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CA648A" w14:paraId="6D2903E2" w14:textId="77777777" w:rsidTr="6FC5F940">
        <w:tc>
          <w:tcPr>
            <w:tcW w:w="2977" w:type="dxa"/>
            <w:shd w:val="clear" w:color="auto" w:fill="163E64"/>
          </w:tcPr>
          <w:p w14:paraId="6D2903DE" w14:textId="77777777" w:rsidR="00F5082D" w:rsidRPr="00CA648A" w:rsidRDefault="00F5082D" w:rsidP="00FA0CA9">
            <w:pPr>
              <w:rPr>
                <w:b/>
              </w:rPr>
            </w:pPr>
            <w:r w:rsidRPr="00CA648A">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6T00:00:00Z">
              <w:dateFormat w:val="dd MMMM yyyy"/>
              <w:lid w:val="en-GB"/>
              <w:storeMappedDataAs w:val="dateTime"/>
              <w:calendar w:val="gregorian"/>
            </w:date>
          </w:sdtPr>
          <w:sdtEndPr>
            <w:rPr>
              <w:rStyle w:val="DefaultParagraphFont"/>
            </w:rPr>
          </w:sdtEndPr>
          <w:sdtContent>
            <w:tc>
              <w:tcPr>
                <w:tcW w:w="2835" w:type="dxa"/>
              </w:tcPr>
              <w:p w14:paraId="6D2903DF" w14:textId="7D818F61" w:rsidR="00F5082D" w:rsidRPr="00CA648A" w:rsidRDefault="007248DE" w:rsidP="00FA0CA9">
                <w:pPr>
                  <w:rPr>
                    <w:b/>
                    <w:bCs/>
                  </w:rPr>
                </w:pPr>
                <w:r w:rsidRPr="00CA648A">
                  <w:rPr>
                    <w:rStyle w:val="Style1"/>
                    <w:b/>
                    <w:bCs/>
                  </w:rPr>
                  <w:t>16 June 2026</w:t>
                </w:r>
              </w:p>
            </w:tc>
          </w:sdtContent>
        </w:sdt>
        <w:tc>
          <w:tcPr>
            <w:tcW w:w="2368" w:type="dxa"/>
            <w:shd w:val="clear" w:color="auto" w:fill="163E64"/>
          </w:tcPr>
          <w:p w14:paraId="6D2903E0" w14:textId="77777777" w:rsidR="00F5082D" w:rsidRPr="00CA648A" w:rsidRDefault="00F5082D" w:rsidP="00FA0CA9">
            <w:pPr>
              <w:rPr>
                <w:b/>
              </w:rPr>
            </w:pPr>
            <w:r w:rsidRPr="00CA648A">
              <w:rPr>
                <w:b/>
              </w:rPr>
              <w:t>Agenda Item</w:t>
            </w:r>
          </w:p>
        </w:tc>
        <w:tc>
          <w:tcPr>
            <w:tcW w:w="841" w:type="dxa"/>
          </w:tcPr>
          <w:p w14:paraId="6D2903E1" w14:textId="7DD37478" w:rsidR="00F5082D" w:rsidRPr="00CA648A" w:rsidRDefault="00E01A0C" w:rsidP="00FA0CA9">
            <w:pPr>
              <w:rPr>
                <w:b/>
              </w:rPr>
            </w:pPr>
            <w:r w:rsidRPr="00CA648A">
              <w:rPr>
                <w:b/>
              </w:rPr>
              <w:t>2.3</w:t>
            </w:r>
          </w:p>
        </w:tc>
      </w:tr>
      <w:tr w:rsidR="00B0479E" w:rsidRPr="00CA648A" w14:paraId="1EEB45B2" w14:textId="77777777" w:rsidTr="6FC5F940">
        <w:tc>
          <w:tcPr>
            <w:tcW w:w="2977" w:type="dxa"/>
            <w:shd w:val="clear" w:color="auto" w:fill="163E64"/>
          </w:tcPr>
          <w:p w14:paraId="4A48663E" w14:textId="6879CA0B" w:rsidR="00B0479E" w:rsidRPr="00CA648A" w:rsidRDefault="00B0479E" w:rsidP="00FA0CA9">
            <w:pPr>
              <w:rPr>
                <w:b/>
              </w:rPr>
            </w:pPr>
            <w:r w:rsidRPr="00CA648A">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3C645C2B" w:rsidR="00B0479E" w:rsidRPr="00CA648A" w:rsidRDefault="00E01A0C" w:rsidP="00FA0CA9">
                <w:pPr>
                  <w:rPr>
                    <w:b/>
                    <w:bCs/>
                  </w:rPr>
                </w:pPr>
                <w:r w:rsidRPr="00CA648A">
                  <w:rPr>
                    <w:rStyle w:val="CorporateFont"/>
                    <w:b/>
                    <w:bCs/>
                  </w:rPr>
                  <w:t>Workforce and Organisational Development Committee</w:t>
                </w:r>
              </w:p>
            </w:tc>
          </w:sdtContent>
        </w:sdt>
      </w:tr>
      <w:tr w:rsidR="00083FC0" w:rsidRPr="00CA648A" w14:paraId="6D2903E5" w14:textId="77777777" w:rsidTr="6FC5F940">
        <w:tc>
          <w:tcPr>
            <w:tcW w:w="2977" w:type="dxa"/>
            <w:shd w:val="clear" w:color="auto" w:fill="163E64"/>
          </w:tcPr>
          <w:p w14:paraId="6D2903E3" w14:textId="77777777" w:rsidR="00034194" w:rsidRPr="00CA648A" w:rsidRDefault="00034194" w:rsidP="00FA0CA9">
            <w:pPr>
              <w:rPr>
                <w:b/>
              </w:rPr>
            </w:pPr>
            <w:r w:rsidRPr="00CA648A">
              <w:rPr>
                <w:b/>
              </w:rPr>
              <w:t>Report Title</w:t>
            </w:r>
          </w:p>
        </w:tc>
        <w:tc>
          <w:tcPr>
            <w:tcW w:w="6044" w:type="dxa"/>
            <w:gridSpan w:val="3"/>
          </w:tcPr>
          <w:p w14:paraId="6D2903E4" w14:textId="4D132A7F" w:rsidR="00034194" w:rsidRPr="00CA648A" w:rsidRDefault="00E01A0C" w:rsidP="00FA0CA9">
            <w:pPr>
              <w:rPr>
                <w:b/>
                <w:bCs/>
              </w:rPr>
            </w:pPr>
            <w:r w:rsidRPr="00CA648A">
              <w:rPr>
                <w:rFonts w:eastAsia="Verdana" w:cs="Verdana"/>
                <w:b/>
                <w:bCs/>
                <w:color w:val="000000" w:themeColor="text1"/>
              </w:rPr>
              <w:t>Minor Injuries Unit – Assurance on workforce, security and training issues as raised in staff story (11</w:t>
            </w:r>
            <w:r w:rsidRPr="00CA648A">
              <w:rPr>
                <w:rFonts w:eastAsia="Verdana" w:cs="Verdana"/>
                <w:b/>
                <w:bCs/>
                <w:color w:val="000000" w:themeColor="text1"/>
                <w:vertAlign w:val="superscript"/>
              </w:rPr>
              <w:t>th</w:t>
            </w:r>
            <w:r w:rsidRPr="00CA648A">
              <w:rPr>
                <w:rFonts w:eastAsia="Verdana" w:cs="Verdana"/>
                <w:b/>
                <w:bCs/>
                <w:color w:val="000000" w:themeColor="text1"/>
              </w:rPr>
              <w:t xml:space="preserve"> December 2025)</w:t>
            </w:r>
          </w:p>
        </w:tc>
      </w:tr>
      <w:tr w:rsidR="00083FC0" w:rsidRPr="00CA648A" w14:paraId="6D2903E8" w14:textId="77777777" w:rsidTr="6FC5F940">
        <w:tc>
          <w:tcPr>
            <w:tcW w:w="2977" w:type="dxa"/>
            <w:shd w:val="clear" w:color="auto" w:fill="163E64"/>
          </w:tcPr>
          <w:p w14:paraId="6D2903E6" w14:textId="77777777" w:rsidR="00034194" w:rsidRPr="00CA648A" w:rsidRDefault="00034194" w:rsidP="00FA0CA9">
            <w:pPr>
              <w:rPr>
                <w:b/>
              </w:rPr>
            </w:pPr>
            <w:r w:rsidRPr="00CA648A">
              <w:rPr>
                <w:b/>
              </w:rPr>
              <w:t>Report Author</w:t>
            </w:r>
          </w:p>
        </w:tc>
        <w:tc>
          <w:tcPr>
            <w:tcW w:w="6044" w:type="dxa"/>
            <w:gridSpan w:val="3"/>
          </w:tcPr>
          <w:p w14:paraId="6D2903E7" w14:textId="350266F0" w:rsidR="00034194" w:rsidRPr="00CA648A" w:rsidRDefault="00E01A0C" w:rsidP="00FA0CA9">
            <w:r w:rsidRPr="00CA648A">
              <w:t xml:space="preserve">Kevin Randall- Lead Nurse Consultant  </w:t>
            </w:r>
          </w:p>
        </w:tc>
      </w:tr>
      <w:tr w:rsidR="00762BBE" w:rsidRPr="00CA648A" w14:paraId="6D2903EB" w14:textId="77777777" w:rsidTr="6FC5F940">
        <w:tc>
          <w:tcPr>
            <w:tcW w:w="2977" w:type="dxa"/>
            <w:shd w:val="clear" w:color="auto" w:fill="163E64"/>
          </w:tcPr>
          <w:p w14:paraId="6D2903E9" w14:textId="77777777" w:rsidR="00762BBE" w:rsidRPr="00CA648A" w:rsidRDefault="00762BBE" w:rsidP="00762BBE">
            <w:pPr>
              <w:rPr>
                <w:b/>
              </w:rPr>
            </w:pPr>
            <w:r w:rsidRPr="00CA648A">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4E9925C8" w:rsidR="00762BBE" w:rsidRPr="00CA648A" w:rsidRDefault="00153EBD" w:rsidP="00762BBE">
                <w:r w:rsidRPr="00CA648A">
                  <w:rPr>
                    <w:rStyle w:val="Style1"/>
                  </w:rPr>
                  <w:t>Chief Operating Officer</w:t>
                </w:r>
              </w:p>
            </w:tc>
          </w:sdtContent>
        </w:sdt>
      </w:tr>
      <w:tr w:rsidR="00762BBE" w:rsidRPr="00CA648A" w14:paraId="6D2903EE" w14:textId="77777777" w:rsidTr="6FC5F940">
        <w:tc>
          <w:tcPr>
            <w:tcW w:w="2977" w:type="dxa"/>
            <w:shd w:val="clear" w:color="auto" w:fill="163E64"/>
          </w:tcPr>
          <w:p w14:paraId="6D2903EC" w14:textId="77777777" w:rsidR="00762BBE" w:rsidRPr="00CA648A" w:rsidRDefault="00762BBE" w:rsidP="00762BBE">
            <w:pPr>
              <w:rPr>
                <w:b/>
              </w:rPr>
            </w:pPr>
            <w:r w:rsidRPr="00CA648A">
              <w:rPr>
                <w:b/>
              </w:rPr>
              <w:t>Presented by</w:t>
            </w:r>
          </w:p>
        </w:tc>
        <w:tc>
          <w:tcPr>
            <w:tcW w:w="6044" w:type="dxa"/>
            <w:gridSpan w:val="3"/>
          </w:tcPr>
          <w:p w14:paraId="6D2903ED" w14:textId="77777777" w:rsidR="00762BBE" w:rsidRPr="00CA648A" w:rsidRDefault="00762BBE" w:rsidP="00762BBE"/>
        </w:tc>
      </w:tr>
      <w:tr w:rsidR="00653AEC" w:rsidRPr="00CA648A" w14:paraId="6D2903F1" w14:textId="77777777" w:rsidTr="6FC5F940">
        <w:tc>
          <w:tcPr>
            <w:tcW w:w="2977" w:type="dxa"/>
            <w:shd w:val="clear" w:color="auto" w:fill="C1A775"/>
          </w:tcPr>
          <w:p w14:paraId="6D2903EF" w14:textId="5CD60EB8" w:rsidR="00653AEC" w:rsidRPr="00CA648A" w:rsidRDefault="00653AEC" w:rsidP="6FC5F940">
            <w:pPr>
              <w:rPr>
                <w:b/>
                <w:bCs/>
              </w:rPr>
            </w:pPr>
            <w:r w:rsidRPr="00CA648A">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4586FEA7" w:rsidR="00850C29" w:rsidRPr="00CA648A" w:rsidRDefault="00E01A0C" w:rsidP="004222DD">
                <w:r w:rsidRPr="00CA648A">
                  <w:rPr>
                    <w:rStyle w:val="Style1"/>
                  </w:rPr>
                  <w:t>Open</w:t>
                </w:r>
              </w:p>
            </w:sdtContent>
          </w:sdt>
        </w:tc>
      </w:tr>
      <w:tr w:rsidR="00041CF6" w:rsidRPr="00CA648A" w14:paraId="3533518D" w14:textId="77777777" w:rsidTr="6FC5F940">
        <w:tc>
          <w:tcPr>
            <w:tcW w:w="2977" w:type="dxa"/>
            <w:shd w:val="clear" w:color="auto" w:fill="C1A775"/>
          </w:tcPr>
          <w:p w14:paraId="388BDD7E" w14:textId="6876BB65" w:rsidR="00041CF6" w:rsidRPr="00CA648A" w:rsidRDefault="00041CF6" w:rsidP="00653AEC">
            <w:pPr>
              <w:rPr>
                <w:b/>
              </w:rPr>
            </w:pPr>
            <w:r w:rsidRPr="00CA648A">
              <w:rPr>
                <w:b/>
              </w:rPr>
              <w:t>FoI Cl</w:t>
            </w:r>
            <w:r w:rsidR="000E379E" w:rsidRPr="00CA648A">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CA648A" w:rsidRDefault="00EC231A" w:rsidP="00653AEC">
                <w:pPr>
                  <w:rPr>
                    <w:rStyle w:val="Style1"/>
                  </w:rPr>
                </w:pPr>
                <w:r w:rsidRPr="00CA648A">
                  <w:rPr>
                    <w:rStyle w:val="Style1"/>
                  </w:rPr>
                  <w:t>If closed, choose detail</w:t>
                </w:r>
              </w:p>
            </w:tc>
          </w:sdtContent>
        </w:sdt>
      </w:tr>
      <w:tr w:rsidR="008F442A" w:rsidRPr="00CA648A" w14:paraId="56774493" w14:textId="77777777" w:rsidTr="6FC5F940">
        <w:tc>
          <w:tcPr>
            <w:tcW w:w="5812" w:type="dxa"/>
            <w:gridSpan w:val="2"/>
            <w:shd w:val="clear" w:color="auto" w:fill="C1A775"/>
          </w:tcPr>
          <w:p w14:paraId="50DAF23B" w14:textId="77777777" w:rsidR="008F442A" w:rsidRPr="00CA648A" w:rsidRDefault="008F442A" w:rsidP="00110100">
            <w:pPr>
              <w:rPr>
                <w:b/>
              </w:rPr>
            </w:pPr>
            <w:r w:rsidRPr="00CA648A">
              <w:rPr>
                <w:b/>
              </w:rPr>
              <w:t>Impact Assessment Summary Outcome</w:t>
            </w:r>
          </w:p>
        </w:tc>
        <w:tc>
          <w:tcPr>
            <w:tcW w:w="3209" w:type="dxa"/>
            <w:gridSpan w:val="2"/>
            <w:shd w:val="clear" w:color="auto" w:fill="C1A775"/>
          </w:tcPr>
          <w:p w14:paraId="1FF00833" w14:textId="403A5B42" w:rsidR="008F442A" w:rsidRPr="00CA648A" w:rsidRDefault="00FA5DEC" w:rsidP="00110100">
            <w:pPr>
              <w:rPr>
                <w:b/>
              </w:rPr>
            </w:pPr>
            <w:r w:rsidRPr="00CA648A">
              <w:rPr>
                <w:b/>
              </w:rPr>
              <w:t>IA Completion date</w:t>
            </w:r>
          </w:p>
        </w:tc>
      </w:tr>
      <w:tr w:rsidR="00860674" w:rsidRPr="00CA648A" w14:paraId="44E771AC" w14:textId="77777777" w:rsidTr="6FC5F940">
        <w:tc>
          <w:tcPr>
            <w:tcW w:w="5812" w:type="dxa"/>
            <w:gridSpan w:val="2"/>
          </w:tcPr>
          <w:p w14:paraId="5E84E502" w14:textId="0325BD93" w:rsidR="00A35122" w:rsidRPr="00CA648A" w:rsidRDefault="00A35122" w:rsidP="00110100">
            <w:pPr>
              <w:rPr>
                <w:b/>
                <w:color w:val="FF0000"/>
              </w:rPr>
            </w:pPr>
          </w:p>
        </w:tc>
        <w:tc>
          <w:tcPr>
            <w:tcW w:w="3209" w:type="dxa"/>
            <w:gridSpan w:val="2"/>
          </w:tcPr>
          <w:p w14:paraId="6CF9C42A" w14:textId="21378BEC" w:rsidR="00860674" w:rsidRPr="00CA648A" w:rsidRDefault="00860674" w:rsidP="00110100">
            <w:pPr>
              <w:rPr>
                <w:bCs/>
              </w:rPr>
            </w:pPr>
          </w:p>
        </w:tc>
      </w:tr>
      <w:tr w:rsidR="00EA4667" w:rsidRPr="00CA648A" w14:paraId="2BABD8F1" w14:textId="77777777" w:rsidTr="6FC5F940">
        <w:tc>
          <w:tcPr>
            <w:tcW w:w="2977" w:type="dxa"/>
            <w:shd w:val="clear" w:color="auto" w:fill="C1A775"/>
          </w:tcPr>
          <w:p w14:paraId="4CAAEA69" w14:textId="77777777" w:rsidR="00EA4667" w:rsidRPr="00CA648A" w:rsidRDefault="00EA4667">
            <w:pPr>
              <w:rPr>
                <w:b/>
              </w:rPr>
            </w:pPr>
            <w:r w:rsidRPr="00CA648A">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2806A05D" w:rsidR="00EA4667" w:rsidRPr="00CA648A" w:rsidRDefault="00E01A0C">
                <w:pPr>
                  <w:ind w:right="96"/>
                </w:pPr>
                <w:r w:rsidRPr="00CA648A">
                  <w:rPr>
                    <w:rStyle w:val="Style1"/>
                  </w:rPr>
                  <w:t>For Assurance</w:t>
                </w:r>
              </w:p>
            </w:tc>
          </w:sdtContent>
        </w:sdt>
      </w:tr>
      <w:tr w:rsidR="00110100" w:rsidRPr="00CA648A" w14:paraId="2607A37D" w14:textId="77777777" w:rsidTr="6FC5F940">
        <w:tc>
          <w:tcPr>
            <w:tcW w:w="9021" w:type="dxa"/>
            <w:gridSpan w:val="4"/>
            <w:shd w:val="clear" w:color="auto" w:fill="C1A775"/>
          </w:tcPr>
          <w:p w14:paraId="213FC224" w14:textId="4833FD62" w:rsidR="00110100" w:rsidRPr="00CA648A" w:rsidRDefault="00110100" w:rsidP="00110100">
            <w:pPr>
              <w:rPr>
                <w:color w:val="FF0000"/>
              </w:rPr>
            </w:pPr>
            <w:r w:rsidRPr="00CA648A">
              <w:rPr>
                <w:b/>
              </w:rPr>
              <w:t>Report Summary; detailing any action required</w:t>
            </w:r>
          </w:p>
        </w:tc>
      </w:tr>
      <w:tr w:rsidR="00110100" w:rsidRPr="00CA648A" w14:paraId="6D2903F8" w14:textId="77777777" w:rsidTr="6FC5F940">
        <w:tc>
          <w:tcPr>
            <w:tcW w:w="9021" w:type="dxa"/>
            <w:gridSpan w:val="4"/>
          </w:tcPr>
          <w:p w14:paraId="6D2903F7" w14:textId="7351E0A9" w:rsidR="00110100" w:rsidRPr="00CA648A" w:rsidRDefault="00E01A0C" w:rsidP="00110100">
            <w:pPr>
              <w:rPr>
                <w:color w:val="FF0000"/>
              </w:rPr>
            </w:pPr>
            <w:r w:rsidRPr="00CA648A">
              <w:rPr>
                <w:rFonts w:eastAsia="Times New Roman" w:cstheme="minorHAnsi"/>
                <w:lang w:eastAsia="en-GB"/>
              </w:rPr>
              <w:t>The purpose of this report is to provide assurance to the Workforce and Organisational Development Committee regarding workforce sustainability, operational pressures and associated governance risks within the Minor Injury Unit at Neath Port Talbot Hospital, together with an update on mitigating actions and ongoing workstreams.</w:t>
            </w:r>
          </w:p>
        </w:tc>
      </w:tr>
      <w:tr w:rsidR="00110100" w:rsidRPr="00CA648A" w14:paraId="70491417" w14:textId="77777777" w:rsidTr="6FC5F940">
        <w:tc>
          <w:tcPr>
            <w:tcW w:w="9021" w:type="dxa"/>
            <w:gridSpan w:val="4"/>
            <w:shd w:val="clear" w:color="auto" w:fill="C1A775"/>
          </w:tcPr>
          <w:p w14:paraId="012E824A" w14:textId="7C1EDF26" w:rsidR="00110100" w:rsidRPr="00CA648A" w:rsidRDefault="00110100" w:rsidP="00110100">
            <w:pPr>
              <w:rPr>
                <w:b/>
              </w:rPr>
            </w:pPr>
            <w:r w:rsidRPr="00CA648A">
              <w:rPr>
                <w:b/>
              </w:rPr>
              <w:t>Key Issues</w:t>
            </w:r>
          </w:p>
        </w:tc>
      </w:tr>
      <w:tr w:rsidR="00110100" w:rsidRPr="00CA648A" w14:paraId="6D290402" w14:textId="77777777" w:rsidTr="6FC5F940">
        <w:tc>
          <w:tcPr>
            <w:tcW w:w="9021" w:type="dxa"/>
            <w:gridSpan w:val="4"/>
          </w:tcPr>
          <w:p w14:paraId="6D2903FD" w14:textId="4CF02748" w:rsidR="00110100" w:rsidRPr="00CA648A" w:rsidRDefault="00E01A0C" w:rsidP="00110100">
            <w:pPr>
              <w:ind w:right="96"/>
              <w:rPr>
                <w:color w:val="FF0000"/>
              </w:rPr>
            </w:pPr>
            <w:r w:rsidRPr="00CA648A">
              <w:t>In the presentation and paper to W&amp;OD committee on the 11</w:t>
            </w:r>
            <w:r w:rsidRPr="00CA648A">
              <w:rPr>
                <w:vertAlign w:val="superscript"/>
              </w:rPr>
              <w:t xml:space="preserve">th </w:t>
            </w:r>
            <w:r w:rsidRPr="00CA648A">
              <w:t xml:space="preserve">December 2025. A number of risks to the MIU service where identified, which included escalation of activity and complexity of patient. Increasing violence and aggression and lack of education and development time allocated to the emergency nurse practitioner team. </w:t>
            </w:r>
          </w:p>
          <w:p w14:paraId="6D290401" w14:textId="4E5FA6A7" w:rsidR="00110100" w:rsidRPr="00CA648A" w:rsidRDefault="00110100" w:rsidP="00110100">
            <w:pPr>
              <w:rPr>
                <w:b/>
                <w:color w:val="FF0000"/>
              </w:rPr>
            </w:pPr>
          </w:p>
        </w:tc>
      </w:tr>
      <w:tr w:rsidR="00B22CF9" w:rsidRPr="00CA648A" w14:paraId="78C95897" w14:textId="77777777">
        <w:tc>
          <w:tcPr>
            <w:tcW w:w="2977" w:type="dxa"/>
            <w:shd w:val="clear" w:color="auto" w:fill="C1A775"/>
          </w:tcPr>
          <w:p w14:paraId="1B78D4FE" w14:textId="54876F52" w:rsidR="00B22CF9" w:rsidRPr="00CA648A" w:rsidRDefault="00B22CF9">
            <w:pPr>
              <w:rPr>
                <w:b/>
                <w:bCs/>
              </w:rPr>
            </w:pPr>
            <w:r w:rsidRPr="00CA648A">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19F1EA12" w:rsidR="00B22CF9" w:rsidRPr="00CA648A" w:rsidRDefault="00E01A0C">
                <w:pPr>
                  <w:rPr>
                    <w:b/>
                  </w:rPr>
                </w:pPr>
                <w:r w:rsidRPr="00CA648A">
                  <w:rPr>
                    <w:rStyle w:val="Style1"/>
                  </w:rPr>
                  <w:t>No</w:t>
                </w:r>
              </w:p>
            </w:sdtContent>
          </w:sdt>
        </w:tc>
      </w:tr>
      <w:tr w:rsidR="00110100" w:rsidRPr="00CA648A" w14:paraId="4682E8B7" w14:textId="77777777" w:rsidTr="6FC5F940">
        <w:tc>
          <w:tcPr>
            <w:tcW w:w="9021" w:type="dxa"/>
            <w:gridSpan w:val="4"/>
            <w:shd w:val="clear" w:color="auto" w:fill="C1A775"/>
          </w:tcPr>
          <w:p w14:paraId="155705B7" w14:textId="5CCD1FFB" w:rsidR="00110100" w:rsidRPr="00CA648A" w:rsidRDefault="00110100" w:rsidP="00110100">
            <w:pPr>
              <w:rPr>
                <w:b/>
              </w:rPr>
            </w:pPr>
            <w:r w:rsidRPr="00CA648A">
              <w:rPr>
                <w:b/>
              </w:rPr>
              <w:t>Recommendations</w:t>
            </w:r>
          </w:p>
        </w:tc>
      </w:tr>
      <w:tr w:rsidR="00110100" w:rsidRPr="00CA648A" w14:paraId="6D290418" w14:textId="77777777" w:rsidTr="001C639D">
        <w:trPr>
          <w:trHeight w:val="810"/>
        </w:trPr>
        <w:tc>
          <w:tcPr>
            <w:tcW w:w="9021" w:type="dxa"/>
            <w:gridSpan w:val="4"/>
          </w:tcPr>
          <w:p w14:paraId="01385C11" w14:textId="6A309DDD" w:rsidR="00E01A0C" w:rsidRPr="00CA648A" w:rsidRDefault="00110100" w:rsidP="00E01A0C">
            <w:pPr>
              <w:ind w:right="96"/>
            </w:pPr>
            <w:r w:rsidRPr="00CA648A">
              <w:t>Members are asked to:</w:t>
            </w:r>
          </w:p>
          <w:p w14:paraId="6D290414" w14:textId="0BAF3A4F" w:rsidR="00110100" w:rsidRPr="00CA648A" w:rsidRDefault="000940E7" w:rsidP="006A472C">
            <w:pPr>
              <w:pStyle w:val="ListParagraph"/>
              <w:numPr>
                <w:ilvl w:val="0"/>
                <w:numId w:val="6"/>
              </w:numPr>
              <w:ind w:right="96"/>
              <w:rPr>
                <w:b/>
              </w:rPr>
            </w:pPr>
            <w:r w:rsidRPr="00CA648A">
              <w:rPr>
                <w:b/>
              </w:rPr>
              <w:t xml:space="preserve"> </w:t>
            </w:r>
            <w:r w:rsidR="00110100" w:rsidRPr="00CA648A">
              <w:rPr>
                <w:b/>
              </w:rPr>
              <w:t>Receive</w:t>
            </w:r>
            <w:r w:rsidR="00DB76B3" w:rsidRPr="00CA648A">
              <w:rPr>
                <w:b/>
              </w:rPr>
              <w:t xml:space="preserve"> for Assurance</w:t>
            </w:r>
            <w:r w:rsidRPr="00CA648A">
              <w:rPr>
                <w:b/>
              </w:rPr>
              <w:t xml:space="preserve"> </w:t>
            </w:r>
          </w:p>
          <w:p w14:paraId="67450300" w14:textId="77777777" w:rsidR="00E01A0C" w:rsidRPr="00CA648A" w:rsidRDefault="00E01A0C" w:rsidP="00E01A0C">
            <w:pPr>
              <w:ind w:right="96"/>
              <w:rPr>
                <w:b/>
                <w:color w:val="FF0000"/>
              </w:rPr>
            </w:pPr>
          </w:p>
          <w:p w14:paraId="6D290417" w14:textId="77777777" w:rsidR="00110100" w:rsidRPr="00CA648A" w:rsidRDefault="00110100" w:rsidP="00E01A0C">
            <w:pPr>
              <w:ind w:right="96"/>
            </w:pPr>
          </w:p>
        </w:tc>
      </w:tr>
    </w:tbl>
    <w:p w14:paraId="6AE437E4" w14:textId="77777777" w:rsidR="00E01A0C" w:rsidRPr="00CA648A" w:rsidRDefault="0020539A" w:rsidP="00E01A0C">
      <w:pPr>
        <w:spacing w:after="0" w:line="240" w:lineRule="auto"/>
        <w:jc w:val="center"/>
        <w:rPr>
          <w:b/>
          <w:bCs/>
        </w:rPr>
      </w:pPr>
      <w:r w:rsidRPr="00CA648A">
        <w:br w:type="page"/>
      </w:r>
      <w:r w:rsidR="00E01A0C" w:rsidRPr="00CA648A">
        <w:rPr>
          <w:b/>
          <w:bCs/>
        </w:rPr>
        <w:lastRenderedPageBreak/>
        <w:t>Minor Injury Unit, Neath Port Talbot Hospital</w:t>
      </w:r>
    </w:p>
    <w:p w14:paraId="50411997" w14:textId="5DF21C6A" w:rsidR="00E01A0C" w:rsidRPr="00CA648A" w:rsidRDefault="00E01A0C" w:rsidP="007248DE">
      <w:pPr>
        <w:spacing w:after="0" w:line="240" w:lineRule="auto"/>
        <w:jc w:val="center"/>
        <w:rPr>
          <w:b/>
          <w:bCs/>
          <w:vertAlign w:val="superscript"/>
        </w:rPr>
      </w:pPr>
      <w:r w:rsidRPr="00CA648A">
        <w:rPr>
          <w:b/>
          <w:bCs/>
        </w:rPr>
        <w:t xml:space="preserve"> Update on risk identified to the Committee during the meeting </w:t>
      </w:r>
      <w:proofErr w:type="gramStart"/>
      <w:r w:rsidRPr="00CA648A">
        <w:rPr>
          <w:b/>
          <w:bCs/>
        </w:rPr>
        <w:t>of  11</w:t>
      </w:r>
      <w:proofErr w:type="gramEnd"/>
      <w:r w:rsidRPr="00CA648A">
        <w:rPr>
          <w:b/>
          <w:bCs/>
        </w:rPr>
        <w:t xml:space="preserve"> December 2025</w:t>
      </w:r>
    </w:p>
    <w:p w14:paraId="6D29041B" w14:textId="77777777" w:rsidR="00653AEC" w:rsidRPr="00CA648A" w:rsidRDefault="00653AEC" w:rsidP="001C639D">
      <w:pPr>
        <w:spacing w:after="0" w:line="240" w:lineRule="auto"/>
        <w:rPr>
          <w:b/>
        </w:rPr>
      </w:pPr>
    </w:p>
    <w:p w14:paraId="48457124" w14:textId="77777777" w:rsidR="001C639D" w:rsidRPr="00CA648A" w:rsidRDefault="001C639D" w:rsidP="001C639D">
      <w:pPr>
        <w:spacing w:after="0" w:line="240" w:lineRule="auto"/>
        <w:rPr>
          <w:b/>
        </w:rPr>
      </w:pPr>
    </w:p>
    <w:p w14:paraId="6D29041C" w14:textId="77777777" w:rsidR="00653AEC" w:rsidRPr="00CA648A" w:rsidRDefault="00653AEC" w:rsidP="00653AEC">
      <w:pPr>
        <w:pStyle w:val="ListParagraph"/>
        <w:numPr>
          <w:ilvl w:val="0"/>
          <w:numId w:val="1"/>
        </w:numPr>
        <w:spacing w:after="0" w:line="240" w:lineRule="auto"/>
        <w:rPr>
          <w:b/>
        </w:rPr>
      </w:pPr>
      <w:r w:rsidRPr="00CA648A">
        <w:rPr>
          <w:b/>
        </w:rPr>
        <w:t>INTRODUCTION</w:t>
      </w:r>
    </w:p>
    <w:p w14:paraId="6D29041E" w14:textId="4E9C97AF" w:rsidR="00653AEC" w:rsidRPr="00CA648A" w:rsidRDefault="00C44B22" w:rsidP="0037416C">
      <w:pPr>
        <w:pStyle w:val="ListParagraph"/>
        <w:spacing w:line="240" w:lineRule="auto"/>
        <w:ind w:left="0"/>
        <w:jc w:val="both"/>
      </w:pPr>
      <w:r w:rsidRPr="00CA648A">
        <w:t>This report provides the Workforce and Organisational Development Committee with an update regarding workforce sustainability, operational pressures, violence and aggression, and professional development issues within the Minor Injury Unit (MIU) at Neath Port Talbot Hospital. It outlines the increasing complexity and demand being managed within the service, the associated risks to workforce resilience and patient flow, and the actions currently underway to support safe and sustainable service delivery across Swansea Bay University Health Board.</w:t>
      </w:r>
    </w:p>
    <w:p w14:paraId="31FA26FD" w14:textId="77777777" w:rsidR="00C44B22" w:rsidRPr="00CA648A" w:rsidRDefault="00C44B22" w:rsidP="00C44B22">
      <w:pPr>
        <w:pStyle w:val="ListParagraph"/>
        <w:spacing w:after="0" w:line="240" w:lineRule="auto"/>
        <w:ind w:left="0"/>
        <w:rPr>
          <w:b/>
        </w:rPr>
      </w:pPr>
    </w:p>
    <w:p w14:paraId="6D29041F" w14:textId="77777777" w:rsidR="00653AEC" w:rsidRPr="00CA648A" w:rsidRDefault="00653AEC" w:rsidP="00653AEC">
      <w:pPr>
        <w:pStyle w:val="ListParagraph"/>
        <w:numPr>
          <w:ilvl w:val="0"/>
          <w:numId w:val="1"/>
        </w:numPr>
        <w:spacing w:after="0" w:line="240" w:lineRule="auto"/>
        <w:rPr>
          <w:b/>
        </w:rPr>
      </w:pPr>
      <w:r w:rsidRPr="00CA648A">
        <w:rPr>
          <w:b/>
        </w:rPr>
        <w:t>BACKGROUND</w:t>
      </w:r>
    </w:p>
    <w:p w14:paraId="682EBDC4" w14:textId="77777777" w:rsidR="00E01A0C" w:rsidRPr="00CA648A" w:rsidRDefault="00E01A0C" w:rsidP="00E01A0C">
      <w:pPr>
        <w:jc w:val="both"/>
        <w:rPr>
          <w:bCs/>
          <w:color w:val="000000" w:themeColor="text1"/>
        </w:rPr>
      </w:pPr>
      <w:r w:rsidRPr="00CA648A">
        <w:rPr>
          <w:bCs/>
          <w:color w:val="000000" w:themeColor="text1"/>
        </w:rPr>
        <w:t>The Minor Injury Unit at Neath Port Talbot Hospital is the busiest MIU in Wales and one of the busiest in the United Kingdom. The service currently manages in excess of 58,000 patient attendances annually and contributes significantly to unscheduled care activity across Swansea Bay University Health Board (SBUHB), accounting for approximately 40–46% of Health Board emergency care attendances.</w:t>
      </w:r>
    </w:p>
    <w:p w14:paraId="6433039C" w14:textId="77777777" w:rsidR="00E01A0C" w:rsidRPr="00CA648A" w:rsidRDefault="00E01A0C" w:rsidP="00E01A0C">
      <w:pPr>
        <w:jc w:val="both"/>
        <w:rPr>
          <w:bCs/>
          <w:color w:val="000000" w:themeColor="text1"/>
        </w:rPr>
      </w:pPr>
      <w:r w:rsidRPr="00CA648A">
        <w:rPr>
          <w:bCs/>
          <w:color w:val="000000" w:themeColor="text1"/>
        </w:rPr>
        <w:t>Service activity has increased significantly over recent years, with attendances increasing by approximately 20% between 2023 and 2025. During the week commencing 20th April 2026, the unit managed 1,282 attendances, averaging more than 183 patients per day.</w:t>
      </w:r>
    </w:p>
    <w:p w14:paraId="141E57BC" w14:textId="77777777" w:rsidR="00E01A0C" w:rsidRPr="00CA648A" w:rsidRDefault="00E01A0C" w:rsidP="00E01A0C">
      <w:pPr>
        <w:rPr>
          <w:bCs/>
          <w:color w:val="000000" w:themeColor="text1"/>
        </w:rPr>
      </w:pPr>
      <w:r w:rsidRPr="00CA648A">
        <w:rPr>
          <w:bCs/>
          <w:color w:val="000000" w:themeColor="text1"/>
        </w:rPr>
        <w:t>The service operates as a fully nurse-led model supported by:</w:t>
      </w:r>
    </w:p>
    <w:p w14:paraId="6B187586" w14:textId="77777777" w:rsidR="00E01A0C" w:rsidRPr="00CA648A" w:rsidRDefault="00E01A0C" w:rsidP="00E01A0C">
      <w:pPr>
        <w:pStyle w:val="ListParagraph"/>
        <w:numPr>
          <w:ilvl w:val="0"/>
          <w:numId w:val="11"/>
        </w:numPr>
        <w:spacing w:after="0"/>
        <w:rPr>
          <w:bCs/>
          <w:color w:val="000000" w:themeColor="text1"/>
        </w:rPr>
      </w:pPr>
      <w:r w:rsidRPr="00CA648A">
        <w:rPr>
          <w:bCs/>
          <w:color w:val="000000" w:themeColor="text1"/>
        </w:rPr>
        <w:t>17 WTE Emergency Nurse Practitioners (ENPs)</w:t>
      </w:r>
    </w:p>
    <w:p w14:paraId="246198A8" w14:textId="77777777" w:rsidR="00E01A0C" w:rsidRPr="00CA648A" w:rsidRDefault="00E01A0C" w:rsidP="00E01A0C">
      <w:pPr>
        <w:pStyle w:val="ListParagraph"/>
        <w:numPr>
          <w:ilvl w:val="0"/>
          <w:numId w:val="11"/>
        </w:numPr>
        <w:spacing w:after="0"/>
        <w:rPr>
          <w:bCs/>
          <w:color w:val="000000" w:themeColor="text1"/>
        </w:rPr>
      </w:pPr>
      <w:r w:rsidRPr="00CA648A">
        <w:rPr>
          <w:bCs/>
          <w:color w:val="000000" w:themeColor="text1"/>
        </w:rPr>
        <w:t>2.8 WTE Consultant Nurses</w:t>
      </w:r>
    </w:p>
    <w:p w14:paraId="4F2A2BFD" w14:textId="77777777" w:rsidR="00E01A0C" w:rsidRPr="00CA648A" w:rsidRDefault="00E01A0C" w:rsidP="00E01A0C">
      <w:pPr>
        <w:pStyle w:val="ListParagraph"/>
        <w:numPr>
          <w:ilvl w:val="0"/>
          <w:numId w:val="11"/>
        </w:numPr>
        <w:spacing w:after="0"/>
        <w:rPr>
          <w:bCs/>
          <w:color w:val="000000" w:themeColor="text1"/>
        </w:rPr>
      </w:pPr>
      <w:r w:rsidRPr="00CA648A">
        <w:rPr>
          <w:bCs/>
          <w:color w:val="000000" w:themeColor="text1"/>
        </w:rPr>
        <w:t>Registered Nurses and Healthcare Support Workers (HCSWs)</w:t>
      </w:r>
    </w:p>
    <w:p w14:paraId="1FE66347" w14:textId="77777777" w:rsidR="00E01A0C" w:rsidRPr="00CA648A" w:rsidRDefault="00E01A0C" w:rsidP="00E01A0C">
      <w:pPr>
        <w:pStyle w:val="ListParagraph"/>
        <w:numPr>
          <w:ilvl w:val="0"/>
          <w:numId w:val="11"/>
        </w:numPr>
        <w:rPr>
          <w:bCs/>
          <w:color w:val="000000" w:themeColor="text1"/>
        </w:rPr>
      </w:pPr>
      <w:r w:rsidRPr="00CA648A">
        <w:rPr>
          <w:bCs/>
          <w:color w:val="000000" w:themeColor="text1"/>
        </w:rPr>
        <w:t>Operational leadership through the Matron role</w:t>
      </w:r>
    </w:p>
    <w:p w14:paraId="647B5084" w14:textId="77777777" w:rsidR="00E01A0C" w:rsidRPr="00CA648A" w:rsidRDefault="00E01A0C" w:rsidP="00E01A0C">
      <w:pPr>
        <w:jc w:val="both"/>
        <w:rPr>
          <w:bCs/>
          <w:color w:val="000000" w:themeColor="text1"/>
        </w:rPr>
      </w:pPr>
      <w:r w:rsidRPr="00CA648A">
        <w:rPr>
          <w:bCs/>
          <w:color w:val="000000" w:themeColor="text1"/>
        </w:rPr>
        <w:t>ENPs undertake a nationally recognised Level 7 programme in the autonomous management of minor injuries and can independently assess, investigate, diagnose, prescribe and treat patients presenting with minor injury conditions. Due to the stand-alone nature of the service, ENPs are also regularly required to undertake the initial assessment, stabilisation and escalation of patients presenting with major illness and major trauma prior to emergency transfer.</w:t>
      </w:r>
    </w:p>
    <w:p w14:paraId="77E04913" w14:textId="4C007134" w:rsidR="001C639D" w:rsidRPr="00CA648A" w:rsidRDefault="00E01A0C" w:rsidP="00E01A0C">
      <w:pPr>
        <w:jc w:val="both"/>
        <w:rPr>
          <w:bCs/>
          <w:color w:val="000000" w:themeColor="text1"/>
        </w:rPr>
      </w:pPr>
      <w:r w:rsidRPr="00CA648A">
        <w:rPr>
          <w:bCs/>
          <w:color w:val="000000" w:themeColor="text1"/>
        </w:rPr>
        <w:t>At the Workforce and Organisational Development Committee meeting on 11</w:t>
      </w:r>
      <w:r w:rsidRPr="00CA648A">
        <w:rPr>
          <w:bCs/>
          <w:color w:val="000000" w:themeColor="text1"/>
          <w:vertAlign w:val="superscript"/>
        </w:rPr>
        <w:t>th</w:t>
      </w:r>
      <w:r w:rsidRPr="00CA648A">
        <w:rPr>
          <w:bCs/>
          <w:color w:val="000000" w:themeColor="text1"/>
        </w:rPr>
        <w:t xml:space="preserve"> December 2025, a staff story presentation highlighted a number of workforce and operational risks affecting the sustainability of the service. </w:t>
      </w:r>
      <w:r w:rsidRPr="00CA648A">
        <w:rPr>
          <w:bCs/>
          <w:color w:val="000000" w:themeColor="text1"/>
        </w:rPr>
        <w:lastRenderedPageBreak/>
        <w:t>This paper provides an update regarding those risks and outlines the actions currently underway.</w:t>
      </w:r>
    </w:p>
    <w:p w14:paraId="6D290421" w14:textId="77777777" w:rsidR="00653AEC" w:rsidRPr="00CA648A" w:rsidRDefault="00653AEC" w:rsidP="00653AEC">
      <w:pPr>
        <w:pStyle w:val="ListParagraph"/>
        <w:spacing w:after="0" w:line="240" w:lineRule="auto"/>
        <w:rPr>
          <w:b/>
        </w:rPr>
      </w:pPr>
    </w:p>
    <w:p w14:paraId="6D290422" w14:textId="77777777" w:rsidR="00653AEC" w:rsidRPr="00CA648A" w:rsidRDefault="00653AEC" w:rsidP="00653AEC">
      <w:pPr>
        <w:pStyle w:val="ListParagraph"/>
        <w:numPr>
          <w:ilvl w:val="0"/>
          <w:numId w:val="1"/>
        </w:numPr>
        <w:spacing w:after="0" w:line="240" w:lineRule="auto"/>
        <w:rPr>
          <w:b/>
        </w:rPr>
      </w:pPr>
      <w:r w:rsidRPr="00CA648A">
        <w:rPr>
          <w:b/>
        </w:rPr>
        <w:t>GOVERNANCE AND RISK ISSUES</w:t>
      </w:r>
    </w:p>
    <w:p w14:paraId="6D290426" w14:textId="77777777" w:rsidR="00653AEC" w:rsidRPr="00CA648A" w:rsidRDefault="00653AEC" w:rsidP="00653AEC">
      <w:pPr>
        <w:pStyle w:val="ListParagraph"/>
        <w:spacing w:after="0" w:line="240" w:lineRule="auto"/>
        <w:rPr>
          <w:b/>
        </w:rPr>
      </w:pPr>
    </w:p>
    <w:p w14:paraId="19F1C860" w14:textId="77777777" w:rsidR="00E01A0C" w:rsidRPr="00CA648A" w:rsidRDefault="00E01A0C" w:rsidP="00E01A0C">
      <w:pPr>
        <w:rPr>
          <w:b/>
          <w:color w:val="000000" w:themeColor="text1"/>
        </w:rPr>
      </w:pPr>
      <w:r w:rsidRPr="00CA648A">
        <w:rPr>
          <w:b/>
          <w:color w:val="000000" w:themeColor="text1"/>
        </w:rPr>
        <w:t>3.1 Service Activity, Acuity and Operational Pressures</w:t>
      </w:r>
    </w:p>
    <w:p w14:paraId="6BA0C9D0" w14:textId="77777777" w:rsidR="00E01A0C" w:rsidRPr="00CA648A" w:rsidRDefault="00E01A0C" w:rsidP="00E01A0C">
      <w:pPr>
        <w:spacing w:after="0"/>
        <w:jc w:val="both"/>
        <w:rPr>
          <w:bCs/>
          <w:color w:val="000000" w:themeColor="text1"/>
        </w:rPr>
      </w:pPr>
      <w:r w:rsidRPr="00CA648A">
        <w:rPr>
          <w:bCs/>
          <w:color w:val="000000" w:themeColor="text1"/>
        </w:rPr>
        <w:t>The MIU continues to experience sustained increases in activity, patient acuity and operational demand. On peak days, the unit manages more patients in a 13-hour operating period than some Type 2 Emergency Departments manage in 24 hours. On 23</w:t>
      </w:r>
      <w:r w:rsidRPr="00CA648A">
        <w:rPr>
          <w:bCs/>
          <w:color w:val="000000" w:themeColor="text1"/>
          <w:vertAlign w:val="superscript"/>
        </w:rPr>
        <w:t>th</w:t>
      </w:r>
      <w:r w:rsidRPr="00CA648A">
        <w:rPr>
          <w:bCs/>
          <w:color w:val="000000" w:themeColor="text1"/>
        </w:rPr>
        <w:t xml:space="preserve"> June 2025, the unit managed 249 attendances whilst maintaining 90% four-hour performance. On the 23</w:t>
      </w:r>
      <w:r w:rsidRPr="00CA648A">
        <w:rPr>
          <w:bCs/>
          <w:color w:val="000000" w:themeColor="text1"/>
          <w:vertAlign w:val="superscript"/>
        </w:rPr>
        <w:t>rd</w:t>
      </w:r>
      <w:r w:rsidRPr="00CA648A">
        <w:rPr>
          <w:bCs/>
          <w:color w:val="000000" w:themeColor="text1"/>
        </w:rPr>
        <w:t xml:space="preserve"> March 2026 the unit managed 240 attendances with 94% performance. </w:t>
      </w:r>
    </w:p>
    <w:p w14:paraId="126B2095" w14:textId="77777777" w:rsidR="00E01A0C" w:rsidRPr="00CA648A" w:rsidRDefault="00E01A0C" w:rsidP="00E01A0C">
      <w:pPr>
        <w:spacing w:after="0"/>
        <w:jc w:val="both"/>
        <w:rPr>
          <w:bCs/>
          <w:color w:val="000000" w:themeColor="text1"/>
        </w:rPr>
      </w:pPr>
    </w:p>
    <w:p w14:paraId="32CDBCE3" w14:textId="77777777" w:rsidR="00E01A0C" w:rsidRPr="00CA648A" w:rsidRDefault="00E01A0C" w:rsidP="00E01A0C">
      <w:pPr>
        <w:spacing w:after="0"/>
        <w:jc w:val="both"/>
        <w:rPr>
          <w:bCs/>
          <w:color w:val="000000" w:themeColor="text1"/>
        </w:rPr>
      </w:pPr>
      <w:r w:rsidRPr="00CA648A">
        <w:rPr>
          <w:bCs/>
          <w:color w:val="000000" w:themeColor="text1"/>
        </w:rPr>
        <w:t>Although the service historically maintained strong four-hour performance (&gt;96%), increasing activity, workforce pressures and rising patient complexity have impacted patient flow and operational resilience. The lowest recorded four-hour performance (monthly) occurred in May 2025 at 90%, with 77 days below 95% performance recorded between January and October 2025, including several days below 70%. Performance remained below historic levels at 92% in May 2026.</w:t>
      </w:r>
    </w:p>
    <w:p w14:paraId="19D41241" w14:textId="77777777" w:rsidR="00E01A0C" w:rsidRPr="00CA648A" w:rsidRDefault="00E01A0C" w:rsidP="00E01A0C">
      <w:pPr>
        <w:spacing w:after="0"/>
        <w:jc w:val="both"/>
        <w:rPr>
          <w:bCs/>
          <w:color w:val="000000" w:themeColor="text1"/>
        </w:rPr>
      </w:pPr>
    </w:p>
    <w:p w14:paraId="77CD0D85" w14:textId="77777777" w:rsidR="00E01A0C" w:rsidRPr="00CA648A" w:rsidRDefault="00E01A0C" w:rsidP="00E01A0C">
      <w:pPr>
        <w:spacing w:after="0"/>
        <w:jc w:val="both"/>
        <w:rPr>
          <w:bCs/>
          <w:color w:val="000000" w:themeColor="text1"/>
        </w:rPr>
      </w:pPr>
      <w:r w:rsidRPr="00CA648A">
        <w:rPr>
          <w:bCs/>
          <w:color w:val="000000" w:themeColor="text1"/>
        </w:rPr>
        <w:t>Healthcare Inspectorate Wales (HIW), during its 2025 unannounced inspection, recognised increasing service demand, rising patient acuity and workforce pressures and recommended that the Health Board review staffing establishment and skill mix arrangements.</w:t>
      </w:r>
    </w:p>
    <w:p w14:paraId="108C9337" w14:textId="77777777" w:rsidR="00E01A0C" w:rsidRPr="00CA648A" w:rsidRDefault="00E01A0C" w:rsidP="00E01A0C">
      <w:pPr>
        <w:spacing w:after="0"/>
        <w:jc w:val="both"/>
        <w:rPr>
          <w:bCs/>
          <w:color w:val="000000" w:themeColor="text1"/>
        </w:rPr>
      </w:pPr>
    </w:p>
    <w:p w14:paraId="7BF86E08" w14:textId="77777777" w:rsidR="00E01A0C" w:rsidRPr="00CA648A" w:rsidRDefault="00E01A0C" w:rsidP="00E01A0C">
      <w:pPr>
        <w:jc w:val="both"/>
        <w:rPr>
          <w:bCs/>
          <w:color w:val="000000" w:themeColor="text1"/>
        </w:rPr>
      </w:pPr>
      <w:r w:rsidRPr="00CA648A">
        <w:rPr>
          <w:bCs/>
          <w:color w:val="000000" w:themeColor="text1"/>
        </w:rPr>
        <w:t>The complexity of patient presentations has continued to evolve, with increasing numbers of patients presenting with:</w:t>
      </w:r>
    </w:p>
    <w:p w14:paraId="04A22CEF"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Major illness and major trauma</w:t>
      </w:r>
    </w:p>
    <w:p w14:paraId="5CA28266"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Complex musculoskeletal injuries</w:t>
      </w:r>
    </w:p>
    <w:p w14:paraId="61715806"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Frailty-related presentations</w:t>
      </w:r>
    </w:p>
    <w:p w14:paraId="544AB745"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Patients requiring prolonged monitoring and investigation</w:t>
      </w:r>
    </w:p>
    <w:p w14:paraId="5165AAC8"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Patients requiring emergency transfer to acute hospital services</w:t>
      </w:r>
    </w:p>
    <w:p w14:paraId="445596E5" w14:textId="77777777" w:rsidR="00E01A0C" w:rsidRPr="00CA648A" w:rsidRDefault="00E01A0C" w:rsidP="00E01A0C">
      <w:pPr>
        <w:spacing w:after="0"/>
        <w:rPr>
          <w:bCs/>
          <w:color w:val="000000" w:themeColor="text1"/>
        </w:rPr>
      </w:pPr>
    </w:p>
    <w:p w14:paraId="228A99AC" w14:textId="77777777" w:rsidR="00E01A0C" w:rsidRPr="00CA648A" w:rsidRDefault="00E01A0C" w:rsidP="00E01A0C">
      <w:pPr>
        <w:spacing w:after="0"/>
        <w:jc w:val="both"/>
        <w:rPr>
          <w:bCs/>
          <w:color w:val="000000" w:themeColor="text1"/>
        </w:rPr>
      </w:pPr>
      <w:r w:rsidRPr="00CA648A">
        <w:rPr>
          <w:bCs/>
          <w:color w:val="000000" w:themeColor="text1"/>
        </w:rPr>
        <w:t>Local monitoring has identified up to 50 patients per month requiring extended management for higher-acuity conditions, with up to 27 patients per month requiring emergency transfer. In May 2026 alone, 21 emergency 999 ambulance transfers were required from the MIU to Morriston Hospital.</w:t>
      </w:r>
    </w:p>
    <w:p w14:paraId="3A362417" w14:textId="77777777" w:rsidR="00E01A0C" w:rsidRPr="00CA648A" w:rsidRDefault="00E01A0C" w:rsidP="00E01A0C">
      <w:pPr>
        <w:spacing w:after="0"/>
        <w:rPr>
          <w:bCs/>
          <w:color w:val="000000" w:themeColor="text1"/>
        </w:rPr>
      </w:pPr>
    </w:p>
    <w:p w14:paraId="4A136092" w14:textId="77777777" w:rsidR="00E01A0C" w:rsidRPr="00CA648A" w:rsidRDefault="00E01A0C" w:rsidP="00E01A0C">
      <w:pPr>
        <w:spacing w:after="0"/>
        <w:jc w:val="both"/>
        <w:rPr>
          <w:bCs/>
          <w:color w:val="000000" w:themeColor="text1"/>
        </w:rPr>
      </w:pPr>
      <w:r w:rsidRPr="00CA648A">
        <w:rPr>
          <w:bCs/>
          <w:color w:val="000000" w:themeColor="text1"/>
        </w:rPr>
        <w:t xml:space="preserve">The service now refers more than three times the number of patients to fracture clinic compared to the Emergency Department at Morriston </w:t>
      </w:r>
      <w:r w:rsidRPr="00CA648A">
        <w:rPr>
          <w:bCs/>
          <w:color w:val="000000" w:themeColor="text1"/>
        </w:rPr>
        <w:lastRenderedPageBreak/>
        <w:t>Hospital. In excess of 50% of patients attending the service require radiological investigation, with evening radiology delays increasingly impacting patient flow and operational performance.</w:t>
      </w:r>
    </w:p>
    <w:p w14:paraId="646C8F30" w14:textId="77777777" w:rsidR="00E01A0C" w:rsidRPr="00CA648A" w:rsidRDefault="00E01A0C" w:rsidP="00E01A0C">
      <w:pPr>
        <w:spacing w:after="0"/>
        <w:rPr>
          <w:bCs/>
          <w:color w:val="000000" w:themeColor="text1"/>
        </w:rPr>
      </w:pPr>
    </w:p>
    <w:p w14:paraId="33BE0F96" w14:textId="77777777" w:rsidR="00E01A0C" w:rsidRPr="00CA648A" w:rsidRDefault="00E01A0C" w:rsidP="00E01A0C">
      <w:pPr>
        <w:jc w:val="both"/>
        <w:rPr>
          <w:bCs/>
          <w:color w:val="000000" w:themeColor="text1"/>
        </w:rPr>
      </w:pPr>
      <w:r w:rsidRPr="00CA648A">
        <w:rPr>
          <w:bCs/>
          <w:color w:val="000000" w:themeColor="text1"/>
        </w:rPr>
        <w:t>Demand from neighbouring Health Board populations also continues to place additional operational pressure on the service. Approximately 14% of attendances originate from Cwm Taf Morgannwg University Health Board, with activity levels exceeding the current Long-Term Agreement allocation by more than 2,100 patients annually. On some days, almost one in four patients (up to 28%) attending the service, originate from outside the Health Board area.</w:t>
      </w:r>
    </w:p>
    <w:p w14:paraId="1D68BD98" w14:textId="77777777" w:rsidR="00E01A0C" w:rsidRPr="00CA648A" w:rsidRDefault="00E01A0C" w:rsidP="00E01A0C">
      <w:pPr>
        <w:jc w:val="both"/>
        <w:rPr>
          <w:bCs/>
          <w:color w:val="000000" w:themeColor="text1"/>
        </w:rPr>
      </w:pPr>
      <w:r w:rsidRPr="00CA648A">
        <w:rPr>
          <w:bCs/>
          <w:color w:val="000000" w:themeColor="text1"/>
        </w:rPr>
        <w:t>We are unable to treat all patients with minor injuries on the day of arrival. In May 2026, an average of 5 patients per day were asked to return the next day (to an appointment) or were redirected to an Emergency Department if their treatments requirements were more urgent (e.g. head injury or wound required suturing).</w:t>
      </w:r>
    </w:p>
    <w:p w14:paraId="563E2A5D" w14:textId="77777777" w:rsidR="00E01A0C" w:rsidRPr="00CA648A" w:rsidRDefault="00E01A0C" w:rsidP="00E01A0C">
      <w:pPr>
        <w:jc w:val="both"/>
        <w:rPr>
          <w:bCs/>
          <w:color w:val="000000" w:themeColor="text1"/>
        </w:rPr>
      </w:pPr>
      <w:r w:rsidRPr="00CA648A">
        <w:rPr>
          <w:bCs/>
          <w:color w:val="000000" w:themeColor="text1"/>
        </w:rPr>
        <w:t>The physical environment also presents operational challenges during periods of peak demand. The unit was originally designed for approximately 20,000 annual attendances and now manages almost three times this volume within a 13-hour operational period. Internal waiting and clinical capacity can become constrained during periods of significant demand, impacting patient flow and operational efficiency.</w:t>
      </w:r>
    </w:p>
    <w:p w14:paraId="29EC09D4" w14:textId="77777777" w:rsidR="00E01A0C" w:rsidRPr="00CA648A" w:rsidRDefault="00E01A0C" w:rsidP="00E01A0C">
      <w:pPr>
        <w:rPr>
          <w:b/>
          <w:color w:val="000000" w:themeColor="text1"/>
        </w:rPr>
      </w:pPr>
      <w:r w:rsidRPr="00CA648A">
        <w:rPr>
          <w:b/>
          <w:color w:val="000000" w:themeColor="text1"/>
        </w:rPr>
        <w:t>Mitigating Actions and Progress</w:t>
      </w:r>
    </w:p>
    <w:p w14:paraId="5F41CDE6"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Ongoing monitoring of activity, acuity and patient flow metrics.</w:t>
      </w:r>
    </w:p>
    <w:p w14:paraId="7A84E01F"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Completion of the Organisational Change Process (OCP) integrating ENP teams across SBUHB.</w:t>
      </w:r>
    </w:p>
    <w:p w14:paraId="5696F0DC"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Introduction of a joint ENP roster from July 2026 to improve workforce flexibility and resilience.</w:t>
      </w:r>
    </w:p>
    <w:p w14:paraId="77A2FB77"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Ongoing workforce modelling and business case development.</w:t>
      </w:r>
    </w:p>
    <w:p w14:paraId="4295F260"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Escalation of operational capacity concerns through governance structures and risk register.</w:t>
      </w:r>
    </w:p>
    <w:p w14:paraId="0D802751"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Planned redistribution of some workload into the MIU within Morriston Hospital Emergency Department following workforce integration.</w:t>
      </w:r>
    </w:p>
    <w:p w14:paraId="08710B1F" w14:textId="77777777" w:rsidR="00E01A0C" w:rsidRPr="00CA648A" w:rsidRDefault="00E01A0C" w:rsidP="00E01A0C">
      <w:pPr>
        <w:spacing w:after="0"/>
        <w:rPr>
          <w:bCs/>
          <w:color w:val="000000" w:themeColor="text1"/>
        </w:rPr>
      </w:pPr>
    </w:p>
    <w:p w14:paraId="4F2476CC" w14:textId="3908693B" w:rsidR="00E01A0C" w:rsidRPr="00CA648A" w:rsidRDefault="00E01A0C" w:rsidP="00E01A0C">
      <w:pPr>
        <w:spacing w:after="0"/>
        <w:rPr>
          <w:b/>
          <w:color w:val="000000" w:themeColor="text1"/>
        </w:rPr>
      </w:pPr>
      <w:r w:rsidRPr="00CA648A">
        <w:rPr>
          <w:b/>
          <w:color w:val="000000" w:themeColor="text1"/>
        </w:rPr>
        <w:t>Residual Risks and Outstanding Work</w:t>
      </w:r>
    </w:p>
    <w:p w14:paraId="44EE460D" w14:textId="77777777" w:rsidR="00E01A0C" w:rsidRPr="00CA648A" w:rsidRDefault="00E01A0C" w:rsidP="00E01A0C">
      <w:pPr>
        <w:spacing w:after="0"/>
        <w:rPr>
          <w:bCs/>
          <w:color w:val="000000" w:themeColor="text1"/>
        </w:rPr>
      </w:pPr>
      <w:r w:rsidRPr="00CA648A">
        <w:rPr>
          <w:bCs/>
          <w:color w:val="000000" w:themeColor="text1"/>
        </w:rPr>
        <w:t>• Service demand and patient acuity continue to increase.</w:t>
      </w:r>
    </w:p>
    <w:p w14:paraId="040247AE" w14:textId="77777777" w:rsidR="00E01A0C" w:rsidRPr="00CA648A" w:rsidRDefault="00E01A0C" w:rsidP="00E01A0C">
      <w:pPr>
        <w:spacing w:after="0"/>
        <w:rPr>
          <w:bCs/>
          <w:color w:val="000000" w:themeColor="text1"/>
        </w:rPr>
      </w:pPr>
      <w:r w:rsidRPr="00CA648A">
        <w:rPr>
          <w:bCs/>
          <w:color w:val="000000" w:themeColor="text1"/>
        </w:rPr>
        <w:t>• Physical estate limitations at NPTH remain unresolved.</w:t>
      </w:r>
    </w:p>
    <w:p w14:paraId="6684815A" w14:textId="77777777" w:rsidR="00E01A0C" w:rsidRPr="00CA648A" w:rsidRDefault="00E01A0C" w:rsidP="00E01A0C">
      <w:pPr>
        <w:spacing w:after="0"/>
        <w:rPr>
          <w:bCs/>
          <w:color w:val="000000" w:themeColor="text1"/>
        </w:rPr>
      </w:pPr>
      <w:r w:rsidRPr="00CA648A">
        <w:rPr>
          <w:bCs/>
          <w:color w:val="000000" w:themeColor="text1"/>
        </w:rPr>
        <w:t>• Further work is required regarding future advanced practitioner provision and long-term service capacity planning.</w:t>
      </w:r>
    </w:p>
    <w:p w14:paraId="1D4E31BA" w14:textId="77777777" w:rsidR="00732A32" w:rsidRPr="00CA648A" w:rsidRDefault="00732A32" w:rsidP="00E01A0C">
      <w:pPr>
        <w:rPr>
          <w:bCs/>
          <w:color w:val="000000" w:themeColor="text1"/>
        </w:rPr>
      </w:pPr>
    </w:p>
    <w:p w14:paraId="4E70ED04" w14:textId="77777777" w:rsidR="00732A32" w:rsidRPr="00CA648A" w:rsidRDefault="00732A32" w:rsidP="00E01A0C">
      <w:pPr>
        <w:rPr>
          <w:bCs/>
          <w:color w:val="000000" w:themeColor="text1"/>
        </w:rPr>
      </w:pPr>
    </w:p>
    <w:p w14:paraId="6DD3B3E5" w14:textId="5BD67C71" w:rsidR="00E01A0C" w:rsidRPr="00CA648A" w:rsidRDefault="00E01A0C" w:rsidP="00E01A0C">
      <w:pPr>
        <w:rPr>
          <w:bCs/>
          <w:color w:val="000000" w:themeColor="text1"/>
        </w:rPr>
      </w:pPr>
      <w:r w:rsidRPr="00CA648A">
        <w:rPr>
          <w:b/>
          <w:color w:val="000000" w:themeColor="text1"/>
        </w:rPr>
        <w:t>3.2 Workforce Sustainability</w:t>
      </w:r>
    </w:p>
    <w:p w14:paraId="6DA947D5" w14:textId="77777777" w:rsidR="00E01A0C" w:rsidRPr="00CA648A" w:rsidRDefault="00E01A0C" w:rsidP="00E01A0C">
      <w:pPr>
        <w:jc w:val="both"/>
        <w:rPr>
          <w:bCs/>
          <w:color w:val="000000" w:themeColor="text1"/>
        </w:rPr>
      </w:pPr>
      <w:r w:rsidRPr="00CA648A">
        <w:rPr>
          <w:bCs/>
          <w:color w:val="000000" w:themeColor="text1"/>
        </w:rPr>
        <w:t>Recruitment and retention of experienced ENPs remains challenging both locally and nationally. The service therefore remains heavily dependent on internal workforce development pathways. In the last six years, despite multiple recruitment campaigns, only 0.5 WTE qualified ENP has been successfully recruited externally.</w:t>
      </w:r>
    </w:p>
    <w:p w14:paraId="1235A919" w14:textId="77777777" w:rsidR="00E01A0C" w:rsidRPr="00CA648A" w:rsidRDefault="00E01A0C" w:rsidP="00E01A0C">
      <w:pPr>
        <w:jc w:val="both"/>
        <w:rPr>
          <w:bCs/>
          <w:color w:val="000000" w:themeColor="text1"/>
        </w:rPr>
      </w:pPr>
      <w:r w:rsidRPr="00CA648A">
        <w:rPr>
          <w:bCs/>
          <w:color w:val="000000" w:themeColor="text1"/>
        </w:rPr>
        <w:t>The ENP training pathway requires approximately two years to complete, with only one annual national intake available. Workforce sustainability is further influenced by the age profile of the current workforce:</w:t>
      </w:r>
    </w:p>
    <w:p w14:paraId="2FA4DB28"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37% of ENPs are over 50 years old.</w:t>
      </w:r>
    </w:p>
    <w:p w14:paraId="62785469"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25% are over 55 years old.</w:t>
      </w:r>
    </w:p>
    <w:p w14:paraId="3D4B39E7"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Four ENPs are currently retired and returned staff.</w:t>
      </w:r>
    </w:p>
    <w:p w14:paraId="09F93321" w14:textId="77777777" w:rsidR="00E01A0C" w:rsidRPr="00CA648A" w:rsidRDefault="00E01A0C" w:rsidP="00E01A0C">
      <w:pPr>
        <w:spacing w:after="0"/>
        <w:rPr>
          <w:bCs/>
          <w:color w:val="000000" w:themeColor="text1"/>
        </w:rPr>
      </w:pPr>
    </w:p>
    <w:p w14:paraId="382B3528" w14:textId="77777777" w:rsidR="00E01A0C" w:rsidRPr="00CA648A" w:rsidRDefault="00E01A0C" w:rsidP="00E01A0C">
      <w:pPr>
        <w:jc w:val="both"/>
        <w:rPr>
          <w:bCs/>
          <w:color w:val="000000" w:themeColor="text1"/>
        </w:rPr>
      </w:pPr>
      <w:r w:rsidRPr="00CA648A">
        <w:rPr>
          <w:bCs/>
          <w:color w:val="000000" w:themeColor="text1"/>
        </w:rPr>
        <w:t>Current workforce modelling indicates that 26.1 WTE ENPs are required to maintain existing operational performance. Wider workforce calculations, including improved performance, non-clinical time and clinical educator allocation, estimate a requirement of approximately 31.6 WTE ENPs across both MIU sites.</w:t>
      </w:r>
    </w:p>
    <w:p w14:paraId="6CA313E6" w14:textId="77777777" w:rsidR="00E01A0C" w:rsidRPr="00CA648A" w:rsidRDefault="00E01A0C" w:rsidP="00E01A0C">
      <w:pPr>
        <w:rPr>
          <w:bCs/>
          <w:color w:val="000000" w:themeColor="text1"/>
        </w:rPr>
      </w:pPr>
      <w:r w:rsidRPr="00CA648A">
        <w:rPr>
          <w:bCs/>
          <w:color w:val="000000" w:themeColor="text1"/>
        </w:rPr>
        <w:t>Positive progress has been made in relation to workforce development:</w:t>
      </w:r>
    </w:p>
    <w:p w14:paraId="473F4CA0" w14:textId="4C5A2348" w:rsidR="00E01A0C" w:rsidRPr="00CA648A" w:rsidRDefault="00E01A0C" w:rsidP="00E01A0C">
      <w:pPr>
        <w:numPr>
          <w:ilvl w:val="0"/>
          <w:numId w:val="11"/>
        </w:numPr>
        <w:spacing w:after="0"/>
        <w:contextualSpacing/>
        <w:rPr>
          <w:bCs/>
          <w:color w:val="000000" w:themeColor="text1"/>
        </w:rPr>
      </w:pPr>
      <w:r w:rsidRPr="00CA648A">
        <w:rPr>
          <w:bCs/>
          <w:color w:val="000000" w:themeColor="text1"/>
        </w:rPr>
        <w:t xml:space="preserve">Two ENPs have recently </w:t>
      </w:r>
      <w:r w:rsidR="002D144D" w:rsidRPr="00CA648A">
        <w:rPr>
          <w:bCs/>
          <w:color w:val="000000" w:themeColor="text1"/>
        </w:rPr>
        <w:t>qualified (</w:t>
      </w:r>
      <w:r w:rsidRPr="00CA648A">
        <w:rPr>
          <w:bCs/>
          <w:color w:val="000000" w:themeColor="text1"/>
        </w:rPr>
        <w:t>+2.0 WTE).</w:t>
      </w:r>
    </w:p>
    <w:p w14:paraId="626B6985"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Three further ENPs are expected to qualify shortly (+2.8 WTE).</w:t>
      </w:r>
    </w:p>
    <w:p w14:paraId="4DBBF386"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3.0 WTE trainee ENPs are currently undertaking training and are expected to qualify in 2027.</w:t>
      </w:r>
    </w:p>
    <w:p w14:paraId="3E7A3E36"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Workforce integration across the Health Board has now been completed through the OCP process.</w:t>
      </w:r>
    </w:p>
    <w:p w14:paraId="1C6EBE9E" w14:textId="58470C46" w:rsidR="00E01A0C" w:rsidRPr="00CA648A" w:rsidRDefault="00E01A0C" w:rsidP="00E01A0C">
      <w:pPr>
        <w:numPr>
          <w:ilvl w:val="0"/>
          <w:numId w:val="11"/>
        </w:numPr>
        <w:spacing w:after="0"/>
        <w:contextualSpacing/>
        <w:rPr>
          <w:bCs/>
          <w:color w:val="000000" w:themeColor="text1"/>
        </w:rPr>
      </w:pPr>
      <w:r w:rsidRPr="00CA648A">
        <w:rPr>
          <w:bCs/>
          <w:color w:val="000000" w:themeColor="text1"/>
        </w:rPr>
        <w:t>Following integration, ENP establishment will increase to 30.9 WTE, with 29.15 WTE posts by the end of June 2026.</w:t>
      </w:r>
    </w:p>
    <w:p w14:paraId="21C6E83D" w14:textId="77777777" w:rsidR="00732A32" w:rsidRPr="00CA648A" w:rsidRDefault="00732A32" w:rsidP="00E01A0C">
      <w:pPr>
        <w:numPr>
          <w:ilvl w:val="0"/>
          <w:numId w:val="11"/>
        </w:numPr>
        <w:spacing w:after="0"/>
        <w:contextualSpacing/>
        <w:rPr>
          <w:bCs/>
          <w:color w:val="000000" w:themeColor="text1"/>
        </w:rPr>
      </w:pPr>
    </w:p>
    <w:p w14:paraId="5F9386CB" w14:textId="77777777" w:rsidR="00E01A0C" w:rsidRPr="00CA648A" w:rsidRDefault="00E01A0C" w:rsidP="00E01A0C">
      <w:pPr>
        <w:spacing w:after="0"/>
        <w:jc w:val="both"/>
        <w:rPr>
          <w:bCs/>
          <w:color w:val="000000" w:themeColor="text1"/>
        </w:rPr>
      </w:pPr>
      <w:r w:rsidRPr="00CA648A">
        <w:rPr>
          <w:bCs/>
          <w:color w:val="000000" w:themeColor="text1"/>
        </w:rPr>
        <w:t>The increasing complexity of patient presentations has highlighted the importance of consistent access to senior clinical decision-making and advanced practice support throughout operational hours.</w:t>
      </w:r>
    </w:p>
    <w:p w14:paraId="39A6F9F4" w14:textId="77777777" w:rsidR="00E01A0C" w:rsidRPr="00CA648A" w:rsidRDefault="00E01A0C" w:rsidP="00E01A0C">
      <w:pPr>
        <w:spacing w:after="0"/>
        <w:jc w:val="both"/>
        <w:rPr>
          <w:bCs/>
          <w:color w:val="000000" w:themeColor="text1"/>
        </w:rPr>
      </w:pPr>
    </w:p>
    <w:p w14:paraId="240AB45B" w14:textId="66C83CB5" w:rsidR="00E01A0C" w:rsidRPr="00CA648A" w:rsidRDefault="00E01A0C" w:rsidP="00732A32">
      <w:pPr>
        <w:spacing w:after="0"/>
        <w:jc w:val="both"/>
        <w:rPr>
          <w:bCs/>
          <w:color w:val="000000" w:themeColor="text1"/>
        </w:rPr>
      </w:pPr>
      <w:r w:rsidRPr="00CA648A">
        <w:rPr>
          <w:bCs/>
          <w:color w:val="000000" w:themeColor="text1"/>
        </w:rPr>
        <w:t>Consultant Nurses continue to provide advanced clinical leadership, governance, education and operational support; however, due to broader organisational responsibilities, continuous clinical presence within the department is not always achievable.</w:t>
      </w:r>
    </w:p>
    <w:p w14:paraId="0015D952" w14:textId="77777777" w:rsidR="002D144D" w:rsidRPr="00CA648A" w:rsidRDefault="002D144D" w:rsidP="00732A32">
      <w:pPr>
        <w:spacing w:after="0"/>
        <w:jc w:val="both"/>
        <w:rPr>
          <w:bCs/>
          <w:color w:val="000000" w:themeColor="text1"/>
        </w:rPr>
      </w:pPr>
    </w:p>
    <w:p w14:paraId="49B5CEC4" w14:textId="77777777" w:rsidR="00E01A0C" w:rsidRPr="00CA648A" w:rsidRDefault="00E01A0C" w:rsidP="00E01A0C">
      <w:pPr>
        <w:spacing w:after="0"/>
        <w:rPr>
          <w:bCs/>
          <w:color w:val="000000" w:themeColor="text1"/>
        </w:rPr>
      </w:pPr>
      <w:r w:rsidRPr="00CA648A">
        <w:rPr>
          <w:bCs/>
          <w:color w:val="000000" w:themeColor="text1"/>
        </w:rPr>
        <w:t>A workforce business case has therefore been developed to support:</w:t>
      </w:r>
    </w:p>
    <w:p w14:paraId="5ECA0886"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Additional advanced practitioner capacity.</w:t>
      </w:r>
    </w:p>
    <w:p w14:paraId="07B5D5EC"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lastRenderedPageBreak/>
        <w:t>Additional HCSW provision (MIU ED Morriston Hospital).</w:t>
      </w:r>
    </w:p>
    <w:p w14:paraId="5701DD2C" w14:textId="325AE413" w:rsidR="00E01A0C" w:rsidRPr="00CA648A" w:rsidRDefault="00E01A0C" w:rsidP="00E01A0C">
      <w:pPr>
        <w:numPr>
          <w:ilvl w:val="0"/>
          <w:numId w:val="11"/>
        </w:numPr>
        <w:spacing w:after="0"/>
        <w:contextualSpacing/>
        <w:rPr>
          <w:bCs/>
          <w:color w:val="000000" w:themeColor="text1"/>
        </w:rPr>
      </w:pPr>
      <w:r w:rsidRPr="00CA648A">
        <w:rPr>
          <w:bCs/>
          <w:color w:val="000000" w:themeColor="text1"/>
        </w:rPr>
        <w:t>Workforce resilience and sustainability.</w:t>
      </w:r>
    </w:p>
    <w:p w14:paraId="13DF3B48" w14:textId="77777777" w:rsidR="00014E0C" w:rsidRPr="00CA648A" w:rsidRDefault="00014E0C" w:rsidP="00E01A0C">
      <w:pPr>
        <w:numPr>
          <w:ilvl w:val="0"/>
          <w:numId w:val="11"/>
        </w:numPr>
        <w:spacing w:after="0"/>
        <w:contextualSpacing/>
        <w:rPr>
          <w:bCs/>
          <w:color w:val="000000" w:themeColor="text1"/>
        </w:rPr>
      </w:pPr>
    </w:p>
    <w:p w14:paraId="7D8ED292" w14:textId="77777777" w:rsidR="00E01A0C" w:rsidRPr="00CA648A" w:rsidRDefault="00E01A0C" w:rsidP="00E01A0C">
      <w:pPr>
        <w:rPr>
          <w:b/>
          <w:color w:val="000000" w:themeColor="text1"/>
        </w:rPr>
      </w:pPr>
      <w:r w:rsidRPr="00CA648A">
        <w:rPr>
          <w:b/>
          <w:color w:val="000000" w:themeColor="text1"/>
        </w:rPr>
        <w:t>Residual Risks and Outstanding Work</w:t>
      </w:r>
    </w:p>
    <w:p w14:paraId="6B313953"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Approximately 3.8 WTE ENPs are expected to retire within the next two years.</w:t>
      </w:r>
    </w:p>
    <w:p w14:paraId="5A7122F5"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The service remains dependent upon trainee workforce pipelines.</w:t>
      </w:r>
    </w:p>
    <w:p w14:paraId="4156E9F2"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Recruitment of experienced ENPs and ACPs remains challenging nationally.</w:t>
      </w:r>
    </w:p>
    <w:p w14:paraId="3E59B3B1"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Additional advanced practitioner provision has not yet been agreed.</w:t>
      </w:r>
    </w:p>
    <w:p w14:paraId="124F71C8" w14:textId="77777777" w:rsidR="00E01A0C" w:rsidRPr="00CA648A" w:rsidRDefault="00E01A0C" w:rsidP="00E01A0C">
      <w:pPr>
        <w:numPr>
          <w:ilvl w:val="0"/>
          <w:numId w:val="11"/>
        </w:numPr>
        <w:spacing w:after="0"/>
        <w:contextualSpacing/>
        <w:rPr>
          <w:bCs/>
          <w:color w:val="000000" w:themeColor="text1"/>
        </w:rPr>
      </w:pPr>
      <w:r w:rsidRPr="00CA648A">
        <w:rPr>
          <w:bCs/>
          <w:color w:val="000000" w:themeColor="text1"/>
        </w:rPr>
        <w:t xml:space="preserve">Internal only job advert rule is compromising opportunities to recruit highly skilled minor injury qualified professionals who are not present within SBUHB. </w:t>
      </w:r>
    </w:p>
    <w:p w14:paraId="283CD89E" w14:textId="11EA587E" w:rsidR="00E01A0C" w:rsidRPr="00CA648A" w:rsidRDefault="00E01A0C" w:rsidP="00E01A0C">
      <w:pPr>
        <w:numPr>
          <w:ilvl w:val="0"/>
          <w:numId w:val="11"/>
        </w:numPr>
        <w:spacing w:after="0"/>
        <w:contextualSpacing/>
        <w:rPr>
          <w:bCs/>
          <w:color w:val="000000" w:themeColor="text1"/>
        </w:rPr>
      </w:pPr>
      <w:r w:rsidRPr="00CA648A">
        <w:rPr>
          <w:bCs/>
          <w:color w:val="000000" w:themeColor="text1"/>
        </w:rPr>
        <w:t>Morriston MIU continues to have limited HCSW cover, reducing the ability for Band 7 ENPs to consistently work at the top of their licence.</w:t>
      </w:r>
    </w:p>
    <w:p w14:paraId="62231C3B" w14:textId="77777777" w:rsidR="00014E0C" w:rsidRPr="00CA648A" w:rsidRDefault="00014E0C" w:rsidP="00014E0C">
      <w:pPr>
        <w:spacing w:after="0"/>
        <w:ind w:left="720"/>
        <w:contextualSpacing/>
        <w:rPr>
          <w:bCs/>
          <w:color w:val="000000" w:themeColor="text1"/>
        </w:rPr>
      </w:pPr>
    </w:p>
    <w:p w14:paraId="414EDC19" w14:textId="77777777" w:rsidR="00E01A0C" w:rsidRPr="00CA648A" w:rsidRDefault="00E01A0C" w:rsidP="00E01A0C">
      <w:pPr>
        <w:rPr>
          <w:b/>
          <w:color w:val="000000" w:themeColor="text1"/>
        </w:rPr>
      </w:pPr>
      <w:r w:rsidRPr="00CA648A">
        <w:rPr>
          <w:b/>
          <w:color w:val="000000" w:themeColor="text1"/>
        </w:rPr>
        <w:t>3.3 Violence and Aggression</w:t>
      </w:r>
    </w:p>
    <w:p w14:paraId="095E757D" w14:textId="77777777" w:rsidR="00E01A0C" w:rsidRPr="00CA648A" w:rsidRDefault="00E01A0C" w:rsidP="00E01A0C">
      <w:pPr>
        <w:jc w:val="both"/>
        <w:rPr>
          <w:bCs/>
          <w:color w:val="000000" w:themeColor="text1"/>
        </w:rPr>
      </w:pPr>
      <w:r w:rsidRPr="00CA648A">
        <w:rPr>
          <w:bCs/>
          <w:color w:val="000000" w:themeColor="text1"/>
        </w:rPr>
        <w:t xml:space="preserve">Violence and aggression (V&amp;A) </w:t>
      </w:r>
      <w:proofErr w:type="gramStart"/>
      <w:r w:rsidRPr="00CA648A">
        <w:rPr>
          <w:bCs/>
          <w:color w:val="000000" w:themeColor="text1"/>
        </w:rPr>
        <w:t>remains</w:t>
      </w:r>
      <w:proofErr w:type="gramEnd"/>
      <w:r w:rsidRPr="00CA648A">
        <w:rPr>
          <w:bCs/>
          <w:color w:val="000000" w:themeColor="text1"/>
        </w:rPr>
        <w:t xml:space="preserve"> an ongoing concern within the MIU environment. Staff continue to report increasing exposure to verbal abuse, threatening behaviour and challenging patient presentations, including those involving drugs, alcohol, interpersonal violence and behavioural disturbance.</w:t>
      </w:r>
    </w:p>
    <w:p w14:paraId="07CDFE0D" w14:textId="77777777" w:rsidR="00E01A0C" w:rsidRPr="00CA648A" w:rsidRDefault="00E01A0C" w:rsidP="00E01A0C">
      <w:pPr>
        <w:jc w:val="both"/>
        <w:rPr>
          <w:bCs/>
          <w:color w:val="000000" w:themeColor="text1"/>
        </w:rPr>
      </w:pPr>
      <w:r w:rsidRPr="00CA648A">
        <w:rPr>
          <w:bCs/>
          <w:color w:val="000000" w:themeColor="text1"/>
        </w:rPr>
        <w:t>The service environment presents additional challenges due to:</w:t>
      </w:r>
    </w:p>
    <w:p w14:paraId="0497F0B3" w14:textId="77777777" w:rsidR="00E01A0C" w:rsidRPr="00CA648A" w:rsidRDefault="00E01A0C" w:rsidP="00E01A0C">
      <w:pPr>
        <w:numPr>
          <w:ilvl w:val="0"/>
          <w:numId w:val="11"/>
        </w:numPr>
        <w:spacing w:after="0"/>
        <w:contextualSpacing/>
        <w:jc w:val="both"/>
        <w:rPr>
          <w:bCs/>
          <w:color w:val="000000" w:themeColor="text1"/>
        </w:rPr>
      </w:pPr>
      <w:r w:rsidRPr="00CA648A">
        <w:rPr>
          <w:bCs/>
          <w:color w:val="000000" w:themeColor="text1"/>
        </w:rPr>
        <w:t>Lack of dedicated on-site security presence.</w:t>
      </w:r>
    </w:p>
    <w:p w14:paraId="53F9AA70" w14:textId="77777777" w:rsidR="00E01A0C" w:rsidRPr="00CA648A" w:rsidRDefault="00E01A0C" w:rsidP="00E01A0C">
      <w:pPr>
        <w:numPr>
          <w:ilvl w:val="0"/>
          <w:numId w:val="11"/>
        </w:numPr>
        <w:spacing w:after="0"/>
        <w:contextualSpacing/>
        <w:jc w:val="both"/>
        <w:rPr>
          <w:bCs/>
          <w:color w:val="000000" w:themeColor="text1"/>
        </w:rPr>
      </w:pPr>
      <w:r w:rsidRPr="00CA648A">
        <w:rPr>
          <w:bCs/>
          <w:color w:val="000000" w:themeColor="text1"/>
        </w:rPr>
        <w:t>Limitations in existing CCTV infrastructure.</w:t>
      </w:r>
    </w:p>
    <w:p w14:paraId="2C0C795C" w14:textId="77777777" w:rsidR="00E01A0C" w:rsidRPr="00CA648A" w:rsidRDefault="00E01A0C" w:rsidP="00E01A0C">
      <w:pPr>
        <w:numPr>
          <w:ilvl w:val="0"/>
          <w:numId w:val="11"/>
        </w:numPr>
        <w:spacing w:after="0"/>
        <w:contextualSpacing/>
        <w:jc w:val="both"/>
        <w:rPr>
          <w:bCs/>
          <w:color w:val="000000" w:themeColor="text1"/>
        </w:rPr>
      </w:pPr>
      <w:r w:rsidRPr="00CA648A">
        <w:rPr>
          <w:bCs/>
          <w:color w:val="000000" w:themeColor="text1"/>
        </w:rPr>
        <w:t>Environmental constraints relating to secure access and patient flow (lock down).</w:t>
      </w:r>
    </w:p>
    <w:p w14:paraId="75987CC2" w14:textId="77777777" w:rsidR="00E01A0C" w:rsidRPr="00CA648A" w:rsidRDefault="00E01A0C" w:rsidP="00E01A0C">
      <w:pPr>
        <w:spacing w:after="0"/>
        <w:jc w:val="both"/>
        <w:rPr>
          <w:bCs/>
          <w:color w:val="000000" w:themeColor="text1"/>
        </w:rPr>
      </w:pPr>
    </w:p>
    <w:p w14:paraId="75F72379" w14:textId="77777777" w:rsidR="00E01A0C" w:rsidRPr="00CA648A" w:rsidRDefault="00E01A0C" w:rsidP="00E01A0C">
      <w:pPr>
        <w:jc w:val="both"/>
        <w:rPr>
          <w:bCs/>
          <w:color w:val="000000" w:themeColor="text1"/>
        </w:rPr>
      </w:pPr>
      <w:r w:rsidRPr="00CA648A">
        <w:rPr>
          <w:bCs/>
          <w:color w:val="000000" w:themeColor="text1"/>
        </w:rPr>
        <w:t>Reported incidents increased from 15 incidents in 2024 to 27 incidents in 2025. A total of 11 incidents were reported during the first five months of 2026. Underreporting is recognised due to operational pressures and inconsistent categorisation of incidents.</w:t>
      </w:r>
    </w:p>
    <w:p w14:paraId="2518C2AF" w14:textId="77777777" w:rsidR="00E01A0C" w:rsidRPr="00CA648A" w:rsidRDefault="00E01A0C" w:rsidP="00E01A0C">
      <w:pPr>
        <w:jc w:val="both"/>
        <w:rPr>
          <w:bCs/>
          <w:color w:val="000000" w:themeColor="text1"/>
        </w:rPr>
      </w:pPr>
      <w:r w:rsidRPr="00CA648A">
        <w:rPr>
          <w:bCs/>
          <w:color w:val="000000" w:themeColor="text1"/>
        </w:rPr>
        <w:t>The senior team recognises the importance of improving staff safety arrangements and reducing risk wherever possible.</w:t>
      </w:r>
    </w:p>
    <w:p w14:paraId="41F17270" w14:textId="77777777" w:rsidR="00E01A0C" w:rsidRPr="00CA648A" w:rsidRDefault="00E01A0C" w:rsidP="00E01A0C">
      <w:pPr>
        <w:jc w:val="both"/>
        <w:rPr>
          <w:b/>
          <w:color w:val="000000" w:themeColor="text1"/>
        </w:rPr>
      </w:pPr>
      <w:r w:rsidRPr="00CA648A">
        <w:rPr>
          <w:b/>
          <w:color w:val="000000" w:themeColor="text1"/>
        </w:rPr>
        <w:t>Mitigating Actions and Progress</w:t>
      </w:r>
    </w:p>
    <w:p w14:paraId="66C01BBC"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Approval for upgraded CCTV provision and body-worn cameras.</w:t>
      </w:r>
    </w:p>
    <w:p w14:paraId="72F4EE75"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Planned Health and Safety review led by the Chief Operating Officer.</w:t>
      </w:r>
    </w:p>
    <w:p w14:paraId="396D05AD"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Continued promotion of incident reporting and governance oversight.</w:t>
      </w:r>
    </w:p>
    <w:p w14:paraId="267F8B66" w14:textId="77777777" w:rsidR="00E01A0C" w:rsidRPr="00CA648A" w:rsidRDefault="00E01A0C" w:rsidP="00E01A0C">
      <w:pPr>
        <w:spacing w:after="0"/>
        <w:jc w:val="both"/>
        <w:rPr>
          <w:bCs/>
          <w:color w:val="000000" w:themeColor="text1"/>
        </w:rPr>
      </w:pPr>
    </w:p>
    <w:p w14:paraId="0613A1D3" w14:textId="77777777" w:rsidR="00E01A0C" w:rsidRPr="00CA648A" w:rsidRDefault="00E01A0C" w:rsidP="00E01A0C">
      <w:pPr>
        <w:spacing w:after="0"/>
        <w:jc w:val="both"/>
        <w:rPr>
          <w:bCs/>
          <w:color w:val="000000" w:themeColor="text1"/>
        </w:rPr>
      </w:pPr>
    </w:p>
    <w:p w14:paraId="3A33BFFE" w14:textId="77777777" w:rsidR="00E01A0C" w:rsidRPr="00CA648A" w:rsidRDefault="00E01A0C" w:rsidP="00E01A0C">
      <w:pPr>
        <w:spacing w:after="0"/>
        <w:jc w:val="both"/>
        <w:rPr>
          <w:bCs/>
          <w:color w:val="000000" w:themeColor="text1"/>
        </w:rPr>
      </w:pPr>
    </w:p>
    <w:p w14:paraId="6E5950C8" w14:textId="77777777" w:rsidR="00E01A0C" w:rsidRPr="00CA648A" w:rsidRDefault="00E01A0C" w:rsidP="00E01A0C">
      <w:pPr>
        <w:spacing w:after="0"/>
        <w:jc w:val="both"/>
        <w:rPr>
          <w:b/>
          <w:color w:val="000000" w:themeColor="text1"/>
        </w:rPr>
      </w:pPr>
      <w:r w:rsidRPr="00CA648A">
        <w:rPr>
          <w:b/>
          <w:color w:val="000000" w:themeColor="text1"/>
        </w:rPr>
        <w:t>Residual Risks and Outstanding Work</w:t>
      </w:r>
    </w:p>
    <w:p w14:paraId="737CFCDE" w14:textId="77777777" w:rsidR="00E01A0C" w:rsidRPr="00CA648A" w:rsidRDefault="00E01A0C" w:rsidP="00E01A0C">
      <w:pPr>
        <w:spacing w:after="0"/>
        <w:jc w:val="both"/>
        <w:rPr>
          <w:b/>
          <w:color w:val="000000" w:themeColor="text1"/>
        </w:rPr>
      </w:pPr>
    </w:p>
    <w:p w14:paraId="1CFDC65D"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Security improvements have not yet been fully implemented.</w:t>
      </w:r>
    </w:p>
    <w:p w14:paraId="4EAF9F0C"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PFI approval processes may delay infrastructure works.</w:t>
      </w:r>
    </w:p>
    <w:p w14:paraId="42757137"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No dedicated on-site security provision currently exists within the MIU environment.</w:t>
      </w:r>
    </w:p>
    <w:p w14:paraId="2E852D5D"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Violence and aggression trends continue to increase.</w:t>
      </w:r>
    </w:p>
    <w:p w14:paraId="462A0F38" w14:textId="77777777" w:rsidR="00E01A0C" w:rsidRPr="00CA648A" w:rsidRDefault="00E01A0C" w:rsidP="00E01A0C">
      <w:pPr>
        <w:spacing w:after="0"/>
        <w:rPr>
          <w:bCs/>
          <w:color w:val="000000" w:themeColor="text1"/>
        </w:rPr>
      </w:pPr>
    </w:p>
    <w:p w14:paraId="5696A74B" w14:textId="77777777" w:rsidR="00E01A0C" w:rsidRPr="00CA648A" w:rsidRDefault="00E01A0C" w:rsidP="00E01A0C">
      <w:pPr>
        <w:rPr>
          <w:b/>
          <w:color w:val="000000" w:themeColor="text1"/>
        </w:rPr>
      </w:pPr>
      <w:r w:rsidRPr="00CA648A">
        <w:rPr>
          <w:b/>
          <w:color w:val="000000" w:themeColor="text1"/>
        </w:rPr>
        <w:t>3.4 Protected Non-Clinical Development Time</w:t>
      </w:r>
    </w:p>
    <w:p w14:paraId="6C9CBAD1" w14:textId="77777777" w:rsidR="00E01A0C" w:rsidRPr="00CA648A" w:rsidRDefault="00E01A0C" w:rsidP="00E01A0C">
      <w:pPr>
        <w:jc w:val="both"/>
        <w:rPr>
          <w:bCs/>
          <w:color w:val="000000" w:themeColor="text1"/>
        </w:rPr>
      </w:pPr>
      <w:r w:rsidRPr="00CA648A">
        <w:rPr>
          <w:bCs/>
          <w:color w:val="000000" w:themeColor="text1"/>
        </w:rPr>
        <w:t>ENPs currently receive no protected non-clinical development time beyond mandatory training requirements despite undertaking highly autonomous clinical practice.</w:t>
      </w:r>
    </w:p>
    <w:p w14:paraId="53B7C435" w14:textId="77777777" w:rsidR="00E01A0C" w:rsidRPr="00CA648A" w:rsidRDefault="00E01A0C" w:rsidP="00E01A0C">
      <w:pPr>
        <w:jc w:val="both"/>
        <w:rPr>
          <w:bCs/>
          <w:color w:val="000000" w:themeColor="text1"/>
        </w:rPr>
      </w:pPr>
      <w:r w:rsidRPr="00CA648A">
        <w:rPr>
          <w:bCs/>
          <w:color w:val="000000" w:themeColor="text1"/>
        </w:rPr>
        <w:t>This issue was identified by Healthcare Inspectorate Wales during both the 2020 follow-up inspection and the 2025 unannounced inspection. HIW recommended that dedicated time be available to support:</w:t>
      </w:r>
    </w:p>
    <w:p w14:paraId="4BEF0ED4"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Education and professional development.</w:t>
      </w:r>
    </w:p>
    <w:p w14:paraId="2D18B23C"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Leadership activity.</w:t>
      </w:r>
    </w:p>
    <w:p w14:paraId="277A6BC2"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Governance and audit work.</w:t>
      </w:r>
    </w:p>
    <w:p w14:paraId="1E84C1A7"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Maintenance of advanced clinical competencies.</w:t>
      </w:r>
    </w:p>
    <w:p w14:paraId="6605E4C7" w14:textId="77777777" w:rsidR="00E01A0C" w:rsidRPr="00CA648A" w:rsidRDefault="00E01A0C" w:rsidP="00E01A0C">
      <w:pPr>
        <w:spacing w:after="0"/>
        <w:jc w:val="both"/>
        <w:rPr>
          <w:bCs/>
          <w:color w:val="000000" w:themeColor="text1"/>
        </w:rPr>
      </w:pPr>
    </w:p>
    <w:p w14:paraId="0B26A094" w14:textId="77777777" w:rsidR="00E01A0C" w:rsidRPr="00CA648A" w:rsidRDefault="00E01A0C" w:rsidP="00E01A0C">
      <w:pPr>
        <w:jc w:val="both"/>
        <w:rPr>
          <w:bCs/>
          <w:color w:val="000000" w:themeColor="text1"/>
        </w:rPr>
      </w:pPr>
      <w:r w:rsidRPr="00CA648A">
        <w:rPr>
          <w:bCs/>
          <w:color w:val="000000" w:themeColor="text1"/>
        </w:rPr>
        <w:t>National guidance within the Health Education and Improvement Wales (HEIW) Professional Framework for Enhanced, Advanced and Consultant Clinical Practice in Wales highlights the importance of protected time to support the four pillars of advanced practice.</w:t>
      </w:r>
    </w:p>
    <w:p w14:paraId="63EB1206" w14:textId="77777777" w:rsidR="00E01A0C" w:rsidRPr="00CA648A" w:rsidRDefault="00E01A0C" w:rsidP="00E01A0C">
      <w:pPr>
        <w:jc w:val="both"/>
        <w:rPr>
          <w:bCs/>
          <w:color w:val="000000" w:themeColor="text1"/>
        </w:rPr>
      </w:pPr>
      <w:r w:rsidRPr="00CA648A">
        <w:rPr>
          <w:bCs/>
          <w:color w:val="000000" w:themeColor="text1"/>
        </w:rPr>
        <w:t>Other Health Boards within South Wales currently provide structured non-clinical time arrangements for ENPs through a 90/10 model. In addition, the Faculty of Emergency Nursing recommended in 2025 that autonomous practitioners should receive protected Supporting Professional Activity (SPA) time aligned to advanced clinical practice requirements.</w:t>
      </w:r>
    </w:p>
    <w:p w14:paraId="4C1F5C3A" w14:textId="77777777" w:rsidR="00E01A0C" w:rsidRPr="00CA648A" w:rsidRDefault="00E01A0C" w:rsidP="00E01A0C">
      <w:pPr>
        <w:spacing w:after="0"/>
        <w:jc w:val="both"/>
        <w:rPr>
          <w:bCs/>
          <w:color w:val="000000" w:themeColor="text1"/>
        </w:rPr>
      </w:pPr>
      <w:r w:rsidRPr="00CA648A">
        <w:rPr>
          <w:bCs/>
          <w:color w:val="000000" w:themeColor="text1"/>
        </w:rPr>
        <w:t>The absence of protected time continues to present challenges regarding:</w:t>
      </w:r>
    </w:p>
    <w:p w14:paraId="6A21F40F"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Professional development.</w:t>
      </w:r>
    </w:p>
    <w:p w14:paraId="339CDF3B"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Clinical supervision.</w:t>
      </w:r>
    </w:p>
    <w:p w14:paraId="242CB6F9"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Governance activity.</w:t>
      </w:r>
    </w:p>
    <w:p w14:paraId="62742E72"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Workforce wellbeing and retention.</w:t>
      </w:r>
    </w:p>
    <w:p w14:paraId="1E26A9E7" w14:textId="77777777" w:rsidR="00E01A0C" w:rsidRPr="00CA648A" w:rsidRDefault="00E01A0C" w:rsidP="00E01A0C">
      <w:pPr>
        <w:spacing w:after="0"/>
        <w:jc w:val="both"/>
        <w:rPr>
          <w:b/>
          <w:color w:val="000000" w:themeColor="text1"/>
        </w:rPr>
      </w:pPr>
    </w:p>
    <w:p w14:paraId="79A9852B" w14:textId="77777777" w:rsidR="00E01A0C" w:rsidRPr="00CA648A" w:rsidRDefault="00E01A0C" w:rsidP="00E01A0C">
      <w:pPr>
        <w:spacing w:after="0"/>
        <w:jc w:val="both"/>
        <w:rPr>
          <w:b/>
          <w:color w:val="000000" w:themeColor="text1"/>
        </w:rPr>
      </w:pPr>
    </w:p>
    <w:p w14:paraId="38E031EB" w14:textId="5EBB2756" w:rsidR="00E01A0C" w:rsidRPr="00CA648A" w:rsidRDefault="00E01A0C" w:rsidP="00E01A0C">
      <w:pPr>
        <w:spacing w:after="0"/>
        <w:jc w:val="both"/>
        <w:rPr>
          <w:b/>
          <w:color w:val="000000" w:themeColor="text1"/>
        </w:rPr>
      </w:pPr>
      <w:r w:rsidRPr="00CA648A">
        <w:rPr>
          <w:b/>
          <w:color w:val="000000" w:themeColor="text1"/>
        </w:rPr>
        <w:t>Mitigating Actions and Progress</w:t>
      </w:r>
    </w:p>
    <w:p w14:paraId="0BE7E2B6"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lastRenderedPageBreak/>
        <w:t>Development of a supporting paper regarding protected non-clinical development time.</w:t>
      </w:r>
    </w:p>
    <w:p w14:paraId="59F10787"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Referral of the paper to the Enhanced, Advanced and Consultant Practice Governance Group.</w:t>
      </w:r>
    </w:p>
    <w:p w14:paraId="0EBAB4B7"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Ongoing work to consider a consistent organisational approach across advanced practice roles within SBUHB.</w:t>
      </w:r>
    </w:p>
    <w:p w14:paraId="2BB38ED3" w14:textId="77777777" w:rsidR="00E01A0C" w:rsidRPr="00CA648A" w:rsidRDefault="00E01A0C" w:rsidP="00E01A0C">
      <w:pPr>
        <w:spacing w:after="0"/>
        <w:jc w:val="both"/>
        <w:rPr>
          <w:b/>
          <w:color w:val="000000" w:themeColor="text1"/>
        </w:rPr>
      </w:pPr>
    </w:p>
    <w:p w14:paraId="227AECED" w14:textId="77777777" w:rsidR="00E01A0C" w:rsidRPr="00CA648A" w:rsidRDefault="00E01A0C" w:rsidP="00E01A0C">
      <w:pPr>
        <w:spacing w:after="0"/>
        <w:jc w:val="both"/>
        <w:rPr>
          <w:b/>
          <w:color w:val="000000" w:themeColor="text1"/>
        </w:rPr>
      </w:pPr>
      <w:r w:rsidRPr="00CA648A">
        <w:rPr>
          <w:b/>
          <w:color w:val="000000" w:themeColor="text1"/>
        </w:rPr>
        <w:t>Residual Risks and Outstanding Work</w:t>
      </w:r>
    </w:p>
    <w:p w14:paraId="60E00362"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Protected non-clinical development arrangements have not yet been formally agreed.</w:t>
      </w:r>
    </w:p>
    <w:p w14:paraId="0CEEA4CA" w14:textId="77777777" w:rsidR="00E01A0C" w:rsidRPr="00CA648A" w:rsidRDefault="00E01A0C" w:rsidP="00E01A0C">
      <w:pPr>
        <w:numPr>
          <w:ilvl w:val="0"/>
          <w:numId w:val="12"/>
        </w:numPr>
        <w:spacing w:after="0"/>
        <w:contextualSpacing/>
        <w:jc w:val="both"/>
        <w:rPr>
          <w:bCs/>
          <w:color w:val="000000" w:themeColor="text1"/>
        </w:rPr>
      </w:pPr>
      <w:r w:rsidRPr="00CA648A">
        <w:rPr>
          <w:bCs/>
          <w:color w:val="000000" w:themeColor="text1"/>
        </w:rPr>
        <w:t>Current arrangements remain inconsistent with comparator Health Boards and national advanced practice guidance.</w:t>
      </w:r>
    </w:p>
    <w:p w14:paraId="3A349939" w14:textId="77777777" w:rsidR="00E01A0C" w:rsidRPr="00CA648A" w:rsidRDefault="00E01A0C" w:rsidP="00E01A0C">
      <w:pPr>
        <w:numPr>
          <w:ilvl w:val="0"/>
          <w:numId w:val="12"/>
        </w:numPr>
        <w:contextualSpacing/>
        <w:jc w:val="both"/>
        <w:rPr>
          <w:bCs/>
          <w:color w:val="000000" w:themeColor="text1"/>
        </w:rPr>
      </w:pPr>
      <w:r w:rsidRPr="00CA648A">
        <w:rPr>
          <w:bCs/>
          <w:color w:val="000000" w:themeColor="text1"/>
        </w:rPr>
        <w:t>Limited protected time continues to impact clinical incidents, governance, supervision and workforce development activity.</w:t>
      </w:r>
    </w:p>
    <w:p w14:paraId="3C9F2BA1" w14:textId="77777777" w:rsidR="00E01A0C" w:rsidRPr="00CA648A" w:rsidRDefault="00E01A0C" w:rsidP="00E01A0C">
      <w:pPr>
        <w:pStyle w:val="ListParagraph"/>
        <w:spacing w:after="0" w:line="240" w:lineRule="auto"/>
        <w:ind w:left="0"/>
        <w:rPr>
          <w:b/>
        </w:rPr>
      </w:pPr>
    </w:p>
    <w:p w14:paraId="7D6248A7" w14:textId="03FA6B07" w:rsidR="00B50ABC" w:rsidRPr="00CA648A" w:rsidRDefault="00653AEC" w:rsidP="00653AEC">
      <w:pPr>
        <w:pStyle w:val="ListParagraph"/>
        <w:numPr>
          <w:ilvl w:val="0"/>
          <w:numId w:val="1"/>
        </w:numPr>
        <w:spacing w:after="0" w:line="240" w:lineRule="auto"/>
        <w:rPr>
          <w:b/>
        </w:rPr>
      </w:pPr>
      <w:r w:rsidRPr="00CA648A">
        <w:rPr>
          <w:b/>
        </w:rPr>
        <w:t xml:space="preserve"> </w:t>
      </w:r>
      <w:r w:rsidR="00B50ABC" w:rsidRPr="00CA648A">
        <w:rPr>
          <w:b/>
          <w:bCs/>
        </w:rPr>
        <w:t xml:space="preserve">OPEN AUDIT RECOMMENDATIONS </w:t>
      </w:r>
    </w:p>
    <w:p w14:paraId="2E68798D" w14:textId="77777777" w:rsidR="00B50ABC" w:rsidRPr="00CA648A" w:rsidRDefault="00B50ABC" w:rsidP="00B50ABC">
      <w:pPr>
        <w:spacing w:after="0" w:line="240" w:lineRule="auto"/>
        <w:rPr>
          <w:b/>
        </w:rPr>
      </w:pPr>
    </w:p>
    <w:p w14:paraId="6D290427" w14:textId="5AD01FD6" w:rsidR="00653AEC" w:rsidRPr="00CA648A" w:rsidRDefault="00653AEC" w:rsidP="00653AEC">
      <w:pPr>
        <w:pStyle w:val="ListParagraph"/>
        <w:numPr>
          <w:ilvl w:val="0"/>
          <w:numId w:val="1"/>
        </w:numPr>
        <w:spacing w:after="0" w:line="240" w:lineRule="auto"/>
        <w:rPr>
          <w:b/>
        </w:rPr>
      </w:pPr>
      <w:r w:rsidRPr="00CA648A">
        <w:rPr>
          <w:b/>
        </w:rPr>
        <w:t>FINANCIAL IMPLICATIONS</w:t>
      </w:r>
    </w:p>
    <w:p w14:paraId="6D290429" w14:textId="0EA4BAD9" w:rsidR="00653AEC" w:rsidRPr="00CA648A" w:rsidRDefault="00732A32" w:rsidP="00732A32">
      <w:pPr>
        <w:pStyle w:val="ListParagraph"/>
        <w:spacing w:after="0" w:line="240" w:lineRule="auto"/>
        <w:ind w:left="0"/>
      </w:pPr>
      <w:r w:rsidRPr="00CA648A">
        <w:t>The mitigation of any incurred costs will be requested by either existing funding</w:t>
      </w:r>
      <w:r w:rsidR="002D144D" w:rsidRPr="00CA648A">
        <w:t xml:space="preserve"> (</w:t>
      </w:r>
      <w:proofErr w:type="gramStart"/>
      <w:r w:rsidR="002D144D" w:rsidRPr="00CA648A">
        <w:t>Non-clinical</w:t>
      </w:r>
      <w:proofErr w:type="gramEnd"/>
      <w:r w:rsidR="002D144D" w:rsidRPr="00CA648A">
        <w:t xml:space="preserve"> time)</w:t>
      </w:r>
      <w:r w:rsidRPr="00CA648A">
        <w:t xml:space="preserve"> or by the MIU business case</w:t>
      </w:r>
      <w:r w:rsidR="002D144D" w:rsidRPr="00CA648A">
        <w:t xml:space="preserve"> (additional staffing required)</w:t>
      </w:r>
      <w:r w:rsidRPr="00CA648A">
        <w:t xml:space="preserve">. </w:t>
      </w:r>
    </w:p>
    <w:p w14:paraId="67C97A98" w14:textId="77777777" w:rsidR="00732A32" w:rsidRPr="00CA648A" w:rsidRDefault="00732A32" w:rsidP="00732A32">
      <w:pPr>
        <w:pStyle w:val="ListParagraph"/>
        <w:spacing w:after="0" w:line="240" w:lineRule="auto"/>
        <w:ind w:left="0"/>
        <w:rPr>
          <w:b/>
        </w:rPr>
      </w:pPr>
    </w:p>
    <w:p w14:paraId="6D29042A" w14:textId="77777777" w:rsidR="00653AEC" w:rsidRPr="00CA648A" w:rsidRDefault="00653AEC" w:rsidP="00653AEC">
      <w:pPr>
        <w:pStyle w:val="ListParagraph"/>
        <w:numPr>
          <w:ilvl w:val="0"/>
          <w:numId w:val="1"/>
        </w:numPr>
        <w:spacing w:after="0" w:line="240" w:lineRule="auto"/>
        <w:rPr>
          <w:b/>
        </w:rPr>
      </w:pPr>
      <w:r w:rsidRPr="00CA648A">
        <w:rPr>
          <w:b/>
        </w:rPr>
        <w:t>RECOMMENDATION</w:t>
      </w:r>
    </w:p>
    <w:p w14:paraId="783B8984" w14:textId="77777777" w:rsidR="00732A32" w:rsidRPr="00CA648A" w:rsidRDefault="00732A32" w:rsidP="00732A32">
      <w:pPr>
        <w:rPr>
          <w:bCs/>
          <w:color w:val="000000" w:themeColor="text1"/>
        </w:rPr>
      </w:pPr>
      <w:r w:rsidRPr="00CA648A">
        <w:rPr>
          <w:bCs/>
          <w:color w:val="000000" w:themeColor="text1"/>
        </w:rPr>
        <w:t>Members are asked to:</w:t>
      </w:r>
    </w:p>
    <w:p w14:paraId="1F177E19" w14:textId="77777777" w:rsidR="00732A32" w:rsidRPr="00CA648A" w:rsidRDefault="00732A32" w:rsidP="00732A32">
      <w:pPr>
        <w:pStyle w:val="ListParagraph"/>
        <w:numPr>
          <w:ilvl w:val="0"/>
          <w:numId w:val="12"/>
        </w:numPr>
        <w:jc w:val="both"/>
        <w:rPr>
          <w:bCs/>
          <w:color w:val="000000" w:themeColor="text1"/>
        </w:rPr>
      </w:pPr>
      <w:r w:rsidRPr="00CA648A">
        <w:rPr>
          <w:bCs/>
          <w:color w:val="000000" w:themeColor="text1"/>
        </w:rPr>
        <w:t>Receive assurance regarding progress against workforce, security and professional development risks identified within the NPTH MIU staff story presented on 11 December 2025.</w:t>
      </w:r>
    </w:p>
    <w:p w14:paraId="634D4358" w14:textId="77777777" w:rsidR="00732A32" w:rsidRPr="00CA648A" w:rsidRDefault="00732A32" w:rsidP="00732A32">
      <w:pPr>
        <w:pStyle w:val="ListParagraph"/>
        <w:numPr>
          <w:ilvl w:val="0"/>
          <w:numId w:val="12"/>
        </w:numPr>
        <w:jc w:val="both"/>
        <w:rPr>
          <w:bCs/>
          <w:color w:val="000000" w:themeColor="text1"/>
        </w:rPr>
      </w:pPr>
      <w:r w:rsidRPr="00CA648A">
        <w:rPr>
          <w:bCs/>
          <w:color w:val="000000" w:themeColor="text1"/>
        </w:rPr>
        <w:t>Note the ongoing workstreams relating to workforce sustainability, violence and aggression mitigation, protected non-clinical development time arrangements and future advanced practitioner provision.</w:t>
      </w:r>
    </w:p>
    <w:p w14:paraId="261D8500" w14:textId="77777777" w:rsidR="00732A32" w:rsidRPr="00CA648A" w:rsidRDefault="00732A32" w:rsidP="00732A32">
      <w:pPr>
        <w:pStyle w:val="ListParagraph"/>
        <w:numPr>
          <w:ilvl w:val="0"/>
          <w:numId w:val="12"/>
        </w:numPr>
        <w:jc w:val="both"/>
        <w:rPr>
          <w:b/>
          <w:color w:val="000000" w:themeColor="text1"/>
        </w:rPr>
      </w:pPr>
      <w:r w:rsidRPr="00CA648A">
        <w:rPr>
          <w:bCs/>
          <w:color w:val="000000" w:themeColor="text1"/>
        </w:rPr>
        <w:t>Support continued organisational oversight of workforce and operational risks within the service through existing governance arrangements.</w:t>
      </w:r>
    </w:p>
    <w:p w14:paraId="6D290430" w14:textId="28FBE2CF" w:rsidR="00FE7070" w:rsidRPr="00CA648A" w:rsidRDefault="00FE7070">
      <w:pPr>
        <w:rPr>
          <w:b/>
        </w:rPr>
      </w:pPr>
      <w:r w:rsidRPr="00CA648A">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CA648A" w14:paraId="6D290436" w14:textId="77777777" w:rsidTr="00466612">
        <w:tc>
          <w:tcPr>
            <w:tcW w:w="9245" w:type="dxa"/>
            <w:gridSpan w:val="3"/>
            <w:shd w:val="clear" w:color="auto" w:fill="163E64"/>
          </w:tcPr>
          <w:p w14:paraId="6D290435" w14:textId="704162EF" w:rsidR="00034194" w:rsidRPr="00CA648A" w:rsidRDefault="0020539A" w:rsidP="002432C6">
            <w:pPr>
              <w:jc w:val="center"/>
              <w:rPr>
                <w:b/>
              </w:rPr>
            </w:pPr>
            <w:r w:rsidRPr="00CA648A">
              <w:rPr>
                <w:b/>
              </w:rPr>
              <w:lastRenderedPageBreak/>
              <w:t>Governance and Assurance</w:t>
            </w:r>
          </w:p>
        </w:tc>
      </w:tr>
      <w:tr w:rsidR="002432C6" w:rsidRPr="00CA648A" w14:paraId="584BF17A" w14:textId="77777777" w:rsidTr="002432C6">
        <w:tc>
          <w:tcPr>
            <w:tcW w:w="9245" w:type="dxa"/>
            <w:gridSpan w:val="3"/>
            <w:shd w:val="clear" w:color="auto" w:fill="C1A775"/>
          </w:tcPr>
          <w:p w14:paraId="4694DF6B" w14:textId="6CC5896F" w:rsidR="002432C6" w:rsidRPr="00CA648A" w:rsidRDefault="002432C6">
            <w:pPr>
              <w:rPr>
                <w:b/>
              </w:rPr>
            </w:pPr>
            <w:r w:rsidRPr="00CA648A">
              <w:rPr>
                <w:b/>
              </w:rPr>
              <w:t>Strategic Objectives</w:t>
            </w:r>
          </w:p>
        </w:tc>
      </w:tr>
      <w:tr w:rsidR="00F5324A" w:rsidRPr="00CA648A" w14:paraId="6D29043E" w14:textId="77777777" w:rsidTr="007B683C">
        <w:tc>
          <w:tcPr>
            <w:tcW w:w="1809" w:type="dxa"/>
            <w:vMerge w:val="restart"/>
          </w:tcPr>
          <w:p w14:paraId="4BCFE1FB" w14:textId="05AE4DB4" w:rsidR="005D5E16" w:rsidRPr="00CA648A" w:rsidRDefault="005D5E16" w:rsidP="005D5E16">
            <w:pPr>
              <w:rPr>
                <w:b/>
              </w:rPr>
            </w:pPr>
            <w:r w:rsidRPr="00CA648A">
              <w:rPr>
                <w:b/>
              </w:rPr>
              <w:t>Strategic Objectives</w:t>
            </w:r>
          </w:p>
          <w:p w14:paraId="6D29043B" w14:textId="6893427A" w:rsidR="00F5324A" w:rsidRPr="00CA648A" w:rsidRDefault="005D5E16" w:rsidP="005D5E16">
            <w:pPr>
              <w:rPr>
                <w:b/>
              </w:rPr>
            </w:pPr>
            <w:r w:rsidRPr="00CA648A">
              <w:rPr>
                <w:b/>
                <w:i/>
              </w:rPr>
              <w:t>(please choose</w:t>
            </w:r>
            <w:r w:rsidR="005506AE" w:rsidRPr="00CA648A">
              <w:rPr>
                <w:b/>
                <w:i/>
              </w:rPr>
              <w:t xml:space="preserve"> which is impacted</w:t>
            </w:r>
            <w:r w:rsidRPr="00CA648A">
              <w:rPr>
                <w:b/>
                <w:i/>
              </w:rPr>
              <w:t>)</w:t>
            </w:r>
          </w:p>
        </w:tc>
        <w:tc>
          <w:tcPr>
            <w:tcW w:w="5812" w:type="dxa"/>
          </w:tcPr>
          <w:p w14:paraId="6D29043C" w14:textId="6BE14270" w:rsidR="00F5324A" w:rsidRPr="00CA648A" w:rsidRDefault="006F02B9" w:rsidP="004221DC">
            <w:r w:rsidRPr="00CA648A">
              <w:t>People of Swansea Bay live healthier, fairer and more prosperous lives</w:t>
            </w:r>
          </w:p>
        </w:tc>
        <w:sdt>
          <w:sdtPr>
            <w:id w:val="1705433169"/>
            <w14:checkbox>
              <w14:checked w14:val="1"/>
              <w14:checkedState w14:val="2612" w14:font="MS Gothic"/>
              <w14:uncheckedState w14:val="2610" w14:font="MS Gothic"/>
            </w14:checkbox>
          </w:sdtPr>
          <w:sdtContent>
            <w:tc>
              <w:tcPr>
                <w:tcW w:w="1624" w:type="dxa"/>
              </w:tcPr>
              <w:p w14:paraId="6D29043D" w14:textId="6EF733F9" w:rsidR="00F5324A" w:rsidRPr="00CA648A" w:rsidRDefault="00732A32" w:rsidP="0020539A">
                <w:pPr>
                  <w:jc w:val="center"/>
                </w:pPr>
                <w:r w:rsidRPr="00CA648A">
                  <w:rPr>
                    <w:rFonts w:ascii="MS Gothic" w:eastAsia="MS Gothic" w:hAnsi="MS Gothic" w:hint="eastAsia"/>
                  </w:rPr>
                  <w:t>☒</w:t>
                </w:r>
              </w:p>
            </w:tc>
          </w:sdtContent>
        </w:sdt>
      </w:tr>
      <w:tr w:rsidR="00F5324A" w:rsidRPr="00CA648A" w14:paraId="6D290442" w14:textId="77777777" w:rsidTr="007B683C">
        <w:tc>
          <w:tcPr>
            <w:tcW w:w="1809" w:type="dxa"/>
            <w:vMerge/>
          </w:tcPr>
          <w:p w14:paraId="6D29043F" w14:textId="77777777" w:rsidR="00F5324A" w:rsidRPr="00CA648A" w:rsidRDefault="00F5324A">
            <w:pPr>
              <w:rPr>
                <w:b/>
              </w:rPr>
            </w:pPr>
          </w:p>
        </w:tc>
        <w:tc>
          <w:tcPr>
            <w:tcW w:w="5812" w:type="dxa"/>
          </w:tcPr>
          <w:p w14:paraId="6D290440" w14:textId="5071215F" w:rsidR="00F5324A" w:rsidRPr="00CA648A" w:rsidRDefault="004221DC" w:rsidP="004221DC">
            <w:r w:rsidRPr="00CA648A">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14:paraId="6D290441" w14:textId="220E1FF0" w:rsidR="00F5324A" w:rsidRPr="00CA648A" w:rsidRDefault="00732A32" w:rsidP="0020539A">
                <w:pPr>
                  <w:jc w:val="center"/>
                </w:pPr>
                <w:r w:rsidRPr="00CA648A">
                  <w:rPr>
                    <w:rFonts w:ascii="MS Gothic" w:eastAsia="MS Gothic" w:hAnsi="MS Gothic" w:hint="eastAsia"/>
                  </w:rPr>
                  <w:t>☒</w:t>
                </w:r>
              </w:p>
            </w:tc>
          </w:sdtContent>
        </w:sdt>
      </w:tr>
      <w:tr w:rsidR="00F5324A" w:rsidRPr="00CA648A" w14:paraId="6D290446" w14:textId="77777777" w:rsidTr="007B683C">
        <w:tc>
          <w:tcPr>
            <w:tcW w:w="1809" w:type="dxa"/>
            <w:vMerge/>
          </w:tcPr>
          <w:p w14:paraId="6D290443" w14:textId="77777777" w:rsidR="00F5324A" w:rsidRPr="00CA648A" w:rsidRDefault="00F5324A">
            <w:pPr>
              <w:rPr>
                <w:b/>
              </w:rPr>
            </w:pPr>
          </w:p>
        </w:tc>
        <w:tc>
          <w:tcPr>
            <w:tcW w:w="5812" w:type="dxa"/>
          </w:tcPr>
          <w:p w14:paraId="6D290444" w14:textId="7BC6B5D7" w:rsidR="00F5324A" w:rsidRPr="00CA648A" w:rsidRDefault="004221DC" w:rsidP="004221DC">
            <w:r w:rsidRPr="00CA648A">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Pr>
              <w:p w14:paraId="6D290445" w14:textId="77777777" w:rsidR="00F5324A" w:rsidRPr="00CA648A" w:rsidRDefault="00133EA1" w:rsidP="0020539A">
                <w:pPr>
                  <w:jc w:val="center"/>
                </w:pPr>
                <w:r w:rsidRPr="00CA648A">
                  <w:rPr>
                    <w:rFonts w:ascii="Segoe UI Symbol" w:eastAsia="MS Gothic" w:hAnsi="Segoe UI Symbol" w:cs="Segoe UI Symbol"/>
                  </w:rPr>
                  <w:t>☐</w:t>
                </w:r>
              </w:p>
            </w:tc>
          </w:sdtContent>
        </w:sdt>
      </w:tr>
      <w:tr w:rsidR="00F5324A" w:rsidRPr="00CA648A" w14:paraId="6D29044D" w14:textId="77777777" w:rsidTr="007B683C">
        <w:tc>
          <w:tcPr>
            <w:tcW w:w="1809" w:type="dxa"/>
            <w:vMerge/>
          </w:tcPr>
          <w:p w14:paraId="6D29044A" w14:textId="77777777" w:rsidR="00F5324A" w:rsidRPr="00CA648A" w:rsidRDefault="00F5324A" w:rsidP="00C107F2">
            <w:pPr>
              <w:rPr>
                <w:b/>
              </w:rPr>
            </w:pPr>
          </w:p>
        </w:tc>
        <w:tc>
          <w:tcPr>
            <w:tcW w:w="5812" w:type="dxa"/>
          </w:tcPr>
          <w:p w14:paraId="6D29044B" w14:textId="21751B0B" w:rsidR="00F5324A" w:rsidRPr="00CA648A" w:rsidRDefault="00233D58" w:rsidP="004221DC">
            <w:r w:rsidRPr="00CA648A">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Pr>
              <w:p w14:paraId="6D29044C" w14:textId="0519CA1C" w:rsidR="00F5324A" w:rsidRPr="00CA648A" w:rsidRDefault="00732A32" w:rsidP="00133EA1">
                <w:pPr>
                  <w:jc w:val="center"/>
                </w:pPr>
                <w:r w:rsidRPr="00CA648A">
                  <w:rPr>
                    <w:rFonts w:ascii="MS Gothic" w:eastAsia="MS Gothic" w:hAnsi="MS Gothic" w:hint="eastAsia"/>
                  </w:rPr>
                  <w:t>☒</w:t>
                </w:r>
              </w:p>
            </w:tc>
          </w:sdtContent>
        </w:sdt>
      </w:tr>
      <w:tr w:rsidR="00F5324A" w:rsidRPr="00CA648A" w14:paraId="6D290451" w14:textId="77777777" w:rsidTr="007B683C">
        <w:tc>
          <w:tcPr>
            <w:tcW w:w="1809" w:type="dxa"/>
            <w:vMerge/>
          </w:tcPr>
          <w:p w14:paraId="6D29044E" w14:textId="77777777" w:rsidR="00F5324A" w:rsidRPr="00CA648A" w:rsidRDefault="00F5324A" w:rsidP="00C107F2">
            <w:pPr>
              <w:rPr>
                <w:b/>
              </w:rPr>
            </w:pPr>
          </w:p>
        </w:tc>
        <w:tc>
          <w:tcPr>
            <w:tcW w:w="5812" w:type="dxa"/>
          </w:tcPr>
          <w:p w14:paraId="6D29044F" w14:textId="57073FBE" w:rsidR="00F5324A" w:rsidRPr="00CA648A" w:rsidRDefault="00233D58" w:rsidP="004221DC">
            <w:r w:rsidRPr="00CA648A">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D290450" w14:textId="3104FB5F" w:rsidR="00F5324A" w:rsidRPr="00CA648A" w:rsidRDefault="00732A32" w:rsidP="00133EA1">
                <w:pPr>
                  <w:jc w:val="center"/>
                </w:pPr>
                <w:r w:rsidRPr="00CA648A">
                  <w:rPr>
                    <w:rFonts w:ascii="MS Gothic" w:eastAsia="MS Gothic" w:hAnsi="MS Gothic" w:hint="eastAsia"/>
                  </w:rPr>
                  <w:t>☒</w:t>
                </w:r>
              </w:p>
            </w:tc>
          </w:sdtContent>
        </w:sdt>
      </w:tr>
      <w:tr w:rsidR="00F5324A" w:rsidRPr="00CA648A" w14:paraId="6D29045F" w14:textId="77777777" w:rsidTr="002432C6">
        <w:tc>
          <w:tcPr>
            <w:tcW w:w="9245" w:type="dxa"/>
            <w:gridSpan w:val="3"/>
            <w:shd w:val="clear" w:color="auto" w:fill="C1A775"/>
          </w:tcPr>
          <w:p w14:paraId="6D29045E" w14:textId="77777777" w:rsidR="00F5324A" w:rsidRPr="00CA648A" w:rsidRDefault="00F5324A" w:rsidP="00C107F2">
            <w:pPr>
              <w:rPr>
                <w:b/>
              </w:rPr>
            </w:pPr>
            <w:r w:rsidRPr="00CA648A">
              <w:rPr>
                <w:b/>
              </w:rPr>
              <w:t>Health and Care Standards</w:t>
            </w:r>
          </w:p>
        </w:tc>
      </w:tr>
      <w:tr w:rsidR="00C43F7B" w:rsidRPr="00CA648A" w14:paraId="6D290463" w14:textId="77777777" w:rsidTr="007B683C">
        <w:tc>
          <w:tcPr>
            <w:tcW w:w="1809" w:type="dxa"/>
            <w:vMerge w:val="restart"/>
          </w:tcPr>
          <w:p w14:paraId="6D290460" w14:textId="1FC1DD16" w:rsidR="00C43F7B" w:rsidRPr="00CA648A" w:rsidRDefault="00C43F7B" w:rsidP="00C43F7B">
            <w:r w:rsidRPr="00CA648A">
              <w:rPr>
                <w:b/>
                <w:iCs/>
              </w:rPr>
              <w:t>Standards</w:t>
            </w:r>
            <w:r w:rsidRPr="00CA648A">
              <w:rPr>
                <w:b/>
                <w:i/>
              </w:rPr>
              <w:t xml:space="preserve"> </w:t>
            </w:r>
            <w:r w:rsidR="005506AE" w:rsidRPr="00CA648A">
              <w:rPr>
                <w:b/>
                <w:i/>
              </w:rPr>
              <w:t>(please choose which applies)</w:t>
            </w:r>
          </w:p>
        </w:tc>
        <w:tc>
          <w:tcPr>
            <w:tcW w:w="5812" w:type="dxa"/>
          </w:tcPr>
          <w:p w14:paraId="6D290461" w14:textId="28B971FB" w:rsidR="00C43F7B" w:rsidRPr="00CA648A" w:rsidRDefault="00C43F7B" w:rsidP="00C43F7B">
            <w:r w:rsidRPr="00CA648A">
              <w:t>Safe Care</w:t>
            </w:r>
          </w:p>
        </w:tc>
        <w:sdt>
          <w:sdtPr>
            <w:id w:val="937573542"/>
            <w14:checkbox>
              <w14:checked w14:val="1"/>
              <w14:checkedState w14:val="2612" w14:font="MS Gothic"/>
              <w14:uncheckedState w14:val="2610" w14:font="MS Gothic"/>
            </w14:checkbox>
          </w:sdtPr>
          <w:sdtContent>
            <w:tc>
              <w:tcPr>
                <w:tcW w:w="1624" w:type="dxa"/>
              </w:tcPr>
              <w:p w14:paraId="6D290462" w14:textId="6403B231" w:rsidR="00C43F7B" w:rsidRPr="00CA648A" w:rsidRDefault="00732A32" w:rsidP="00C43F7B">
                <w:pPr>
                  <w:jc w:val="center"/>
                </w:pPr>
                <w:r w:rsidRPr="00CA648A">
                  <w:rPr>
                    <w:rFonts w:ascii="MS Gothic" w:eastAsia="MS Gothic" w:hAnsi="MS Gothic" w:hint="eastAsia"/>
                  </w:rPr>
                  <w:t>☒</w:t>
                </w:r>
              </w:p>
            </w:tc>
          </w:sdtContent>
        </w:sdt>
      </w:tr>
      <w:tr w:rsidR="00C43F7B" w:rsidRPr="00CA648A" w14:paraId="6D290467" w14:textId="77777777" w:rsidTr="007B683C">
        <w:tc>
          <w:tcPr>
            <w:tcW w:w="1809" w:type="dxa"/>
            <w:vMerge/>
          </w:tcPr>
          <w:p w14:paraId="6D290464" w14:textId="77777777" w:rsidR="00C43F7B" w:rsidRPr="00CA648A" w:rsidRDefault="00C43F7B" w:rsidP="00C43F7B">
            <w:pPr>
              <w:rPr>
                <w:b/>
              </w:rPr>
            </w:pPr>
          </w:p>
        </w:tc>
        <w:tc>
          <w:tcPr>
            <w:tcW w:w="5812" w:type="dxa"/>
          </w:tcPr>
          <w:p w14:paraId="6D290465" w14:textId="26C0FDA5" w:rsidR="00C43F7B" w:rsidRPr="00CA648A" w:rsidRDefault="00C43F7B" w:rsidP="00C43F7B">
            <w:pPr>
              <w:rPr>
                <w:b/>
              </w:rPr>
            </w:pPr>
            <w:r w:rsidRPr="00CA648A">
              <w:t>Timely Care</w:t>
            </w:r>
          </w:p>
        </w:tc>
        <w:sdt>
          <w:sdtPr>
            <w:id w:val="-275186550"/>
            <w14:checkbox>
              <w14:checked w14:val="1"/>
              <w14:checkedState w14:val="2612" w14:font="MS Gothic"/>
              <w14:uncheckedState w14:val="2610" w14:font="MS Gothic"/>
            </w14:checkbox>
          </w:sdtPr>
          <w:sdtContent>
            <w:tc>
              <w:tcPr>
                <w:tcW w:w="1624" w:type="dxa"/>
              </w:tcPr>
              <w:p w14:paraId="6D290466" w14:textId="013FC6AD" w:rsidR="00C43F7B" w:rsidRPr="00CA648A" w:rsidRDefault="00732A32" w:rsidP="00C43F7B">
                <w:pPr>
                  <w:jc w:val="center"/>
                  <w:rPr>
                    <w:b/>
                  </w:rPr>
                </w:pPr>
                <w:r w:rsidRPr="00CA648A">
                  <w:rPr>
                    <w:rFonts w:ascii="MS Gothic" w:eastAsia="MS Gothic" w:hAnsi="MS Gothic" w:hint="eastAsia"/>
                  </w:rPr>
                  <w:t>☒</w:t>
                </w:r>
              </w:p>
            </w:tc>
          </w:sdtContent>
        </w:sdt>
      </w:tr>
      <w:tr w:rsidR="00C43F7B" w:rsidRPr="00CA648A" w14:paraId="6D29046B" w14:textId="77777777" w:rsidTr="007B683C">
        <w:tc>
          <w:tcPr>
            <w:tcW w:w="1809" w:type="dxa"/>
            <w:vMerge/>
          </w:tcPr>
          <w:p w14:paraId="6D290468" w14:textId="77777777" w:rsidR="00C43F7B" w:rsidRPr="00CA648A" w:rsidRDefault="00C43F7B" w:rsidP="00C43F7B">
            <w:pPr>
              <w:rPr>
                <w:b/>
              </w:rPr>
            </w:pPr>
          </w:p>
        </w:tc>
        <w:tc>
          <w:tcPr>
            <w:tcW w:w="5812" w:type="dxa"/>
          </w:tcPr>
          <w:p w14:paraId="6D290469" w14:textId="3332C186" w:rsidR="00C43F7B" w:rsidRPr="00CA648A" w:rsidRDefault="00C43F7B" w:rsidP="00C43F7B">
            <w:pPr>
              <w:rPr>
                <w:b/>
              </w:rPr>
            </w:pPr>
            <w:r w:rsidRPr="00CA648A">
              <w:t>Effective Care</w:t>
            </w:r>
          </w:p>
        </w:tc>
        <w:sdt>
          <w:sdtPr>
            <w:id w:val="-1590772104"/>
            <w14:checkbox>
              <w14:checked w14:val="1"/>
              <w14:checkedState w14:val="2612" w14:font="MS Gothic"/>
              <w14:uncheckedState w14:val="2610" w14:font="MS Gothic"/>
            </w14:checkbox>
          </w:sdtPr>
          <w:sdtContent>
            <w:tc>
              <w:tcPr>
                <w:tcW w:w="1624" w:type="dxa"/>
              </w:tcPr>
              <w:p w14:paraId="6D29046A" w14:textId="7C786AF6" w:rsidR="00C43F7B" w:rsidRPr="00CA648A" w:rsidRDefault="00732A32" w:rsidP="00C43F7B">
                <w:pPr>
                  <w:jc w:val="center"/>
                  <w:rPr>
                    <w:b/>
                  </w:rPr>
                </w:pPr>
                <w:r w:rsidRPr="00CA648A">
                  <w:rPr>
                    <w:rFonts w:ascii="MS Gothic" w:eastAsia="MS Gothic" w:hAnsi="MS Gothic" w:hint="eastAsia"/>
                  </w:rPr>
                  <w:t>☒</w:t>
                </w:r>
              </w:p>
            </w:tc>
          </w:sdtContent>
        </w:sdt>
      </w:tr>
      <w:tr w:rsidR="00C43F7B" w:rsidRPr="00CA648A" w14:paraId="6D29046F" w14:textId="77777777" w:rsidTr="007B683C">
        <w:tc>
          <w:tcPr>
            <w:tcW w:w="1809" w:type="dxa"/>
            <w:vMerge/>
          </w:tcPr>
          <w:p w14:paraId="6D29046C" w14:textId="77777777" w:rsidR="00C43F7B" w:rsidRPr="00CA648A" w:rsidRDefault="00C43F7B" w:rsidP="00C43F7B">
            <w:pPr>
              <w:rPr>
                <w:b/>
              </w:rPr>
            </w:pPr>
          </w:p>
        </w:tc>
        <w:tc>
          <w:tcPr>
            <w:tcW w:w="5812" w:type="dxa"/>
          </w:tcPr>
          <w:p w14:paraId="6D29046D" w14:textId="02FE47C9" w:rsidR="00C43F7B" w:rsidRPr="00CA648A" w:rsidRDefault="00C43F7B" w:rsidP="00C43F7B">
            <w:pPr>
              <w:rPr>
                <w:b/>
              </w:rPr>
            </w:pPr>
            <w:r w:rsidRPr="00CA648A">
              <w:t>Efficient Care</w:t>
            </w:r>
          </w:p>
        </w:tc>
        <w:sdt>
          <w:sdtPr>
            <w:id w:val="1427299090"/>
            <w14:checkbox>
              <w14:checked w14:val="1"/>
              <w14:checkedState w14:val="2612" w14:font="MS Gothic"/>
              <w14:uncheckedState w14:val="2610" w14:font="MS Gothic"/>
            </w14:checkbox>
          </w:sdtPr>
          <w:sdtContent>
            <w:tc>
              <w:tcPr>
                <w:tcW w:w="1624" w:type="dxa"/>
              </w:tcPr>
              <w:p w14:paraId="6D29046E" w14:textId="1AEDB97A" w:rsidR="00C43F7B" w:rsidRPr="00CA648A" w:rsidRDefault="00732A32" w:rsidP="00C43F7B">
                <w:pPr>
                  <w:jc w:val="center"/>
                  <w:rPr>
                    <w:b/>
                  </w:rPr>
                </w:pPr>
                <w:r w:rsidRPr="00CA648A">
                  <w:rPr>
                    <w:rFonts w:ascii="MS Gothic" w:eastAsia="MS Gothic" w:hAnsi="MS Gothic" w:hint="eastAsia"/>
                  </w:rPr>
                  <w:t>☒</w:t>
                </w:r>
              </w:p>
            </w:tc>
          </w:sdtContent>
        </w:sdt>
      </w:tr>
      <w:tr w:rsidR="00C43F7B" w:rsidRPr="00CA648A" w14:paraId="6D290473" w14:textId="77777777" w:rsidTr="007B683C">
        <w:tc>
          <w:tcPr>
            <w:tcW w:w="1809" w:type="dxa"/>
            <w:vMerge/>
          </w:tcPr>
          <w:p w14:paraId="6D290470" w14:textId="77777777" w:rsidR="00C43F7B" w:rsidRPr="00CA648A" w:rsidRDefault="00C43F7B" w:rsidP="00C43F7B">
            <w:pPr>
              <w:rPr>
                <w:b/>
              </w:rPr>
            </w:pPr>
          </w:p>
        </w:tc>
        <w:tc>
          <w:tcPr>
            <w:tcW w:w="5812" w:type="dxa"/>
          </w:tcPr>
          <w:p w14:paraId="6D290471" w14:textId="639A0F69" w:rsidR="00C43F7B" w:rsidRPr="00CA648A" w:rsidRDefault="00C43F7B" w:rsidP="00C43F7B">
            <w:pPr>
              <w:rPr>
                <w:b/>
              </w:rPr>
            </w:pPr>
            <w:r w:rsidRPr="00CA648A">
              <w:t>Equitable care</w:t>
            </w:r>
          </w:p>
        </w:tc>
        <w:sdt>
          <w:sdtPr>
            <w:id w:val="-1511138502"/>
            <w14:checkbox>
              <w14:checked w14:val="1"/>
              <w14:checkedState w14:val="2612" w14:font="MS Gothic"/>
              <w14:uncheckedState w14:val="2610" w14:font="MS Gothic"/>
            </w14:checkbox>
          </w:sdtPr>
          <w:sdtContent>
            <w:tc>
              <w:tcPr>
                <w:tcW w:w="1624" w:type="dxa"/>
              </w:tcPr>
              <w:p w14:paraId="6D290472" w14:textId="3BECB3A7" w:rsidR="00C43F7B" w:rsidRPr="00CA648A" w:rsidRDefault="00732A32" w:rsidP="00C43F7B">
                <w:pPr>
                  <w:jc w:val="center"/>
                  <w:rPr>
                    <w:b/>
                  </w:rPr>
                </w:pPr>
                <w:r w:rsidRPr="00CA648A">
                  <w:rPr>
                    <w:rFonts w:ascii="MS Gothic" w:eastAsia="MS Gothic" w:hAnsi="MS Gothic" w:hint="eastAsia"/>
                  </w:rPr>
                  <w:t>☒</w:t>
                </w:r>
              </w:p>
            </w:tc>
          </w:sdtContent>
        </w:sdt>
      </w:tr>
      <w:tr w:rsidR="00C43F7B" w:rsidRPr="00CA648A" w14:paraId="6D290477" w14:textId="77777777" w:rsidTr="007B683C">
        <w:tc>
          <w:tcPr>
            <w:tcW w:w="1809" w:type="dxa"/>
            <w:vMerge/>
          </w:tcPr>
          <w:p w14:paraId="6D290474" w14:textId="77777777" w:rsidR="00C43F7B" w:rsidRPr="00CA648A" w:rsidRDefault="00C43F7B" w:rsidP="00C43F7B">
            <w:pPr>
              <w:rPr>
                <w:b/>
              </w:rPr>
            </w:pPr>
          </w:p>
        </w:tc>
        <w:tc>
          <w:tcPr>
            <w:tcW w:w="5812" w:type="dxa"/>
          </w:tcPr>
          <w:p w14:paraId="6D290475" w14:textId="5778DDA9" w:rsidR="00C43F7B" w:rsidRPr="00CA648A" w:rsidRDefault="00C43F7B" w:rsidP="00C43F7B">
            <w:pPr>
              <w:rPr>
                <w:b/>
              </w:rPr>
            </w:pPr>
            <w:r w:rsidRPr="00CA648A">
              <w:t>Person-centred Care</w:t>
            </w:r>
          </w:p>
        </w:tc>
        <w:sdt>
          <w:sdtPr>
            <w:id w:val="-1349403007"/>
            <w14:checkbox>
              <w14:checked w14:val="0"/>
              <w14:checkedState w14:val="2612" w14:font="MS Gothic"/>
              <w14:uncheckedState w14:val="2610" w14:font="MS Gothic"/>
            </w14:checkbox>
          </w:sdtPr>
          <w:sdtContent>
            <w:tc>
              <w:tcPr>
                <w:tcW w:w="1624" w:type="dxa"/>
              </w:tcPr>
              <w:p w14:paraId="6D290476" w14:textId="77777777" w:rsidR="00C43F7B" w:rsidRPr="00CA648A" w:rsidRDefault="00C43F7B" w:rsidP="00C43F7B">
                <w:pPr>
                  <w:jc w:val="center"/>
                  <w:rPr>
                    <w:b/>
                  </w:rPr>
                </w:pPr>
                <w:r w:rsidRPr="00CA648A">
                  <w:rPr>
                    <w:rFonts w:ascii="Segoe UI Symbol" w:eastAsia="MS Gothic" w:hAnsi="Segoe UI Symbol" w:cs="Segoe UI Symbol"/>
                  </w:rPr>
                  <w:t>☐</w:t>
                </w:r>
              </w:p>
            </w:tc>
          </w:sdtContent>
        </w:sdt>
      </w:tr>
      <w:tr w:rsidR="00C43F7B" w:rsidRPr="00CA648A" w14:paraId="6D29047B" w14:textId="77777777" w:rsidTr="007B683C">
        <w:tc>
          <w:tcPr>
            <w:tcW w:w="1809" w:type="dxa"/>
            <w:vMerge/>
          </w:tcPr>
          <w:p w14:paraId="6D290478" w14:textId="77777777" w:rsidR="00C43F7B" w:rsidRPr="00CA648A" w:rsidRDefault="00C43F7B" w:rsidP="00C43F7B">
            <w:pPr>
              <w:rPr>
                <w:b/>
              </w:rPr>
            </w:pPr>
          </w:p>
        </w:tc>
        <w:tc>
          <w:tcPr>
            <w:tcW w:w="5812" w:type="dxa"/>
          </w:tcPr>
          <w:p w14:paraId="6D290479" w14:textId="7328B9FF" w:rsidR="00C43F7B" w:rsidRPr="00CA648A" w:rsidRDefault="00C43F7B" w:rsidP="00C43F7B">
            <w:pPr>
              <w:rPr>
                <w:b/>
              </w:rPr>
            </w:pPr>
            <w:r w:rsidRPr="00CA648A">
              <w:t>Staff and Resources</w:t>
            </w:r>
          </w:p>
        </w:tc>
        <w:sdt>
          <w:sdtPr>
            <w:id w:val="-1357344251"/>
            <w14:checkbox>
              <w14:checked w14:val="1"/>
              <w14:checkedState w14:val="2612" w14:font="MS Gothic"/>
              <w14:uncheckedState w14:val="2610" w14:font="MS Gothic"/>
            </w14:checkbox>
          </w:sdtPr>
          <w:sdtContent>
            <w:tc>
              <w:tcPr>
                <w:tcW w:w="1624" w:type="dxa"/>
              </w:tcPr>
              <w:p w14:paraId="6D29047A" w14:textId="7072DFC9" w:rsidR="00C43F7B" w:rsidRPr="00CA648A" w:rsidRDefault="00732A32" w:rsidP="00C43F7B">
                <w:pPr>
                  <w:jc w:val="center"/>
                  <w:rPr>
                    <w:b/>
                  </w:rPr>
                </w:pPr>
                <w:r w:rsidRPr="00CA648A">
                  <w:rPr>
                    <w:rFonts w:ascii="MS Gothic" w:eastAsia="MS Gothic" w:hAnsi="MS Gothic" w:hint="eastAsia"/>
                  </w:rPr>
                  <w:t>☒</w:t>
                </w:r>
              </w:p>
            </w:tc>
          </w:sdtContent>
        </w:sdt>
      </w:tr>
      <w:tr w:rsidR="00925DA1" w:rsidRPr="00CA648A" w14:paraId="4481435E" w14:textId="77777777" w:rsidTr="007B683C">
        <w:tc>
          <w:tcPr>
            <w:tcW w:w="1809" w:type="dxa"/>
            <w:vMerge w:val="restart"/>
          </w:tcPr>
          <w:p w14:paraId="24852AC0" w14:textId="79557235" w:rsidR="00925DA1" w:rsidRPr="00CA648A" w:rsidRDefault="00925DA1" w:rsidP="00925DA1">
            <w:pPr>
              <w:rPr>
                <w:b/>
              </w:rPr>
            </w:pPr>
            <w:r w:rsidRPr="00CA648A">
              <w:rPr>
                <w:b/>
                <w:iCs/>
              </w:rPr>
              <w:t>Enablers</w:t>
            </w:r>
            <w:r w:rsidRPr="00CA648A">
              <w:rPr>
                <w:b/>
                <w:i/>
              </w:rPr>
              <w:t xml:space="preserve"> </w:t>
            </w:r>
            <w:r w:rsidR="005506AE" w:rsidRPr="00CA648A">
              <w:rPr>
                <w:b/>
                <w:i/>
              </w:rPr>
              <w:t>(please choose which applies)</w:t>
            </w:r>
          </w:p>
        </w:tc>
        <w:tc>
          <w:tcPr>
            <w:tcW w:w="5812" w:type="dxa"/>
          </w:tcPr>
          <w:p w14:paraId="23C5DEE5" w14:textId="11BC75F3" w:rsidR="00925DA1" w:rsidRPr="00CA648A" w:rsidRDefault="00925DA1" w:rsidP="00925DA1">
            <w:r w:rsidRPr="00CA648A">
              <w:t>Whole Systems Approach</w:t>
            </w:r>
          </w:p>
        </w:tc>
        <w:sdt>
          <w:sdtPr>
            <w:id w:val="1760019172"/>
            <w14:checkbox>
              <w14:checked w14:val="0"/>
              <w14:checkedState w14:val="2612" w14:font="MS Gothic"/>
              <w14:uncheckedState w14:val="2610" w14:font="MS Gothic"/>
            </w14:checkbox>
          </w:sdtPr>
          <w:sdtContent>
            <w:tc>
              <w:tcPr>
                <w:tcW w:w="1624" w:type="dxa"/>
              </w:tcPr>
              <w:p w14:paraId="7904B42E" w14:textId="2503A13E" w:rsidR="00925DA1" w:rsidRPr="00CA648A" w:rsidRDefault="00925DA1" w:rsidP="00925DA1">
                <w:pPr>
                  <w:jc w:val="center"/>
                </w:pPr>
                <w:r w:rsidRPr="00CA648A">
                  <w:rPr>
                    <w:rFonts w:ascii="Segoe UI Symbol" w:eastAsia="MS Gothic" w:hAnsi="Segoe UI Symbol" w:cs="Segoe UI Symbol"/>
                  </w:rPr>
                  <w:t>☐</w:t>
                </w:r>
              </w:p>
            </w:tc>
          </w:sdtContent>
        </w:sdt>
      </w:tr>
      <w:tr w:rsidR="00925DA1" w:rsidRPr="00CA648A" w14:paraId="2D450AA3" w14:textId="77777777" w:rsidTr="007B683C">
        <w:tc>
          <w:tcPr>
            <w:tcW w:w="1809" w:type="dxa"/>
            <w:vMerge/>
          </w:tcPr>
          <w:p w14:paraId="2E025453" w14:textId="77777777" w:rsidR="00925DA1" w:rsidRPr="00CA648A" w:rsidRDefault="00925DA1" w:rsidP="00925DA1">
            <w:pPr>
              <w:rPr>
                <w:b/>
              </w:rPr>
            </w:pPr>
          </w:p>
        </w:tc>
        <w:tc>
          <w:tcPr>
            <w:tcW w:w="5812" w:type="dxa"/>
          </w:tcPr>
          <w:p w14:paraId="2A69D290" w14:textId="0605AEDE" w:rsidR="00925DA1" w:rsidRPr="00CA648A" w:rsidRDefault="00925DA1" w:rsidP="00925DA1">
            <w:r w:rsidRPr="00CA648A">
              <w:t>Leadership</w:t>
            </w:r>
          </w:p>
        </w:tc>
        <w:sdt>
          <w:sdtPr>
            <w:id w:val="2117096538"/>
            <w14:checkbox>
              <w14:checked w14:val="0"/>
              <w14:checkedState w14:val="2612" w14:font="MS Gothic"/>
              <w14:uncheckedState w14:val="2610" w14:font="MS Gothic"/>
            </w14:checkbox>
          </w:sdtPr>
          <w:sdtContent>
            <w:tc>
              <w:tcPr>
                <w:tcW w:w="1624" w:type="dxa"/>
              </w:tcPr>
              <w:p w14:paraId="38BFB30F" w14:textId="2D776E27" w:rsidR="00925DA1" w:rsidRPr="00CA648A" w:rsidRDefault="00925DA1" w:rsidP="00925DA1">
                <w:pPr>
                  <w:jc w:val="center"/>
                </w:pPr>
                <w:r w:rsidRPr="00CA648A">
                  <w:rPr>
                    <w:rFonts w:ascii="Segoe UI Symbol" w:eastAsia="MS Gothic" w:hAnsi="Segoe UI Symbol" w:cs="Segoe UI Symbol"/>
                  </w:rPr>
                  <w:t>☐</w:t>
                </w:r>
              </w:p>
            </w:tc>
          </w:sdtContent>
        </w:sdt>
      </w:tr>
      <w:tr w:rsidR="00925DA1" w:rsidRPr="00CA648A" w14:paraId="086E4F8D" w14:textId="77777777" w:rsidTr="007B683C">
        <w:tc>
          <w:tcPr>
            <w:tcW w:w="1809" w:type="dxa"/>
            <w:vMerge/>
          </w:tcPr>
          <w:p w14:paraId="4CB5CDEE" w14:textId="77777777" w:rsidR="00925DA1" w:rsidRPr="00CA648A" w:rsidRDefault="00925DA1" w:rsidP="00925DA1">
            <w:pPr>
              <w:rPr>
                <w:b/>
              </w:rPr>
            </w:pPr>
          </w:p>
        </w:tc>
        <w:tc>
          <w:tcPr>
            <w:tcW w:w="5812" w:type="dxa"/>
          </w:tcPr>
          <w:p w14:paraId="75A9FE92" w14:textId="231227FB" w:rsidR="00925DA1" w:rsidRPr="00CA648A" w:rsidRDefault="00925DA1" w:rsidP="00925DA1">
            <w:r w:rsidRPr="00CA648A">
              <w:t>Workforce</w:t>
            </w:r>
          </w:p>
        </w:tc>
        <w:sdt>
          <w:sdtPr>
            <w:id w:val="-1282257052"/>
            <w14:checkbox>
              <w14:checked w14:val="1"/>
              <w14:checkedState w14:val="2612" w14:font="MS Gothic"/>
              <w14:uncheckedState w14:val="2610" w14:font="MS Gothic"/>
            </w14:checkbox>
          </w:sdtPr>
          <w:sdtContent>
            <w:tc>
              <w:tcPr>
                <w:tcW w:w="1624" w:type="dxa"/>
              </w:tcPr>
              <w:p w14:paraId="15982273" w14:textId="578A4BD9" w:rsidR="00925DA1" w:rsidRPr="00CA648A" w:rsidRDefault="00732A32" w:rsidP="00925DA1">
                <w:pPr>
                  <w:jc w:val="center"/>
                </w:pPr>
                <w:r w:rsidRPr="00CA648A">
                  <w:rPr>
                    <w:rFonts w:ascii="MS Gothic" w:eastAsia="MS Gothic" w:hAnsi="MS Gothic" w:hint="eastAsia"/>
                  </w:rPr>
                  <w:t>☒</w:t>
                </w:r>
              </w:p>
            </w:tc>
          </w:sdtContent>
        </w:sdt>
      </w:tr>
      <w:tr w:rsidR="00925DA1" w:rsidRPr="00CA648A" w14:paraId="6F3DEEC2" w14:textId="77777777" w:rsidTr="007B683C">
        <w:tc>
          <w:tcPr>
            <w:tcW w:w="1809" w:type="dxa"/>
            <w:vMerge/>
          </w:tcPr>
          <w:p w14:paraId="0AEE896D" w14:textId="77777777" w:rsidR="00925DA1" w:rsidRPr="00CA648A" w:rsidRDefault="00925DA1" w:rsidP="00925DA1">
            <w:pPr>
              <w:rPr>
                <w:b/>
              </w:rPr>
            </w:pPr>
          </w:p>
        </w:tc>
        <w:tc>
          <w:tcPr>
            <w:tcW w:w="5812" w:type="dxa"/>
          </w:tcPr>
          <w:p w14:paraId="7C1ACCB9" w14:textId="0A949DE8" w:rsidR="00925DA1" w:rsidRPr="00CA648A" w:rsidRDefault="00925DA1" w:rsidP="00925DA1">
            <w:r w:rsidRPr="00CA648A">
              <w:t>Culture</w:t>
            </w:r>
          </w:p>
        </w:tc>
        <w:sdt>
          <w:sdtPr>
            <w:id w:val="617871883"/>
            <w14:checkbox>
              <w14:checked w14:val="0"/>
              <w14:checkedState w14:val="2612" w14:font="MS Gothic"/>
              <w14:uncheckedState w14:val="2610" w14:font="MS Gothic"/>
            </w14:checkbox>
          </w:sdtPr>
          <w:sdtContent>
            <w:tc>
              <w:tcPr>
                <w:tcW w:w="1624" w:type="dxa"/>
              </w:tcPr>
              <w:p w14:paraId="2B2CC2E7" w14:textId="6C3A084F" w:rsidR="00925DA1" w:rsidRPr="00CA648A" w:rsidRDefault="00925DA1" w:rsidP="00925DA1">
                <w:pPr>
                  <w:jc w:val="center"/>
                </w:pPr>
                <w:r w:rsidRPr="00CA648A">
                  <w:rPr>
                    <w:rFonts w:ascii="Segoe UI Symbol" w:eastAsia="MS Gothic" w:hAnsi="Segoe UI Symbol" w:cs="Segoe UI Symbol"/>
                  </w:rPr>
                  <w:t>☐</w:t>
                </w:r>
              </w:p>
            </w:tc>
          </w:sdtContent>
        </w:sdt>
      </w:tr>
      <w:tr w:rsidR="00925DA1" w:rsidRPr="00CA648A" w14:paraId="7AD6E919" w14:textId="77777777" w:rsidTr="007B683C">
        <w:tc>
          <w:tcPr>
            <w:tcW w:w="1809" w:type="dxa"/>
            <w:vMerge/>
          </w:tcPr>
          <w:p w14:paraId="35FD7653" w14:textId="77777777" w:rsidR="00925DA1" w:rsidRPr="00CA648A" w:rsidRDefault="00925DA1" w:rsidP="00925DA1">
            <w:pPr>
              <w:rPr>
                <w:b/>
              </w:rPr>
            </w:pPr>
          </w:p>
        </w:tc>
        <w:tc>
          <w:tcPr>
            <w:tcW w:w="5812" w:type="dxa"/>
          </w:tcPr>
          <w:p w14:paraId="57B10CB7" w14:textId="027A78F8" w:rsidR="00925DA1" w:rsidRPr="00CA648A" w:rsidRDefault="00925DA1" w:rsidP="00925DA1">
            <w:r w:rsidRPr="00CA648A">
              <w:t xml:space="preserve">Information </w:t>
            </w:r>
          </w:p>
        </w:tc>
        <w:sdt>
          <w:sdtPr>
            <w:id w:val="314299722"/>
            <w14:checkbox>
              <w14:checked w14:val="0"/>
              <w14:checkedState w14:val="2612" w14:font="MS Gothic"/>
              <w14:uncheckedState w14:val="2610" w14:font="MS Gothic"/>
            </w14:checkbox>
          </w:sdtPr>
          <w:sdtContent>
            <w:tc>
              <w:tcPr>
                <w:tcW w:w="1624" w:type="dxa"/>
              </w:tcPr>
              <w:p w14:paraId="3E41BC05" w14:textId="6BB9AC9B" w:rsidR="00925DA1" w:rsidRPr="00CA648A" w:rsidRDefault="00925DA1" w:rsidP="00925DA1">
                <w:pPr>
                  <w:jc w:val="center"/>
                </w:pPr>
                <w:r w:rsidRPr="00CA648A">
                  <w:rPr>
                    <w:rFonts w:ascii="Segoe UI Symbol" w:eastAsia="MS Gothic" w:hAnsi="Segoe UI Symbol" w:cs="Segoe UI Symbol"/>
                  </w:rPr>
                  <w:t>☐</w:t>
                </w:r>
              </w:p>
            </w:tc>
          </w:sdtContent>
        </w:sdt>
      </w:tr>
      <w:tr w:rsidR="00925DA1" w:rsidRPr="00CA648A" w14:paraId="5A1317D4" w14:textId="77777777" w:rsidTr="007B683C">
        <w:tc>
          <w:tcPr>
            <w:tcW w:w="1809" w:type="dxa"/>
            <w:vMerge/>
          </w:tcPr>
          <w:p w14:paraId="21B969C2" w14:textId="77777777" w:rsidR="00925DA1" w:rsidRPr="00CA648A" w:rsidRDefault="00925DA1" w:rsidP="00925DA1">
            <w:pPr>
              <w:rPr>
                <w:b/>
              </w:rPr>
            </w:pPr>
          </w:p>
        </w:tc>
        <w:tc>
          <w:tcPr>
            <w:tcW w:w="5812" w:type="dxa"/>
          </w:tcPr>
          <w:p w14:paraId="611AECC0" w14:textId="2F7F719A" w:rsidR="00925DA1" w:rsidRPr="00CA648A" w:rsidRDefault="00925DA1" w:rsidP="00925DA1">
            <w:r w:rsidRPr="00CA648A">
              <w:t>Learning, Improvement and Research</w:t>
            </w:r>
          </w:p>
        </w:tc>
        <w:sdt>
          <w:sdtPr>
            <w:id w:val="-1707169374"/>
            <w14:checkbox>
              <w14:checked w14:val="1"/>
              <w14:checkedState w14:val="2612" w14:font="MS Gothic"/>
              <w14:uncheckedState w14:val="2610" w14:font="MS Gothic"/>
            </w14:checkbox>
          </w:sdtPr>
          <w:sdtContent>
            <w:tc>
              <w:tcPr>
                <w:tcW w:w="1624" w:type="dxa"/>
              </w:tcPr>
              <w:p w14:paraId="60F96135" w14:textId="018F4C65" w:rsidR="00925DA1" w:rsidRPr="00CA648A" w:rsidRDefault="00732A32" w:rsidP="00925DA1">
                <w:pPr>
                  <w:jc w:val="center"/>
                </w:pPr>
                <w:r w:rsidRPr="00CA648A">
                  <w:rPr>
                    <w:rFonts w:ascii="MS Gothic" w:eastAsia="MS Gothic" w:hAnsi="MS Gothic" w:hint="eastAsia"/>
                  </w:rPr>
                  <w:t>☒</w:t>
                </w:r>
              </w:p>
            </w:tc>
          </w:sdtContent>
        </w:sdt>
      </w:tr>
      <w:tr w:rsidR="00925DA1" w:rsidRPr="00CA648A" w14:paraId="6D29047D" w14:textId="77777777" w:rsidTr="002432C6">
        <w:tc>
          <w:tcPr>
            <w:tcW w:w="9245" w:type="dxa"/>
            <w:gridSpan w:val="3"/>
            <w:shd w:val="clear" w:color="auto" w:fill="C1A775"/>
          </w:tcPr>
          <w:p w14:paraId="6D29047C" w14:textId="45C29034" w:rsidR="00925DA1" w:rsidRPr="00CA648A" w:rsidRDefault="00925DA1" w:rsidP="00925DA1">
            <w:pPr>
              <w:rPr>
                <w:b/>
              </w:rPr>
            </w:pPr>
            <w:r w:rsidRPr="00CA648A">
              <w:rPr>
                <w:b/>
              </w:rPr>
              <w:t>Quality, Safety and Patient Experience</w:t>
            </w:r>
          </w:p>
        </w:tc>
      </w:tr>
      <w:tr w:rsidR="00925DA1" w:rsidRPr="00CA648A" w14:paraId="6D290480" w14:textId="77777777" w:rsidTr="007B683C">
        <w:tc>
          <w:tcPr>
            <w:tcW w:w="9245" w:type="dxa"/>
            <w:gridSpan w:val="3"/>
          </w:tcPr>
          <w:p w14:paraId="6D29047F" w14:textId="623178CF" w:rsidR="00925DA1" w:rsidRPr="00CA648A" w:rsidRDefault="00732A32" w:rsidP="00732A32">
            <w:pPr>
              <w:rPr>
                <w:b/>
              </w:rPr>
            </w:pPr>
            <w:r w:rsidRPr="00CA648A">
              <w:rPr>
                <w:rFonts w:ascii="Arial" w:hAnsi="Arial"/>
              </w:rPr>
              <w:t xml:space="preserve">To improve the delivery of timely, safe patient care and the UEC care standards will improving patient experience. </w:t>
            </w:r>
          </w:p>
        </w:tc>
      </w:tr>
      <w:tr w:rsidR="00925DA1" w:rsidRPr="00CA648A" w14:paraId="6D290482" w14:textId="77777777" w:rsidTr="002432C6">
        <w:tc>
          <w:tcPr>
            <w:tcW w:w="9245" w:type="dxa"/>
            <w:gridSpan w:val="3"/>
            <w:shd w:val="clear" w:color="auto" w:fill="C1A775"/>
          </w:tcPr>
          <w:p w14:paraId="6D290481" w14:textId="77777777" w:rsidR="00925DA1" w:rsidRPr="00CA648A" w:rsidRDefault="00925DA1" w:rsidP="00732A32">
            <w:pPr>
              <w:rPr>
                <w:b/>
              </w:rPr>
            </w:pPr>
            <w:r w:rsidRPr="00CA648A">
              <w:rPr>
                <w:b/>
              </w:rPr>
              <w:t>Financial Implications</w:t>
            </w:r>
          </w:p>
        </w:tc>
      </w:tr>
      <w:tr w:rsidR="00925DA1" w:rsidRPr="00CA648A" w14:paraId="6D290487" w14:textId="77777777" w:rsidTr="007B683C">
        <w:tc>
          <w:tcPr>
            <w:tcW w:w="9245" w:type="dxa"/>
            <w:gridSpan w:val="3"/>
          </w:tcPr>
          <w:p w14:paraId="6D290483" w14:textId="7B5B6A8A" w:rsidR="00925DA1" w:rsidRPr="00CA648A" w:rsidRDefault="002D144D" w:rsidP="002D144D">
            <w:pPr>
              <w:pStyle w:val="ListParagraph"/>
              <w:numPr>
                <w:ilvl w:val="0"/>
                <w:numId w:val="13"/>
              </w:numPr>
              <w:ind w:right="96"/>
            </w:pPr>
            <w:r w:rsidRPr="00CA648A">
              <w:t xml:space="preserve">Non-clinical time for the ENP team can be achieved within current establishment </w:t>
            </w:r>
          </w:p>
          <w:p w14:paraId="6C540D2A" w14:textId="77777777" w:rsidR="00014E0C" w:rsidRPr="00CA648A" w:rsidRDefault="00014E0C" w:rsidP="00014E0C">
            <w:pPr>
              <w:pStyle w:val="ListParagraph"/>
              <w:ind w:right="96"/>
            </w:pPr>
          </w:p>
          <w:p w14:paraId="65AD93EA" w14:textId="5AFCB59D" w:rsidR="002D144D" w:rsidRPr="00CA648A" w:rsidRDefault="002D144D" w:rsidP="002D144D">
            <w:pPr>
              <w:pStyle w:val="ListParagraph"/>
              <w:numPr>
                <w:ilvl w:val="0"/>
                <w:numId w:val="13"/>
              </w:numPr>
              <w:ind w:right="96"/>
            </w:pPr>
            <w:r w:rsidRPr="00CA648A">
              <w:t>There is a draft business case that has not yet been considered by the service group that requests additional funding for</w:t>
            </w:r>
            <w:r w:rsidR="00014E0C" w:rsidRPr="00CA648A">
              <w:t xml:space="preserve"> 2.4 WTE Advanced Practitioners and 1.5 WTE band 3 HCSWs. </w:t>
            </w:r>
          </w:p>
          <w:p w14:paraId="6D290486" w14:textId="77777777" w:rsidR="00925DA1" w:rsidRPr="00CA648A" w:rsidRDefault="00925DA1" w:rsidP="00014E0C">
            <w:pPr>
              <w:ind w:right="96"/>
              <w:rPr>
                <w:color w:val="FF0000"/>
              </w:rPr>
            </w:pPr>
          </w:p>
        </w:tc>
      </w:tr>
      <w:tr w:rsidR="00925DA1" w:rsidRPr="00CA648A" w14:paraId="6D290489" w14:textId="77777777" w:rsidTr="002432C6">
        <w:tc>
          <w:tcPr>
            <w:tcW w:w="9245" w:type="dxa"/>
            <w:gridSpan w:val="3"/>
            <w:shd w:val="clear" w:color="auto" w:fill="C1A775"/>
          </w:tcPr>
          <w:p w14:paraId="6D290488" w14:textId="77777777" w:rsidR="00925DA1" w:rsidRPr="00CA648A" w:rsidRDefault="00925DA1" w:rsidP="00925DA1">
            <w:pPr>
              <w:keepNext/>
              <w:keepLines/>
              <w:ind w:right="96"/>
              <w:rPr>
                <w:b/>
              </w:rPr>
            </w:pPr>
            <w:r w:rsidRPr="00CA648A">
              <w:rPr>
                <w:b/>
              </w:rPr>
              <w:t>Legal Implications (including equality and diversity assessment)</w:t>
            </w:r>
          </w:p>
        </w:tc>
      </w:tr>
      <w:tr w:rsidR="00925DA1" w:rsidRPr="00CA648A" w14:paraId="6D29048C" w14:textId="77777777" w:rsidTr="007B683C">
        <w:tc>
          <w:tcPr>
            <w:tcW w:w="9245" w:type="dxa"/>
            <w:gridSpan w:val="3"/>
          </w:tcPr>
          <w:p w14:paraId="6EBE7A3C" w14:textId="77777777" w:rsidR="00925DA1" w:rsidRPr="00CA648A" w:rsidRDefault="00732A32" w:rsidP="00925DA1">
            <w:pPr>
              <w:ind w:right="96"/>
            </w:pPr>
            <w:r w:rsidRPr="00CA648A">
              <w:t>There are no direct legal implications arising from the recommendations in this report.</w:t>
            </w:r>
          </w:p>
          <w:p w14:paraId="6D29048B" w14:textId="7F691CF5" w:rsidR="00014E0C" w:rsidRPr="00CA648A" w:rsidRDefault="00014E0C" w:rsidP="00925DA1">
            <w:pPr>
              <w:ind w:right="96"/>
              <w:rPr>
                <w:color w:val="FF0000"/>
              </w:rPr>
            </w:pPr>
          </w:p>
        </w:tc>
      </w:tr>
      <w:tr w:rsidR="00925DA1" w:rsidRPr="00CA648A" w14:paraId="6D29048E" w14:textId="77777777" w:rsidTr="002432C6">
        <w:tc>
          <w:tcPr>
            <w:tcW w:w="9245" w:type="dxa"/>
            <w:gridSpan w:val="3"/>
            <w:shd w:val="clear" w:color="auto" w:fill="C1A775"/>
          </w:tcPr>
          <w:p w14:paraId="6D29048D" w14:textId="77777777" w:rsidR="00925DA1" w:rsidRPr="00CA648A" w:rsidRDefault="00925DA1" w:rsidP="00925DA1">
            <w:pPr>
              <w:ind w:right="96"/>
              <w:rPr>
                <w:b/>
                <w:color w:val="FF0000"/>
              </w:rPr>
            </w:pPr>
            <w:r w:rsidRPr="00CA648A">
              <w:rPr>
                <w:b/>
              </w:rPr>
              <w:lastRenderedPageBreak/>
              <w:t>Staffing Implications</w:t>
            </w:r>
          </w:p>
        </w:tc>
      </w:tr>
      <w:tr w:rsidR="00925DA1" w:rsidRPr="00CA648A" w14:paraId="6D290491" w14:textId="77777777" w:rsidTr="007B683C">
        <w:tc>
          <w:tcPr>
            <w:tcW w:w="9245" w:type="dxa"/>
            <w:gridSpan w:val="3"/>
          </w:tcPr>
          <w:p w14:paraId="09DEB767" w14:textId="56EA28B9" w:rsidR="00732A32" w:rsidRPr="00CA648A" w:rsidRDefault="00732A32" w:rsidP="00732A32">
            <w:pPr>
              <w:ind w:right="96"/>
            </w:pPr>
            <w:r w:rsidRPr="00CA648A">
              <w:t>There are no direct staffing implications arising from the recommendations in this report outside of the current ENP team OCP</w:t>
            </w:r>
            <w:r w:rsidR="00014E0C" w:rsidRPr="00CA648A">
              <w:t>, which is now complete</w:t>
            </w:r>
            <w:r w:rsidRPr="00CA648A">
              <w:t xml:space="preserve">. </w:t>
            </w:r>
          </w:p>
          <w:p w14:paraId="6D290490" w14:textId="77777777" w:rsidR="00925DA1" w:rsidRPr="00CA648A" w:rsidRDefault="00925DA1" w:rsidP="00925DA1">
            <w:pPr>
              <w:ind w:right="96"/>
              <w:rPr>
                <w:color w:val="FF0000"/>
              </w:rPr>
            </w:pPr>
          </w:p>
        </w:tc>
      </w:tr>
      <w:tr w:rsidR="00925DA1" w:rsidRPr="00CA648A" w14:paraId="6D290493" w14:textId="77777777" w:rsidTr="002432C6">
        <w:tc>
          <w:tcPr>
            <w:tcW w:w="9245" w:type="dxa"/>
            <w:gridSpan w:val="3"/>
            <w:shd w:val="clear" w:color="auto" w:fill="C1A775"/>
          </w:tcPr>
          <w:p w14:paraId="6D290492" w14:textId="77777777" w:rsidR="00925DA1" w:rsidRPr="00CA648A" w:rsidRDefault="00925DA1" w:rsidP="00925DA1">
            <w:pPr>
              <w:ind w:right="96"/>
              <w:rPr>
                <w:b/>
                <w:color w:val="FF0000"/>
              </w:rPr>
            </w:pPr>
            <w:r w:rsidRPr="00CA648A">
              <w:rPr>
                <w:b/>
              </w:rPr>
              <w:t>Long Term Implications (including the impact of the Well-being of Future Generations (Wales) Act 2015)</w:t>
            </w:r>
          </w:p>
        </w:tc>
      </w:tr>
      <w:tr w:rsidR="00925DA1" w:rsidRPr="00CA648A" w14:paraId="6D290496" w14:textId="77777777" w:rsidTr="007B683C">
        <w:tc>
          <w:tcPr>
            <w:tcW w:w="9245" w:type="dxa"/>
            <w:gridSpan w:val="3"/>
          </w:tcPr>
          <w:p w14:paraId="771E8913" w14:textId="77777777" w:rsidR="00925DA1" w:rsidRPr="00CA648A" w:rsidRDefault="00925DA1" w:rsidP="00732A32">
            <w:pPr>
              <w:ind w:right="96"/>
              <w:rPr>
                <w:color w:val="FF0000"/>
              </w:rPr>
            </w:pPr>
          </w:p>
          <w:p w14:paraId="6D290495" w14:textId="77777777" w:rsidR="00014E0C" w:rsidRPr="00CA648A" w:rsidRDefault="00014E0C" w:rsidP="00732A32">
            <w:pPr>
              <w:ind w:right="96"/>
              <w:rPr>
                <w:color w:val="FF0000"/>
              </w:rPr>
            </w:pPr>
          </w:p>
        </w:tc>
      </w:tr>
      <w:tr w:rsidR="00925DA1" w:rsidRPr="00CA648A" w14:paraId="4C321512" w14:textId="77777777" w:rsidTr="002432C6">
        <w:tc>
          <w:tcPr>
            <w:tcW w:w="9245" w:type="dxa"/>
            <w:gridSpan w:val="3"/>
            <w:shd w:val="clear" w:color="auto" w:fill="C1A775"/>
          </w:tcPr>
          <w:p w14:paraId="7E102395" w14:textId="5A180082" w:rsidR="00925DA1" w:rsidRPr="00CA648A" w:rsidRDefault="00925DA1" w:rsidP="00925DA1">
            <w:pPr>
              <w:ind w:right="96"/>
              <w:rPr>
                <w:b/>
              </w:rPr>
            </w:pPr>
            <w:r w:rsidRPr="00CA648A">
              <w:rPr>
                <w:b/>
              </w:rPr>
              <w:t>Report History</w:t>
            </w:r>
          </w:p>
        </w:tc>
      </w:tr>
      <w:tr w:rsidR="00925DA1" w:rsidRPr="00CA648A" w14:paraId="6D29049A" w14:textId="77777777">
        <w:tc>
          <w:tcPr>
            <w:tcW w:w="9245" w:type="dxa"/>
            <w:gridSpan w:val="3"/>
          </w:tcPr>
          <w:p w14:paraId="42861F73" w14:textId="20E2913A" w:rsidR="00732A32" w:rsidRPr="00CA648A" w:rsidRDefault="00732A32" w:rsidP="00732A32">
            <w:pPr>
              <w:ind w:right="96"/>
              <w:rPr>
                <w:bCs/>
              </w:rPr>
            </w:pPr>
            <w:r w:rsidRPr="00CA648A">
              <w:rPr>
                <w:bCs/>
              </w:rPr>
              <w:t>At the Workforce and Organisational Development Committee meeting on 11 December 2025, a staff story presentation highlighted a number of workforce and operational risks affecting the sustainability of the service. This paper provides an update regarding those risks and outlines the actions currently underway.</w:t>
            </w:r>
          </w:p>
          <w:p w14:paraId="6D290499" w14:textId="77777777" w:rsidR="00925DA1" w:rsidRPr="00CA648A" w:rsidRDefault="00925DA1" w:rsidP="00732A32">
            <w:pPr>
              <w:ind w:right="96"/>
              <w:rPr>
                <w:color w:val="FF0000"/>
              </w:rPr>
            </w:pPr>
          </w:p>
        </w:tc>
      </w:tr>
      <w:tr w:rsidR="00925DA1" w:rsidRPr="00CA648A" w14:paraId="08CD5C29" w14:textId="77777777" w:rsidTr="002432C6">
        <w:tc>
          <w:tcPr>
            <w:tcW w:w="9245" w:type="dxa"/>
            <w:gridSpan w:val="3"/>
            <w:shd w:val="clear" w:color="auto" w:fill="C1A775"/>
          </w:tcPr>
          <w:p w14:paraId="6800FBEB" w14:textId="3ED5416B" w:rsidR="00925DA1" w:rsidRPr="00CA648A" w:rsidRDefault="00925DA1" w:rsidP="00925DA1">
            <w:pPr>
              <w:ind w:right="96"/>
              <w:rPr>
                <w:color w:val="FF0000"/>
              </w:rPr>
            </w:pPr>
            <w:r w:rsidRPr="00CA648A">
              <w:rPr>
                <w:b/>
              </w:rPr>
              <w:t>Appendices</w:t>
            </w:r>
          </w:p>
        </w:tc>
      </w:tr>
      <w:tr w:rsidR="00925DA1" w:rsidRPr="00CA648A" w14:paraId="6D29049F" w14:textId="77777777">
        <w:tc>
          <w:tcPr>
            <w:tcW w:w="9245" w:type="dxa"/>
            <w:gridSpan w:val="3"/>
          </w:tcPr>
          <w:p w14:paraId="6D29049D" w14:textId="77777777" w:rsidR="00925DA1" w:rsidRPr="00CA648A" w:rsidRDefault="00925DA1" w:rsidP="00925DA1">
            <w:pPr>
              <w:ind w:right="96"/>
              <w:rPr>
                <w:color w:val="FF0000"/>
              </w:rPr>
            </w:pPr>
          </w:p>
          <w:p w14:paraId="6D29049E" w14:textId="77777777" w:rsidR="00925DA1" w:rsidRPr="00CA648A" w:rsidRDefault="00925DA1" w:rsidP="00925DA1">
            <w:pPr>
              <w:ind w:right="96"/>
              <w:rPr>
                <w:color w:val="FF0000"/>
              </w:rPr>
            </w:pPr>
          </w:p>
        </w:tc>
      </w:tr>
    </w:tbl>
    <w:p w14:paraId="6D2904A0" w14:textId="77777777" w:rsidR="00034194" w:rsidRPr="00CA648A" w:rsidRDefault="00034194"/>
    <w:p w14:paraId="5E08C8CC" w14:textId="77777777" w:rsidR="00E7261B" w:rsidRPr="00CA648A" w:rsidRDefault="00E7261B" w:rsidP="00E7261B">
      <w:pPr>
        <w:rPr>
          <w:b/>
        </w:rPr>
      </w:pPr>
      <w:r w:rsidRPr="00CA648A">
        <w:rPr>
          <w:b/>
        </w:rPr>
        <w:t xml:space="preserve">References </w:t>
      </w:r>
    </w:p>
    <w:p w14:paraId="120C2DBA" w14:textId="77777777" w:rsidR="00E7261B" w:rsidRPr="00CA648A" w:rsidRDefault="00E7261B" w:rsidP="00E7261B">
      <w:r w:rsidRPr="00CA648A">
        <w:t xml:space="preserve">Faculty of Emergency Nursing (FEN) (2025) Emergency Nurse Education and Study Time Standards: Key Recommendations for a Competent, Capable and Sustainable Workforce, available at </w:t>
      </w:r>
      <w:hyperlink r:id="rId11" w:history="1">
        <w:r w:rsidRPr="00CA648A">
          <w:rPr>
            <w:rStyle w:val="Hyperlink"/>
          </w:rPr>
          <w:t>Emergency-Nurse-Education-and-Study-Time-Standards-Key-Recommendations-for-a-Competent-Capable-and-Sustainable-Workforce.pdf</w:t>
        </w:r>
      </w:hyperlink>
      <w:r w:rsidRPr="00CA648A">
        <w:t xml:space="preserve">. Accessed 21 October 2025). </w:t>
      </w:r>
    </w:p>
    <w:p w14:paraId="63D43D2C" w14:textId="77777777" w:rsidR="00E7261B" w:rsidRPr="00CA648A" w:rsidRDefault="00E7261B" w:rsidP="00E7261B">
      <w:hyperlink r:id="rId12" w:history="1">
        <w:r w:rsidRPr="00CA648A">
          <w:rPr>
            <w:rStyle w:val="Hyperlink"/>
          </w:rPr>
          <w:t>Health Inspectorate Wales (2020) Follow-up Inspection (Announced) Minor Injuries Unit Neath Port Talbot Inspection date: 17 November 2020 Publication date: 02 March 2021</w:t>
        </w:r>
      </w:hyperlink>
    </w:p>
    <w:p w14:paraId="603BA3E3" w14:textId="77777777" w:rsidR="00E7261B" w:rsidRPr="00CA648A" w:rsidRDefault="00E7261B" w:rsidP="00E7261B">
      <w:hyperlink r:id="rId13" w:history="1">
        <w:r w:rsidRPr="00CA648A">
          <w:rPr>
            <w:rStyle w:val="Hyperlink"/>
          </w:rPr>
          <w:t>Health Inspectorate Wales (2025) Hospital Inspection Report (Unannounced) Minor Injury Unit (MIU), Neath Port Talbot Hospital, Swansea University Health Board Inspection date: 20 and 21 May 2025 Publication date: 28 August 2025</w:t>
        </w:r>
      </w:hyperlink>
    </w:p>
    <w:p w14:paraId="3D009D24" w14:textId="0A9FC218" w:rsidR="00E7261B" w:rsidRPr="00CA648A" w:rsidRDefault="00E7261B" w:rsidP="00E7261B">
      <w:r w:rsidRPr="00CA648A">
        <w:t xml:space="preserve">Health Education and Improvement Wales (HEIW) (2023) </w:t>
      </w:r>
      <w:r w:rsidRPr="00CA648A">
        <w:rPr>
          <w:i/>
          <w:iCs/>
        </w:rPr>
        <w:t>Professional Framework for Enhanced, Advanced and Consultant Clinical Practice in Wales</w:t>
      </w:r>
      <w:r w:rsidRPr="00CA648A">
        <w:t xml:space="preserve">. Cardiff: Health Education and Improvement Wales. Available at: </w:t>
      </w:r>
      <w:hyperlink r:id="rId14" w:tgtFrame="_blank" w:history="1">
        <w:r w:rsidRPr="00CA648A">
          <w:rPr>
            <w:rStyle w:val="Hyperlink"/>
          </w:rPr>
          <w:t>HEIW Professional Framework for Enhanced, Advanced and Consultant Clinical Practice in Wales</w:t>
        </w:r>
      </w:hyperlink>
      <w:r w:rsidRPr="00CA648A">
        <w:t xml:space="preserve"> (Accessed: 3 June 2026).</w:t>
      </w:r>
    </w:p>
    <w:p w14:paraId="4A0F0A23" w14:textId="77777777" w:rsidR="00E7261B" w:rsidRPr="00CA648A" w:rsidRDefault="00E7261B"/>
    <w:sectPr w:rsidR="00E7261B" w:rsidRPr="00CA648A" w:rsidSect="00FE7070">
      <w:headerReference w:type="default" r:id="rId15"/>
      <w:footerReference w:type="default" r:id="rId16"/>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C0F59E" w14:textId="77777777" w:rsidR="00F45554" w:rsidRDefault="00F45554" w:rsidP="00C107F2">
      <w:pPr>
        <w:spacing w:after="0" w:line="240" w:lineRule="auto"/>
      </w:pPr>
      <w:r>
        <w:separator/>
      </w:r>
    </w:p>
  </w:endnote>
  <w:endnote w:type="continuationSeparator" w:id="0">
    <w:p w14:paraId="303958A9" w14:textId="77777777" w:rsidR="00F45554" w:rsidRDefault="00F4555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9169A61"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B30F46">
          <w:rPr>
            <w:sz w:val="20"/>
            <w:szCs w:val="20"/>
          </w:rPr>
          <w:t>10</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14:paraId="6D2904A9" w14:textId="188217C8" w:rsidR="003324CB" w:rsidRDefault="00B30F46" w:rsidP="0031077C">
        <w:pPr>
          <w:pStyle w:val="Footer"/>
          <w:jc w:val="right"/>
          <w:rPr>
            <w:rStyle w:val="CorporateStyle2"/>
          </w:rPr>
        </w:pPr>
        <w:r>
          <w:rPr>
            <w:rStyle w:val="CorporateStyle2"/>
          </w:rPr>
          <w:t>Workforce and Organisational Development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16T00:00:00Z">
        <w:dateFormat w:val="dddd, dd MMMM yyyy"/>
        <w:lid w:val="en-GB"/>
        <w:storeMappedDataAs w:val="dateTime"/>
        <w:calendar w:val="gregorian"/>
      </w:date>
    </w:sdtPr>
    <w:sdtEndPr>
      <w:rPr>
        <w:rStyle w:val="DefaultParagraphFont"/>
        <w:sz w:val="24"/>
        <w:szCs w:val="20"/>
      </w:rPr>
    </w:sdtEndPr>
    <w:sdtContent>
      <w:p w14:paraId="6DC782A8" w14:textId="47EAB188" w:rsidR="0031077C" w:rsidRPr="0031077C" w:rsidRDefault="00B30F46" w:rsidP="0031077C">
        <w:pPr>
          <w:pStyle w:val="Footer"/>
          <w:jc w:val="right"/>
          <w:rPr>
            <w:sz w:val="20"/>
            <w:szCs w:val="20"/>
          </w:rPr>
        </w:pPr>
        <w:r>
          <w:rPr>
            <w:rStyle w:val="CorporateStyle2"/>
          </w:rPr>
          <w:t>Tuesday, 16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4F4329" w14:textId="77777777" w:rsidR="00F45554" w:rsidRDefault="00F45554" w:rsidP="00C107F2">
      <w:pPr>
        <w:spacing w:after="0" w:line="240" w:lineRule="auto"/>
      </w:pPr>
      <w:r>
        <w:separator/>
      </w:r>
    </w:p>
  </w:footnote>
  <w:footnote w:type="continuationSeparator" w:id="0">
    <w:p w14:paraId="086D6ADF" w14:textId="77777777" w:rsidR="00F45554" w:rsidRDefault="00F4555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717A2B"/>
    <w:multiLevelType w:val="hybridMultilevel"/>
    <w:tmpl w:val="A4E69B6C"/>
    <w:lvl w:ilvl="0" w:tplc="5E9AAE1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4B07FC0"/>
    <w:multiLevelType w:val="hybridMultilevel"/>
    <w:tmpl w:val="03148986"/>
    <w:lvl w:ilvl="0" w:tplc="5E9AAE1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5C33109"/>
    <w:multiLevelType w:val="hybridMultilevel"/>
    <w:tmpl w:val="BF747B9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6"/>
  </w:num>
  <w:num w:numId="3" w16cid:durableId="358313792">
    <w:abstractNumId w:val="5"/>
  </w:num>
  <w:num w:numId="4" w16cid:durableId="1144618638">
    <w:abstractNumId w:val="4"/>
  </w:num>
  <w:num w:numId="5" w16cid:durableId="211239042">
    <w:abstractNumId w:val="2"/>
  </w:num>
  <w:num w:numId="6" w16cid:durableId="1874800944">
    <w:abstractNumId w:val="11"/>
  </w:num>
  <w:num w:numId="7" w16cid:durableId="263198079">
    <w:abstractNumId w:val="12"/>
  </w:num>
  <w:num w:numId="8" w16cid:durableId="1535070366">
    <w:abstractNumId w:val="7"/>
  </w:num>
  <w:num w:numId="9" w16cid:durableId="1823614381">
    <w:abstractNumId w:val="9"/>
  </w:num>
  <w:num w:numId="10" w16cid:durableId="875429971">
    <w:abstractNumId w:val="10"/>
  </w:num>
  <w:num w:numId="11" w16cid:durableId="254363037">
    <w:abstractNumId w:val="0"/>
  </w:num>
  <w:num w:numId="12" w16cid:durableId="1052924344">
    <w:abstractNumId w:val="3"/>
  </w:num>
  <w:num w:numId="13" w16cid:durableId="47121767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4E0C"/>
    <w:rsid w:val="00015859"/>
    <w:rsid w:val="00017807"/>
    <w:rsid w:val="000203BD"/>
    <w:rsid w:val="00021C60"/>
    <w:rsid w:val="00034194"/>
    <w:rsid w:val="00041CF6"/>
    <w:rsid w:val="0004211A"/>
    <w:rsid w:val="00052D01"/>
    <w:rsid w:val="00054F8C"/>
    <w:rsid w:val="00061E86"/>
    <w:rsid w:val="00065531"/>
    <w:rsid w:val="00072D3B"/>
    <w:rsid w:val="00083FC0"/>
    <w:rsid w:val="000940E7"/>
    <w:rsid w:val="000A0751"/>
    <w:rsid w:val="000C3280"/>
    <w:rsid w:val="000E379E"/>
    <w:rsid w:val="000F361B"/>
    <w:rsid w:val="00110100"/>
    <w:rsid w:val="00133EA1"/>
    <w:rsid w:val="00153EBD"/>
    <w:rsid w:val="0016096B"/>
    <w:rsid w:val="001707C4"/>
    <w:rsid w:val="0018209C"/>
    <w:rsid w:val="00182C00"/>
    <w:rsid w:val="001A4E1B"/>
    <w:rsid w:val="001B3120"/>
    <w:rsid w:val="001C06A8"/>
    <w:rsid w:val="001C639D"/>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57057"/>
    <w:rsid w:val="00270897"/>
    <w:rsid w:val="00272BD5"/>
    <w:rsid w:val="002950FF"/>
    <w:rsid w:val="00296CD9"/>
    <w:rsid w:val="002A706E"/>
    <w:rsid w:val="002B7C9A"/>
    <w:rsid w:val="002C3DD6"/>
    <w:rsid w:val="002D144D"/>
    <w:rsid w:val="002D77FE"/>
    <w:rsid w:val="0030739E"/>
    <w:rsid w:val="0031077C"/>
    <w:rsid w:val="00324E2B"/>
    <w:rsid w:val="003261FD"/>
    <w:rsid w:val="00327324"/>
    <w:rsid w:val="0032747D"/>
    <w:rsid w:val="003324CB"/>
    <w:rsid w:val="003464BA"/>
    <w:rsid w:val="00366FDD"/>
    <w:rsid w:val="0037416C"/>
    <w:rsid w:val="00375605"/>
    <w:rsid w:val="00387A41"/>
    <w:rsid w:val="003B31B1"/>
    <w:rsid w:val="003C0FF8"/>
    <w:rsid w:val="004140C9"/>
    <w:rsid w:val="00414894"/>
    <w:rsid w:val="004221DC"/>
    <w:rsid w:val="004222DD"/>
    <w:rsid w:val="0042635B"/>
    <w:rsid w:val="00461835"/>
    <w:rsid w:val="00466612"/>
    <w:rsid w:val="00466F20"/>
    <w:rsid w:val="004671D2"/>
    <w:rsid w:val="004754FC"/>
    <w:rsid w:val="004937D3"/>
    <w:rsid w:val="004E109D"/>
    <w:rsid w:val="00506FDD"/>
    <w:rsid w:val="0052297E"/>
    <w:rsid w:val="0053076A"/>
    <w:rsid w:val="005404F4"/>
    <w:rsid w:val="005506AE"/>
    <w:rsid w:val="00556711"/>
    <w:rsid w:val="00574BCF"/>
    <w:rsid w:val="00576395"/>
    <w:rsid w:val="005835C5"/>
    <w:rsid w:val="00585277"/>
    <w:rsid w:val="00594E39"/>
    <w:rsid w:val="005C3835"/>
    <w:rsid w:val="005D1652"/>
    <w:rsid w:val="005D2C4A"/>
    <w:rsid w:val="005D3DF1"/>
    <w:rsid w:val="005D5AFA"/>
    <w:rsid w:val="005D5E16"/>
    <w:rsid w:val="005E6193"/>
    <w:rsid w:val="005E6797"/>
    <w:rsid w:val="005F38A1"/>
    <w:rsid w:val="005F4E71"/>
    <w:rsid w:val="006201D0"/>
    <w:rsid w:val="0064147E"/>
    <w:rsid w:val="00641883"/>
    <w:rsid w:val="00646AAE"/>
    <w:rsid w:val="00653AEC"/>
    <w:rsid w:val="00655190"/>
    <w:rsid w:val="00656183"/>
    <w:rsid w:val="00662218"/>
    <w:rsid w:val="006715A4"/>
    <w:rsid w:val="006729DA"/>
    <w:rsid w:val="00672A4C"/>
    <w:rsid w:val="00685AE0"/>
    <w:rsid w:val="00687037"/>
    <w:rsid w:val="006B56D7"/>
    <w:rsid w:val="006D1998"/>
    <w:rsid w:val="006F02B9"/>
    <w:rsid w:val="006F549F"/>
    <w:rsid w:val="00703D77"/>
    <w:rsid w:val="00707FAD"/>
    <w:rsid w:val="00711095"/>
    <w:rsid w:val="007248DE"/>
    <w:rsid w:val="0072604C"/>
    <w:rsid w:val="007277B5"/>
    <w:rsid w:val="00732A32"/>
    <w:rsid w:val="0073775E"/>
    <w:rsid w:val="00737883"/>
    <w:rsid w:val="0075502E"/>
    <w:rsid w:val="00762BBE"/>
    <w:rsid w:val="0076681D"/>
    <w:rsid w:val="00767E3E"/>
    <w:rsid w:val="00771D23"/>
    <w:rsid w:val="007B683C"/>
    <w:rsid w:val="007D313C"/>
    <w:rsid w:val="007E5BB1"/>
    <w:rsid w:val="007F125F"/>
    <w:rsid w:val="00804324"/>
    <w:rsid w:val="00820546"/>
    <w:rsid w:val="008267FB"/>
    <w:rsid w:val="00850C29"/>
    <w:rsid w:val="00857D93"/>
    <w:rsid w:val="00860674"/>
    <w:rsid w:val="00885CE9"/>
    <w:rsid w:val="00891BA2"/>
    <w:rsid w:val="008C15D9"/>
    <w:rsid w:val="008C50D5"/>
    <w:rsid w:val="008D0747"/>
    <w:rsid w:val="008E13D1"/>
    <w:rsid w:val="008F442A"/>
    <w:rsid w:val="008F620F"/>
    <w:rsid w:val="00910C0A"/>
    <w:rsid w:val="009112DC"/>
    <w:rsid w:val="00917B5D"/>
    <w:rsid w:val="00925DA1"/>
    <w:rsid w:val="00931E6B"/>
    <w:rsid w:val="009331F3"/>
    <w:rsid w:val="00982988"/>
    <w:rsid w:val="00983F5E"/>
    <w:rsid w:val="009911F2"/>
    <w:rsid w:val="00996159"/>
    <w:rsid w:val="009B52E7"/>
    <w:rsid w:val="009E14BB"/>
    <w:rsid w:val="009E53B8"/>
    <w:rsid w:val="009E7AF7"/>
    <w:rsid w:val="009F7421"/>
    <w:rsid w:val="00A35122"/>
    <w:rsid w:val="00A671E8"/>
    <w:rsid w:val="00A83E54"/>
    <w:rsid w:val="00A84941"/>
    <w:rsid w:val="00A94002"/>
    <w:rsid w:val="00A97D23"/>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0F46"/>
    <w:rsid w:val="00B3430C"/>
    <w:rsid w:val="00B35ECC"/>
    <w:rsid w:val="00B50ABC"/>
    <w:rsid w:val="00B6292E"/>
    <w:rsid w:val="00B70ED7"/>
    <w:rsid w:val="00B904E5"/>
    <w:rsid w:val="00BA2507"/>
    <w:rsid w:val="00BA5EB1"/>
    <w:rsid w:val="00BB764F"/>
    <w:rsid w:val="00BC1144"/>
    <w:rsid w:val="00BC241D"/>
    <w:rsid w:val="00C107F2"/>
    <w:rsid w:val="00C2143D"/>
    <w:rsid w:val="00C33A04"/>
    <w:rsid w:val="00C40206"/>
    <w:rsid w:val="00C43F7B"/>
    <w:rsid w:val="00C44B22"/>
    <w:rsid w:val="00C55C8E"/>
    <w:rsid w:val="00C56152"/>
    <w:rsid w:val="00C61658"/>
    <w:rsid w:val="00C74B0D"/>
    <w:rsid w:val="00C77B23"/>
    <w:rsid w:val="00C933BE"/>
    <w:rsid w:val="00C95217"/>
    <w:rsid w:val="00C95B3C"/>
    <w:rsid w:val="00CA1009"/>
    <w:rsid w:val="00CA648A"/>
    <w:rsid w:val="00CA6D65"/>
    <w:rsid w:val="00CB1C7D"/>
    <w:rsid w:val="00CC048E"/>
    <w:rsid w:val="00CC381D"/>
    <w:rsid w:val="00CD7AA5"/>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1A0C"/>
    <w:rsid w:val="00E06294"/>
    <w:rsid w:val="00E10124"/>
    <w:rsid w:val="00E242E5"/>
    <w:rsid w:val="00E31442"/>
    <w:rsid w:val="00E3794C"/>
    <w:rsid w:val="00E52C94"/>
    <w:rsid w:val="00E575AE"/>
    <w:rsid w:val="00E7261B"/>
    <w:rsid w:val="00E87B30"/>
    <w:rsid w:val="00EA436A"/>
    <w:rsid w:val="00EA4667"/>
    <w:rsid w:val="00EC231A"/>
    <w:rsid w:val="00EC7151"/>
    <w:rsid w:val="00EF31AD"/>
    <w:rsid w:val="00F06D6F"/>
    <w:rsid w:val="00F11CD2"/>
    <w:rsid w:val="00F1387A"/>
    <w:rsid w:val="00F17EB4"/>
    <w:rsid w:val="00F204CE"/>
    <w:rsid w:val="00F31EBA"/>
    <w:rsid w:val="00F358A2"/>
    <w:rsid w:val="00F45554"/>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link w:val="ListParagraph"/>
    <w:uiPriority w:val="34"/>
    <w:locked/>
    <w:rsid w:val="00E01A0C"/>
  </w:style>
  <w:style w:type="character" w:styleId="UnresolvedMention">
    <w:name w:val="Unresolved Mention"/>
    <w:basedOn w:val="DefaultParagraphFont"/>
    <w:uiPriority w:val="99"/>
    <w:semiHidden/>
    <w:unhideWhenUsed/>
    <w:rsid w:val="00E726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hiw.org.uk/system/files/2025-08/20250828NeathPortTalbotEN.pdf"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3-06/20210302NPTEN.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fen.uk.com/wp-content/uploads/2025/06/Emergency-Nurse-Education-and-Study-Time-Standards-Key-Recommendations-for-a-Competent-Capable-and-Sustainable-Workforce.pdf"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iw.nhs.wales/workforce/workforce-transformation/workforce-development/professional-framework-for-enhanced-advanced-and-consultant-clinical-practice/?utm_source=chatgpt.com"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4E2B"/>
    <w:rsid w:val="003261FD"/>
    <w:rsid w:val="00327324"/>
    <w:rsid w:val="00387A41"/>
    <w:rsid w:val="0040753F"/>
    <w:rsid w:val="004140C9"/>
    <w:rsid w:val="00452091"/>
    <w:rsid w:val="00467E8C"/>
    <w:rsid w:val="00500DD2"/>
    <w:rsid w:val="00506FDD"/>
    <w:rsid w:val="00524839"/>
    <w:rsid w:val="00591655"/>
    <w:rsid w:val="00604BB0"/>
    <w:rsid w:val="00641883"/>
    <w:rsid w:val="00672A4C"/>
    <w:rsid w:val="006D0E46"/>
    <w:rsid w:val="006E13E8"/>
    <w:rsid w:val="006F549F"/>
    <w:rsid w:val="0076681D"/>
    <w:rsid w:val="007D313C"/>
    <w:rsid w:val="00837C2F"/>
    <w:rsid w:val="008F620F"/>
    <w:rsid w:val="009E14BB"/>
    <w:rsid w:val="00AD486E"/>
    <w:rsid w:val="00B06ACB"/>
    <w:rsid w:val="00B904E5"/>
    <w:rsid w:val="00C3159D"/>
    <w:rsid w:val="00CB2F21"/>
    <w:rsid w:val="00CC048E"/>
    <w:rsid w:val="00D914F2"/>
    <w:rsid w:val="00E10124"/>
    <w:rsid w:val="00E62F67"/>
    <w:rsid w:val="00ED754B"/>
    <w:rsid w:val="00EE7202"/>
    <w:rsid w:val="00F358A2"/>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10</Pages>
  <Words>2796</Words>
  <Characters>15938</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12</cp:revision>
  <dcterms:created xsi:type="dcterms:W3CDTF">2026-06-03T12:16:00Z</dcterms:created>
  <dcterms:modified xsi:type="dcterms:W3CDTF">2026-06-09T10:31:00Z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