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32"/>
        <w:gridCol w:w="1559"/>
        <w:gridCol w:w="32"/>
        <w:gridCol w:w="1661"/>
        <w:gridCol w:w="675"/>
        <w:gridCol w:w="841"/>
      </w:tblGrid>
      <w:tr w:rsidR="00083FC0" w:rsidRPr="0035147F" w14:paraId="6D2903E2" w14:textId="77777777" w:rsidTr="00DA76AD">
        <w:tc>
          <w:tcPr>
            <w:tcW w:w="2547" w:type="dxa"/>
          </w:tcPr>
          <w:p w14:paraId="6D2903DE" w14:textId="77777777" w:rsidR="00F5082D" w:rsidRPr="0035147F" w:rsidRDefault="00F5082D" w:rsidP="00FA0CA9">
            <w:pPr>
              <w:rPr>
                <w:rFonts w:ascii="Verdana" w:hAnsi="Verdana" w:cs="Arial"/>
                <w:b/>
                <w:sz w:val="24"/>
                <w:szCs w:val="24"/>
              </w:rPr>
            </w:pPr>
            <w:r w:rsidRPr="0035147F">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6-12T00:00:00Z">
              <w:dateFormat w:val="dd MMMM yyyy"/>
              <w:lid w:val="en-GB"/>
              <w:storeMappedDataAs w:val="dateTime"/>
              <w:calendar w:val="gregorian"/>
            </w:date>
          </w:sdtPr>
          <w:sdtEndPr/>
          <w:sdtContent>
            <w:tc>
              <w:tcPr>
                <w:tcW w:w="3260" w:type="dxa"/>
                <w:gridSpan w:val="3"/>
              </w:tcPr>
              <w:p w14:paraId="6D2903DF" w14:textId="5A89844F" w:rsidR="00F5082D" w:rsidRPr="0035147F" w:rsidRDefault="0027573E" w:rsidP="00FA0CA9">
                <w:pPr>
                  <w:rPr>
                    <w:rFonts w:ascii="Verdana" w:hAnsi="Verdana" w:cs="Arial"/>
                    <w:b/>
                    <w:sz w:val="24"/>
                    <w:szCs w:val="24"/>
                  </w:rPr>
                </w:pPr>
                <w:r w:rsidRPr="0035147F">
                  <w:rPr>
                    <w:rFonts w:ascii="Verdana" w:hAnsi="Verdana" w:cs="Arial"/>
                    <w:b/>
                    <w:sz w:val="24"/>
                    <w:szCs w:val="24"/>
                  </w:rPr>
                  <w:t>12 June 2025</w:t>
                </w:r>
              </w:p>
            </w:tc>
          </w:sdtContent>
        </w:sdt>
        <w:tc>
          <w:tcPr>
            <w:tcW w:w="2368" w:type="dxa"/>
            <w:gridSpan w:val="3"/>
          </w:tcPr>
          <w:p w14:paraId="6D2903E0" w14:textId="77777777" w:rsidR="00F5082D" w:rsidRPr="0035147F" w:rsidRDefault="00F5082D" w:rsidP="00FA0CA9">
            <w:pPr>
              <w:rPr>
                <w:rFonts w:ascii="Verdana" w:hAnsi="Verdana" w:cs="Arial"/>
                <w:b/>
                <w:sz w:val="24"/>
                <w:szCs w:val="24"/>
              </w:rPr>
            </w:pPr>
            <w:r w:rsidRPr="0035147F">
              <w:rPr>
                <w:rFonts w:ascii="Verdana" w:hAnsi="Verdana" w:cs="Arial"/>
                <w:b/>
                <w:sz w:val="24"/>
                <w:szCs w:val="24"/>
              </w:rPr>
              <w:t>Agenda Item</w:t>
            </w:r>
          </w:p>
        </w:tc>
        <w:tc>
          <w:tcPr>
            <w:tcW w:w="841" w:type="dxa"/>
          </w:tcPr>
          <w:p w14:paraId="6D2903E1" w14:textId="56AE43DD" w:rsidR="00F5082D" w:rsidRPr="0035147F" w:rsidRDefault="000A2728" w:rsidP="00FA0CA9">
            <w:pPr>
              <w:rPr>
                <w:rFonts w:ascii="Verdana" w:hAnsi="Verdana" w:cs="Arial"/>
                <w:b/>
                <w:sz w:val="24"/>
                <w:szCs w:val="24"/>
              </w:rPr>
            </w:pPr>
            <w:r w:rsidRPr="0035147F">
              <w:rPr>
                <w:rFonts w:ascii="Verdana" w:hAnsi="Verdana" w:cs="Arial"/>
                <w:b/>
                <w:sz w:val="24"/>
                <w:szCs w:val="24"/>
              </w:rPr>
              <w:t>4.</w:t>
            </w:r>
            <w:r w:rsidR="00D6065E" w:rsidRPr="0035147F">
              <w:rPr>
                <w:rFonts w:ascii="Verdana" w:hAnsi="Verdana" w:cs="Arial"/>
                <w:b/>
                <w:sz w:val="24"/>
                <w:szCs w:val="24"/>
              </w:rPr>
              <w:t>2</w:t>
            </w:r>
          </w:p>
        </w:tc>
      </w:tr>
      <w:tr w:rsidR="00083FC0" w:rsidRPr="0035147F" w14:paraId="6D2903E5" w14:textId="77777777" w:rsidTr="00DA76AD">
        <w:tc>
          <w:tcPr>
            <w:tcW w:w="2547" w:type="dxa"/>
          </w:tcPr>
          <w:p w14:paraId="6D2903E3" w14:textId="77777777" w:rsidR="00034194" w:rsidRPr="0035147F" w:rsidRDefault="00034194" w:rsidP="00FA0CA9">
            <w:pPr>
              <w:rPr>
                <w:rFonts w:ascii="Verdana" w:hAnsi="Verdana" w:cs="Arial"/>
                <w:b/>
                <w:sz w:val="24"/>
                <w:szCs w:val="24"/>
              </w:rPr>
            </w:pPr>
            <w:r w:rsidRPr="0035147F">
              <w:rPr>
                <w:rFonts w:ascii="Verdana" w:hAnsi="Verdana" w:cs="Arial"/>
                <w:b/>
                <w:sz w:val="24"/>
                <w:szCs w:val="24"/>
              </w:rPr>
              <w:t>Report Title</w:t>
            </w:r>
          </w:p>
        </w:tc>
        <w:tc>
          <w:tcPr>
            <w:tcW w:w="6469" w:type="dxa"/>
            <w:gridSpan w:val="7"/>
          </w:tcPr>
          <w:p w14:paraId="6D2903E4" w14:textId="37D48102" w:rsidR="00034194" w:rsidRPr="0035147F" w:rsidRDefault="00803299" w:rsidP="00FA0CA9">
            <w:pPr>
              <w:rPr>
                <w:rFonts w:ascii="Verdana" w:hAnsi="Verdana" w:cs="Arial"/>
                <w:b/>
                <w:sz w:val="24"/>
                <w:szCs w:val="24"/>
              </w:rPr>
            </w:pPr>
            <w:r w:rsidRPr="0035147F">
              <w:rPr>
                <w:rFonts w:ascii="Verdana" w:hAnsi="Verdana" w:cs="Arial"/>
                <w:b/>
                <w:sz w:val="24"/>
                <w:szCs w:val="24"/>
              </w:rPr>
              <w:t>Medical Efficiencies</w:t>
            </w:r>
          </w:p>
        </w:tc>
      </w:tr>
      <w:tr w:rsidR="00083FC0" w:rsidRPr="0035147F" w14:paraId="6D2903E8" w14:textId="77777777" w:rsidTr="00DA76AD">
        <w:tc>
          <w:tcPr>
            <w:tcW w:w="2547" w:type="dxa"/>
          </w:tcPr>
          <w:p w14:paraId="6D2903E6" w14:textId="77777777" w:rsidR="00034194" w:rsidRPr="0035147F" w:rsidRDefault="00034194" w:rsidP="00FA0CA9">
            <w:pPr>
              <w:rPr>
                <w:rFonts w:ascii="Verdana" w:hAnsi="Verdana" w:cs="Arial"/>
                <w:b/>
                <w:sz w:val="24"/>
                <w:szCs w:val="24"/>
              </w:rPr>
            </w:pPr>
            <w:r w:rsidRPr="0035147F">
              <w:rPr>
                <w:rFonts w:ascii="Verdana" w:hAnsi="Verdana" w:cs="Arial"/>
                <w:b/>
                <w:sz w:val="24"/>
                <w:szCs w:val="24"/>
              </w:rPr>
              <w:t>Report Author</w:t>
            </w:r>
          </w:p>
        </w:tc>
        <w:tc>
          <w:tcPr>
            <w:tcW w:w="6469" w:type="dxa"/>
            <w:gridSpan w:val="7"/>
          </w:tcPr>
          <w:p w14:paraId="6D2903E7" w14:textId="587AFA3D" w:rsidR="00034194" w:rsidRPr="0035147F" w:rsidRDefault="000A2728" w:rsidP="000A2728">
            <w:pPr>
              <w:rPr>
                <w:rFonts w:ascii="Verdana" w:hAnsi="Verdana" w:cs="Arial"/>
                <w:sz w:val="24"/>
                <w:szCs w:val="24"/>
              </w:rPr>
            </w:pPr>
            <w:r w:rsidRPr="0035147F">
              <w:rPr>
                <w:rFonts w:ascii="Verdana" w:hAnsi="Verdana" w:cs="Arial"/>
                <w:sz w:val="24"/>
                <w:szCs w:val="24"/>
              </w:rPr>
              <w:t xml:space="preserve">Emma Owen, </w:t>
            </w:r>
            <w:r w:rsidR="0027573E" w:rsidRPr="0035147F">
              <w:rPr>
                <w:rFonts w:ascii="Verdana" w:hAnsi="Verdana" w:cs="Arial"/>
                <w:sz w:val="24"/>
                <w:szCs w:val="24"/>
              </w:rPr>
              <w:t>Head of Workforce – Insight and Effectiveness</w:t>
            </w:r>
          </w:p>
        </w:tc>
      </w:tr>
      <w:tr w:rsidR="000A2728" w:rsidRPr="0035147F" w14:paraId="6D2903EB" w14:textId="77777777" w:rsidTr="00DA76AD">
        <w:tc>
          <w:tcPr>
            <w:tcW w:w="2547" w:type="dxa"/>
          </w:tcPr>
          <w:p w14:paraId="6D2903E9"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Report Sponsor</w:t>
            </w:r>
          </w:p>
        </w:tc>
        <w:tc>
          <w:tcPr>
            <w:tcW w:w="6469" w:type="dxa"/>
            <w:gridSpan w:val="7"/>
          </w:tcPr>
          <w:p w14:paraId="019FC5ED" w14:textId="7E8B2EFC" w:rsidR="00D6065E" w:rsidRPr="0035147F" w:rsidRDefault="00654935" w:rsidP="000A2728">
            <w:pPr>
              <w:rPr>
                <w:rFonts w:ascii="Verdana" w:hAnsi="Verdana" w:cs="Arial"/>
                <w:sz w:val="24"/>
                <w:szCs w:val="24"/>
              </w:rPr>
            </w:pPr>
            <w:r w:rsidRPr="0035147F">
              <w:rPr>
                <w:rFonts w:ascii="Verdana" w:hAnsi="Verdana" w:cs="Arial"/>
                <w:sz w:val="24"/>
                <w:szCs w:val="24"/>
              </w:rPr>
              <w:t xml:space="preserve">Richard Evans Executive Medical Director &amp; Deputy Chief Executive.  </w:t>
            </w:r>
            <w:r w:rsidR="000400DA" w:rsidRPr="0035147F">
              <w:rPr>
                <w:rFonts w:ascii="Verdana" w:hAnsi="Verdana" w:cs="Arial"/>
                <w:sz w:val="24"/>
                <w:szCs w:val="24"/>
              </w:rPr>
              <w:t>Tina Ricketts</w:t>
            </w:r>
            <w:r w:rsidR="00D6065E" w:rsidRPr="0035147F">
              <w:rPr>
                <w:rFonts w:ascii="Verdana" w:hAnsi="Verdana" w:cs="Arial"/>
                <w:sz w:val="24"/>
                <w:szCs w:val="24"/>
              </w:rPr>
              <w:t xml:space="preserve">, </w:t>
            </w:r>
            <w:r w:rsidR="000400DA" w:rsidRPr="0035147F">
              <w:rPr>
                <w:rFonts w:ascii="Verdana" w:hAnsi="Verdana" w:cs="Arial"/>
                <w:sz w:val="24"/>
                <w:szCs w:val="24"/>
              </w:rPr>
              <w:t xml:space="preserve">Executive </w:t>
            </w:r>
            <w:r w:rsidR="0027573E" w:rsidRPr="0035147F">
              <w:rPr>
                <w:rFonts w:ascii="Verdana" w:hAnsi="Verdana" w:cs="Arial"/>
                <w:sz w:val="24"/>
                <w:szCs w:val="24"/>
              </w:rPr>
              <w:t>Director of Workforce</w:t>
            </w:r>
            <w:r w:rsidR="00496715" w:rsidRPr="0035147F">
              <w:rPr>
                <w:rFonts w:ascii="Verdana" w:hAnsi="Verdana" w:cs="Arial"/>
                <w:sz w:val="24"/>
                <w:szCs w:val="24"/>
              </w:rPr>
              <w:t xml:space="preserve"> and Organisational Development</w:t>
            </w:r>
          </w:p>
          <w:p w14:paraId="6D2903EA" w14:textId="7FF25541" w:rsidR="000A2728" w:rsidRPr="0035147F" w:rsidRDefault="000A2728" w:rsidP="000A2728">
            <w:pPr>
              <w:rPr>
                <w:rFonts w:ascii="Verdana" w:hAnsi="Verdana" w:cs="Arial"/>
                <w:sz w:val="24"/>
                <w:szCs w:val="24"/>
              </w:rPr>
            </w:pPr>
          </w:p>
        </w:tc>
      </w:tr>
      <w:tr w:rsidR="000A2728" w:rsidRPr="0035147F" w14:paraId="6D2903EE" w14:textId="77777777" w:rsidTr="00DA76AD">
        <w:tc>
          <w:tcPr>
            <w:tcW w:w="2547" w:type="dxa"/>
          </w:tcPr>
          <w:p w14:paraId="6D2903EC"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Presented by</w:t>
            </w:r>
          </w:p>
        </w:tc>
        <w:tc>
          <w:tcPr>
            <w:tcW w:w="6469" w:type="dxa"/>
            <w:gridSpan w:val="7"/>
          </w:tcPr>
          <w:p w14:paraId="6D2903ED" w14:textId="4A210D20" w:rsidR="000A2728" w:rsidRPr="0035147F" w:rsidRDefault="000A2728" w:rsidP="000A2728">
            <w:pPr>
              <w:rPr>
                <w:rFonts w:ascii="Verdana" w:hAnsi="Verdana" w:cs="Arial"/>
                <w:sz w:val="24"/>
                <w:szCs w:val="24"/>
              </w:rPr>
            </w:pPr>
            <w:r w:rsidRPr="0035147F">
              <w:rPr>
                <w:rFonts w:ascii="Verdana" w:hAnsi="Verdana" w:cs="Arial"/>
                <w:sz w:val="24"/>
                <w:szCs w:val="24"/>
              </w:rPr>
              <w:t>Emma Owen,</w:t>
            </w:r>
            <w:r w:rsidR="0027573E" w:rsidRPr="0035147F">
              <w:rPr>
                <w:rFonts w:ascii="Verdana" w:hAnsi="Verdana" w:cs="Arial"/>
                <w:sz w:val="24"/>
                <w:szCs w:val="24"/>
              </w:rPr>
              <w:t xml:space="preserve"> Head of Workforce – Insight &amp; Effectiveness.</w:t>
            </w:r>
          </w:p>
        </w:tc>
      </w:tr>
      <w:tr w:rsidR="000A2728" w:rsidRPr="0035147F" w14:paraId="6D2903F1" w14:textId="77777777" w:rsidTr="00DA76AD">
        <w:tc>
          <w:tcPr>
            <w:tcW w:w="2547" w:type="dxa"/>
          </w:tcPr>
          <w:p w14:paraId="6D2903EF" w14:textId="77777777" w:rsidR="000A2728" w:rsidRPr="0035147F" w:rsidRDefault="000A2728" w:rsidP="000A2728">
            <w:pPr>
              <w:rPr>
                <w:rFonts w:ascii="Verdana" w:hAnsi="Verdana" w:cs="Arial"/>
                <w:sz w:val="24"/>
                <w:szCs w:val="24"/>
              </w:rPr>
            </w:pPr>
            <w:r w:rsidRPr="0035147F">
              <w:rPr>
                <w:rFonts w:ascii="Verdana" w:hAnsi="Verdana" w:cs="Arial"/>
                <w:sz w:val="24"/>
                <w:szCs w:val="24"/>
              </w:rPr>
              <w:t xml:space="preserve">Freedom of Information </w:t>
            </w:r>
          </w:p>
        </w:tc>
        <w:tc>
          <w:tcPr>
            <w:tcW w:w="6469" w:type="dxa"/>
            <w:gridSpan w:val="7"/>
          </w:tcPr>
          <w:p w14:paraId="6D2903F0" w14:textId="578E6662" w:rsidR="000A2728" w:rsidRPr="0035147F" w:rsidRDefault="000A2728" w:rsidP="000A2728">
            <w:pPr>
              <w:rPr>
                <w:rFonts w:ascii="Verdana" w:hAnsi="Verdana" w:cs="Arial"/>
                <w:sz w:val="24"/>
                <w:szCs w:val="24"/>
              </w:rPr>
            </w:pPr>
            <w:r w:rsidRPr="0035147F">
              <w:rPr>
                <w:rFonts w:ascii="Verdana" w:hAnsi="Verdana" w:cs="Arial"/>
                <w:sz w:val="24"/>
                <w:szCs w:val="24"/>
              </w:rPr>
              <w:t xml:space="preserve">Open </w:t>
            </w:r>
          </w:p>
        </w:tc>
      </w:tr>
      <w:tr w:rsidR="00803299" w:rsidRPr="0035147F" w14:paraId="6D2903F8" w14:textId="77777777" w:rsidTr="00DA76AD">
        <w:tc>
          <w:tcPr>
            <w:tcW w:w="2547" w:type="dxa"/>
          </w:tcPr>
          <w:p w14:paraId="6D2903F2" w14:textId="77777777" w:rsidR="00803299" w:rsidRPr="0035147F" w:rsidRDefault="00803299" w:rsidP="00803299">
            <w:pPr>
              <w:rPr>
                <w:rFonts w:ascii="Verdana" w:hAnsi="Verdana" w:cs="Arial"/>
                <w:b/>
                <w:sz w:val="24"/>
                <w:szCs w:val="24"/>
              </w:rPr>
            </w:pPr>
            <w:r w:rsidRPr="0035147F">
              <w:rPr>
                <w:rFonts w:ascii="Verdana" w:hAnsi="Verdana" w:cs="Arial"/>
                <w:b/>
                <w:sz w:val="24"/>
                <w:szCs w:val="24"/>
              </w:rPr>
              <w:t>Purpose of the Report</w:t>
            </w:r>
          </w:p>
        </w:tc>
        <w:tc>
          <w:tcPr>
            <w:tcW w:w="6469" w:type="dxa"/>
            <w:gridSpan w:val="7"/>
          </w:tcPr>
          <w:p w14:paraId="7EDBC18F" w14:textId="25BC7E31" w:rsidR="00803299" w:rsidRPr="0035147F" w:rsidRDefault="00803299" w:rsidP="00803299">
            <w:pPr>
              <w:rPr>
                <w:rFonts w:ascii="Verdana" w:hAnsi="Verdana" w:cs="Arial"/>
                <w:sz w:val="24"/>
                <w:szCs w:val="24"/>
              </w:rPr>
            </w:pPr>
            <w:r w:rsidRPr="0035147F">
              <w:rPr>
                <w:rFonts w:ascii="Verdana" w:hAnsi="Verdana" w:cs="Arial"/>
                <w:sz w:val="24"/>
                <w:szCs w:val="24"/>
              </w:rPr>
              <w:t>This paper outlines the</w:t>
            </w:r>
            <w:r w:rsidR="00654935" w:rsidRPr="0035147F">
              <w:rPr>
                <w:rFonts w:ascii="Verdana" w:hAnsi="Verdana" w:cs="Arial"/>
                <w:sz w:val="24"/>
                <w:szCs w:val="24"/>
              </w:rPr>
              <w:t xml:space="preserve"> medical locum</w:t>
            </w:r>
            <w:r w:rsidRPr="0035147F">
              <w:rPr>
                <w:rFonts w:ascii="Verdana" w:hAnsi="Verdana" w:cs="Arial"/>
                <w:sz w:val="24"/>
                <w:szCs w:val="24"/>
              </w:rPr>
              <w:t xml:space="preserve"> spend and the activities being undertaken to improve medical effectiveness.</w:t>
            </w:r>
          </w:p>
          <w:p w14:paraId="6A4F0492" w14:textId="77777777" w:rsidR="00803299" w:rsidRPr="0035147F" w:rsidRDefault="00803299" w:rsidP="00803299">
            <w:pPr>
              <w:ind w:right="96"/>
              <w:rPr>
                <w:rFonts w:ascii="Verdana" w:hAnsi="Verdana" w:cs="Arial"/>
                <w:sz w:val="24"/>
                <w:szCs w:val="24"/>
              </w:rPr>
            </w:pPr>
          </w:p>
          <w:p w14:paraId="6D2903F7" w14:textId="77777777" w:rsidR="00803299" w:rsidRPr="0035147F" w:rsidRDefault="00803299" w:rsidP="00803299">
            <w:pPr>
              <w:rPr>
                <w:rFonts w:ascii="Verdana" w:hAnsi="Verdana" w:cs="Arial"/>
                <w:sz w:val="24"/>
                <w:szCs w:val="24"/>
              </w:rPr>
            </w:pPr>
          </w:p>
        </w:tc>
      </w:tr>
      <w:tr w:rsidR="00803299" w:rsidRPr="0035147F" w14:paraId="6D290402" w14:textId="77777777" w:rsidTr="00DA76AD">
        <w:tc>
          <w:tcPr>
            <w:tcW w:w="2547" w:type="dxa"/>
          </w:tcPr>
          <w:p w14:paraId="6D2903F9" w14:textId="77777777" w:rsidR="00803299" w:rsidRPr="0035147F" w:rsidRDefault="00803299" w:rsidP="00803299">
            <w:pPr>
              <w:rPr>
                <w:rFonts w:ascii="Verdana" w:hAnsi="Verdana" w:cs="Arial"/>
                <w:b/>
                <w:sz w:val="24"/>
                <w:szCs w:val="24"/>
              </w:rPr>
            </w:pPr>
            <w:r w:rsidRPr="0035147F">
              <w:rPr>
                <w:rFonts w:ascii="Verdana" w:hAnsi="Verdana" w:cs="Arial"/>
                <w:b/>
                <w:sz w:val="24"/>
                <w:szCs w:val="24"/>
              </w:rPr>
              <w:t>Key Issues</w:t>
            </w:r>
          </w:p>
          <w:p w14:paraId="6D2903FA" w14:textId="77777777" w:rsidR="00803299" w:rsidRPr="0035147F" w:rsidRDefault="00803299" w:rsidP="00803299">
            <w:pPr>
              <w:rPr>
                <w:rFonts w:ascii="Verdana" w:hAnsi="Verdana" w:cs="Arial"/>
                <w:b/>
                <w:sz w:val="24"/>
                <w:szCs w:val="24"/>
              </w:rPr>
            </w:pPr>
          </w:p>
          <w:p w14:paraId="6D2903FB" w14:textId="77777777" w:rsidR="00803299" w:rsidRPr="0035147F" w:rsidRDefault="00803299" w:rsidP="00803299">
            <w:pPr>
              <w:rPr>
                <w:rFonts w:ascii="Verdana" w:hAnsi="Verdana" w:cs="Arial"/>
                <w:b/>
                <w:sz w:val="24"/>
                <w:szCs w:val="24"/>
              </w:rPr>
            </w:pPr>
          </w:p>
          <w:p w14:paraId="6D2903FC" w14:textId="77777777" w:rsidR="00803299" w:rsidRPr="0035147F" w:rsidRDefault="00803299" w:rsidP="00803299">
            <w:pPr>
              <w:rPr>
                <w:rFonts w:ascii="Verdana" w:hAnsi="Verdana" w:cs="Arial"/>
                <w:b/>
                <w:sz w:val="24"/>
                <w:szCs w:val="24"/>
              </w:rPr>
            </w:pPr>
          </w:p>
        </w:tc>
        <w:tc>
          <w:tcPr>
            <w:tcW w:w="6469" w:type="dxa"/>
            <w:gridSpan w:val="7"/>
          </w:tcPr>
          <w:p w14:paraId="6AF2C20D" w14:textId="3B40D4D1" w:rsidR="00803299" w:rsidRPr="0035147F" w:rsidRDefault="00803299" w:rsidP="00803299">
            <w:pPr>
              <w:rPr>
                <w:rFonts w:ascii="Verdana" w:hAnsi="Verdana" w:cs="Arial"/>
                <w:sz w:val="24"/>
                <w:szCs w:val="24"/>
              </w:rPr>
            </w:pPr>
            <w:r w:rsidRPr="0035147F">
              <w:rPr>
                <w:rFonts w:ascii="Verdana" w:hAnsi="Verdana" w:cs="Arial"/>
                <w:sz w:val="24"/>
                <w:szCs w:val="24"/>
              </w:rPr>
              <w:t xml:space="preserve">To </w:t>
            </w:r>
            <w:r w:rsidR="00654935" w:rsidRPr="0035147F">
              <w:rPr>
                <w:rFonts w:ascii="Verdana" w:hAnsi="Verdana" w:cs="Arial"/>
                <w:sz w:val="24"/>
                <w:szCs w:val="24"/>
              </w:rPr>
              <w:t xml:space="preserve">acknowledge the medical </w:t>
            </w:r>
            <w:proofErr w:type="gramStart"/>
            <w:r w:rsidRPr="0035147F">
              <w:rPr>
                <w:rFonts w:ascii="Verdana" w:hAnsi="Verdana" w:cs="Arial"/>
                <w:sz w:val="24"/>
                <w:szCs w:val="24"/>
              </w:rPr>
              <w:t>locum</w:t>
            </w:r>
            <w:proofErr w:type="gramEnd"/>
            <w:r w:rsidRPr="0035147F">
              <w:rPr>
                <w:rFonts w:ascii="Verdana" w:hAnsi="Verdana" w:cs="Arial"/>
                <w:sz w:val="24"/>
                <w:szCs w:val="24"/>
              </w:rPr>
              <w:t xml:space="preserve"> spend.</w:t>
            </w:r>
          </w:p>
          <w:p w14:paraId="1519EBF9" w14:textId="1E7E5DFD" w:rsidR="00803299" w:rsidRPr="0035147F" w:rsidRDefault="00803299" w:rsidP="00803299">
            <w:pPr>
              <w:rPr>
                <w:rFonts w:ascii="Verdana" w:hAnsi="Verdana" w:cs="Arial"/>
                <w:sz w:val="24"/>
                <w:szCs w:val="24"/>
              </w:rPr>
            </w:pPr>
            <w:r w:rsidRPr="0035147F">
              <w:rPr>
                <w:rFonts w:ascii="Verdana" w:hAnsi="Verdana" w:cs="Arial"/>
                <w:sz w:val="24"/>
                <w:szCs w:val="24"/>
              </w:rPr>
              <w:t>To update the ongoing work to reduce variable pay for medical staff.</w:t>
            </w:r>
          </w:p>
          <w:p w14:paraId="6D290401" w14:textId="746F3FE2" w:rsidR="00803299" w:rsidRPr="0035147F" w:rsidRDefault="00803299" w:rsidP="00803299">
            <w:pPr>
              <w:rPr>
                <w:rFonts w:ascii="Verdana" w:hAnsi="Verdana" w:cs="Arial"/>
                <w:sz w:val="24"/>
                <w:szCs w:val="24"/>
              </w:rPr>
            </w:pPr>
          </w:p>
        </w:tc>
      </w:tr>
      <w:tr w:rsidR="000A2728" w:rsidRPr="0035147F" w14:paraId="6D290409" w14:textId="77777777" w:rsidTr="000400DA">
        <w:trPr>
          <w:trHeight w:val="97"/>
        </w:trPr>
        <w:tc>
          <w:tcPr>
            <w:tcW w:w="2547" w:type="dxa"/>
            <w:vMerge w:val="restart"/>
          </w:tcPr>
          <w:p w14:paraId="6D290403"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 xml:space="preserve">Specific Action Required </w:t>
            </w:r>
          </w:p>
          <w:p w14:paraId="6D290404" w14:textId="77777777" w:rsidR="000A2728" w:rsidRPr="0035147F" w:rsidRDefault="000A2728" w:rsidP="000A2728">
            <w:pPr>
              <w:rPr>
                <w:rFonts w:ascii="Verdana" w:hAnsi="Verdana" w:cs="Arial"/>
                <w:b/>
                <w:i/>
                <w:sz w:val="24"/>
                <w:szCs w:val="24"/>
              </w:rPr>
            </w:pPr>
            <w:r w:rsidRPr="0035147F">
              <w:rPr>
                <w:rFonts w:ascii="Verdana" w:hAnsi="Verdana" w:cs="Arial"/>
                <w:b/>
                <w:i/>
                <w:sz w:val="24"/>
                <w:szCs w:val="24"/>
              </w:rPr>
              <w:t>(please choose one only)</w:t>
            </w:r>
          </w:p>
        </w:tc>
        <w:tc>
          <w:tcPr>
            <w:tcW w:w="1701" w:type="dxa"/>
            <w:gridSpan w:val="2"/>
            <w:shd w:val="clear" w:color="auto" w:fill="D5DCE4" w:themeFill="text2" w:themeFillTint="33"/>
          </w:tcPr>
          <w:p w14:paraId="6D290405"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Information</w:t>
            </w:r>
          </w:p>
        </w:tc>
        <w:tc>
          <w:tcPr>
            <w:tcW w:w="1591" w:type="dxa"/>
            <w:gridSpan w:val="2"/>
            <w:shd w:val="clear" w:color="auto" w:fill="D5DCE4" w:themeFill="text2" w:themeFillTint="33"/>
          </w:tcPr>
          <w:p w14:paraId="6D290406"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Discussion</w:t>
            </w:r>
          </w:p>
        </w:tc>
        <w:tc>
          <w:tcPr>
            <w:tcW w:w="1661" w:type="dxa"/>
            <w:shd w:val="clear" w:color="auto" w:fill="D5DCE4" w:themeFill="text2" w:themeFillTint="33"/>
          </w:tcPr>
          <w:p w14:paraId="6D290407"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Assurance</w:t>
            </w:r>
          </w:p>
        </w:tc>
        <w:tc>
          <w:tcPr>
            <w:tcW w:w="1516" w:type="dxa"/>
            <w:gridSpan w:val="2"/>
            <w:shd w:val="clear" w:color="auto" w:fill="D5DCE4" w:themeFill="text2" w:themeFillTint="33"/>
          </w:tcPr>
          <w:p w14:paraId="6D290408" w14:textId="77777777" w:rsidR="000A2728" w:rsidRPr="0035147F" w:rsidRDefault="000A2728" w:rsidP="000A2728">
            <w:pPr>
              <w:rPr>
                <w:rFonts w:ascii="Verdana" w:hAnsi="Verdana" w:cs="Arial"/>
                <w:b/>
                <w:sz w:val="24"/>
                <w:szCs w:val="24"/>
              </w:rPr>
            </w:pPr>
            <w:r w:rsidRPr="0035147F">
              <w:rPr>
                <w:rFonts w:ascii="Verdana" w:hAnsi="Verdana" w:cs="Arial"/>
                <w:b/>
                <w:sz w:val="24"/>
                <w:szCs w:val="24"/>
              </w:rPr>
              <w:t>Approval</w:t>
            </w:r>
          </w:p>
        </w:tc>
      </w:tr>
      <w:tr w:rsidR="000A2728" w:rsidRPr="0035147F" w14:paraId="6D29040F" w14:textId="77777777" w:rsidTr="00DA76AD">
        <w:trPr>
          <w:trHeight w:val="96"/>
        </w:trPr>
        <w:tc>
          <w:tcPr>
            <w:tcW w:w="2547" w:type="dxa"/>
            <w:vMerge/>
          </w:tcPr>
          <w:p w14:paraId="6D29040A" w14:textId="77777777" w:rsidR="000A2728" w:rsidRPr="0035147F" w:rsidRDefault="000A2728" w:rsidP="000A272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1F3F5F36" w:rsidR="000A2728" w:rsidRPr="0035147F" w:rsidRDefault="000A2728" w:rsidP="000A2728">
                <w:pPr>
                  <w:ind w:right="96"/>
                  <w:jc w:val="center"/>
                  <w:rPr>
                    <w:rFonts w:ascii="Verdana" w:hAnsi="Verdana" w:cs="Arial"/>
                    <w:sz w:val="24"/>
                    <w:szCs w:val="24"/>
                  </w:rPr>
                </w:pPr>
                <w:r w:rsidRPr="0035147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3"/>
              </w:tcPr>
              <w:p w14:paraId="6D29040C" w14:textId="0E4D5F73" w:rsidR="000A2728" w:rsidRPr="0035147F" w:rsidRDefault="000400DA" w:rsidP="000A2728">
                <w:pPr>
                  <w:ind w:right="96"/>
                  <w:jc w:val="center"/>
                  <w:rPr>
                    <w:rFonts w:ascii="Verdana" w:hAnsi="Verdana" w:cs="Arial"/>
                    <w:sz w:val="24"/>
                    <w:szCs w:val="24"/>
                  </w:rPr>
                </w:pPr>
                <w:r w:rsidRPr="0035147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D5771ED" w:rsidR="000A2728" w:rsidRPr="0035147F" w:rsidRDefault="000A2728" w:rsidP="000A2728">
                <w:pPr>
                  <w:ind w:right="96"/>
                  <w:jc w:val="center"/>
                  <w:rPr>
                    <w:rFonts w:ascii="Verdana" w:hAnsi="Verdana" w:cs="Arial"/>
                    <w:sz w:val="24"/>
                    <w:szCs w:val="24"/>
                  </w:rPr>
                </w:pPr>
                <w:r w:rsidRPr="0035147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0A2728" w:rsidRPr="0035147F" w:rsidRDefault="000A2728" w:rsidP="000A2728">
                <w:pPr>
                  <w:ind w:right="96"/>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0A2728" w:rsidRPr="0035147F" w14:paraId="6D290418" w14:textId="77777777" w:rsidTr="00DA76AD">
        <w:tc>
          <w:tcPr>
            <w:tcW w:w="2547" w:type="dxa"/>
          </w:tcPr>
          <w:p w14:paraId="6D290410" w14:textId="77777777" w:rsidR="000A2728" w:rsidRPr="0035147F" w:rsidRDefault="000A2728" w:rsidP="000A2728">
            <w:pPr>
              <w:rPr>
                <w:rFonts w:ascii="Verdana" w:hAnsi="Verdana" w:cs="Arial"/>
                <w:sz w:val="24"/>
                <w:szCs w:val="24"/>
              </w:rPr>
            </w:pPr>
            <w:r w:rsidRPr="0035147F">
              <w:rPr>
                <w:rFonts w:ascii="Verdana" w:hAnsi="Verdana" w:cs="Arial"/>
                <w:sz w:val="24"/>
                <w:szCs w:val="24"/>
              </w:rPr>
              <w:t>Recommendations</w:t>
            </w:r>
          </w:p>
          <w:p w14:paraId="6D290411" w14:textId="77777777" w:rsidR="000A2728" w:rsidRPr="0035147F" w:rsidRDefault="000A2728" w:rsidP="000A2728">
            <w:pPr>
              <w:rPr>
                <w:rFonts w:ascii="Verdana" w:hAnsi="Verdana" w:cs="Arial"/>
                <w:sz w:val="24"/>
                <w:szCs w:val="24"/>
              </w:rPr>
            </w:pPr>
          </w:p>
        </w:tc>
        <w:tc>
          <w:tcPr>
            <w:tcW w:w="6469" w:type="dxa"/>
            <w:gridSpan w:val="7"/>
          </w:tcPr>
          <w:p w14:paraId="6AAED07C" w14:textId="6344F551" w:rsidR="000A2728" w:rsidRPr="0035147F" w:rsidRDefault="000A2728" w:rsidP="00803299">
            <w:pPr>
              <w:ind w:right="96"/>
              <w:rPr>
                <w:rFonts w:ascii="Verdana" w:hAnsi="Verdana" w:cs="Arial"/>
                <w:sz w:val="24"/>
                <w:szCs w:val="24"/>
              </w:rPr>
            </w:pPr>
            <w:r w:rsidRPr="0035147F">
              <w:rPr>
                <w:rFonts w:ascii="Verdana" w:hAnsi="Verdana" w:cs="Arial"/>
                <w:sz w:val="24"/>
                <w:szCs w:val="24"/>
              </w:rPr>
              <w:t>Members are asked to</w:t>
            </w:r>
            <w:r w:rsidR="00803299" w:rsidRPr="0035147F">
              <w:rPr>
                <w:rFonts w:ascii="Verdana" w:hAnsi="Verdana" w:cs="Arial"/>
                <w:sz w:val="24"/>
                <w:szCs w:val="24"/>
              </w:rPr>
              <w:t xml:space="preserve"> </w:t>
            </w:r>
            <w:r w:rsidR="00496715" w:rsidRPr="0035147F">
              <w:rPr>
                <w:rFonts w:ascii="Verdana" w:hAnsi="Verdana" w:cs="Arial"/>
                <w:sz w:val="24"/>
                <w:szCs w:val="24"/>
              </w:rPr>
              <w:t>acknowledge</w:t>
            </w:r>
            <w:r w:rsidR="00803299" w:rsidRPr="0035147F">
              <w:rPr>
                <w:rFonts w:ascii="Verdana" w:hAnsi="Verdana" w:cs="Arial"/>
                <w:sz w:val="24"/>
                <w:szCs w:val="24"/>
              </w:rPr>
              <w:t xml:space="preserve"> </w:t>
            </w:r>
            <w:r w:rsidRPr="0035147F">
              <w:rPr>
                <w:rFonts w:ascii="Verdana" w:hAnsi="Verdana" w:cs="Arial"/>
                <w:sz w:val="24"/>
                <w:szCs w:val="24"/>
              </w:rPr>
              <w:t>the contents of this report</w:t>
            </w:r>
            <w:r w:rsidR="00803299" w:rsidRPr="0035147F">
              <w:rPr>
                <w:rFonts w:ascii="Verdana" w:hAnsi="Verdana" w:cs="Arial"/>
                <w:sz w:val="24"/>
                <w:szCs w:val="24"/>
              </w:rPr>
              <w:t>.</w:t>
            </w:r>
          </w:p>
          <w:p w14:paraId="6D290417" w14:textId="77777777" w:rsidR="000A2728" w:rsidRPr="0035147F" w:rsidRDefault="000A2728" w:rsidP="000A2728">
            <w:pPr>
              <w:ind w:right="96"/>
              <w:rPr>
                <w:rFonts w:ascii="Verdana" w:hAnsi="Verdana" w:cs="Arial"/>
                <w:sz w:val="24"/>
                <w:szCs w:val="24"/>
              </w:rPr>
            </w:pPr>
          </w:p>
        </w:tc>
      </w:tr>
    </w:tbl>
    <w:p w14:paraId="6D290419" w14:textId="77777777" w:rsidR="0020539A" w:rsidRPr="0035147F" w:rsidRDefault="0020539A">
      <w:pPr>
        <w:rPr>
          <w:rFonts w:ascii="Verdana" w:hAnsi="Verdana"/>
          <w:sz w:val="24"/>
          <w:szCs w:val="24"/>
        </w:rPr>
      </w:pPr>
    </w:p>
    <w:p w14:paraId="6D29041A" w14:textId="2652F620" w:rsidR="00653AEC" w:rsidRPr="0035147F" w:rsidRDefault="0020539A" w:rsidP="00653AEC">
      <w:pPr>
        <w:spacing w:after="0" w:line="240" w:lineRule="auto"/>
        <w:jc w:val="center"/>
        <w:rPr>
          <w:rFonts w:ascii="Verdana" w:hAnsi="Verdana" w:cs="Arial"/>
          <w:b/>
          <w:sz w:val="24"/>
          <w:szCs w:val="24"/>
        </w:rPr>
      </w:pPr>
      <w:r w:rsidRPr="0035147F">
        <w:rPr>
          <w:rFonts w:ascii="Verdana" w:hAnsi="Verdana"/>
          <w:sz w:val="24"/>
          <w:szCs w:val="24"/>
        </w:rPr>
        <w:br w:type="page"/>
      </w:r>
      <w:r w:rsidR="00803299" w:rsidRPr="0035147F">
        <w:rPr>
          <w:rFonts w:ascii="Verdana" w:hAnsi="Verdana" w:cs="Arial"/>
          <w:b/>
          <w:sz w:val="24"/>
          <w:szCs w:val="24"/>
        </w:rPr>
        <w:lastRenderedPageBreak/>
        <w:t xml:space="preserve">Medical </w:t>
      </w:r>
      <w:r w:rsidR="00882F38" w:rsidRPr="0035147F">
        <w:rPr>
          <w:rFonts w:ascii="Verdana" w:hAnsi="Verdana" w:cs="Arial"/>
          <w:b/>
          <w:sz w:val="24"/>
          <w:szCs w:val="24"/>
        </w:rPr>
        <w:t>E</w:t>
      </w:r>
      <w:r w:rsidR="00803299" w:rsidRPr="0035147F">
        <w:rPr>
          <w:rFonts w:ascii="Verdana" w:hAnsi="Verdana" w:cs="Arial"/>
          <w:b/>
          <w:sz w:val="24"/>
          <w:szCs w:val="24"/>
        </w:rPr>
        <w:t>fficiencies</w:t>
      </w:r>
    </w:p>
    <w:p w14:paraId="6D29041B" w14:textId="77777777" w:rsidR="00653AEC" w:rsidRPr="0035147F" w:rsidRDefault="00653AEC" w:rsidP="00653AEC">
      <w:pPr>
        <w:spacing w:after="0" w:line="240" w:lineRule="auto"/>
        <w:jc w:val="center"/>
        <w:rPr>
          <w:rFonts w:ascii="Verdana" w:hAnsi="Verdana" w:cs="Arial"/>
          <w:b/>
          <w:sz w:val="24"/>
          <w:szCs w:val="24"/>
        </w:rPr>
      </w:pPr>
    </w:p>
    <w:p w14:paraId="20F26ADF" w14:textId="77777777" w:rsidR="000A2728" w:rsidRPr="0035147F" w:rsidRDefault="000A2728" w:rsidP="000A2728">
      <w:pPr>
        <w:pStyle w:val="ListParagraph"/>
        <w:numPr>
          <w:ilvl w:val="0"/>
          <w:numId w:val="1"/>
        </w:numPr>
        <w:spacing w:after="0" w:line="240" w:lineRule="auto"/>
        <w:rPr>
          <w:rFonts w:ascii="Verdana" w:hAnsi="Verdana" w:cs="Arial"/>
          <w:b/>
          <w:sz w:val="24"/>
          <w:szCs w:val="24"/>
        </w:rPr>
      </w:pPr>
      <w:r w:rsidRPr="0035147F">
        <w:rPr>
          <w:rFonts w:ascii="Verdana" w:hAnsi="Verdana" w:cs="Arial"/>
          <w:b/>
          <w:sz w:val="24"/>
          <w:szCs w:val="24"/>
        </w:rPr>
        <w:t>INTRODUCTION</w:t>
      </w:r>
    </w:p>
    <w:p w14:paraId="0B0F2327" w14:textId="77777777" w:rsidR="00803299" w:rsidRPr="0035147F" w:rsidRDefault="00803299" w:rsidP="00803299">
      <w:pPr>
        <w:pStyle w:val="ListParagraph"/>
        <w:spacing w:after="0" w:line="240" w:lineRule="auto"/>
        <w:rPr>
          <w:rFonts w:ascii="Verdana" w:hAnsi="Verdana" w:cs="Arial"/>
          <w:b/>
          <w:sz w:val="24"/>
          <w:szCs w:val="24"/>
        </w:rPr>
      </w:pPr>
    </w:p>
    <w:p w14:paraId="356FC571" w14:textId="77777777" w:rsidR="00803299" w:rsidRPr="0035147F" w:rsidRDefault="00803299" w:rsidP="0086707E">
      <w:pPr>
        <w:spacing w:after="0" w:line="240" w:lineRule="auto"/>
        <w:ind w:left="360"/>
        <w:jc w:val="both"/>
        <w:rPr>
          <w:rFonts w:ascii="Verdana" w:hAnsi="Verdana" w:cs="Arial"/>
          <w:sz w:val="24"/>
          <w:szCs w:val="24"/>
        </w:rPr>
      </w:pPr>
      <w:r w:rsidRPr="0035147F">
        <w:rPr>
          <w:rFonts w:ascii="Verdana" w:hAnsi="Verdana" w:cs="Arial"/>
          <w:sz w:val="24"/>
          <w:szCs w:val="24"/>
        </w:rPr>
        <w:t>To set out for the Workforce and OD Committee (WOD) salient information regarding the utilisation of agency and locum doctors during defined periods.</w:t>
      </w:r>
    </w:p>
    <w:p w14:paraId="4394C2EC" w14:textId="77777777" w:rsidR="000A2728" w:rsidRPr="0035147F" w:rsidRDefault="000A2728" w:rsidP="000A2728">
      <w:pPr>
        <w:pStyle w:val="ListParagraph"/>
        <w:spacing w:after="0" w:line="240" w:lineRule="auto"/>
        <w:jc w:val="both"/>
        <w:rPr>
          <w:rFonts w:ascii="Verdana" w:hAnsi="Verdana" w:cs="Arial"/>
          <w:b/>
          <w:sz w:val="24"/>
          <w:szCs w:val="24"/>
        </w:rPr>
      </w:pPr>
    </w:p>
    <w:p w14:paraId="6A70BBCB" w14:textId="583FE143" w:rsidR="00803299" w:rsidRPr="0035147F" w:rsidRDefault="000A2728" w:rsidP="00923437">
      <w:pPr>
        <w:pStyle w:val="ListParagraph"/>
        <w:numPr>
          <w:ilvl w:val="0"/>
          <w:numId w:val="1"/>
        </w:numPr>
        <w:spacing w:after="0" w:line="240" w:lineRule="auto"/>
        <w:jc w:val="both"/>
        <w:rPr>
          <w:rFonts w:ascii="Verdana" w:hAnsi="Verdana" w:cs="Arial"/>
          <w:b/>
          <w:sz w:val="24"/>
          <w:szCs w:val="24"/>
        </w:rPr>
      </w:pPr>
      <w:r w:rsidRPr="0035147F">
        <w:rPr>
          <w:rFonts w:ascii="Verdana" w:hAnsi="Verdana" w:cs="Arial"/>
          <w:b/>
          <w:sz w:val="24"/>
          <w:szCs w:val="24"/>
        </w:rPr>
        <w:t>BACKGROUND</w:t>
      </w:r>
    </w:p>
    <w:p w14:paraId="681291EF" w14:textId="77777777" w:rsidR="00923437" w:rsidRPr="0035147F" w:rsidRDefault="00923437" w:rsidP="00923437">
      <w:pPr>
        <w:pStyle w:val="ListParagraph"/>
        <w:spacing w:after="0" w:line="240" w:lineRule="auto"/>
        <w:jc w:val="both"/>
        <w:rPr>
          <w:rFonts w:ascii="Verdana" w:hAnsi="Verdana" w:cs="Arial"/>
          <w:b/>
          <w:sz w:val="24"/>
          <w:szCs w:val="24"/>
        </w:rPr>
      </w:pPr>
    </w:p>
    <w:p w14:paraId="2BE132BC" w14:textId="22DBEF1C" w:rsidR="00803299" w:rsidRPr="0035147F" w:rsidRDefault="00803299" w:rsidP="00923437">
      <w:pPr>
        <w:ind w:left="360"/>
        <w:jc w:val="both"/>
        <w:rPr>
          <w:rFonts w:ascii="Verdana" w:hAnsi="Verdana" w:cs="Arial"/>
          <w:sz w:val="24"/>
          <w:szCs w:val="24"/>
        </w:rPr>
      </w:pPr>
      <w:r w:rsidRPr="0035147F">
        <w:rPr>
          <w:rFonts w:ascii="Verdana" w:hAnsi="Verdana" w:cs="Arial"/>
          <w:bCs/>
          <w:sz w:val="24"/>
          <w:szCs w:val="24"/>
        </w:rPr>
        <w:t xml:space="preserve">Reducing the cost of medical spend is an extremely complex process that is multifaceted and requires a change programme to ensure sustained success. </w:t>
      </w:r>
      <w:r w:rsidRPr="0035147F">
        <w:rPr>
          <w:rFonts w:ascii="Verdana" w:hAnsi="Verdana" w:cs="Arial"/>
          <w:sz w:val="24"/>
          <w:szCs w:val="24"/>
        </w:rPr>
        <w:t xml:space="preserve">It has been usual practice to report medical agency and locum utilisation and expenditure to the WOD Committee.  Below is a snapshot representing relevant periods tracking recent utilisation, expenditure, and costs during recent months. </w:t>
      </w:r>
    </w:p>
    <w:p w14:paraId="2875E20B" w14:textId="77777777" w:rsidR="000A2728" w:rsidRPr="0035147F" w:rsidRDefault="000A2728" w:rsidP="000A2728">
      <w:pPr>
        <w:pStyle w:val="ListParagraph"/>
        <w:spacing w:after="0" w:line="240" w:lineRule="auto"/>
        <w:jc w:val="both"/>
        <w:rPr>
          <w:rFonts w:ascii="Verdana" w:hAnsi="Verdana" w:cs="Arial"/>
          <w:b/>
          <w:sz w:val="24"/>
          <w:szCs w:val="24"/>
        </w:rPr>
      </w:pPr>
    </w:p>
    <w:p w14:paraId="4D6D883A" w14:textId="77777777" w:rsidR="000A2728" w:rsidRPr="0035147F" w:rsidRDefault="000A2728" w:rsidP="000A2728">
      <w:pPr>
        <w:pStyle w:val="ListParagraph"/>
        <w:numPr>
          <w:ilvl w:val="0"/>
          <w:numId w:val="1"/>
        </w:numPr>
        <w:spacing w:after="0" w:line="240" w:lineRule="auto"/>
        <w:jc w:val="both"/>
        <w:rPr>
          <w:rFonts w:ascii="Verdana" w:hAnsi="Verdana" w:cs="Arial"/>
          <w:b/>
          <w:sz w:val="24"/>
          <w:szCs w:val="24"/>
        </w:rPr>
      </w:pPr>
      <w:r w:rsidRPr="0035147F">
        <w:rPr>
          <w:rFonts w:ascii="Verdana" w:hAnsi="Verdana" w:cs="Arial"/>
          <w:b/>
          <w:sz w:val="24"/>
          <w:szCs w:val="24"/>
        </w:rPr>
        <w:t>GOVERNANCE AND RISK ISSUES</w:t>
      </w:r>
    </w:p>
    <w:p w14:paraId="457C1F97" w14:textId="77777777" w:rsidR="000A2728" w:rsidRPr="0035147F" w:rsidRDefault="000A2728" w:rsidP="000A2728">
      <w:pPr>
        <w:pStyle w:val="ListParagraph"/>
        <w:spacing w:after="0" w:line="240" w:lineRule="auto"/>
        <w:jc w:val="both"/>
        <w:rPr>
          <w:rFonts w:ascii="Verdana" w:hAnsi="Verdana" w:cs="Arial"/>
          <w:b/>
          <w:sz w:val="24"/>
          <w:szCs w:val="24"/>
        </w:rPr>
      </w:pPr>
    </w:p>
    <w:p w14:paraId="007DCFB6" w14:textId="0D1BE1F9" w:rsidR="00803299" w:rsidRPr="0035147F" w:rsidRDefault="00803299" w:rsidP="0035746A">
      <w:pPr>
        <w:spacing w:after="0" w:line="240" w:lineRule="auto"/>
        <w:ind w:left="426"/>
        <w:jc w:val="both"/>
        <w:rPr>
          <w:rFonts w:ascii="Verdana" w:hAnsi="Verdana" w:cs="Arial"/>
          <w:bCs/>
          <w:sz w:val="24"/>
          <w:szCs w:val="24"/>
        </w:rPr>
      </w:pPr>
      <w:r w:rsidRPr="0035147F">
        <w:rPr>
          <w:rFonts w:ascii="Verdana" w:hAnsi="Verdana" w:cs="Arial"/>
          <w:bCs/>
          <w:sz w:val="24"/>
          <w:szCs w:val="24"/>
        </w:rPr>
        <w:t xml:space="preserve">The Health Board has made a reduction in the amount of temporary staffing that has been utilised within the </w:t>
      </w:r>
      <w:r w:rsidR="00654935" w:rsidRPr="0035147F">
        <w:rPr>
          <w:rFonts w:ascii="Verdana" w:hAnsi="Verdana" w:cs="Arial"/>
          <w:bCs/>
          <w:sz w:val="24"/>
          <w:szCs w:val="24"/>
        </w:rPr>
        <w:t>medical</w:t>
      </w:r>
      <w:r w:rsidRPr="0035147F">
        <w:rPr>
          <w:rFonts w:ascii="Verdana" w:hAnsi="Verdana" w:cs="Arial"/>
          <w:bCs/>
          <w:sz w:val="24"/>
          <w:szCs w:val="24"/>
        </w:rPr>
        <w:t xml:space="preserve"> workforce</w:t>
      </w:r>
      <w:r w:rsidR="0027573E" w:rsidRPr="0035147F">
        <w:rPr>
          <w:rFonts w:ascii="Verdana" w:hAnsi="Verdana" w:cs="Arial"/>
          <w:bCs/>
          <w:sz w:val="24"/>
          <w:szCs w:val="24"/>
        </w:rPr>
        <w:t xml:space="preserve"> over the last 12 months. </w:t>
      </w:r>
    </w:p>
    <w:p w14:paraId="759627F2" w14:textId="77777777" w:rsidR="00803299" w:rsidRPr="0035147F" w:rsidRDefault="00803299" w:rsidP="0035746A">
      <w:pPr>
        <w:spacing w:after="0" w:line="240" w:lineRule="auto"/>
        <w:ind w:left="426"/>
        <w:rPr>
          <w:rFonts w:ascii="Verdana" w:hAnsi="Verdana" w:cs="Arial"/>
          <w:b/>
          <w:sz w:val="24"/>
          <w:szCs w:val="24"/>
        </w:rPr>
      </w:pPr>
    </w:p>
    <w:p w14:paraId="1C875CEA" w14:textId="79B00E05" w:rsidR="00803299" w:rsidRPr="0035147F" w:rsidRDefault="00803299" w:rsidP="0035746A">
      <w:pPr>
        <w:spacing w:after="0" w:line="240" w:lineRule="auto"/>
        <w:ind w:left="426"/>
        <w:jc w:val="both"/>
        <w:rPr>
          <w:rFonts w:ascii="Verdana" w:hAnsi="Verdana" w:cs="Arial"/>
          <w:bCs/>
          <w:sz w:val="24"/>
          <w:szCs w:val="24"/>
        </w:rPr>
      </w:pPr>
      <w:r w:rsidRPr="0035147F">
        <w:rPr>
          <w:rFonts w:ascii="Verdana" w:hAnsi="Verdana" w:cs="Arial"/>
          <w:bCs/>
          <w:sz w:val="24"/>
          <w:szCs w:val="24"/>
        </w:rPr>
        <w:t>The Health Board continues to rely on temporary staffing to cover gaps within the rotas. The total locum hours information for the last 12 months shows that there has been a reduction in the number of hours that ha</w:t>
      </w:r>
      <w:r w:rsidR="0027573E" w:rsidRPr="0035147F">
        <w:rPr>
          <w:rFonts w:ascii="Verdana" w:hAnsi="Verdana" w:cs="Arial"/>
          <w:bCs/>
          <w:sz w:val="24"/>
          <w:szCs w:val="24"/>
        </w:rPr>
        <w:t>ve</w:t>
      </w:r>
      <w:r w:rsidRPr="0035147F">
        <w:rPr>
          <w:rFonts w:ascii="Verdana" w:hAnsi="Verdana" w:cs="Arial"/>
          <w:bCs/>
          <w:sz w:val="24"/>
          <w:szCs w:val="24"/>
        </w:rPr>
        <w:t xml:space="preserve"> been worked</w:t>
      </w:r>
      <w:r w:rsidR="0027573E" w:rsidRPr="0035147F">
        <w:rPr>
          <w:rFonts w:ascii="Verdana" w:hAnsi="Verdana" w:cs="Arial"/>
          <w:bCs/>
          <w:sz w:val="24"/>
          <w:szCs w:val="24"/>
        </w:rPr>
        <w:t xml:space="preserve"> across both bank and agency. </w:t>
      </w:r>
    </w:p>
    <w:p w14:paraId="3A0F749E" w14:textId="77777777" w:rsidR="00803299" w:rsidRPr="0035147F" w:rsidRDefault="00803299" w:rsidP="000A2728">
      <w:pPr>
        <w:pStyle w:val="ListParagraph"/>
        <w:spacing w:after="0" w:line="240" w:lineRule="auto"/>
        <w:jc w:val="both"/>
        <w:rPr>
          <w:rFonts w:ascii="Verdana" w:hAnsi="Verdana" w:cs="Arial"/>
          <w:b/>
          <w:sz w:val="24"/>
          <w:szCs w:val="24"/>
        </w:rPr>
      </w:pPr>
    </w:p>
    <w:p w14:paraId="6DA51799" w14:textId="55117788" w:rsidR="0027573E" w:rsidRDefault="00A80E6F" w:rsidP="000A2728">
      <w:pPr>
        <w:pStyle w:val="ListParagraph"/>
        <w:spacing w:after="0" w:line="240" w:lineRule="auto"/>
        <w:jc w:val="both"/>
        <w:rPr>
          <w:rFonts w:ascii="Arial" w:hAnsi="Arial" w:cs="Arial"/>
          <w:b/>
          <w:sz w:val="24"/>
          <w:szCs w:val="24"/>
        </w:rPr>
      </w:pPr>
      <w:r>
        <w:rPr>
          <w:rFonts w:ascii="Arial" w:hAnsi="Arial" w:cs="Arial"/>
          <w:b/>
          <w:sz w:val="24"/>
          <w:szCs w:val="24"/>
        </w:rPr>
        <w:t xml:space="preserve">        </w:t>
      </w:r>
      <w:r w:rsidRPr="00A80E6F">
        <w:rPr>
          <w:rFonts w:ascii="Arial" w:hAnsi="Arial" w:cs="Arial"/>
          <w:b/>
          <w:noProof/>
          <w:sz w:val="24"/>
          <w:szCs w:val="24"/>
        </w:rPr>
        <w:drawing>
          <wp:inline distT="0" distB="0" distL="0" distR="0" wp14:anchorId="7A42F1DF" wp14:editId="7162A026">
            <wp:extent cx="4177787" cy="2458720"/>
            <wp:effectExtent l="0" t="0" r="0" b="0"/>
            <wp:docPr id="1884498427" name="Picture 1" descr="A graph of a number of hou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498427" name="Picture 1" descr="A graph of a number of hours&#10;&#10;AI-generated content may be incorrect."/>
                    <pic:cNvPicPr/>
                  </pic:nvPicPr>
                  <pic:blipFill>
                    <a:blip r:embed="rId11"/>
                    <a:stretch>
                      <a:fillRect/>
                    </a:stretch>
                  </pic:blipFill>
                  <pic:spPr>
                    <a:xfrm>
                      <a:off x="0" y="0"/>
                      <a:ext cx="4181073" cy="2460654"/>
                    </a:xfrm>
                    <a:prstGeom prst="rect">
                      <a:avLst/>
                    </a:prstGeom>
                  </pic:spPr>
                </pic:pic>
              </a:graphicData>
            </a:graphic>
          </wp:inline>
        </w:drawing>
      </w:r>
    </w:p>
    <w:p w14:paraId="4CF27374" w14:textId="47C54993" w:rsidR="00803299" w:rsidRPr="00E911CE" w:rsidRDefault="00803299" w:rsidP="00E911CE">
      <w:pPr>
        <w:spacing w:after="0" w:line="240" w:lineRule="auto"/>
        <w:jc w:val="both"/>
        <w:rPr>
          <w:rFonts w:ascii="Arial" w:hAnsi="Arial" w:cs="Arial"/>
          <w:b/>
          <w:sz w:val="24"/>
          <w:szCs w:val="24"/>
        </w:rPr>
      </w:pPr>
    </w:p>
    <w:p w14:paraId="6455EF0C" w14:textId="0BF48EF8" w:rsidR="005E6768" w:rsidRPr="0086707E" w:rsidRDefault="005E6768" w:rsidP="0035746A">
      <w:pPr>
        <w:spacing w:after="0" w:line="240" w:lineRule="auto"/>
        <w:ind w:left="567"/>
        <w:jc w:val="both"/>
        <w:rPr>
          <w:rFonts w:ascii="Verdana" w:hAnsi="Verdana" w:cs="Arial"/>
          <w:bCs/>
          <w:sz w:val="24"/>
          <w:szCs w:val="24"/>
        </w:rPr>
      </w:pPr>
      <w:r w:rsidRPr="0086707E">
        <w:rPr>
          <w:rFonts w:ascii="Verdana" w:hAnsi="Verdana" w:cs="Arial"/>
          <w:bCs/>
          <w:sz w:val="24"/>
          <w:szCs w:val="24"/>
        </w:rPr>
        <w:t xml:space="preserve">It is important to note that whilst there has been a reduction in the amount of locum hours worked the costs are higher due to the rate negotiations that are taking place. </w:t>
      </w:r>
    </w:p>
    <w:p w14:paraId="2AAAD503" w14:textId="77777777" w:rsidR="005E6768" w:rsidRDefault="005E6768" w:rsidP="0035746A">
      <w:pPr>
        <w:spacing w:after="0" w:line="240" w:lineRule="auto"/>
        <w:ind w:left="567"/>
        <w:jc w:val="both"/>
        <w:rPr>
          <w:rFonts w:ascii="Arial" w:hAnsi="Arial" w:cs="Arial"/>
          <w:bCs/>
          <w:sz w:val="24"/>
          <w:szCs w:val="24"/>
        </w:rPr>
      </w:pPr>
    </w:p>
    <w:p w14:paraId="7B8CA2D6" w14:textId="1BD99651" w:rsidR="005E6768" w:rsidRPr="0086707E" w:rsidRDefault="005E6768" w:rsidP="0035746A">
      <w:pPr>
        <w:spacing w:after="0" w:line="240" w:lineRule="auto"/>
        <w:ind w:left="567"/>
        <w:jc w:val="both"/>
        <w:rPr>
          <w:rFonts w:ascii="Verdana" w:hAnsi="Verdana" w:cs="Arial"/>
          <w:bCs/>
          <w:sz w:val="24"/>
          <w:szCs w:val="24"/>
        </w:rPr>
      </w:pPr>
      <w:r w:rsidRPr="0086707E">
        <w:rPr>
          <w:rFonts w:ascii="Verdana" w:hAnsi="Verdana" w:cs="Arial"/>
          <w:bCs/>
          <w:sz w:val="24"/>
          <w:szCs w:val="24"/>
        </w:rPr>
        <w:lastRenderedPageBreak/>
        <w:t xml:space="preserve">It has previously been reported that during the last 12 months there has been a noticeable increase in the number of rates that are being negotiated above those agreed within the rate card. </w:t>
      </w:r>
      <w:r w:rsidR="00E911CE" w:rsidRPr="0086707E">
        <w:rPr>
          <w:rFonts w:ascii="Verdana" w:hAnsi="Verdana" w:cs="Arial"/>
          <w:bCs/>
          <w:sz w:val="24"/>
          <w:szCs w:val="24"/>
        </w:rPr>
        <w:t xml:space="preserve">However, it is noted that the number of negotiations for internal bank locums is reducing slowly, there is also a reduction in the number of internal </w:t>
      </w:r>
      <w:proofErr w:type="gramStart"/>
      <w:r w:rsidR="00E911CE" w:rsidRPr="0086707E">
        <w:rPr>
          <w:rFonts w:ascii="Verdana" w:hAnsi="Verdana" w:cs="Arial"/>
          <w:bCs/>
          <w:sz w:val="24"/>
          <w:szCs w:val="24"/>
        </w:rPr>
        <w:t>locum</w:t>
      </w:r>
      <w:proofErr w:type="gramEnd"/>
      <w:r w:rsidR="00E911CE" w:rsidRPr="0086707E">
        <w:rPr>
          <w:rFonts w:ascii="Verdana" w:hAnsi="Verdana" w:cs="Arial"/>
          <w:bCs/>
          <w:sz w:val="24"/>
          <w:szCs w:val="24"/>
        </w:rPr>
        <w:t xml:space="preserve"> shifts that have exceeded the Welsh Government capped rates.</w:t>
      </w:r>
    </w:p>
    <w:p w14:paraId="1CC5D350" w14:textId="77777777" w:rsidR="0035746A" w:rsidRPr="0086707E" w:rsidRDefault="0035746A" w:rsidP="0086707E">
      <w:pPr>
        <w:spacing w:after="0" w:line="240" w:lineRule="auto"/>
        <w:jc w:val="both"/>
        <w:rPr>
          <w:rFonts w:ascii="Verdana" w:hAnsi="Verdana" w:cs="Arial"/>
          <w:bCs/>
          <w:sz w:val="24"/>
          <w:szCs w:val="24"/>
        </w:rPr>
      </w:pPr>
    </w:p>
    <w:p w14:paraId="38BF4B20" w14:textId="1A83541E" w:rsidR="0035746A" w:rsidRPr="0086707E" w:rsidRDefault="0035746A" w:rsidP="0035746A">
      <w:pPr>
        <w:spacing w:after="0" w:line="240" w:lineRule="auto"/>
        <w:ind w:left="567"/>
        <w:jc w:val="both"/>
        <w:rPr>
          <w:rFonts w:ascii="Verdana" w:hAnsi="Verdana" w:cs="Arial"/>
          <w:bCs/>
          <w:sz w:val="24"/>
          <w:szCs w:val="24"/>
        </w:rPr>
      </w:pPr>
      <w:r w:rsidRPr="0086707E">
        <w:rPr>
          <w:rFonts w:ascii="Verdana" w:hAnsi="Verdana" w:cs="Arial"/>
          <w:bCs/>
          <w:sz w:val="24"/>
          <w:szCs w:val="24"/>
        </w:rPr>
        <w:t xml:space="preserve">Work continues to ensure that service groups are utilising the </w:t>
      </w:r>
      <w:proofErr w:type="gramStart"/>
      <w:r w:rsidRPr="0086707E">
        <w:rPr>
          <w:rFonts w:ascii="Verdana" w:hAnsi="Verdana" w:cs="Arial"/>
          <w:bCs/>
          <w:sz w:val="24"/>
          <w:szCs w:val="24"/>
        </w:rPr>
        <w:t xml:space="preserve">MEDACS </w:t>
      </w:r>
      <w:r w:rsidR="0035147F">
        <w:rPr>
          <w:rFonts w:ascii="Verdana" w:hAnsi="Verdana" w:cs="Arial"/>
          <w:bCs/>
          <w:sz w:val="24"/>
          <w:szCs w:val="24"/>
        </w:rPr>
        <w:t xml:space="preserve"> Healthcare</w:t>
      </w:r>
      <w:proofErr w:type="gramEnd"/>
      <w:r w:rsidR="0035147F">
        <w:rPr>
          <w:rFonts w:ascii="Verdana" w:hAnsi="Verdana" w:cs="Arial"/>
          <w:bCs/>
          <w:sz w:val="24"/>
          <w:szCs w:val="24"/>
        </w:rPr>
        <w:t xml:space="preserve"> (MEDACS) </w:t>
      </w:r>
      <w:r w:rsidRPr="0086707E">
        <w:rPr>
          <w:rFonts w:ascii="Verdana" w:hAnsi="Verdana" w:cs="Arial"/>
          <w:bCs/>
          <w:sz w:val="24"/>
          <w:szCs w:val="24"/>
        </w:rPr>
        <w:t>vantage model to book agency staff to avoid expensive off framework providers. However, it is important to note that the data is continuing to show that all agency workers are being paid higher than Welsh government capped rates</w:t>
      </w:r>
      <w:r w:rsidR="00882F38" w:rsidRPr="0086707E">
        <w:rPr>
          <w:rFonts w:ascii="Verdana" w:hAnsi="Verdana" w:cs="Arial"/>
          <w:bCs/>
          <w:sz w:val="24"/>
          <w:szCs w:val="24"/>
        </w:rPr>
        <w:t xml:space="preserve"> which have not been updated since November 2017</w:t>
      </w:r>
      <w:r w:rsidR="0027573E" w:rsidRPr="0086707E">
        <w:rPr>
          <w:rFonts w:ascii="Verdana" w:hAnsi="Verdana" w:cs="Arial"/>
          <w:bCs/>
          <w:sz w:val="24"/>
          <w:szCs w:val="24"/>
        </w:rPr>
        <w:t xml:space="preserve">. </w:t>
      </w:r>
      <w:r w:rsidR="00923437" w:rsidRPr="0086707E">
        <w:rPr>
          <w:rFonts w:ascii="Verdana" w:hAnsi="Verdana" w:cs="Arial"/>
          <w:bCs/>
          <w:sz w:val="24"/>
          <w:szCs w:val="24"/>
        </w:rPr>
        <w:t xml:space="preserve">The table below highlights the bank and MEDACS agency information for </w:t>
      </w:r>
      <w:r w:rsidR="0027573E" w:rsidRPr="0086707E">
        <w:rPr>
          <w:rFonts w:ascii="Verdana" w:hAnsi="Verdana" w:cs="Arial"/>
          <w:bCs/>
          <w:sz w:val="24"/>
          <w:szCs w:val="24"/>
        </w:rPr>
        <w:t>February, March &amp; April 2025.</w:t>
      </w:r>
    </w:p>
    <w:p w14:paraId="35B63044" w14:textId="77777777" w:rsidR="0028479D" w:rsidRDefault="0028479D" w:rsidP="005E6768">
      <w:pPr>
        <w:spacing w:after="0" w:line="240" w:lineRule="auto"/>
        <w:jc w:val="both"/>
        <w:rPr>
          <w:rFonts w:ascii="Arial" w:hAnsi="Arial" w:cs="Arial"/>
          <w:bCs/>
          <w:sz w:val="24"/>
          <w:szCs w:val="24"/>
        </w:rPr>
      </w:pPr>
    </w:p>
    <w:p w14:paraId="2BED45D3" w14:textId="77777777" w:rsidR="00E911CE" w:rsidRDefault="0035746A" w:rsidP="005E6768">
      <w:pPr>
        <w:spacing w:after="0" w:line="240" w:lineRule="auto"/>
        <w:jc w:val="both"/>
        <w:rPr>
          <w:rFonts w:ascii="Arial" w:hAnsi="Arial" w:cs="Arial"/>
          <w:bCs/>
          <w:sz w:val="24"/>
          <w:szCs w:val="24"/>
        </w:rPr>
      </w:pPr>
      <w:r>
        <w:rPr>
          <w:rFonts w:ascii="Arial" w:hAnsi="Arial" w:cs="Arial"/>
          <w:bCs/>
          <w:sz w:val="24"/>
          <w:szCs w:val="24"/>
        </w:rPr>
        <w:t xml:space="preserve">         </w:t>
      </w:r>
    </w:p>
    <w:tbl>
      <w:tblPr>
        <w:tblW w:w="9640" w:type="dxa"/>
        <w:tblLook w:val="04A0" w:firstRow="1" w:lastRow="0" w:firstColumn="1" w:lastColumn="0" w:noHBand="0" w:noVBand="1"/>
      </w:tblPr>
      <w:tblGrid>
        <w:gridCol w:w="3660"/>
        <w:gridCol w:w="946"/>
        <w:gridCol w:w="1014"/>
        <w:gridCol w:w="1075"/>
        <w:gridCol w:w="1005"/>
        <w:gridCol w:w="941"/>
        <w:gridCol w:w="1004"/>
      </w:tblGrid>
      <w:tr w:rsidR="00E911CE" w:rsidRPr="00E911CE" w14:paraId="2E925880" w14:textId="77777777" w:rsidTr="00E911CE">
        <w:trPr>
          <w:trHeight w:val="290"/>
        </w:trPr>
        <w:tc>
          <w:tcPr>
            <w:tcW w:w="3660" w:type="dxa"/>
            <w:tcBorders>
              <w:top w:val="single" w:sz="4" w:space="0" w:color="auto"/>
              <w:left w:val="single" w:sz="4" w:space="0" w:color="auto"/>
              <w:bottom w:val="single" w:sz="4" w:space="0" w:color="auto"/>
              <w:right w:val="nil"/>
            </w:tcBorders>
            <w:shd w:val="clear" w:color="000000" w:fill="BDD7EE"/>
            <w:noWrap/>
            <w:vAlign w:val="bottom"/>
            <w:hideMark/>
          </w:tcPr>
          <w:p w14:paraId="489C80F3"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 </w:t>
            </w:r>
          </w:p>
        </w:tc>
        <w:tc>
          <w:tcPr>
            <w:tcW w:w="1960" w:type="dxa"/>
            <w:gridSpan w:val="2"/>
            <w:tcBorders>
              <w:top w:val="single" w:sz="4" w:space="0" w:color="auto"/>
              <w:left w:val="single" w:sz="4" w:space="0" w:color="auto"/>
              <w:bottom w:val="single" w:sz="4" w:space="0" w:color="auto"/>
              <w:right w:val="single" w:sz="4" w:space="0" w:color="000000"/>
            </w:tcBorders>
            <w:shd w:val="clear" w:color="000000" w:fill="D9E1F2"/>
            <w:noWrap/>
            <w:vAlign w:val="bottom"/>
            <w:hideMark/>
          </w:tcPr>
          <w:p w14:paraId="370BC730" w14:textId="77777777" w:rsidR="00E911CE" w:rsidRPr="00E911CE" w:rsidRDefault="00E911CE" w:rsidP="00E911CE">
            <w:pPr>
              <w:spacing w:after="0" w:line="240" w:lineRule="auto"/>
              <w:jc w:val="center"/>
              <w:rPr>
                <w:rFonts w:ascii="Calibri" w:eastAsia="Times New Roman" w:hAnsi="Calibri" w:cs="Calibri"/>
                <w:color w:val="000000"/>
                <w:lang w:eastAsia="en-GB"/>
              </w:rPr>
            </w:pPr>
            <w:r w:rsidRPr="00E911CE">
              <w:rPr>
                <w:rFonts w:ascii="Calibri" w:eastAsia="Times New Roman" w:hAnsi="Calibri" w:cs="Calibri"/>
                <w:color w:val="000000"/>
                <w:lang w:eastAsia="en-GB"/>
              </w:rPr>
              <w:t>Feb-25</w:t>
            </w:r>
          </w:p>
        </w:tc>
        <w:tc>
          <w:tcPr>
            <w:tcW w:w="2080" w:type="dxa"/>
            <w:gridSpan w:val="2"/>
            <w:tcBorders>
              <w:top w:val="single" w:sz="4" w:space="0" w:color="auto"/>
              <w:left w:val="nil"/>
              <w:bottom w:val="single" w:sz="4" w:space="0" w:color="auto"/>
              <w:right w:val="single" w:sz="4" w:space="0" w:color="000000"/>
            </w:tcBorders>
            <w:shd w:val="clear" w:color="000000" w:fill="D9E1F2"/>
            <w:noWrap/>
            <w:vAlign w:val="bottom"/>
            <w:hideMark/>
          </w:tcPr>
          <w:p w14:paraId="59E55F44" w14:textId="77777777" w:rsidR="00E911CE" w:rsidRPr="00E911CE" w:rsidRDefault="00E911CE" w:rsidP="00E911CE">
            <w:pPr>
              <w:spacing w:after="0" w:line="240" w:lineRule="auto"/>
              <w:jc w:val="center"/>
              <w:rPr>
                <w:rFonts w:ascii="Calibri" w:eastAsia="Times New Roman" w:hAnsi="Calibri" w:cs="Calibri"/>
                <w:color w:val="000000"/>
                <w:lang w:eastAsia="en-GB"/>
              </w:rPr>
            </w:pPr>
            <w:r w:rsidRPr="00E911CE">
              <w:rPr>
                <w:rFonts w:ascii="Calibri" w:eastAsia="Times New Roman" w:hAnsi="Calibri" w:cs="Calibri"/>
                <w:color w:val="000000"/>
                <w:lang w:eastAsia="en-GB"/>
              </w:rPr>
              <w:t>Mar-25</w:t>
            </w:r>
          </w:p>
        </w:tc>
        <w:tc>
          <w:tcPr>
            <w:tcW w:w="1940"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4F84A3F2" w14:textId="77777777" w:rsidR="00E911CE" w:rsidRPr="00E911CE" w:rsidRDefault="00E911CE" w:rsidP="00E911CE">
            <w:pPr>
              <w:spacing w:after="0" w:line="240" w:lineRule="auto"/>
              <w:jc w:val="center"/>
              <w:rPr>
                <w:rFonts w:ascii="Calibri" w:eastAsia="Times New Roman" w:hAnsi="Calibri" w:cs="Calibri"/>
                <w:color w:val="000000"/>
                <w:lang w:eastAsia="en-GB"/>
              </w:rPr>
            </w:pPr>
            <w:r w:rsidRPr="00E911CE">
              <w:rPr>
                <w:rFonts w:ascii="Calibri" w:eastAsia="Times New Roman" w:hAnsi="Calibri" w:cs="Calibri"/>
                <w:color w:val="000000"/>
                <w:lang w:eastAsia="en-GB"/>
              </w:rPr>
              <w:t>Apr-25</w:t>
            </w:r>
          </w:p>
        </w:tc>
      </w:tr>
      <w:tr w:rsidR="00E911CE" w:rsidRPr="00E911CE" w14:paraId="55147A6F" w14:textId="77777777" w:rsidTr="00E911CE">
        <w:trPr>
          <w:trHeight w:val="290"/>
        </w:trPr>
        <w:tc>
          <w:tcPr>
            <w:tcW w:w="3660" w:type="dxa"/>
            <w:tcBorders>
              <w:top w:val="nil"/>
              <w:left w:val="single" w:sz="4" w:space="0" w:color="auto"/>
              <w:bottom w:val="single" w:sz="4" w:space="0" w:color="auto"/>
              <w:right w:val="nil"/>
            </w:tcBorders>
            <w:shd w:val="clear" w:color="000000" w:fill="BDD7EE"/>
            <w:noWrap/>
            <w:vAlign w:val="bottom"/>
            <w:hideMark/>
          </w:tcPr>
          <w:p w14:paraId="3F59FB52"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 </w:t>
            </w:r>
          </w:p>
        </w:tc>
        <w:tc>
          <w:tcPr>
            <w:tcW w:w="946" w:type="dxa"/>
            <w:tcBorders>
              <w:top w:val="nil"/>
              <w:left w:val="single" w:sz="4" w:space="0" w:color="auto"/>
              <w:bottom w:val="single" w:sz="4" w:space="0" w:color="auto"/>
              <w:right w:val="single" w:sz="4" w:space="0" w:color="auto"/>
            </w:tcBorders>
            <w:shd w:val="clear" w:color="000000" w:fill="D9E1F2"/>
            <w:noWrap/>
            <w:vAlign w:val="bottom"/>
            <w:hideMark/>
          </w:tcPr>
          <w:p w14:paraId="7A0B43F0"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Bank</w:t>
            </w:r>
          </w:p>
        </w:tc>
        <w:tc>
          <w:tcPr>
            <w:tcW w:w="1014" w:type="dxa"/>
            <w:tcBorders>
              <w:top w:val="nil"/>
              <w:left w:val="nil"/>
              <w:bottom w:val="single" w:sz="4" w:space="0" w:color="auto"/>
              <w:right w:val="single" w:sz="4" w:space="0" w:color="auto"/>
            </w:tcBorders>
            <w:shd w:val="clear" w:color="000000" w:fill="D9E1F2"/>
            <w:noWrap/>
            <w:vAlign w:val="bottom"/>
            <w:hideMark/>
          </w:tcPr>
          <w:p w14:paraId="1D3A5583"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Agency</w:t>
            </w:r>
          </w:p>
        </w:tc>
        <w:tc>
          <w:tcPr>
            <w:tcW w:w="1075" w:type="dxa"/>
            <w:tcBorders>
              <w:top w:val="nil"/>
              <w:left w:val="nil"/>
              <w:bottom w:val="single" w:sz="4" w:space="0" w:color="auto"/>
              <w:right w:val="single" w:sz="4" w:space="0" w:color="auto"/>
            </w:tcBorders>
            <w:shd w:val="clear" w:color="000000" w:fill="D9E1F2"/>
            <w:noWrap/>
            <w:vAlign w:val="bottom"/>
            <w:hideMark/>
          </w:tcPr>
          <w:p w14:paraId="61EF37DD"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Bank</w:t>
            </w:r>
          </w:p>
        </w:tc>
        <w:tc>
          <w:tcPr>
            <w:tcW w:w="1005" w:type="dxa"/>
            <w:tcBorders>
              <w:top w:val="nil"/>
              <w:left w:val="nil"/>
              <w:bottom w:val="single" w:sz="4" w:space="0" w:color="auto"/>
              <w:right w:val="single" w:sz="4" w:space="0" w:color="auto"/>
            </w:tcBorders>
            <w:shd w:val="clear" w:color="000000" w:fill="D9E1F2"/>
            <w:noWrap/>
            <w:vAlign w:val="bottom"/>
            <w:hideMark/>
          </w:tcPr>
          <w:p w14:paraId="313EF8BF"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Agency</w:t>
            </w:r>
          </w:p>
        </w:tc>
        <w:tc>
          <w:tcPr>
            <w:tcW w:w="936" w:type="dxa"/>
            <w:tcBorders>
              <w:top w:val="nil"/>
              <w:left w:val="nil"/>
              <w:bottom w:val="single" w:sz="4" w:space="0" w:color="auto"/>
              <w:right w:val="single" w:sz="4" w:space="0" w:color="auto"/>
            </w:tcBorders>
            <w:shd w:val="clear" w:color="000000" w:fill="D9E1F2"/>
            <w:noWrap/>
            <w:vAlign w:val="bottom"/>
            <w:hideMark/>
          </w:tcPr>
          <w:p w14:paraId="57D97A99"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Bank</w:t>
            </w:r>
          </w:p>
        </w:tc>
        <w:tc>
          <w:tcPr>
            <w:tcW w:w="1004" w:type="dxa"/>
            <w:tcBorders>
              <w:top w:val="nil"/>
              <w:left w:val="nil"/>
              <w:bottom w:val="single" w:sz="4" w:space="0" w:color="auto"/>
              <w:right w:val="single" w:sz="4" w:space="0" w:color="auto"/>
            </w:tcBorders>
            <w:shd w:val="clear" w:color="000000" w:fill="D9E1F2"/>
            <w:noWrap/>
            <w:vAlign w:val="bottom"/>
            <w:hideMark/>
          </w:tcPr>
          <w:p w14:paraId="4D4116CC"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Agency</w:t>
            </w:r>
          </w:p>
        </w:tc>
      </w:tr>
      <w:tr w:rsidR="00E911CE" w:rsidRPr="00E911CE" w14:paraId="4D29A3DD"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C6E0B4"/>
            <w:noWrap/>
            <w:vAlign w:val="bottom"/>
            <w:hideMark/>
          </w:tcPr>
          <w:p w14:paraId="0DA9C480"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Individuals Booked</w:t>
            </w:r>
          </w:p>
        </w:tc>
        <w:tc>
          <w:tcPr>
            <w:tcW w:w="946" w:type="dxa"/>
            <w:tcBorders>
              <w:top w:val="nil"/>
              <w:left w:val="nil"/>
              <w:bottom w:val="single" w:sz="4" w:space="0" w:color="auto"/>
              <w:right w:val="single" w:sz="4" w:space="0" w:color="auto"/>
            </w:tcBorders>
            <w:shd w:val="clear" w:color="000000" w:fill="C6E0B4"/>
            <w:noWrap/>
            <w:vAlign w:val="bottom"/>
            <w:hideMark/>
          </w:tcPr>
          <w:p w14:paraId="44E4239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306</w:t>
            </w:r>
          </w:p>
        </w:tc>
        <w:tc>
          <w:tcPr>
            <w:tcW w:w="1014" w:type="dxa"/>
            <w:tcBorders>
              <w:top w:val="nil"/>
              <w:left w:val="nil"/>
              <w:bottom w:val="single" w:sz="4" w:space="0" w:color="auto"/>
              <w:right w:val="single" w:sz="4" w:space="0" w:color="auto"/>
            </w:tcBorders>
            <w:shd w:val="clear" w:color="000000" w:fill="C6E0B4"/>
            <w:noWrap/>
            <w:vAlign w:val="bottom"/>
            <w:hideMark/>
          </w:tcPr>
          <w:p w14:paraId="7F3711F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21</w:t>
            </w:r>
          </w:p>
        </w:tc>
        <w:tc>
          <w:tcPr>
            <w:tcW w:w="1075" w:type="dxa"/>
            <w:tcBorders>
              <w:top w:val="nil"/>
              <w:left w:val="nil"/>
              <w:bottom w:val="single" w:sz="4" w:space="0" w:color="auto"/>
              <w:right w:val="single" w:sz="4" w:space="0" w:color="auto"/>
            </w:tcBorders>
            <w:shd w:val="clear" w:color="000000" w:fill="C6E0B4"/>
            <w:noWrap/>
            <w:vAlign w:val="bottom"/>
            <w:hideMark/>
          </w:tcPr>
          <w:p w14:paraId="7EB8A843"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337</w:t>
            </w:r>
          </w:p>
        </w:tc>
        <w:tc>
          <w:tcPr>
            <w:tcW w:w="1005" w:type="dxa"/>
            <w:tcBorders>
              <w:top w:val="nil"/>
              <w:left w:val="nil"/>
              <w:bottom w:val="single" w:sz="4" w:space="0" w:color="auto"/>
              <w:right w:val="single" w:sz="4" w:space="0" w:color="auto"/>
            </w:tcBorders>
            <w:shd w:val="clear" w:color="000000" w:fill="C6E0B4"/>
            <w:noWrap/>
            <w:vAlign w:val="bottom"/>
            <w:hideMark/>
          </w:tcPr>
          <w:p w14:paraId="0D1BFE7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24</w:t>
            </w:r>
          </w:p>
        </w:tc>
        <w:tc>
          <w:tcPr>
            <w:tcW w:w="936" w:type="dxa"/>
            <w:tcBorders>
              <w:top w:val="nil"/>
              <w:left w:val="nil"/>
              <w:bottom w:val="single" w:sz="4" w:space="0" w:color="auto"/>
              <w:right w:val="single" w:sz="4" w:space="0" w:color="auto"/>
            </w:tcBorders>
            <w:shd w:val="clear" w:color="000000" w:fill="C6E0B4"/>
            <w:noWrap/>
            <w:vAlign w:val="bottom"/>
            <w:hideMark/>
          </w:tcPr>
          <w:p w14:paraId="05FDD2E8"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290</w:t>
            </w:r>
          </w:p>
        </w:tc>
        <w:tc>
          <w:tcPr>
            <w:tcW w:w="1004" w:type="dxa"/>
            <w:tcBorders>
              <w:top w:val="nil"/>
              <w:left w:val="nil"/>
              <w:bottom w:val="single" w:sz="4" w:space="0" w:color="auto"/>
              <w:right w:val="single" w:sz="4" w:space="0" w:color="auto"/>
            </w:tcBorders>
            <w:shd w:val="clear" w:color="000000" w:fill="C6E0B4"/>
            <w:noWrap/>
            <w:vAlign w:val="bottom"/>
            <w:hideMark/>
          </w:tcPr>
          <w:p w14:paraId="7590C02E"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22</w:t>
            </w:r>
          </w:p>
        </w:tc>
      </w:tr>
      <w:tr w:rsidR="00E911CE" w:rsidRPr="00E911CE" w14:paraId="39B60758"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C6E0B4"/>
            <w:noWrap/>
            <w:vAlign w:val="bottom"/>
            <w:hideMark/>
          </w:tcPr>
          <w:p w14:paraId="51803890"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Individuals Booked At/Below Cap</w:t>
            </w:r>
          </w:p>
        </w:tc>
        <w:tc>
          <w:tcPr>
            <w:tcW w:w="946" w:type="dxa"/>
            <w:tcBorders>
              <w:top w:val="nil"/>
              <w:left w:val="nil"/>
              <w:bottom w:val="single" w:sz="4" w:space="0" w:color="auto"/>
              <w:right w:val="single" w:sz="4" w:space="0" w:color="auto"/>
            </w:tcBorders>
            <w:shd w:val="clear" w:color="000000" w:fill="C6E0B4"/>
            <w:noWrap/>
            <w:vAlign w:val="bottom"/>
            <w:hideMark/>
          </w:tcPr>
          <w:p w14:paraId="3F06E001"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186</w:t>
            </w:r>
          </w:p>
        </w:tc>
        <w:tc>
          <w:tcPr>
            <w:tcW w:w="1014" w:type="dxa"/>
            <w:tcBorders>
              <w:top w:val="nil"/>
              <w:left w:val="nil"/>
              <w:bottom w:val="single" w:sz="4" w:space="0" w:color="auto"/>
              <w:right w:val="single" w:sz="4" w:space="0" w:color="auto"/>
            </w:tcBorders>
            <w:shd w:val="clear" w:color="000000" w:fill="C6E0B4"/>
            <w:noWrap/>
            <w:vAlign w:val="bottom"/>
            <w:hideMark/>
          </w:tcPr>
          <w:p w14:paraId="05CC4B3A"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w:t>
            </w:r>
          </w:p>
        </w:tc>
        <w:tc>
          <w:tcPr>
            <w:tcW w:w="1075" w:type="dxa"/>
            <w:tcBorders>
              <w:top w:val="nil"/>
              <w:left w:val="nil"/>
              <w:bottom w:val="single" w:sz="4" w:space="0" w:color="auto"/>
              <w:right w:val="single" w:sz="4" w:space="0" w:color="auto"/>
            </w:tcBorders>
            <w:shd w:val="clear" w:color="000000" w:fill="C6E0B4"/>
            <w:noWrap/>
            <w:vAlign w:val="bottom"/>
            <w:hideMark/>
          </w:tcPr>
          <w:p w14:paraId="096EA0C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198</w:t>
            </w:r>
          </w:p>
        </w:tc>
        <w:tc>
          <w:tcPr>
            <w:tcW w:w="1005" w:type="dxa"/>
            <w:tcBorders>
              <w:top w:val="nil"/>
              <w:left w:val="nil"/>
              <w:bottom w:val="single" w:sz="4" w:space="0" w:color="auto"/>
              <w:right w:val="single" w:sz="4" w:space="0" w:color="auto"/>
            </w:tcBorders>
            <w:shd w:val="clear" w:color="000000" w:fill="C6E0B4"/>
            <w:noWrap/>
            <w:vAlign w:val="bottom"/>
            <w:hideMark/>
          </w:tcPr>
          <w:p w14:paraId="741AA850"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w:t>
            </w:r>
          </w:p>
        </w:tc>
        <w:tc>
          <w:tcPr>
            <w:tcW w:w="936" w:type="dxa"/>
            <w:tcBorders>
              <w:top w:val="nil"/>
              <w:left w:val="nil"/>
              <w:bottom w:val="single" w:sz="4" w:space="0" w:color="auto"/>
              <w:right w:val="single" w:sz="4" w:space="0" w:color="auto"/>
            </w:tcBorders>
            <w:shd w:val="clear" w:color="000000" w:fill="C6E0B4"/>
            <w:noWrap/>
            <w:vAlign w:val="bottom"/>
            <w:hideMark/>
          </w:tcPr>
          <w:p w14:paraId="3DB803D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174</w:t>
            </w:r>
          </w:p>
        </w:tc>
        <w:tc>
          <w:tcPr>
            <w:tcW w:w="1004" w:type="dxa"/>
            <w:tcBorders>
              <w:top w:val="nil"/>
              <w:left w:val="nil"/>
              <w:bottom w:val="single" w:sz="4" w:space="0" w:color="auto"/>
              <w:right w:val="single" w:sz="4" w:space="0" w:color="auto"/>
            </w:tcBorders>
            <w:shd w:val="clear" w:color="000000" w:fill="C6E0B4"/>
            <w:noWrap/>
            <w:vAlign w:val="bottom"/>
            <w:hideMark/>
          </w:tcPr>
          <w:p w14:paraId="577835D5"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w:t>
            </w:r>
          </w:p>
        </w:tc>
      </w:tr>
      <w:tr w:rsidR="00E911CE" w:rsidRPr="00E911CE" w14:paraId="2F66A0CC"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C6E0B4"/>
            <w:noWrap/>
            <w:vAlign w:val="bottom"/>
            <w:hideMark/>
          </w:tcPr>
          <w:p w14:paraId="17448214"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Individuals Booked At/Below Cap %</w:t>
            </w:r>
          </w:p>
        </w:tc>
        <w:tc>
          <w:tcPr>
            <w:tcW w:w="946" w:type="dxa"/>
            <w:tcBorders>
              <w:top w:val="nil"/>
              <w:left w:val="nil"/>
              <w:bottom w:val="single" w:sz="4" w:space="0" w:color="auto"/>
              <w:right w:val="single" w:sz="4" w:space="0" w:color="auto"/>
            </w:tcBorders>
            <w:shd w:val="clear" w:color="000000" w:fill="C6E0B4"/>
            <w:noWrap/>
            <w:vAlign w:val="bottom"/>
            <w:hideMark/>
          </w:tcPr>
          <w:p w14:paraId="3A3EFB3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60.78%</w:t>
            </w:r>
          </w:p>
        </w:tc>
        <w:tc>
          <w:tcPr>
            <w:tcW w:w="1014" w:type="dxa"/>
            <w:tcBorders>
              <w:top w:val="nil"/>
              <w:left w:val="nil"/>
              <w:bottom w:val="single" w:sz="4" w:space="0" w:color="auto"/>
              <w:right w:val="single" w:sz="4" w:space="0" w:color="auto"/>
            </w:tcBorders>
            <w:shd w:val="clear" w:color="000000" w:fill="C6E0B4"/>
            <w:noWrap/>
            <w:vAlign w:val="bottom"/>
            <w:hideMark/>
          </w:tcPr>
          <w:p w14:paraId="1D37CDB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4.76%</w:t>
            </w:r>
          </w:p>
        </w:tc>
        <w:tc>
          <w:tcPr>
            <w:tcW w:w="1075" w:type="dxa"/>
            <w:tcBorders>
              <w:top w:val="nil"/>
              <w:left w:val="nil"/>
              <w:bottom w:val="single" w:sz="4" w:space="0" w:color="auto"/>
              <w:right w:val="single" w:sz="4" w:space="0" w:color="auto"/>
            </w:tcBorders>
            <w:shd w:val="clear" w:color="000000" w:fill="C6E0B4"/>
            <w:noWrap/>
            <w:vAlign w:val="bottom"/>
            <w:hideMark/>
          </w:tcPr>
          <w:p w14:paraId="00DC88F5"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58.75%</w:t>
            </w:r>
          </w:p>
        </w:tc>
        <w:tc>
          <w:tcPr>
            <w:tcW w:w="1005" w:type="dxa"/>
            <w:tcBorders>
              <w:top w:val="nil"/>
              <w:left w:val="nil"/>
              <w:bottom w:val="single" w:sz="4" w:space="0" w:color="auto"/>
              <w:right w:val="single" w:sz="4" w:space="0" w:color="auto"/>
            </w:tcBorders>
            <w:shd w:val="clear" w:color="000000" w:fill="C6E0B4"/>
            <w:noWrap/>
            <w:vAlign w:val="bottom"/>
            <w:hideMark/>
          </w:tcPr>
          <w:p w14:paraId="277EC272"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4.16%</w:t>
            </w:r>
          </w:p>
        </w:tc>
        <w:tc>
          <w:tcPr>
            <w:tcW w:w="936" w:type="dxa"/>
            <w:tcBorders>
              <w:top w:val="nil"/>
              <w:left w:val="nil"/>
              <w:bottom w:val="single" w:sz="4" w:space="0" w:color="auto"/>
              <w:right w:val="single" w:sz="4" w:space="0" w:color="auto"/>
            </w:tcBorders>
            <w:shd w:val="clear" w:color="000000" w:fill="C6E0B4"/>
            <w:noWrap/>
            <w:vAlign w:val="bottom"/>
            <w:hideMark/>
          </w:tcPr>
          <w:p w14:paraId="44F66608"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60%</w:t>
            </w:r>
          </w:p>
        </w:tc>
        <w:tc>
          <w:tcPr>
            <w:tcW w:w="1004" w:type="dxa"/>
            <w:tcBorders>
              <w:top w:val="nil"/>
              <w:left w:val="nil"/>
              <w:bottom w:val="single" w:sz="4" w:space="0" w:color="auto"/>
              <w:right w:val="single" w:sz="4" w:space="0" w:color="auto"/>
            </w:tcBorders>
            <w:shd w:val="clear" w:color="000000" w:fill="C6E0B4"/>
            <w:noWrap/>
            <w:vAlign w:val="bottom"/>
            <w:hideMark/>
          </w:tcPr>
          <w:p w14:paraId="3BB52559"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w:t>
            </w:r>
          </w:p>
        </w:tc>
      </w:tr>
      <w:tr w:rsidR="00E911CE" w:rsidRPr="00E911CE" w14:paraId="380EC41C"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C6E0B4"/>
            <w:noWrap/>
            <w:vAlign w:val="bottom"/>
            <w:hideMark/>
          </w:tcPr>
          <w:p w14:paraId="0F33874E"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Individuals Booked Above Cap</w:t>
            </w:r>
          </w:p>
        </w:tc>
        <w:tc>
          <w:tcPr>
            <w:tcW w:w="946" w:type="dxa"/>
            <w:tcBorders>
              <w:top w:val="nil"/>
              <w:left w:val="nil"/>
              <w:bottom w:val="single" w:sz="4" w:space="0" w:color="auto"/>
              <w:right w:val="single" w:sz="4" w:space="0" w:color="auto"/>
            </w:tcBorders>
            <w:shd w:val="clear" w:color="000000" w:fill="C6E0B4"/>
            <w:noWrap/>
            <w:vAlign w:val="bottom"/>
            <w:hideMark/>
          </w:tcPr>
          <w:p w14:paraId="46DA82F8"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148</w:t>
            </w:r>
          </w:p>
        </w:tc>
        <w:tc>
          <w:tcPr>
            <w:tcW w:w="1014" w:type="dxa"/>
            <w:tcBorders>
              <w:top w:val="nil"/>
              <w:left w:val="nil"/>
              <w:bottom w:val="single" w:sz="4" w:space="0" w:color="auto"/>
              <w:right w:val="single" w:sz="4" w:space="0" w:color="auto"/>
            </w:tcBorders>
            <w:shd w:val="clear" w:color="000000" w:fill="C6E0B4"/>
            <w:noWrap/>
            <w:vAlign w:val="bottom"/>
            <w:hideMark/>
          </w:tcPr>
          <w:p w14:paraId="47DF3072"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20</w:t>
            </w:r>
          </w:p>
        </w:tc>
        <w:tc>
          <w:tcPr>
            <w:tcW w:w="1075" w:type="dxa"/>
            <w:tcBorders>
              <w:top w:val="nil"/>
              <w:left w:val="nil"/>
              <w:bottom w:val="single" w:sz="4" w:space="0" w:color="auto"/>
              <w:right w:val="single" w:sz="4" w:space="0" w:color="auto"/>
            </w:tcBorders>
            <w:shd w:val="clear" w:color="000000" w:fill="C6E0B4"/>
            <w:noWrap/>
            <w:vAlign w:val="bottom"/>
            <w:hideMark/>
          </w:tcPr>
          <w:p w14:paraId="585262C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169</w:t>
            </w:r>
          </w:p>
        </w:tc>
        <w:tc>
          <w:tcPr>
            <w:tcW w:w="1005" w:type="dxa"/>
            <w:tcBorders>
              <w:top w:val="nil"/>
              <w:left w:val="nil"/>
              <w:bottom w:val="single" w:sz="4" w:space="0" w:color="auto"/>
              <w:right w:val="single" w:sz="4" w:space="0" w:color="auto"/>
            </w:tcBorders>
            <w:shd w:val="clear" w:color="000000" w:fill="C6E0B4"/>
            <w:noWrap/>
            <w:vAlign w:val="bottom"/>
            <w:hideMark/>
          </w:tcPr>
          <w:p w14:paraId="6BA42C3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23</w:t>
            </w:r>
          </w:p>
        </w:tc>
        <w:tc>
          <w:tcPr>
            <w:tcW w:w="936" w:type="dxa"/>
            <w:tcBorders>
              <w:top w:val="nil"/>
              <w:left w:val="nil"/>
              <w:bottom w:val="single" w:sz="4" w:space="0" w:color="auto"/>
              <w:right w:val="single" w:sz="4" w:space="0" w:color="auto"/>
            </w:tcBorders>
            <w:shd w:val="clear" w:color="000000" w:fill="C6E0B4"/>
            <w:noWrap/>
            <w:vAlign w:val="bottom"/>
            <w:hideMark/>
          </w:tcPr>
          <w:p w14:paraId="1440C4C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140</w:t>
            </w:r>
          </w:p>
        </w:tc>
        <w:tc>
          <w:tcPr>
            <w:tcW w:w="1004" w:type="dxa"/>
            <w:tcBorders>
              <w:top w:val="nil"/>
              <w:left w:val="nil"/>
              <w:bottom w:val="single" w:sz="4" w:space="0" w:color="auto"/>
              <w:right w:val="single" w:sz="4" w:space="0" w:color="auto"/>
            </w:tcBorders>
            <w:shd w:val="clear" w:color="000000" w:fill="C6E0B4"/>
            <w:noWrap/>
            <w:vAlign w:val="bottom"/>
            <w:hideMark/>
          </w:tcPr>
          <w:p w14:paraId="13C9996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22</w:t>
            </w:r>
          </w:p>
        </w:tc>
      </w:tr>
      <w:tr w:rsidR="00E911CE" w:rsidRPr="00E911CE" w14:paraId="357F5E62"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C6E0B4"/>
            <w:noWrap/>
            <w:vAlign w:val="bottom"/>
            <w:hideMark/>
          </w:tcPr>
          <w:p w14:paraId="298628C9"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Individuals Booked Above Cap %</w:t>
            </w:r>
          </w:p>
        </w:tc>
        <w:tc>
          <w:tcPr>
            <w:tcW w:w="946" w:type="dxa"/>
            <w:tcBorders>
              <w:top w:val="nil"/>
              <w:left w:val="nil"/>
              <w:bottom w:val="single" w:sz="4" w:space="0" w:color="auto"/>
              <w:right w:val="single" w:sz="4" w:space="0" w:color="auto"/>
            </w:tcBorders>
            <w:shd w:val="clear" w:color="000000" w:fill="C6E0B4"/>
            <w:noWrap/>
            <w:vAlign w:val="bottom"/>
            <w:hideMark/>
          </w:tcPr>
          <w:p w14:paraId="1AD76CD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48.36%</w:t>
            </w:r>
          </w:p>
        </w:tc>
        <w:tc>
          <w:tcPr>
            <w:tcW w:w="1014" w:type="dxa"/>
            <w:tcBorders>
              <w:top w:val="nil"/>
              <w:left w:val="nil"/>
              <w:bottom w:val="single" w:sz="4" w:space="0" w:color="auto"/>
              <w:right w:val="single" w:sz="4" w:space="0" w:color="auto"/>
            </w:tcBorders>
            <w:shd w:val="clear" w:color="000000" w:fill="C6E0B4"/>
            <w:noWrap/>
            <w:vAlign w:val="bottom"/>
            <w:hideMark/>
          </w:tcPr>
          <w:p w14:paraId="5577CC1F"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95.24%</w:t>
            </w:r>
          </w:p>
        </w:tc>
        <w:tc>
          <w:tcPr>
            <w:tcW w:w="1075" w:type="dxa"/>
            <w:tcBorders>
              <w:top w:val="nil"/>
              <w:left w:val="nil"/>
              <w:bottom w:val="single" w:sz="4" w:space="0" w:color="auto"/>
              <w:right w:val="single" w:sz="4" w:space="0" w:color="auto"/>
            </w:tcBorders>
            <w:shd w:val="clear" w:color="000000" w:fill="C6E0B4"/>
            <w:noWrap/>
            <w:vAlign w:val="bottom"/>
            <w:hideMark/>
          </w:tcPr>
          <w:p w14:paraId="6FDEB4CC"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50.14%</w:t>
            </w:r>
          </w:p>
        </w:tc>
        <w:tc>
          <w:tcPr>
            <w:tcW w:w="1005" w:type="dxa"/>
            <w:tcBorders>
              <w:top w:val="nil"/>
              <w:left w:val="nil"/>
              <w:bottom w:val="single" w:sz="4" w:space="0" w:color="auto"/>
              <w:right w:val="single" w:sz="4" w:space="0" w:color="auto"/>
            </w:tcBorders>
            <w:shd w:val="clear" w:color="000000" w:fill="C6E0B4"/>
            <w:noWrap/>
            <w:vAlign w:val="bottom"/>
            <w:hideMark/>
          </w:tcPr>
          <w:p w14:paraId="4DCAF9C2"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95.84%</w:t>
            </w:r>
          </w:p>
        </w:tc>
        <w:tc>
          <w:tcPr>
            <w:tcW w:w="936" w:type="dxa"/>
            <w:tcBorders>
              <w:top w:val="nil"/>
              <w:left w:val="nil"/>
              <w:bottom w:val="single" w:sz="4" w:space="0" w:color="auto"/>
              <w:right w:val="single" w:sz="4" w:space="0" w:color="auto"/>
            </w:tcBorders>
            <w:shd w:val="clear" w:color="000000" w:fill="C6E0B4"/>
            <w:noWrap/>
            <w:vAlign w:val="bottom"/>
            <w:hideMark/>
          </w:tcPr>
          <w:p w14:paraId="7EDC66D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48.27%</w:t>
            </w:r>
          </w:p>
        </w:tc>
        <w:tc>
          <w:tcPr>
            <w:tcW w:w="1004" w:type="dxa"/>
            <w:tcBorders>
              <w:top w:val="nil"/>
              <w:left w:val="nil"/>
              <w:bottom w:val="single" w:sz="4" w:space="0" w:color="auto"/>
              <w:right w:val="single" w:sz="4" w:space="0" w:color="auto"/>
            </w:tcBorders>
            <w:shd w:val="clear" w:color="000000" w:fill="C6E0B4"/>
            <w:noWrap/>
            <w:vAlign w:val="bottom"/>
            <w:hideMark/>
          </w:tcPr>
          <w:p w14:paraId="6862E88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100.00%</w:t>
            </w:r>
          </w:p>
        </w:tc>
      </w:tr>
      <w:tr w:rsidR="00E911CE" w:rsidRPr="00E911CE" w14:paraId="61BD156B"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E699"/>
            <w:noWrap/>
            <w:vAlign w:val="bottom"/>
            <w:hideMark/>
          </w:tcPr>
          <w:p w14:paraId="7254992F"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Hours Booked</w:t>
            </w:r>
          </w:p>
        </w:tc>
        <w:tc>
          <w:tcPr>
            <w:tcW w:w="946" w:type="dxa"/>
            <w:tcBorders>
              <w:top w:val="nil"/>
              <w:left w:val="nil"/>
              <w:bottom w:val="single" w:sz="4" w:space="0" w:color="auto"/>
              <w:right w:val="single" w:sz="4" w:space="0" w:color="auto"/>
            </w:tcBorders>
            <w:shd w:val="clear" w:color="000000" w:fill="FFE699"/>
            <w:noWrap/>
            <w:vAlign w:val="bottom"/>
            <w:hideMark/>
          </w:tcPr>
          <w:p w14:paraId="32859A22"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9500.95</w:t>
            </w:r>
          </w:p>
        </w:tc>
        <w:tc>
          <w:tcPr>
            <w:tcW w:w="1014" w:type="dxa"/>
            <w:tcBorders>
              <w:top w:val="nil"/>
              <w:left w:val="nil"/>
              <w:bottom w:val="single" w:sz="4" w:space="0" w:color="auto"/>
              <w:right w:val="single" w:sz="4" w:space="0" w:color="auto"/>
            </w:tcBorders>
            <w:shd w:val="clear" w:color="000000" w:fill="FFE699"/>
            <w:noWrap/>
            <w:vAlign w:val="bottom"/>
            <w:hideMark/>
          </w:tcPr>
          <w:p w14:paraId="4A76E025"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3,670.00</w:t>
            </w:r>
          </w:p>
        </w:tc>
        <w:tc>
          <w:tcPr>
            <w:tcW w:w="1075" w:type="dxa"/>
            <w:tcBorders>
              <w:top w:val="nil"/>
              <w:left w:val="nil"/>
              <w:bottom w:val="single" w:sz="4" w:space="0" w:color="auto"/>
              <w:right w:val="single" w:sz="4" w:space="0" w:color="auto"/>
            </w:tcBorders>
            <w:shd w:val="clear" w:color="000000" w:fill="FFE699"/>
            <w:noWrap/>
            <w:vAlign w:val="bottom"/>
            <w:hideMark/>
          </w:tcPr>
          <w:p w14:paraId="4D81C475"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10757.93</w:t>
            </w:r>
          </w:p>
        </w:tc>
        <w:tc>
          <w:tcPr>
            <w:tcW w:w="1005" w:type="dxa"/>
            <w:tcBorders>
              <w:top w:val="nil"/>
              <w:left w:val="nil"/>
              <w:bottom w:val="single" w:sz="4" w:space="0" w:color="auto"/>
              <w:right w:val="single" w:sz="4" w:space="0" w:color="auto"/>
            </w:tcBorders>
            <w:shd w:val="clear" w:color="000000" w:fill="FFE699"/>
            <w:noWrap/>
            <w:vAlign w:val="bottom"/>
            <w:hideMark/>
          </w:tcPr>
          <w:p w14:paraId="065A8E41"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3,281.00</w:t>
            </w:r>
          </w:p>
        </w:tc>
        <w:tc>
          <w:tcPr>
            <w:tcW w:w="936" w:type="dxa"/>
            <w:tcBorders>
              <w:top w:val="nil"/>
              <w:left w:val="nil"/>
              <w:bottom w:val="single" w:sz="4" w:space="0" w:color="auto"/>
              <w:right w:val="single" w:sz="4" w:space="0" w:color="auto"/>
            </w:tcBorders>
            <w:shd w:val="clear" w:color="000000" w:fill="FFE699"/>
            <w:noWrap/>
            <w:vAlign w:val="bottom"/>
            <w:hideMark/>
          </w:tcPr>
          <w:p w14:paraId="5B100D9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8531.92</w:t>
            </w:r>
          </w:p>
        </w:tc>
        <w:tc>
          <w:tcPr>
            <w:tcW w:w="1004" w:type="dxa"/>
            <w:tcBorders>
              <w:top w:val="nil"/>
              <w:left w:val="nil"/>
              <w:bottom w:val="single" w:sz="4" w:space="0" w:color="auto"/>
              <w:right w:val="single" w:sz="4" w:space="0" w:color="auto"/>
            </w:tcBorders>
            <w:shd w:val="clear" w:color="000000" w:fill="FFE699"/>
            <w:noWrap/>
            <w:vAlign w:val="bottom"/>
            <w:hideMark/>
          </w:tcPr>
          <w:p w14:paraId="11E6E3C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4,524.00</w:t>
            </w:r>
          </w:p>
        </w:tc>
      </w:tr>
      <w:tr w:rsidR="00E911CE" w:rsidRPr="00E911CE" w14:paraId="5452BD29"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E699"/>
            <w:noWrap/>
            <w:vAlign w:val="bottom"/>
            <w:hideMark/>
          </w:tcPr>
          <w:p w14:paraId="2DEB98B1"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Hours Booked At/Below Cap</w:t>
            </w:r>
          </w:p>
        </w:tc>
        <w:tc>
          <w:tcPr>
            <w:tcW w:w="946" w:type="dxa"/>
            <w:tcBorders>
              <w:top w:val="nil"/>
              <w:left w:val="nil"/>
              <w:bottom w:val="single" w:sz="4" w:space="0" w:color="auto"/>
              <w:right w:val="single" w:sz="4" w:space="0" w:color="auto"/>
            </w:tcBorders>
            <w:shd w:val="clear" w:color="000000" w:fill="FFE699"/>
            <w:noWrap/>
            <w:vAlign w:val="bottom"/>
            <w:hideMark/>
          </w:tcPr>
          <w:p w14:paraId="424D8A9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5164</w:t>
            </w:r>
          </w:p>
        </w:tc>
        <w:tc>
          <w:tcPr>
            <w:tcW w:w="1014" w:type="dxa"/>
            <w:tcBorders>
              <w:top w:val="nil"/>
              <w:left w:val="nil"/>
              <w:bottom w:val="single" w:sz="4" w:space="0" w:color="auto"/>
              <w:right w:val="single" w:sz="4" w:space="0" w:color="auto"/>
            </w:tcBorders>
            <w:shd w:val="clear" w:color="000000" w:fill="FFE699"/>
            <w:noWrap/>
            <w:vAlign w:val="bottom"/>
            <w:hideMark/>
          </w:tcPr>
          <w:p w14:paraId="33CA2629"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40</w:t>
            </w:r>
          </w:p>
        </w:tc>
        <w:tc>
          <w:tcPr>
            <w:tcW w:w="1075" w:type="dxa"/>
            <w:tcBorders>
              <w:top w:val="nil"/>
              <w:left w:val="nil"/>
              <w:bottom w:val="single" w:sz="4" w:space="0" w:color="auto"/>
              <w:right w:val="single" w:sz="4" w:space="0" w:color="auto"/>
            </w:tcBorders>
            <w:shd w:val="clear" w:color="000000" w:fill="FFE699"/>
            <w:noWrap/>
            <w:vAlign w:val="bottom"/>
            <w:hideMark/>
          </w:tcPr>
          <w:p w14:paraId="6D26B6E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6265.9</w:t>
            </w:r>
          </w:p>
        </w:tc>
        <w:tc>
          <w:tcPr>
            <w:tcW w:w="1005" w:type="dxa"/>
            <w:tcBorders>
              <w:top w:val="nil"/>
              <w:left w:val="nil"/>
              <w:bottom w:val="single" w:sz="4" w:space="0" w:color="auto"/>
              <w:right w:val="single" w:sz="4" w:space="0" w:color="auto"/>
            </w:tcBorders>
            <w:shd w:val="clear" w:color="000000" w:fill="FFE699"/>
            <w:noWrap/>
            <w:vAlign w:val="bottom"/>
            <w:hideMark/>
          </w:tcPr>
          <w:p w14:paraId="01449F9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20</w:t>
            </w:r>
          </w:p>
        </w:tc>
        <w:tc>
          <w:tcPr>
            <w:tcW w:w="936" w:type="dxa"/>
            <w:tcBorders>
              <w:top w:val="nil"/>
              <w:left w:val="nil"/>
              <w:bottom w:val="single" w:sz="4" w:space="0" w:color="auto"/>
              <w:right w:val="single" w:sz="4" w:space="0" w:color="auto"/>
            </w:tcBorders>
            <w:shd w:val="clear" w:color="000000" w:fill="FFE699"/>
            <w:noWrap/>
            <w:vAlign w:val="bottom"/>
            <w:hideMark/>
          </w:tcPr>
          <w:p w14:paraId="40ABBA60"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4633.67</w:t>
            </w:r>
          </w:p>
        </w:tc>
        <w:tc>
          <w:tcPr>
            <w:tcW w:w="1004" w:type="dxa"/>
            <w:tcBorders>
              <w:top w:val="nil"/>
              <w:left w:val="nil"/>
              <w:bottom w:val="single" w:sz="4" w:space="0" w:color="auto"/>
              <w:right w:val="single" w:sz="4" w:space="0" w:color="auto"/>
            </w:tcBorders>
            <w:shd w:val="clear" w:color="000000" w:fill="FFE699"/>
            <w:noWrap/>
            <w:vAlign w:val="bottom"/>
            <w:hideMark/>
          </w:tcPr>
          <w:p w14:paraId="1719D02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w:t>
            </w:r>
          </w:p>
        </w:tc>
      </w:tr>
      <w:tr w:rsidR="00E911CE" w:rsidRPr="00E911CE" w14:paraId="2D207E4B"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E699"/>
            <w:noWrap/>
            <w:vAlign w:val="bottom"/>
            <w:hideMark/>
          </w:tcPr>
          <w:p w14:paraId="052F9DB2"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Hours Booked At/Below Cap %</w:t>
            </w:r>
          </w:p>
        </w:tc>
        <w:tc>
          <w:tcPr>
            <w:tcW w:w="946" w:type="dxa"/>
            <w:tcBorders>
              <w:top w:val="nil"/>
              <w:left w:val="nil"/>
              <w:bottom w:val="single" w:sz="4" w:space="0" w:color="auto"/>
              <w:right w:val="single" w:sz="4" w:space="0" w:color="auto"/>
            </w:tcBorders>
            <w:shd w:val="clear" w:color="000000" w:fill="FFE699"/>
            <w:noWrap/>
            <w:vAlign w:val="bottom"/>
            <w:hideMark/>
          </w:tcPr>
          <w:p w14:paraId="0EC17A4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54.35%</w:t>
            </w:r>
          </w:p>
        </w:tc>
        <w:tc>
          <w:tcPr>
            <w:tcW w:w="1014" w:type="dxa"/>
            <w:tcBorders>
              <w:top w:val="nil"/>
              <w:left w:val="nil"/>
              <w:bottom w:val="single" w:sz="4" w:space="0" w:color="auto"/>
              <w:right w:val="single" w:sz="4" w:space="0" w:color="auto"/>
            </w:tcBorders>
            <w:shd w:val="clear" w:color="000000" w:fill="FFE699"/>
            <w:noWrap/>
            <w:vAlign w:val="bottom"/>
            <w:hideMark/>
          </w:tcPr>
          <w:p w14:paraId="2F7D9E23"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1.08%</w:t>
            </w:r>
          </w:p>
        </w:tc>
        <w:tc>
          <w:tcPr>
            <w:tcW w:w="1075" w:type="dxa"/>
            <w:tcBorders>
              <w:top w:val="nil"/>
              <w:left w:val="nil"/>
              <w:bottom w:val="single" w:sz="4" w:space="0" w:color="auto"/>
              <w:right w:val="single" w:sz="4" w:space="0" w:color="auto"/>
            </w:tcBorders>
            <w:shd w:val="clear" w:color="000000" w:fill="FFE699"/>
            <w:noWrap/>
            <w:vAlign w:val="bottom"/>
            <w:hideMark/>
          </w:tcPr>
          <w:p w14:paraId="0128671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58.24%</w:t>
            </w:r>
          </w:p>
        </w:tc>
        <w:tc>
          <w:tcPr>
            <w:tcW w:w="1005" w:type="dxa"/>
            <w:tcBorders>
              <w:top w:val="nil"/>
              <w:left w:val="nil"/>
              <w:bottom w:val="single" w:sz="4" w:space="0" w:color="auto"/>
              <w:right w:val="single" w:sz="4" w:space="0" w:color="auto"/>
            </w:tcBorders>
            <w:shd w:val="clear" w:color="000000" w:fill="FFE699"/>
            <w:noWrap/>
            <w:vAlign w:val="bottom"/>
            <w:hideMark/>
          </w:tcPr>
          <w:p w14:paraId="060827BE"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0.60%</w:t>
            </w:r>
          </w:p>
        </w:tc>
        <w:tc>
          <w:tcPr>
            <w:tcW w:w="936" w:type="dxa"/>
            <w:tcBorders>
              <w:top w:val="nil"/>
              <w:left w:val="nil"/>
              <w:bottom w:val="single" w:sz="4" w:space="0" w:color="auto"/>
              <w:right w:val="single" w:sz="4" w:space="0" w:color="auto"/>
            </w:tcBorders>
            <w:shd w:val="clear" w:color="000000" w:fill="FFE699"/>
            <w:noWrap/>
            <w:vAlign w:val="bottom"/>
            <w:hideMark/>
          </w:tcPr>
          <w:p w14:paraId="01E94898"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54.30%</w:t>
            </w:r>
          </w:p>
        </w:tc>
        <w:tc>
          <w:tcPr>
            <w:tcW w:w="1004" w:type="dxa"/>
            <w:tcBorders>
              <w:top w:val="nil"/>
              <w:left w:val="nil"/>
              <w:bottom w:val="single" w:sz="4" w:space="0" w:color="auto"/>
              <w:right w:val="single" w:sz="4" w:space="0" w:color="auto"/>
            </w:tcBorders>
            <w:shd w:val="clear" w:color="000000" w:fill="FFE699"/>
            <w:noWrap/>
            <w:vAlign w:val="bottom"/>
            <w:hideMark/>
          </w:tcPr>
          <w:p w14:paraId="6D92A06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0.00%</w:t>
            </w:r>
          </w:p>
        </w:tc>
      </w:tr>
      <w:tr w:rsidR="00E911CE" w:rsidRPr="00E911CE" w14:paraId="2BA80DE2"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E699"/>
            <w:noWrap/>
            <w:vAlign w:val="bottom"/>
            <w:hideMark/>
          </w:tcPr>
          <w:p w14:paraId="5299C75B"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Hours Booked Above Cap</w:t>
            </w:r>
          </w:p>
        </w:tc>
        <w:tc>
          <w:tcPr>
            <w:tcW w:w="946" w:type="dxa"/>
            <w:tcBorders>
              <w:top w:val="nil"/>
              <w:left w:val="nil"/>
              <w:bottom w:val="single" w:sz="4" w:space="0" w:color="auto"/>
              <w:right w:val="single" w:sz="4" w:space="0" w:color="auto"/>
            </w:tcBorders>
            <w:shd w:val="clear" w:color="000000" w:fill="FFE699"/>
            <w:noWrap/>
            <w:vAlign w:val="bottom"/>
            <w:hideMark/>
          </w:tcPr>
          <w:p w14:paraId="7081CC2A"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4336.95</w:t>
            </w:r>
          </w:p>
        </w:tc>
        <w:tc>
          <w:tcPr>
            <w:tcW w:w="1014" w:type="dxa"/>
            <w:tcBorders>
              <w:top w:val="nil"/>
              <w:left w:val="nil"/>
              <w:bottom w:val="single" w:sz="4" w:space="0" w:color="auto"/>
              <w:right w:val="single" w:sz="4" w:space="0" w:color="auto"/>
            </w:tcBorders>
            <w:shd w:val="clear" w:color="000000" w:fill="FFE699"/>
            <w:noWrap/>
            <w:vAlign w:val="bottom"/>
            <w:hideMark/>
          </w:tcPr>
          <w:p w14:paraId="3E826CD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3,630.00</w:t>
            </w:r>
          </w:p>
        </w:tc>
        <w:tc>
          <w:tcPr>
            <w:tcW w:w="1075" w:type="dxa"/>
            <w:tcBorders>
              <w:top w:val="nil"/>
              <w:left w:val="nil"/>
              <w:bottom w:val="single" w:sz="4" w:space="0" w:color="auto"/>
              <w:right w:val="single" w:sz="4" w:space="0" w:color="auto"/>
            </w:tcBorders>
            <w:shd w:val="clear" w:color="000000" w:fill="FFE699"/>
            <w:noWrap/>
            <w:vAlign w:val="bottom"/>
            <w:hideMark/>
          </w:tcPr>
          <w:p w14:paraId="2C96E24E"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4492.03</w:t>
            </w:r>
          </w:p>
        </w:tc>
        <w:tc>
          <w:tcPr>
            <w:tcW w:w="1005" w:type="dxa"/>
            <w:tcBorders>
              <w:top w:val="nil"/>
              <w:left w:val="nil"/>
              <w:bottom w:val="single" w:sz="4" w:space="0" w:color="auto"/>
              <w:right w:val="single" w:sz="4" w:space="0" w:color="auto"/>
            </w:tcBorders>
            <w:shd w:val="clear" w:color="000000" w:fill="FFE699"/>
            <w:noWrap/>
            <w:vAlign w:val="bottom"/>
            <w:hideMark/>
          </w:tcPr>
          <w:p w14:paraId="33748E8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3,261.00</w:t>
            </w:r>
          </w:p>
        </w:tc>
        <w:tc>
          <w:tcPr>
            <w:tcW w:w="936" w:type="dxa"/>
            <w:tcBorders>
              <w:top w:val="nil"/>
              <w:left w:val="nil"/>
              <w:bottom w:val="single" w:sz="4" w:space="0" w:color="auto"/>
              <w:right w:val="single" w:sz="4" w:space="0" w:color="auto"/>
            </w:tcBorders>
            <w:shd w:val="clear" w:color="000000" w:fill="FFE699"/>
            <w:noWrap/>
            <w:vAlign w:val="bottom"/>
            <w:hideMark/>
          </w:tcPr>
          <w:p w14:paraId="198C696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3898.25</w:t>
            </w:r>
          </w:p>
        </w:tc>
        <w:tc>
          <w:tcPr>
            <w:tcW w:w="1004" w:type="dxa"/>
            <w:tcBorders>
              <w:top w:val="nil"/>
              <w:left w:val="nil"/>
              <w:bottom w:val="single" w:sz="4" w:space="0" w:color="auto"/>
              <w:right w:val="single" w:sz="4" w:space="0" w:color="auto"/>
            </w:tcBorders>
            <w:shd w:val="clear" w:color="000000" w:fill="FFE699"/>
            <w:noWrap/>
            <w:vAlign w:val="bottom"/>
            <w:hideMark/>
          </w:tcPr>
          <w:p w14:paraId="3AB422CE"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4,524.00</w:t>
            </w:r>
          </w:p>
        </w:tc>
      </w:tr>
      <w:tr w:rsidR="00E911CE" w:rsidRPr="00E911CE" w14:paraId="0C6C082B"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E699"/>
            <w:noWrap/>
            <w:vAlign w:val="bottom"/>
            <w:hideMark/>
          </w:tcPr>
          <w:p w14:paraId="692950CB"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Hours Booked Above Cap %</w:t>
            </w:r>
          </w:p>
        </w:tc>
        <w:tc>
          <w:tcPr>
            <w:tcW w:w="946" w:type="dxa"/>
            <w:tcBorders>
              <w:top w:val="nil"/>
              <w:left w:val="nil"/>
              <w:bottom w:val="single" w:sz="4" w:space="0" w:color="auto"/>
              <w:right w:val="single" w:sz="4" w:space="0" w:color="auto"/>
            </w:tcBorders>
            <w:shd w:val="clear" w:color="000000" w:fill="FFE699"/>
            <w:noWrap/>
            <w:vAlign w:val="bottom"/>
            <w:hideMark/>
          </w:tcPr>
          <w:p w14:paraId="710D76B3"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45.64%</w:t>
            </w:r>
          </w:p>
        </w:tc>
        <w:tc>
          <w:tcPr>
            <w:tcW w:w="1014" w:type="dxa"/>
            <w:tcBorders>
              <w:top w:val="nil"/>
              <w:left w:val="nil"/>
              <w:bottom w:val="single" w:sz="4" w:space="0" w:color="auto"/>
              <w:right w:val="single" w:sz="4" w:space="0" w:color="auto"/>
            </w:tcBorders>
            <w:shd w:val="clear" w:color="000000" w:fill="FFE699"/>
            <w:noWrap/>
            <w:vAlign w:val="bottom"/>
            <w:hideMark/>
          </w:tcPr>
          <w:p w14:paraId="2C8FB401"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98.92%</w:t>
            </w:r>
          </w:p>
        </w:tc>
        <w:tc>
          <w:tcPr>
            <w:tcW w:w="1075" w:type="dxa"/>
            <w:tcBorders>
              <w:top w:val="nil"/>
              <w:left w:val="nil"/>
              <w:bottom w:val="single" w:sz="4" w:space="0" w:color="auto"/>
              <w:right w:val="single" w:sz="4" w:space="0" w:color="auto"/>
            </w:tcBorders>
            <w:shd w:val="clear" w:color="000000" w:fill="FFE699"/>
            <w:noWrap/>
            <w:vAlign w:val="bottom"/>
            <w:hideMark/>
          </w:tcPr>
          <w:p w14:paraId="1FF95153"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41.75%</w:t>
            </w:r>
          </w:p>
        </w:tc>
        <w:tc>
          <w:tcPr>
            <w:tcW w:w="1005" w:type="dxa"/>
            <w:tcBorders>
              <w:top w:val="nil"/>
              <w:left w:val="nil"/>
              <w:bottom w:val="single" w:sz="4" w:space="0" w:color="auto"/>
              <w:right w:val="single" w:sz="4" w:space="0" w:color="auto"/>
            </w:tcBorders>
            <w:shd w:val="clear" w:color="000000" w:fill="FFE699"/>
            <w:noWrap/>
            <w:vAlign w:val="bottom"/>
            <w:hideMark/>
          </w:tcPr>
          <w:p w14:paraId="3AB1912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99.40%</w:t>
            </w:r>
          </w:p>
        </w:tc>
        <w:tc>
          <w:tcPr>
            <w:tcW w:w="936" w:type="dxa"/>
            <w:tcBorders>
              <w:top w:val="nil"/>
              <w:left w:val="nil"/>
              <w:bottom w:val="single" w:sz="4" w:space="0" w:color="auto"/>
              <w:right w:val="single" w:sz="4" w:space="0" w:color="auto"/>
            </w:tcBorders>
            <w:shd w:val="clear" w:color="000000" w:fill="FFE699"/>
            <w:noWrap/>
            <w:vAlign w:val="bottom"/>
            <w:hideMark/>
          </w:tcPr>
          <w:p w14:paraId="491A6141"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45.69%</w:t>
            </w:r>
          </w:p>
        </w:tc>
        <w:tc>
          <w:tcPr>
            <w:tcW w:w="1004" w:type="dxa"/>
            <w:tcBorders>
              <w:top w:val="nil"/>
              <w:left w:val="nil"/>
              <w:bottom w:val="single" w:sz="4" w:space="0" w:color="auto"/>
              <w:right w:val="single" w:sz="4" w:space="0" w:color="auto"/>
            </w:tcBorders>
            <w:shd w:val="clear" w:color="000000" w:fill="FFE699"/>
            <w:noWrap/>
            <w:vAlign w:val="bottom"/>
            <w:hideMark/>
          </w:tcPr>
          <w:p w14:paraId="1411DD8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100.00%</w:t>
            </w:r>
          </w:p>
        </w:tc>
      </w:tr>
      <w:tr w:rsidR="00E911CE" w:rsidRPr="00E911CE" w14:paraId="5323E70B"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C000"/>
            <w:noWrap/>
            <w:vAlign w:val="bottom"/>
            <w:hideMark/>
          </w:tcPr>
          <w:p w14:paraId="27820CB9"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Jobs Booked</w:t>
            </w:r>
          </w:p>
        </w:tc>
        <w:tc>
          <w:tcPr>
            <w:tcW w:w="946" w:type="dxa"/>
            <w:tcBorders>
              <w:top w:val="nil"/>
              <w:left w:val="nil"/>
              <w:bottom w:val="single" w:sz="4" w:space="0" w:color="auto"/>
              <w:right w:val="single" w:sz="4" w:space="0" w:color="auto"/>
            </w:tcBorders>
            <w:shd w:val="clear" w:color="000000" w:fill="FFC000"/>
            <w:noWrap/>
            <w:vAlign w:val="bottom"/>
            <w:hideMark/>
          </w:tcPr>
          <w:p w14:paraId="432EEA6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1066</w:t>
            </w:r>
          </w:p>
        </w:tc>
        <w:tc>
          <w:tcPr>
            <w:tcW w:w="1014" w:type="dxa"/>
            <w:tcBorders>
              <w:top w:val="nil"/>
              <w:left w:val="nil"/>
              <w:bottom w:val="single" w:sz="4" w:space="0" w:color="auto"/>
              <w:right w:val="single" w:sz="4" w:space="0" w:color="auto"/>
            </w:tcBorders>
            <w:shd w:val="clear" w:color="000000" w:fill="FFC000"/>
            <w:noWrap/>
            <w:vAlign w:val="bottom"/>
            <w:hideMark/>
          </w:tcPr>
          <w:p w14:paraId="79E3390C"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31</w:t>
            </w:r>
          </w:p>
        </w:tc>
        <w:tc>
          <w:tcPr>
            <w:tcW w:w="1075" w:type="dxa"/>
            <w:tcBorders>
              <w:top w:val="nil"/>
              <w:left w:val="nil"/>
              <w:bottom w:val="single" w:sz="4" w:space="0" w:color="auto"/>
              <w:right w:val="single" w:sz="4" w:space="0" w:color="auto"/>
            </w:tcBorders>
            <w:shd w:val="clear" w:color="000000" w:fill="FFC000"/>
            <w:noWrap/>
            <w:vAlign w:val="bottom"/>
            <w:hideMark/>
          </w:tcPr>
          <w:p w14:paraId="1D10741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1209</w:t>
            </w:r>
          </w:p>
        </w:tc>
        <w:tc>
          <w:tcPr>
            <w:tcW w:w="1005" w:type="dxa"/>
            <w:tcBorders>
              <w:top w:val="nil"/>
              <w:left w:val="nil"/>
              <w:bottom w:val="single" w:sz="4" w:space="0" w:color="auto"/>
              <w:right w:val="single" w:sz="4" w:space="0" w:color="auto"/>
            </w:tcBorders>
            <w:shd w:val="clear" w:color="000000" w:fill="FFC000"/>
            <w:noWrap/>
            <w:vAlign w:val="bottom"/>
            <w:hideMark/>
          </w:tcPr>
          <w:p w14:paraId="1B41DA5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39</w:t>
            </w:r>
          </w:p>
        </w:tc>
        <w:tc>
          <w:tcPr>
            <w:tcW w:w="936" w:type="dxa"/>
            <w:tcBorders>
              <w:top w:val="nil"/>
              <w:left w:val="nil"/>
              <w:bottom w:val="single" w:sz="4" w:space="0" w:color="auto"/>
              <w:right w:val="single" w:sz="4" w:space="0" w:color="auto"/>
            </w:tcBorders>
            <w:shd w:val="clear" w:color="000000" w:fill="FFC000"/>
            <w:noWrap/>
            <w:vAlign w:val="bottom"/>
            <w:hideMark/>
          </w:tcPr>
          <w:p w14:paraId="4862027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932</w:t>
            </w:r>
          </w:p>
        </w:tc>
        <w:tc>
          <w:tcPr>
            <w:tcW w:w="1004" w:type="dxa"/>
            <w:tcBorders>
              <w:top w:val="nil"/>
              <w:left w:val="nil"/>
              <w:bottom w:val="single" w:sz="4" w:space="0" w:color="auto"/>
              <w:right w:val="single" w:sz="4" w:space="0" w:color="auto"/>
            </w:tcBorders>
            <w:shd w:val="clear" w:color="000000" w:fill="FFC000"/>
            <w:noWrap/>
            <w:vAlign w:val="bottom"/>
            <w:hideMark/>
          </w:tcPr>
          <w:p w14:paraId="730648C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31</w:t>
            </w:r>
          </w:p>
        </w:tc>
      </w:tr>
      <w:tr w:rsidR="00E911CE" w:rsidRPr="00E911CE" w14:paraId="232A560B"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C000"/>
            <w:noWrap/>
            <w:vAlign w:val="bottom"/>
            <w:hideMark/>
          </w:tcPr>
          <w:p w14:paraId="23637387"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Jobs Booked At/Below Cap</w:t>
            </w:r>
          </w:p>
        </w:tc>
        <w:tc>
          <w:tcPr>
            <w:tcW w:w="946" w:type="dxa"/>
            <w:tcBorders>
              <w:top w:val="nil"/>
              <w:left w:val="nil"/>
              <w:bottom w:val="single" w:sz="4" w:space="0" w:color="auto"/>
              <w:right w:val="single" w:sz="4" w:space="0" w:color="auto"/>
            </w:tcBorders>
            <w:shd w:val="clear" w:color="000000" w:fill="FFC000"/>
            <w:noWrap/>
            <w:vAlign w:val="bottom"/>
            <w:hideMark/>
          </w:tcPr>
          <w:p w14:paraId="3953D66A"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545</w:t>
            </w:r>
          </w:p>
        </w:tc>
        <w:tc>
          <w:tcPr>
            <w:tcW w:w="1014" w:type="dxa"/>
            <w:tcBorders>
              <w:top w:val="nil"/>
              <w:left w:val="nil"/>
              <w:bottom w:val="single" w:sz="4" w:space="0" w:color="auto"/>
              <w:right w:val="single" w:sz="4" w:space="0" w:color="auto"/>
            </w:tcBorders>
            <w:shd w:val="clear" w:color="000000" w:fill="FFC000"/>
            <w:noWrap/>
            <w:vAlign w:val="bottom"/>
            <w:hideMark/>
          </w:tcPr>
          <w:p w14:paraId="6055683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w:t>
            </w:r>
          </w:p>
        </w:tc>
        <w:tc>
          <w:tcPr>
            <w:tcW w:w="1075" w:type="dxa"/>
            <w:tcBorders>
              <w:top w:val="nil"/>
              <w:left w:val="nil"/>
              <w:bottom w:val="single" w:sz="4" w:space="0" w:color="auto"/>
              <w:right w:val="single" w:sz="4" w:space="0" w:color="auto"/>
            </w:tcBorders>
            <w:shd w:val="clear" w:color="000000" w:fill="FFC000"/>
            <w:noWrap/>
            <w:vAlign w:val="bottom"/>
            <w:hideMark/>
          </w:tcPr>
          <w:p w14:paraId="478BD94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678</w:t>
            </w:r>
          </w:p>
        </w:tc>
        <w:tc>
          <w:tcPr>
            <w:tcW w:w="1005" w:type="dxa"/>
            <w:tcBorders>
              <w:top w:val="nil"/>
              <w:left w:val="nil"/>
              <w:bottom w:val="single" w:sz="4" w:space="0" w:color="auto"/>
              <w:right w:val="single" w:sz="4" w:space="0" w:color="auto"/>
            </w:tcBorders>
            <w:shd w:val="clear" w:color="000000" w:fill="FFC000"/>
            <w:noWrap/>
            <w:vAlign w:val="bottom"/>
            <w:hideMark/>
          </w:tcPr>
          <w:p w14:paraId="5B1C383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w:t>
            </w:r>
          </w:p>
        </w:tc>
        <w:tc>
          <w:tcPr>
            <w:tcW w:w="936" w:type="dxa"/>
            <w:tcBorders>
              <w:top w:val="nil"/>
              <w:left w:val="nil"/>
              <w:bottom w:val="single" w:sz="4" w:space="0" w:color="auto"/>
              <w:right w:val="single" w:sz="4" w:space="0" w:color="auto"/>
            </w:tcBorders>
            <w:shd w:val="clear" w:color="000000" w:fill="FFC000"/>
            <w:noWrap/>
            <w:vAlign w:val="bottom"/>
            <w:hideMark/>
          </w:tcPr>
          <w:p w14:paraId="64A5564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513</w:t>
            </w:r>
          </w:p>
        </w:tc>
        <w:tc>
          <w:tcPr>
            <w:tcW w:w="1004" w:type="dxa"/>
            <w:tcBorders>
              <w:top w:val="nil"/>
              <w:left w:val="nil"/>
              <w:bottom w:val="single" w:sz="4" w:space="0" w:color="auto"/>
              <w:right w:val="single" w:sz="4" w:space="0" w:color="auto"/>
            </w:tcBorders>
            <w:shd w:val="clear" w:color="000000" w:fill="FFC000"/>
            <w:noWrap/>
            <w:vAlign w:val="bottom"/>
            <w:hideMark/>
          </w:tcPr>
          <w:p w14:paraId="35EB6910"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w:t>
            </w:r>
          </w:p>
        </w:tc>
      </w:tr>
      <w:tr w:rsidR="00E911CE" w:rsidRPr="00E911CE" w14:paraId="78ECEEDF"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C000"/>
            <w:noWrap/>
            <w:vAlign w:val="bottom"/>
            <w:hideMark/>
          </w:tcPr>
          <w:p w14:paraId="2A33A58F"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Jobs Booked At/Below Cap %</w:t>
            </w:r>
          </w:p>
        </w:tc>
        <w:tc>
          <w:tcPr>
            <w:tcW w:w="946" w:type="dxa"/>
            <w:tcBorders>
              <w:top w:val="nil"/>
              <w:left w:val="nil"/>
              <w:bottom w:val="single" w:sz="4" w:space="0" w:color="auto"/>
              <w:right w:val="single" w:sz="4" w:space="0" w:color="auto"/>
            </w:tcBorders>
            <w:shd w:val="clear" w:color="000000" w:fill="FFC000"/>
            <w:noWrap/>
            <w:vAlign w:val="bottom"/>
            <w:hideMark/>
          </w:tcPr>
          <w:p w14:paraId="1A633651"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51.12%</w:t>
            </w:r>
          </w:p>
        </w:tc>
        <w:tc>
          <w:tcPr>
            <w:tcW w:w="1014" w:type="dxa"/>
            <w:tcBorders>
              <w:top w:val="nil"/>
              <w:left w:val="nil"/>
              <w:bottom w:val="single" w:sz="4" w:space="0" w:color="auto"/>
              <w:right w:val="single" w:sz="4" w:space="0" w:color="auto"/>
            </w:tcBorders>
            <w:shd w:val="clear" w:color="000000" w:fill="FFC000"/>
            <w:noWrap/>
            <w:vAlign w:val="bottom"/>
            <w:hideMark/>
          </w:tcPr>
          <w:p w14:paraId="6B279352"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6.45%</w:t>
            </w:r>
          </w:p>
        </w:tc>
        <w:tc>
          <w:tcPr>
            <w:tcW w:w="1075" w:type="dxa"/>
            <w:tcBorders>
              <w:top w:val="nil"/>
              <w:left w:val="nil"/>
              <w:bottom w:val="single" w:sz="4" w:space="0" w:color="auto"/>
              <w:right w:val="single" w:sz="4" w:space="0" w:color="auto"/>
            </w:tcBorders>
            <w:shd w:val="clear" w:color="000000" w:fill="FFC000"/>
            <w:noWrap/>
            <w:vAlign w:val="bottom"/>
            <w:hideMark/>
          </w:tcPr>
          <w:p w14:paraId="684B9F15"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56.07%</w:t>
            </w:r>
          </w:p>
        </w:tc>
        <w:tc>
          <w:tcPr>
            <w:tcW w:w="1005" w:type="dxa"/>
            <w:tcBorders>
              <w:top w:val="nil"/>
              <w:left w:val="nil"/>
              <w:bottom w:val="single" w:sz="4" w:space="0" w:color="auto"/>
              <w:right w:val="single" w:sz="4" w:space="0" w:color="auto"/>
            </w:tcBorders>
            <w:shd w:val="clear" w:color="000000" w:fill="FFC000"/>
            <w:noWrap/>
            <w:vAlign w:val="bottom"/>
            <w:hideMark/>
          </w:tcPr>
          <w:p w14:paraId="3822D0D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2.56%</w:t>
            </w:r>
          </w:p>
        </w:tc>
        <w:tc>
          <w:tcPr>
            <w:tcW w:w="936" w:type="dxa"/>
            <w:tcBorders>
              <w:top w:val="nil"/>
              <w:left w:val="nil"/>
              <w:bottom w:val="single" w:sz="4" w:space="0" w:color="auto"/>
              <w:right w:val="single" w:sz="4" w:space="0" w:color="auto"/>
            </w:tcBorders>
            <w:shd w:val="clear" w:color="000000" w:fill="FFC000"/>
            <w:noWrap/>
            <w:vAlign w:val="bottom"/>
            <w:hideMark/>
          </w:tcPr>
          <w:p w14:paraId="2AB32E70"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55.04%</w:t>
            </w:r>
          </w:p>
        </w:tc>
        <w:tc>
          <w:tcPr>
            <w:tcW w:w="1004" w:type="dxa"/>
            <w:tcBorders>
              <w:top w:val="nil"/>
              <w:left w:val="nil"/>
              <w:bottom w:val="single" w:sz="4" w:space="0" w:color="auto"/>
              <w:right w:val="single" w:sz="4" w:space="0" w:color="auto"/>
            </w:tcBorders>
            <w:shd w:val="clear" w:color="000000" w:fill="FFC000"/>
            <w:noWrap/>
            <w:vAlign w:val="bottom"/>
            <w:hideMark/>
          </w:tcPr>
          <w:p w14:paraId="3709401A"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0.00%</w:t>
            </w:r>
          </w:p>
        </w:tc>
      </w:tr>
      <w:tr w:rsidR="00E911CE" w:rsidRPr="00E911CE" w14:paraId="2D7CF3A3"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C000"/>
            <w:noWrap/>
            <w:vAlign w:val="bottom"/>
            <w:hideMark/>
          </w:tcPr>
          <w:p w14:paraId="3494E184"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Jobs Booked Above Cap</w:t>
            </w:r>
          </w:p>
        </w:tc>
        <w:tc>
          <w:tcPr>
            <w:tcW w:w="946" w:type="dxa"/>
            <w:tcBorders>
              <w:top w:val="nil"/>
              <w:left w:val="nil"/>
              <w:bottom w:val="single" w:sz="4" w:space="0" w:color="auto"/>
              <w:right w:val="single" w:sz="4" w:space="0" w:color="auto"/>
            </w:tcBorders>
            <w:shd w:val="clear" w:color="000000" w:fill="FFC000"/>
            <w:noWrap/>
            <w:vAlign w:val="bottom"/>
            <w:hideMark/>
          </w:tcPr>
          <w:p w14:paraId="4E9C4C36"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521</w:t>
            </w:r>
          </w:p>
        </w:tc>
        <w:tc>
          <w:tcPr>
            <w:tcW w:w="1014" w:type="dxa"/>
            <w:tcBorders>
              <w:top w:val="nil"/>
              <w:left w:val="nil"/>
              <w:bottom w:val="single" w:sz="4" w:space="0" w:color="auto"/>
              <w:right w:val="single" w:sz="4" w:space="0" w:color="auto"/>
            </w:tcBorders>
            <w:shd w:val="clear" w:color="000000" w:fill="FFC000"/>
            <w:noWrap/>
            <w:vAlign w:val="bottom"/>
            <w:hideMark/>
          </w:tcPr>
          <w:p w14:paraId="5D24837D"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29</w:t>
            </w:r>
          </w:p>
        </w:tc>
        <w:tc>
          <w:tcPr>
            <w:tcW w:w="1075" w:type="dxa"/>
            <w:tcBorders>
              <w:top w:val="nil"/>
              <w:left w:val="nil"/>
              <w:bottom w:val="single" w:sz="4" w:space="0" w:color="auto"/>
              <w:right w:val="single" w:sz="4" w:space="0" w:color="auto"/>
            </w:tcBorders>
            <w:shd w:val="clear" w:color="000000" w:fill="FFC000"/>
            <w:noWrap/>
            <w:vAlign w:val="bottom"/>
            <w:hideMark/>
          </w:tcPr>
          <w:p w14:paraId="5CD54460"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531</w:t>
            </w:r>
          </w:p>
        </w:tc>
        <w:tc>
          <w:tcPr>
            <w:tcW w:w="1005" w:type="dxa"/>
            <w:tcBorders>
              <w:top w:val="nil"/>
              <w:left w:val="nil"/>
              <w:bottom w:val="single" w:sz="4" w:space="0" w:color="auto"/>
              <w:right w:val="single" w:sz="4" w:space="0" w:color="auto"/>
            </w:tcBorders>
            <w:shd w:val="clear" w:color="000000" w:fill="FFC000"/>
            <w:noWrap/>
            <w:vAlign w:val="bottom"/>
            <w:hideMark/>
          </w:tcPr>
          <w:p w14:paraId="7CACFB4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38</w:t>
            </w:r>
          </w:p>
        </w:tc>
        <w:tc>
          <w:tcPr>
            <w:tcW w:w="936" w:type="dxa"/>
            <w:tcBorders>
              <w:top w:val="nil"/>
              <w:left w:val="nil"/>
              <w:bottom w:val="single" w:sz="4" w:space="0" w:color="auto"/>
              <w:right w:val="single" w:sz="4" w:space="0" w:color="auto"/>
            </w:tcBorders>
            <w:shd w:val="clear" w:color="000000" w:fill="FFC000"/>
            <w:noWrap/>
            <w:vAlign w:val="bottom"/>
            <w:hideMark/>
          </w:tcPr>
          <w:p w14:paraId="1330BBEC"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419</w:t>
            </w:r>
          </w:p>
        </w:tc>
        <w:tc>
          <w:tcPr>
            <w:tcW w:w="1004" w:type="dxa"/>
            <w:tcBorders>
              <w:top w:val="nil"/>
              <w:left w:val="nil"/>
              <w:bottom w:val="single" w:sz="4" w:space="0" w:color="auto"/>
              <w:right w:val="single" w:sz="4" w:space="0" w:color="auto"/>
            </w:tcBorders>
            <w:shd w:val="clear" w:color="000000" w:fill="FFC000"/>
            <w:noWrap/>
            <w:vAlign w:val="bottom"/>
            <w:hideMark/>
          </w:tcPr>
          <w:p w14:paraId="4FA5FA37"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31</w:t>
            </w:r>
          </w:p>
        </w:tc>
      </w:tr>
      <w:tr w:rsidR="00E911CE" w:rsidRPr="00E911CE" w14:paraId="1E6EA47A" w14:textId="77777777" w:rsidTr="00E911CE">
        <w:trPr>
          <w:trHeight w:val="290"/>
        </w:trPr>
        <w:tc>
          <w:tcPr>
            <w:tcW w:w="3660" w:type="dxa"/>
            <w:tcBorders>
              <w:top w:val="nil"/>
              <w:left w:val="single" w:sz="4" w:space="0" w:color="auto"/>
              <w:bottom w:val="single" w:sz="4" w:space="0" w:color="auto"/>
              <w:right w:val="single" w:sz="4" w:space="0" w:color="auto"/>
            </w:tcBorders>
            <w:shd w:val="clear" w:color="000000" w:fill="FFC000"/>
            <w:noWrap/>
            <w:vAlign w:val="bottom"/>
            <w:hideMark/>
          </w:tcPr>
          <w:p w14:paraId="2D9B7E05" w14:textId="77777777" w:rsidR="00E911CE" w:rsidRPr="00E911CE" w:rsidRDefault="00E911CE" w:rsidP="00E911CE">
            <w:pPr>
              <w:spacing w:after="0" w:line="240" w:lineRule="auto"/>
              <w:rPr>
                <w:rFonts w:ascii="Calibri" w:eastAsia="Times New Roman" w:hAnsi="Calibri" w:cs="Calibri"/>
                <w:color w:val="000000"/>
                <w:lang w:eastAsia="en-GB"/>
              </w:rPr>
            </w:pPr>
            <w:r w:rsidRPr="00E911CE">
              <w:rPr>
                <w:rFonts w:ascii="Calibri" w:eastAsia="Times New Roman" w:hAnsi="Calibri" w:cs="Calibri"/>
                <w:color w:val="000000"/>
                <w:lang w:eastAsia="en-GB"/>
              </w:rPr>
              <w:t>Jobs Booked Above Cap %</w:t>
            </w:r>
          </w:p>
        </w:tc>
        <w:tc>
          <w:tcPr>
            <w:tcW w:w="946" w:type="dxa"/>
            <w:tcBorders>
              <w:top w:val="nil"/>
              <w:left w:val="nil"/>
              <w:bottom w:val="single" w:sz="4" w:space="0" w:color="auto"/>
              <w:right w:val="single" w:sz="4" w:space="0" w:color="auto"/>
            </w:tcBorders>
            <w:shd w:val="clear" w:color="000000" w:fill="FFC000"/>
            <w:noWrap/>
            <w:vAlign w:val="bottom"/>
            <w:hideMark/>
          </w:tcPr>
          <w:p w14:paraId="413E5C6F"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48.87%</w:t>
            </w:r>
          </w:p>
        </w:tc>
        <w:tc>
          <w:tcPr>
            <w:tcW w:w="1014" w:type="dxa"/>
            <w:tcBorders>
              <w:top w:val="nil"/>
              <w:left w:val="nil"/>
              <w:bottom w:val="single" w:sz="4" w:space="0" w:color="auto"/>
              <w:right w:val="single" w:sz="4" w:space="0" w:color="auto"/>
            </w:tcBorders>
            <w:shd w:val="clear" w:color="000000" w:fill="FFC000"/>
            <w:noWrap/>
            <w:vAlign w:val="bottom"/>
            <w:hideMark/>
          </w:tcPr>
          <w:p w14:paraId="106CE744"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93.55%</w:t>
            </w:r>
          </w:p>
        </w:tc>
        <w:tc>
          <w:tcPr>
            <w:tcW w:w="1075" w:type="dxa"/>
            <w:tcBorders>
              <w:top w:val="nil"/>
              <w:left w:val="nil"/>
              <w:bottom w:val="single" w:sz="4" w:space="0" w:color="auto"/>
              <w:right w:val="single" w:sz="4" w:space="0" w:color="auto"/>
            </w:tcBorders>
            <w:shd w:val="clear" w:color="000000" w:fill="FFC000"/>
            <w:noWrap/>
            <w:vAlign w:val="bottom"/>
            <w:hideMark/>
          </w:tcPr>
          <w:p w14:paraId="3CF0E67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43.92%</w:t>
            </w:r>
          </w:p>
        </w:tc>
        <w:tc>
          <w:tcPr>
            <w:tcW w:w="1005" w:type="dxa"/>
            <w:tcBorders>
              <w:top w:val="nil"/>
              <w:left w:val="nil"/>
              <w:bottom w:val="single" w:sz="4" w:space="0" w:color="auto"/>
              <w:right w:val="single" w:sz="4" w:space="0" w:color="auto"/>
            </w:tcBorders>
            <w:shd w:val="clear" w:color="000000" w:fill="FFC000"/>
            <w:noWrap/>
            <w:vAlign w:val="bottom"/>
            <w:hideMark/>
          </w:tcPr>
          <w:p w14:paraId="00C6E12B"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97.44%</w:t>
            </w:r>
          </w:p>
        </w:tc>
        <w:tc>
          <w:tcPr>
            <w:tcW w:w="936" w:type="dxa"/>
            <w:tcBorders>
              <w:top w:val="nil"/>
              <w:left w:val="nil"/>
              <w:bottom w:val="single" w:sz="4" w:space="0" w:color="auto"/>
              <w:right w:val="single" w:sz="4" w:space="0" w:color="auto"/>
            </w:tcBorders>
            <w:shd w:val="clear" w:color="000000" w:fill="FFC000"/>
            <w:noWrap/>
            <w:vAlign w:val="bottom"/>
            <w:hideMark/>
          </w:tcPr>
          <w:p w14:paraId="68B8D1FC"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44.95%</w:t>
            </w:r>
          </w:p>
        </w:tc>
        <w:tc>
          <w:tcPr>
            <w:tcW w:w="1004" w:type="dxa"/>
            <w:tcBorders>
              <w:top w:val="nil"/>
              <w:left w:val="nil"/>
              <w:bottom w:val="single" w:sz="4" w:space="0" w:color="auto"/>
              <w:right w:val="single" w:sz="4" w:space="0" w:color="auto"/>
            </w:tcBorders>
            <w:shd w:val="clear" w:color="000000" w:fill="FFC000"/>
            <w:noWrap/>
            <w:vAlign w:val="bottom"/>
            <w:hideMark/>
          </w:tcPr>
          <w:p w14:paraId="155CA690" w14:textId="77777777" w:rsidR="00E911CE" w:rsidRPr="00E911CE" w:rsidRDefault="00E911CE" w:rsidP="00E911CE">
            <w:pPr>
              <w:spacing w:after="0" w:line="240" w:lineRule="auto"/>
              <w:jc w:val="right"/>
              <w:rPr>
                <w:rFonts w:ascii="Calibri" w:eastAsia="Times New Roman" w:hAnsi="Calibri" w:cs="Calibri"/>
                <w:color w:val="000000"/>
                <w:lang w:eastAsia="en-GB"/>
              </w:rPr>
            </w:pPr>
            <w:r w:rsidRPr="00E911CE">
              <w:rPr>
                <w:rFonts w:ascii="Calibri" w:eastAsia="Times New Roman" w:hAnsi="Calibri" w:cs="Calibri"/>
                <w:color w:val="000000"/>
                <w:lang w:eastAsia="en-GB"/>
              </w:rPr>
              <w:t>100.00%</w:t>
            </w:r>
          </w:p>
        </w:tc>
      </w:tr>
    </w:tbl>
    <w:p w14:paraId="5A6CA432" w14:textId="50AA2F81" w:rsidR="0028479D" w:rsidRDefault="0028479D" w:rsidP="005E6768">
      <w:pPr>
        <w:spacing w:after="0" w:line="240" w:lineRule="auto"/>
        <w:jc w:val="both"/>
        <w:rPr>
          <w:rFonts w:ascii="Arial" w:hAnsi="Arial" w:cs="Arial"/>
          <w:bCs/>
          <w:sz w:val="24"/>
          <w:szCs w:val="24"/>
        </w:rPr>
      </w:pPr>
    </w:p>
    <w:p w14:paraId="5E99FEF6" w14:textId="77777777" w:rsidR="005E6768" w:rsidRDefault="005E6768" w:rsidP="005E6768">
      <w:pPr>
        <w:spacing w:after="0" w:line="240" w:lineRule="auto"/>
        <w:jc w:val="both"/>
        <w:rPr>
          <w:rFonts w:ascii="Arial" w:hAnsi="Arial" w:cs="Arial"/>
          <w:bCs/>
          <w:sz w:val="24"/>
          <w:szCs w:val="24"/>
        </w:rPr>
      </w:pPr>
    </w:p>
    <w:p w14:paraId="42277B3B" w14:textId="24FF8906" w:rsidR="0035746A" w:rsidRPr="0086707E" w:rsidRDefault="0035746A" w:rsidP="0035746A">
      <w:pPr>
        <w:spacing w:after="0" w:line="240" w:lineRule="auto"/>
        <w:ind w:left="567"/>
        <w:jc w:val="both"/>
        <w:rPr>
          <w:rFonts w:ascii="Verdana" w:hAnsi="Verdana" w:cs="Arial"/>
          <w:b/>
          <w:sz w:val="24"/>
          <w:szCs w:val="24"/>
        </w:rPr>
      </w:pPr>
      <w:r w:rsidRPr="0086707E">
        <w:rPr>
          <w:rFonts w:ascii="Verdana" w:hAnsi="Verdana" w:cs="Arial"/>
          <w:b/>
          <w:sz w:val="24"/>
          <w:szCs w:val="24"/>
        </w:rPr>
        <w:t>W</w:t>
      </w:r>
      <w:r w:rsidR="0086707E">
        <w:rPr>
          <w:rFonts w:ascii="Verdana" w:hAnsi="Verdana" w:cs="Arial"/>
          <w:b/>
          <w:sz w:val="24"/>
          <w:szCs w:val="24"/>
        </w:rPr>
        <w:t xml:space="preserve">aiting </w:t>
      </w:r>
      <w:r w:rsidRPr="0086707E">
        <w:rPr>
          <w:rFonts w:ascii="Verdana" w:hAnsi="Verdana" w:cs="Arial"/>
          <w:b/>
          <w:sz w:val="24"/>
          <w:szCs w:val="24"/>
        </w:rPr>
        <w:t>L</w:t>
      </w:r>
      <w:r w:rsidR="0086707E">
        <w:rPr>
          <w:rFonts w:ascii="Verdana" w:hAnsi="Verdana" w:cs="Arial"/>
          <w:b/>
          <w:sz w:val="24"/>
          <w:szCs w:val="24"/>
        </w:rPr>
        <w:t xml:space="preserve">ist </w:t>
      </w:r>
      <w:r w:rsidRPr="0086707E">
        <w:rPr>
          <w:rFonts w:ascii="Verdana" w:hAnsi="Verdana" w:cs="Arial"/>
          <w:b/>
          <w:sz w:val="24"/>
          <w:szCs w:val="24"/>
        </w:rPr>
        <w:t>I</w:t>
      </w:r>
      <w:r w:rsidR="0086707E">
        <w:rPr>
          <w:rFonts w:ascii="Verdana" w:hAnsi="Verdana" w:cs="Arial"/>
          <w:b/>
          <w:sz w:val="24"/>
          <w:szCs w:val="24"/>
        </w:rPr>
        <w:t>nitiative (WLI)</w:t>
      </w:r>
      <w:r w:rsidRPr="0086707E">
        <w:rPr>
          <w:rFonts w:ascii="Verdana" w:hAnsi="Verdana" w:cs="Arial"/>
          <w:b/>
          <w:sz w:val="24"/>
          <w:szCs w:val="24"/>
        </w:rPr>
        <w:t xml:space="preserve"> </w:t>
      </w:r>
      <w:r w:rsidR="00923437" w:rsidRPr="0086707E">
        <w:rPr>
          <w:rFonts w:ascii="Verdana" w:hAnsi="Verdana" w:cs="Arial"/>
          <w:b/>
          <w:sz w:val="24"/>
          <w:szCs w:val="24"/>
        </w:rPr>
        <w:t>spend</w:t>
      </w:r>
    </w:p>
    <w:p w14:paraId="11912B0A" w14:textId="3A8C4535" w:rsidR="00E911CE" w:rsidRPr="0086707E" w:rsidRDefault="0035746A" w:rsidP="00E911CE">
      <w:pPr>
        <w:spacing w:after="0" w:line="240" w:lineRule="auto"/>
        <w:ind w:left="567"/>
        <w:jc w:val="both"/>
        <w:rPr>
          <w:rFonts w:ascii="Verdana" w:hAnsi="Verdana" w:cs="Arial"/>
          <w:bCs/>
          <w:sz w:val="24"/>
          <w:szCs w:val="24"/>
        </w:rPr>
      </w:pPr>
      <w:r w:rsidRPr="0086707E">
        <w:rPr>
          <w:rFonts w:ascii="Verdana" w:hAnsi="Verdana" w:cs="Arial"/>
          <w:bCs/>
          <w:sz w:val="24"/>
          <w:szCs w:val="24"/>
        </w:rPr>
        <w:t xml:space="preserve">The graph below shows a noticeable reduction in the amount of waiting list initiative sessions that have been worked during the last </w:t>
      </w:r>
      <w:r w:rsidR="00E911CE" w:rsidRPr="0086707E">
        <w:rPr>
          <w:rFonts w:ascii="Verdana" w:hAnsi="Verdana" w:cs="Arial"/>
          <w:bCs/>
          <w:sz w:val="24"/>
          <w:szCs w:val="24"/>
        </w:rPr>
        <w:t>12 months.</w:t>
      </w:r>
      <w:r w:rsidR="0086707E">
        <w:rPr>
          <w:rFonts w:ascii="Verdana" w:hAnsi="Verdana" w:cs="Arial"/>
          <w:bCs/>
          <w:sz w:val="24"/>
          <w:szCs w:val="24"/>
        </w:rPr>
        <w:t xml:space="preserve"> This is mainly due to ongoing work to ensure that WLI’s are appropriately distinguished and re</w:t>
      </w:r>
      <w:r w:rsidR="00654935">
        <w:rPr>
          <w:rFonts w:ascii="Verdana" w:hAnsi="Verdana" w:cs="Arial"/>
          <w:bCs/>
          <w:sz w:val="24"/>
          <w:szCs w:val="24"/>
        </w:rPr>
        <w:t>m</w:t>
      </w:r>
      <w:r w:rsidR="0086707E">
        <w:rPr>
          <w:rFonts w:ascii="Verdana" w:hAnsi="Verdana" w:cs="Arial"/>
          <w:bCs/>
          <w:sz w:val="24"/>
          <w:szCs w:val="24"/>
        </w:rPr>
        <w:t>u</w:t>
      </w:r>
      <w:r w:rsidR="00654935">
        <w:rPr>
          <w:rFonts w:ascii="Verdana" w:hAnsi="Verdana" w:cs="Arial"/>
          <w:bCs/>
          <w:sz w:val="24"/>
          <w:szCs w:val="24"/>
        </w:rPr>
        <w:t>nerated.</w:t>
      </w:r>
    </w:p>
    <w:p w14:paraId="55A28314" w14:textId="531F5D92" w:rsidR="00A80E6F" w:rsidRDefault="00A80E6F" w:rsidP="00A80E6F">
      <w:pPr>
        <w:spacing w:after="0" w:line="240" w:lineRule="auto"/>
        <w:ind w:left="2160"/>
        <w:jc w:val="both"/>
        <w:rPr>
          <w:rFonts w:ascii="Arial" w:hAnsi="Arial" w:cs="Arial"/>
          <w:bCs/>
          <w:sz w:val="24"/>
          <w:szCs w:val="24"/>
        </w:rPr>
      </w:pPr>
      <w:r w:rsidRPr="00A80E6F">
        <w:rPr>
          <w:rFonts w:ascii="Arial" w:hAnsi="Arial" w:cs="Arial"/>
          <w:bCs/>
          <w:noProof/>
          <w:sz w:val="24"/>
          <w:szCs w:val="24"/>
        </w:rPr>
        <w:lastRenderedPageBreak/>
        <w:drawing>
          <wp:inline distT="0" distB="0" distL="0" distR="0" wp14:anchorId="75559E40" wp14:editId="604B0FAB">
            <wp:extent cx="2990850" cy="2540389"/>
            <wp:effectExtent l="0" t="0" r="0" b="0"/>
            <wp:docPr id="730349017"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349017" name="Picture 1" descr="A graph of a number of people&#10;&#10;AI-generated content may be incorrect."/>
                    <pic:cNvPicPr/>
                  </pic:nvPicPr>
                  <pic:blipFill>
                    <a:blip r:embed="rId12"/>
                    <a:stretch>
                      <a:fillRect/>
                    </a:stretch>
                  </pic:blipFill>
                  <pic:spPr>
                    <a:xfrm>
                      <a:off x="0" y="0"/>
                      <a:ext cx="2998691" cy="2547049"/>
                    </a:xfrm>
                    <a:prstGeom prst="rect">
                      <a:avLst/>
                    </a:prstGeom>
                  </pic:spPr>
                </pic:pic>
              </a:graphicData>
            </a:graphic>
          </wp:inline>
        </w:drawing>
      </w:r>
    </w:p>
    <w:p w14:paraId="6FCED8D1" w14:textId="6647FE0D" w:rsidR="0028479D" w:rsidRDefault="0035746A" w:rsidP="0086707E">
      <w:pPr>
        <w:spacing w:after="0" w:line="240" w:lineRule="auto"/>
        <w:ind w:firstLine="426"/>
        <w:jc w:val="both"/>
        <w:rPr>
          <w:rFonts w:ascii="Arial" w:hAnsi="Arial" w:cs="Arial"/>
          <w:b/>
          <w:sz w:val="24"/>
          <w:szCs w:val="24"/>
        </w:rPr>
      </w:pPr>
      <w:r w:rsidRPr="0035746A">
        <w:rPr>
          <w:rFonts w:ascii="Arial" w:hAnsi="Arial" w:cs="Arial"/>
          <w:b/>
          <w:sz w:val="24"/>
          <w:szCs w:val="24"/>
        </w:rPr>
        <w:t>Revised control measures</w:t>
      </w:r>
    </w:p>
    <w:p w14:paraId="314EE502" w14:textId="77777777" w:rsidR="008666EE" w:rsidRDefault="008666EE" w:rsidP="0035746A">
      <w:pPr>
        <w:spacing w:after="0" w:line="240" w:lineRule="auto"/>
        <w:ind w:left="426"/>
        <w:jc w:val="both"/>
        <w:rPr>
          <w:rFonts w:ascii="Arial" w:hAnsi="Arial" w:cs="Arial"/>
          <w:bCs/>
          <w:sz w:val="24"/>
          <w:szCs w:val="24"/>
        </w:rPr>
      </w:pPr>
    </w:p>
    <w:p w14:paraId="3E1895D1" w14:textId="5FCEBBA7" w:rsidR="008666EE" w:rsidRPr="0086707E" w:rsidRDefault="008666EE" w:rsidP="0035746A">
      <w:pPr>
        <w:spacing w:after="0" w:line="240" w:lineRule="auto"/>
        <w:ind w:left="426"/>
        <w:jc w:val="both"/>
        <w:rPr>
          <w:rFonts w:ascii="Verdana" w:hAnsi="Verdana" w:cs="Arial"/>
          <w:bCs/>
          <w:sz w:val="24"/>
          <w:szCs w:val="24"/>
        </w:rPr>
      </w:pPr>
      <w:r w:rsidRPr="0086707E">
        <w:rPr>
          <w:rFonts w:ascii="Verdana" w:hAnsi="Verdana" w:cs="Arial"/>
          <w:bCs/>
          <w:sz w:val="24"/>
          <w:szCs w:val="24"/>
        </w:rPr>
        <w:t>Due to the ongoing financial challenges within the Health Board additional control measures have been implemented to understand the factors impacting the need for variable pay and t</w:t>
      </w:r>
      <w:r w:rsidR="00882F38" w:rsidRPr="0086707E">
        <w:rPr>
          <w:rFonts w:ascii="Verdana" w:hAnsi="Verdana" w:cs="Arial"/>
          <w:bCs/>
          <w:sz w:val="24"/>
          <w:szCs w:val="24"/>
        </w:rPr>
        <w:t>o</w:t>
      </w:r>
      <w:r w:rsidRPr="0086707E">
        <w:rPr>
          <w:rFonts w:ascii="Verdana" w:hAnsi="Verdana" w:cs="Arial"/>
          <w:bCs/>
          <w:sz w:val="24"/>
          <w:szCs w:val="24"/>
        </w:rPr>
        <w:t xml:space="preserve"> reduce spend</w:t>
      </w:r>
      <w:r w:rsidR="00923437" w:rsidRPr="0086707E">
        <w:rPr>
          <w:rFonts w:ascii="Verdana" w:hAnsi="Verdana" w:cs="Arial"/>
          <w:bCs/>
          <w:sz w:val="24"/>
          <w:szCs w:val="24"/>
        </w:rPr>
        <w:t>.</w:t>
      </w:r>
    </w:p>
    <w:p w14:paraId="52BFAB1D" w14:textId="77777777" w:rsidR="00923437" w:rsidRPr="0086707E" w:rsidRDefault="00923437" w:rsidP="0035746A">
      <w:pPr>
        <w:spacing w:after="0" w:line="240" w:lineRule="auto"/>
        <w:ind w:left="426"/>
        <w:jc w:val="both"/>
        <w:rPr>
          <w:rFonts w:ascii="Verdana" w:hAnsi="Verdana" w:cs="Arial"/>
          <w:b/>
          <w:sz w:val="24"/>
          <w:szCs w:val="24"/>
        </w:rPr>
      </w:pPr>
    </w:p>
    <w:p w14:paraId="1BFE9A24" w14:textId="7020CFF5" w:rsidR="008666EE" w:rsidRPr="0086707E" w:rsidRDefault="008666EE" w:rsidP="008666EE">
      <w:pPr>
        <w:spacing w:after="0" w:line="240" w:lineRule="auto"/>
        <w:ind w:left="426"/>
        <w:jc w:val="both"/>
        <w:rPr>
          <w:rFonts w:ascii="Verdana" w:hAnsi="Verdana" w:cs="Arial"/>
          <w:bCs/>
          <w:sz w:val="24"/>
          <w:szCs w:val="24"/>
        </w:rPr>
      </w:pPr>
      <w:r w:rsidRPr="0086707E">
        <w:rPr>
          <w:rFonts w:ascii="Verdana" w:hAnsi="Verdana" w:cs="Arial"/>
          <w:bCs/>
          <w:sz w:val="24"/>
          <w:szCs w:val="24"/>
        </w:rPr>
        <w:t xml:space="preserve">A review of authorisation processes has taken place to ensure that all clinical gaps are scrutinised, appropriately approved (not retrospective) and </w:t>
      </w:r>
      <w:r w:rsidR="00654935">
        <w:rPr>
          <w:rFonts w:ascii="Verdana" w:hAnsi="Verdana" w:cs="Arial"/>
          <w:bCs/>
          <w:sz w:val="24"/>
          <w:szCs w:val="24"/>
        </w:rPr>
        <w:t xml:space="preserve">shifts </w:t>
      </w:r>
      <w:r w:rsidRPr="0086707E">
        <w:rPr>
          <w:rFonts w:ascii="Verdana" w:hAnsi="Verdana" w:cs="Arial"/>
          <w:bCs/>
          <w:sz w:val="24"/>
          <w:szCs w:val="24"/>
        </w:rPr>
        <w:t xml:space="preserve">also </w:t>
      </w:r>
      <w:r w:rsidR="00654935">
        <w:rPr>
          <w:rFonts w:ascii="Verdana" w:hAnsi="Verdana" w:cs="Arial"/>
          <w:bCs/>
          <w:sz w:val="24"/>
          <w:szCs w:val="24"/>
        </w:rPr>
        <w:t>being a</w:t>
      </w:r>
      <w:r w:rsidRPr="0086707E">
        <w:rPr>
          <w:rFonts w:ascii="Verdana" w:hAnsi="Verdana" w:cs="Arial"/>
          <w:bCs/>
          <w:sz w:val="24"/>
          <w:szCs w:val="24"/>
        </w:rPr>
        <w:t>vailable to the entire locum bank to avoid being escalat</w:t>
      </w:r>
      <w:r w:rsidR="00654935">
        <w:rPr>
          <w:rFonts w:ascii="Verdana" w:hAnsi="Verdana" w:cs="Arial"/>
          <w:bCs/>
          <w:sz w:val="24"/>
          <w:szCs w:val="24"/>
        </w:rPr>
        <w:t xml:space="preserve">ion </w:t>
      </w:r>
      <w:r w:rsidRPr="0086707E">
        <w:rPr>
          <w:rFonts w:ascii="Verdana" w:hAnsi="Verdana" w:cs="Arial"/>
          <w:bCs/>
          <w:sz w:val="24"/>
          <w:szCs w:val="24"/>
        </w:rPr>
        <w:t xml:space="preserve">to agency. The raising of the Variable Pay agenda as part of the financial plan and discussions at Management Board led by the Chief Executive Officer, has set out a number of </w:t>
      </w:r>
      <w:proofErr w:type="gramStart"/>
      <w:r w:rsidRPr="0086707E">
        <w:rPr>
          <w:rFonts w:ascii="Verdana" w:hAnsi="Verdana" w:cs="Arial"/>
          <w:bCs/>
          <w:sz w:val="24"/>
          <w:szCs w:val="24"/>
        </w:rPr>
        <w:t>key</w:t>
      </w:r>
      <w:proofErr w:type="gramEnd"/>
      <w:r w:rsidRPr="0086707E">
        <w:rPr>
          <w:rFonts w:ascii="Verdana" w:hAnsi="Verdana" w:cs="Arial"/>
          <w:bCs/>
          <w:sz w:val="24"/>
          <w:szCs w:val="24"/>
        </w:rPr>
        <w:t xml:space="preserve"> focuses on this agenda to ensure we reduce our variable pay significantly and enable a focus on more effective utilisation. </w:t>
      </w:r>
    </w:p>
    <w:p w14:paraId="2CAC18AD" w14:textId="77777777" w:rsidR="0035746A" w:rsidRDefault="0035746A" w:rsidP="005E6768">
      <w:pPr>
        <w:spacing w:after="0" w:line="240" w:lineRule="auto"/>
        <w:jc w:val="both"/>
        <w:rPr>
          <w:rFonts w:ascii="Arial" w:hAnsi="Arial" w:cs="Arial"/>
          <w:bCs/>
          <w:sz w:val="24"/>
          <w:szCs w:val="24"/>
        </w:rPr>
      </w:pPr>
    </w:p>
    <w:p w14:paraId="5EF32D63" w14:textId="6F28140A" w:rsidR="00926653" w:rsidRPr="0086707E" w:rsidRDefault="00926653" w:rsidP="00926653">
      <w:pPr>
        <w:spacing w:after="0" w:line="240" w:lineRule="auto"/>
        <w:ind w:left="426"/>
        <w:jc w:val="both"/>
        <w:rPr>
          <w:rFonts w:ascii="Verdana" w:hAnsi="Verdana" w:cs="Arial"/>
          <w:bCs/>
          <w:sz w:val="24"/>
          <w:szCs w:val="24"/>
        </w:rPr>
      </w:pPr>
      <w:r w:rsidRPr="0086707E">
        <w:rPr>
          <w:rFonts w:ascii="Verdana" w:hAnsi="Verdana" w:cs="Arial"/>
          <w:bCs/>
          <w:sz w:val="24"/>
          <w:szCs w:val="24"/>
        </w:rPr>
        <w:t>. Additional measures include:</w:t>
      </w:r>
    </w:p>
    <w:p w14:paraId="7B4BA914" w14:textId="0FF80F9C" w:rsidR="00926653" w:rsidRPr="0086707E" w:rsidRDefault="00926653" w:rsidP="00926653">
      <w:pPr>
        <w:pStyle w:val="ListParagraph"/>
        <w:numPr>
          <w:ilvl w:val="0"/>
          <w:numId w:val="12"/>
        </w:numPr>
        <w:spacing w:after="0" w:line="240" w:lineRule="auto"/>
        <w:jc w:val="both"/>
        <w:rPr>
          <w:rFonts w:ascii="Verdana" w:hAnsi="Verdana" w:cs="Arial"/>
          <w:bCs/>
          <w:sz w:val="24"/>
          <w:szCs w:val="24"/>
        </w:rPr>
      </w:pPr>
      <w:r w:rsidRPr="0086707E">
        <w:rPr>
          <w:rFonts w:ascii="Verdana" w:hAnsi="Verdana" w:cs="Arial"/>
          <w:bCs/>
          <w:sz w:val="24"/>
          <w:szCs w:val="24"/>
        </w:rPr>
        <w:t>Medical vacancy control panels – Prior to advertising all medical vacancies are submitted to an executive scrutiny panel. Each post must have an appropriate business case,</w:t>
      </w:r>
      <w:r w:rsidR="0035147F">
        <w:rPr>
          <w:rFonts w:ascii="Verdana" w:hAnsi="Verdana" w:cs="Arial"/>
          <w:bCs/>
          <w:sz w:val="24"/>
          <w:szCs w:val="24"/>
        </w:rPr>
        <w:t xml:space="preserve"> </w:t>
      </w:r>
      <w:r w:rsidRPr="0086707E">
        <w:rPr>
          <w:rFonts w:ascii="Verdana" w:hAnsi="Verdana" w:cs="Arial"/>
          <w:bCs/>
          <w:sz w:val="24"/>
          <w:szCs w:val="24"/>
        </w:rPr>
        <w:t>allocated budget and</w:t>
      </w:r>
      <w:r w:rsidR="008666EE" w:rsidRPr="0086707E">
        <w:rPr>
          <w:rFonts w:ascii="Verdana" w:hAnsi="Verdana" w:cs="Arial"/>
          <w:bCs/>
          <w:sz w:val="24"/>
          <w:szCs w:val="24"/>
        </w:rPr>
        <w:t xml:space="preserve"> agreed job plan in order to be considered. </w:t>
      </w:r>
    </w:p>
    <w:p w14:paraId="3C49E042" w14:textId="46A746ED" w:rsidR="008666EE" w:rsidRPr="0086707E" w:rsidRDefault="008666EE" w:rsidP="00926653">
      <w:pPr>
        <w:pStyle w:val="ListParagraph"/>
        <w:numPr>
          <w:ilvl w:val="0"/>
          <w:numId w:val="12"/>
        </w:numPr>
        <w:spacing w:after="0" w:line="240" w:lineRule="auto"/>
        <w:jc w:val="both"/>
        <w:rPr>
          <w:rFonts w:ascii="Verdana" w:hAnsi="Verdana" w:cs="Arial"/>
          <w:bCs/>
          <w:sz w:val="24"/>
          <w:szCs w:val="24"/>
        </w:rPr>
      </w:pPr>
      <w:r w:rsidRPr="0086707E">
        <w:rPr>
          <w:rFonts w:ascii="Verdana" w:hAnsi="Verdana" w:cs="Arial"/>
          <w:bCs/>
          <w:sz w:val="24"/>
          <w:szCs w:val="24"/>
        </w:rPr>
        <w:t>Agency approvals – Daily meetings are led by the Executive Medical Director or deputy to approve any agency requests.</w:t>
      </w:r>
    </w:p>
    <w:p w14:paraId="253DD5CC" w14:textId="092B55E4" w:rsidR="00923437" w:rsidRPr="0086707E" w:rsidRDefault="00923437" w:rsidP="00926653">
      <w:pPr>
        <w:pStyle w:val="ListParagraph"/>
        <w:numPr>
          <w:ilvl w:val="0"/>
          <w:numId w:val="12"/>
        </w:numPr>
        <w:spacing w:after="0" w:line="240" w:lineRule="auto"/>
        <w:jc w:val="both"/>
        <w:rPr>
          <w:rFonts w:ascii="Verdana" w:hAnsi="Verdana" w:cs="Arial"/>
          <w:bCs/>
          <w:sz w:val="24"/>
          <w:szCs w:val="24"/>
        </w:rPr>
      </w:pPr>
      <w:r w:rsidRPr="0086707E">
        <w:rPr>
          <w:rFonts w:ascii="Verdana" w:hAnsi="Verdana" w:cs="Arial"/>
          <w:bCs/>
          <w:sz w:val="24"/>
          <w:szCs w:val="24"/>
        </w:rPr>
        <w:t xml:space="preserve">Effective Job Planning – Job planning workshops </w:t>
      </w:r>
      <w:r w:rsidR="005F2015" w:rsidRPr="0086707E">
        <w:rPr>
          <w:rFonts w:ascii="Verdana" w:hAnsi="Verdana" w:cs="Arial"/>
          <w:bCs/>
          <w:sz w:val="24"/>
          <w:szCs w:val="24"/>
        </w:rPr>
        <w:t xml:space="preserve">led by the Executive Medical Directors Department have taken </w:t>
      </w:r>
      <w:r w:rsidRPr="0086707E">
        <w:rPr>
          <w:rFonts w:ascii="Verdana" w:hAnsi="Verdana" w:cs="Arial"/>
          <w:bCs/>
          <w:sz w:val="24"/>
          <w:szCs w:val="24"/>
        </w:rPr>
        <w:t xml:space="preserve">place and compliance </w:t>
      </w:r>
      <w:r w:rsidR="005F2015" w:rsidRPr="0086707E">
        <w:rPr>
          <w:rFonts w:ascii="Verdana" w:hAnsi="Verdana" w:cs="Arial"/>
          <w:bCs/>
          <w:sz w:val="24"/>
          <w:szCs w:val="24"/>
        </w:rPr>
        <w:t xml:space="preserve">has significantly increased. </w:t>
      </w:r>
    </w:p>
    <w:p w14:paraId="2109A6C7" w14:textId="25FB940E" w:rsidR="00A80E6F" w:rsidRPr="0086707E" w:rsidRDefault="00A80E6F" w:rsidP="00926653">
      <w:pPr>
        <w:pStyle w:val="ListParagraph"/>
        <w:numPr>
          <w:ilvl w:val="0"/>
          <w:numId w:val="12"/>
        </w:numPr>
        <w:spacing w:after="0" w:line="240" w:lineRule="auto"/>
        <w:jc w:val="both"/>
        <w:rPr>
          <w:rFonts w:ascii="Verdana" w:hAnsi="Verdana" w:cs="Arial"/>
          <w:bCs/>
          <w:sz w:val="24"/>
          <w:szCs w:val="24"/>
        </w:rPr>
      </w:pPr>
      <w:r w:rsidRPr="0086707E">
        <w:rPr>
          <w:rFonts w:ascii="Verdana" w:hAnsi="Verdana" w:cs="Arial"/>
          <w:bCs/>
          <w:sz w:val="24"/>
          <w:szCs w:val="24"/>
        </w:rPr>
        <w:t>Revised Waiting list initiative processes.</w:t>
      </w:r>
    </w:p>
    <w:p w14:paraId="222775D7" w14:textId="77777777" w:rsidR="00A80E6F" w:rsidRPr="0086707E" w:rsidRDefault="00A80E6F" w:rsidP="00A80E6F">
      <w:pPr>
        <w:spacing w:after="0" w:line="240" w:lineRule="auto"/>
        <w:jc w:val="both"/>
        <w:rPr>
          <w:rFonts w:ascii="Verdana" w:hAnsi="Verdana" w:cs="Arial"/>
          <w:bCs/>
          <w:sz w:val="24"/>
          <w:szCs w:val="24"/>
        </w:rPr>
      </w:pPr>
    </w:p>
    <w:p w14:paraId="2F8596CB" w14:textId="4B383A5F" w:rsidR="00A80E6F" w:rsidRPr="0086707E" w:rsidRDefault="00A80E6F" w:rsidP="00A80E6F">
      <w:pPr>
        <w:spacing w:after="0" w:line="240" w:lineRule="auto"/>
        <w:ind w:left="360"/>
        <w:jc w:val="both"/>
        <w:rPr>
          <w:rFonts w:ascii="Verdana" w:hAnsi="Verdana" w:cs="Arial"/>
          <w:bCs/>
          <w:sz w:val="24"/>
          <w:szCs w:val="24"/>
        </w:rPr>
      </w:pPr>
      <w:r w:rsidRPr="0086707E">
        <w:rPr>
          <w:rFonts w:ascii="Verdana" w:hAnsi="Verdana" w:cs="Arial"/>
          <w:bCs/>
          <w:sz w:val="24"/>
          <w:szCs w:val="24"/>
        </w:rPr>
        <w:t xml:space="preserve">Discussions are also ongoing with MEDACS to explore a fully managed service for both internal bank and agency which will also include a Recruitment Process Optimisation model. </w:t>
      </w:r>
    </w:p>
    <w:p w14:paraId="2C123A2A" w14:textId="77777777" w:rsidR="00E911CE" w:rsidRDefault="00E911CE" w:rsidP="005E6768">
      <w:pPr>
        <w:spacing w:after="0" w:line="240" w:lineRule="auto"/>
        <w:jc w:val="both"/>
        <w:rPr>
          <w:rFonts w:ascii="Arial" w:hAnsi="Arial" w:cs="Arial"/>
          <w:b/>
          <w:sz w:val="24"/>
          <w:szCs w:val="24"/>
        </w:rPr>
      </w:pPr>
    </w:p>
    <w:p w14:paraId="3636610F" w14:textId="77777777" w:rsidR="000400DA" w:rsidRDefault="000400DA" w:rsidP="005E6768">
      <w:pPr>
        <w:spacing w:after="0" w:line="240" w:lineRule="auto"/>
        <w:jc w:val="both"/>
        <w:rPr>
          <w:rFonts w:ascii="Arial" w:hAnsi="Arial" w:cs="Arial"/>
          <w:b/>
          <w:sz w:val="24"/>
          <w:szCs w:val="24"/>
        </w:rPr>
      </w:pPr>
    </w:p>
    <w:p w14:paraId="415A14E9" w14:textId="77777777" w:rsidR="000400DA" w:rsidRDefault="000400DA" w:rsidP="005E6768">
      <w:pPr>
        <w:spacing w:after="0" w:line="240" w:lineRule="auto"/>
        <w:jc w:val="both"/>
        <w:rPr>
          <w:rFonts w:ascii="Arial" w:hAnsi="Arial" w:cs="Arial"/>
          <w:b/>
          <w:sz w:val="24"/>
          <w:szCs w:val="24"/>
        </w:rPr>
      </w:pPr>
    </w:p>
    <w:p w14:paraId="4E8DF48A" w14:textId="77777777" w:rsidR="000400DA" w:rsidRPr="005E6768" w:rsidRDefault="000400DA" w:rsidP="005E6768">
      <w:pPr>
        <w:spacing w:after="0" w:line="240" w:lineRule="auto"/>
        <w:jc w:val="both"/>
        <w:rPr>
          <w:rFonts w:ascii="Arial" w:hAnsi="Arial" w:cs="Arial"/>
          <w:b/>
          <w:sz w:val="24"/>
          <w:szCs w:val="24"/>
        </w:rPr>
      </w:pPr>
    </w:p>
    <w:p w14:paraId="45D4CD48" w14:textId="7D9F4009" w:rsidR="000A2728" w:rsidRPr="0035147F" w:rsidRDefault="000A2728" w:rsidP="000A2728">
      <w:pPr>
        <w:pStyle w:val="ListParagraph"/>
        <w:numPr>
          <w:ilvl w:val="0"/>
          <w:numId w:val="1"/>
        </w:numPr>
        <w:spacing w:after="0" w:line="240" w:lineRule="auto"/>
        <w:jc w:val="both"/>
        <w:rPr>
          <w:rFonts w:ascii="Verdana" w:hAnsi="Verdana" w:cs="Arial"/>
          <w:b/>
          <w:sz w:val="24"/>
          <w:szCs w:val="24"/>
        </w:rPr>
      </w:pPr>
      <w:r w:rsidRPr="0035147F">
        <w:rPr>
          <w:rFonts w:ascii="Verdana" w:hAnsi="Verdana" w:cs="Arial"/>
          <w:b/>
          <w:sz w:val="24"/>
          <w:szCs w:val="24"/>
        </w:rPr>
        <w:lastRenderedPageBreak/>
        <w:t>FINANCIAL IMPLICATIONS</w:t>
      </w:r>
    </w:p>
    <w:p w14:paraId="46CF056B" w14:textId="77777777" w:rsidR="005E6768" w:rsidRPr="0035147F" w:rsidRDefault="005E6768" w:rsidP="005E6768">
      <w:pPr>
        <w:pStyle w:val="ListParagraph"/>
        <w:spacing w:after="0" w:line="240" w:lineRule="auto"/>
        <w:jc w:val="both"/>
        <w:rPr>
          <w:rFonts w:ascii="Verdana" w:hAnsi="Verdana" w:cs="Arial"/>
          <w:b/>
          <w:sz w:val="24"/>
          <w:szCs w:val="24"/>
        </w:rPr>
      </w:pPr>
    </w:p>
    <w:p w14:paraId="69962EB8" w14:textId="42C27F63" w:rsidR="00D6065E" w:rsidRPr="0035147F" w:rsidRDefault="00D6065E" w:rsidP="0086707E">
      <w:pPr>
        <w:spacing w:after="0" w:line="240" w:lineRule="auto"/>
        <w:ind w:left="426"/>
        <w:jc w:val="both"/>
        <w:rPr>
          <w:rFonts w:ascii="Verdana" w:hAnsi="Verdana" w:cs="Arial"/>
          <w:bCs/>
          <w:sz w:val="24"/>
          <w:szCs w:val="24"/>
        </w:rPr>
      </w:pPr>
      <w:r w:rsidRPr="0035147F">
        <w:rPr>
          <w:rFonts w:ascii="Verdana" w:hAnsi="Verdana" w:cs="Arial"/>
          <w:bCs/>
          <w:sz w:val="24"/>
          <w:szCs w:val="24"/>
        </w:rPr>
        <w:t xml:space="preserve">The cost of filling medical gaps remains a significant pressure for the Health Board. The graph below shows the internal bank, MEDACS and WLI (available from April 2024) spend across the last 12 months. </w:t>
      </w:r>
    </w:p>
    <w:p w14:paraId="6D7E4F3C" w14:textId="630C970C" w:rsidR="00447340" w:rsidRPr="00447340" w:rsidRDefault="00D6065E" w:rsidP="008666EE">
      <w:pPr>
        <w:spacing w:after="0" w:line="240" w:lineRule="auto"/>
        <w:rPr>
          <w:rFonts w:ascii="Arial" w:hAnsi="Arial" w:cs="Arial"/>
          <w:bCs/>
          <w:sz w:val="24"/>
          <w:szCs w:val="24"/>
        </w:rPr>
      </w:pPr>
      <w:r>
        <w:rPr>
          <w:rFonts w:ascii="Arial" w:hAnsi="Arial" w:cs="Arial"/>
          <w:bCs/>
          <w:sz w:val="24"/>
          <w:szCs w:val="24"/>
        </w:rPr>
        <w:t xml:space="preserve">                   </w:t>
      </w:r>
      <w:r w:rsidR="00A80E6F" w:rsidRPr="00A80E6F">
        <w:rPr>
          <w:rFonts w:ascii="Arial" w:hAnsi="Arial" w:cs="Arial"/>
          <w:bCs/>
          <w:noProof/>
          <w:sz w:val="24"/>
          <w:szCs w:val="24"/>
        </w:rPr>
        <w:drawing>
          <wp:inline distT="0" distB="0" distL="0" distR="0" wp14:anchorId="750B8624" wp14:editId="55A367F5">
            <wp:extent cx="4368800" cy="2107565"/>
            <wp:effectExtent l="0" t="0" r="0" b="6985"/>
            <wp:docPr id="2030674028"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674028" name="Picture 1" descr="A graph of a number of people&#10;&#10;AI-generated content may be incorrect."/>
                    <pic:cNvPicPr/>
                  </pic:nvPicPr>
                  <pic:blipFill>
                    <a:blip r:embed="rId13"/>
                    <a:stretch>
                      <a:fillRect/>
                    </a:stretch>
                  </pic:blipFill>
                  <pic:spPr>
                    <a:xfrm>
                      <a:off x="0" y="0"/>
                      <a:ext cx="4377113" cy="2111575"/>
                    </a:xfrm>
                    <a:prstGeom prst="rect">
                      <a:avLst/>
                    </a:prstGeom>
                  </pic:spPr>
                </pic:pic>
              </a:graphicData>
            </a:graphic>
          </wp:inline>
        </w:drawing>
      </w:r>
    </w:p>
    <w:p w14:paraId="515FD684" w14:textId="77777777" w:rsidR="00D6065E" w:rsidRPr="0072604C" w:rsidRDefault="00D6065E" w:rsidP="000A2728">
      <w:pPr>
        <w:pStyle w:val="ListParagraph"/>
        <w:spacing w:after="0" w:line="240" w:lineRule="auto"/>
        <w:jc w:val="both"/>
        <w:rPr>
          <w:rFonts w:ascii="Arial" w:hAnsi="Arial" w:cs="Arial"/>
          <w:b/>
          <w:sz w:val="24"/>
          <w:szCs w:val="24"/>
        </w:rPr>
      </w:pPr>
    </w:p>
    <w:p w14:paraId="473F2A41" w14:textId="77777777" w:rsidR="000A2728" w:rsidRPr="0035147F" w:rsidRDefault="000A2728" w:rsidP="000A2728">
      <w:pPr>
        <w:pStyle w:val="ListParagraph"/>
        <w:numPr>
          <w:ilvl w:val="0"/>
          <w:numId w:val="1"/>
        </w:numPr>
        <w:spacing w:after="0" w:line="240" w:lineRule="auto"/>
        <w:jc w:val="both"/>
        <w:rPr>
          <w:rFonts w:ascii="Verdana" w:hAnsi="Verdana" w:cs="Arial"/>
          <w:b/>
          <w:sz w:val="24"/>
          <w:szCs w:val="24"/>
        </w:rPr>
      </w:pPr>
      <w:r w:rsidRPr="0035147F">
        <w:rPr>
          <w:rFonts w:ascii="Verdana" w:hAnsi="Verdana" w:cs="Arial"/>
          <w:b/>
          <w:sz w:val="24"/>
          <w:szCs w:val="24"/>
        </w:rPr>
        <w:t>RECOMMENDATION</w:t>
      </w:r>
    </w:p>
    <w:p w14:paraId="348FD9B8" w14:textId="287F8A38" w:rsidR="000A2728" w:rsidRPr="0035147F" w:rsidRDefault="000A2728" w:rsidP="005F2015">
      <w:pPr>
        <w:spacing w:after="0" w:line="240" w:lineRule="auto"/>
        <w:ind w:left="360"/>
        <w:jc w:val="both"/>
        <w:rPr>
          <w:rFonts w:ascii="Verdana" w:hAnsi="Verdana" w:cs="Arial"/>
          <w:sz w:val="24"/>
          <w:szCs w:val="24"/>
        </w:rPr>
      </w:pPr>
      <w:r w:rsidRPr="0035147F">
        <w:rPr>
          <w:rFonts w:ascii="Verdana" w:hAnsi="Verdana" w:cs="Arial"/>
          <w:sz w:val="24"/>
          <w:szCs w:val="24"/>
        </w:rPr>
        <w:t xml:space="preserve">The Committee is asked to </w:t>
      </w:r>
      <w:r w:rsidR="00A80E6F" w:rsidRPr="0035147F">
        <w:rPr>
          <w:rFonts w:ascii="Verdana" w:hAnsi="Verdana" w:cs="Arial"/>
          <w:sz w:val="24"/>
          <w:szCs w:val="24"/>
        </w:rPr>
        <w:t>acknowledge</w:t>
      </w:r>
      <w:r w:rsidRPr="0035147F">
        <w:rPr>
          <w:rFonts w:ascii="Verdana" w:hAnsi="Verdana" w:cs="Arial"/>
          <w:sz w:val="24"/>
          <w:szCs w:val="24"/>
        </w:rPr>
        <w:t xml:space="preserve"> the contents of the report</w:t>
      </w:r>
      <w:r w:rsidR="00926653" w:rsidRPr="0035147F">
        <w:rPr>
          <w:rFonts w:ascii="Verdana" w:hAnsi="Verdana" w:cs="Arial"/>
          <w:sz w:val="24"/>
          <w:szCs w:val="24"/>
        </w:rPr>
        <w:t>.</w:t>
      </w:r>
    </w:p>
    <w:p w14:paraId="536D36E6" w14:textId="77777777" w:rsidR="005F2015" w:rsidRPr="0035147F" w:rsidRDefault="005F2015" w:rsidP="005F2015">
      <w:pPr>
        <w:spacing w:after="0" w:line="240" w:lineRule="auto"/>
        <w:ind w:left="360"/>
        <w:jc w:val="bot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5147F" w14:paraId="6D290436" w14:textId="77777777" w:rsidTr="00C95B3C">
        <w:tc>
          <w:tcPr>
            <w:tcW w:w="9245" w:type="dxa"/>
            <w:gridSpan w:val="4"/>
            <w:shd w:val="clear" w:color="auto" w:fill="D5DCE4" w:themeFill="text2" w:themeFillTint="33"/>
          </w:tcPr>
          <w:p w14:paraId="6D290434" w14:textId="77777777" w:rsidR="00034194" w:rsidRPr="0035147F" w:rsidRDefault="0020539A">
            <w:pPr>
              <w:rPr>
                <w:rFonts w:ascii="Verdana" w:hAnsi="Verdana" w:cs="Arial"/>
                <w:b/>
                <w:sz w:val="24"/>
                <w:szCs w:val="24"/>
              </w:rPr>
            </w:pPr>
            <w:r w:rsidRPr="0035147F">
              <w:rPr>
                <w:rFonts w:ascii="Verdana" w:hAnsi="Verdana" w:cs="Arial"/>
                <w:b/>
                <w:sz w:val="24"/>
                <w:szCs w:val="24"/>
              </w:rPr>
              <w:t>Governance and Assurance</w:t>
            </w:r>
          </w:p>
          <w:p w14:paraId="6D290435" w14:textId="77777777" w:rsidR="00034194" w:rsidRPr="0035147F" w:rsidRDefault="00034194">
            <w:pPr>
              <w:rPr>
                <w:rFonts w:ascii="Verdana" w:hAnsi="Verdana" w:cs="Arial"/>
                <w:sz w:val="24"/>
                <w:szCs w:val="24"/>
              </w:rPr>
            </w:pPr>
          </w:p>
        </w:tc>
      </w:tr>
      <w:tr w:rsidR="00F5324A" w:rsidRPr="0035147F" w14:paraId="6D29043A" w14:textId="77777777" w:rsidTr="00F5324A">
        <w:tc>
          <w:tcPr>
            <w:tcW w:w="1809" w:type="dxa"/>
            <w:vMerge w:val="restart"/>
          </w:tcPr>
          <w:p w14:paraId="6D290437" w14:textId="77777777" w:rsidR="00F5324A" w:rsidRPr="0035147F" w:rsidRDefault="00F5324A">
            <w:pPr>
              <w:rPr>
                <w:rFonts w:ascii="Verdana" w:hAnsi="Verdana" w:cs="Arial"/>
                <w:b/>
                <w:sz w:val="24"/>
                <w:szCs w:val="24"/>
              </w:rPr>
            </w:pPr>
            <w:r w:rsidRPr="0035147F">
              <w:rPr>
                <w:rFonts w:ascii="Verdana" w:hAnsi="Verdana" w:cs="Arial"/>
                <w:b/>
                <w:sz w:val="24"/>
                <w:szCs w:val="24"/>
              </w:rPr>
              <w:t>Link to Enabling Objectives</w:t>
            </w:r>
          </w:p>
          <w:p w14:paraId="6D290438" w14:textId="77777777" w:rsidR="00F5324A" w:rsidRPr="0035147F" w:rsidRDefault="00F5324A" w:rsidP="00133EA1">
            <w:pPr>
              <w:rPr>
                <w:rFonts w:ascii="Verdana" w:hAnsi="Verdana" w:cs="Arial"/>
                <w:b/>
                <w:sz w:val="24"/>
                <w:szCs w:val="24"/>
              </w:rPr>
            </w:pPr>
            <w:r w:rsidRPr="0035147F">
              <w:rPr>
                <w:rFonts w:ascii="Verdana" w:hAnsi="Verdana" w:cs="Arial"/>
                <w:b/>
                <w:i/>
                <w:sz w:val="24"/>
                <w:szCs w:val="24"/>
              </w:rPr>
              <w:t xml:space="preserve">(please </w:t>
            </w:r>
            <w:r w:rsidR="00133EA1" w:rsidRPr="0035147F">
              <w:rPr>
                <w:rFonts w:ascii="Verdana" w:hAnsi="Verdana" w:cs="Arial"/>
                <w:b/>
                <w:i/>
                <w:sz w:val="24"/>
                <w:szCs w:val="24"/>
              </w:rPr>
              <w:t>choose</w:t>
            </w:r>
            <w:r w:rsidRPr="0035147F">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5147F" w:rsidRDefault="00F5324A" w:rsidP="00F5324A">
            <w:pPr>
              <w:jc w:val="both"/>
              <w:rPr>
                <w:rFonts w:ascii="Verdana" w:hAnsi="Verdana" w:cs="Arial"/>
                <w:b/>
                <w:sz w:val="24"/>
                <w:szCs w:val="24"/>
              </w:rPr>
            </w:pPr>
            <w:r w:rsidRPr="0035147F">
              <w:rPr>
                <w:rFonts w:ascii="Verdana" w:hAnsi="Verdana" w:cs="Arial"/>
                <w:b/>
                <w:sz w:val="24"/>
                <w:szCs w:val="24"/>
              </w:rPr>
              <w:t>Supporting better health and wellbeing by actively promoting and empowering people to live well in resilient communities</w:t>
            </w:r>
          </w:p>
        </w:tc>
      </w:tr>
      <w:tr w:rsidR="00F5324A" w:rsidRPr="0035147F" w14:paraId="6D29043E" w14:textId="77777777" w:rsidTr="00F5324A">
        <w:tc>
          <w:tcPr>
            <w:tcW w:w="1809" w:type="dxa"/>
            <w:vMerge/>
          </w:tcPr>
          <w:p w14:paraId="6D29043B" w14:textId="77777777" w:rsidR="00F5324A" w:rsidRPr="0035147F" w:rsidRDefault="00F5324A">
            <w:pPr>
              <w:rPr>
                <w:rFonts w:ascii="Verdana" w:hAnsi="Verdana" w:cs="Arial"/>
                <w:b/>
                <w:sz w:val="24"/>
                <w:szCs w:val="24"/>
              </w:rPr>
            </w:pPr>
          </w:p>
        </w:tc>
        <w:tc>
          <w:tcPr>
            <w:tcW w:w="5812" w:type="dxa"/>
            <w:gridSpan w:val="2"/>
          </w:tcPr>
          <w:p w14:paraId="6D29043C" w14:textId="77777777" w:rsidR="00F5324A" w:rsidRPr="0035147F" w:rsidRDefault="00F5324A" w:rsidP="00F5324A">
            <w:pPr>
              <w:rPr>
                <w:rFonts w:ascii="Verdana" w:hAnsi="Verdana" w:cs="Arial"/>
                <w:sz w:val="24"/>
                <w:szCs w:val="24"/>
              </w:rPr>
            </w:pPr>
            <w:r w:rsidRPr="0035147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35147F" w:rsidRDefault="00F57042" w:rsidP="0020539A">
                <w:pPr>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F5324A" w:rsidRPr="0035147F" w14:paraId="6D290442" w14:textId="77777777" w:rsidTr="00F5324A">
        <w:tc>
          <w:tcPr>
            <w:tcW w:w="1809" w:type="dxa"/>
            <w:vMerge/>
          </w:tcPr>
          <w:p w14:paraId="6D29043F" w14:textId="77777777" w:rsidR="00F5324A" w:rsidRPr="0035147F" w:rsidRDefault="00F5324A">
            <w:pPr>
              <w:rPr>
                <w:rFonts w:ascii="Verdana" w:hAnsi="Verdana" w:cs="Arial"/>
                <w:b/>
                <w:sz w:val="24"/>
                <w:szCs w:val="24"/>
              </w:rPr>
            </w:pPr>
          </w:p>
        </w:tc>
        <w:tc>
          <w:tcPr>
            <w:tcW w:w="5812" w:type="dxa"/>
            <w:gridSpan w:val="2"/>
          </w:tcPr>
          <w:p w14:paraId="6D290440" w14:textId="77777777" w:rsidR="00F5324A" w:rsidRPr="0035147F" w:rsidRDefault="00F5324A" w:rsidP="00F5324A">
            <w:pPr>
              <w:rPr>
                <w:rFonts w:ascii="Verdana" w:hAnsi="Verdana" w:cs="Arial"/>
                <w:sz w:val="24"/>
                <w:szCs w:val="24"/>
              </w:rPr>
            </w:pPr>
            <w:r w:rsidRPr="0035147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5147F" w:rsidRDefault="00133EA1" w:rsidP="0020539A">
                <w:pPr>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F5324A" w:rsidRPr="0035147F" w14:paraId="6D290446" w14:textId="77777777" w:rsidTr="00F5324A">
        <w:tc>
          <w:tcPr>
            <w:tcW w:w="1809" w:type="dxa"/>
            <w:vMerge/>
          </w:tcPr>
          <w:p w14:paraId="6D290443" w14:textId="77777777" w:rsidR="00F5324A" w:rsidRPr="0035147F" w:rsidRDefault="00F5324A">
            <w:pPr>
              <w:rPr>
                <w:rFonts w:ascii="Verdana" w:hAnsi="Verdana" w:cs="Arial"/>
                <w:b/>
                <w:sz w:val="24"/>
                <w:szCs w:val="24"/>
              </w:rPr>
            </w:pPr>
          </w:p>
        </w:tc>
        <w:tc>
          <w:tcPr>
            <w:tcW w:w="5812" w:type="dxa"/>
            <w:gridSpan w:val="2"/>
          </w:tcPr>
          <w:p w14:paraId="6D290444" w14:textId="77777777" w:rsidR="00F5324A" w:rsidRPr="0035147F" w:rsidRDefault="00F5324A" w:rsidP="00F5324A">
            <w:pPr>
              <w:jc w:val="both"/>
              <w:rPr>
                <w:rFonts w:ascii="Verdana" w:hAnsi="Verdana" w:cs="Arial"/>
                <w:sz w:val="24"/>
                <w:szCs w:val="24"/>
              </w:rPr>
            </w:pPr>
            <w:r w:rsidRPr="0035147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5147F" w:rsidRDefault="00133EA1" w:rsidP="0020539A">
                <w:pPr>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F5324A" w:rsidRPr="0035147F" w14:paraId="6D290449" w14:textId="77777777" w:rsidTr="00F5324A">
        <w:tc>
          <w:tcPr>
            <w:tcW w:w="1809" w:type="dxa"/>
            <w:vMerge/>
          </w:tcPr>
          <w:p w14:paraId="6D290447" w14:textId="77777777" w:rsidR="00F5324A" w:rsidRPr="0035147F"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5147F" w:rsidRDefault="00F5324A" w:rsidP="00C107F2">
            <w:pPr>
              <w:rPr>
                <w:rFonts w:ascii="Verdana" w:hAnsi="Verdana" w:cs="Arial"/>
                <w:b/>
                <w:sz w:val="24"/>
                <w:szCs w:val="24"/>
              </w:rPr>
            </w:pPr>
            <w:r w:rsidRPr="0035147F">
              <w:rPr>
                <w:rFonts w:ascii="Verdana" w:hAnsi="Verdana" w:cs="Arial"/>
                <w:b/>
                <w:sz w:val="24"/>
                <w:szCs w:val="24"/>
              </w:rPr>
              <w:t xml:space="preserve">Deliver better care through excellent health and care services achieving the outcomes that matter most to people </w:t>
            </w:r>
          </w:p>
        </w:tc>
      </w:tr>
      <w:tr w:rsidR="00F5324A" w:rsidRPr="0035147F" w14:paraId="6D29044D" w14:textId="77777777" w:rsidTr="00F5324A">
        <w:tc>
          <w:tcPr>
            <w:tcW w:w="1809" w:type="dxa"/>
            <w:vMerge/>
          </w:tcPr>
          <w:p w14:paraId="6D29044A" w14:textId="77777777" w:rsidR="00F5324A" w:rsidRPr="0035147F" w:rsidRDefault="00F5324A" w:rsidP="00C107F2">
            <w:pPr>
              <w:rPr>
                <w:rFonts w:ascii="Verdana" w:hAnsi="Verdana" w:cs="Arial"/>
                <w:b/>
                <w:sz w:val="24"/>
                <w:szCs w:val="24"/>
              </w:rPr>
            </w:pPr>
          </w:p>
        </w:tc>
        <w:tc>
          <w:tcPr>
            <w:tcW w:w="5812" w:type="dxa"/>
            <w:gridSpan w:val="2"/>
          </w:tcPr>
          <w:p w14:paraId="6D29044B" w14:textId="77777777" w:rsidR="00F5324A" w:rsidRPr="0035147F" w:rsidRDefault="00F5324A" w:rsidP="00F5324A">
            <w:pPr>
              <w:rPr>
                <w:rFonts w:ascii="Verdana" w:hAnsi="Verdana" w:cs="Arial"/>
                <w:sz w:val="24"/>
                <w:szCs w:val="24"/>
              </w:rPr>
            </w:pPr>
            <w:r w:rsidRPr="0035147F">
              <w:rPr>
                <w:rFonts w:ascii="Verdana" w:hAnsi="Verdana" w:cs="Arial"/>
                <w:sz w:val="24"/>
                <w:szCs w:val="24"/>
              </w:rPr>
              <w:t xml:space="preserve">Best Value Outcomes and </w:t>
            </w:r>
            <w:proofErr w:type="gramStart"/>
            <w:r w:rsidRPr="0035147F">
              <w:rPr>
                <w:rFonts w:ascii="Verdana" w:hAnsi="Verdana" w:cs="Arial"/>
                <w:sz w:val="24"/>
                <w:szCs w:val="24"/>
              </w:rPr>
              <w:t>High Quality</w:t>
            </w:r>
            <w:proofErr w:type="gramEnd"/>
            <w:r w:rsidRPr="0035147F">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35147F" w:rsidRDefault="00F57042" w:rsidP="00133EA1">
                <w:pPr>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F5324A" w:rsidRPr="0035147F" w14:paraId="6D290451" w14:textId="77777777" w:rsidTr="00F5324A">
        <w:tc>
          <w:tcPr>
            <w:tcW w:w="1809" w:type="dxa"/>
            <w:vMerge/>
          </w:tcPr>
          <w:p w14:paraId="6D29044E" w14:textId="77777777" w:rsidR="00F5324A" w:rsidRPr="0035147F" w:rsidRDefault="00F5324A" w:rsidP="00C107F2">
            <w:pPr>
              <w:rPr>
                <w:rFonts w:ascii="Verdana" w:hAnsi="Verdana" w:cs="Arial"/>
                <w:b/>
                <w:sz w:val="24"/>
                <w:szCs w:val="24"/>
              </w:rPr>
            </w:pPr>
          </w:p>
        </w:tc>
        <w:tc>
          <w:tcPr>
            <w:tcW w:w="5812" w:type="dxa"/>
            <w:gridSpan w:val="2"/>
          </w:tcPr>
          <w:p w14:paraId="6D29044F" w14:textId="77777777" w:rsidR="00F5324A" w:rsidRPr="0035147F" w:rsidRDefault="00F5324A" w:rsidP="00F5324A">
            <w:pPr>
              <w:rPr>
                <w:rFonts w:ascii="Verdana" w:hAnsi="Verdana" w:cs="Arial"/>
                <w:sz w:val="24"/>
                <w:szCs w:val="24"/>
              </w:rPr>
            </w:pPr>
            <w:r w:rsidRPr="0035147F">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5147F" w:rsidRDefault="00F57042" w:rsidP="00133EA1">
                <w:pPr>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F5324A" w:rsidRPr="0035147F" w14:paraId="6D290455" w14:textId="77777777" w:rsidTr="00F5324A">
        <w:tc>
          <w:tcPr>
            <w:tcW w:w="1809" w:type="dxa"/>
            <w:vMerge/>
          </w:tcPr>
          <w:p w14:paraId="6D290452" w14:textId="77777777" w:rsidR="00F5324A" w:rsidRPr="0035147F" w:rsidRDefault="00F5324A" w:rsidP="00C107F2">
            <w:pPr>
              <w:rPr>
                <w:rFonts w:ascii="Verdana" w:hAnsi="Verdana" w:cs="Arial"/>
                <w:b/>
                <w:sz w:val="24"/>
                <w:szCs w:val="24"/>
              </w:rPr>
            </w:pPr>
          </w:p>
        </w:tc>
        <w:tc>
          <w:tcPr>
            <w:tcW w:w="5812" w:type="dxa"/>
            <w:gridSpan w:val="2"/>
          </w:tcPr>
          <w:p w14:paraId="6D290453"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704D3C1" w:rsidR="00F5324A" w:rsidRPr="0035147F" w:rsidRDefault="000A2728"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59" w14:textId="77777777" w:rsidTr="00F5324A">
        <w:tc>
          <w:tcPr>
            <w:tcW w:w="1809" w:type="dxa"/>
            <w:vMerge/>
          </w:tcPr>
          <w:p w14:paraId="6D290456" w14:textId="77777777" w:rsidR="00F5324A" w:rsidRPr="0035147F" w:rsidRDefault="00F5324A" w:rsidP="00C107F2">
            <w:pPr>
              <w:rPr>
                <w:rFonts w:ascii="Verdana" w:hAnsi="Verdana" w:cs="Arial"/>
                <w:b/>
                <w:sz w:val="24"/>
                <w:szCs w:val="24"/>
              </w:rPr>
            </w:pPr>
          </w:p>
        </w:tc>
        <w:tc>
          <w:tcPr>
            <w:tcW w:w="5812" w:type="dxa"/>
            <w:gridSpan w:val="2"/>
          </w:tcPr>
          <w:p w14:paraId="6D290457"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5147F" w:rsidRDefault="00133EA1"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5D" w14:textId="77777777" w:rsidTr="00F5324A">
        <w:tc>
          <w:tcPr>
            <w:tcW w:w="1809" w:type="dxa"/>
            <w:vMerge/>
          </w:tcPr>
          <w:p w14:paraId="6D29045A" w14:textId="77777777" w:rsidR="00F5324A" w:rsidRPr="0035147F" w:rsidRDefault="00F5324A" w:rsidP="00C107F2">
            <w:pPr>
              <w:rPr>
                <w:rFonts w:ascii="Verdana" w:hAnsi="Verdana" w:cs="Arial"/>
                <w:b/>
                <w:sz w:val="24"/>
                <w:szCs w:val="24"/>
              </w:rPr>
            </w:pPr>
          </w:p>
        </w:tc>
        <w:tc>
          <w:tcPr>
            <w:tcW w:w="5812" w:type="dxa"/>
            <w:gridSpan w:val="2"/>
          </w:tcPr>
          <w:p w14:paraId="6D29045B"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5147F" w:rsidRDefault="00133EA1"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5F" w14:textId="77777777" w:rsidTr="00CD7AA5">
        <w:tc>
          <w:tcPr>
            <w:tcW w:w="9245" w:type="dxa"/>
            <w:gridSpan w:val="4"/>
            <w:shd w:val="clear" w:color="auto" w:fill="D5DCE4" w:themeFill="text2" w:themeFillTint="33"/>
          </w:tcPr>
          <w:p w14:paraId="6D29045E" w14:textId="77777777" w:rsidR="00F5324A" w:rsidRPr="0035147F" w:rsidRDefault="00F5324A" w:rsidP="00C107F2">
            <w:pPr>
              <w:rPr>
                <w:rFonts w:ascii="Verdana" w:hAnsi="Verdana" w:cs="Arial"/>
                <w:b/>
                <w:sz w:val="24"/>
                <w:szCs w:val="24"/>
              </w:rPr>
            </w:pPr>
            <w:r w:rsidRPr="0035147F">
              <w:rPr>
                <w:rFonts w:ascii="Verdana" w:hAnsi="Verdana" w:cs="Arial"/>
                <w:b/>
                <w:sz w:val="24"/>
                <w:szCs w:val="24"/>
              </w:rPr>
              <w:t>Health and Care Standards</w:t>
            </w:r>
          </w:p>
        </w:tc>
      </w:tr>
      <w:tr w:rsidR="00F5324A" w:rsidRPr="0035147F" w14:paraId="6D290463" w14:textId="77777777" w:rsidTr="00F5324A">
        <w:tc>
          <w:tcPr>
            <w:tcW w:w="1809" w:type="dxa"/>
            <w:vMerge w:val="restart"/>
          </w:tcPr>
          <w:p w14:paraId="6D290460" w14:textId="77777777" w:rsidR="00F5324A" w:rsidRPr="0035147F" w:rsidRDefault="00133EA1" w:rsidP="00F5324A">
            <w:pPr>
              <w:rPr>
                <w:rFonts w:ascii="Verdana" w:hAnsi="Verdana" w:cs="Arial"/>
                <w:sz w:val="24"/>
                <w:szCs w:val="24"/>
              </w:rPr>
            </w:pPr>
            <w:r w:rsidRPr="0035147F">
              <w:rPr>
                <w:rFonts w:ascii="Verdana" w:hAnsi="Verdana" w:cs="Arial"/>
                <w:b/>
                <w:i/>
                <w:sz w:val="24"/>
                <w:szCs w:val="24"/>
              </w:rPr>
              <w:t>(please choose)</w:t>
            </w:r>
          </w:p>
        </w:tc>
        <w:tc>
          <w:tcPr>
            <w:tcW w:w="5812" w:type="dxa"/>
            <w:gridSpan w:val="2"/>
          </w:tcPr>
          <w:p w14:paraId="6D290461" w14:textId="77777777" w:rsidR="00F5324A" w:rsidRPr="0035147F" w:rsidRDefault="00F5324A" w:rsidP="00C107F2">
            <w:pPr>
              <w:rPr>
                <w:rFonts w:ascii="Verdana" w:hAnsi="Verdana" w:cs="Arial"/>
                <w:sz w:val="24"/>
                <w:szCs w:val="24"/>
              </w:rPr>
            </w:pPr>
            <w:r w:rsidRPr="0035147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5147F" w:rsidRDefault="00133EA1" w:rsidP="00133EA1">
                <w:pPr>
                  <w:jc w:val="center"/>
                  <w:rPr>
                    <w:rFonts w:ascii="Verdana" w:hAnsi="Verdana" w:cs="Arial"/>
                    <w:sz w:val="24"/>
                    <w:szCs w:val="24"/>
                  </w:rPr>
                </w:pPr>
                <w:r w:rsidRPr="0035147F">
                  <w:rPr>
                    <w:rFonts w:ascii="Segoe UI Symbol" w:eastAsia="MS Gothic" w:hAnsi="Segoe UI Symbol" w:cs="Segoe UI Symbol"/>
                    <w:sz w:val="24"/>
                    <w:szCs w:val="24"/>
                  </w:rPr>
                  <w:t>☐</w:t>
                </w:r>
              </w:p>
            </w:tc>
          </w:sdtContent>
        </w:sdt>
      </w:tr>
      <w:tr w:rsidR="00F5324A" w:rsidRPr="0035147F" w14:paraId="6D290467" w14:textId="77777777" w:rsidTr="00F5324A">
        <w:tc>
          <w:tcPr>
            <w:tcW w:w="1809" w:type="dxa"/>
            <w:vMerge/>
          </w:tcPr>
          <w:p w14:paraId="6D290464" w14:textId="77777777" w:rsidR="00F5324A" w:rsidRPr="0035147F" w:rsidRDefault="00F5324A" w:rsidP="00F5324A">
            <w:pPr>
              <w:rPr>
                <w:rFonts w:ascii="Verdana" w:hAnsi="Verdana" w:cs="Arial"/>
                <w:b/>
                <w:sz w:val="24"/>
                <w:szCs w:val="24"/>
              </w:rPr>
            </w:pPr>
          </w:p>
        </w:tc>
        <w:tc>
          <w:tcPr>
            <w:tcW w:w="5812" w:type="dxa"/>
            <w:gridSpan w:val="2"/>
          </w:tcPr>
          <w:p w14:paraId="6D290465"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5147F" w:rsidRDefault="00F57042"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6B" w14:textId="77777777" w:rsidTr="00F5324A">
        <w:tc>
          <w:tcPr>
            <w:tcW w:w="1809" w:type="dxa"/>
            <w:vMerge/>
          </w:tcPr>
          <w:p w14:paraId="6D290468" w14:textId="77777777" w:rsidR="00F5324A" w:rsidRPr="0035147F" w:rsidRDefault="00F5324A" w:rsidP="00F5324A">
            <w:pPr>
              <w:rPr>
                <w:rFonts w:ascii="Verdana" w:hAnsi="Verdana" w:cs="Arial"/>
                <w:b/>
                <w:sz w:val="24"/>
                <w:szCs w:val="24"/>
              </w:rPr>
            </w:pPr>
          </w:p>
        </w:tc>
        <w:tc>
          <w:tcPr>
            <w:tcW w:w="5812" w:type="dxa"/>
            <w:gridSpan w:val="2"/>
          </w:tcPr>
          <w:p w14:paraId="6D290469" w14:textId="77777777" w:rsidR="00F5324A" w:rsidRPr="0035147F" w:rsidRDefault="00F5324A" w:rsidP="00F5324A">
            <w:pPr>
              <w:rPr>
                <w:rFonts w:ascii="Verdana" w:hAnsi="Verdana" w:cs="Arial"/>
                <w:b/>
                <w:sz w:val="24"/>
                <w:szCs w:val="24"/>
              </w:rPr>
            </w:pPr>
            <w:proofErr w:type="gramStart"/>
            <w:r w:rsidRPr="0035147F">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5147F" w:rsidRDefault="00133EA1"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6F" w14:textId="77777777" w:rsidTr="00F5324A">
        <w:tc>
          <w:tcPr>
            <w:tcW w:w="1809" w:type="dxa"/>
            <w:vMerge/>
          </w:tcPr>
          <w:p w14:paraId="6D29046C" w14:textId="77777777" w:rsidR="00F5324A" w:rsidRPr="0035147F" w:rsidRDefault="00F5324A" w:rsidP="00F5324A">
            <w:pPr>
              <w:rPr>
                <w:rFonts w:ascii="Verdana" w:hAnsi="Verdana" w:cs="Arial"/>
                <w:b/>
                <w:sz w:val="24"/>
                <w:szCs w:val="24"/>
              </w:rPr>
            </w:pPr>
          </w:p>
        </w:tc>
        <w:tc>
          <w:tcPr>
            <w:tcW w:w="5812" w:type="dxa"/>
            <w:gridSpan w:val="2"/>
          </w:tcPr>
          <w:p w14:paraId="6D29046D"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5147F" w:rsidRDefault="00133EA1"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73" w14:textId="77777777" w:rsidTr="00F5324A">
        <w:tc>
          <w:tcPr>
            <w:tcW w:w="1809" w:type="dxa"/>
            <w:vMerge/>
          </w:tcPr>
          <w:p w14:paraId="6D290470" w14:textId="77777777" w:rsidR="00F5324A" w:rsidRPr="0035147F" w:rsidRDefault="00F5324A" w:rsidP="00F5324A">
            <w:pPr>
              <w:rPr>
                <w:rFonts w:ascii="Verdana" w:hAnsi="Verdana" w:cs="Arial"/>
                <w:b/>
                <w:sz w:val="24"/>
                <w:szCs w:val="24"/>
              </w:rPr>
            </w:pPr>
          </w:p>
        </w:tc>
        <w:tc>
          <w:tcPr>
            <w:tcW w:w="5812" w:type="dxa"/>
            <w:gridSpan w:val="2"/>
          </w:tcPr>
          <w:p w14:paraId="6D290471"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5147F" w:rsidRDefault="00133EA1"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77" w14:textId="77777777" w:rsidTr="00F5324A">
        <w:tc>
          <w:tcPr>
            <w:tcW w:w="1809" w:type="dxa"/>
            <w:vMerge/>
          </w:tcPr>
          <w:p w14:paraId="6D290474" w14:textId="77777777" w:rsidR="00F5324A" w:rsidRPr="0035147F" w:rsidRDefault="00F5324A" w:rsidP="00F5324A">
            <w:pPr>
              <w:rPr>
                <w:rFonts w:ascii="Verdana" w:hAnsi="Verdana" w:cs="Arial"/>
                <w:b/>
                <w:sz w:val="24"/>
                <w:szCs w:val="24"/>
              </w:rPr>
            </w:pPr>
          </w:p>
        </w:tc>
        <w:tc>
          <w:tcPr>
            <w:tcW w:w="5812" w:type="dxa"/>
            <w:gridSpan w:val="2"/>
          </w:tcPr>
          <w:p w14:paraId="6D290475"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5147F" w:rsidRDefault="00133EA1"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7B" w14:textId="77777777" w:rsidTr="00F5324A">
        <w:tc>
          <w:tcPr>
            <w:tcW w:w="1809" w:type="dxa"/>
            <w:vMerge/>
          </w:tcPr>
          <w:p w14:paraId="6D290478" w14:textId="77777777" w:rsidR="00F5324A" w:rsidRPr="0035147F" w:rsidRDefault="00F5324A" w:rsidP="00F5324A">
            <w:pPr>
              <w:rPr>
                <w:rFonts w:ascii="Verdana" w:hAnsi="Verdana" w:cs="Arial"/>
                <w:b/>
                <w:sz w:val="24"/>
                <w:szCs w:val="24"/>
              </w:rPr>
            </w:pPr>
          </w:p>
        </w:tc>
        <w:tc>
          <w:tcPr>
            <w:tcW w:w="5812" w:type="dxa"/>
            <w:gridSpan w:val="2"/>
          </w:tcPr>
          <w:p w14:paraId="6D290479" w14:textId="77777777" w:rsidR="00F5324A" w:rsidRPr="0035147F" w:rsidRDefault="00F5324A" w:rsidP="00F5324A">
            <w:pPr>
              <w:rPr>
                <w:rFonts w:ascii="Verdana" w:hAnsi="Verdana" w:cs="Arial"/>
                <w:b/>
                <w:sz w:val="24"/>
                <w:szCs w:val="24"/>
              </w:rPr>
            </w:pPr>
            <w:r w:rsidRPr="0035147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F5459F8" w:rsidR="00F5324A" w:rsidRPr="0035147F" w:rsidRDefault="000A2728" w:rsidP="00133EA1">
                <w:pPr>
                  <w:jc w:val="center"/>
                  <w:rPr>
                    <w:rFonts w:ascii="Verdana" w:hAnsi="Verdana" w:cs="Arial"/>
                    <w:b/>
                    <w:sz w:val="24"/>
                    <w:szCs w:val="24"/>
                  </w:rPr>
                </w:pPr>
                <w:r w:rsidRPr="0035147F">
                  <w:rPr>
                    <w:rFonts w:ascii="Segoe UI Symbol" w:eastAsia="MS Gothic" w:hAnsi="Segoe UI Symbol" w:cs="Segoe UI Symbol"/>
                    <w:sz w:val="24"/>
                    <w:szCs w:val="24"/>
                  </w:rPr>
                  <w:t>☒</w:t>
                </w:r>
              </w:p>
            </w:tc>
          </w:sdtContent>
        </w:sdt>
      </w:tr>
      <w:tr w:rsidR="00F5324A" w:rsidRPr="0035147F" w14:paraId="6D29047D" w14:textId="77777777" w:rsidTr="00CD7AA5">
        <w:tc>
          <w:tcPr>
            <w:tcW w:w="9245" w:type="dxa"/>
            <w:gridSpan w:val="4"/>
            <w:shd w:val="clear" w:color="auto" w:fill="D5DCE4" w:themeFill="text2" w:themeFillTint="33"/>
          </w:tcPr>
          <w:p w14:paraId="6D29047C" w14:textId="77777777" w:rsidR="00F5324A" w:rsidRPr="0035147F" w:rsidRDefault="00F5324A" w:rsidP="00F5324A">
            <w:pPr>
              <w:rPr>
                <w:rFonts w:ascii="Verdana" w:hAnsi="Verdana" w:cs="Arial"/>
                <w:b/>
                <w:sz w:val="24"/>
                <w:szCs w:val="24"/>
              </w:rPr>
            </w:pPr>
            <w:r w:rsidRPr="0035147F">
              <w:rPr>
                <w:rFonts w:ascii="Verdana" w:hAnsi="Verdana" w:cs="Arial"/>
                <w:b/>
                <w:sz w:val="24"/>
                <w:szCs w:val="24"/>
              </w:rPr>
              <w:t>Quality, Safety and Patient Experience</w:t>
            </w:r>
          </w:p>
        </w:tc>
      </w:tr>
      <w:tr w:rsidR="00F5324A" w:rsidRPr="0035147F" w14:paraId="6D290480" w14:textId="77777777" w:rsidTr="00C95B3C">
        <w:tc>
          <w:tcPr>
            <w:tcW w:w="9245" w:type="dxa"/>
            <w:gridSpan w:val="4"/>
          </w:tcPr>
          <w:p w14:paraId="6D29047F" w14:textId="135CE54B" w:rsidR="00F5324A" w:rsidRPr="0035147F" w:rsidRDefault="000A2728" w:rsidP="000A2728">
            <w:pPr>
              <w:rPr>
                <w:rFonts w:ascii="Verdana" w:hAnsi="Verdana" w:cs="Arial"/>
                <w:b/>
                <w:sz w:val="24"/>
                <w:szCs w:val="24"/>
              </w:rPr>
            </w:pPr>
            <w:r w:rsidRPr="0035147F">
              <w:rPr>
                <w:rFonts w:ascii="Verdana" w:hAnsi="Verdana" w:cs="Arial"/>
                <w:sz w:val="24"/>
                <w:szCs w:val="24"/>
              </w:rPr>
              <w:t>Workforce Metrics cover a range of key performance targets that are linked to quality, safety and patient safety as the relate to workforce availability, training and other key compliance and governance issues</w:t>
            </w:r>
          </w:p>
        </w:tc>
      </w:tr>
      <w:tr w:rsidR="00F5324A" w:rsidRPr="0035147F" w14:paraId="6D290482" w14:textId="77777777" w:rsidTr="00CD7AA5">
        <w:tc>
          <w:tcPr>
            <w:tcW w:w="9245" w:type="dxa"/>
            <w:gridSpan w:val="4"/>
            <w:shd w:val="clear" w:color="auto" w:fill="D5DCE4" w:themeFill="text2" w:themeFillTint="33"/>
          </w:tcPr>
          <w:p w14:paraId="6D290481" w14:textId="77777777" w:rsidR="00F5324A" w:rsidRPr="0035147F" w:rsidRDefault="00F5324A" w:rsidP="00F5324A">
            <w:pPr>
              <w:rPr>
                <w:rFonts w:ascii="Verdana" w:hAnsi="Verdana" w:cs="Arial"/>
                <w:b/>
                <w:sz w:val="24"/>
                <w:szCs w:val="24"/>
              </w:rPr>
            </w:pPr>
            <w:r w:rsidRPr="0035147F">
              <w:rPr>
                <w:rFonts w:ascii="Verdana" w:hAnsi="Verdana" w:cs="Arial"/>
                <w:b/>
                <w:sz w:val="24"/>
                <w:szCs w:val="24"/>
              </w:rPr>
              <w:t>Financial Implications</w:t>
            </w:r>
          </w:p>
        </w:tc>
      </w:tr>
      <w:tr w:rsidR="00F5324A" w:rsidRPr="0035147F" w14:paraId="6D290487" w14:textId="77777777" w:rsidTr="00C95B3C">
        <w:tc>
          <w:tcPr>
            <w:tcW w:w="9245" w:type="dxa"/>
            <w:gridSpan w:val="4"/>
          </w:tcPr>
          <w:p w14:paraId="6D290486" w14:textId="116D920A" w:rsidR="00F5324A" w:rsidRPr="0035147F" w:rsidRDefault="000A2728" w:rsidP="000A2728">
            <w:pPr>
              <w:ind w:right="96"/>
              <w:rPr>
                <w:rFonts w:ascii="Verdana" w:hAnsi="Verdana" w:cs="Arial"/>
                <w:color w:val="FF0000"/>
                <w:sz w:val="24"/>
                <w:szCs w:val="24"/>
              </w:rPr>
            </w:pPr>
            <w:r w:rsidRPr="0035147F">
              <w:rPr>
                <w:rFonts w:ascii="Verdana" w:hAnsi="Verdana" w:cs="Arial"/>
                <w:sz w:val="24"/>
                <w:szCs w:val="24"/>
              </w:rPr>
              <w:t>None</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35147F" w:rsidRDefault="00F5324A" w:rsidP="00F5324A">
            <w:pPr>
              <w:keepNext/>
              <w:keepLines/>
              <w:ind w:right="96"/>
              <w:rPr>
                <w:rFonts w:ascii="Verdana" w:hAnsi="Verdana" w:cs="Arial"/>
                <w:b/>
                <w:sz w:val="24"/>
                <w:szCs w:val="24"/>
              </w:rPr>
            </w:pPr>
            <w:r w:rsidRPr="0035147F">
              <w:rPr>
                <w:rFonts w:ascii="Verdana" w:hAnsi="Verdana" w:cs="Arial"/>
                <w:b/>
                <w:sz w:val="24"/>
                <w:szCs w:val="24"/>
              </w:rPr>
              <w:t>Legal Implications (including equality and diversity assessment)</w:t>
            </w:r>
          </w:p>
        </w:tc>
      </w:tr>
      <w:tr w:rsidR="00F5324A" w:rsidRPr="00034194" w14:paraId="6D29048C" w14:textId="77777777" w:rsidTr="00C95B3C">
        <w:tc>
          <w:tcPr>
            <w:tcW w:w="9245" w:type="dxa"/>
            <w:gridSpan w:val="4"/>
          </w:tcPr>
          <w:p w14:paraId="338831F2" w14:textId="77777777" w:rsidR="000A2728" w:rsidRPr="0035147F" w:rsidRDefault="000A2728" w:rsidP="000A2728">
            <w:pPr>
              <w:ind w:right="96"/>
              <w:rPr>
                <w:rFonts w:ascii="Verdana" w:hAnsi="Verdana" w:cs="Arial"/>
                <w:sz w:val="24"/>
                <w:szCs w:val="24"/>
              </w:rPr>
            </w:pPr>
            <w:r w:rsidRPr="0035147F">
              <w:rPr>
                <w:rFonts w:ascii="Verdana" w:hAnsi="Verdana" w:cs="Arial"/>
                <w:sz w:val="24"/>
                <w:szCs w:val="24"/>
              </w:rPr>
              <w:t xml:space="preserve">There are no financial implications.  </w:t>
            </w:r>
          </w:p>
          <w:p w14:paraId="6D29048B" w14:textId="77777777" w:rsidR="00F5324A" w:rsidRPr="0035147F" w:rsidRDefault="00F5324A" w:rsidP="00F5324A">
            <w:pPr>
              <w:ind w:right="96"/>
              <w:rPr>
                <w:rFonts w:ascii="Verdana" w:hAnsi="Verdana"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35147F" w:rsidRDefault="00F5324A" w:rsidP="00F5324A">
            <w:pPr>
              <w:ind w:right="96"/>
              <w:rPr>
                <w:rFonts w:ascii="Verdana" w:hAnsi="Verdana" w:cs="Arial"/>
                <w:b/>
                <w:color w:val="FF0000"/>
                <w:sz w:val="24"/>
                <w:szCs w:val="24"/>
              </w:rPr>
            </w:pPr>
            <w:r w:rsidRPr="0035147F">
              <w:rPr>
                <w:rFonts w:ascii="Verdana" w:hAnsi="Verdana" w:cs="Arial"/>
                <w:b/>
                <w:sz w:val="24"/>
                <w:szCs w:val="24"/>
              </w:rPr>
              <w:t>Staffing Implications</w:t>
            </w:r>
          </w:p>
        </w:tc>
      </w:tr>
      <w:tr w:rsidR="00F5324A" w:rsidRPr="00034194" w14:paraId="6D290491" w14:textId="77777777" w:rsidTr="00C95B3C">
        <w:tc>
          <w:tcPr>
            <w:tcW w:w="9245" w:type="dxa"/>
            <w:gridSpan w:val="4"/>
          </w:tcPr>
          <w:p w14:paraId="6D290490" w14:textId="1B8CCF7E" w:rsidR="00F5324A" w:rsidRPr="0035147F" w:rsidRDefault="000A2728" w:rsidP="000A2728">
            <w:pPr>
              <w:ind w:right="96"/>
              <w:rPr>
                <w:rFonts w:ascii="Verdana" w:hAnsi="Verdana" w:cs="Arial"/>
                <w:color w:val="FF0000"/>
                <w:sz w:val="24"/>
                <w:szCs w:val="24"/>
              </w:rPr>
            </w:pPr>
            <w:r w:rsidRPr="0035147F">
              <w:rPr>
                <w:rFonts w:ascii="Verdana" w:hAnsi="Verdana" w:cs="Arial"/>
                <w:sz w:val="24"/>
                <w:szCs w:val="24"/>
              </w:rPr>
              <w:t>None</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35147F" w:rsidRDefault="00296CD9" w:rsidP="00F5324A">
            <w:pPr>
              <w:ind w:right="96"/>
              <w:rPr>
                <w:rFonts w:ascii="Verdana" w:hAnsi="Verdana" w:cs="Arial"/>
                <w:b/>
                <w:color w:val="FF0000"/>
                <w:sz w:val="24"/>
                <w:szCs w:val="24"/>
              </w:rPr>
            </w:pPr>
            <w:r w:rsidRPr="0035147F">
              <w:rPr>
                <w:rFonts w:ascii="Verdana" w:hAnsi="Verdana"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6267D0DD" w:rsidR="00F5324A" w:rsidRPr="0035147F" w:rsidRDefault="000A2728" w:rsidP="00F5324A">
            <w:pPr>
              <w:ind w:right="96"/>
              <w:rPr>
                <w:rFonts w:ascii="Verdana" w:hAnsi="Verdana" w:cs="Arial"/>
                <w:color w:val="FF0000"/>
                <w:sz w:val="24"/>
                <w:szCs w:val="24"/>
              </w:rPr>
            </w:pPr>
            <w:r w:rsidRPr="0035147F">
              <w:rPr>
                <w:rFonts w:ascii="Verdana" w:hAnsi="Verdana" w:cs="Arial"/>
                <w:sz w:val="24"/>
                <w:szCs w:val="24"/>
              </w:rPr>
              <w:t xml:space="preserve">There are no </w:t>
            </w:r>
            <w:proofErr w:type="gramStart"/>
            <w:r w:rsidRPr="0035147F">
              <w:rPr>
                <w:rFonts w:ascii="Verdana" w:hAnsi="Verdana" w:cs="Arial"/>
                <w:sz w:val="24"/>
                <w:szCs w:val="24"/>
              </w:rPr>
              <w:t>long term</w:t>
            </w:r>
            <w:proofErr w:type="gramEnd"/>
            <w:r w:rsidRPr="0035147F">
              <w:rPr>
                <w:rFonts w:ascii="Verdana" w:hAnsi="Verdana" w:cs="Arial"/>
                <w:sz w:val="24"/>
                <w:szCs w:val="24"/>
              </w:rPr>
              <w:t xml:space="preserve"> implications in relation to the impact of the Well-being of Future Generations Act.</w:t>
            </w:r>
          </w:p>
        </w:tc>
      </w:tr>
      <w:tr w:rsidR="00653AEC" w:rsidRPr="00034194" w14:paraId="6D29049A" w14:textId="77777777" w:rsidTr="00C95B3C">
        <w:tc>
          <w:tcPr>
            <w:tcW w:w="2470" w:type="dxa"/>
            <w:gridSpan w:val="2"/>
          </w:tcPr>
          <w:p w14:paraId="6D290497" w14:textId="77777777" w:rsidR="00653AEC" w:rsidRPr="0035147F" w:rsidRDefault="00653AEC" w:rsidP="00653AEC">
            <w:pPr>
              <w:ind w:right="96"/>
              <w:rPr>
                <w:rFonts w:ascii="Verdana" w:hAnsi="Verdana" w:cs="Arial"/>
                <w:sz w:val="24"/>
                <w:szCs w:val="24"/>
              </w:rPr>
            </w:pPr>
            <w:r w:rsidRPr="0035147F">
              <w:rPr>
                <w:rFonts w:ascii="Verdana" w:hAnsi="Verdana" w:cs="Arial"/>
                <w:b/>
                <w:color w:val="000000" w:themeColor="text1"/>
                <w:sz w:val="24"/>
                <w:szCs w:val="24"/>
              </w:rPr>
              <w:t>Report History</w:t>
            </w:r>
          </w:p>
        </w:tc>
        <w:tc>
          <w:tcPr>
            <w:tcW w:w="6775" w:type="dxa"/>
            <w:gridSpan w:val="2"/>
          </w:tcPr>
          <w:p w14:paraId="6D290499" w14:textId="03B2874F" w:rsidR="00653AEC" w:rsidRPr="0035147F" w:rsidRDefault="000A2728" w:rsidP="000A2728">
            <w:pPr>
              <w:ind w:right="96"/>
              <w:rPr>
                <w:rFonts w:ascii="Verdana" w:hAnsi="Verdana" w:cs="Arial"/>
                <w:sz w:val="24"/>
                <w:szCs w:val="24"/>
              </w:rPr>
            </w:pPr>
            <w:r w:rsidRPr="0035147F">
              <w:rPr>
                <w:rFonts w:ascii="Verdana" w:hAnsi="Verdana" w:cs="Arial"/>
                <w:sz w:val="24"/>
                <w:szCs w:val="24"/>
              </w:rPr>
              <w:t>None</w:t>
            </w:r>
          </w:p>
        </w:tc>
      </w:tr>
      <w:tr w:rsidR="00653AEC" w:rsidRPr="00034194" w14:paraId="6D29049F" w14:textId="77777777" w:rsidTr="00C95B3C">
        <w:tc>
          <w:tcPr>
            <w:tcW w:w="2470" w:type="dxa"/>
            <w:gridSpan w:val="2"/>
          </w:tcPr>
          <w:p w14:paraId="6D29049B" w14:textId="77777777" w:rsidR="00653AEC" w:rsidRPr="0035147F" w:rsidRDefault="00653AEC" w:rsidP="00653AEC">
            <w:pPr>
              <w:ind w:right="96"/>
              <w:rPr>
                <w:rFonts w:ascii="Verdana" w:hAnsi="Verdana" w:cs="Arial"/>
                <w:b/>
                <w:color w:val="000000" w:themeColor="text1"/>
                <w:sz w:val="24"/>
                <w:szCs w:val="24"/>
              </w:rPr>
            </w:pPr>
            <w:r w:rsidRPr="0035147F">
              <w:rPr>
                <w:rFonts w:ascii="Verdana" w:hAnsi="Verdana" w:cs="Arial"/>
                <w:b/>
                <w:color w:val="000000" w:themeColor="text1"/>
                <w:sz w:val="24"/>
                <w:szCs w:val="24"/>
              </w:rPr>
              <w:t>Appendices</w:t>
            </w:r>
          </w:p>
        </w:tc>
        <w:tc>
          <w:tcPr>
            <w:tcW w:w="6775" w:type="dxa"/>
            <w:gridSpan w:val="2"/>
          </w:tcPr>
          <w:p w14:paraId="6D29049D" w14:textId="234AC0B4" w:rsidR="00653AEC" w:rsidRPr="0035147F" w:rsidRDefault="0086707E" w:rsidP="00653AEC">
            <w:pPr>
              <w:ind w:right="96"/>
              <w:rPr>
                <w:rFonts w:ascii="Verdana" w:hAnsi="Verdana" w:cs="Arial"/>
                <w:color w:val="FF0000"/>
                <w:sz w:val="24"/>
                <w:szCs w:val="24"/>
              </w:rPr>
            </w:pPr>
            <w:r w:rsidRPr="0035147F">
              <w:rPr>
                <w:rFonts w:ascii="Verdana" w:hAnsi="Verdana" w:cs="Arial"/>
                <w:sz w:val="24"/>
                <w:szCs w:val="24"/>
              </w:rPr>
              <w:t>None</w:t>
            </w:r>
          </w:p>
          <w:p w14:paraId="6D29049E" w14:textId="77777777" w:rsidR="00653AEC" w:rsidRPr="0035147F" w:rsidRDefault="00653AEC" w:rsidP="00653AEC">
            <w:pPr>
              <w:ind w:right="96"/>
              <w:rPr>
                <w:rFonts w:ascii="Verdana" w:hAnsi="Verdana" w:cs="Arial"/>
                <w:color w:val="FF0000"/>
                <w:sz w:val="24"/>
                <w:szCs w:val="24"/>
              </w:rPr>
            </w:pPr>
          </w:p>
        </w:tc>
      </w:tr>
    </w:tbl>
    <w:p w14:paraId="6D2904A0" w14:textId="21D866EC" w:rsidR="00034194" w:rsidRDefault="00386684">
      <w:r>
        <w:t xml:space="preserve"> </w:t>
      </w:r>
    </w:p>
    <w:sectPr w:rsidR="00034194"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3B1A28" w14:textId="77777777" w:rsidR="0095160F" w:rsidRDefault="0095160F" w:rsidP="00C107F2">
      <w:pPr>
        <w:spacing w:after="0" w:line="240" w:lineRule="auto"/>
      </w:pPr>
      <w:r>
        <w:separator/>
      </w:r>
    </w:p>
  </w:endnote>
  <w:endnote w:type="continuationSeparator" w:id="0">
    <w:p w14:paraId="1EFBF76E" w14:textId="77777777" w:rsidR="0095160F" w:rsidRDefault="0095160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4D2214C7" w:rsidR="0032747D" w:rsidRDefault="001F2083">
        <w:pPr>
          <w:pStyle w:val="Footer"/>
          <w:jc w:val="right"/>
        </w:pPr>
        <w:r w:rsidRPr="00767E3E">
          <w:rPr>
            <w:noProof/>
            <w:lang w:eastAsia="en-GB"/>
          </w:rPr>
          <w:drawing>
            <wp:anchor distT="0" distB="0" distL="114300" distR="114300" simplePos="0" relativeHeight="251661312" behindDoc="1" locked="0" layoutInCell="1" allowOverlap="1" wp14:anchorId="1C35D218" wp14:editId="0798CA14">
              <wp:simplePos x="0" y="0"/>
              <wp:positionH relativeFrom="margin">
                <wp:posOffset>-104775</wp:posOffset>
              </wp:positionH>
              <wp:positionV relativeFrom="paragraph">
                <wp:posOffset>-39370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Content>
  </w:sdt>
  <w:p w14:paraId="6D2904A9" w14:textId="03902D2F" w:rsidR="003324CB" w:rsidRDefault="000A2728" w:rsidP="002B7C9A">
    <w:pPr>
      <w:pStyle w:val="Footer"/>
      <w:jc w:val="right"/>
    </w:pPr>
    <w:r>
      <w:t xml:space="preserve">Workforce &amp; OD </w:t>
    </w:r>
    <w:r w:rsidR="002B7C9A">
      <w:t xml:space="preserve">Committee </w:t>
    </w:r>
    <w:r w:rsidR="001F2083">
      <w:t>- Thursday, 12 June</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CCAB2" w14:textId="77777777" w:rsidR="0095160F" w:rsidRDefault="0095160F" w:rsidP="00C107F2">
      <w:pPr>
        <w:spacing w:after="0" w:line="240" w:lineRule="auto"/>
      </w:pPr>
      <w:r>
        <w:separator/>
      </w:r>
    </w:p>
  </w:footnote>
  <w:footnote w:type="continuationSeparator" w:id="0">
    <w:p w14:paraId="28234E4B" w14:textId="77777777" w:rsidR="0095160F" w:rsidRDefault="0095160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FA424DA"/>
    <w:multiLevelType w:val="hybridMultilevel"/>
    <w:tmpl w:val="DC9499C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9540203"/>
    <w:multiLevelType w:val="hybridMultilevel"/>
    <w:tmpl w:val="C1546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2"/>
  </w:num>
  <w:num w:numId="5">
    <w:abstractNumId w:val="1"/>
  </w:num>
  <w:num w:numId="6">
    <w:abstractNumId w:val="10"/>
  </w:num>
  <w:num w:numId="7">
    <w:abstractNumId w:val="11"/>
  </w:num>
  <w:num w:numId="8">
    <w:abstractNumId w:val="6"/>
  </w:num>
  <w:num w:numId="9">
    <w:abstractNumId w:val="7"/>
  </w:num>
  <w:num w:numId="10">
    <w:abstractNumId w:val="9"/>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00DA"/>
    <w:rsid w:val="00083FC0"/>
    <w:rsid w:val="000A2728"/>
    <w:rsid w:val="000F361B"/>
    <w:rsid w:val="00133EA1"/>
    <w:rsid w:val="0016096B"/>
    <w:rsid w:val="001E6252"/>
    <w:rsid w:val="001F2083"/>
    <w:rsid w:val="0020539A"/>
    <w:rsid w:val="00233330"/>
    <w:rsid w:val="00241662"/>
    <w:rsid w:val="00261212"/>
    <w:rsid w:val="0027573E"/>
    <w:rsid w:val="0028479D"/>
    <w:rsid w:val="002950FF"/>
    <w:rsid w:val="00296CD9"/>
    <w:rsid w:val="002B7C9A"/>
    <w:rsid w:val="002C0D2A"/>
    <w:rsid w:val="002C3DD6"/>
    <w:rsid w:val="0032747D"/>
    <w:rsid w:val="003324CB"/>
    <w:rsid w:val="00334FE7"/>
    <w:rsid w:val="0035147F"/>
    <w:rsid w:val="003569C5"/>
    <w:rsid w:val="0035746A"/>
    <w:rsid w:val="00386684"/>
    <w:rsid w:val="003C0FF8"/>
    <w:rsid w:val="003C5DB6"/>
    <w:rsid w:val="00414894"/>
    <w:rsid w:val="00447340"/>
    <w:rsid w:val="00461835"/>
    <w:rsid w:val="00484E33"/>
    <w:rsid w:val="00496715"/>
    <w:rsid w:val="0052297E"/>
    <w:rsid w:val="00585277"/>
    <w:rsid w:val="005D1652"/>
    <w:rsid w:val="005E6768"/>
    <w:rsid w:val="005E70A9"/>
    <w:rsid w:val="005F2015"/>
    <w:rsid w:val="0061070E"/>
    <w:rsid w:val="00630C5A"/>
    <w:rsid w:val="00653AEC"/>
    <w:rsid w:val="00654935"/>
    <w:rsid w:val="00655190"/>
    <w:rsid w:val="00662218"/>
    <w:rsid w:val="00685AE0"/>
    <w:rsid w:val="00690BC8"/>
    <w:rsid w:val="006D1998"/>
    <w:rsid w:val="00703D77"/>
    <w:rsid w:val="00710076"/>
    <w:rsid w:val="00711095"/>
    <w:rsid w:val="0072604C"/>
    <w:rsid w:val="00762BBE"/>
    <w:rsid w:val="00767E3E"/>
    <w:rsid w:val="007873EA"/>
    <w:rsid w:val="00803299"/>
    <w:rsid w:val="008458FF"/>
    <w:rsid w:val="008666EE"/>
    <w:rsid w:val="0086707E"/>
    <w:rsid w:val="00882F38"/>
    <w:rsid w:val="008C15D9"/>
    <w:rsid w:val="008D0747"/>
    <w:rsid w:val="008D28D3"/>
    <w:rsid w:val="009112DC"/>
    <w:rsid w:val="00923437"/>
    <w:rsid w:val="00926653"/>
    <w:rsid w:val="0095160F"/>
    <w:rsid w:val="009E7AF7"/>
    <w:rsid w:val="00A80E6F"/>
    <w:rsid w:val="00A94C57"/>
    <w:rsid w:val="00AD064D"/>
    <w:rsid w:val="00AE49A0"/>
    <w:rsid w:val="00B35ECC"/>
    <w:rsid w:val="00BA2507"/>
    <w:rsid w:val="00BC241D"/>
    <w:rsid w:val="00C07409"/>
    <w:rsid w:val="00C107F2"/>
    <w:rsid w:val="00C33A04"/>
    <w:rsid w:val="00C82741"/>
    <w:rsid w:val="00C95B3C"/>
    <w:rsid w:val="00CA6D65"/>
    <w:rsid w:val="00CD7AA5"/>
    <w:rsid w:val="00D6065E"/>
    <w:rsid w:val="00DA76AD"/>
    <w:rsid w:val="00E242E5"/>
    <w:rsid w:val="00E872E8"/>
    <w:rsid w:val="00E911CE"/>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845381">
      <w:bodyDiv w:val="1"/>
      <w:marLeft w:val="0"/>
      <w:marRight w:val="0"/>
      <w:marTop w:val="0"/>
      <w:marBottom w:val="0"/>
      <w:divBdr>
        <w:top w:val="none" w:sz="0" w:space="0" w:color="auto"/>
        <w:left w:val="none" w:sz="0" w:space="0" w:color="auto"/>
        <w:bottom w:val="none" w:sz="0" w:space="0" w:color="auto"/>
        <w:right w:val="none" w:sz="0" w:space="0" w:color="auto"/>
      </w:divBdr>
    </w:div>
    <w:div w:id="14729399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E6252"/>
    <w:rsid w:val="00261212"/>
    <w:rsid w:val="002E7994"/>
    <w:rsid w:val="00334FE7"/>
    <w:rsid w:val="003569C5"/>
    <w:rsid w:val="0045583A"/>
    <w:rsid w:val="005B331C"/>
    <w:rsid w:val="005E70A9"/>
    <w:rsid w:val="00710076"/>
    <w:rsid w:val="00997553"/>
    <w:rsid w:val="00A94C57"/>
    <w:rsid w:val="00AF33F6"/>
    <w:rsid w:val="00B84040"/>
    <w:rsid w:val="00C07409"/>
    <w:rsid w:val="00C82741"/>
    <w:rsid w:val="00CC510F"/>
    <w:rsid w:val="00E625C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2546d45dce27ccf7b8178a9110c626f4">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5ff4d724af752847a0d8505df015b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AEFC1-0B4D-44F7-86B5-0A80BF6B5F19}">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366641A4-3170-4935-96A3-1429D19D28A3}">
  <ds:schemaRefs>
    <ds:schemaRef ds:uri="http://schemas.microsoft.com/sharepoint/v3/contenttype/forms"/>
  </ds:schemaRefs>
</ds:datastoreItem>
</file>

<file path=customXml/itemProps3.xml><?xml version="1.0" encoding="utf-8"?>
<ds:datastoreItem xmlns:ds="http://schemas.openxmlformats.org/officeDocument/2006/customXml" ds:itemID="{5A6EF116-14F0-4968-81D7-AE23F5694E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1131</Words>
  <Characters>6447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4</cp:revision>
  <dcterms:created xsi:type="dcterms:W3CDTF">2025-06-02T14:30:00Z</dcterms:created>
  <dcterms:modified xsi:type="dcterms:W3CDTF">2025-06-03T09:19:00Z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