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p w:rsidR="0052297E" w:rsidP="0052297E" w:rsidRDefault="0072604C" w14:paraId="6D2903DC" w14:textId="621A2CE9">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F8567E" w:rsidR="00083FC0" w:rsidTr="430D63AF" w14:paraId="6D2903E2" w14:textId="77777777">
        <w:tc>
          <w:tcPr>
            <w:tcW w:w="2547" w:type="dxa"/>
            <w:tcMar/>
          </w:tcPr>
          <w:p w:rsidRPr="00F8567E" w:rsidR="00F5082D" w:rsidP="00FA0CA9" w:rsidRDefault="00F5082D" w14:paraId="6D2903DE" w14:textId="77777777">
            <w:pPr>
              <w:rPr>
                <w:rFonts w:ascii="Verdana" w:hAnsi="Verdana" w:cs="Arial"/>
                <w:b/>
                <w:sz w:val="24"/>
                <w:szCs w:val="24"/>
              </w:rPr>
            </w:pPr>
            <w:r w:rsidRPr="00F8567E">
              <w:rPr>
                <w:rFonts w:ascii="Verdana" w:hAnsi="Verdana" w:cs="Arial"/>
                <w:b/>
                <w:sz w:val="24"/>
                <w:szCs w:val="24"/>
              </w:rPr>
              <w:t>Meeting Date</w:t>
            </w:r>
          </w:p>
        </w:tc>
        <w:tc>
          <w:tcPr>
            <w:tcW w:w="3260" w:type="dxa"/>
            <w:gridSpan w:val="2"/>
            <w:tcMar/>
          </w:tcPr>
          <w:p w:rsidRPr="00F8567E" w:rsidR="00F5082D" w:rsidP="76902916" w:rsidRDefault="00C6773D" w14:paraId="6D2903DF" w14:textId="4BA4364F">
            <w:pPr>
              <w:rPr>
                <w:rFonts w:ascii="Verdana" w:hAnsi="Verdana" w:cs="Arial"/>
                <w:b w:val="1"/>
                <w:bCs w:val="1"/>
                <w:sz w:val="24"/>
                <w:szCs w:val="24"/>
              </w:rPr>
            </w:pPr>
            <w:r w:rsidRPr="76902916" w:rsidR="00C6773D">
              <w:rPr>
                <w:rFonts w:ascii="Verdana" w:hAnsi="Verdana" w:cs="Arial"/>
                <w:b w:val="1"/>
                <w:bCs w:val="1"/>
                <w:sz w:val="24"/>
                <w:szCs w:val="24"/>
              </w:rPr>
              <w:t>23</w:t>
            </w:r>
            <w:r w:rsidRPr="76902916" w:rsidR="00C6773D">
              <w:rPr>
                <w:rFonts w:ascii="Verdana" w:hAnsi="Verdana" w:cs="Arial"/>
                <w:b w:val="1"/>
                <w:bCs w:val="1"/>
                <w:sz w:val="24"/>
                <w:szCs w:val="24"/>
              </w:rPr>
              <w:t xml:space="preserve"> February 2026</w:t>
            </w:r>
          </w:p>
        </w:tc>
        <w:tc>
          <w:tcPr>
            <w:tcW w:w="2368" w:type="dxa"/>
            <w:gridSpan w:val="3"/>
            <w:tcMar/>
          </w:tcPr>
          <w:p w:rsidRPr="00F8567E" w:rsidR="00F5082D" w:rsidP="00FA0CA9"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841" w:type="dxa"/>
            <w:tcMar/>
          </w:tcPr>
          <w:p w:rsidRPr="00F8567E" w:rsidR="00F5082D" w:rsidP="00FA0CA9" w:rsidRDefault="00133E03" w14:paraId="6D2903E1" w14:textId="4A0E4657">
            <w:pPr>
              <w:rPr>
                <w:rFonts w:ascii="Verdana" w:hAnsi="Verdana" w:cs="Arial"/>
                <w:b/>
                <w:sz w:val="24"/>
                <w:szCs w:val="24"/>
              </w:rPr>
            </w:pPr>
            <w:r>
              <w:rPr>
                <w:rFonts w:ascii="Verdana" w:hAnsi="Verdana" w:cs="Arial"/>
                <w:b/>
                <w:sz w:val="24"/>
                <w:szCs w:val="24"/>
              </w:rPr>
              <w:t>4.2</w:t>
            </w:r>
          </w:p>
        </w:tc>
      </w:tr>
      <w:tr w:rsidRPr="00F8567E" w:rsidR="00B0479E" w:rsidTr="430D63AF" w14:paraId="1EEB45B2" w14:textId="77777777">
        <w:tc>
          <w:tcPr>
            <w:tcW w:w="2547" w:type="dxa"/>
            <w:tcMar/>
          </w:tcPr>
          <w:p w:rsidRPr="00F8567E" w:rsidR="00B0479E" w:rsidP="00FA0CA9" w:rsidRDefault="00B0479E"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Mar/>
          </w:tcPr>
          <w:p w:rsidRPr="00F8567E" w:rsidR="00B0479E" w:rsidP="00FA0CA9" w:rsidRDefault="00093853" w14:paraId="5687483E" w14:textId="40DF499D">
            <w:pPr>
              <w:rPr>
                <w:rFonts w:ascii="Verdana" w:hAnsi="Verdana" w:cs="Arial"/>
                <w:b/>
                <w:sz w:val="24"/>
                <w:szCs w:val="24"/>
                <w:highlight w:val="yellow"/>
              </w:rPr>
            </w:pPr>
            <w:r w:rsidRPr="008D61A7">
              <w:rPr>
                <w:rFonts w:ascii="Verdana" w:hAnsi="Verdana" w:cs="Arial"/>
                <w:b/>
                <w:sz w:val="24"/>
                <w:szCs w:val="24"/>
              </w:rPr>
              <w:t xml:space="preserve">Workforce &amp; OD </w:t>
            </w:r>
            <w:r w:rsidR="005809B1">
              <w:rPr>
                <w:rFonts w:ascii="Verdana" w:hAnsi="Verdana" w:cs="Arial"/>
                <w:b/>
                <w:sz w:val="24"/>
                <w:szCs w:val="24"/>
              </w:rPr>
              <w:t>Committee</w:t>
            </w:r>
            <w:r w:rsidRPr="008D61A7">
              <w:rPr>
                <w:rFonts w:ascii="Verdana" w:hAnsi="Verdana" w:cs="Arial"/>
                <w:b/>
                <w:sz w:val="24"/>
                <w:szCs w:val="24"/>
              </w:rPr>
              <w:t xml:space="preserve"> </w:t>
            </w:r>
          </w:p>
        </w:tc>
      </w:tr>
      <w:tr w:rsidRPr="00F8567E" w:rsidR="00093853" w:rsidTr="430D63AF" w14:paraId="6D2903E5" w14:textId="77777777">
        <w:tc>
          <w:tcPr>
            <w:tcW w:w="2547" w:type="dxa"/>
            <w:tcMar/>
          </w:tcPr>
          <w:p w:rsidRPr="00F8567E" w:rsidR="00093853" w:rsidP="00093853" w:rsidRDefault="00093853" w14:paraId="6D2903E3" w14:textId="77777777">
            <w:pPr>
              <w:rPr>
                <w:rFonts w:ascii="Verdana" w:hAnsi="Verdana" w:cs="Arial"/>
                <w:b/>
                <w:sz w:val="24"/>
                <w:szCs w:val="24"/>
              </w:rPr>
            </w:pPr>
            <w:r w:rsidRPr="00F8567E">
              <w:rPr>
                <w:rFonts w:ascii="Verdana" w:hAnsi="Verdana" w:cs="Arial"/>
                <w:b/>
                <w:sz w:val="24"/>
                <w:szCs w:val="24"/>
              </w:rPr>
              <w:t>Report Title</w:t>
            </w:r>
          </w:p>
        </w:tc>
        <w:tc>
          <w:tcPr>
            <w:tcW w:w="6469" w:type="dxa"/>
            <w:gridSpan w:val="6"/>
            <w:tcMar/>
          </w:tcPr>
          <w:p w:rsidRPr="00C6773D" w:rsidR="00093853" w:rsidP="00093853" w:rsidRDefault="00C6773D" w14:paraId="6D2903E4" w14:textId="77577C64">
            <w:pPr>
              <w:rPr>
                <w:rFonts w:ascii="Verdana" w:hAnsi="Verdana" w:cs="Arial"/>
                <w:b/>
                <w:sz w:val="24"/>
                <w:szCs w:val="24"/>
              </w:rPr>
            </w:pPr>
            <w:r w:rsidRPr="00C6773D">
              <w:rPr>
                <w:rFonts w:ascii="Verdana" w:hAnsi="Verdana"/>
                <w:b/>
                <w:bCs/>
                <w:sz w:val="24"/>
                <w:szCs w:val="24"/>
              </w:rPr>
              <w:t>Speaking Up Safely Report</w:t>
            </w:r>
          </w:p>
        </w:tc>
      </w:tr>
      <w:tr w:rsidRPr="00F8567E" w:rsidR="00093853" w:rsidTr="430D63AF" w14:paraId="6D2903E8" w14:textId="77777777">
        <w:tc>
          <w:tcPr>
            <w:tcW w:w="2547" w:type="dxa"/>
            <w:tcMar/>
          </w:tcPr>
          <w:p w:rsidRPr="00F8567E" w:rsidR="00093853" w:rsidP="00093853" w:rsidRDefault="00093853" w14:paraId="6D2903E6" w14:textId="77777777">
            <w:pPr>
              <w:rPr>
                <w:rFonts w:ascii="Verdana" w:hAnsi="Verdana" w:cs="Arial"/>
                <w:b/>
                <w:sz w:val="24"/>
                <w:szCs w:val="24"/>
              </w:rPr>
            </w:pPr>
            <w:r w:rsidRPr="00F8567E">
              <w:rPr>
                <w:rFonts w:ascii="Verdana" w:hAnsi="Verdana" w:cs="Arial"/>
                <w:b/>
                <w:sz w:val="24"/>
                <w:szCs w:val="24"/>
              </w:rPr>
              <w:t>Report Author</w:t>
            </w:r>
          </w:p>
        </w:tc>
        <w:tc>
          <w:tcPr>
            <w:tcW w:w="6469" w:type="dxa"/>
            <w:gridSpan w:val="6"/>
            <w:tcMar/>
          </w:tcPr>
          <w:p w:rsidRPr="00F8567E" w:rsidR="00093853" w:rsidP="00093853" w:rsidRDefault="00093853" w14:paraId="6D2903E7" w14:textId="4A1AAF27">
            <w:pPr>
              <w:rPr>
                <w:rFonts w:ascii="Verdana" w:hAnsi="Verdana" w:cs="Arial"/>
                <w:sz w:val="24"/>
                <w:szCs w:val="24"/>
              </w:rPr>
            </w:pPr>
            <w:r w:rsidRPr="2E5A5F24" w:rsidR="00093853">
              <w:rPr>
                <w:rFonts w:ascii="Verdana" w:hAnsi="Verdana" w:cs="Arial"/>
                <w:sz w:val="24"/>
                <w:szCs w:val="24"/>
              </w:rPr>
              <w:t xml:space="preserve">Julie Lloyd, Head of Culture, OD </w:t>
            </w:r>
            <w:r w:rsidRPr="2E5A5F24" w:rsidR="0C1D5C6C">
              <w:rPr>
                <w:rFonts w:ascii="Verdana" w:hAnsi="Verdana" w:cs="Arial"/>
                <w:sz w:val="24"/>
                <w:szCs w:val="24"/>
              </w:rPr>
              <w:t>and</w:t>
            </w:r>
            <w:r w:rsidRPr="2E5A5F24" w:rsidR="00093853">
              <w:rPr>
                <w:rFonts w:ascii="Verdana" w:hAnsi="Verdana" w:cs="Arial"/>
                <w:sz w:val="24"/>
                <w:szCs w:val="24"/>
              </w:rPr>
              <w:t xml:space="preserve"> Staff Experience</w:t>
            </w:r>
          </w:p>
        </w:tc>
      </w:tr>
      <w:tr w:rsidRPr="00F8567E" w:rsidR="00093853" w:rsidTr="430D63AF" w14:paraId="6D2903EB" w14:textId="77777777">
        <w:tc>
          <w:tcPr>
            <w:tcW w:w="2547" w:type="dxa"/>
            <w:tcMar/>
          </w:tcPr>
          <w:p w:rsidRPr="00F8567E" w:rsidR="00093853" w:rsidP="00093853" w:rsidRDefault="00093853" w14:paraId="6D2903E9" w14:textId="77777777">
            <w:pPr>
              <w:rPr>
                <w:rFonts w:ascii="Verdana" w:hAnsi="Verdana" w:cs="Arial"/>
                <w:b/>
                <w:sz w:val="24"/>
                <w:szCs w:val="24"/>
              </w:rPr>
            </w:pPr>
            <w:r w:rsidRPr="00F8567E">
              <w:rPr>
                <w:rFonts w:ascii="Verdana" w:hAnsi="Verdana" w:cs="Arial"/>
                <w:b/>
                <w:sz w:val="24"/>
                <w:szCs w:val="24"/>
              </w:rPr>
              <w:t>Report Sponsor</w:t>
            </w:r>
          </w:p>
        </w:tc>
        <w:tc>
          <w:tcPr>
            <w:tcW w:w="6469" w:type="dxa"/>
            <w:gridSpan w:val="6"/>
            <w:tcMar/>
          </w:tcPr>
          <w:p w:rsidRPr="00F8567E" w:rsidR="00093853" w:rsidP="00093853" w:rsidRDefault="00093853" w14:paraId="6D2903EA" w14:textId="67E91095">
            <w:pPr>
              <w:rPr>
                <w:rFonts w:ascii="Verdana" w:hAnsi="Verdana" w:cs="Arial"/>
                <w:sz w:val="24"/>
                <w:szCs w:val="24"/>
              </w:rPr>
            </w:pPr>
            <w:r w:rsidRPr="2E5A5F24" w:rsidR="00093853">
              <w:rPr>
                <w:rFonts w:ascii="Verdana" w:hAnsi="Verdana" w:cs="Arial"/>
                <w:sz w:val="24"/>
                <w:szCs w:val="24"/>
              </w:rPr>
              <w:t xml:space="preserve">Tina Ricketts, Director of Workforce </w:t>
            </w:r>
            <w:r w:rsidRPr="2E5A5F24" w:rsidR="665CEC04">
              <w:rPr>
                <w:rFonts w:ascii="Verdana" w:hAnsi="Verdana" w:cs="Arial"/>
                <w:sz w:val="24"/>
                <w:szCs w:val="24"/>
              </w:rPr>
              <w:t>and</w:t>
            </w:r>
            <w:r w:rsidRPr="2E5A5F24" w:rsidR="00093853">
              <w:rPr>
                <w:rFonts w:ascii="Verdana" w:hAnsi="Verdana" w:cs="Arial"/>
                <w:sz w:val="24"/>
                <w:szCs w:val="24"/>
              </w:rPr>
              <w:t xml:space="preserve"> OD</w:t>
            </w:r>
          </w:p>
        </w:tc>
      </w:tr>
      <w:tr w:rsidRPr="00F8567E" w:rsidR="00093853" w:rsidTr="430D63AF" w14:paraId="6D2903EE" w14:textId="77777777">
        <w:tc>
          <w:tcPr>
            <w:tcW w:w="2547" w:type="dxa"/>
            <w:tcMar/>
          </w:tcPr>
          <w:p w:rsidRPr="00F8567E" w:rsidR="00093853" w:rsidP="00093853" w:rsidRDefault="00093853" w14:paraId="6D2903EC" w14:textId="77777777">
            <w:pPr>
              <w:rPr>
                <w:rFonts w:ascii="Verdana" w:hAnsi="Verdana" w:cs="Arial"/>
                <w:b/>
                <w:sz w:val="24"/>
                <w:szCs w:val="24"/>
              </w:rPr>
            </w:pPr>
            <w:r w:rsidRPr="00F8567E">
              <w:rPr>
                <w:rFonts w:ascii="Verdana" w:hAnsi="Verdana" w:cs="Arial"/>
                <w:b/>
                <w:sz w:val="24"/>
                <w:szCs w:val="24"/>
              </w:rPr>
              <w:t>Presented by</w:t>
            </w:r>
          </w:p>
        </w:tc>
        <w:tc>
          <w:tcPr>
            <w:tcW w:w="6469" w:type="dxa"/>
            <w:gridSpan w:val="6"/>
            <w:tcMar/>
          </w:tcPr>
          <w:p w:rsidRPr="00C6773D" w:rsidR="00187E91" w:rsidP="00093853" w:rsidRDefault="00C6773D" w14:paraId="6D2903ED" w14:textId="29F91F5F">
            <w:pPr>
              <w:rPr>
                <w:rFonts w:ascii="Verdana" w:hAnsi="Verdana" w:cs="Arial"/>
                <w:sz w:val="24"/>
                <w:szCs w:val="24"/>
              </w:rPr>
            </w:pPr>
            <w:r w:rsidRPr="2E5A5F24" w:rsidR="00C6773D">
              <w:rPr>
                <w:rFonts w:ascii="Verdana" w:hAnsi="Verdana"/>
                <w:sz w:val="24"/>
                <w:szCs w:val="24"/>
              </w:rPr>
              <w:t xml:space="preserve">Julie Lloyd, Head of Culture, OD </w:t>
            </w:r>
            <w:r w:rsidRPr="2E5A5F24" w:rsidR="5F95C4CC">
              <w:rPr>
                <w:rFonts w:ascii="Verdana" w:hAnsi="Verdana"/>
                <w:sz w:val="24"/>
                <w:szCs w:val="24"/>
              </w:rPr>
              <w:t>and</w:t>
            </w:r>
            <w:r w:rsidRPr="2E5A5F24" w:rsidR="00C6773D">
              <w:rPr>
                <w:rFonts w:ascii="Verdana" w:hAnsi="Verdana"/>
                <w:sz w:val="24"/>
                <w:szCs w:val="24"/>
              </w:rPr>
              <w:t xml:space="preserve"> Staff Experience</w:t>
            </w:r>
            <w:r w:rsidRPr="2E5A5F24" w:rsidR="00C6773D">
              <w:rPr>
                <w:rFonts w:ascii="Verdana" w:hAnsi="Verdana"/>
                <w:sz w:val="24"/>
                <w:szCs w:val="24"/>
              </w:rPr>
              <w:t>, Sharron Price, Director of Nursing for Neath Port Talbot &amp; Singleton and Dermot Nolan, Service Group Director for Mental Health &amp; Learning Disabilities</w:t>
            </w:r>
          </w:p>
        </w:tc>
      </w:tr>
      <w:tr w:rsidRPr="00F8567E" w:rsidR="00093853" w:rsidTr="430D63AF" w14:paraId="6D2903F1" w14:textId="77777777">
        <w:tc>
          <w:tcPr>
            <w:tcW w:w="2547" w:type="dxa"/>
            <w:tcMar/>
          </w:tcPr>
          <w:p w:rsidRPr="00F8567E" w:rsidR="00093853" w:rsidP="00093853" w:rsidRDefault="00093853" w14:paraId="6D2903EF" w14:textId="77777777">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Mar/>
          </w:tcPr>
          <w:p w:rsidRPr="00F8567E" w:rsidR="00093853" w:rsidP="76902916" w:rsidRDefault="00093853" w14:paraId="6D2903F0" w14:textId="2593ABF5">
            <w:pPr>
              <w:rPr>
                <w:rFonts w:ascii="Verdana" w:hAnsi="Verdana" w:cs="Arial"/>
                <w:color w:val="FF0000"/>
                <w:sz w:val="24"/>
                <w:szCs w:val="24"/>
                <w:highlight w:val="yellow"/>
              </w:rPr>
            </w:pPr>
            <w:r w:rsidRPr="76902916" w:rsidR="00093853">
              <w:rPr>
                <w:rFonts w:ascii="Verdana" w:hAnsi="Verdana" w:cs="Arial"/>
                <w:sz w:val="24"/>
                <w:szCs w:val="24"/>
              </w:rPr>
              <w:t>Open</w:t>
            </w:r>
          </w:p>
        </w:tc>
      </w:tr>
      <w:tr w:rsidRPr="00F8567E" w:rsidR="00093853" w:rsidTr="430D63AF" w14:paraId="6D2903F8" w14:textId="77777777">
        <w:tc>
          <w:tcPr>
            <w:tcW w:w="2547" w:type="dxa"/>
            <w:tcMar/>
          </w:tcPr>
          <w:p w:rsidRPr="00F8567E" w:rsidR="00093853" w:rsidP="00093853" w:rsidRDefault="00093853" w14:paraId="6D2903F2" w14:textId="77777777">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Mar/>
          </w:tcPr>
          <w:p w:rsidR="00C6773D" w:rsidP="00093853" w:rsidRDefault="00C6773D" w14:paraId="20603781" w14:textId="77777777">
            <w:pPr>
              <w:rPr>
                <w:rFonts w:ascii="Verdana" w:hAnsi="Verdana"/>
                <w:sz w:val="24"/>
                <w:szCs w:val="24"/>
              </w:rPr>
            </w:pPr>
            <w:r w:rsidRPr="00C6773D">
              <w:rPr>
                <w:rFonts w:ascii="Verdana" w:hAnsi="Verdana"/>
                <w:sz w:val="24"/>
                <w:szCs w:val="24"/>
              </w:rPr>
              <w:t xml:space="preserve">This report provides an overarching up-date of progress against the remaining recommendations and actions from the Speaking Up Safely Internal Audit Report, 2025. </w:t>
            </w:r>
          </w:p>
          <w:p w:rsidR="00C6773D" w:rsidP="00093853" w:rsidRDefault="00C6773D" w14:paraId="3762EC21" w14:textId="77777777">
            <w:pPr>
              <w:rPr>
                <w:rFonts w:ascii="Verdana" w:hAnsi="Verdana"/>
                <w:sz w:val="24"/>
                <w:szCs w:val="24"/>
              </w:rPr>
            </w:pPr>
          </w:p>
          <w:p w:rsidRPr="00C6773D" w:rsidR="00093853" w:rsidP="00093853" w:rsidRDefault="00C6773D" w14:paraId="6D2903F7" w14:textId="263E1972">
            <w:pPr>
              <w:rPr>
                <w:rFonts w:ascii="Verdana" w:hAnsi="Verdana" w:cs="Arial"/>
                <w:sz w:val="24"/>
                <w:szCs w:val="24"/>
              </w:rPr>
            </w:pPr>
            <w:r w:rsidRPr="00C6773D">
              <w:rPr>
                <w:rFonts w:ascii="Verdana" w:hAnsi="Verdana"/>
                <w:sz w:val="24"/>
                <w:szCs w:val="24"/>
              </w:rPr>
              <w:t xml:space="preserve">As per the commitment set out in response to recommendation 3.1, it also facilitates </w:t>
            </w:r>
            <w:r w:rsidRPr="00C6773D">
              <w:rPr>
                <w:rFonts w:ascii="Verdana" w:hAnsi="Verdana"/>
                <w:bCs/>
                <w:sz w:val="24"/>
                <w:szCs w:val="24"/>
              </w:rPr>
              <w:t>rotational, localised reporting from Service Groups.</w:t>
            </w:r>
          </w:p>
        </w:tc>
      </w:tr>
      <w:tr w:rsidRPr="00F8567E" w:rsidR="00093853" w:rsidTr="430D63AF" w14:paraId="6D290402" w14:textId="77777777">
        <w:tc>
          <w:tcPr>
            <w:tcW w:w="2547" w:type="dxa"/>
            <w:tcMar/>
          </w:tcPr>
          <w:p w:rsidRPr="00F8567E" w:rsidR="00093853" w:rsidP="00093853" w:rsidRDefault="00093853" w14:paraId="6D2903F9" w14:textId="77777777">
            <w:pPr>
              <w:rPr>
                <w:rFonts w:ascii="Verdana" w:hAnsi="Verdana" w:cs="Arial"/>
                <w:b/>
                <w:sz w:val="24"/>
                <w:szCs w:val="24"/>
              </w:rPr>
            </w:pPr>
            <w:r w:rsidRPr="00F8567E">
              <w:rPr>
                <w:rFonts w:ascii="Verdana" w:hAnsi="Verdana" w:cs="Arial"/>
                <w:b/>
                <w:sz w:val="24"/>
                <w:szCs w:val="24"/>
              </w:rPr>
              <w:t>Key Issues</w:t>
            </w:r>
          </w:p>
          <w:p w:rsidRPr="00F8567E" w:rsidR="00093853" w:rsidP="00093853" w:rsidRDefault="00093853" w14:paraId="6D2903FA" w14:textId="77777777">
            <w:pPr>
              <w:rPr>
                <w:rFonts w:ascii="Verdana" w:hAnsi="Verdana" w:cs="Arial"/>
                <w:b/>
                <w:sz w:val="24"/>
                <w:szCs w:val="24"/>
              </w:rPr>
            </w:pPr>
          </w:p>
          <w:p w:rsidRPr="00F8567E" w:rsidR="00093853" w:rsidP="00093853" w:rsidRDefault="00093853" w14:paraId="6D2903FB" w14:textId="77777777">
            <w:pPr>
              <w:rPr>
                <w:rFonts w:ascii="Verdana" w:hAnsi="Verdana" w:cs="Arial"/>
                <w:b/>
                <w:sz w:val="24"/>
                <w:szCs w:val="24"/>
              </w:rPr>
            </w:pPr>
          </w:p>
          <w:p w:rsidRPr="00F8567E" w:rsidR="00093853" w:rsidP="00093853" w:rsidRDefault="00093853" w14:paraId="6D2903FC" w14:textId="77777777">
            <w:pPr>
              <w:rPr>
                <w:rFonts w:ascii="Verdana" w:hAnsi="Verdana" w:cs="Arial"/>
                <w:b/>
                <w:sz w:val="24"/>
                <w:szCs w:val="24"/>
              </w:rPr>
            </w:pPr>
          </w:p>
        </w:tc>
        <w:tc>
          <w:tcPr>
            <w:tcW w:w="6469" w:type="dxa"/>
            <w:gridSpan w:val="6"/>
            <w:tcMar/>
          </w:tcPr>
          <w:p w:rsidRPr="000C3164" w:rsidR="00C6773D" w:rsidP="00C6773D" w:rsidRDefault="00C6773D" w14:paraId="399E90DC" w14:textId="77777777">
            <w:pPr>
              <w:pStyle w:val="ListParagraph"/>
              <w:numPr>
                <w:ilvl w:val="0"/>
                <w:numId w:val="13"/>
              </w:numPr>
              <w:ind w:right="96"/>
              <w:rPr>
                <w:rFonts w:ascii="Verdana" w:hAnsi="Verdana"/>
                <w:sz w:val="24"/>
                <w:szCs w:val="24"/>
              </w:rPr>
            </w:pPr>
            <w:r w:rsidRPr="000C3164">
              <w:rPr>
                <w:rFonts w:ascii="Verdana" w:hAnsi="Verdana"/>
                <w:color w:val="000000"/>
                <w:sz w:val="24"/>
                <w:szCs w:val="24"/>
              </w:rPr>
              <w:t>Speaking Up Safely is the cornerstone of our People Strategy and</w:t>
            </w:r>
            <w:r w:rsidRPr="000C3164">
              <w:rPr>
                <w:rFonts w:ascii="Verdana" w:hAnsi="Verdana"/>
                <w:sz w:val="24"/>
                <w:szCs w:val="24"/>
              </w:rPr>
              <w:t xml:space="preserve"> supports delivery of our Strategic Objectives.</w:t>
            </w:r>
          </w:p>
          <w:p w:rsidRPr="000C3164" w:rsidR="00C6773D" w:rsidP="00C6773D" w:rsidRDefault="00C6773D" w14:paraId="13281480" w14:textId="77777777">
            <w:pPr>
              <w:pStyle w:val="ListParagraph"/>
              <w:numPr>
                <w:ilvl w:val="0"/>
                <w:numId w:val="13"/>
              </w:numPr>
              <w:ind w:right="96"/>
              <w:rPr>
                <w:rFonts w:ascii="Verdana" w:hAnsi="Verdana" w:cs="Verdana"/>
                <w:color w:val="000000"/>
                <w:sz w:val="24"/>
                <w:szCs w:val="24"/>
              </w:rPr>
            </w:pPr>
            <w:r w:rsidRPr="000C3164">
              <w:rPr>
                <w:rFonts w:ascii="Verdana" w:hAnsi="Verdana"/>
                <w:sz w:val="24"/>
                <w:szCs w:val="24"/>
              </w:rPr>
              <w:t>Organisation-wide ownership of the Speaking Up agenda was a key area for improvement as part of the 2025 Internal Audit Report.  Following Morriston and Primary, Community &amp; Therapies Services reporting in August 2025, this report is supplemented with local reporting from Mental Health &amp; Learning Disabilities and Neath Port Talbot &amp; Singleton Service Groups.</w:t>
            </w:r>
          </w:p>
          <w:p w:rsidRPr="000C3164" w:rsidR="000C3164" w:rsidP="000C3164" w:rsidRDefault="00C6773D" w14:paraId="2D20B881" w14:textId="2AD7ED5E">
            <w:pPr>
              <w:pStyle w:val="ListParagraph"/>
              <w:numPr>
                <w:ilvl w:val="0"/>
                <w:numId w:val="13"/>
              </w:numPr>
              <w:ind w:right="96"/>
              <w:rPr>
                <w:rFonts w:ascii="Verdana" w:hAnsi="Verdana" w:cs="Arial"/>
                <w:sz w:val="24"/>
                <w:szCs w:val="24"/>
              </w:rPr>
            </w:pPr>
            <w:r w:rsidRPr="430D63AF" w:rsidR="00C6773D">
              <w:rPr>
                <w:rFonts w:ascii="Verdana" w:hAnsi="Verdana"/>
                <w:sz w:val="24"/>
                <w:szCs w:val="24"/>
              </w:rPr>
              <w:t xml:space="preserve">The review being undertaken of the current speaking up provision and infrastructure and resulting decision from the options appraisal after April 2026, will </w:t>
            </w:r>
            <w:r w:rsidRPr="430D63AF" w:rsidR="00C6773D">
              <w:rPr>
                <w:rFonts w:ascii="Verdana" w:hAnsi="Verdana"/>
                <w:sz w:val="24"/>
                <w:szCs w:val="24"/>
              </w:rPr>
              <w:t>impact</w:t>
            </w:r>
            <w:r w:rsidRPr="430D63AF" w:rsidR="00C6773D">
              <w:rPr>
                <w:rFonts w:ascii="Verdana" w:hAnsi="Verdana"/>
                <w:sz w:val="24"/>
                <w:szCs w:val="24"/>
              </w:rPr>
              <w:t xml:space="preserve"> the remaining </w:t>
            </w:r>
            <w:r w:rsidRPr="430D63AF" w:rsidR="00004E68">
              <w:rPr>
                <w:rFonts w:ascii="Verdana" w:hAnsi="Verdana"/>
                <w:sz w:val="24"/>
                <w:szCs w:val="24"/>
              </w:rPr>
              <w:t>i</w:t>
            </w:r>
            <w:r w:rsidRPr="430D63AF" w:rsidR="00C6773D">
              <w:rPr>
                <w:rFonts w:ascii="Verdana" w:hAnsi="Verdana"/>
                <w:sz w:val="24"/>
                <w:szCs w:val="24"/>
              </w:rPr>
              <w:t xml:space="preserve">nternal </w:t>
            </w:r>
            <w:r w:rsidRPr="430D63AF" w:rsidR="00004E68">
              <w:rPr>
                <w:rFonts w:ascii="Verdana" w:hAnsi="Verdana"/>
                <w:sz w:val="24"/>
                <w:szCs w:val="24"/>
              </w:rPr>
              <w:t>a</w:t>
            </w:r>
            <w:r w:rsidRPr="430D63AF" w:rsidR="00C6773D">
              <w:rPr>
                <w:rFonts w:ascii="Verdana" w:hAnsi="Verdana"/>
                <w:sz w:val="24"/>
                <w:szCs w:val="24"/>
              </w:rPr>
              <w:t>udit recommendation</w:t>
            </w:r>
            <w:r w:rsidRPr="430D63AF" w:rsidR="00004E68">
              <w:rPr>
                <w:rFonts w:ascii="Verdana" w:hAnsi="Verdana"/>
                <w:sz w:val="24"/>
                <w:szCs w:val="24"/>
              </w:rPr>
              <w:t xml:space="preserve"> management response</w:t>
            </w:r>
            <w:r w:rsidRPr="430D63AF" w:rsidR="00C6773D">
              <w:rPr>
                <w:rFonts w:ascii="Verdana" w:hAnsi="Verdana"/>
                <w:sz w:val="24"/>
                <w:szCs w:val="24"/>
              </w:rPr>
              <w:t xml:space="preserve"> and timeframes</w:t>
            </w:r>
            <w:r w:rsidRPr="430D63AF" w:rsidR="00C6773D">
              <w:rPr>
                <w:rFonts w:ascii="Verdana" w:hAnsi="Verdana"/>
                <w:sz w:val="24"/>
                <w:szCs w:val="24"/>
              </w:rPr>
              <w:t xml:space="preserve">. </w:t>
            </w:r>
            <w:r w:rsidRPr="430D63AF" w:rsidR="00093853">
              <w:rPr>
                <w:rFonts w:ascii="Verdana" w:hAnsi="Verdana"/>
                <w:sz w:val="24"/>
                <w:szCs w:val="24"/>
              </w:rPr>
              <w:t xml:space="preserve"> </w:t>
            </w:r>
            <w:r w:rsidRPr="430D63AF" w:rsidR="000C3164">
              <w:rPr>
                <w:rFonts w:ascii="Verdana" w:hAnsi="Verdana"/>
                <w:sz w:val="24"/>
                <w:szCs w:val="24"/>
              </w:rPr>
              <w:t xml:space="preserve">In line with this, </w:t>
            </w:r>
            <w:r w:rsidRPr="430D63AF" w:rsidR="001A2981">
              <w:rPr>
                <w:rFonts w:ascii="Verdana" w:hAnsi="Verdana"/>
                <w:sz w:val="24"/>
                <w:szCs w:val="24"/>
              </w:rPr>
              <w:t xml:space="preserve">elements of the </w:t>
            </w:r>
            <w:r w:rsidRPr="430D63AF" w:rsidR="000C3164">
              <w:rPr>
                <w:rFonts w:ascii="Verdana" w:hAnsi="Verdana"/>
                <w:sz w:val="24"/>
                <w:szCs w:val="24"/>
              </w:rPr>
              <w:t xml:space="preserve">internal audit </w:t>
            </w:r>
            <w:r w:rsidRPr="430D63AF" w:rsidR="00004E68">
              <w:rPr>
                <w:rFonts w:ascii="Verdana" w:hAnsi="Verdana"/>
                <w:sz w:val="24"/>
                <w:szCs w:val="24"/>
              </w:rPr>
              <w:t>response to</w:t>
            </w:r>
            <w:r w:rsidRPr="430D63AF" w:rsidR="000C3164">
              <w:rPr>
                <w:rFonts w:ascii="Verdana" w:hAnsi="Verdana"/>
                <w:sz w:val="24"/>
                <w:szCs w:val="24"/>
              </w:rPr>
              <w:t xml:space="preserve"> </w:t>
            </w:r>
            <w:r w:rsidRPr="430D63AF" w:rsidR="000C3164">
              <w:rPr>
                <w:rFonts w:ascii="Verdana" w:hAnsi="Verdana"/>
                <w:sz w:val="24"/>
                <w:szCs w:val="24"/>
              </w:rPr>
              <w:t>3.1 due by 31</w:t>
            </w:r>
            <w:r w:rsidRPr="430D63AF" w:rsidR="14DBCB49">
              <w:rPr>
                <w:rFonts w:ascii="Verdana" w:hAnsi="Verdana"/>
                <w:sz w:val="24"/>
                <w:szCs w:val="24"/>
              </w:rPr>
              <w:t xml:space="preserve"> </w:t>
            </w:r>
            <w:r w:rsidRPr="430D63AF" w:rsidR="000C3164">
              <w:rPr>
                <w:rFonts w:ascii="Verdana" w:hAnsi="Verdana"/>
                <w:sz w:val="24"/>
                <w:szCs w:val="24"/>
              </w:rPr>
              <w:t>March 2026 require reviewing and up-dating</w:t>
            </w:r>
            <w:r w:rsidRPr="430D63AF" w:rsidR="000C3164">
              <w:rPr>
                <w:rFonts w:ascii="Verdana" w:hAnsi="Verdana"/>
                <w:sz w:val="24"/>
                <w:szCs w:val="24"/>
              </w:rPr>
              <w:t xml:space="preserve">.  </w:t>
            </w:r>
          </w:p>
          <w:p w:rsidRPr="00F8567E" w:rsidR="00093853" w:rsidP="000C3164" w:rsidRDefault="00DF6C46" w14:paraId="6D290401" w14:textId="6F291F21">
            <w:pPr>
              <w:pStyle w:val="ListParagraph"/>
              <w:numPr>
                <w:ilvl w:val="0"/>
                <w:numId w:val="13"/>
              </w:numPr>
              <w:ind w:right="96"/>
              <w:rPr>
                <w:rFonts w:ascii="Verdana" w:hAnsi="Verdana" w:cs="Arial"/>
                <w:sz w:val="24"/>
                <w:szCs w:val="24"/>
              </w:rPr>
            </w:pPr>
            <w:r w:rsidRPr="430D63AF" w:rsidR="00DF6C46">
              <w:rPr>
                <w:rFonts w:ascii="Verdana" w:hAnsi="Verdana" w:cs="Arial"/>
                <w:color w:val="000000" w:themeColor="text1" w:themeTint="FF" w:themeShade="FF"/>
                <w:sz w:val="24"/>
                <w:szCs w:val="24"/>
              </w:rPr>
              <w:t xml:space="preserve">The Guardian Service </w:t>
            </w:r>
            <w:r w:rsidRPr="430D63AF" w:rsidR="000C3164">
              <w:rPr>
                <w:rFonts w:ascii="Verdana" w:hAnsi="Verdana" w:cs="Arial"/>
                <w:color w:val="000000" w:themeColor="text1" w:themeTint="FF" w:themeShade="FF"/>
                <w:sz w:val="24"/>
                <w:szCs w:val="24"/>
              </w:rPr>
              <w:t>Summary</w:t>
            </w:r>
            <w:r w:rsidRPr="430D63AF" w:rsidR="00DF6C46">
              <w:rPr>
                <w:rFonts w:ascii="Verdana" w:hAnsi="Verdana" w:cs="Arial"/>
                <w:color w:val="000000" w:themeColor="text1" w:themeTint="FF" w:themeShade="FF"/>
                <w:sz w:val="24"/>
                <w:szCs w:val="24"/>
              </w:rPr>
              <w:t xml:space="preserve"> Report</w:t>
            </w:r>
            <w:r w:rsidRPr="430D63AF" w:rsidR="000C3164">
              <w:rPr>
                <w:rFonts w:ascii="Verdana" w:hAnsi="Verdana" w:cs="Arial"/>
                <w:color w:val="000000" w:themeColor="text1" w:themeTint="FF" w:themeShade="FF"/>
                <w:sz w:val="24"/>
                <w:szCs w:val="24"/>
              </w:rPr>
              <w:t xml:space="preserve"> for April to December 2025</w:t>
            </w:r>
            <w:r w:rsidRPr="430D63AF" w:rsidR="00DF6C46">
              <w:rPr>
                <w:rFonts w:ascii="Verdana" w:hAnsi="Verdana" w:cs="Arial"/>
                <w:color w:val="000000" w:themeColor="text1" w:themeTint="FF" w:themeShade="FF"/>
                <w:sz w:val="24"/>
                <w:szCs w:val="24"/>
              </w:rPr>
              <w:t xml:space="preserve"> is detailed in </w:t>
            </w:r>
            <w:r w:rsidRPr="430D63AF" w:rsidR="00DF6C46">
              <w:rPr>
                <w:rFonts w:ascii="Verdana" w:hAnsi="Verdana" w:cs="Arial"/>
                <w:b w:val="1"/>
                <w:bCs w:val="1"/>
                <w:color w:val="000000" w:themeColor="text1" w:themeTint="FF" w:themeShade="FF"/>
                <w:sz w:val="24"/>
                <w:szCs w:val="24"/>
              </w:rPr>
              <w:t xml:space="preserve">appendix </w:t>
            </w:r>
            <w:r w:rsidRPr="430D63AF" w:rsidR="000C3164">
              <w:rPr>
                <w:rFonts w:ascii="Verdana" w:hAnsi="Verdana" w:cs="Arial"/>
                <w:b w:val="1"/>
                <w:bCs w:val="1"/>
                <w:color w:val="000000" w:themeColor="text1" w:themeTint="FF" w:themeShade="FF"/>
                <w:sz w:val="24"/>
                <w:szCs w:val="24"/>
              </w:rPr>
              <w:t>1</w:t>
            </w:r>
            <w:r w:rsidRPr="430D63AF" w:rsidR="00DF6C46">
              <w:rPr>
                <w:rFonts w:ascii="Verdana" w:hAnsi="Verdana" w:cs="Arial"/>
                <w:color w:val="000000" w:themeColor="text1" w:themeTint="FF" w:themeShade="FF"/>
                <w:sz w:val="24"/>
                <w:szCs w:val="24"/>
              </w:rPr>
              <w:t xml:space="preserve"> and includes activity </w:t>
            </w:r>
            <w:r w:rsidRPr="430D63AF" w:rsidR="000C3164">
              <w:rPr>
                <w:rFonts w:ascii="Verdana" w:hAnsi="Verdana" w:cs="Arial"/>
                <w:color w:val="000000" w:themeColor="text1" w:themeTint="FF" w:themeShade="FF"/>
                <w:sz w:val="24"/>
                <w:szCs w:val="24"/>
              </w:rPr>
              <w:t xml:space="preserve">for that </w:t>
            </w:r>
            <w:r w:rsidRPr="430D63AF" w:rsidR="000C3164">
              <w:rPr>
                <w:rFonts w:ascii="Verdana" w:hAnsi="Verdana" w:cs="Arial"/>
                <w:color w:val="000000" w:themeColor="text1" w:themeTint="FF" w:themeShade="FF"/>
                <w:sz w:val="24"/>
                <w:szCs w:val="24"/>
              </w:rPr>
              <w:t xml:space="preserve">period and an </w:t>
            </w:r>
            <w:r w:rsidRPr="430D63AF" w:rsidR="702CB3FC">
              <w:rPr>
                <w:rFonts w:ascii="Verdana" w:hAnsi="Verdana" w:cs="Arial"/>
                <w:color w:val="000000" w:themeColor="text1" w:themeTint="FF" w:themeShade="FF"/>
                <w:sz w:val="24"/>
                <w:szCs w:val="24"/>
              </w:rPr>
              <w:t>update</w:t>
            </w:r>
            <w:r w:rsidRPr="430D63AF" w:rsidR="000C3164">
              <w:rPr>
                <w:rFonts w:ascii="Verdana" w:hAnsi="Verdana" w:cs="Arial"/>
                <w:color w:val="000000" w:themeColor="text1" w:themeTint="FF" w:themeShade="FF"/>
                <w:sz w:val="24"/>
                <w:szCs w:val="24"/>
              </w:rPr>
              <w:t xml:space="preserve"> on progress against the remaining</w:t>
            </w:r>
            <w:r w:rsidRPr="430D63AF" w:rsidR="00DF6C46">
              <w:rPr>
                <w:rFonts w:ascii="Verdana" w:hAnsi="Verdana" w:cs="Arial"/>
                <w:color w:val="000000" w:themeColor="text1" w:themeTint="FF" w:themeShade="FF"/>
                <w:sz w:val="24"/>
                <w:szCs w:val="24"/>
              </w:rPr>
              <w:t xml:space="preserve"> recommendations and actions to be taken to mitigate or address these.</w:t>
            </w:r>
          </w:p>
        </w:tc>
      </w:tr>
      <w:tr w:rsidRPr="00F8567E" w:rsidR="00093853" w:rsidTr="430D63AF" w14:paraId="6D290409" w14:textId="77777777">
        <w:trPr>
          <w:trHeight w:val="97"/>
        </w:trPr>
        <w:tc>
          <w:tcPr>
            <w:tcW w:w="2547" w:type="dxa"/>
            <w:vMerge w:val="restart"/>
            <w:tcMar/>
          </w:tcPr>
          <w:p w:rsidRPr="00F8567E" w:rsidR="00093853" w:rsidP="00093853" w:rsidRDefault="00093853" w14:paraId="6D290403" w14:textId="77777777">
            <w:pPr>
              <w:rPr>
                <w:rFonts w:ascii="Verdana" w:hAnsi="Verdana" w:cs="Arial"/>
                <w:b/>
                <w:sz w:val="24"/>
                <w:szCs w:val="24"/>
              </w:rPr>
            </w:pPr>
            <w:r w:rsidRPr="00F8567E">
              <w:rPr>
                <w:rFonts w:ascii="Verdana" w:hAnsi="Verdana" w:cs="Arial"/>
                <w:b/>
                <w:sz w:val="24"/>
                <w:szCs w:val="24"/>
              </w:rPr>
              <w:lastRenderedPageBreak/>
              <w:t xml:space="preserve">Specific Action Required </w:t>
            </w:r>
          </w:p>
          <w:p w:rsidRPr="00F8567E" w:rsidR="00093853" w:rsidP="00093853" w:rsidRDefault="00093853" w14:paraId="6D290404" w14:textId="77777777">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Mar/>
          </w:tcPr>
          <w:p w:rsidRPr="00F8567E" w:rsidR="00093853" w:rsidP="00093853" w:rsidRDefault="00093853" w14:paraId="6D290405" w14:textId="77777777">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Mar/>
          </w:tcPr>
          <w:p w:rsidRPr="00F8567E" w:rsidR="00093853" w:rsidP="00093853" w:rsidRDefault="00093853" w14:paraId="6D290406" w14:textId="77777777">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Mar/>
          </w:tcPr>
          <w:p w:rsidRPr="00F8567E" w:rsidR="00093853" w:rsidP="00093853" w:rsidRDefault="00093853" w14:paraId="6D290407" w14:textId="77777777">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Mar/>
          </w:tcPr>
          <w:p w:rsidRPr="00F8567E" w:rsidR="00093853" w:rsidP="00093853" w:rsidRDefault="00093853"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093853" w:rsidTr="430D63AF" w14:paraId="6D29040F" w14:textId="77777777">
        <w:trPr>
          <w:trHeight w:val="96"/>
        </w:trPr>
        <w:tc>
          <w:tcPr>
            <w:tcW w:w="2547" w:type="dxa"/>
            <w:vMerge/>
            <w:tcMar/>
          </w:tcPr>
          <w:p w:rsidRPr="00F8567E" w:rsidR="00093853" w:rsidP="00093853" w:rsidRDefault="00093853"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569" w:type="dxa"/>
                <w:tcMar/>
              </w:tcPr>
              <w:p w:rsidRPr="00F8567E" w:rsidR="00093853" w:rsidP="00093853" w:rsidRDefault="00093853" w14:paraId="6D29040B"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F8567E" w:rsidR="00093853" w:rsidP="00093853" w:rsidRDefault="00093853" w14:paraId="6D29040C"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F8567E" w:rsidR="00093853" w:rsidP="00093853" w:rsidRDefault="00093853" w14:paraId="6D29040D" w14:textId="72B19273">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F8567E" w:rsidR="00093853" w:rsidP="00093853" w:rsidRDefault="00093853" w14:paraId="6D29040E"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093853" w:rsidTr="430D63AF" w14:paraId="6D290418" w14:textId="77777777">
        <w:tc>
          <w:tcPr>
            <w:tcW w:w="2547" w:type="dxa"/>
            <w:tcMar/>
          </w:tcPr>
          <w:p w:rsidRPr="00F8567E" w:rsidR="00093853" w:rsidP="00093853" w:rsidRDefault="00093853" w14:paraId="6D290410" w14:textId="77777777">
            <w:pPr>
              <w:rPr>
                <w:rFonts w:ascii="Verdana" w:hAnsi="Verdana" w:cs="Arial"/>
                <w:b/>
                <w:sz w:val="24"/>
                <w:szCs w:val="24"/>
              </w:rPr>
            </w:pPr>
            <w:r w:rsidRPr="00F8567E">
              <w:rPr>
                <w:rFonts w:ascii="Verdana" w:hAnsi="Verdana" w:cs="Arial"/>
                <w:b/>
                <w:sz w:val="24"/>
                <w:szCs w:val="24"/>
              </w:rPr>
              <w:t>Recommendations</w:t>
            </w:r>
          </w:p>
          <w:p w:rsidRPr="00F8567E" w:rsidR="00093853" w:rsidP="00093853" w:rsidRDefault="00093853" w14:paraId="6D290411" w14:textId="77777777">
            <w:pPr>
              <w:rPr>
                <w:rFonts w:ascii="Verdana" w:hAnsi="Verdana" w:cs="Arial"/>
                <w:b/>
                <w:sz w:val="24"/>
                <w:szCs w:val="24"/>
              </w:rPr>
            </w:pPr>
          </w:p>
        </w:tc>
        <w:tc>
          <w:tcPr>
            <w:tcW w:w="6469" w:type="dxa"/>
            <w:gridSpan w:val="6"/>
            <w:tcMar/>
          </w:tcPr>
          <w:p w:rsidRPr="00093853" w:rsidR="00093853" w:rsidP="00093853" w:rsidRDefault="00093853" w14:paraId="13B27AC5" w14:textId="77777777">
            <w:pPr>
              <w:ind w:right="96"/>
              <w:rPr>
                <w:rFonts w:ascii="Verdana" w:hAnsi="Verdana" w:cs="Arial"/>
                <w:sz w:val="24"/>
                <w:szCs w:val="24"/>
              </w:rPr>
            </w:pPr>
            <w:r w:rsidRPr="00093853">
              <w:rPr>
                <w:rFonts w:ascii="Verdana" w:hAnsi="Verdana" w:cs="Arial"/>
                <w:sz w:val="24"/>
                <w:szCs w:val="24"/>
              </w:rPr>
              <w:t>Members are asked to:</w:t>
            </w:r>
          </w:p>
          <w:p w:rsidRPr="005F2DC2" w:rsidR="00093853" w:rsidP="2E5A5F24" w:rsidRDefault="00093853" w14:paraId="35AD6B4D" w14:textId="17EDAE4D">
            <w:pPr>
              <w:pStyle w:val="ListParagraph"/>
              <w:numPr>
                <w:ilvl w:val="0"/>
                <w:numId w:val="13"/>
              </w:numPr>
              <w:ind w:right="96"/>
              <w:rPr>
                <w:rFonts w:ascii="Verdana" w:hAnsi="Verdana" w:cs="Arial"/>
                <w:b w:val="1"/>
                <w:bCs w:val="1"/>
                <w:sz w:val="24"/>
                <w:szCs w:val="24"/>
              </w:rPr>
            </w:pPr>
            <w:r w:rsidRPr="430D63AF" w:rsidR="3DD1316C">
              <w:rPr>
                <w:rFonts w:ascii="Verdana" w:hAnsi="Verdana" w:cs="Arial"/>
                <w:b w:val="1"/>
                <w:bCs w:val="1"/>
                <w:sz w:val="24"/>
                <w:szCs w:val="24"/>
              </w:rPr>
              <w:t xml:space="preserve">TO </w:t>
            </w:r>
            <w:r w:rsidRPr="430D63AF" w:rsidR="00093853">
              <w:rPr>
                <w:rFonts w:ascii="Verdana" w:hAnsi="Verdana" w:cs="Arial"/>
                <w:b w:val="1"/>
                <w:bCs w:val="1"/>
                <w:sz w:val="24"/>
                <w:szCs w:val="24"/>
              </w:rPr>
              <w:t>NOTE</w:t>
            </w:r>
            <w:r w:rsidRPr="430D63AF" w:rsidR="00093853">
              <w:rPr>
                <w:rFonts w:ascii="Verdana" w:hAnsi="Verdana" w:cs="Arial"/>
                <w:b w:val="1"/>
                <w:bCs w:val="1"/>
                <w:sz w:val="24"/>
                <w:szCs w:val="24"/>
              </w:rPr>
              <w:t xml:space="preserve"> </w:t>
            </w:r>
            <w:r w:rsidRPr="430D63AF" w:rsidR="00093853">
              <w:rPr>
                <w:rFonts w:ascii="Verdana" w:hAnsi="Verdana" w:cs="Arial"/>
                <w:sz w:val="24"/>
                <w:szCs w:val="24"/>
              </w:rPr>
              <w:t xml:space="preserve">the Guardian Service </w:t>
            </w:r>
            <w:r w:rsidRPr="430D63AF" w:rsidR="000C3164">
              <w:rPr>
                <w:rFonts w:ascii="Verdana" w:hAnsi="Verdana" w:cs="Arial"/>
                <w:sz w:val="24"/>
                <w:szCs w:val="24"/>
              </w:rPr>
              <w:t>Summary Report for April to December 2025.</w:t>
            </w:r>
          </w:p>
          <w:p w:rsidRPr="000C3164" w:rsidR="000C3164" w:rsidP="000C3164" w:rsidRDefault="000C3164" w14:paraId="07E6ED00" w14:textId="7DF8518D">
            <w:pPr>
              <w:pStyle w:val="ListParagraph"/>
              <w:numPr>
                <w:ilvl w:val="0"/>
                <w:numId w:val="13"/>
              </w:numPr>
              <w:ind w:right="96"/>
              <w:rPr>
                <w:rFonts w:ascii="Verdana" w:hAnsi="Verdana"/>
                <w:bCs/>
                <w:sz w:val="24"/>
                <w:szCs w:val="24"/>
              </w:rPr>
            </w:pPr>
            <w:r w:rsidRPr="000C3164">
              <w:rPr>
                <w:rFonts w:ascii="Verdana" w:hAnsi="Verdana"/>
                <w:b/>
                <w:sz w:val="24"/>
                <w:szCs w:val="24"/>
              </w:rPr>
              <w:t xml:space="preserve">RECEIVE FOR ASSURANCE </w:t>
            </w:r>
            <w:r w:rsidRPr="000C3164">
              <w:rPr>
                <w:rFonts w:ascii="Verdana" w:hAnsi="Verdana"/>
                <w:bCs/>
                <w:sz w:val="24"/>
                <w:szCs w:val="24"/>
              </w:rPr>
              <w:t xml:space="preserve">the Speaking Up safely progress report, including the summary report and up-date on recommendations from the Guardian Service. </w:t>
            </w:r>
          </w:p>
          <w:p w:rsidRPr="00093853" w:rsidR="00093853" w:rsidP="000C3164" w:rsidRDefault="000C3164" w14:paraId="6D290417" w14:textId="2FB83998">
            <w:pPr>
              <w:pStyle w:val="ListParagraph"/>
              <w:numPr>
                <w:ilvl w:val="0"/>
                <w:numId w:val="13"/>
              </w:numPr>
              <w:ind w:right="96"/>
              <w:rPr>
                <w:rFonts w:ascii="Verdana" w:hAnsi="Verdana" w:cs="Arial"/>
                <w:b/>
                <w:color w:val="000000" w:themeColor="text1"/>
                <w:sz w:val="24"/>
                <w:szCs w:val="24"/>
              </w:rPr>
            </w:pPr>
            <w:r w:rsidRPr="000C3164">
              <w:rPr>
                <w:rFonts w:ascii="Verdana" w:hAnsi="Verdana"/>
                <w:b/>
                <w:sz w:val="24"/>
                <w:szCs w:val="24"/>
              </w:rPr>
              <w:t xml:space="preserve">RECEIVE FOR ASSURANCE </w:t>
            </w:r>
            <w:r w:rsidRPr="000C3164">
              <w:rPr>
                <w:rFonts w:ascii="Verdana" w:hAnsi="Verdana"/>
                <w:bCs/>
                <w:sz w:val="24"/>
                <w:szCs w:val="24"/>
              </w:rPr>
              <w:t xml:space="preserve">the continued improvement in local ownership through the central capture and local rotational reporting of concerns </w:t>
            </w:r>
            <w:r w:rsidRPr="000C3164">
              <w:rPr>
                <w:rFonts w:ascii="Verdana" w:hAnsi="Verdana"/>
                <w:sz w:val="24"/>
                <w:szCs w:val="24"/>
              </w:rPr>
              <w:t>raised (themes, trends, actions taken, lessons learned) by</w:t>
            </w:r>
            <w:r w:rsidRPr="000C3164">
              <w:rPr>
                <w:rFonts w:ascii="Verdana" w:hAnsi="Verdana"/>
                <w:bCs/>
                <w:sz w:val="24"/>
                <w:szCs w:val="24"/>
              </w:rPr>
              <w:t xml:space="preserve"> Neath Port Talbot &amp; Singleton and Mental Health &amp; Learning Disabilities.</w:t>
            </w:r>
          </w:p>
        </w:tc>
      </w:tr>
    </w:tbl>
    <w:p w:rsidR="000C3164" w:rsidP="000C3164" w:rsidRDefault="000C3164" w14:paraId="226391E9" w14:textId="77777777">
      <w:pPr>
        <w:jc w:val="center"/>
        <w:rPr>
          <w:b/>
          <w:bCs/>
        </w:rPr>
      </w:pPr>
    </w:p>
    <w:p w:rsidR="000C3164" w:rsidRDefault="000C3164" w14:paraId="42E57E11" w14:textId="77777777">
      <w:pPr>
        <w:rPr>
          <w:b/>
          <w:bCs/>
        </w:rPr>
      </w:pPr>
      <w:r>
        <w:rPr>
          <w:b/>
          <w:bCs/>
        </w:rPr>
        <w:br w:type="page"/>
      </w:r>
    </w:p>
    <w:p w:rsidRPr="000C3164" w:rsidR="000C3164" w:rsidP="000C3164" w:rsidRDefault="000C3164" w14:paraId="0BD4FF84" w14:textId="60E16B7D">
      <w:pPr>
        <w:jc w:val="center"/>
        <w:rPr>
          <w:rFonts w:ascii="Verdana" w:hAnsi="Verdana"/>
          <w:b/>
          <w:sz w:val="24"/>
          <w:szCs w:val="24"/>
        </w:rPr>
      </w:pPr>
      <w:r w:rsidRPr="000C3164">
        <w:rPr>
          <w:rFonts w:ascii="Verdana" w:hAnsi="Verdana"/>
          <w:b/>
          <w:bCs/>
          <w:sz w:val="24"/>
          <w:szCs w:val="24"/>
        </w:rPr>
        <w:lastRenderedPageBreak/>
        <w:t>SPEAKING UP SAFELY REPORT</w:t>
      </w:r>
    </w:p>
    <w:p w:rsidRPr="000C3164" w:rsidR="000C3164" w:rsidP="000C3164" w:rsidRDefault="000C3164" w14:paraId="055B1657" w14:textId="77777777">
      <w:pPr>
        <w:spacing w:after="0" w:line="240" w:lineRule="auto"/>
        <w:jc w:val="center"/>
        <w:rPr>
          <w:rFonts w:ascii="Verdana" w:hAnsi="Verdana"/>
          <w:b/>
          <w:sz w:val="24"/>
          <w:szCs w:val="24"/>
        </w:rPr>
      </w:pPr>
    </w:p>
    <w:p w:rsidRPr="000C3164" w:rsidR="000C3164" w:rsidP="000C3164" w:rsidRDefault="000C3164" w14:paraId="1274C19A" w14:textId="77777777">
      <w:pPr>
        <w:pStyle w:val="ListParagraph"/>
        <w:numPr>
          <w:ilvl w:val="0"/>
          <w:numId w:val="1"/>
        </w:numPr>
        <w:spacing w:after="0" w:line="240" w:lineRule="auto"/>
        <w:rPr>
          <w:rFonts w:ascii="Verdana" w:hAnsi="Verdana"/>
          <w:b/>
          <w:sz w:val="24"/>
          <w:szCs w:val="24"/>
        </w:rPr>
      </w:pPr>
      <w:r w:rsidRPr="000C3164">
        <w:rPr>
          <w:rFonts w:ascii="Verdana" w:hAnsi="Verdana"/>
          <w:b/>
          <w:sz w:val="24"/>
          <w:szCs w:val="24"/>
        </w:rPr>
        <w:t>INTRODUCTION</w:t>
      </w:r>
    </w:p>
    <w:p w:rsidRPr="000C3164" w:rsidR="000C3164" w:rsidP="000C3164" w:rsidRDefault="000C3164" w14:paraId="2433FB0D" w14:textId="77777777">
      <w:pPr>
        <w:spacing w:after="0" w:line="240" w:lineRule="auto"/>
        <w:rPr>
          <w:rFonts w:ascii="Verdana" w:hAnsi="Verdana"/>
          <w:bCs/>
          <w:sz w:val="24"/>
          <w:szCs w:val="24"/>
        </w:rPr>
      </w:pPr>
      <w:r w:rsidRPr="000C3164">
        <w:rPr>
          <w:rFonts w:ascii="Verdana" w:hAnsi="Verdana"/>
          <w:sz w:val="24"/>
          <w:szCs w:val="24"/>
        </w:rPr>
        <w:t xml:space="preserve">This report provides an overarching up-date of progress against the remaining recommendations and actions from the Speaking Up Safely Internal Audit Report, 2025. As per the commitment set out in response to recommendation 3.1, it also facilitates </w:t>
      </w:r>
      <w:r w:rsidRPr="000C3164">
        <w:rPr>
          <w:rFonts w:ascii="Verdana" w:hAnsi="Verdana"/>
          <w:bCs/>
          <w:sz w:val="24"/>
          <w:szCs w:val="24"/>
        </w:rPr>
        <w:t>rotational, localised reporting from Service Groups.</w:t>
      </w:r>
    </w:p>
    <w:p w:rsidRPr="000C3164" w:rsidR="000C3164" w:rsidP="000C3164" w:rsidRDefault="000C3164" w14:paraId="7932EDD9" w14:textId="77777777">
      <w:pPr>
        <w:spacing w:after="0" w:line="240" w:lineRule="auto"/>
        <w:rPr>
          <w:rFonts w:ascii="Verdana" w:hAnsi="Verdana"/>
          <w:b/>
          <w:sz w:val="24"/>
          <w:szCs w:val="24"/>
        </w:rPr>
      </w:pPr>
    </w:p>
    <w:p w:rsidRPr="000C3164" w:rsidR="000C3164" w:rsidP="000C3164" w:rsidRDefault="000C3164" w14:paraId="31DB8CA7" w14:textId="77777777">
      <w:pPr>
        <w:pStyle w:val="ListParagraph"/>
        <w:numPr>
          <w:ilvl w:val="0"/>
          <w:numId w:val="1"/>
        </w:numPr>
        <w:spacing w:after="0" w:line="240" w:lineRule="auto"/>
        <w:rPr>
          <w:rFonts w:ascii="Verdana" w:hAnsi="Verdana"/>
          <w:b/>
          <w:sz w:val="24"/>
          <w:szCs w:val="24"/>
        </w:rPr>
      </w:pPr>
      <w:r w:rsidRPr="000C3164">
        <w:rPr>
          <w:rFonts w:ascii="Verdana" w:hAnsi="Verdana"/>
          <w:b/>
          <w:sz w:val="24"/>
          <w:szCs w:val="24"/>
        </w:rPr>
        <w:t>BACKGROUND</w:t>
      </w:r>
    </w:p>
    <w:p w:rsidRPr="000C3164" w:rsidR="000C3164" w:rsidP="000C3164" w:rsidRDefault="000C3164" w14:paraId="4EAFAF05" w14:textId="77777777">
      <w:pPr>
        <w:ind w:right="96"/>
        <w:rPr>
          <w:rFonts w:ascii="Verdana" w:hAnsi="Verdana" w:cs="Verdana"/>
          <w:color w:val="000000"/>
          <w:sz w:val="24"/>
          <w:szCs w:val="24"/>
        </w:rPr>
      </w:pPr>
      <w:r w:rsidRPr="000C3164">
        <w:rPr>
          <w:rFonts w:ascii="Verdana" w:hAnsi="Verdana"/>
          <w:color w:val="000000"/>
          <w:sz w:val="24"/>
          <w:szCs w:val="24"/>
        </w:rPr>
        <w:t xml:space="preserve">Swansea Bay University Health Board is committed to enabling our people to feel safe and confident to speak up and ensuring that when they do, we listen and act. It is the cornerstone of our People Strategy; People Aim 1 – </w:t>
      </w:r>
      <w:r w:rsidRPr="000C3164">
        <w:rPr>
          <w:rFonts w:ascii="Verdana" w:hAnsi="Verdana"/>
          <w:i/>
          <w:iCs/>
          <w:color w:val="000000"/>
          <w:sz w:val="24"/>
          <w:szCs w:val="24"/>
        </w:rPr>
        <w:t xml:space="preserve">Engaged motivated and Healthy. </w:t>
      </w:r>
      <w:r w:rsidRPr="000C3164">
        <w:rPr>
          <w:rFonts w:ascii="Verdana" w:hAnsi="Verdana"/>
          <w:color w:val="000000"/>
          <w:sz w:val="24"/>
          <w:szCs w:val="24"/>
        </w:rPr>
        <w:t>It</w:t>
      </w:r>
      <w:r w:rsidRPr="000C3164">
        <w:rPr>
          <w:rFonts w:ascii="Verdana" w:hAnsi="Verdana"/>
          <w:sz w:val="24"/>
          <w:szCs w:val="24"/>
        </w:rPr>
        <w:t xml:space="preserve"> also supports us deliver our Strategic Objective, which commits to the Health Board being a great place to work, where staff feel valued and work together towards a common goal.  </w:t>
      </w:r>
    </w:p>
    <w:p w:rsidRPr="000C3164" w:rsidR="000C3164" w:rsidP="76902916" w:rsidRDefault="000C3164" w14:paraId="44DA302D" w14:textId="4821DF20">
      <w:pPr>
        <w:ind w:right="96"/>
        <w:rPr>
          <w:rFonts w:ascii="Verdana" w:hAnsi="Verdana"/>
          <w:sz w:val="24"/>
          <w:szCs w:val="24"/>
        </w:rPr>
      </w:pPr>
      <w:r w:rsidRPr="76902916" w:rsidR="000C3164">
        <w:rPr>
          <w:rFonts w:ascii="Verdana" w:hAnsi="Verdana"/>
          <w:sz w:val="24"/>
          <w:szCs w:val="24"/>
        </w:rPr>
        <w:t>D</w:t>
      </w:r>
      <w:r w:rsidRPr="76902916" w:rsidR="000C3164">
        <w:rPr>
          <w:rFonts w:ascii="Verdana" w:hAnsi="Verdana"/>
          <w:sz w:val="24"/>
          <w:szCs w:val="24"/>
        </w:rPr>
        <w:t xml:space="preserve">uring August and September 2025, Workforce &amp; OD Committee and Audit Committee issued assurance sign off on the progress delivered and </w:t>
      </w:r>
      <w:r w:rsidRPr="76902916" w:rsidR="000C3164">
        <w:rPr>
          <w:rFonts w:ascii="Verdana" w:hAnsi="Verdana"/>
          <w:sz w:val="24"/>
          <w:szCs w:val="24"/>
        </w:rPr>
        <w:t>evidenced</w:t>
      </w:r>
      <w:r w:rsidRPr="76902916" w:rsidR="000C3164">
        <w:rPr>
          <w:rFonts w:ascii="Verdana" w:hAnsi="Verdana"/>
          <w:sz w:val="24"/>
          <w:szCs w:val="24"/>
        </w:rPr>
        <w:t xml:space="preserve"> against the Speaking Up Safely Internal Audit Report recommendations and action plan for 2025/6, following a ‘limited assurance’ rating issued in January 2025</w:t>
      </w:r>
      <w:r w:rsidRPr="76902916" w:rsidR="000C3164">
        <w:rPr>
          <w:rFonts w:ascii="Verdana" w:hAnsi="Verdana"/>
          <w:sz w:val="24"/>
          <w:szCs w:val="24"/>
        </w:rPr>
        <w:t xml:space="preserve">.  </w:t>
      </w:r>
      <w:r w:rsidRPr="76902916" w:rsidR="000C3164">
        <w:rPr>
          <w:rFonts w:ascii="Verdana" w:hAnsi="Verdana"/>
          <w:sz w:val="24"/>
          <w:szCs w:val="24"/>
        </w:rPr>
        <w:t xml:space="preserve">Momentum has since continued in respect of the Speaking Up Safely priority </w:t>
      </w:r>
      <w:r w:rsidRPr="76902916" w:rsidR="6F1B2D0C">
        <w:rPr>
          <w:rFonts w:ascii="Verdana" w:hAnsi="Verdana"/>
          <w:sz w:val="24"/>
          <w:szCs w:val="24"/>
        </w:rPr>
        <w:t>and around</w:t>
      </w:r>
      <w:r w:rsidRPr="76902916" w:rsidR="000C3164">
        <w:rPr>
          <w:rFonts w:ascii="Verdana" w:hAnsi="Verdana"/>
          <w:sz w:val="24"/>
          <w:szCs w:val="24"/>
        </w:rPr>
        <w:t xml:space="preserve"> collective ownership and responsibility</w:t>
      </w:r>
      <w:r w:rsidRPr="76902916" w:rsidR="000C3164">
        <w:rPr>
          <w:rFonts w:ascii="Verdana" w:hAnsi="Verdana"/>
          <w:sz w:val="24"/>
          <w:szCs w:val="24"/>
        </w:rPr>
        <w:t xml:space="preserve">.  </w:t>
      </w:r>
      <w:r w:rsidRPr="76902916" w:rsidR="000C3164">
        <w:rPr>
          <w:rFonts w:ascii="Verdana" w:hAnsi="Verdana"/>
          <w:sz w:val="24"/>
          <w:szCs w:val="24"/>
        </w:rPr>
        <w:t xml:space="preserve"> </w:t>
      </w:r>
    </w:p>
    <w:p w:rsidRPr="000C3164" w:rsidR="000C3164" w:rsidP="000C3164" w:rsidRDefault="000C3164" w14:paraId="017714A1" w14:textId="77777777">
      <w:pPr>
        <w:ind w:right="96"/>
        <w:rPr>
          <w:rFonts w:ascii="Verdana" w:hAnsi="Verdana"/>
          <w:sz w:val="24"/>
          <w:szCs w:val="24"/>
        </w:rPr>
      </w:pPr>
      <w:r w:rsidRPr="000C3164">
        <w:rPr>
          <w:rFonts w:ascii="Verdana" w:hAnsi="Verdana"/>
          <w:sz w:val="24"/>
          <w:szCs w:val="24"/>
        </w:rPr>
        <w:t>Organisation-wide ownership of the Speaking Up agenda was a key area for improvement as part of the 2025 Internal Audit Report.  Following Morriston and Primary, Community &amp; Therapies Services recording and reporting in August 2025, this report is supplemented with local reporting from Mental Health &amp; Learning Disabilities and Neath Port Talbot &amp; Singleton Service Groups who have used the central live template to both locally self-assess against section 6 of the national framework and capture key concerns, themes, actions taken and lessons learned.  Whilst access to the template is restricted, it has been issued to audit.  Extracts of the template are provided below in figures 1a and 1b.</w:t>
      </w:r>
    </w:p>
    <w:p w:rsidR="001A2981" w:rsidP="000C3164" w:rsidRDefault="001A2981" w14:paraId="5B1D8F38" w14:textId="77777777">
      <w:pPr>
        <w:ind w:right="96"/>
        <w:rPr>
          <w:rFonts w:ascii="Verdana" w:hAnsi="Verdana" w:cs="Verdana"/>
          <w:b/>
          <w:bCs/>
          <w:color w:val="000000"/>
          <w:sz w:val="24"/>
          <w:szCs w:val="24"/>
        </w:rPr>
      </w:pPr>
    </w:p>
    <w:p w:rsidR="001A2981" w:rsidP="000C3164" w:rsidRDefault="001A2981" w14:paraId="299EE907" w14:textId="77777777">
      <w:pPr>
        <w:ind w:right="96"/>
        <w:rPr>
          <w:rFonts w:ascii="Verdana" w:hAnsi="Verdana" w:cs="Verdana"/>
          <w:b/>
          <w:bCs/>
          <w:color w:val="000000"/>
          <w:sz w:val="24"/>
          <w:szCs w:val="24"/>
        </w:rPr>
      </w:pPr>
    </w:p>
    <w:p w:rsidR="001A2981" w:rsidP="000C3164" w:rsidRDefault="001A2981" w14:paraId="54FF2CD1" w14:textId="77777777">
      <w:pPr>
        <w:ind w:right="96"/>
        <w:rPr>
          <w:rFonts w:ascii="Verdana" w:hAnsi="Verdana" w:cs="Verdana"/>
          <w:b/>
          <w:bCs/>
          <w:color w:val="000000"/>
          <w:sz w:val="24"/>
          <w:szCs w:val="24"/>
        </w:rPr>
      </w:pPr>
    </w:p>
    <w:p w:rsidR="001A2981" w:rsidP="000C3164" w:rsidRDefault="001A2981" w14:paraId="7EC620D8" w14:textId="77777777">
      <w:pPr>
        <w:ind w:right="96"/>
        <w:rPr>
          <w:rFonts w:ascii="Verdana" w:hAnsi="Verdana" w:cs="Verdana"/>
          <w:b/>
          <w:bCs/>
          <w:color w:val="000000"/>
          <w:sz w:val="24"/>
          <w:szCs w:val="24"/>
        </w:rPr>
      </w:pPr>
    </w:p>
    <w:p w:rsidR="001A2981" w:rsidP="000C3164" w:rsidRDefault="001A2981" w14:paraId="631B9CF4" w14:textId="77777777">
      <w:pPr>
        <w:ind w:right="96"/>
        <w:rPr>
          <w:rFonts w:ascii="Verdana" w:hAnsi="Verdana" w:cs="Verdana"/>
          <w:b/>
          <w:bCs/>
          <w:color w:val="000000"/>
          <w:sz w:val="24"/>
          <w:szCs w:val="24"/>
        </w:rPr>
      </w:pPr>
    </w:p>
    <w:p w:rsidR="001A2981" w:rsidP="000C3164" w:rsidRDefault="001A2981" w14:paraId="6D5128AF" w14:textId="77777777">
      <w:pPr>
        <w:ind w:right="96"/>
        <w:rPr>
          <w:rFonts w:ascii="Verdana" w:hAnsi="Verdana" w:cs="Verdana"/>
          <w:b/>
          <w:bCs/>
          <w:color w:val="000000"/>
          <w:sz w:val="24"/>
          <w:szCs w:val="24"/>
        </w:rPr>
      </w:pPr>
    </w:p>
    <w:p w:rsidRPr="000C3164" w:rsidR="000C3164" w:rsidP="000C3164" w:rsidRDefault="000C3164" w14:paraId="505F15A4" w14:textId="35613593">
      <w:pPr>
        <w:ind w:right="96"/>
        <w:rPr>
          <w:rFonts w:ascii="Verdana" w:hAnsi="Verdana" w:cs="Verdana"/>
          <w:b/>
          <w:bCs/>
          <w:color w:val="000000"/>
          <w:sz w:val="24"/>
          <w:szCs w:val="24"/>
        </w:rPr>
      </w:pPr>
      <w:r w:rsidRPr="000C3164">
        <w:rPr>
          <w:rFonts w:ascii="Verdana" w:hAnsi="Verdana" w:cs="Verdana"/>
          <w:b/>
          <w:bCs/>
          <w:color w:val="000000"/>
          <w:sz w:val="24"/>
          <w:szCs w:val="24"/>
        </w:rPr>
        <w:lastRenderedPageBreak/>
        <w:t>Figure 1a.  Self-Assessment Template</w:t>
      </w:r>
    </w:p>
    <w:p w:rsidRPr="000C3164" w:rsidR="000C3164" w:rsidP="000C3164" w:rsidRDefault="000C3164" w14:paraId="6ACE1469" w14:textId="77777777">
      <w:pPr>
        <w:spacing w:after="0" w:line="240" w:lineRule="auto"/>
        <w:rPr>
          <w:rFonts w:ascii="Verdana" w:hAnsi="Verdana"/>
          <w:bCs/>
          <w:sz w:val="24"/>
          <w:szCs w:val="24"/>
        </w:rPr>
      </w:pPr>
      <w:r w:rsidRPr="000C3164">
        <w:rPr>
          <w:rFonts w:ascii="Verdana" w:hAnsi="Verdana"/>
          <w:bCs/>
          <w:noProof/>
          <w:sz w:val="24"/>
          <w:szCs w:val="24"/>
        </w:rPr>
        <w:drawing>
          <wp:inline distT="0" distB="0" distL="0" distR="0" wp14:anchorId="3B507334" wp14:editId="18606750">
            <wp:extent cx="5731510" cy="2178685"/>
            <wp:effectExtent l="0" t="0" r="0" b="7620"/>
            <wp:docPr id="1166510636"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6510636" name="Picture 1" descr="A screenshot of a computer&#10;&#10;AI-generated content may be incorrect."/>
                    <pic:cNvPicPr/>
                  </pic:nvPicPr>
                  <pic:blipFill>
                    <a:blip r:embed="rId8"/>
                    <a:stretch>
                      <a:fillRect/>
                    </a:stretch>
                  </pic:blipFill>
                  <pic:spPr>
                    <a:xfrm>
                      <a:off x="0" y="0"/>
                      <a:ext cx="5731510" cy="2178685"/>
                    </a:xfrm>
                    <a:prstGeom prst="rect">
                      <a:avLst/>
                    </a:prstGeom>
                  </pic:spPr>
                </pic:pic>
              </a:graphicData>
            </a:graphic>
          </wp:inline>
        </w:drawing>
      </w:r>
    </w:p>
    <w:p w:rsidRPr="000C3164" w:rsidR="000C3164" w:rsidP="000C3164" w:rsidRDefault="000C3164" w14:paraId="7EF1F1A8" w14:textId="77777777">
      <w:pPr>
        <w:spacing w:after="0" w:line="240" w:lineRule="auto"/>
        <w:rPr>
          <w:rFonts w:ascii="Verdana" w:hAnsi="Verdana"/>
          <w:bCs/>
          <w:sz w:val="24"/>
          <w:szCs w:val="24"/>
        </w:rPr>
      </w:pPr>
    </w:p>
    <w:p w:rsidRPr="000C3164" w:rsidR="000C3164" w:rsidP="000C3164" w:rsidRDefault="000C3164" w14:paraId="22D0C16E" w14:textId="77777777">
      <w:pPr>
        <w:ind w:right="96"/>
        <w:rPr>
          <w:rFonts w:ascii="Verdana" w:hAnsi="Verdana" w:cs="Verdana"/>
          <w:b/>
          <w:bCs/>
          <w:color w:val="000000"/>
          <w:sz w:val="24"/>
          <w:szCs w:val="24"/>
        </w:rPr>
      </w:pPr>
      <w:r w:rsidRPr="000C3164">
        <w:rPr>
          <w:rFonts w:ascii="Verdana" w:hAnsi="Verdana" w:cs="Verdana"/>
          <w:b/>
          <w:bCs/>
          <w:color w:val="000000"/>
          <w:sz w:val="24"/>
          <w:szCs w:val="24"/>
        </w:rPr>
        <w:t>Figure 1b.  Central Concerns Report</w:t>
      </w:r>
    </w:p>
    <w:p w:rsidRPr="000C3164" w:rsidR="000C3164" w:rsidP="000C3164" w:rsidRDefault="000C3164" w14:paraId="3D995521" w14:textId="77777777">
      <w:pPr>
        <w:ind w:right="96"/>
        <w:rPr>
          <w:rFonts w:ascii="Verdana" w:hAnsi="Verdana" w:cs="Verdana"/>
          <w:b/>
          <w:bCs/>
          <w:color w:val="000000"/>
          <w:sz w:val="24"/>
          <w:szCs w:val="24"/>
        </w:rPr>
      </w:pPr>
      <w:r w:rsidRPr="000C3164">
        <w:rPr>
          <w:rFonts w:ascii="Verdana" w:hAnsi="Verdana" w:cs="Verdana"/>
          <w:b/>
          <w:bCs/>
          <w:noProof/>
          <w:color w:val="000000"/>
          <w:sz w:val="24"/>
          <w:szCs w:val="24"/>
        </w:rPr>
        <w:drawing>
          <wp:inline distT="0" distB="0" distL="0" distR="0" wp14:anchorId="45681E3C" wp14:editId="465CCA26">
            <wp:extent cx="5731510" cy="2118360"/>
            <wp:effectExtent l="0" t="0" r="2540" b="0"/>
            <wp:docPr id="58925490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9254908" name="Picture 1" descr="A screenshot of a computer&#10;&#10;AI-generated content may be incorrect."/>
                    <pic:cNvPicPr/>
                  </pic:nvPicPr>
                  <pic:blipFill>
                    <a:blip r:embed="rId9"/>
                    <a:stretch>
                      <a:fillRect/>
                    </a:stretch>
                  </pic:blipFill>
                  <pic:spPr>
                    <a:xfrm>
                      <a:off x="0" y="0"/>
                      <a:ext cx="5731510" cy="2118360"/>
                    </a:xfrm>
                    <a:prstGeom prst="rect">
                      <a:avLst/>
                    </a:prstGeom>
                  </pic:spPr>
                </pic:pic>
              </a:graphicData>
            </a:graphic>
          </wp:inline>
        </w:drawing>
      </w:r>
    </w:p>
    <w:p w:rsidRPr="000C3164" w:rsidR="000C3164" w:rsidP="000C3164" w:rsidRDefault="000C3164" w14:paraId="3E63A75C" w14:textId="77777777">
      <w:pPr>
        <w:ind w:right="96"/>
        <w:rPr>
          <w:rFonts w:ascii="Verdana" w:hAnsi="Verdana" w:cs="Verdana"/>
          <w:b/>
          <w:bCs/>
          <w:color w:val="000000"/>
          <w:sz w:val="24"/>
          <w:szCs w:val="24"/>
        </w:rPr>
      </w:pPr>
    </w:p>
    <w:p w:rsidRPr="000C3164" w:rsidR="000C3164" w:rsidP="000C3164" w:rsidRDefault="000C3164" w14:paraId="10183C22" w14:textId="77777777">
      <w:pPr>
        <w:pStyle w:val="ListParagraph"/>
        <w:numPr>
          <w:ilvl w:val="1"/>
          <w:numId w:val="14"/>
        </w:numPr>
        <w:autoSpaceDE w:val="0"/>
        <w:autoSpaceDN w:val="0"/>
        <w:adjustRightInd w:val="0"/>
        <w:ind w:right="96"/>
        <w:jc w:val="both"/>
        <w:rPr>
          <w:rFonts w:ascii="Verdana" w:hAnsi="Verdana"/>
          <w:b/>
          <w:bCs/>
          <w:color w:val="000000"/>
          <w:sz w:val="24"/>
          <w:szCs w:val="24"/>
        </w:rPr>
      </w:pPr>
      <w:r w:rsidRPr="000C3164">
        <w:rPr>
          <w:rFonts w:ascii="Verdana" w:hAnsi="Verdana"/>
          <w:b/>
          <w:bCs/>
          <w:color w:val="000000"/>
          <w:sz w:val="24"/>
          <w:szCs w:val="24"/>
        </w:rPr>
        <w:t>Continued Delivery of IA Recommendations</w:t>
      </w:r>
    </w:p>
    <w:p w:rsidRPr="000C3164" w:rsidR="000C3164" w:rsidP="000C3164" w:rsidRDefault="000C3164" w14:paraId="0CC79150" w14:textId="4F269C34">
      <w:pPr>
        <w:ind w:right="96"/>
        <w:rPr>
          <w:rFonts w:ascii="Verdana" w:hAnsi="Verdana"/>
          <w:sz w:val="24"/>
          <w:szCs w:val="24"/>
        </w:rPr>
      </w:pPr>
      <w:r w:rsidRPr="374B1EC2" w:rsidR="000C3164">
        <w:rPr>
          <w:rFonts w:ascii="Verdana" w:hAnsi="Verdana"/>
          <w:sz w:val="24"/>
          <w:szCs w:val="24"/>
        </w:rPr>
        <w:t>To implement the National Speaking Up Safely Framework and as part of promoting a culture that enables staff to raise concerns,</w:t>
      </w:r>
      <w:r w:rsidRPr="374B1EC2" w:rsidR="000C3164">
        <w:rPr>
          <w:rFonts w:ascii="Verdana" w:hAnsi="Verdana"/>
          <w:b w:val="1"/>
          <w:bCs w:val="1"/>
          <w:sz w:val="24"/>
          <w:szCs w:val="24"/>
        </w:rPr>
        <w:t xml:space="preserve"> Table 1</w:t>
      </w:r>
      <w:r w:rsidRPr="374B1EC2" w:rsidR="000C3164">
        <w:rPr>
          <w:rFonts w:ascii="Verdana" w:hAnsi="Verdana"/>
          <w:sz w:val="24"/>
          <w:szCs w:val="24"/>
        </w:rPr>
        <w:t xml:space="preserve"> below outlines the position and status of those remaining recommendations and actions due by 31</w:t>
      </w:r>
      <w:r w:rsidRPr="374B1EC2" w:rsidR="000C3164">
        <w:rPr>
          <w:rFonts w:ascii="Verdana" w:hAnsi="Verdana"/>
          <w:sz w:val="24"/>
          <w:szCs w:val="24"/>
        </w:rPr>
        <w:t xml:space="preserve"> March 2026</w:t>
      </w:r>
      <w:r w:rsidRPr="374B1EC2" w:rsidR="000C3164">
        <w:rPr>
          <w:rFonts w:ascii="Verdana" w:hAnsi="Verdana"/>
          <w:sz w:val="24"/>
          <w:szCs w:val="24"/>
        </w:rPr>
        <w:t xml:space="preserve">.  </w:t>
      </w:r>
      <w:r w:rsidRPr="374B1EC2" w:rsidR="000C3164">
        <w:rPr>
          <w:rFonts w:ascii="Verdana" w:hAnsi="Verdana"/>
          <w:sz w:val="24"/>
          <w:szCs w:val="24"/>
        </w:rPr>
        <w:t xml:space="preserve">As per August’s Report, the progress outlined continues to be completed in collaboration with stakeholders, particularly </w:t>
      </w:r>
      <w:r w:rsidRPr="374B1EC2" w:rsidR="1AF451E0">
        <w:rPr>
          <w:rFonts w:ascii="Verdana" w:hAnsi="Verdana"/>
          <w:sz w:val="24"/>
          <w:szCs w:val="24"/>
        </w:rPr>
        <w:t>that part</w:t>
      </w:r>
      <w:r w:rsidRPr="374B1EC2" w:rsidR="000C3164">
        <w:rPr>
          <w:rFonts w:ascii="Verdana" w:hAnsi="Verdana"/>
          <w:sz w:val="24"/>
          <w:szCs w:val="24"/>
        </w:rPr>
        <w:t xml:space="preserve"> of the Speaking Up Safely Working Group and Service Groups</w:t>
      </w:r>
      <w:r w:rsidRPr="374B1EC2" w:rsidR="000C3164">
        <w:rPr>
          <w:rFonts w:ascii="Verdana" w:hAnsi="Verdana"/>
          <w:sz w:val="24"/>
          <w:szCs w:val="24"/>
        </w:rPr>
        <w:t xml:space="preserve">.  </w:t>
      </w:r>
    </w:p>
    <w:p w:rsidRPr="000C3164" w:rsidR="000C3164" w:rsidP="000C3164" w:rsidRDefault="000C3164" w14:paraId="5F1E5CF0" w14:textId="067B47F5">
      <w:pPr>
        <w:rPr>
          <w:rFonts w:ascii="Verdana" w:hAnsi="Verdana"/>
          <w:b/>
          <w:bCs/>
          <w:color w:val="000000"/>
          <w:sz w:val="24"/>
          <w:szCs w:val="24"/>
        </w:rPr>
      </w:pPr>
      <w:r w:rsidRPr="000C3164">
        <w:rPr>
          <w:rFonts w:ascii="Verdana" w:hAnsi="Verdana"/>
          <w:color w:val="000000"/>
          <w:sz w:val="24"/>
          <w:szCs w:val="24"/>
        </w:rPr>
        <w:t>It is important to highlight that</w:t>
      </w:r>
      <w:r w:rsidR="001A2981">
        <w:rPr>
          <w:rFonts w:ascii="Verdana" w:hAnsi="Verdana"/>
          <w:color w:val="000000"/>
          <w:sz w:val="24"/>
          <w:szCs w:val="24"/>
        </w:rPr>
        <w:t xml:space="preserve"> an element of</w:t>
      </w:r>
      <w:r w:rsidRPr="000C3164">
        <w:rPr>
          <w:rFonts w:ascii="Verdana" w:hAnsi="Verdana"/>
          <w:color w:val="000000"/>
          <w:sz w:val="24"/>
          <w:szCs w:val="24"/>
        </w:rPr>
        <w:t xml:space="preserve"> internal audit action 3.1 (below) along with the original management response and associated timeframe requires reviewing and up-dating based on the current options appraisal due to be finalised by the end of April 2026.  This is due to the potential impact it will result in for the current provision, infrastructure, recording and reporting/data triangulation.  There is also due to be a </w:t>
      </w:r>
      <w:r w:rsidRPr="000C3164">
        <w:rPr>
          <w:rFonts w:ascii="Verdana" w:hAnsi="Verdana"/>
          <w:color w:val="000000"/>
          <w:sz w:val="24"/>
          <w:szCs w:val="24"/>
        </w:rPr>
        <w:lastRenderedPageBreak/>
        <w:t xml:space="preserve">review of the Workforce &amp; OD Delivery Group Terms of Reference and membership which aims to further enhance triangulation. </w:t>
      </w:r>
    </w:p>
    <w:p w:rsidRPr="000C3164" w:rsidR="000C3164" w:rsidP="000C3164" w:rsidRDefault="000C3164" w14:paraId="2AE049D7" w14:textId="77777777">
      <w:pPr>
        <w:autoSpaceDE w:val="0"/>
        <w:autoSpaceDN w:val="0"/>
        <w:adjustRightInd w:val="0"/>
        <w:ind w:right="96"/>
        <w:jc w:val="both"/>
        <w:rPr>
          <w:rFonts w:ascii="Verdana" w:hAnsi="Verdana"/>
          <w:b/>
          <w:bCs/>
          <w:color w:val="000000"/>
          <w:sz w:val="24"/>
          <w:szCs w:val="24"/>
        </w:rPr>
      </w:pPr>
      <w:r w:rsidRPr="000C3164">
        <w:rPr>
          <w:rFonts w:ascii="Verdana" w:hAnsi="Verdana"/>
          <w:b/>
          <w:bCs/>
          <w:color w:val="000000"/>
          <w:sz w:val="24"/>
          <w:szCs w:val="24"/>
        </w:rPr>
        <w:t>Table 1.</w:t>
      </w:r>
    </w:p>
    <w:tbl>
      <w:tblPr>
        <w:tblStyle w:val="TableGrid"/>
        <w:tblW w:w="10065" w:type="dxa"/>
        <w:tblInd w:w="-289" w:type="dxa"/>
        <w:tblLook w:val="04A0" w:firstRow="1" w:lastRow="0" w:firstColumn="1" w:lastColumn="0" w:noHBand="0" w:noVBand="1"/>
      </w:tblPr>
      <w:tblGrid>
        <w:gridCol w:w="3389"/>
        <w:gridCol w:w="3163"/>
        <w:gridCol w:w="1843"/>
        <w:gridCol w:w="1670"/>
      </w:tblGrid>
      <w:tr w:rsidRPr="000C3164" w:rsidR="000C3164" w:rsidTr="430D63AF" w14:paraId="59D6497C" w14:textId="77777777">
        <w:tc>
          <w:tcPr>
            <w:tcW w:w="3389" w:type="dxa"/>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002060"/>
            <w:tcMar/>
          </w:tcPr>
          <w:p w:rsidRPr="000C3164" w:rsidR="000C3164" w:rsidP="00AE7F70" w:rsidRDefault="000C3164" w14:paraId="797D9119" w14:textId="77777777">
            <w:pPr>
              <w:spacing w:before="120" w:after="120"/>
              <w:jc w:val="center"/>
              <w:rPr>
                <w:rFonts w:ascii="Verdana" w:hAnsi="Verdana"/>
                <w:b/>
                <w:bCs/>
                <w:sz w:val="24"/>
                <w:szCs w:val="24"/>
              </w:rPr>
            </w:pPr>
            <w:r w:rsidRPr="000C3164">
              <w:rPr>
                <w:rFonts w:ascii="Verdana" w:hAnsi="Verdana"/>
                <w:b/>
                <w:bCs/>
                <w:sz w:val="24"/>
                <w:szCs w:val="24"/>
              </w:rPr>
              <w:t>Action</w:t>
            </w:r>
          </w:p>
        </w:tc>
        <w:tc>
          <w:tcPr>
            <w:tcW w:w="3163" w:type="dxa"/>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002060"/>
            <w:tcMar/>
          </w:tcPr>
          <w:p w:rsidRPr="000C3164" w:rsidR="000C3164" w:rsidP="00AE7F70" w:rsidRDefault="000C3164" w14:paraId="61345DAC" w14:textId="77777777">
            <w:pPr>
              <w:spacing w:before="120" w:after="120"/>
              <w:jc w:val="center"/>
              <w:rPr>
                <w:rFonts w:ascii="Verdana" w:hAnsi="Verdana"/>
                <w:b/>
                <w:bCs/>
                <w:sz w:val="24"/>
                <w:szCs w:val="24"/>
              </w:rPr>
            </w:pPr>
            <w:r w:rsidRPr="000C3164">
              <w:rPr>
                <w:rFonts w:ascii="Verdana" w:hAnsi="Verdana"/>
                <w:b/>
                <w:bCs/>
                <w:sz w:val="24"/>
                <w:szCs w:val="24"/>
              </w:rPr>
              <w:t>Status / Progress</w:t>
            </w:r>
          </w:p>
        </w:tc>
        <w:tc>
          <w:tcPr>
            <w:tcW w:w="1843" w:type="dxa"/>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002060"/>
            <w:tcMar/>
          </w:tcPr>
          <w:p w:rsidRPr="000C3164" w:rsidR="000C3164" w:rsidP="00AE7F70" w:rsidRDefault="000C3164" w14:paraId="30FA7769" w14:textId="77777777">
            <w:pPr>
              <w:spacing w:before="120" w:after="120"/>
              <w:jc w:val="center"/>
              <w:rPr>
                <w:rFonts w:ascii="Verdana" w:hAnsi="Verdana"/>
                <w:b/>
                <w:bCs/>
                <w:sz w:val="24"/>
                <w:szCs w:val="24"/>
              </w:rPr>
            </w:pPr>
            <w:r w:rsidRPr="000C3164">
              <w:rPr>
                <w:rFonts w:ascii="Verdana" w:hAnsi="Verdana"/>
                <w:b/>
                <w:bCs/>
                <w:sz w:val="24"/>
                <w:szCs w:val="24"/>
              </w:rPr>
              <w:t>Responsible Lead</w:t>
            </w:r>
          </w:p>
        </w:tc>
        <w:tc>
          <w:tcPr>
            <w:tcW w:w="1670" w:type="dxa"/>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002060"/>
            <w:tcMar/>
          </w:tcPr>
          <w:p w:rsidRPr="000C3164" w:rsidR="000C3164" w:rsidP="00AE7F70" w:rsidRDefault="000C3164" w14:paraId="13C3CE84" w14:textId="77777777">
            <w:pPr>
              <w:spacing w:before="120" w:after="120"/>
              <w:jc w:val="center"/>
              <w:rPr>
                <w:rFonts w:ascii="Verdana" w:hAnsi="Verdana"/>
                <w:b/>
                <w:bCs/>
                <w:sz w:val="24"/>
                <w:szCs w:val="24"/>
              </w:rPr>
            </w:pPr>
            <w:r w:rsidRPr="000C3164">
              <w:rPr>
                <w:rFonts w:ascii="Verdana" w:hAnsi="Verdana"/>
                <w:b/>
                <w:bCs/>
                <w:sz w:val="24"/>
                <w:szCs w:val="24"/>
              </w:rPr>
              <w:t>Timeframe</w:t>
            </w:r>
          </w:p>
        </w:tc>
      </w:tr>
      <w:tr w:rsidRPr="000C3164" w:rsidR="000C3164" w:rsidTr="430D63AF" w14:paraId="509BF43C" w14:textId="77777777">
        <w:tc>
          <w:tcPr>
            <w:tcW w:w="3389" w:type="dxa"/>
            <w:tcMar/>
          </w:tcPr>
          <w:p w:rsidRPr="000C3164" w:rsidR="000C3164" w:rsidP="00AE7F70" w:rsidRDefault="000C3164" w14:paraId="0CCE0858" w14:textId="77777777">
            <w:pPr>
              <w:pStyle w:val="Default"/>
              <w:jc w:val="both"/>
              <w:rPr>
                <w:rFonts w:ascii="Verdana" w:hAnsi="Verdana" w:cs="Arial"/>
                <w:b/>
                <w:bCs/>
              </w:rPr>
            </w:pPr>
            <w:r w:rsidRPr="000C3164">
              <w:rPr>
                <w:rFonts w:ascii="Verdana" w:hAnsi="Verdana" w:cs="Arial"/>
                <w:b/>
                <w:bCs/>
              </w:rPr>
              <w:t>IA Action 1.2</w:t>
            </w:r>
          </w:p>
          <w:p w:rsidRPr="000C3164" w:rsidR="000C3164" w:rsidP="00AE7F70" w:rsidRDefault="000C3164" w14:paraId="5722D9D4" w14:textId="77777777">
            <w:pPr>
              <w:pStyle w:val="Default"/>
              <w:jc w:val="both"/>
              <w:rPr>
                <w:rFonts w:ascii="Verdana" w:hAnsi="Verdana" w:cs="Arial"/>
              </w:rPr>
            </w:pPr>
            <w:r w:rsidRPr="000C3164">
              <w:rPr>
                <w:rFonts w:ascii="Verdana" w:hAnsi="Verdana" w:cs="Arial"/>
              </w:rPr>
              <w:t xml:space="preserve">Outputs of the Speaking Up Safely Working / Stakeholder Group are to be monitored and reported quarterly via the Workforce &amp; OD Delivery Group and 6-monthly via the Health Board Workforce &amp; OD Committee. </w:t>
            </w:r>
          </w:p>
        </w:tc>
        <w:tc>
          <w:tcPr>
            <w:tcW w:w="3163" w:type="dxa"/>
            <w:tcMar/>
          </w:tcPr>
          <w:p w:rsidRPr="000C3164" w:rsidR="000C3164" w:rsidP="00AE7F70" w:rsidRDefault="000C3164" w14:paraId="6F0B8D41" w14:textId="77777777">
            <w:pPr>
              <w:spacing w:before="120" w:after="120"/>
              <w:jc w:val="both"/>
              <w:rPr>
                <w:rFonts w:ascii="Verdana" w:hAnsi="Verdana"/>
                <w:b/>
                <w:bCs/>
                <w:sz w:val="24"/>
                <w:szCs w:val="24"/>
              </w:rPr>
            </w:pPr>
            <w:r w:rsidRPr="000C3164">
              <w:rPr>
                <w:rFonts w:ascii="Verdana" w:hAnsi="Verdana"/>
                <w:b/>
                <w:bCs/>
                <w:sz w:val="24"/>
                <w:szCs w:val="24"/>
              </w:rPr>
              <w:t>COMPLETED</w:t>
            </w:r>
          </w:p>
          <w:p w:rsidRPr="000C3164" w:rsidR="000C3164" w:rsidP="00AE7F70" w:rsidRDefault="000C3164" w14:paraId="2936DE64" w14:textId="77777777">
            <w:pPr>
              <w:spacing w:before="120" w:after="120"/>
              <w:jc w:val="both"/>
              <w:rPr>
                <w:rFonts w:ascii="Verdana" w:hAnsi="Verdana"/>
                <w:sz w:val="24"/>
                <w:szCs w:val="24"/>
              </w:rPr>
            </w:pPr>
            <w:r w:rsidRPr="000C3164">
              <w:rPr>
                <w:rFonts w:ascii="Verdana" w:hAnsi="Verdana"/>
                <w:sz w:val="24"/>
                <w:szCs w:val="24"/>
              </w:rPr>
              <w:t>Speaking Up Safely Working Group established in November 2024, meeting bi-monthly since. Terms of Reference, notes and recordings evidenced.</w:t>
            </w:r>
          </w:p>
          <w:p w:rsidRPr="000C3164" w:rsidR="000C3164" w:rsidP="00AE7F70" w:rsidRDefault="000C3164" w14:paraId="38FE6BD5" w14:textId="77777777">
            <w:pPr>
              <w:spacing w:before="120" w:after="120"/>
              <w:jc w:val="both"/>
              <w:rPr>
                <w:rFonts w:ascii="Verdana" w:hAnsi="Verdana"/>
                <w:sz w:val="24"/>
                <w:szCs w:val="24"/>
              </w:rPr>
            </w:pPr>
            <w:r w:rsidRPr="000C3164">
              <w:rPr>
                <w:rFonts w:ascii="Verdana" w:hAnsi="Verdana"/>
                <w:sz w:val="24"/>
                <w:szCs w:val="24"/>
              </w:rPr>
              <w:t>Local rotational reporting by Service Groups commenced during August 2025 in line with the agreed reporting structure, a minimum of twice yearly.</w:t>
            </w:r>
          </w:p>
        </w:tc>
        <w:tc>
          <w:tcPr>
            <w:tcW w:w="1843" w:type="dxa"/>
            <w:tcMar/>
          </w:tcPr>
          <w:p w:rsidRPr="000C3164" w:rsidR="000C3164" w:rsidP="00AE7F70" w:rsidRDefault="000C3164" w14:paraId="137BAB7D" w14:textId="77777777">
            <w:pPr>
              <w:spacing w:before="120" w:after="120"/>
              <w:jc w:val="both"/>
              <w:rPr>
                <w:rFonts w:ascii="Verdana" w:hAnsi="Verdana"/>
                <w:sz w:val="24"/>
                <w:szCs w:val="24"/>
              </w:rPr>
            </w:pPr>
            <w:r w:rsidRPr="000C3164">
              <w:rPr>
                <w:rFonts w:ascii="Verdana" w:hAnsi="Verdana"/>
                <w:sz w:val="24"/>
                <w:szCs w:val="24"/>
              </w:rPr>
              <w:t>Director of Workforce &amp; OD</w:t>
            </w:r>
          </w:p>
        </w:tc>
        <w:tc>
          <w:tcPr>
            <w:tcW w:w="1670" w:type="dxa"/>
            <w:tcMar/>
          </w:tcPr>
          <w:p w:rsidRPr="000C3164" w:rsidR="000C3164" w:rsidP="00AE7F70" w:rsidRDefault="000C3164" w14:paraId="0A6E9D79" w14:textId="77777777">
            <w:pPr>
              <w:spacing w:before="120" w:after="120"/>
              <w:jc w:val="both"/>
              <w:rPr>
                <w:rFonts w:ascii="Verdana" w:hAnsi="Verdana"/>
                <w:sz w:val="24"/>
                <w:szCs w:val="24"/>
              </w:rPr>
            </w:pPr>
            <w:r w:rsidRPr="000C3164">
              <w:rPr>
                <w:rFonts w:ascii="Verdana" w:hAnsi="Verdana"/>
                <w:sz w:val="24"/>
                <w:szCs w:val="24"/>
              </w:rPr>
              <w:t xml:space="preserve">July / August 2025 and Feb/March 2026 </w:t>
            </w:r>
          </w:p>
        </w:tc>
      </w:tr>
      <w:tr w:rsidRPr="000C3164" w:rsidR="000C3164" w:rsidTr="430D63AF" w14:paraId="7F6BF5F4" w14:textId="77777777">
        <w:tc>
          <w:tcPr>
            <w:tcW w:w="3389" w:type="dxa"/>
            <w:tcMar/>
          </w:tcPr>
          <w:p w:rsidRPr="000C3164" w:rsidR="000C3164" w:rsidP="00AE7F70" w:rsidRDefault="000C3164" w14:paraId="09F5945E" w14:textId="77777777">
            <w:pPr>
              <w:pStyle w:val="Default"/>
              <w:jc w:val="both"/>
              <w:rPr>
                <w:rFonts w:ascii="Verdana" w:hAnsi="Verdana" w:cs="Arial"/>
                <w:b/>
                <w:bCs/>
              </w:rPr>
            </w:pPr>
            <w:r w:rsidRPr="000C3164">
              <w:rPr>
                <w:rFonts w:ascii="Verdana" w:hAnsi="Verdana" w:cs="Arial"/>
                <w:b/>
                <w:bCs/>
              </w:rPr>
              <w:t>IA Action 3.1</w:t>
            </w:r>
          </w:p>
          <w:p w:rsidRPr="000C3164" w:rsidR="000C3164" w:rsidP="00AE7F70" w:rsidRDefault="000C3164" w14:paraId="2D498336" w14:textId="77777777">
            <w:pPr>
              <w:pStyle w:val="Default"/>
              <w:jc w:val="both"/>
              <w:rPr>
                <w:rFonts w:ascii="Verdana" w:hAnsi="Verdana" w:cs="Arial"/>
              </w:rPr>
            </w:pPr>
            <w:r w:rsidRPr="000C3164">
              <w:rPr>
                <w:rFonts w:ascii="Verdana" w:hAnsi="Verdana" w:cs="Arial"/>
              </w:rPr>
              <w:t xml:space="preserve">Development of an integrated report including data from all sources that receive concerns should be finalised to empower the health board to have complete oversight of all concerns, themes and trends. </w:t>
            </w:r>
          </w:p>
          <w:p w:rsidRPr="000C3164" w:rsidR="000C3164" w:rsidP="00AE7F70" w:rsidRDefault="000C3164" w14:paraId="783B76C5" w14:textId="77777777">
            <w:pPr>
              <w:pStyle w:val="Default"/>
              <w:jc w:val="both"/>
              <w:rPr>
                <w:rFonts w:ascii="Verdana" w:hAnsi="Verdana" w:cs="Arial"/>
                <w:b/>
                <w:bCs/>
              </w:rPr>
            </w:pPr>
          </w:p>
        </w:tc>
        <w:tc>
          <w:tcPr>
            <w:tcW w:w="3163" w:type="dxa"/>
            <w:tcMar/>
          </w:tcPr>
          <w:p w:rsidRPr="000C3164" w:rsidR="000C3164" w:rsidP="00AE7F70" w:rsidRDefault="000C3164" w14:paraId="1C4860B3" w14:textId="77777777">
            <w:pPr>
              <w:spacing w:before="120" w:after="120"/>
              <w:jc w:val="both"/>
              <w:rPr>
                <w:rFonts w:ascii="Verdana" w:hAnsi="Verdana"/>
                <w:b/>
                <w:bCs/>
                <w:sz w:val="24"/>
                <w:szCs w:val="24"/>
              </w:rPr>
            </w:pPr>
            <w:r w:rsidRPr="000C3164">
              <w:rPr>
                <w:rFonts w:ascii="Verdana" w:hAnsi="Verdana"/>
                <w:b/>
                <w:bCs/>
                <w:sz w:val="24"/>
                <w:szCs w:val="24"/>
              </w:rPr>
              <w:t>TO BE REVIEWED</w:t>
            </w:r>
          </w:p>
          <w:p w:rsidRPr="000C3164" w:rsidR="000C3164" w:rsidP="00AE7F70" w:rsidRDefault="000C3164" w14:paraId="1FB273B1" w14:textId="77777777">
            <w:pPr>
              <w:spacing w:before="120" w:after="120"/>
              <w:jc w:val="both"/>
              <w:rPr>
                <w:rFonts w:ascii="Verdana" w:hAnsi="Verdana"/>
                <w:sz w:val="24"/>
                <w:szCs w:val="24"/>
              </w:rPr>
            </w:pPr>
            <w:r w:rsidRPr="000C3164">
              <w:rPr>
                <w:rFonts w:ascii="Verdana" w:hAnsi="Verdana"/>
                <w:sz w:val="24"/>
                <w:szCs w:val="24"/>
              </w:rPr>
              <w:t xml:space="preserve">Investigations are being finalised, liaising with other NHS Wales and England organisations to understand their provision and how they gather and triangulate concerns raised. The NHS Wales Speaking Up Safely Learning Exchange has confirmed that there is no central platform that exists to capture and triangulate all concerns, with a majority using Work in Confidence to purely capture Workforce &amp; ER related concerns. Further detail is to be provided in an options </w:t>
            </w:r>
            <w:r w:rsidRPr="000C3164">
              <w:rPr>
                <w:rFonts w:ascii="Verdana" w:hAnsi="Verdana"/>
                <w:sz w:val="24"/>
                <w:szCs w:val="24"/>
              </w:rPr>
              <w:lastRenderedPageBreak/>
              <w:t>appraisal of Speaking up Provision and infrastructure by 30</w:t>
            </w:r>
            <w:r w:rsidRPr="000C3164">
              <w:rPr>
                <w:rFonts w:ascii="Verdana" w:hAnsi="Verdana"/>
                <w:sz w:val="24"/>
                <w:szCs w:val="24"/>
                <w:vertAlign w:val="superscript"/>
              </w:rPr>
              <w:t>th</w:t>
            </w:r>
            <w:r w:rsidRPr="000C3164">
              <w:rPr>
                <w:rFonts w:ascii="Verdana" w:hAnsi="Verdana"/>
                <w:sz w:val="24"/>
                <w:szCs w:val="24"/>
              </w:rPr>
              <w:t xml:space="preserve"> April 2026.</w:t>
            </w:r>
          </w:p>
          <w:p w:rsidRPr="000C3164" w:rsidR="000C3164" w:rsidP="00AE7F70" w:rsidRDefault="000C3164" w14:paraId="1C0D1DC7" w14:textId="77777777">
            <w:pPr>
              <w:spacing w:before="120" w:after="120"/>
              <w:jc w:val="both"/>
              <w:rPr>
                <w:rFonts w:ascii="Verdana" w:hAnsi="Verdana"/>
                <w:sz w:val="24"/>
                <w:szCs w:val="24"/>
              </w:rPr>
            </w:pPr>
            <w:r w:rsidRPr="000C3164">
              <w:rPr>
                <w:rFonts w:ascii="Verdana" w:hAnsi="Verdana"/>
                <w:sz w:val="24"/>
                <w:szCs w:val="24"/>
              </w:rPr>
              <w:t xml:space="preserve">The outcome and decision resulting from the options appraisal will significantly impact this recommendation and the </w:t>
            </w:r>
            <w:proofErr w:type="gramStart"/>
            <w:r w:rsidRPr="000C3164">
              <w:rPr>
                <w:rFonts w:ascii="Verdana" w:hAnsi="Verdana"/>
                <w:sz w:val="24"/>
                <w:szCs w:val="24"/>
              </w:rPr>
              <w:t>original  management</w:t>
            </w:r>
            <w:proofErr w:type="gramEnd"/>
            <w:r w:rsidRPr="000C3164">
              <w:rPr>
                <w:rFonts w:ascii="Verdana" w:hAnsi="Verdana"/>
                <w:sz w:val="24"/>
                <w:szCs w:val="24"/>
              </w:rPr>
              <w:t xml:space="preserve"> response and timeline which will need to be reviewed.</w:t>
            </w:r>
          </w:p>
        </w:tc>
        <w:tc>
          <w:tcPr>
            <w:tcW w:w="1843" w:type="dxa"/>
            <w:tcMar/>
          </w:tcPr>
          <w:p w:rsidRPr="000C3164" w:rsidR="000C3164" w:rsidP="00AE7F70" w:rsidRDefault="000C3164" w14:paraId="3E3C11EB" w14:textId="77777777">
            <w:pPr>
              <w:spacing w:before="120" w:after="120"/>
              <w:jc w:val="both"/>
              <w:rPr>
                <w:rFonts w:ascii="Verdana" w:hAnsi="Verdana"/>
                <w:sz w:val="24"/>
                <w:szCs w:val="24"/>
              </w:rPr>
            </w:pPr>
            <w:r w:rsidRPr="000C3164">
              <w:rPr>
                <w:rFonts w:ascii="Verdana" w:hAnsi="Verdana"/>
                <w:sz w:val="24"/>
                <w:szCs w:val="24"/>
              </w:rPr>
              <w:lastRenderedPageBreak/>
              <w:t>Director of Workforce &amp; OD</w:t>
            </w:r>
          </w:p>
        </w:tc>
        <w:tc>
          <w:tcPr>
            <w:tcW w:w="1670" w:type="dxa"/>
            <w:tcMar/>
          </w:tcPr>
          <w:p w:rsidRPr="000C3164" w:rsidR="000C3164" w:rsidP="00AE7F70" w:rsidRDefault="000C3164" w14:paraId="218827CF" w14:textId="679781BF">
            <w:pPr>
              <w:spacing w:before="120" w:after="120"/>
              <w:jc w:val="both"/>
              <w:rPr>
                <w:rFonts w:ascii="Verdana" w:hAnsi="Verdana"/>
                <w:sz w:val="24"/>
                <w:szCs w:val="24"/>
              </w:rPr>
            </w:pPr>
            <w:r w:rsidRPr="374B1EC2" w:rsidR="000C3164">
              <w:rPr>
                <w:rFonts w:ascii="Verdana" w:hAnsi="Verdana"/>
                <w:sz w:val="24"/>
                <w:szCs w:val="24"/>
              </w:rPr>
              <w:t>31</w:t>
            </w:r>
            <w:r w:rsidRPr="374B1EC2" w:rsidR="000C3164">
              <w:rPr>
                <w:rFonts w:ascii="Verdana" w:hAnsi="Verdana"/>
                <w:sz w:val="24"/>
                <w:szCs w:val="24"/>
              </w:rPr>
              <w:t xml:space="preserve"> March 2026</w:t>
            </w:r>
          </w:p>
        </w:tc>
      </w:tr>
      <w:tr w:rsidRPr="000C3164" w:rsidR="000C3164" w:rsidTr="430D63AF" w14:paraId="42DD3626" w14:textId="77777777">
        <w:tc>
          <w:tcPr>
            <w:tcW w:w="3389" w:type="dxa"/>
            <w:tcMar/>
          </w:tcPr>
          <w:p w:rsidRPr="000C3164" w:rsidR="000C3164" w:rsidP="00AE7F70" w:rsidRDefault="000C3164" w14:paraId="6BC795F6" w14:textId="77777777">
            <w:pPr>
              <w:pStyle w:val="Default"/>
              <w:jc w:val="both"/>
              <w:rPr>
                <w:rFonts w:ascii="Verdana" w:hAnsi="Verdana" w:cs="Arial"/>
                <w:b/>
                <w:bCs/>
              </w:rPr>
            </w:pPr>
            <w:r w:rsidRPr="000C3164">
              <w:rPr>
                <w:rFonts w:ascii="Verdana" w:hAnsi="Verdana" w:cs="Arial"/>
                <w:b/>
                <w:bCs/>
              </w:rPr>
              <w:t>IA Action 3.2</w:t>
            </w:r>
          </w:p>
          <w:p w:rsidRPr="000C3164" w:rsidR="000C3164" w:rsidP="00AE7F70" w:rsidRDefault="000C3164" w14:paraId="62D0F62D" w14:textId="77777777">
            <w:pPr>
              <w:pStyle w:val="Default"/>
              <w:jc w:val="both"/>
              <w:rPr>
                <w:rFonts w:ascii="Verdana" w:hAnsi="Verdana" w:cs="Arial"/>
              </w:rPr>
            </w:pPr>
            <w:r w:rsidRPr="000C3164">
              <w:rPr>
                <w:rFonts w:ascii="Verdana" w:hAnsi="Verdana" w:cs="Arial"/>
              </w:rPr>
              <w:t xml:space="preserve">Service Groups should amalgamate the detail of concerns raised (themes, trends, actions taken, lessons learned) and report to an appropriate Board-level committee to have an organisation-wide understanding of incidents arising. The reporting should also provide assurance that policy requirements, including timescales etc, are being adhered to. </w:t>
            </w:r>
          </w:p>
        </w:tc>
        <w:tc>
          <w:tcPr>
            <w:tcW w:w="3163" w:type="dxa"/>
            <w:tcMar/>
          </w:tcPr>
          <w:p w:rsidRPr="000C3164" w:rsidR="000C3164" w:rsidP="00AE7F70" w:rsidRDefault="000C3164" w14:paraId="05810746" w14:textId="77777777">
            <w:pPr>
              <w:spacing w:before="120" w:after="120"/>
              <w:jc w:val="both"/>
              <w:rPr>
                <w:rFonts w:ascii="Verdana" w:hAnsi="Verdana"/>
                <w:b/>
                <w:bCs/>
                <w:sz w:val="24"/>
                <w:szCs w:val="24"/>
              </w:rPr>
            </w:pPr>
            <w:r w:rsidRPr="000C3164">
              <w:rPr>
                <w:rFonts w:ascii="Verdana" w:hAnsi="Verdana"/>
                <w:b/>
                <w:bCs/>
                <w:sz w:val="24"/>
                <w:szCs w:val="24"/>
              </w:rPr>
              <w:t>COMPLETED</w:t>
            </w:r>
          </w:p>
          <w:p w:rsidRPr="000C3164" w:rsidR="000C3164" w:rsidP="00AE7F70" w:rsidRDefault="000C3164" w14:paraId="4200C3A0" w14:textId="5AA04611">
            <w:pPr>
              <w:jc w:val="both"/>
              <w:rPr>
                <w:rFonts w:ascii="Verdana" w:hAnsi="Verdana"/>
                <w:sz w:val="24"/>
                <w:szCs w:val="24"/>
              </w:rPr>
            </w:pPr>
            <w:r w:rsidRPr="430D63AF" w:rsidR="000C3164">
              <w:rPr>
                <w:rFonts w:ascii="Verdana" w:hAnsi="Verdana"/>
                <w:sz w:val="24"/>
                <w:szCs w:val="24"/>
              </w:rPr>
              <w:t xml:space="preserve">The first round of rotational reporting </w:t>
            </w:r>
            <w:r w:rsidRPr="430D63AF" w:rsidR="000C3164">
              <w:rPr>
                <w:rFonts w:ascii="Verdana" w:hAnsi="Verdana"/>
                <w:sz w:val="24"/>
                <w:szCs w:val="24"/>
              </w:rPr>
              <w:t>commenced</w:t>
            </w:r>
            <w:r w:rsidRPr="430D63AF" w:rsidR="000C3164">
              <w:rPr>
                <w:rFonts w:ascii="Verdana" w:hAnsi="Verdana"/>
                <w:sz w:val="24"/>
                <w:szCs w:val="24"/>
              </w:rPr>
              <w:t xml:space="preserve"> in August 2025 and embedded local reporting from Service Groups into the overarching Speaking Up Safely Report, starting with </w:t>
            </w:r>
            <w:r w:rsidRPr="430D63AF" w:rsidR="000C3164">
              <w:rPr>
                <w:rFonts w:ascii="Verdana" w:hAnsi="Verdana"/>
                <w:sz w:val="24"/>
                <w:szCs w:val="24"/>
              </w:rPr>
              <w:t xml:space="preserve">Morriston &amp; </w:t>
            </w:r>
            <w:r w:rsidRPr="430D63AF" w:rsidR="000C3164">
              <w:rPr>
                <w:rFonts w:ascii="Verdana" w:hAnsi="Verdana"/>
                <w:sz w:val="24"/>
                <w:szCs w:val="24"/>
              </w:rPr>
              <w:t>P</w:t>
            </w:r>
            <w:r w:rsidRPr="430D63AF" w:rsidR="6E3BE759">
              <w:rPr>
                <w:rFonts w:ascii="Verdana" w:hAnsi="Verdana"/>
                <w:sz w:val="24"/>
                <w:szCs w:val="24"/>
              </w:rPr>
              <w:t xml:space="preserve">rimary </w:t>
            </w:r>
            <w:r w:rsidRPr="430D63AF" w:rsidR="000C3164">
              <w:rPr>
                <w:rFonts w:ascii="Verdana" w:hAnsi="Verdana"/>
                <w:sz w:val="24"/>
                <w:szCs w:val="24"/>
              </w:rPr>
              <w:t>C</w:t>
            </w:r>
            <w:r w:rsidRPr="430D63AF" w:rsidR="49CE7E4A">
              <w:rPr>
                <w:rFonts w:ascii="Verdana" w:hAnsi="Verdana"/>
                <w:sz w:val="24"/>
                <w:szCs w:val="24"/>
              </w:rPr>
              <w:t xml:space="preserve">ommunity &amp; </w:t>
            </w:r>
            <w:r w:rsidRPr="430D63AF" w:rsidR="000C3164">
              <w:rPr>
                <w:rFonts w:ascii="Verdana" w:hAnsi="Verdana"/>
                <w:sz w:val="24"/>
                <w:szCs w:val="24"/>
              </w:rPr>
              <w:t>T</w:t>
            </w:r>
            <w:r w:rsidRPr="430D63AF" w:rsidR="3C855646">
              <w:rPr>
                <w:rFonts w:ascii="Verdana" w:hAnsi="Verdana"/>
                <w:sz w:val="24"/>
                <w:szCs w:val="24"/>
              </w:rPr>
              <w:t xml:space="preserve">herapy </w:t>
            </w:r>
            <w:r w:rsidRPr="430D63AF" w:rsidR="000C3164">
              <w:rPr>
                <w:rFonts w:ascii="Verdana" w:hAnsi="Verdana"/>
                <w:sz w:val="24"/>
                <w:szCs w:val="24"/>
              </w:rPr>
              <w:t>S</w:t>
            </w:r>
            <w:r w:rsidRPr="430D63AF" w:rsidR="7F7DFE84">
              <w:rPr>
                <w:rFonts w:ascii="Verdana" w:hAnsi="Verdana"/>
                <w:sz w:val="24"/>
                <w:szCs w:val="24"/>
              </w:rPr>
              <w:t>ervices</w:t>
            </w:r>
            <w:r w:rsidRPr="430D63AF" w:rsidR="000C3164">
              <w:rPr>
                <w:rFonts w:ascii="Verdana" w:hAnsi="Verdana"/>
                <w:sz w:val="24"/>
                <w:szCs w:val="24"/>
              </w:rPr>
              <w:t>. M</w:t>
            </w:r>
            <w:r w:rsidRPr="430D63AF" w:rsidR="681D22D0">
              <w:rPr>
                <w:rFonts w:ascii="Verdana" w:hAnsi="Verdana"/>
                <w:sz w:val="24"/>
                <w:szCs w:val="24"/>
              </w:rPr>
              <w:t>ental Health &amp; Learning Disabilities</w:t>
            </w:r>
            <w:r w:rsidRPr="430D63AF" w:rsidR="000C3164">
              <w:rPr>
                <w:rFonts w:ascii="Verdana" w:hAnsi="Verdana"/>
                <w:sz w:val="24"/>
                <w:szCs w:val="24"/>
              </w:rPr>
              <w:t xml:space="preserve"> and N</w:t>
            </w:r>
            <w:r w:rsidRPr="430D63AF" w:rsidR="703AACF8">
              <w:rPr>
                <w:rFonts w:ascii="Verdana" w:hAnsi="Verdana"/>
                <w:sz w:val="24"/>
                <w:szCs w:val="24"/>
              </w:rPr>
              <w:t xml:space="preserve">eath Port Talbot &amp; </w:t>
            </w:r>
            <w:r w:rsidRPr="430D63AF" w:rsidR="000C3164">
              <w:rPr>
                <w:rFonts w:ascii="Verdana" w:hAnsi="Verdana"/>
                <w:sz w:val="24"/>
                <w:szCs w:val="24"/>
              </w:rPr>
              <w:t>S</w:t>
            </w:r>
            <w:r w:rsidRPr="430D63AF" w:rsidR="2AF1949C">
              <w:rPr>
                <w:rFonts w:ascii="Verdana" w:hAnsi="Verdana"/>
                <w:sz w:val="24"/>
                <w:szCs w:val="24"/>
              </w:rPr>
              <w:t>ingleton</w:t>
            </w:r>
            <w:r w:rsidRPr="430D63AF" w:rsidR="000C3164">
              <w:rPr>
                <w:rFonts w:ascii="Verdana" w:hAnsi="Verdana"/>
                <w:sz w:val="24"/>
                <w:szCs w:val="24"/>
              </w:rPr>
              <w:t xml:space="preserve"> </w:t>
            </w:r>
            <w:r w:rsidRPr="430D63AF" w:rsidR="000C3164">
              <w:rPr>
                <w:rFonts w:ascii="Verdana" w:hAnsi="Verdana"/>
                <w:sz w:val="24"/>
                <w:szCs w:val="24"/>
              </w:rPr>
              <w:t>Service groups will report in February/March 2026 WOD Committee alongside the overarching Speaking Up Report.</w:t>
            </w:r>
          </w:p>
          <w:p w:rsidRPr="000C3164" w:rsidR="000C3164" w:rsidP="00AE7F70" w:rsidRDefault="000C3164" w14:paraId="325D97A2" w14:textId="77777777">
            <w:pPr>
              <w:jc w:val="both"/>
              <w:rPr>
                <w:rFonts w:ascii="Verdana" w:hAnsi="Verdana"/>
                <w:sz w:val="24"/>
                <w:szCs w:val="24"/>
              </w:rPr>
            </w:pPr>
          </w:p>
          <w:p w:rsidRPr="000C3164" w:rsidR="000C3164" w:rsidP="00AE7F70" w:rsidRDefault="000C3164" w14:paraId="4B8EF8C5" w14:textId="77777777">
            <w:pPr>
              <w:jc w:val="both"/>
              <w:rPr>
                <w:rFonts w:ascii="Verdana" w:hAnsi="Verdana"/>
                <w:b/>
                <w:bCs/>
                <w:sz w:val="24"/>
                <w:szCs w:val="24"/>
              </w:rPr>
            </w:pPr>
            <w:r w:rsidRPr="000C3164">
              <w:rPr>
                <w:rFonts w:ascii="Verdana" w:hAnsi="Verdana"/>
                <w:sz w:val="24"/>
                <w:szCs w:val="24"/>
              </w:rPr>
              <w:t xml:space="preserve">Assurance against policy requirements being adhered to were also reported to WOD Committee last year as part of the Best Practice Review and is up-dated further in the Guardian Service Summary Report in </w:t>
            </w:r>
            <w:r w:rsidRPr="000C3164">
              <w:rPr>
                <w:rFonts w:ascii="Verdana" w:hAnsi="Verdana"/>
                <w:b/>
                <w:bCs/>
                <w:sz w:val="24"/>
                <w:szCs w:val="24"/>
              </w:rPr>
              <w:t>appendix 1.</w:t>
            </w:r>
          </w:p>
        </w:tc>
        <w:tc>
          <w:tcPr>
            <w:tcW w:w="1843" w:type="dxa"/>
            <w:tcMar/>
          </w:tcPr>
          <w:p w:rsidRPr="000C3164" w:rsidR="000C3164" w:rsidP="00AE7F70" w:rsidRDefault="000C3164" w14:paraId="46EA6C04" w14:textId="77777777">
            <w:pPr>
              <w:spacing w:before="120" w:after="120"/>
              <w:jc w:val="both"/>
              <w:rPr>
                <w:rFonts w:ascii="Verdana" w:hAnsi="Verdana"/>
                <w:sz w:val="24"/>
                <w:szCs w:val="24"/>
              </w:rPr>
            </w:pPr>
            <w:r w:rsidRPr="000C3164">
              <w:rPr>
                <w:rFonts w:ascii="Verdana" w:hAnsi="Verdana"/>
                <w:sz w:val="24"/>
                <w:szCs w:val="24"/>
              </w:rPr>
              <w:t>Director of Workforce &amp; OD and Service Groups</w:t>
            </w:r>
          </w:p>
        </w:tc>
        <w:tc>
          <w:tcPr>
            <w:tcW w:w="1670" w:type="dxa"/>
            <w:tcMar/>
          </w:tcPr>
          <w:p w:rsidRPr="000C3164" w:rsidR="000C3164" w:rsidP="00AE7F70" w:rsidRDefault="000C3164" w14:paraId="2A3EB61D" w14:textId="665A263A">
            <w:pPr>
              <w:spacing w:before="120" w:after="120"/>
              <w:jc w:val="both"/>
              <w:rPr>
                <w:rFonts w:ascii="Verdana" w:hAnsi="Verdana"/>
                <w:sz w:val="24"/>
                <w:szCs w:val="24"/>
              </w:rPr>
            </w:pPr>
            <w:r w:rsidRPr="430D63AF" w:rsidR="000C3164">
              <w:rPr>
                <w:rFonts w:ascii="Verdana" w:hAnsi="Verdana"/>
                <w:sz w:val="24"/>
                <w:szCs w:val="24"/>
              </w:rPr>
              <w:t>14</w:t>
            </w:r>
            <w:r w:rsidRPr="430D63AF" w:rsidR="000C3164">
              <w:rPr>
                <w:rFonts w:ascii="Verdana" w:hAnsi="Verdana"/>
                <w:sz w:val="24"/>
                <w:szCs w:val="24"/>
              </w:rPr>
              <w:t xml:space="preserve"> August 2025 and Feb/March 2026 WOD Committee</w:t>
            </w:r>
          </w:p>
        </w:tc>
      </w:tr>
    </w:tbl>
    <w:p w:rsidR="001A2981" w:rsidP="000C3164" w:rsidRDefault="001A2981" w14:paraId="18404840" w14:textId="77777777">
      <w:pPr>
        <w:ind w:right="96"/>
        <w:rPr>
          <w:rFonts w:ascii="Verdana" w:hAnsi="Verdana" w:cs="Verdana"/>
          <w:color w:val="000000"/>
          <w:sz w:val="24"/>
          <w:szCs w:val="24"/>
        </w:rPr>
      </w:pPr>
    </w:p>
    <w:p w:rsidRPr="000C3164" w:rsidR="000C3164" w:rsidP="000C3164" w:rsidRDefault="000C3164" w14:paraId="4D4AC284" w14:textId="5EB9C826">
      <w:pPr>
        <w:ind w:right="96"/>
        <w:rPr>
          <w:rFonts w:ascii="Verdana" w:hAnsi="Verdana" w:cs="Verdana"/>
          <w:color w:val="000000"/>
          <w:sz w:val="24"/>
          <w:szCs w:val="24"/>
        </w:rPr>
      </w:pPr>
      <w:r w:rsidRPr="000C3164">
        <w:rPr>
          <w:rFonts w:ascii="Verdana" w:hAnsi="Verdana" w:cs="Verdana"/>
          <w:color w:val="000000"/>
          <w:sz w:val="24"/>
          <w:szCs w:val="24"/>
        </w:rPr>
        <w:t>In addition, the following progress has been made:</w:t>
      </w:r>
    </w:p>
    <w:p w:rsidRPr="000C3164" w:rsidR="000C3164" w:rsidP="000C3164" w:rsidRDefault="000C3164" w14:paraId="48152682" w14:textId="77777777">
      <w:pPr>
        <w:pStyle w:val="ListParagraph"/>
        <w:numPr>
          <w:ilvl w:val="0"/>
          <w:numId w:val="21"/>
        </w:numPr>
        <w:ind w:right="96"/>
        <w:rPr>
          <w:rFonts w:ascii="Verdana" w:hAnsi="Verdana" w:cs="Verdana"/>
          <w:color w:val="000000"/>
          <w:sz w:val="24"/>
          <w:szCs w:val="24"/>
        </w:rPr>
      </w:pPr>
      <w:r w:rsidRPr="000C3164">
        <w:rPr>
          <w:rFonts w:ascii="Verdana" w:hAnsi="Verdana" w:cs="Verdana"/>
          <w:color w:val="000000"/>
          <w:sz w:val="24"/>
          <w:szCs w:val="24"/>
        </w:rPr>
        <w:lastRenderedPageBreak/>
        <w:t>The final action for Workforce &amp; OD, detailed in the Speaking Up Safely Action Plan (</w:t>
      </w:r>
      <w:r w:rsidRPr="000C3164">
        <w:rPr>
          <w:rFonts w:ascii="Verdana" w:hAnsi="Verdana" w:cs="Verdana"/>
          <w:b/>
          <w:bCs/>
          <w:color w:val="000000"/>
          <w:sz w:val="24"/>
          <w:szCs w:val="24"/>
        </w:rPr>
        <w:t>appendix 2</w:t>
      </w:r>
      <w:r w:rsidRPr="000C3164">
        <w:rPr>
          <w:rFonts w:ascii="Verdana" w:hAnsi="Verdana" w:cs="Verdana"/>
          <w:color w:val="000000"/>
          <w:sz w:val="24"/>
          <w:szCs w:val="24"/>
        </w:rPr>
        <w:t xml:space="preserve">) remains on track with plans being reviewed and finalised to </w:t>
      </w:r>
      <w:r w:rsidRPr="000C3164">
        <w:rPr>
          <w:rFonts w:ascii="Verdana" w:hAnsi="Verdana"/>
          <w:bCs/>
          <w:sz w:val="24"/>
          <w:szCs w:val="24"/>
        </w:rPr>
        <w:t>integrate high-level Speaking Up Safely measures into the Workforce Performance Dashboard to support triangulation of workforce intelligence.</w:t>
      </w:r>
      <w:r w:rsidRPr="000C3164">
        <w:rPr>
          <w:rFonts w:ascii="Verdana" w:hAnsi="Verdana" w:cs="Verdana"/>
          <w:color w:val="000000"/>
          <w:sz w:val="24"/>
          <w:szCs w:val="24"/>
        </w:rPr>
        <w:t xml:space="preserve"> </w:t>
      </w:r>
    </w:p>
    <w:p w:rsidRPr="000C3164" w:rsidR="000C3164" w:rsidP="000C3164" w:rsidRDefault="000C3164" w14:paraId="6E7319EC" w14:textId="77777777">
      <w:pPr>
        <w:pStyle w:val="ListParagraph"/>
        <w:numPr>
          <w:ilvl w:val="0"/>
          <w:numId w:val="21"/>
        </w:numPr>
        <w:ind w:right="96"/>
        <w:rPr>
          <w:rFonts w:ascii="Verdana" w:hAnsi="Verdana" w:cs="Verdana"/>
          <w:color w:val="000000"/>
          <w:sz w:val="24"/>
          <w:szCs w:val="24"/>
        </w:rPr>
      </w:pPr>
      <w:r w:rsidRPr="000C3164">
        <w:rPr>
          <w:rFonts w:ascii="Verdana" w:hAnsi="Verdana" w:cs="Verdana"/>
          <w:color w:val="000000"/>
          <w:sz w:val="24"/>
          <w:szCs w:val="24"/>
        </w:rPr>
        <w:t xml:space="preserve">The Raising Concerns Hub and associated Speaking Up Safely Resources, continues to be a standing item cascaded to Managers and Staff through the monthly Team Brief.  The hub has also been made available to staff via the staff section of the Swansea Bay external internet site to enhance ease of access: </w:t>
      </w:r>
      <w:hyperlink w:history="1" r:id="rId10">
        <w:r w:rsidRPr="000C3164">
          <w:rPr>
            <w:rStyle w:val="Hyperlink"/>
            <w:rFonts w:ascii="Verdana" w:hAnsi="Verdana" w:cs="Verdana"/>
            <w:sz w:val="24"/>
            <w:szCs w:val="24"/>
          </w:rPr>
          <w:t>Staff info - Swansea Bay University Health Board</w:t>
        </w:r>
      </w:hyperlink>
    </w:p>
    <w:p w:rsidRPr="000C3164" w:rsidR="000C3164" w:rsidP="000C3164" w:rsidRDefault="000C3164" w14:paraId="50B664A0" w14:textId="77777777">
      <w:pPr>
        <w:pStyle w:val="ListParagraph"/>
        <w:numPr>
          <w:ilvl w:val="0"/>
          <w:numId w:val="21"/>
        </w:numPr>
        <w:ind w:right="96"/>
        <w:rPr>
          <w:rFonts w:ascii="Verdana" w:hAnsi="Verdana" w:cs="Verdana"/>
          <w:color w:val="000000"/>
          <w:sz w:val="24"/>
          <w:szCs w:val="24"/>
        </w:rPr>
      </w:pPr>
      <w:r w:rsidRPr="000C3164">
        <w:rPr>
          <w:rFonts w:ascii="Verdana" w:hAnsi="Verdana" w:cs="Verdana"/>
          <w:color w:val="000000"/>
          <w:sz w:val="24"/>
          <w:szCs w:val="24"/>
        </w:rPr>
        <w:t>In addition to Brilliant Basics, Speaking Up Safely has been integrated into the New Consultant Development Programme to provide the strategic context, signposting and enhance their understanding of their leadership role in fostering a psychologically safe culture, locally.  A copy of the presentation has been provided to internal audit.</w:t>
      </w:r>
    </w:p>
    <w:p w:rsidRPr="000C3164" w:rsidR="000C3164" w:rsidP="000C3164" w:rsidRDefault="000C3164" w14:paraId="003F2B91" w14:textId="77777777">
      <w:pPr>
        <w:pStyle w:val="ListParagraph"/>
        <w:ind w:right="96"/>
        <w:rPr>
          <w:rFonts w:ascii="Verdana" w:hAnsi="Verdana" w:cs="Verdana"/>
          <w:color w:val="000000"/>
          <w:sz w:val="24"/>
          <w:szCs w:val="24"/>
        </w:rPr>
      </w:pPr>
    </w:p>
    <w:p w:rsidRPr="000C3164" w:rsidR="000C3164" w:rsidP="000C3164" w:rsidRDefault="000C3164" w14:paraId="1276FA33" w14:textId="77777777">
      <w:pPr>
        <w:pStyle w:val="ListParagraph"/>
        <w:numPr>
          <w:ilvl w:val="1"/>
          <w:numId w:val="14"/>
        </w:numPr>
        <w:autoSpaceDE w:val="0"/>
        <w:autoSpaceDN w:val="0"/>
        <w:adjustRightInd w:val="0"/>
        <w:ind w:right="96"/>
        <w:rPr>
          <w:rFonts w:ascii="Verdana" w:hAnsi="Verdana"/>
          <w:b/>
          <w:bCs/>
          <w:color w:val="000000"/>
          <w:sz w:val="24"/>
          <w:szCs w:val="24"/>
        </w:rPr>
      </w:pPr>
      <w:r w:rsidRPr="000C3164">
        <w:rPr>
          <w:rFonts w:ascii="Verdana" w:hAnsi="Verdana"/>
          <w:b/>
          <w:bCs/>
          <w:color w:val="000000"/>
          <w:sz w:val="24"/>
          <w:szCs w:val="24"/>
        </w:rPr>
        <w:t>Guardian Service Summary Report</w:t>
      </w:r>
    </w:p>
    <w:p w:rsidRPr="000C3164" w:rsidR="000C3164" w:rsidP="000C3164" w:rsidRDefault="000C3164" w14:paraId="7969238F" w14:textId="77777777">
      <w:pPr>
        <w:autoSpaceDE w:val="0"/>
        <w:autoSpaceDN w:val="0"/>
        <w:adjustRightInd w:val="0"/>
        <w:ind w:right="96"/>
        <w:rPr>
          <w:rFonts w:ascii="Verdana" w:hAnsi="Verdana"/>
          <w:color w:val="000000"/>
          <w:sz w:val="24"/>
          <w:szCs w:val="24"/>
        </w:rPr>
      </w:pPr>
      <w:r w:rsidRPr="000C3164">
        <w:rPr>
          <w:rFonts w:ascii="Verdana" w:hAnsi="Verdana"/>
          <w:color w:val="000000"/>
          <w:sz w:val="24"/>
          <w:szCs w:val="24"/>
        </w:rPr>
        <w:t xml:space="preserve">Due to the timing of this report being ahead of the end of the financial year, the Guardian Service have provided a Summary Report in </w:t>
      </w:r>
      <w:r w:rsidRPr="000C3164">
        <w:rPr>
          <w:rFonts w:ascii="Verdana" w:hAnsi="Verdana"/>
          <w:b/>
          <w:bCs/>
          <w:color w:val="000000"/>
          <w:sz w:val="24"/>
          <w:szCs w:val="24"/>
        </w:rPr>
        <w:t>appendix 1</w:t>
      </w:r>
      <w:r w:rsidRPr="000C3164">
        <w:rPr>
          <w:rFonts w:ascii="Verdana" w:hAnsi="Verdana"/>
          <w:color w:val="000000"/>
          <w:sz w:val="24"/>
          <w:szCs w:val="24"/>
        </w:rPr>
        <w:t xml:space="preserve"> which includes activity between 1</w:t>
      </w:r>
      <w:r w:rsidRPr="000C3164">
        <w:rPr>
          <w:rFonts w:ascii="Verdana" w:hAnsi="Verdana"/>
          <w:color w:val="000000"/>
          <w:sz w:val="24"/>
          <w:szCs w:val="24"/>
          <w:vertAlign w:val="superscript"/>
        </w:rPr>
        <w:t>st</w:t>
      </w:r>
      <w:r w:rsidRPr="000C3164">
        <w:rPr>
          <w:rFonts w:ascii="Verdana" w:hAnsi="Verdana"/>
          <w:color w:val="000000"/>
          <w:sz w:val="24"/>
          <w:szCs w:val="24"/>
        </w:rPr>
        <w:t xml:space="preserve"> April and 31</w:t>
      </w:r>
      <w:r w:rsidRPr="000C3164">
        <w:rPr>
          <w:rFonts w:ascii="Verdana" w:hAnsi="Verdana"/>
          <w:color w:val="000000"/>
          <w:sz w:val="24"/>
          <w:szCs w:val="24"/>
          <w:vertAlign w:val="superscript"/>
        </w:rPr>
        <w:t>st</w:t>
      </w:r>
      <w:r w:rsidRPr="000C3164">
        <w:rPr>
          <w:rFonts w:ascii="Verdana" w:hAnsi="Verdana"/>
          <w:color w:val="000000"/>
          <w:sz w:val="24"/>
          <w:szCs w:val="24"/>
        </w:rPr>
        <w:t xml:space="preserve"> December 2025 and up-dates have been provided against those actions/recommendations that remain on-going from their 2024-2025 End of Year Report.</w:t>
      </w:r>
    </w:p>
    <w:p w:rsidRPr="000C3164" w:rsidR="000C3164" w:rsidP="000C3164" w:rsidRDefault="000C3164" w14:paraId="51861386" w14:textId="77777777">
      <w:pPr>
        <w:autoSpaceDE w:val="0"/>
        <w:autoSpaceDN w:val="0"/>
        <w:adjustRightInd w:val="0"/>
        <w:ind w:right="96"/>
        <w:rPr>
          <w:rFonts w:ascii="Verdana" w:hAnsi="Verdana"/>
          <w:color w:val="000000"/>
          <w:sz w:val="24"/>
          <w:szCs w:val="24"/>
        </w:rPr>
      </w:pPr>
      <w:r w:rsidRPr="000C3164">
        <w:rPr>
          <w:rFonts w:ascii="Verdana" w:hAnsi="Verdana"/>
          <w:color w:val="000000"/>
          <w:sz w:val="24"/>
          <w:szCs w:val="24"/>
        </w:rPr>
        <w:t xml:space="preserve">A summary of the actions being taken against the top two primary concern themes reported between April and December 2025 is summarised in </w:t>
      </w:r>
      <w:r w:rsidRPr="000C3164">
        <w:rPr>
          <w:rFonts w:ascii="Verdana" w:hAnsi="Verdana"/>
          <w:b/>
          <w:bCs/>
          <w:color w:val="000000"/>
          <w:sz w:val="24"/>
          <w:szCs w:val="24"/>
        </w:rPr>
        <w:t>table 2</w:t>
      </w:r>
      <w:r w:rsidRPr="000C3164">
        <w:rPr>
          <w:rFonts w:ascii="Verdana" w:hAnsi="Verdana"/>
          <w:color w:val="000000"/>
          <w:sz w:val="24"/>
          <w:szCs w:val="24"/>
        </w:rPr>
        <w:t xml:space="preserve"> below, however please see </w:t>
      </w:r>
      <w:r w:rsidRPr="000C3164">
        <w:rPr>
          <w:rFonts w:ascii="Verdana" w:hAnsi="Verdana"/>
          <w:b/>
          <w:bCs/>
          <w:color w:val="000000"/>
          <w:sz w:val="24"/>
          <w:szCs w:val="24"/>
        </w:rPr>
        <w:t xml:space="preserve">appendix 1 </w:t>
      </w:r>
      <w:r w:rsidRPr="000C3164">
        <w:rPr>
          <w:rFonts w:ascii="Verdana" w:hAnsi="Verdana"/>
          <w:color w:val="000000"/>
          <w:sz w:val="24"/>
          <w:szCs w:val="24"/>
        </w:rPr>
        <w:t xml:space="preserve">for more detail.  </w:t>
      </w:r>
    </w:p>
    <w:p w:rsidRPr="000C3164" w:rsidR="000C3164" w:rsidP="000C3164" w:rsidRDefault="000C3164" w14:paraId="1FA7E15C" w14:textId="77777777">
      <w:pPr>
        <w:autoSpaceDE w:val="0"/>
        <w:autoSpaceDN w:val="0"/>
        <w:adjustRightInd w:val="0"/>
        <w:ind w:right="96"/>
        <w:rPr>
          <w:rFonts w:ascii="Verdana" w:hAnsi="Verdana"/>
          <w:b/>
          <w:bCs/>
          <w:color w:val="000000"/>
          <w:sz w:val="24"/>
          <w:szCs w:val="24"/>
        </w:rPr>
      </w:pPr>
      <w:r w:rsidRPr="000C3164">
        <w:rPr>
          <w:rFonts w:ascii="Verdana" w:hAnsi="Verdana"/>
          <w:b/>
          <w:bCs/>
          <w:color w:val="000000"/>
          <w:sz w:val="24"/>
          <w:szCs w:val="24"/>
        </w:rPr>
        <w:t>Table 2.</w:t>
      </w:r>
    </w:p>
    <w:tbl>
      <w:tblPr>
        <w:tblStyle w:val="TableGrid"/>
        <w:tblW w:w="0" w:type="auto"/>
        <w:tblLook w:val="04A0" w:firstRow="1" w:lastRow="0" w:firstColumn="1" w:lastColumn="0" w:noHBand="0" w:noVBand="1"/>
      </w:tblPr>
      <w:tblGrid>
        <w:gridCol w:w="3367"/>
        <w:gridCol w:w="5649"/>
      </w:tblGrid>
      <w:tr w:rsidRPr="000C3164" w:rsidR="000C3164" w:rsidTr="00AE7F70" w14:paraId="54FCCF3C" w14:textId="77777777">
        <w:tc>
          <w:tcPr>
            <w:tcW w:w="3367" w:type="dxa"/>
          </w:tcPr>
          <w:p w:rsidRPr="000C3164" w:rsidR="000C3164" w:rsidP="00AE7F70" w:rsidRDefault="000C3164" w14:paraId="067D4C8F" w14:textId="77777777">
            <w:pPr>
              <w:autoSpaceDE w:val="0"/>
              <w:autoSpaceDN w:val="0"/>
              <w:adjustRightInd w:val="0"/>
              <w:ind w:right="96"/>
              <w:rPr>
                <w:rFonts w:ascii="Verdana" w:hAnsi="Verdana"/>
                <w:b/>
                <w:bCs/>
                <w:color w:val="000000"/>
                <w:sz w:val="24"/>
                <w:szCs w:val="24"/>
              </w:rPr>
            </w:pPr>
            <w:r w:rsidRPr="000C3164">
              <w:rPr>
                <w:rFonts w:ascii="Verdana" w:hAnsi="Verdana"/>
                <w:b/>
                <w:bCs/>
                <w:color w:val="000000"/>
                <w:sz w:val="24"/>
                <w:szCs w:val="24"/>
              </w:rPr>
              <w:t>Main Concern Themes</w:t>
            </w:r>
          </w:p>
        </w:tc>
        <w:tc>
          <w:tcPr>
            <w:tcW w:w="5649" w:type="dxa"/>
          </w:tcPr>
          <w:p w:rsidRPr="000C3164" w:rsidR="000C3164" w:rsidP="00AE7F70" w:rsidRDefault="000C3164" w14:paraId="0FEEBE07" w14:textId="77777777">
            <w:pPr>
              <w:autoSpaceDE w:val="0"/>
              <w:autoSpaceDN w:val="0"/>
              <w:adjustRightInd w:val="0"/>
              <w:ind w:right="96"/>
              <w:rPr>
                <w:rFonts w:ascii="Verdana" w:hAnsi="Verdana"/>
                <w:b/>
                <w:bCs/>
                <w:color w:val="000000"/>
                <w:sz w:val="24"/>
                <w:szCs w:val="24"/>
              </w:rPr>
            </w:pPr>
            <w:r w:rsidRPr="000C3164">
              <w:rPr>
                <w:rFonts w:ascii="Verdana" w:hAnsi="Verdana"/>
                <w:b/>
                <w:bCs/>
                <w:color w:val="000000"/>
                <w:sz w:val="24"/>
                <w:szCs w:val="24"/>
              </w:rPr>
              <w:t>Action Taken</w:t>
            </w:r>
          </w:p>
        </w:tc>
      </w:tr>
      <w:tr w:rsidRPr="000C3164" w:rsidR="000C3164" w:rsidTr="00AE7F70" w14:paraId="793B90B9" w14:textId="77777777">
        <w:tc>
          <w:tcPr>
            <w:tcW w:w="3367" w:type="dxa"/>
          </w:tcPr>
          <w:p w:rsidRPr="000C3164" w:rsidR="000C3164" w:rsidP="00AE7F70" w:rsidRDefault="000C3164" w14:paraId="01A70F96" w14:textId="77777777">
            <w:pPr>
              <w:pStyle w:val="ListBullet"/>
              <w:rPr>
                <w:rFonts w:ascii="Verdana" w:hAnsi="Verdana"/>
                <w:sz w:val="24"/>
                <w:szCs w:val="24"/>
              </w:rPr>
            </w:pPr>
            <w:r w:rsidRPr="000C3164">
              <w:rPr>
                <w:rFonts w:ascii="Verdana" w:hAnsi="Verdana"/>
                <w:sz w:val="24"/>
                <w:szCs w:val="24"/>
              </w:rPr>
              <w:t xml:space="preserve">Management Concerns and System/Process </w:t>
            </w:r>
          </w:p>
        </w:tc>
        <w:tc>
          <w:tcPr>
            <w:tcW w:w="5649" w:type="dxa"/>
          </w:tcPr>
          <w:p w:rsidRPr="000C3164" w:rsidR="000C3164" w:rsidP="00AE7F70" w:rsidRDefault="000C3164" w14:paraId="010D985B" w14:textId="77777777">
            <w:pPr>
              <w:pStyle w:val="ListBullet"/>
              <w:rPr>
                <w:rFonts w:ascii="Verdana" w:hAnsi="Verdana"/>
                <w:sz w:val="24"/>
                <w:szCs w:val="24"/>
              </w:rPr>
            </w:pPr>
            <w:r w:rsidRPr="000C3164">
              <w:rPr>
                <w:rFonts w:ascii="Verdana" w:hAnsi="Verdana"/>
                <w:sz w:val="24"/>
                <w:szCs w:val="24"/>
              </w:rPr>
              <w:t xml:space="preserve">ER cases reviewed monthly by the HR BPs with the Operational HR teams. </w:t>
            </w:r>
          </w:p>
          <w:p w:rsidRPr="000C3164" w:rsidR="000C3164" w:rsidP="00AE7F70" w:rsidRDefault="000C3164" w14:paraId="019A8AA5" w14:textId="77777777">
            <w:pPr>
              <w:pStyle w:val="ListBullet"/>
              <w:rPr>
                <w:rFonts w:ascii="Verdana" w:hAnsi="Verdana"/>
                <w:sz w:val="24"/>
                <w:szCs w:val="24"/>
              </w:rPr>
            </w:pPr>
            <w:r w:rsidRPr="000C3164">
              <w:rPr>
                <w:rFonts w:ascii="Verdana" w:hAnsi="Verdana"/>
                <w:sz w:val="24"/>
                <w:szCs w:val="24"/>
              </w:rPr>
              <w:t xml:space="preserve">HR BPs working with services / managers to provide support/guidance to employees where cases are prolonged/not in line with process. </w:t>
            </w:r>
          </w:p>
          <w:p w:rsidRPr="000C3164" w:rsidR="000C3164" w:rsidP="00AE7F70" w:rsidRDefault="000C3164" w14:paraId="20C581AB" w14:textId="77777777">
            <w:pPr>
              <w:pStyle w:val="ListBullet"/>
              <w:rPr>
                <w:rFonts w:ascii="Verdana" w:hAnsi="Verdana"/>
                <w:sz w:val="24"/>
                <w:szCs w:val="24"/>
              </w:rPr>
            </w:pPr>
            <w:r w:rsidRPr="000C3164">
              <w:rPr>
                <w:rFonts w:ascii="Verdana" w:hAnsi="Verdana"/>
                <w:sz w:val="24"/>
                <w:szCs w:val="24"/>
              </w:rPr>
              <w:t>Best Practice Review working group on-going in social partnership.</w:t>
            </w:r>
          </w:p>
          <w:p w:rsidRPr="000C3164" w:rsidR="000C3164" w:rsidP="00AE7F70" w:rsidRDefault="000C3164" w14:paraId="540C3E47" w14:textId="77777777">
            <w:pPr>
              <w:pStyle w:val="ListBullet"/>
              <w:rPr>
                <w:rFonts w:ascii="Verdana" w:hAnsi="Verdana"/>
                <w:sz w:val="24"/>
                <w:szCs w:val="24"/>
              </w:rPr>
            </w:pPr>
            <w:r w:rsidRPr="000C3164">
              <w:rPr>
                <w:rFonts w:ascii="Verdana" w:hAnsi="Verdana"/>
                <w:color w:val="000000"/>
                <w:sz w:val="24"/>
                <w:szCs w:val="24"/>
              </w:rPr>
              <w:t xml:space="preserve">Individual case management sits with the Operational HR team who receive </w:t>
            </w:r>
            <w:r w:rsidRPr="000C3164">
              <w:rPr>
                <w:rFonts w:ascii="Verdana" w:hAnsi="Verdana"/>
                <w:color w:val="000000"/>
                <w:sz w:val="24"/>
                <w:szCs w:val="24"/>
              </w:rPr>
              <w:lastRenderedPageBreak/>
              <w:t xml:space="preserve">feedback and up-dates from the Best Practice Review Working Group to support collective improvement.   </w:t>
            </w:r>
          </w:p>
          <w:p w:rsidRPr="000C3164" w:rsidR="000C3164" w:rsidP="00AE7F70" w:rsidRDefault="000C3164" w14:paraId="74BE181F" w14:textId="77777777">
            <w:pPr>
              <w:pStyle w:val="ListBullet"/>
              <w:rPr>
                <w:rFonts w:ascii="Verdana" w:hAnsi="Verdana"/>
                <w:sz w:val="24"/>
                <w:szCs w:val="24"/>
              </w:rPr>
            </w:pPr>
            <w:r w:rsidRPr="000C3164">
              <w:rPr>
                <w:rFonts w:ascii="Verdana" w:hAnsi="Verdana"/>
                <w:color w:val="000000"/>
                <w:sz w:val="24"/>
                <w:szCs w:val="24"/>
              </w:rPr>
              <w:t xml:space="preserve">ER Case dashboard developed and due to go live for use by HR BPs to report on case numbers, actions etc. as part of Service Group performance meetings. </w:t>
            </w:r>
          </w:p>
          <w:p w:rsidRPr="000C3164" w:rsidR="000C3164" w:rsidP="00AE7F70" w:rsidRDefault="000C3164" w14:paraId="3BB05C31" w14:textId="77777777">
            <w:pPr>
              <w:pStyle w:val="ListBullet"/>
              <w:rPr>
                <w:rFonts w:ascii="Verdana" w:hAnsi="Verdana"/>
                <w:sz w:val="24"/>
                <w:szCs w:val="24"/>
              </w:rPr>
            </w:pPr>
            <w:r w:rsidRPr="000C3164">
              <w:rPr>
                <w:rFonts w:ascii="Verdana" w:hAnsi="Verdana"/>
                <w:color w:val="000000"/>
                <w:sz w:val="24"/>
                <w:szCs w:val="24"/>
              </w:rPr>
              <w:t xml:space="preserve">Training, resources and guidance for Managers is being built into the Brilliant Basics Platform in addition to stand alone training sessions offered.  </w:t>
            </w:r>
          </w:p>
          <w:p w:rsidRPr="000C3164" w:rsidR="000C3164" w:rsidP="00AE7F70" w:rsidRDefault="000C3164" w14:paraId="77CD923F" w14:textId="77777777">
            <w:pPr>
              <w:pStyle w:val="ListBullet"/>
              <w:rPr>
                <w:rFonts w:ascii="Verdana" w:hAnsi="Verdana"/>
                <w:sz w:val="24"/>
                <w:szCs w:val="24"/>
              </w:rPr>
            </w:pPr>
            <w:r w:rsidRPr="000C3164">
              <w:rPr>
                <w:rFonts w:ascii="Verdana" w:hAnsi="Verdana" w:cs="Arial"/>
                <w:sz w:val="24"/>
                <w:szCs w:val="24"/>
              </w:rPr>
              <w:t>Progress up-date on the Best Practice Review presented to Health Board Partnership Forum in November 2025.</w:t>
            </w:r>
          </w:p>
          <w:p w:rsidRPr="000C3164" w:rsidR="000C3164" w:rsidP="00AE7F70" w:rsidRDefault="000C3164" w14:paraId="247081E9" w14:textId="77777777">
            <w:pPr>
              <w:pStyle w:val="ListBullet"/>
              <w:rPr>
                <w:rFonts w:ascii="Verdana" w:hAnsi="Verdana"/>
                <w:sz w:val="24"/>
                <w:szCs w:val="24"/>
              </w:rPr>
            </w:pPr>
            <w:r w:rsidRPr="000C3164">
              <w:rPr>
                <w:rFonts w:ascii="Verdana" w:hAnsi="Verdana"/>
                <w:color w:val="000000"/>
                <w:sz w:val="24"/>
                <w:szCs w:val="24"/>
              </w:rPr>
              <w:t xml:space="preserve">Programme of work focusing on Leadership Development being </w:t>
            </w:r>
            <w:proofErr w:type="spellStart"/>
            <w:r w:rsidRPr="000C3164">
              <w:rPr>
                <w:rFonts w:ascii="Verdana" w:hAnsi="Verdana"/>
                <w:color w:val="000000"/>
                <w:sz w:val="24"/>
                <w:szCs w:val="24"/>
              </w:rPr>
              <w:t>finalised</w:t>
            </w:r>
            <w:proofErr w:type="spellEnd"/>
            <w:r w:rsidRPr="000C3164">
              <w:rPr>
                <w:rFonts w:ascii="Verdana" w:hAnsi="Verdana"/>
                <w:color w:val="000000"/>
                <w:sz w:val="24"/>
                <w:szCs w:val="24"/>
              </w:rPr>
              <w:t xml:space="preserve"> under WOD Director.  </w:t>
            </w:r>
          </w:p>
          <w:p w:rsidRPr="000C3164" w:rsidR="000C3164" w:rsidP="00AE7F70" w:rsidRDefault="000C3164" w14:paraId="0B348769" w14:textId="77777777">
            <w:pPr>
              <w:pStyle w:val="ListBullet"/>
              <w:rPr>
                <w:rFonts w:ascii="Verdana" w:hAnsi="Verdana"/>
                <w:sz w:val="24"/>
                <w:szCs w:val="24"/>
              </w:rPr>
            </w:pPr>
            <w:r w:rsidRPr="000C3164">
              <w:rPr>
                <w:rFonts w:ascii="Verdana" w:hAnsi="Verdana" w:cs="Arial"/>
                <w:color w:val="000000"/>
                <w:sz w:val="24"/>
                <w:szCs w:val="24"/>
              </w:rPr>
              <w:t xml:space="preserve">A redesign of our </w:t>
            </w:r>
            <w:proofErr w:type="spellStart"/>
            <w:r w:rsidRPr="000C3164">
              <w:rPr>
                <w:rFonts w:ascii="Verdana" w:hAnsi="Verdana" w:cs="Arial"/>
                <w:color w:val="000000"/>
                <w:sz w:val="24"/>
                <w:szCs w:val="24"/>
              </w:rPr>
              <w:t>behaviour</w:t>
            </w:r>
            <w:proofErr w:type="spellEnd"/>
            <w:r w:rsidRPr="000C3164">
              <w:rPr>
                <w:rFonts w:ascii="Verdana" w:hAnsi="Verdana" w:cs="Arial"/>
                <w:color w:val="000000"/>
                <w:sz w:val="24"/>
                <w:szCs w:val="24"/>
              </w:rPr>
              <w:t xml:space="preserve">-based Leadership Development offering completed and launched in September 2025 as ‘LEAD’. It is open to all Leaders and Managers and aligned to our Values, compassionate Leadership Principles and current </w:t>
            </w:r>
            <w:proofErr w:type="spellStart"/>
            <w:r w:rsidRPr="000C3164">
              <w:rPr>
                <w:rFonts w:ascii="Verdana" w:hAnsi="Verdana" w:cs="Arial"/>
                <w:color w:val="000000"/>
                <w:sz w:val="24"/>
                <w:szCs w:val="24"/>
              </w:rPr>
              <w:t>organisational</w:t>
            </w:r>
            <w:proofErr w:type="spellEnd"/>
            <w:r w:rsidRPr="000C3164">
              <w:rPr>
                <w:rFonts w:ascii="Verdana" w:hAnsi="Verdana" w:cs="Arial"/>
                <w:color w:val="000000"/>
                <w:sz w:val="24"/>
                <w:szCs w:val="24"/>
              </w:rPr>
              <w:t xml:space="preserve"> context in line with the CEO and Chair signing the NHS Wales Compassionate Leadership Pledge.  The </w:t>
            </w:r>
            <w:proofErr w:type="spellStart"/>
            <w:r w:rsidRPr="000C3164">
              <w:rPr>
                <w:rFonts w:ascii="Verdana" w:hAnsi="Verdana" w:cs="Arial"/>
                <w:color w:val="000000"/>
                <w:sz w:val="24"/>
                <w:szCs w:val="24"/>
              </w:rPr>
              <w:t>programme</w:t>
            </w:r>
            <w:proofErr w:type="spellEnd"/>
            <w:r w:rsidRPr="000C3164">
              <w:rPr>
                <w:rFonts w:ascii="Verdana" w:hAnsi="Verdana" w:cs="Arial"/>
                <w:color w:val="000000"/>
                <w:sz w:val="24"/>
                <w:szCs w:val="24"/>
              </w:rPr>
              <w:t xml:space="preserve"> is run in collaboration with the QI Team to support focus around efficiencies and improvement.  The 6-month impact and evaluation report will be undertaken in March 2026 for reporting through Workforce &amp; OD Committee.</w:t>
            </w:r>
          </w:p>
        </w:tc>
      </w:tr>
    </w:tbl>
    <w:p w:rsidRPr="000C3164" w:rsidR="000C3164" w:rsidP="000C3164" w:rsidRDefault="000C3164" w14:paraId="7D2BF147" w14:textId="77777777">
      <w:pPr>
        <w:spacing w:after="0" w:line="240" w:lineRule="auto"/>
        <w:rPr>
          <w:rFonts w:ascii="Verdana" w:hAnsi="Verdana"/>
          <w:bCs/>
          <w:sz w:val="24"/>
          <w:szCs w:val="24"/>
        </w:rPr>
      </w:pPr>
    </w:p>
    <w:p w:rsidRPr="000C3164" w:rsidR="000C3164" w:rsidP="000C3164" w:rsidRDefault="000C3164" w14:paraId="19D43C89" w14:textId="77777777">
      <w:pPr>
        <w:pStyle w:val="ListParagraph"/>
        <w:spacing w:after="0" w:line="240" w:lineRule="auto"/>
        <w:rPr>
          <w:rFonts w:ascii="Verdana" w:hAnsi="Verdana"/>
          <w:b/>
          <w:sz w:val="24"/>
          <w:szCs w:val="24"/>
        </w:rPr>
      </w:pPr>
    </w:p>
    <w:p w:rsidRPr="000C3164" w:rsidR="000C3164" w:rsidP="000C3164" w:rsidRDefault="000C3164" w14:paraId="7E232477" w14:textId="77777777">
      <w:pPr>
        <w:pStyle w:val="ListParagraph"/>
        <w:numPr>
          <w:ilvl w:val="0"/>
          <w:numId w:val="1"/>
        </w:numPr>
        <w:spacing w:after="0" w:line="240" w:lineRule="auto"/>
        <w:rPr>
          <w:rFonts w:ascii="Verdana" w:hAnsi="Verdana"/>
          <w:b/>
          <w:sz w:val="24"/>
          <w:szCs w:val="24"/>
        </w:rPr>
      </w:pPr>
      <w:r w:rsidRPr="000C3164">
        <w:rPr>
          <w:rFonts w:ascii="Verdana" w:hAnsi="Verdana"/>
          <w:b/>
          <w:sz w:val="24"/>
          <w:szCs w:val="24"/>
        </w:rPr>
        <w:t>GOVERNANCE AND RISK ISSUES</w:t>
      </w:r>
    </w:p>
    <w:p w:rsidRPr="000C3164" w:rsidR="000C3164" w:rsidP="000C3164" w:rsidRDefault="000C3164" w14:paraId="253ADB20" w14:textId="77777777">
      <w:pPr>
        <w:spacing w:after="0" w:line="240" w:lineRule="auto"/>
        <w:rPr>
          <w:rFonts w:ascii="Verdana" w:hAnsi="Verdana"/>
          <w:b/>
          <w:sz w:val="24"/>
          <w:szCs w:val="24"/>
        </w:rPr>
      </w:pPr>
    </w:p>
    <w:p w:rsidRPr="000C3164" w:rsidR="000C3164" w:rsidP="000C3164" w:rsidRDefault="001A2981" w14:paraId="5DF511B2" w14:textId="22C7BF65">
      <w:pPr>
        <w:pStyle w:val="ListParagraph"/>
        <w:numPr>
          <w:ilvl w:val="0"/>
          <w:numId w:val="22"/>
        </w:numPr>
        <w:spacing w:after="0" w:line="240" w:lineRule="auto"/>
        <w:rPr>
          <w:rFonts w:ascii="Verdana" w:hAnsi="Verdana"/>
          <w:sz w:val="24"/>
          <w:szCs w:val="24"/>
        </w:rPr>
      </w:pPr>
      <w:r w:rsidRPr="430D63AF" w:rsidR="001A2981">
        <w:rPr>
          <w:rFonts w:ascii="Verdana" w:hAnsi="Verdana"/>
          <w:sz w:val="24"/>
          <w:szCs w:val="24"/>
        </w:rPr>
        <w:t>An element of i</w:t>
      </w:r>
      <w:r w:rsidRPr="430D63AF" w:rsidR="000C3164">
        <w:rPr>
          <w:rFonts w:ascii="Verdana" w:hAnsi="Verdana"/>
          <w:sz w:val="24"/>
          <w:szCs w:val="24"/>
        </w:rPr>
        <w:t xml:space="preserve">nternal </w:t>
      </w:r>
      <w:r w:rsidRPr="430D63AF" w:rsidR="001A2981">
        <w:rPr>
          <w:rFonts w:ascii="Verdana" w:hAnsi="Verdana"/>
          <w:sz w:val="24"/>
          <w:szCs w:val="24"/>
        </w:rPr>
        <w:t>a</w:t>
      </w:r>
      <w:r w:rsidRPr="430D63AF" w:rsidR="000C3164">
        <w:rPr>
          <w:rFonts w:ascii="Verdana" w:hAnsi="Verdana"/>
          <w:sz w:val="24"/>
          <w:szCs w:val="24"/>
        </w:rPr>
        <w:t xml:space="preserve">udit </w:t>
      </w:r>
      <w:r w:rsidRPr="430D63AF" w:rsidR="001A2981">
        <w:rPr>
          <w:rFonts w:ascii="Verdana" w:hAnsi="Verdana"/>
          <w:sz w:val="24"/>
          <w:szCs w:val="24"/>
        </w:rPr>
        <w:t>a</w:t>
      </w:r>
      <w:r w:rsidRPr="430D63AF" w:rsidR="000C3164">
        <w:rPr>
          <w:rFonts w:ascii="Verdana" w:hAnsi="Verdana"/>
          <w:sz w:val="24"/>
          <w:szCs w:val="24"/>
        </w:rPr>
        <w:t>ction 3.1 and the associated timescale for delivery require reviewing</w:t>
      </w:r>
      <w:r w:rsidRPr="430D63AF" w:rsidR="001A2981">
        <w:rPr>
          <w:rFonts w:ascii="Verdana" w:hAnsi="Verdana"/>
          <w:sz w:val="24"/>
          <w:szCs w:val="24"/>
        </w:rPr>
        <w:t xml:space="preserve"> and up-dating</w:t>
      </w:r>
      <w:r w:rsidRPr="430D63AF" w:rsidR="000C3164">
        <w:rPr>
          <w:rFonts w:ascii="Verdana" w:hAnsi="Verdana"/>
          <w:sz w:val="24"/>
          <w:szCs w:val="24"/>
        </w:rPr>
        <w:t xml:space="preserve"> in line with the outcome and decision resulting from the options appraisal (due for completion 30</w:t>
      </w:r>
      <w:r w:rsidRPr="430D63AF" w:rsidR="000C3164">
        <w:rPr>
          <w:rFonts w:ascii="Verdana" w:hAnsi="Verdana"/>
          <w:sz w:val="24"/>
          <w:szCs w:val="24"/>
        </w:rPr>
        <w:t xml:space="preserve"> April 2026).</w:t>
      </w:r>
    </w:p>
    <w:p w:rsidRPr="000C3164" w:rsidR="000C3164" w:rsidP="000C3164" w:rsidRDefault="000C3164" w14:paraId="1DB4C6E9" w14:textId="2B647C0B">
      <w:pPr>
        <w:pStyle w:val="ListParagraph"/>
        <w:numPr>
          <w:ilvl w:val="0"/>
          <w:numId w:val="22"/>
        </w:numPr>
        <w:spacing w:after="0" w:line="240" w:lineRule="auto"/>
        <w:rPr>
          <w:rFonts w:ascii="Verdana" w:hAnsi="Verdana"/>
          <w:sz w:val="24"/>
          <w:szCs w:val="24"/>
        </w:rPr>
      </w:pPr>
      <w:r w:rsidRPr="000C3164">
        <w:rPr>
          <w:rFonts w:ascii="Verdana" w:hAnsi="Verdana"/>
          <w:sz w:val="24"/>
          <w:szCs w:val="24"/>
        </w:rPr>
        <w:lastRenderedPageBreak/>
        <w:t xml:space="preserve">As per the risk submitted and detailed in April 2025’s report, delivery of Section 6 requirements of the national Speaking Up Safely Framework is reliant on Service Delivery Groups taking continual action to monitor and </w:t>
      </w:r>
      <w:r w:rsidR="001A2981">
        <w:rPr>
          <w:rFonts w:ascii="Verdana" w:hAnsi="Verdana"/>
          <w:sz w:val="24"/>
          <w:szCs w:val="24"/>
        </w:rPr>
        <w:t>report</w:t>
      </w:r>
      <w:r w:rsidRPr="000C3164">
        <w:rPr>
          <w:rFonts w:ascii="Verdana" w:hAnsi="Verdana"/>
          <w:sz w:val="24"/>
          <w:szCs w:val="24"/>
        </w:rPr>
        <w:t xml:space="preserve">.  On-going capacity and operational pressures continue to present a risk. This will be further impacted by the impending Organised for Success, affecting current governance and reporting </w:t>
      </w:r>
      <w:r w:rsidR="001A2981">
        <w:rPr>
          <w:rFonts w:ascii="Verdana" w:hAnsi="Verdana"/>
          <w:sz w:val="24"/>
          <w:szCs w:val="24"/>
        </w:rPr>
        <w:t xml:space="preserve">structures and </w:t>
      </w:r>
      <w:r w:rsidRPr="000C3164">
        <w:rPr>
          <w:rFonts w:ascii="Verdana" w:hAnsi="Verdana"/>
          <w:sz w:val="24"/>
          <w:szCs w:val="24"/>
        </w:rPr>
        <w:t>arrangements.</w:t>
      </w:r>
    </w:p>
    <w:p w:rsidRPr="000C3164" w:rsidR="000C3164" w:rsidP="000C3164" w:rsidRDefault="000C3164" w14:paraId="3B3FAC0A" w14:textId="77777777">
      <w:pPr>
        <w:spacing w:after="0" w:line="240" w:lineRule="auto"/>
        <w:rPr>
          <w:rFonts w:ascii="Verdana" w:hAnsi="Verdana"/>
          <w:bCs/>
          <w:sz w:val="24"/>
          <w:szCs w:val="24"/>
        </w:rPr>
      </w:pPr>
    </w:p>
    <w:p w:rsidRPr="000C3164" w:rsidR="000C3164" w:rsidP="000C3164" w:rsidRDefault="000C3164" w14:paraId="14B7DBD8" w14:textId="77777777">
      <w:pPr>
        <w:spacing w:after="0" w:line="240" w:lineRule="auto"/>
        <w:rPr>
          <w:rFonts w:ascii="Verdana" w:hAnsi="Verdana"/>
          <w:bCs/>
          <w:sz w:val="24"/>
          <w:szCs w:val="24"/>
        </w:rPr>
      </w:pPr>
    </w:p>
    <w:p w:rsidRPr="000C3164" w:rsidR="000C3164" w:rsidP="000C3164" w:rsidRDefault="000C3164" w14:paraId="6C79A9A2" w14:textId="77777777">
      <w:pPr>
        <w:pStyle w:val="ListParagraph"/>
        <w:numPr>
          <w:ilvl w:val="0"/>
          <w:numId w:val="1"/>
        </w:numPr>
        <w:spacing w:after="0" w:line="240" w:lineRule="auto"/>
        <w:rPr>
          <w:rFonts w:ascii="Verdana" w:hAnsi="Verdana"/>
          <w:b/>
          <w:sz w:val="24"/>
          <w:szCs w:val="24"/>
        </w:rPr>
      </w:pPr>
      <w:r w:rsidRPr="000C3164">
        <w:rPr>
          <w:rFonts w:ascii="Verdana" w:hAnsi="Verdana"/>
          <w:b/>
          <w:sz w:val="24"/>
          <w:szCs w:val="24"/>
        </w:rPr>
        <w:t xml:space="preserve"> FINANCIAL IMPLICATIONS</w:t>
      </w:r>
    </w:p>
    <w:p w:rsidRPr="000C3164" w:rsidR="000C3164" w:rsidP="000C3164" w:rsidRDefault="000C3164" w14:paraId="126DA696" w14:textId="77777777">
      <w:pPr>
        <w:spacing w:after="0" w:line="240" w:lineRule="auto"/>
        <w:rPr>
          <w:rFonts w:ascii="Verdana" w:hAnsi="Verdana"/>
          <w:sz w:val="24"/>
          <w:szCs w:val="24"/>
        </w:rPr>
      </w:pPr>
      <w:r w:rsidRPr="000C3164">
        <w:rPr>
          <w:rFonts w:ascii="Verdana" w:hAnsi="Verdana"/>
          <w:sz w:val="24"/>
          <w:szCs w:val="24"/>
        </w:rPr>
        <w:t>The sustained cost and value for money from the Guardian Service are risks in the current financial climate of the Health Board and the likelihood of us exceeding 100 contacts this reporting year, due to the increase in the number of concerns being raised.</w:t>
      </w:r>
    </w:p>
    <w:p w:rsidRPr="000C3164" w:rsidR="000C3164" w:rsidP="000C3164" w:rsidRDefault="000C3164" w14:paraId="139C905A" w14:textId="77777777">
      <w:pPr>
        <w:spacing w:after="0" w:line="240" w:lineRule="auto"/>
        <w:rPr>
          <w:rFonts w:ascii="Verdana" w:hAnsi="Verdana"/>
          <w:sz w:val="24"/>
          <w:szCs w:val="24"/>
        </w:rPr>
      </w:pPr>
    </w:p>
    <w:p w:rsidRPr="000C3164" w:rsidR="000C3164" w:rsidP="000C3164" w:rsidRDefault="000C3164" w14:paraId="785A8796" w14:textId="77777777">
      <w:pPr>
        <w:spacing w:after="0" w:line="240" w:lineRule="auto"/>
        <w:rPr>
          <w:rFonts w:ascii="Verdana" w:hAnsi="Verdana"/>
          <w:sz w:val="24"/>
          <w:szCs w:val="24"/>
        </w:rPr>
      </w:pPr>
      <w:r w:rsidRPr="000C3164">
        <w:rPr>
          <w:rFonts w:ascii="Verdana" w:hAnsi="Verdana"/>
          <w:sz w:val="24"/>
          <w:szCs w:val="24"/>
        </w:rPr>
        <w:t>Costings of alternative options will be set out alongside the wider risks and associated costs in a review of our provision and infrastructure in mitigating against the risks whilst also ensuring staff remain safe and able to raise concerns anonymously, in addition to the other internal options available to them.</w:t>
      </w:r>
    </w:p>
    <w:p w:rsidRPr="000C3164" w:rsidR="000C3164" w:rsidP="000C3164" w:rsidRDefault="000C3164" w14:paraId="44107CDA" w14:textId="77777777">
      <w:pPr>
        <w:pStyle w:val="ListParagraph"/>
        <w:spacing w:after="0" w:line="240" w:lineRule="auto"/>
        <w:rPr>
          <w:rFonts w:ascii="Verdana" w:hAnsi="Verdana"/>
          <w:b/>
          <w:sz w:val="24"/>
          <w:szCs w:val="24"/>
        </w:rPr>
      </w:pPr>
    </w:p>
    <w:p w:rsidRPr="000C3164" w:rsidR="000C3164" w:rsidP="000C3164" w:rsidRDefault="000C3164" w14:paraId="47929EAC" w14:textId="77777777">
      <w:pPr>
        <w:pStyle w:val="ListParagraph"/>
        <w:numPr>
          <w:ilvl w:val="0"/>
          <w:numId w:val="1"/>
        </w:numPr>
        <w:spacing w:after="0" w:line="240" w:lineRule="auto"/>
        <w:rPr>
          <w:rFonts w:ascii="Verdana" w:hAnsi="Verdana"/>
          <w:b/>
          <w:sz w:val="24"/>
          <w:szCs w:val="24"/>
        </w:rPr>
      </w:pPr>
      <w:r w:rsidRPr="000C3164">
        <w:rPr>
          <w:rFonts w:ascii="Verdana" w:hAnsi="Verdana"/>
          <w:b/>
          <w:sz w:val="24"/>
          <w:szCs w:val="24"/>
        </w:rPr>
        <w:t>RECOMMENDATION</w:t>
      </w:r>
    </w:p>
    <w:p w:rsidRPr="000C3164" w:rsidR="000C3164" w:rsidP="000C3164" w:rsidRDefault="000C3164" w14:paraId="5EDE0067" w14:textId="77777777">
      <w:pPr>
        <w:ind w:right="96"/>
        <w:rPr>
          <w:rFonts w:ascii="Verdana" w:hAnsi="Verdana"/>
          <w:sz w:val="24"/>
          <w:szCs w:val="24"/>
        </w:rPr>
      </w:pPr>
      <w:r w:rsidRPr="000C3164">
        <w:rPr>
          <w:rFonts w:ascii="Verdana" w:hAnsi="Verdana"/>
          <w:sz w:val="24"/>
          <w:szCs w:val="24"/>
        </w:rPr>
        <w:t>Members are asked to:</w:t>
      </w:r>
    </w:p>
    <w:p w:rsidRPr="005F2DC2" w:rsidR="001A2981" w:rsidP="001A2981" w:rsidRDefault="001A2981" w14:paraId="58AFFA34" w14:textId="77777777">
      <w:pPr>
        <w:pStyle w:val="ListParagraph"/>
        <w:numPr>
          <w:ilvl w:val="0"/>
          <w:numId w:val="20"/>
        </w:numPr>
        <w:ind w:right="96"/>
        <w:rPr>
          <w:rFonts w:ascii="Verdana" w:hAnsi="Verdana" w:cs="Arial"/>
          <w:b/>
          <w:sz w:val="24"/>
          <w:szCs w:val="24"/>
        </w:rPr>
      </w:pPr>
      <w:r w:rsidRPr="005F2DC2">
        <w:rPr>
          <w:rFonts w:ascii="Verdana" w:hAnsi="Verdana" w:cs="Arial"/>
          <w:b/>
          <w:sz w:val="24"/>
          <w:szCs w:val="24"/>
        </w:rPr>
        <w:t xml:space="preserve">NOTE </w:t>
      </w:r>
      <w:r w:rsidRPr="005F2DC2">
        <w:rPr>
          <w:rFonts w:ascii="Verdana" w:hAnsi="Verdana" w:cs="Arial"/>
          <w:bCs/>
          <w:sz w:val="24"/>
          <w:szCs w:val="24"/>
        </w:rPr>
        <w:t xml:space="preserve">the Guardian Service </w:t>
      </w:r>
      <w:r>
        <w:rPr>
          <w:rFonts w:ascii="Verdana" w:hAnsi="Verdana" w:cs="Arial"/>
          <w:bCs/>
          <w:sz w:val="24"/>
          <w:szCs w:val="24"/>
        </w:rPr>
        <w:t>Summary Report for April to December 2025.</w:t>
      </w:r>
    </w:p>
    <w:p w:rsidRPr="000C3164" w:rsidR="001A2981" w:rsidP="001A2981" w:rsidRDefault="001A2981" w14:paraId="721E845D" w14:textId="77777777">
      <w:pPr>
        <w:pStyle w:val="ListParagraph"/>
        <w:numPr>
          <w:ilvl w:val="0"/>
          <w:numId w:val="20"/>
        </w:numPr>
        <w:ind w:right="96"/>
        <w:rPr>
          <w:rFonts w:ascii="Verdana" w:hAnsi="Verdana"/>
          <w:bCs/>
          <w:sz w:val="24"/>
          <w:szCs w:val="24"/>
        </w:rPr>
      </w:pPr>
      <w:r w:rsidRPr="000C3164">
        <w:rPr>
          <w:rFonts w:ascii="Verdana" w:hAnsi="Verdana"/>
          <w:b/>
          <w:sz w:val="24"/>
          <w:szCs w:val="24"/>
        </w:rPr>
        <w:t xml:space="preserve">RECEIVE FOR ASSURANCE </w:t>
      </w:r>
      <w:r w:rsidRPr="000C3164">
        <w:rPr>
          <w:rFonts w:ascii="Verdana" w:hAnsi="Verdana"/>
          <w:bCs/>
          <w:sz w:val="24"/>
          <w:szCs w:val="24"/>
        </w:rPr>
        <w:t xml:space="preserve">the Speaking Up safely progress report, including the summary report and up-date on recommendations from the Guardian Service. </w:t>
      </w:r>
    </w:p>
    <w:p w:rsidRPr="00A94D0B" w:rsidR="000C3164" w:rsidP="001A2981" w:rsidRDefault="001A2981" w14:paraId="0C051DAF" w14:textId="17C8DE12">
      <w:pPr>
        <w:pStyle w:val="ListParagraph"/>
        <w:numPr>
          <w:ilvl w:val="0"/>
          <w:numId w:val="20"/>
        </w:numPr>
        <w:rPr>
          <w:b/>
        </w:rPr>
      </w:pPr>
      <w:r w:rsidRPr="000C3164">
        <w:rPr>
          <w:rFonts w:ascii="Verdana" w:hAnsi="Verdana"/>
          <w:b/>
          <w:sz w:val="24"/>
          <w:szCs w:val="24"/>
        </w:rPr>
        <w:t xml:space="preserve">RECEIVE FOR ASSURANCE </w:t>
      </w:r>
      <w:r w:rsidRPr="000C3164">
        <w:rPr>
          <w:rFonts w:ascii="Verdana" w:hAnsi="Verdana"/>
          <w:bCs/>
          <w:sz w:val="24"/>
          <w:szCs w:val="24"/>
        </w:rPr>
        <w:t xml:space="preserve">the continued improvement in local ownership through the central capture and local rotational reporting of concerns </w:t>
      </w:r>
      <w:r w:rsidRPr="000C3164">
        <w:rPr>
          <w:rFonts w:ascii="Verdana" w:hAnsi="Verdana"/>
          <w:sz w:val="24"/>
          <w:szCs w:val="24"/>
        </w:rPr>
        <w:t>raised (themes, trends, actions taken, lessons learned) by</w:t>
      </w:r>
      <w:r w:rsidRPr="000C3164">
        <w:rPr>
          <w:rFonts w:ascii="Verdana" w:hAnsi="Verdana"/>
          <w:bCs/>
          <w:sz w:val="24"/>
          <w:szCs w:val="24"/>
        </w:rPr>
        <w:t xml:space="preserve"> Neath Port Talbot &amp; Singleton and Mental Health &amp; Learning Disabilities.</w:t>
      </w:r>
      <w:r w:rsidRPr="00A94D0B" w:rsidR="000C3164">
        <w:rPr>
          <w:b/>
        </w:rPr>
        <w:br w:type="page"/>
      </w:r>
    </w:p>
    <w:p w:rsidR="000C3164" w:rsidRDefault="000C3164" w14:paraId="3B677A8B" w14:textId="77777777">
      <w:pPr>
        <w:rPr>
          <w:rFonts w:ascii="Verdana" w:hAnsi="Verdana"/>
          <w:sz w:val="24"/>
          <w:szCs w:val="24"/>
        </w:rPr>
      </w:pPr>
    </w:p>
    <w:p w:rsidRPr="005F2DC2" w:rsidR="00C33A04" w:rsidP="000C3164" w:rsidRDefault="00C33A04" w14:paraId="7B03BCE3" w14:textId="77777777">
      <w:pPr>
        <w:pStyle w:val="ListParagraph"/>
        <w:spacing w:after="0" w:line="240" w:lineRule="auto"/>
        <w:ind w:right="96"/>
        <w:rPr>
          <w:rFonts w:ascii="Verdana" w:hAnsi="Verdana"/>
          <w:sz w:val="24"/>
          <w:szCs w:val="24"/>
        </w:rPr>
      </w:pPr>
    </w:p>
    <w:p w:rsidR="00C33A04" w:rsidP="00F531BD" w:rsidRDefault="00C33A04" w14:paraId="6D29042D" w14:textId="77777777">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6E740B" w:rsidR="006E740B" w:rsidTr="430D63AF" w14:paraId="19981032" w14:textId="77777777">
        <w:tc>
          <w:tcPr>
            <w:tcW w:w="9245" w:type="dxa"/>
            <w:gridSpan w:val="4"/>
            <w:shd w:val="clear" w:color="auto" w:fill="D5DCE4" w:themeFill="text2" w:themeFillTint="33"/>
            <w:tcMar/>
          </w:tcPr>
          <w:p w:rsidRPr="006E740B" w:rsidR="006E740B" w:rsidP="0089346E" w:rsidRDefault="006E740B" w14:paraId="523E9CF8" w14:textId="77777777">
            <w:pPr>
              <w:rPr>
                <w:rFonts w:ascii="Verdana" w:hAnsi="Verdana" w:cs="Arial"/>
                <w:b/>
                <w:sz w:val="24"/>
                <w:szCs w:val="24"/>
              </w:rPr>
            </w:pPr>
            <w:r w:rsidRPr="006E740B">
              <w:rPr>
                <w:rFonts w:ascii="Verdana" w:hAnsi="Verdana" w:cs="Arial"/>
                <w:b/>
                <w:sz w:val="24"/>
                <w:szCs w:val="24"/>
              </w:rPr>
              <w:t>Governance and Assurance</w:t>
            </w:r>
          </w:p>
          <w:p w:rsidRPr="006E740B" w:rsidR="006E740B" w:rsidP="0089346E" w:rsidRDefault="006E740B" w14:paraId="4718B301" w14:textId="77777777">
            <w:pPr>
              <w:rPr>
                <w:rFonts w:ascii="Verdana" w:hAnsi="Verdana" w:cs="Arial"/>
                <w:sz w:val="24"/>
                <w:szCs w:val="24"/>
              </w:rPr>
            </w:pPr>
          </w:p>
        </w:tc>
      </w:tr>
      <w:tr w:rsidRPr="006E740B" w:rsidR="006E740B" w:rsidTr="430D63AF" w14:paraId="2C3FF04D" w14:textId="77777777">
        <w:tc>
          <w:tcPr>
            <w:tcW w:w="1809" w:type="dxa"/>
            <w:vMerge w:val="restart"/>
            <w:tcMar/>
          </w:tcPr>
          <w:p w:rsidRPr="006E740B" w:rsidR="006E740B" w:rsidP="0089346E" w:rsidRDefault="006E740B" w14:paraId="79B2180A" w14:textId="77777777">
            <w:pPr>
              <w:rPr>
                <w:rFonts w:ascii="Verdana" w:hAnsi="Verdana" w:cs="Arial"/>
                <w:b/>
                <w:sz w:val="24"/>
                <w:szCs w:val="24"/>
              </w:rPr>
            </w:pPr>
            <w:r w:rsidRPr="006E740B">
              <w:rPr>
                <w:rFonts w:ascii="Verdana" w:hAnsi="Verdana" w:cs="Arial"/>
                <w:b/>
                <w:sz w:val="24"/>
                <w:szCs w:val="24"/>
              </w:rPr>
              <w:t>Link to Enabling Objectives</w:t>
            </w:r>
          </w:p>
          <w:p w:rsidRPr="006E740B" w:rsidR="006E740B" w:rsidP="0089346E" w:rsidRDefault="006E740B" w14:paraId="40513B95" w14:textId="77777777">
            <w:pPr>
              <w:rPr>
                <w:rFonts w:ascii="Verdana" w:hAnsi="Verdana" w:cs="Arial"/>
                <w:b/>
                <w:sz w:val="24"/>
                <w:szCs w:val="24"/>
              </w:rPr>
            </w:pPr>
            <w:r w:rsidRPr="006E740B">
              <w:rPr>
                <w:rFonts w:ascii="Verdana" w:hAnsi="Verdana" w:cs="Arial"/>
                <w:b/>
                <w:i/>
                <w:sz w:val="24"/>
                <w:szCs w:val="24"/>
              </w:rPr>
              <w:t>(please choose)</w:t>
            </w:r>
          </w:p>
        </w:tc>
        <w:tc>
          <w:tcPr>
            <w:tcW w:w="7436" w:type="dxa"/>
            <w:gridSpan w:val="3"/>
            <w:shd w:val="clear" w:color="auto" w:fill="BDD6EE" w:themeFill="accent1" w:themeFillTint="66"/>
            <w:tcMar/>
          </w:tcPr>
          <w:p w:rsidRPr="006E740B" w:rsidR="006E740B" w:rsidP="0089346E" w:rsidRDefault="006E740B" w14:paraId="07679807" w14:textId="77777777">
            <w:pPr>
              <w:jc w:val="both"/>
              <w:rPr>
                <w:rFonts w:ascii="Verdana" w:hAnsi="Verdana" w:cs="Arial"/>
                <w:b/>
                <w:sz w:val="24"/>
                <w:szCs w:val="24"/>
              </w:rPr>
            </w:pPr>
            <w:r w:rsidRPr="006E740B">
              <w:rPr>
                <w:rFonts w:ascii="Verdana" w:hAnsi="Verdana" w:cs="Arial"/>
                <w:b/>
                <w:sz w:val="24"/>
                <w:szCs w:val="24"/>
              </w:rPr>
              <w:t>Supporting better health and wellbeing by actively promoting and empowering people to live well in resilient communities</w:t>
            </w:r>
          </w:p>
        </w:tc>
      </w:tr>
      <w:tr w:rsidRPr="006E740B" w:rsidR="006E740B" w:rsidTr="430D63AF" w14:paraId="4DC126C6" w14:textId="77777777">
        <w:tc>
          <w:tcPr>
            <w:tcW w:w="1809" w:type="dxa"/>
            <w:vMerge/>
            <w:tcMar/>
          </w:tcPr>
          <w:p w:rsidRPr="006E740B" w:rsidR="006E740B" w:rsidP="0089346E" w:rsidRDefault="006E740B" w14:paraId="2BF296CF" w14:textId="77777777">
            <w:pPr>
              <w:rPr>
                <w:rFonts w:ascii="Verdana" w:hAnsi="Verdana" w:cs="Arial"/>
                <w:b/>
                <w:sz w:val="24"/>
                <w:szCs w:val="24"/>
              </w:rPr>
            </w:pPr>
          </w:p>
        </w:tc>
        <w:tc>
          <w:tcPr>
            <w:tcW w:w="5812" w:type="dxa"/>
            <w:gridSpan w:val="2"/>
            <w:tcMar/>
          </w:tcPr>
          <w:p w:rsidRPr="006E740B" w:rsidR="006E740B" w:rsidP="0089346E" w:rsidRDefault="006E740B" w14:paraId="14905F10" w14:textId="77777777">
            <w:pPr>
              <w:rPr>
                <w:rFonts w:ascii="Verdana" w:hAnsi="Verdana" w:cs="Arial"/>
                <w:sz w:val="24"/>
                <w:szCs w:val="24"/>
              </w:rPr>
            </w:pPr>
            <w:r w:rsidRPr="006E740B">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6E740B" w:rsidR="006E740B" w:rsidP="0089346E" w:rsidRDefault="006E740B" w14:paraId="019BB6D1" w14:textId="77777777">
                <w:pPr>
                  <w:jc w:val="center"/>
                  <w:rPr>
                    <w:rFonts w:ascii="Verdana" w:hAnsi="Verdana" w:cs="Arial"/>
                    <w:sz w:val="24"/>
                    <w:szCs w:val="24"/>
                  </w:rPr>
                </w:pPr>
                <w:r w:rsidRPr="006E740B">
                  <w:rPr>
                    <w:rFonts w:ascii="Segoe UI Symbol" w:hAnsi="Segoe UI Symbol" w:eastAsia="MS Gothic" w:cs="Segoe UI Symbol"/>
                    <w:sz w:val="24"/>
                    <w:szCs w:val="24"/>
                  </w:rPr>
                  <w:t>☒</w:t>
                </w:r>
              </w:p>
            </w:tc>
          </w:sdtContent>
        </w:sdt>
      </w:tr>
      <w:tr w:rsidRPr="006E740B" w:rsidR="006E740B" w:rsidTr="430D63AF" w14:paraId="2AFBCBAA" w14:textId="77777777">
        <w:tc>
          <w:tcPr>
            <w:tcW w:w="1809" w:type="dxa"/>
            <w:vMerge/>
            <w:tcMar/>
          </w:tcPr>
          <w:p w:rsidRPr="006E740B" w:rsidR="006E740B" w:rsidP="0089346E" w:rsidRDefault="006E740B" w14:paraId="05F95246" w14:textId="77777777">
            <w:pPr>
              <w:rPr>
                <w:rFonts w:ascii="Verdana" w:hAnsi="Verdana" w:cs="Arial"/>
                <w:b/>
                <w:sz w:val="24"/>
                <w:szCs w:val="24"/>
              </w:rPr>
            </w:pPr>
          </w:p>
        </w:tc>
        <w:tc>
          <w:tcPr>
            <w:tcW w:w="5812" w:type="dxa"/>
            <w:gridSpan w:val="2"/>
            <w:tcMar/>
          </w:tcPr>
          <w:p w:rsidRPr="006E740B" w:rsidR="006E740B" w:rsidP="0089346E" w:rsidRDefault="006E740B" w14:paraId="48D60C4A" w14:textId="77777777">
            <w:pPr>
              <w:rPr>
                <w:rFonts w:ascii="Verdana" w:hAnsi="Verdana" w:cs="Arial"/>
                <w:sz w:val="24"/>
                <w:szCs w:val="24"/>
              </w:rPr>
            </w:pPr>
            <w:r w:rsidRPr="006E740B">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6E740B" w:rsidR="006E740B" w:rsidP="0089346E" w:rsidRDefault="006E740B" w14:paraId="56A249F3" w14:textId="77777777">
                <w:pPr>
                  <w:jc w:val="center"/>
                  <w:rPr>
                    <w:rFonts w:ascii="Verdana" w:hAnsi="Verdana" w:cs="Arial"/>
                    <w:sz w:val="24"/>
                    <w:szCs w:val="24"/>
                  </w:rPr>
                </w:pPr>
                <w:r w:rsidRPr="006E740B">
                  <w:rPr>
                    <w:rFonts w:ascii="Segoe UI Symbol" w:hAnsi="Segoe UI Symbol" w:eastAsia="MS Gothic" w:cs="Segoe UI Symbol"/>
                    <w:sz w:val="24"/>
                    <w:szCs w:val="24"/>
                  </w:rPr>
                  <w:t>☐</w:t>
                </w:r>
              </w:p>
            </w:tc>
          </w:sdtContent>
        </w:sdt>
      </w:tr>
      <w:tr w:rsidRPr="006E740B" w:rsidR="006E740B" w:rsidTr="430D63AF" w14:paraId="69EB2CBC" w14:textId="77777777">
        <w:tc>
          <w:tcPr>
            <w:tcW w:w="1809" w:type="dxa"/>
            <w:vMerge/>
            <w:tcMar/>
          </w:tcPr>
          <w:p w:rsidRPr="006E740B" w:rsidR="006E740B" w:rsidP="0089346E" w:rsidRDefault="006E740B" w14:paraId="18C1112D" w14:textId="77777777">
            <w:pPr>
              <w:rPr>
                <w:rFonts w:ascii="Verdana" w:hAnsi="Verdana" w:cs="Arial"/>
                <w:b/>
                <w:sz w:val="24"/>
                <w:szCs w:val="24"/>
              </w:rPr>
            </w:pPr>
          </w:p>
        </w:tc>
        <w:tc>
          <w:tcPr>
            <w:tcW w:w="5812" w:type="dxa"/>
            <w:gridSpan w:val="2"/>
            <w:tcMar/>
          </w:tcPr>
          <w:p w:rsidRPr="006E740B" w:rsidR="006E740B" w:rsidP="0089346E" w:rsidRDefault="006E740B" w14:paraId="41BCABB6" w14:textId="77777777">
            <w:pPr>
              <w:jc w:val="both"/>
              <w:rPr>
                <w:rFonts w:ascii="Verdana" w:hAnsi="Verdana" w:cs="Arial"/>
                <w:sz w:val="24"/>
                <w:szCs w:val="24"/>
              </w:rPr>
            </w:pPr>
            <w:r w:rsidRPr="006E740B">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6E740B" w:rsidR="006E740B" w:rsidP="0089346E" w:rsidRDefault="006E740B" w14:paraId="7E144014" w14:textId="77777777">
                <w:pPr>
                  <w:jc w:val="center"/>
                  <w:rPr>
                    <w:rFonts w:ascii="Verdana" w:hAnsi="Verdana" w:cs="Arial"/>
                    <w:sz w:val="24"/>
                    <w:szCs w:val="24"/>
                  </w:rPr>
                </w:pPr>
                <w:r w:rsidRPr="006E740B">
                  <w:rPr>
                    <w:rFonts w:ascii="Segoe UI Symbol" w:hAnsi="Segoe UI Symbol" w:eastAsia="MS Gothic" w:cs="Segoe UI Symbol"/>
                    <w:sz w:val="24"/>
                    <w:szCs w:val="24"/>
                  </w:rPr>
                  <w:t>☐</w:t>
                </w:r>
              </w:p>
            </w:tc>
          </w:sdtContent>
        </w:sdt>
      </w:tr>
      <w:tr w:rsidRPr="006E740B" w:rsidR="006E740B" w:rsidTr="430D63AF" w14:paraId="57035024" w14:textId="77777777">
        <w:tc>
          <w:tcPr>
            <w:tcW w:w="1809" w:type="dxa"/>
            <w:vMerge/>
            <w:tcMar/>
          </w:tcPr>
          <w:p w:rsidRPr="006E740B" w:rsidR="006E740B" w:rsidP="0089346E" w:rsidRDefault="006E740B" w14:paraId="7E2010AB" w14:textId="77777777">
            <w:pPr>
              <w:rPr>
                <w:rFonts w:ascii="Verdana" w:hAnsi="Verdana" w:cs="Arial"/>
                <w:b/>
                <w:sz w:val="24"/>
                <w:szCs w:val="24"/>
              </w:rPr>
            </w:pPr>
          </w:p>
        </w:tc>
        <w:tc>
          <w:tcPr>
            <w:tcW w:w="7436" w:type="dxa"/>
            <w:gridSpan w:val="3"/>
            <w:shd w:val="clear" w:color="auto" w:fill="BDD6EE" w:themeFill="accent1" w:themeFillTint="66"/>
            <w:tcMar/>
          </w:tcPr>
          <w:p w:rsidRPr="006E740B" w:rsidR="006E740B" w:rsidP="0089346E" w:rsidRDefault="006E740B" w14:paraId="2F2C714C" w14:textId="77777777">
            <w:pPr>
              <w:rPr>
                <w:rFonts w:ascii="Verdana" w:hAnsi="Verdana" w:cs="Arial"/>
                <w:b/>
                <w:sz w:val="24"/>
                <w:szCs w:val="24"/>
              </w:rPr>
            </w:pPr>
            <w:r w:rsidRPr="006E740B">
              <w:rPr>
                <w:rFonts w:ascii="Verdana" w:hAnsi="Verdana" w:cs="Arial"/>
                <w:b/>
                <w:sz w:val="24"/>
                <w:szCs w:val="24"/>
              </w:rPr>
              <w:t xml:space="preserve">Deliver better care through excellent health and care services achieving the outcomes that matter most to people </w:t>
            </w:r>
          </w:p>
        </w:tc>
      </w:tr>
      <w:tr w:rsidRPr="006E740B" w:rsidR="006E740B" w:rsidTr="430D63AF" w14:paraId="44984BA1" w14:textId="77777777">
        <w:tc>
          <w:tcPr>
            <w:tcW w:w="1809" w:type="dxa"/>
            <w:vMerge/>
            <w:tcMar/>
          </w:tcPr>
          <w:p w:rsidRPr="006E740B" w:rsidR="006E740B" w:rsidP="0089346E" w:rsidRDefault="006E740B" w14:paraId="3526659F" w14:textId="77777777">
            <w:pPr>
              <w:rPr>
                <w:rFonts w:ascii="Verdana" w:hAnsi="Verdana" w:cs="Arial"/>
                <w:b/>
                <w:sz w:val="24"/>
                <w:szCs w:val="24"/>
              </w:rPr>
            </w:pPr>
          </w:p>
        </w:tc>
        <w:tc>
          <w:tcPr>
            <w:tcW w:w="5812" w:type="dxa"/>
            <w:gridSpan w:val="2"/>
            <w:tcMar/>
          </w:tcPr>
          <w:p w:rsidRPr="006E740B" w:rsidR="006E740B" w:rsidP="0089346E" w:rsidRDefault="006E740B" w14:paraId="1D1557DC" w14:textId="77777777">
            <w:pPr>
              <w:rPr>
                <w:rFonts w:ascii="Verdana" w:hAnsi="Verdana" w:cs="Arial"/>
                <w:sz w:val="24"/>
                <w:szCs w:val="24"/>
              </w:rPr>
            </w:pPr>
            <w:r w:rsidRPr="006E740B">
              <w:rPr>
                <w:rFonts w:ascii="Verdana" w:hAnsi="Verdana" w:cs="Arial"/>
                <w:sz w:val="24"/>
                <w:szCs w:val="24"/>
              </w:rPr>
              <w:t xml:space="preserve">Best Value Outcomes and </w:t>
            </w:r>
            <w:proofErr w:type="gramStart"/>
            <w:r w:rsidRPr="006E740B">
              <w:rPr>
                <w:rFonts w:ascii="Verdana" w:hAnsi="Verdana" w:cs="Arial"/>
                <w:sz w:val="24"/>
                <w:szCs w:val="24"/>
              </w:rPr>
              <w:t>High Quality</w:t>
            </w:r>
            <w:proofErr w:type="gramEnd"/>
            <w:r w:rsidRPr="006E740B">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6E740B" w:rsidR="006E740B" w:rsidP="0089346E" w:rsidRDefault="006E740B" w14:paraId="56D85741" w14:textId="77777777">
                <w:pPr>
                  <w:jc w:val="center"/>
                  <w:rPr>
                    <w:rFonts w:ascii="Verdana" w:hAnsi="Verdana" w:cs="Arial"/>
                    <w:sz w:val="24"/>
                    <w:szCs w:val="24"/>
                  </w:rPr>
                </w:pPr>
                <w:r w:rsidRPr="006E740B">
                  <w:rPr>
                    <w:rFonts w:ascii="Segoe UI Symbol" w:hAnsi="Segoe UI Symbol" w:eastAsia="MS Gothic" w:cs="Segoe UI Symbol"/>
                    <w:sz w:val="24"/>
                    <w:szCs w:val="24"/>
                  </w:rPr>
                  <w:t>☐</w:t>
                </w:r>
              </w:p>
            </w:tc>
          </w:sdtContent>
        </w:sdt>
      </w:tr>
      <w:tr w:rsidRPr="006E740B" w:rsidR="006E740B" w:rsidTr="430D63AF" w14:paraId="787CD761" w14:textId="77777777">
        <w:tc>
          <w:tcPr>
            <w:tcW w:w="1809" w:type="dxa"/>
            <w:vMerge/>
            <w:tcMar/>
          </w:tcPr>
          <w:p w:rsidRPr="006E740B" w:rsidR="006E740B" w:rsidP="0089346E" w:rsidRDefault="006E740B" w14:paraId="219A325C" w14:textId="77777777">
            <w:pPr>
              <w:rPr>
                <w:rFonts w:ascii="Verdana" w:hAnsi="Verdana" w:cs="Arial"/>
                <w:b/>
                <w:sz w:val="24"/>
                <w:szCs w:val="24"/>
              </w:rPr>
            </w:pPr>
          </w:p>
        </w:tc>
        <w:tc>
          <w:tcPr>
            <w:tcW w:w="5812" w:type="dxa"/>
            <w:gridSpan w:val="2"/>
            <w:tcMar/>
          </w:tcPr>
          <w:p w:rsidRPr="006E740B" w:rsidR="006E740B" w:rsidP="0089346E" w:rsidRDefault="006E740B" w14:paraId="338AC937" w14:textId="77777777">
            <w:pPr>
              <w:rPr>
                <w:rFonts w:ascii="Verdana" w:hAnsi="Verdana" w:cs="Arial"/>
                <w:sz w:val="24"/>
                <w:szCs w:val="24"/>
              </w:rPr>
            </w:pPr>
            <w:r w:rsidRPr="006E740B">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6E740B" w:rsidR="006E740B" w:rsidP="0089346E" w:rsidRDefault="006E740B" w14:paraId="6E561BFE" w14:textId="77777777">
                <w:pPr>
                  <w:jc w:val="center"/>
                  <w:rPr>
                    <w:rFonts w:ascii="Verdana" w:hAnsi="Verdana" w:cs="Arial"/>
                    <w:sz w:val="24"/>
                    <w:szCs w:val="24"/>
                  </w:rPr>
                </w:pPr>
                <w:r w:rsidRPr="006E740B">
                  <w:rPr>
                    <w:rFonts w:ascii="Segoe UI Symbol" w:hAnsi="Segoe UI Symbol" w:eastAsia="MS Gothic" w:cs="Segoe UI Symbol"/>
                    <w:sz w:val="24"/>
                    <w:szCs w:val="24"/>
                  </w:rPr>
                  <w:t>☐</w:t>
                </w:r>
              </w:p>
            </w:tc>
          </w:sdtContent>
        </w:sdt>
      </w:tr>
      <w:tr w:rsidRPr="006E740B" w:rsidR="006E740B" w:rsidTr="430D63AF" w14:paraId="7E28B58A" w14:textId="77777777">
        <w:tc>
          <w:tcPr>
            <w:tcW w:w="1809" w:type="dxa"/>
            <w:vMerge/>
            <w:tcMar/>
          </w:tcPr>
          <w:p w:rsidRPr="006E740B" w:rsidR="006E740B" w:rsidP="0089346E" w:rsidRDefault="006E740B" w14:paraId="685FAB08" w14:textId="77777777">
            <w:pPr>
              <w:rPr>
                <w:rFonts w:ascii="Verdana" w:hAnsi="Verdana" w:cs="Arial"/>
                <w:b/>
                <w:sz w:val="24"/>
                <w:szCs w:val="24"/>
              </w:rPr>
            </w:pPr>
          </w:p>
        </w:tc>
        <w:tc>
          <w:tcPr>
            <w:tcW w:w="5812" w:type="dxa"/>
            <w:gridSpan w:val="2"/>
            <w:tcMar/>
          </w:tcPr>
          <w:p w:rsidRPr="006E740B" w:rsidR="006E740B" w:rsidP="0089346E" w:rsidRDefault="006E740B" w14:paraId="3931496B" w14:textId="77777777">
            <w:pPr>
              <w:rPr>
                <w:rFonts w:ascii="Verdana" w:hAnsi="Verdana" w:cs="Arial"/>
                <w:b/>
                <w:sz w:val="24"/>
                <w:szCs w:val="24"/>
              </w:rPr>
            </w:pPr>
            <w:r w:rsidRPr="006E740B">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6E740B" w:rsidR="006E740B" w:rsidP="0089346E" w:rsidRDefault="006E740B" w14:paraId="32DA5CD9" w14:textId="77777777">
                <w:pPr>
                  <w:jc w:val="center"/>
                  <w:rPr>
                    <w:rFonts w:ascii="Verdana" w:hAnsi="Verdana" w:cs="Arial"/>
                    <w:b/>
                    <w:sz w:val="24"/>
                    <w:szCs w:val="24"/>
                  </w:rPr>
                </w:pPr>
                <w:r w:rsidRPr="006E740B">
                  <w:rPr>
                    <w:rFonts w:ascii="Segoe UI Symbol" w:hAnsi="Segoe UI Symbol" w:eastAsia="MS Gothic" w:cs="Segoe UI Symbol"/>
                    <w:sz w:val="24"/>
                    <w:szCs w:val="24"/>
                  </w:rPr>
                  <w:t>☒</w:t>
                </w:r>
              </w:p>
            </w:tc>
          </w:sdtContent>
        </w:sdt>
      </w:tr>
      <w:tr w:rsidRPr="006E740B" w:rsidR="006E740B" w:rsidTr="430D63AF" w14:paraId="07829AF0" w14:textId="77777777">
        <w:tc>
          <w:tcPr>
            <w:tcW w:w="1809" w:type="dxa"/>
            <w:vMerge/>
            <w:tcMar/>
          </w:tcPr>
          <w:p w:rsidRPr="006E740B" w:rsidR="006E740B" w:rsidP="0089346E" w:rsidRDefault="006E740B" w14:paraId="7AC95E9F" w14:textId="77777777">
            <w:pPr>
              <w:rPr>
                <w:rFonts w:ascii="Verdana" w:hAnsi="Verdana" w:cs="Arial"/>
                <w:b/>
                <w:sz w:val="24"/>
                <w:szCs w:val="24"/>
              </w:rPr>
            </w:pPr>
          </w:p>
        </w:tc>
        <w:tc>
          <w:tcPr>
            <w:tcW w:w="5812" w:type="dxa"/>
            <w:gridSpan w:val="2"/>
            <w:tcMar/>
          </w:tcPr>
          <w:p w:rsidRPr="006E740B" w:rsidR="006E740B" w:rsidP="0089346E" w:rsidRDefault="006E740B" w14:paraId="1A4004C2" w14:textId="77777777">
            <w:pPr>
              <w:rPr>
                <w:rFonts w:ascii="Verdana" w:hAnsi="Verdana" w:cs="Arial"/>
                <w:b/>
                <w:sz w:val="24"/>
                <w:szCs w:val="24"/>
              </w:rPr>
            </w:pPr>
            <w:r w:rsidRPr="006E740B">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6E740B" w:rsidR="006E740B" w:rsidP="0089346E" w:rsidRDefault="006E740B" w14:paraId="250337DB" w14:textId="77777777">
                <w:pPr>
                  <w:jc w:val="center"/>
                  <w:rPr>
                    <w:rFonts w:ascii="Verdana" w:hAnsi="Verdana" w:cs="Arial"/>
                    <w:b/>
                    <w:sz w:val="24"/>
                    <w:szCs w:val="24"/>
                  </w:rPr>
                </w:pPr>
                <w:r w:rsidRPr="006E740B">
                  <w:rPr>
                    <w:rFonts w:ascii="Segoe UI Symbol" w:hAnsi="Segoe UI Symbol" w:eastAsia="MS Gothic" w:cs="Segoe UI Symbol"/>
                    <w:sz w:val="24"/>
                    <w:szCs w:val="24"/>
                  </w:rPr>
                  <w:t>☐</w:t>
                </w:r>
              </w:p>
            </w:tc>
          </w:sdtContent>
        </w:sdt>
      </w:tr>
      <w:tr w:rsidRPr="006E740B" w:rsidR="006E740B" w:rsidTr="430D63AF" w14:paraId="6C907A96" w14:textId="77777777">
        <w:tc>
          <w:tcPr>
            <w:tcW w:w="1809" w:type="dxa"/>
            <w:vMerge/>
            <w:tcMar/>
          </w:tcPr>
          <w:p w:rsidRPr="006E740B" w:rsidR="006E740B" w:rsidP="0089346E" w:rsidRDefault="006E740B" w14:paraId="387E9C84" w14:textId="77777777">
            <w:pPr>
              <w:rPr>
                <w:rFonts w:ascii="Verdana" w:hAnsi="Verdana" w:cs="Arial"/>
                <w:b/>
                <w:sz w:val="24"/>
                <w:szCs w:val="24"/>
              </w:rPr>
            </w:pPr>
          </w:p>
        </w:tc>
        <w:tc>
          <w:tcPr>
            <w:tcW w:w="5812" w:type="dxa"/>
            <w:gridSpan w:val="2"/>
            <w:tcMar/>
          </w:tcPr>
          <w:p w:rsidRPr="006E740B" w:rsidR="006E740B" w:rsidP="0089346E" w:rsidRDefault="006E740B" w14:paraId="6C4737B0" w14:textId="77777777">
            <w:pPr>
              <w:rPr>
                <w:rFonts w:ascii="Verdana" w:hAnsi="Verdana" w:cs="Arial"/>
                <w:b/>
                <w:sz w:val="24"/>
                <w:szCs w:val="24"/>
              </w:rPr>
            </w:pPr>
            <w:r w:rsidRPr="006E740B">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6E740B" w:rsidR="006E740B" w:rsidP="0089346E" w:rsidRDefault="006E740B" w14:paraId="03303C93" w14:textId="77777777">
                <w:pPr>
                  <w:jc w:val="center"/>
                  <w:rPr>
                    <w:rFonts w:ascii="Verdana" w:hAnsi="Verdana" w:cs="Arial"/>
                    <w:b/>
                    <w:sz w:val="24"/>
                    <w:szCs w:val="24"/>
                  </w:rPr>
                </w:pPr>
                <w:r w:rsidRPr="006E740B">
                  <w:rPr>
                    <w:rFonts w:ascii="Segoe UI Symbol" w:hAnsi="Segoe UI Symbol" w:eastAsia="MS Gothic" w:cs="Segoe UI Symbol"/>
                    <w:sz w:val="24"/>
                    <w:szCs w:val="24"/>
                  </w:rPr>
                  <w:t>☐</w:t>
                </w:r>
              </w:p>
            </w:tc>
          </w:sdtContent>
        </w:sdt>
      </w:tr>
      <w:tr w:rsidRPr="006E740B" w:rsidR="006E740B" w:rsidTr="430D63AF" w14:paraId="28A5D18B" w14:textId="77777777">
        <w:tc>
          <w:tcPr>
            <w:tcW w:w="9245" w:type="dxa"/>
            <w:gridSpan w:val="4"/>
            <w:shd w:val="clear" w:color="auto" w:fill="D5DCE4" w:themeFill="text2" w:themeFillTint="33"/>
            <w:tcMar/>
          </w:tcPr>
          <w:p w:rsidRPr="006E740B" w:rsidR="006E740B" w:rsidP="0089346E" w:rsidRDefault="006E740B" w14:paraId="7DBBCC9E" w14:textId="77777777">
            <w:pPr>
              <w:rPr>
                <w:rFonts w:ascii="Verdana" w:hAnsi="Verdana" w:cs="Arial"/>
                <w:b/>
                <w:sz w:val="24"/>
                <w:szCs w:val="24"/>
              </w:rPr>
            </w:pPr>
            <w:r w:rsidRPr="006E740B">
              <w:rPr>
                <w:rFonts w:ascii="Verdana" w:hAnsi="Verdana" w:cs="Arial"/>
                <w:b/>
                <w:sz w:val="24"/>
                <w:szCs w:val="24"/>
              </w:rPr>
              <w:t>Health and Care Standards</w:t>
            </w:r>
          </w:p>
        </w:tc>
      </w:tr>
      <w:tr w:rsidRPr="006E740B" w:rsidR="006E740B" w:rsidTr="430D63AF" w14:paraId="35F058BE" w14:textId="77777777">
        <w:tc>
          <w:tcPr>
            <w:tcW w:w="1809" w:type="dxa"/>
            <w:vMerge w:val="restart"/>
            <w:tcMar/>
          </w:tcPr>
          <w:p w:rsidRPr="006E740B" w:rsidR="006E740B" w:rsidP="0089346E" w:rsidRDefault="006E740B" w14:paraId="7C649CFB" w14:textId="77777777">
            <w:pPr>
              <w:rPr>
                <w:rFonts w:ascii="Verdana" w:hAnsi="Verdana" w:cs="Arial"/>
                <w:sz w:val="24"/>
                <w:szCs w:val="24"/>
              </w:rPr>
            </w:pPr>
            <w:r w:rsidRPr="006E740B">
              <w:rPr>
                <w:rFonts w:ascii="Verdana" w:hAnsi="Verdana" w:cs="Arial"/>
                <w:b/>
                <w:i/>
                <w:sz w:val="24"/>
                <w:szCs w:val="24"/>
              </w:rPr>
              <w:t>(please choose)</w:t>
            </w:r>
          </w:p>
        </w:tc>
        <w:tc>
          <w:tcPr>
            <w:tcW w:w="5812" w:type="dxa"/>
            <w:gridSpan w:val="2"/>
            <w:tcMar/>
          </w:tcPr>
          <w:p w:rsidRPr="006E740B" w:rsidR="006E740B" w:rsidP="0089346E" w:rsidRDefault="006E740B" w14:paraId="3AE74112" w14:textId="77777777">
            <w:pPr>
              <w:rPr>
                <w:rFonts w:ascii="Verdana" w:hAnsi="Verdana" w:cs="Arial"/>
                <w:sz w:val="24"/>
                <w:szCs w:val="24"/>
              </w:rPr>
            </w:pPr>
            <w:r w:rsidRPr="006E740B">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6E740B" w:rsidR="006E740B" w:rsidP="0089346E" w:rsidRDefault="006E740B" w14:paraId="54B81AFE" w14:textId="77777777">
                <w:pPr>
                  <w:jc w:val="center"/>
                  <w:rPr>
                    <w:rFonts w:ascii="Verdana" w:hAnsi="Verdana" w:cs="Arial"/>
                    <w:sz w:val="24"/>
                    <w:szCs w:val="24"/>
                  </w:rPr>
                </w:pPr>
                <w:r w:rsidRPr="006E740B">
                  <w:rPr>
                    <w:rFonts w:ascii="Segoe UI Symbol" w:hAnsi="Segoe UI Symbol" w:eastAsia="MS Gothic" w:cs="Segoe UI Symbol"/>
                    <w:sz w:val="24"/>
                    <w:szCs w:val="24"/>
                  </w:rPr>
                  <w:t>☐</w:t>
                </w:r>
              </w:p>
            </w:tc>
          </w:sdtContent>
        </w:sdt>
      </w:tr>
      <w:tr w:rsidRPr="006E740B" w:rsidR="006E740B" w:rsidTr="430D63AF" w14:paraId="7E7951C4" w14:textId="77777777">
        <w:tc>
          <w:tcPr>
            <w:tcW w:w="1809" w:type="dxa"/>
            <w:vMerge/>
            <w:tcMar/>
          </w:tcPr>
          <w:p w:rsidRPr="006E740B" w:rsidR="006E740B" w:rsidP="0089346E" w:rsidRDefault="006E740B" w14:paraId="60893C06" w14:textId="77777777">
            <w:pPr>
              <w:rPr>
                <w:rFonts w:ascii="Verdana" w:hAnsi="Verdana" w:cs="Arial"/>
                <w:b/>
                <w:sz w:val="24"/>
                <w:szCs w:val="24"/>
              </w:rPr>
            </w:pPr>
          </w:p>
        </w:tc>
        <w:tc>
          <w:tcPr>
            <w:tcW w:w="5812" w:type="dxa"/>
            <w:gridSpan w:val="2"/>
            <w:tcMar/>
          </w:tcPr>
          <w:p w:rsidRPr="006E740B" w:rsidR="006E740B" w:rsidP="0089346E" w:rsidRDefault="006E740B" w14:paraId="0BD0AB91" w14:textId="77777777">
            <w:pPr>
              <w:rPr>
                <w:rFonts w:ascii="Verdana" w:hAnsi="Verdana" w:cs="Arial"/>
                <w:b/>
                <w:sz w:val="24"/>
                <w:szCs w:val="24"/>
              </w:rPr>
            </w:pPr>
            <w:r w:rsidRPr="006E740B">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6E740B" w:rsidR="006E740B" w:rsidP="0089346E" w:rsidRDefault="006E740B" w14:paraId="5F52970A" w14:textId="77777777">
                <w:pPr>
                  <w:jc w:val="center"/>
                  <w:rPr>
                    <w:rFonts w:ascii="Verdana" w:hAnsi="Verdana" w:cs="Arial"/>
                    <w:b/>
                    <w:sz w:val="24"/>
                    <w:szCs w:val="24"/>
                  </w:rPr>
                </w:pPr>
                <w:r w:rsidRPr="006E740B">
                  <w:rPr>
                    <w:rFonts w:ascii="Segoe UI Symbol" w:hAnsi="Segoe UI Symbol" w:eastAsia="MS Gothic" w:cs="Segoe UI Symbol"/>
                    <w:sz w:val="24"/>
                    <w:szCs w:val="24"/>
                  </w:rPr>
                  <w:t>☐</w:t>
                </w:r>
              </w:p>
            </w:tc>
          </w:sdtContent>
        </w:sdt>
      </w:tr>
      <w:tr w:rsidRPr="006E740B" w:rsidR="006E740B" w:rsidTr="430D63AF" w14:paraId="56F42FA6" w14:textId="77777777">
        <w:tc>
          <w:tcPr>
            <w:tcW w:w="1809" w:type="dxa"/>
            <w:vMerge/>
            <w:tcMar/>
          </w:tcPr>
          <w:p w:rsidRPr="006E740B" w:rsidR="006E740B" w:rsidP="0089346E" w:rsidRDefault="006E740B" w14:paraId="0F42C511" w14:textId="77777777">
            <w:pPr>
              <w:rPr>
                <w:rFonts w:ascii="Verdana" w:hAnsi="Verdana" w:cs="Arial"/>
                <w:b/>
                <w:sz w:val="24"/>
                <w:szCs w:val="24"/>
              </w:rPr>
            </w:pPr>
          </w:p>
        </w:tc>
        <w:tc>
          <w:tcPr>
            <w:tcW w:w="5812" w:type="dxa"/>
            <w:gridSpan w:val="2"/>
            <w:tcMar/>
          </w:tcPr>
          <w:p w:rsidRPr="006E740B" w:rsidR="006E740B" w:rsidP="0089346E" w:rsidRDefault="006E740B" w14:paraId="0F8ED035" w14:textId="77777777">
            <w:pPr>
              <w:rPr>
                <w:rFonts w:ascii="Verdana" w:hAnsi="Verdana" w:cs="Arial"/>
                <w:b/>
                <w:sz w:val="24"/>
                <w:szCs w:val="24"/>
              </w:rPr>
            </w:pPr>
            <w:proofErr w:type="gramStart"/>
            <w:r w:rsidRPr="006E740B">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6E740B" w:rsidR="006E740B" w:rsidP="0089346E" w:rsidRDefault="006E740B" w14:paraId="74D6291D" w14:textId="77777777">
                <w:pPr>
                  <w:jc w:val="center"/>
                  <w:rPr>
                    <w:rFonts w:ascii="Verdana" w:hAnsi="Verdana" w:cs="Arial"/>
                    <w:b/>
                    <w:sz w:val="24"/>
                    <w:szCs w:val="24"/>
                  </w:rPr>
                </w:pPr>
                <w:r w:rsidRPr="006E740B">
                  <w:rPr>
                    <w:rFonts w:ascii="Segoe UI Symbol" w:hAnsi="Segoe UI Symbol" w:eastAsia="MS Gothic" w:cs="Segoe UI Symbol"/>
                    <w:sz w:val="24"/>
                    <w:szCs w:val="24"/>
                  </w:rPr>
                  <w:t>☐</w:t>
                </w:r>
              </w:p>
            </w:tc>
          </w:sdtContent>
        </w:sdt>
      </w:tr>
      <w:tr w:rsidRPr="006E740B" w:rsidR="006E740B" w:rsidTr="430D63AF" w14:paraId="55E5A792" w14:textId="77777777">
        <w:tc>
          <w:tcPr>
            <w:tcW w:w="1809" w:type="dxa"/>
            <w:vMerge/>
            <w:tcMar/>
          </w:tcPr>
          <w:p w:rsidRPr="006E740B" w:rsidR="006E740B" w:rsidP="0089346E" w:rsidRDefault="006E740B" w14:paraId="70D4E5B8" w14:textId="77777777">
            <w:pPr>
              <w:rPr>
                <w:rFonts w:ascii="Verdana" w:hAnsi="Verdana" w:cs="Arial"/>
                <w:b/>
                <w:sz w:val="24"/>
                <w:szCs w:val="24"/>
              </w:rPr>
            </w:pPr>
          </w:p>
        </w:tc>
        <w:tc>
          <w:tcPr>
            <w:tcW w:w="5812" w:type="dxa"/>
            <w:gridSpan w:val="2"/>
            <w:tcMar/>
          </w:tcPr>
          <w:p w:rsidRPr="006E740B" w:rsidR="006E740B" w:rsidP="0089346E" w:rsidRDefault="006E740B" w14:paraId="327DABB2" w14:textId="77777777">
            <w:pPr>
              <w:rPr>
                <w:rFonts w:ascii="Verdana" w:hAnsi="Verdana" w:cs="Arial"/>
                <w:b/>
                <w:sz w:val="24"/>
                <w:szCs w:val="24"/>
              </w:rPr>
            </w:pPr>
            <w:r w:rsidRPr="006E740B">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6E740B" w:rsidR="006E740B" w:rsidP="0089346E" w:rsidRDefault="006E740B" w14:paraId="1A309C37" w14:textId="77777777">
                <w:pPr>
                  <w:jc w:val="center"/>
                  <w:rPr>
                    <w:rFonts w:ascii="Verdana" w:hAnsi="Verdana" w:cs="Arial"/>
                    <w:b/>
                    <w:sz w:val="24"/>
                    <w:szCs w:val="24"/>
                  </w:rPr>
                </w:pPr>
                <w:r w:rsidRPr="006E740B">
                  <w:rPr>
                    <w:rFonts w:ascii="Segoe UI Symbol" w:hAnsi="Segoe UI Symbol" w:eastAsia="MS Gothic" w:cs="Segoe UI Symbol"/>
                    <w:sz w:val="24"/>
                    <w:szCs w:val="24"/>
                  </w:rPr>
                  <w:t>☐</w:t>
                </w:r>
              </w:p>
            </w:tc>
          </w:sdtContent>
        </w:sdt>
      </w:tr>
      <w:tr w:rsidRPr="006E740B" w:rsidR="006E740B" w:rsidTr="430D63AF" w14:paraId="03158109" w14:textId="77777777">
        <w:tc>
          <w:tcPr>
            <w:tcW w:w="1809" w:type="dxa"/>
            <w:vMerge/>
            <w:tcMar/>
          </w:tcPr>
          <w:p w:rsidRPr="006E740B" w:rsidR="006E740B" w:rsidP="0089346E" w:rsidRDefault="006E740B" w14:paraId="665A71B7" w14:textId="77777777">
            <w:pPr>
              <w:rPr>
                <w:rFonts w:ascii="Verdana" w:hAnsi="Verdana" w:cs="Arial"/>
                <w:b/>
                <w:sz w:val="24"/>
                <w:szCs w:val="24"/>
              </w:rPr>
            </w:pPr>
          </w:p>
        </w:tc>
        <w:tc>
          <w:tcPr>
            <w:tcW w:w="5812" w:type="dxa"/>
            <w:gridSpan w:val="2"/>
            <w:tcMar/>
          </w:tcPr>
          <w:p w:rsidRPr="006E740B" w:rsidR="006E740B" w:rsidP="0089346E" w:rsidRDefault="006E740B" w14:paraId="36C965FA" w14:textId="77777777">
            <w:pPr>
              <w:rPr>
                <w:rFonts w:ascii="Verdana" w:hAnsi="Verdana" w:cs="Arial"/>
                <w:b/>
                <w:sz w:val="24"/>
                <w:szCs w:val="24"/>
              </w:rPr>
            </w:pPr>
            <w:r w:rsidRPr="006E740B">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6E740B" w:rsidR="006E740B" w:rsidP="0089346E" w:rsidRDefault="006E740B" w14:paraId="675A0242" w14:textId="77777777">
                <w:pPr>
                  <w:jc w:val="center"/>
                  <w:rPr>
                    <w:rFonts w:ascii="Verdana" w:hAnsi="Verdana" w:cs="Arial"/>
                    <w:b/>
                    <w:sz w:val="24"/>
                    <w:szCs w:val="24"/>
                  </w:rPr>
                </w:pPr>
                <w:r w:rsidRPr="006E740B">
                  <w:rPr>
                    <w:rFonts w:ascii="Segoe UI Symbol" w:hAnsi="Segoe UI Symbol" w:eastAsia="MS Gothic" w:cs="Segoe UI Symbol"/>
                    <w:sz w:val="24"/>
                    <w:szCs w:val="24"/>
                  </w:rPr>
                  <w:t>☐</w:t>
                </w:r>
              </w:p>
            </w:tc>
          </w:sdtContent>
        </w:sdt>
      </w:tr>
      <w:tr w:rsidRPr="006E740B" w:rsidR="006E740B" w:rsidTr="430D63AF" w14:paraId="756D09E1" w14:textId="77777777">
        <w:tc>
          <w:tcPr>
            <w:tcW w:w="1809" w:type="dxa"/>
            <w:vMerge/>
            <w:tcMar/>
          </w:tcPr>
          <w:p w:rsidRPr="006E740B" w:rsidR="006E740B" w:rsidP="0089346E" w:rsidRDefault="006E740B" w14:paraId="6B03EEB0" w14:textId="77777777">
            <w:pPr>
              <w:rPr>
                <w:rFonts w:ascii="Verdana" w:hAnsi="Verdana" w:cs="Arial"/>
                <w:b/>
                <w:sz w:val="24"/>
                <w:szCs w:val="24"/>
              </w:rPr>
            </w:pPr>
          </w:p>
        </w:tc>
        <w:tc>
          <w:tcPr>
            <w:tcW w:w="5812" w:type="dxa"/>
            <w:gridSpan w:val="2"/>
            <w:tcMar/>
          </w:tcPr>
          <w:p w:rsidRPr="006E740B" w:rsidR="006E740B" w:rsidP="0089346E" w:rsidRDefault="006E740B" w14:paraId="10E8CD87" w14:textId="77777777">
            <w:pPr>
              <w:rPr>
                <w:rFonts w:ascii="Verdana" w:hAnsi="Verdana" w:cs="Arial"/>
                <w:b/>
                <w:sz w:val="24"/>
                <w:szCs w:val="24"/>
              </w:rPr>
            </w:pPr>
            <w:r w:rsidRPr="006E740B">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6E740B" w:rsidR="006E740B" w:rsidP="0089346E" w:rsidRDefault="006E740B" w14:paraId="4E217AB3" w14:textId="77777777">
                <w:pPr>
                  <w:jc w:val="center"/>
                  <w:rPr>
                    <w:rFonts w:ascii="Verdana" w:hAnsi="Verdana" w:cs="Arial"/>
                    <w:b/>
                    <w:sz w:val="24"/>
                    <w:szCs w:val="24"/>
                  </w:rPr>
                </w:pPr>
                <w:r w:rsidRPr="006E740B">
                  <w:rPr>
                    <w:rFonts w:ascii="Segoe UI Symbol" w:hAnsi="Segoe UI Symbol" w:eastAsia="MS Gothic" w:cs="Segoe UI Symbol"/>
                    <w:sz w:val="24"/>
                    <w:szCs w:val="24"/>
                  </w:rPr>
                  <w:t>☐</w:t>
                </w:r>
              </w:p>
            </w:tc>
          </w:sdtContent>
        </w:sdt>
      </w:tr>
      <w:tr w:rsidRPr="006E740B" w:rsidR="006E740B" w:rsidTr="430D63AF" w14:paraId="3040A8F2" w14:textId="77777777">
        <w:tc>
          <w:tcPr>
            <w:tcW w:w="1809" w:type="dxa"/>
            <w:vMerge/>
            <w:tcMar/>
          </w:tcPr>
          <w:p w:rsidRPr="006E740B" w:rsidR="006E740B" w:rsidP="0089346E" w:rsidRDefault="006E740B" w14:paraId="7320E94E" w14:textId="77777777">
            <w:pPr>
              <w:rPr>
                <w:rFonts w:ascii="Verdana" w:hAnsi="Verdana" w:cs="Arial"/>
                <w:b/>
                <w:sz w:val="24"/>
                <w:szCs w:val="24"/>
              </w:rPr>
            </w:pPr>
          </w:p>
        </w:tc>
        <w:tc>
          <w:tcPr>
            <w:tcW w:w="5812" w:type="dxa"/>
            <w:gridSpan w:val="2"/>
            <w:tcMar/>
          </w:tcPr>
          <w:p w:rsidRPr="006E740B" w:rsidR="006E740B" w:rsidP="0089346E" w:rsidRDefault="006E740B" w14:paraId="50A35D2E" w14:textId="77777777">
            <w:pPr>
              <w:rPr>
                <w:rFonts w:ascii="Verdana" w:hAnsi="Verdana" w:cs="Arial"/>
                <w:b/>
                <w:sz w:val="24"/>
                <w:szCs w:val="24"/>
              </w:rPr>
            </w:pPr>
            <w:r w:rsidRPr="006E740B">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6E740B" w:rsidR="006E740B" w:rsidP="0089346E" w:rsidRDefault="006E740B" w14:paraId="263A93B1" w14:textId="77777777">
                <w:pPr>
                  <w:jc w:val="center"/>
                  <w:rPr>
                    <w:rFonts w:ascii="Verdana" w:hAnsi="Verdana" w:cs="Arial"/>
                    <w:b/>
                    <w:sz w:val="24"/>
                    <w:szCs w:val="24"/>
                  </w:rPr>
                </w:pPr>
                <w:r w:rsidRPr="006E740B">
                  <w:rPr>
                    <w:rFonts w:ascii="Segoe UI Symbol" w:hAnsi="Segoe UI Symbol" w:eastAsia="MS Gothic" w:cs="Segoe UI Symbol"/>
                    <w:sz w:val="24"/>
                    <w:szCs w:val="24"/>
                  </w:rPr>
                  <w:t>☒</w:t>
                </w:r>
              </w:p>
            </w:tc>
          </w:sdtContent>
        </w:sdt>
      </w:tr>
      <w:tr w:rsidRPr="006E740B" w:rsidR="006E740B" w:rsidTr="430D63AF" w14:paraId="3AB9CA34" w14:textId="77777777">
        <w:tc>
          <w:tcPr>
            <w:tcW w:w="9245" w:type="dxa"/>
            <w:gridSpan w:val="4"/>
            <w:shd w:val="clear" w:color="auto" w:fill="D5DCE4" w:themeFill="text2" w:themeFillTint="33"/>
            <w:tcMar/>
          </w:tcPr>
          <w:p w:rsidRPr="006E740B" w:rsidR="006E740B" w:rsidP="0089346E" w:rsidRDefault="006E740B" w14:paraId="3B9E15DE" w14:textId="77777777">
            <w:pPr>
              <w:rPr>
                <w:rFonts w:ascii="Verdana" w:hAnsi="Verdana" w:cs="Arial"/>
                <w:b/>
                <w:sz w:val="24"/>
                <w:szCs w:val="24"/>
              </w:rPr>
            </w:pPr>
            <w:r w:rsidRPr="006E740B">
              <w:rPr>
                <w:rFonts w:ascii="Verdana" w:hAnsi="Verdana" w:cs="Arial"/>
                <w:b/>
                <w:sz w:val="24"/>
                <w:szCs w:val="24"/>
              </w:rPr>
              <w:t>Quality, Safety and Patient Experience</w:t>
            </w:r>
          </w:p>
        </w:tc>
      </w:tr>
      <w:tr w:rsidRPr="006E740B" w:rsidR="006E740B" w:rsidTr="430D63AF" w14:paraId="210F6E0A" w14:textId="77777777">
        <w:tc>
          <w:tcPr>
            <w:tcW w:w="9245" w:type="dxa"/>
            <w:gridSpan w:val="4"/>
            <w:tcMar/>
          </w:tcPr>
          <w:p w:rsidRPr="00F72F7A" w:rsidR="006E740B" w:rsidP="0089346E" w:rsidRDefault="006E740B" w14:paraId="7CA35561" w14:textId="306A932F">
            <w:pPr>
              <w:jc w:val="both"/>
              <w:rPr>
                <w:rFonts w:ascii="Verdana" w:hAnsi="Verdana" w:cs="Arial"/>
                <w:sz w:val="24"/>
                <w:szCs w:val="24"/>
              </w:rPr>
            </w:pPr>
            <w:r w:rsidRPr="006E740B">
              <w:rPr>
                <w:rFonts w:ascii="Verdana" w:hAnsi="Verdana" w:cs="Arial"/>
                <w:sz w:val="24"/>
                <w:szCs w:val="24"/>
              </w:rPr>
              <w:t>Our Speaking Up Safely offerings, including the Guardian Service aims to improve staff experience through helping to create a culture of openness and honesty.  The direct correlation between patient experience and staff experience is well documented.  The previous Raising Concerns process with no dedicated pathway or infrastructure to support staff created risk to staff, patients and the wider organisation.</w:t>
            </w:r>
          </w:p>
        </w:tc>
      </w:tr>
      <w:tr w:rsidRPr="006E740B" w:rsidR="006E740B" w:rsidTr="430D63AF" w14:paraId="790A4737" w14:textId="77777777">
        <w:tc>
          <w:tcPr>
            <w:tcW w:w="9245" w:type="dxa"/>
            <w:gridSpan w:val="4"/>
            <w:shd w:val="clear" w:color="auto" w:fill="D5DCE4" w:themeFill="text2" w:themeFillTint="33"/>
            <w:tcMar/>
          </w:tcPr>
          <w:p w:rsidRPr="006E740B" w:rsidR="006E740B" w:rsidP="0089346E" w:rsidRDefault="006E740B" w14:paraId="67FD3C96" w14:textId="77777777">
            <w:pPr>
              <w:rPr>
                <w:rFonts w:ascii="Verdana" w:hAnsi="Verdana" w:cs="Arial"/>
                <w:b/>
                <w:sz w:val="24"/>
                <w:szCs w:val="24"/>
              </w:rPr>
            </w:pPr>
            <w:r w:rsidRPr="006E740B">
              <w:rPr>
                <w:rFonts w:ascii="Verdana" w:hAnsi="Verdana" w:cs="Arial"/>
                <w:b/>
                <w:sz w:val="24"/>
                <w:szCs w:val="24"/>
              </w:rPr>
              <w:t>Financial Implications</w:t>
            </w:r>
          </w:p>
        </w:tc>
      </w:tr>
      <w:tr w:rsidRPr="006E740B" w:rsidR="006E740B" w:rsidTr="430D63AF" w14:paraId="31D25DF1" w14:textId="77777777">
        <w:tc>
          <w:tcPr>
            <w:tcW w:w="9245" w:type="dxa"/>
            <w:gridSpan w:val="4"/>
            <w:tcMar/>
          </w:tcPr>
          <w:p w:rsidRPr="000C3164" w:rsidR="001A2981" w:rsidP="001A2981" w:rsidRDefault="001A2981" w14:paraId="6B2AE9CC" w14:textId="77777777">
            <w:pPr>
              <w:rPr>
                <w:rFonts w:ascii="Verdana" w:hAnsi="Verdana"/>
                <w:sz w:val="24"/>
                <w:szCs w:val="24"/>
              </w:rPr>
            </w:pPr>
            <w:r w:rsidRPr="000C3164">
              <w:rPr>
                <w:rFonts w:ascii="Verdana" w:hAnsi="Verdana"/>
                <w:sz w:val="24"/>
                <w:szCs w:val="24"/>
              </w:rPr>
              <w:t>The sustained cost and value for money from the Guardian Service are risks in the current financial climate of the Health Board and the likelihood of us exceeding 100 contacts this reporting year, due to the increase in the number of concerns being raised.</w:t>
            </w:r>
          </w:p>
          <w:p w:rsidRPr="000C3164" w:rsidR="001A2981" w:rsidP="001A2981" w:rsidRDefault="001A2981" w14:paraId="68582387" w14:textId="77777777">
            <w:pPr>
              <w:rPr>
                <w:rFonts w:ascii="Verdana" w:hAnsi="Verdana"/>
                <w:sz w:val="24"/>
                <w:szCs w:val="24"/>
              </w:rPr>
            </w:pPr>
          </w:p>
          <w:p w:rsidRPr="001A2981" w:rsidR="006E740B" w:rsidP="00F72F7A" w:rsidRDefault="001A2981" w14:paraId="1A5B0B6F" w14:textId="0003B76D">
            <w:pPr>
              <w:rPr>
                <w:rFonts w:ascii="Verdana" w:hAnsi="Verdana"/>
                <w:sz w:val="24"/>
                <w:szCs w:val="24"/>
              </w:rPr>
            </w:pPr>
            <w:r w:rsidRPr="000C3164">
              <w:rPr>
                <w:rFonts w:ascii="Verdana" w:hAnsi="Verdana"/>
                <w:sz w:val="24"/>
                <w:szCs w:val="24"/>
              </w:rPr>
              <w:t xml:space="preserve">Costings of alternative options will be set out alongside the wider risks and associated costs in a review of our provision and infrastructure in </w:t>
            </w:r>
            <w:r w:rsidRPr="000C3164">
              <w:rPr>
                <w:rFonts w:ascii="Verdana" w:hAnsi="Verdana"/>
                <w:sz w:val="24"/>
                <w:szCs w:val="24"/>
              </w:rPr>
              <w:lastRenderedPageBreak/>
              <w:t>mitigating against the risks whilst also ensuring staff remain safe and able to raise concerns anonymously, in addition to the other internal options available to them.</w:t>
            </w:r>
          </w:p>
        </w:tc>
      </w:tr>
      <w:tr w:rsidRPr="006E740B" w:rsidR="006E740B" w:rsidTr="430D63AF" w14:paraId="1015F17F" w14:textId="77777777">
        <w:tc>
          <w:tcPr>
            <w:tcW w:w="9245" w:type="dxa"/>
            <w:gridSpan w:val="4"/>
            <w:shd w:val="clear" w:color="auto" w:fill="D5DCE4" w:themeFill="text2" w:themeFillTint="33"/>
            <w:tcMar/>
          </w:tcPr>
          <w:p w:rsidRPr="006E740B" w:rsidR="006E740B" w:rsidP="0089346E" w:rsidRDefault="006E740B" w14:paraId="6E6ABE5D" w14:textId="77777777">
            <w:pPr>
              <w:keepNext/>
              <w:keepLines/>
              <w:ind w:right="96"/>
              <w:rPr>
                <w:rFonts w:ascii="Verdana" w:hAnsi="Verdana" w:cs="Arial"/>
                <w:b/>
                <w:sz w:val="24"/>
                <w:szCs w:val="24"/>
              </w:rPr>
            </w:pPr>
            <w:r w:rsidRPr="006E740B">
              <w:rPr>
                <w:rFonts w:ascii="Verdana" w:hAnsi="Verdana" w:cs="Arial"/>
                <w:b/>
                <w:sz w:val="24"/>
                <w:szCs w:val="24"/>
              </w:rPr>
              <w:lastRenderedPageBreak/>
              <w:t>Legal Implications (including equality and diversity assessment)</w:t>
            </w:r>
          </w:p>
        </w:tc>
      </w:tr>
      <w:tr w:rsidRPr="006E740B" w:rsidR="006E740B" w:rsidTr="430D63AF" w14:paraId="116C47D7" w14:textId="77777777">
        <w:tc>
          <w:tcPr>
            <w:tcW w:w="9245" w:type="dxa"/>
            <w:gridSpan w:val="4"/>
            <w:tcMar/>
          </w:tcPr>
          <w:p w:rsidRPr="006E740B" w:rsidR="006E740B" w:rsidP="0089346E" w:rsidRDefault="006E740B" w14:paraId="34DE446B" w14:textId="5E6D56DC">
            <w:pPr>
              <w:jc w:val="both"/>
              <w:rPr>
                <w:rFonts w:ascii="Verdana" w:hAnsi="Verdana" w:cs="Arial"/>
                <w:sz w:val="24"/>
                <w:szCs w:val="24"/>
              </w:rPr>
            </w:pPr>
            <w:r w:rsidRPr="006E740B">
              <w:rPr>
                <w:rFonts w:ascii="Verdana" w:hAnsi="Verdana" w:cs="Arial"/>
                <w:sz w:val="24"/>
                <w:szCs w:val="24"/>
              </w:rPr>
              <w:t xml:space="preserve">It is important to consider the internal policies and the legislation which are linked to the </w:t>
            </w:r>
            <w:r w:rsidR="001A2981">
              <w:rPr>
                <w:rFonts w:ascii="Verdana" w:hAnsi="Verdana" w:cs="Arial"/>
                <w:sz w:val="24"/>
                <w:szCs w:val="24"/>
              </w:rPr>
              <w:t xml:space="preserve">wider National Framework for Speaking Up Safely, 2023 and </w:t>
            </w:r>
            <w:r w:rsidRPr="006E740B">
              <w:rPr>
                <w:rFonts w:ascii="Verdana" w:hAnsi="Verdana" w:cs="Arial"/>
                <w:sz w:val="24"/>
                <w:szCs w:val="24"/>
              </w:rPr>
              <w:t>provision of a confidential, safe and effective pathway and process for staff to raise concerns.</w:t>
            </w:r>
          </w:p>
          <w:p w:rsidRPr="006E740B" w:rsidR="006E740B" w:rsidP="0089346E" w:rsidRDefault="006E740B" w14:paraId="4DF387F3" w14:textId="77777777">
            <w:pPr>
              <w:jc w:val="both"/>
              <w:rPr>
                <w:rFonts w:ascii="Verdana" w:hAnsi="Verdana" w:cs="Arial"/>
                <w:sz w:val="24"/>
                <w:szCs w:val="24"/>
              </w:rPr>
            </w:pPr>
          </w:p>
          <w:p w:rsidRPr="006E740B" w:rsidR="006E740B" w:rsidP="0089346E" w:rsidRDefault="006E740B" w14:paraId="12B34F45" w14:textId="77777777">
            <w:pPr>
              <w:jc w:val="both"/>
              <w:rPr>
                <w:rFonts w:ascii="Verdana" w:hAnsi="Verdana" w:cs="Arial"/>
                <w:sz w:val="24"/>
                <w:szCs w:val="24"/>
              </w:rPr>
            </w:pPr>
            <w:r w:rsidRPr="006E740B">
              <w:rPr>
                <w:rFonts w:ascii="Verdana" w:hAnsi="Verdana" w:cs="Arial"/>
                <w:sz w:val="24"/>
                <w:szCs w:val="24"/>
              </w:rPr>
              <w:t>Internal policies include but are not limited to –</w:t>
            </w:r>
          </w:p>
          <w:p w:rsidRPr="006E740B" w:rsidR="006E740B" w:rsidP="0089346E" w:rsidRDefault="006E740B" w14:paraId="03F4C351" w14:textId="77777777">
            <w:pPr>
              <w:jc w:val="both"/>
              <w:rPr>
                <w:rFonts w:ascii="Verdana" w:hAnsi="Verdana" w:cs="Arial"/>
                <w:sz w:val="24"/>
                <w:szCs w:val="24"/>
              </w:rPr>
            </w:pPr>
            <w:r w:rsidRPr="006E740B">
              <w:rPr>
                <w:rFonts w:ascii="Verdana" w:hAnsi="Verdana" w:cs="Arial"/>
                <w:sz w:val="24"/>
                <w:szCs w:val="24"/>
              </w:rPr>
              <w:t>-Respect &amp; Resolution</w:t>
            </w:r>
          </w:p>
          <w:p w:rsidRPr="006E740B" w:rsidR="006E740B" w:rsidP="0089346E" w:rsidRDefault="006E740B" w14:paraId="5FF5A535" w14:textId="77777777">
            <w:pPr>
              <w:jc w:val="both"/>
              <w:rPr>
                <w:rFonts w:ascii="Verdana" w:hAnsi="Verdana" w:cs="Arial"/>
                <w:sz w:val="24"/>
                <w:szCs w:val="24"/>
              </w:rPr>
            </w:pPr>
            <w:r w:rsidRPr="006E740B">
              <w:rPr>
                <w:rFonts w:ascii="Verdana" w:hAnsi="Verdana" w:cs="Arial"/>
                <w:sz w:val="24"/>
                <w:szCs w:val="24"/>
              </w:rPr>
              <w:t>-Disciplinary Policy</w:t>
            </w:r>
          </w:p>
          <w:p w:rsidRPr="006E740B" w:rsidR="006E740B" w:rsidP="0089346E" w:rsidRDefault="006E740B" w14:paraId="6DCFD797" w14:textId="77777777">
            <w:pPr>
              <w:jc w:val="both"/>
              <w:rPr>
                <w:rFonts w:ascii="Verdana" w:hAnsi="Verdana" w:cs="Arial"/>
                <w:sz w:val="24"/>
                <w:szCs w:val="24"/>
              </w:rPr>
            </w:pPr>
            <w:r w:rsidRPr="006E740B">
              <w:rPr>
                <w:rFonts w:ascii="Verdana" w:hAnsi="Verdana" w:cs="Arial"/>
                <w:sz w:val="24"/>
                <w:szCs w:val="24"/>
              </w:rPr>
              <w:t>-Procedure for NHS Staff Raising concerns</w:t>
            </w:r>
          </w:p>
          <w:p w:rsidRPr="006E740B" w:rsidR="006E740B" w:rsidP="0089346E" w:rsidRDefault="006E740B" w14:paraId="50A6C1AA" w14:textId="77777777">
            <w:pPr>
              <w:jc w:val="both"/>
              <w:rPr>
                <w:rFonts w:ascii="Verdana" w:hAnsi="Verdana" w:cs="Arial"/>
                <w:sz w:val="24"/>
                <w:szCs w:val="24"/>
              </w:rPr>
            </w:pPr>
          </w:p>
          <w:p w:rsidRPr="006E740B" w:rsidR="006E740B" w:rsidP="0089346E" w:rsidRDefault="006E740B" w14:paraId="2860825B" w14:textId="77777777">
            <w:pPr>
              <w:jc w:val="both"/>
              <w:rPr>
                <w:rFonts w:ascii="Verdana" w:hAnsi="Verdana" w:cs="Arial"/>
                <w:sz w:val="24"/>
                <w:szCs w:val="24"/>
              </w:rPr>
            </w:pPr>
            <w:r w:rsidRPr="006E740B">
              <w:rPr>
                <w:rFonts w:ascii="Verdana" w:hAnsi="Verdana" w:cs="Arial"/>
                <w:color w:val="000000"/>
                <w:sz w:val="24"/>
                <w:szCs w:val="24"/>
              </w:rPr>
              <w:t>Public Interest Disclosure Act 1998</w:t>
            </w:r>
          </w:p>
          <w:p w:rsidRPr="006E740B" w:rsidR="006E740B" w:rsidP="0089346E" w:rsidRDefault="006E740B" w14:paraId="1975B09B" w14:textId="77777777">
            <w:pPr>
              <w:jc w:val="both"/>
              <w:rPr>
                <w:rFonts w:ascii="Verdana" w:hAnsi="Verdana" w:cs="Arial"/>
                <w:sz w:val="24"/>
                <w:szCs w:val="24"/>
              </w:rPr>
            </w:pPr>
            <w:r w:rsidRPr="006E740B">
              <w:rPr>
                <w:rFonts w:ascii="Verdana" w:hAnsi="Verdana" w:cs="Arial"/>
                <w:color w:val="000000"/>
                <w:sz w:val="24"/>
                <w:szCs w:val="24"/>
              </w:rPr>
              <w:t xml:space="preserve">If </w:t>
            </w:r>
            <w:r w:rsidRPr="006E740B">
              <w:rPr>
                <w:rFonts w:ascii="Verdana" w:hAnsi="Verdana" w:cs="Arial"/>
                <w:sz w:val="24"/>
                <w:szCs w:val="24"/>
              </w:rPr>
              <w:t xml:space="preserve">workers bring information about a wrongdoing to the attention of their employers or a relevant organisation, they are protected in certain circumstances under the Public Interest Disclosure Act 1998. This is commonly referred to as 'blowing the whistle'. The law that protects whistle-blowers is for the public interest - so people can speak out if they find malpractice in an organisation. Blowing the whistle is more formally known as 'making a disclosure in the public interest'. </w:t>
            </w:r>
          </w:p>
          <w:p w:rsidRPr="006E740B" w:rsidR="006E740B" w:rsidP="0089346E" w:rsidRDefault="006E740B" w14:paraId="5304F217" w14:textId="77777777">
            <w:pPr>
              <w:jc w:val="both"/>
              <w:rPr>
                <w:rFonts w:ascii="Verdana" w:hAnsi="Verdana" w:cs="Arial"/>
                <w:sz w:val="24"/>
                <w:szCs w:val="24"/>
              </w:rPr>
            </w:pPr>
          </w:p>
          <w:p w:rsidRPr="006E740B" w:rsidR="006E740B" w:rsidP="0089346E" w:rsidRDefault="006E740B" w14:paraId="7FC836A4" w14:textId="77777777">
            <w:pPr>
              <w:ind w:right="96"/>
              <w:rPr>
                <w:rFonts w:ascii="Verdana" w:hAnsi="Verdana" w:cs="Arial"/>
                <w:sz w:val="24"/>
                <w:szCs w:val="24"/>
              </w:rPr>
            </w:pPr>
            <w:r w:rsidRPr="006E740B">
              <w:rPr>
                <w:rFonts w:ascii="Verdana" w:hAnsi="Verdana" w:cs="Arial"/>
                <w:sz w:val="24"/>
                <w:szCs w:val="24"/>
              </w:rPr>
              <w:t>Duty of Candour, 2023</w:t>
            </w:r>
          </w:p>
          <w:p w:rsidRPr="006E740B" w:rsidR="006E740B" w:rsidP="0089346E" w:rsidRDefault="006E740B" w14:paraId="3EE52D0F" w14:textId="77777777">
            <w:pPr>
              <w:shd w:val="clear" w:color="auto" w:fill="FFFFFF"/>
              <w:spacing w:after="300"/>
              <w:rPr>
                <w:rFonts w:ascii="Verdana" w:hAnsi="Verdana" w:eastAsia="Times New Roman" w:cs="Arial"/>
                <w:color w:val="1F1F1F"/>
                <w:sz w:val="24"/>
                <w:szCs w:val="24"/>
                <w:lang w:eastAsia="en-GB"/>
              </w:rPr>
            </w:pPr>
            <w:r w:rsidRPr="006E740B">
              <w:rPr>
                <w:rFonts w:ascii="Verdana" w:hAnsi="Verdana" w:eastAsia="Times New Roman" w:cs="Arial"/>
                <w:color w:val="1F1F1F"/>
                <w:sz w:val="24"/>
                <w:szCs w:val="24"/>
                <w:lang w:eastAsia="en-GB"/>
              </w:rPr>
              <w:t>The duty of candour is a legal requirement for all NHS organisations in Wales. It requires them to be open and transparent with service users when they experience harm whilst receiving health care. They will be required to:</w:t>
            </w:r>
          </w:p>
          <w:p w:rsidRPr="006E740B" w:rsidR="006E740B" w:rsidP="006E740B" w:rsidRDefault="006E740B" w14:paraId="78FE7F79" w14:textId="77777777">
            <w:pPr>
              <w:numPr>
                <w:ilvl w:val="0"/>
                <w:numId w:val="15"/>
              </w:numPr>
              <w:shd w:val="clear" w:color="auto" w:fill="FFFFFF"/>
              <w:spacing w:before="100" w:beforeAutospacing="1" w:after="100" w:afterAutospacing="1"/>
              <w:rPr>
                <w:rFonts w:ascii="Verdana" w:hAnsi="Verdana" w:eastAsia="Times New Roman" w:cs="Arial"/>
                <w:color w:val="1F1F1F"/>
                <w:sz w:val="24"/>
                <w:szCs w:val="24"/>
                <w:lang w:eastAsia="en-GB"/>
              </w:rPr>
            </w:pPr>
            <w:r w:rsidRPr="006E740B">
              <w:rPr>
                <w:rFonts w:ascii="Verdana" w:hAnsi="Verdana" w:eastAsia="Times New Roman" w:cs="Arial"/>
                <w:color w:val="1F1F1F"/>
                <w:sz w:val="24"/>
                <w:szCs w:val="24"/>
                <w:lang w:eastAsia="en-GB"/>
              </w:rPr>
              <w:t>talk to service users about incidents that have caused harm</w:t>
            </w:r>
          </w:p>
          <w:p w:rsidRPr="006E740B" w:rsidR="006E740B" w:rsidP="006E740B" w:rsidRDefault="006E740B" w14:paraId="566D3BCB" w14:textId="77777777">
            <w:pPr>
              <w:numPr>
                <w:ilvl w:val="0"/>
                <w:numId w:val="15"/>
              </w:numPr>
              <w:shd w:val="clear" w:color="auto" w:fill="FFFFFF"/>
              <w:spacing w:before="100" w:beforeAutospacing="1" w:after="100" w:afterAutospacing="1"/>
              <w:rPr>
                <w:rFonts w:ascii="Verdana" w:hAnsi="Verdana" w:eastAsia="Times New Roman" w:cs="Arial"/>
                <w:color w:val="1F1F1F"/>
                <w:sz w:val="24"/>
                <w:szCs w:val="24"/>
                <w:lang w:eastAsia="en-GB"/>
              </w:rPr>
            </w:pPr>
            <w:r w:rsidRPr="006E740B">
              <w:rPr>
                <w:rFonts w:ascii="Verdana" w:hAnsi="Verdana" w:eastAsia="Times New Roman" w:cs="Arial"/>
                <w:color w:val="1F1F1F"/>
                <w:sz w:val="24"/>
                <w:szCs w:val="24"/>
                <w:lang w:eastAsia="en-GB"/>
              </w:rPr>
              <w:t>apologise and support them through the process of investigating the incident</w:t>
            </w:r>
          </w:p>
          <w:p w:rsidRPr="006E740B" w:rsidR="006E740B" w:rsidP="006E740B" w:rsidRDefault="006E740B" w14:paraId="379BB7E2" w14:textId="77777777">
            <w:pPr>
              <w:numPr>
                <w:ilvl w:val="0"/>
                <w:numId w:val="15"/>
              </w:numPr>
              <w:shd w:val="clear" w:color="auto" w:fill="FFFFFF"/>
              <w:spacing w:before="100" w:beforeAutospacing="1" w:after="100" w:afterAutospacing="1"/>
              <w:rPr>
                <w:rFonts w:ascii="Verdana" w:hAnsi="Verdana" w:cs="Arial"/>
                <w:color w:val="FF0000"/>
                <w:sz w:val="24"/>
                <w:szCs w:val="24"/>
              </w:rPr>
            </w:pPr>
            <w:r w:rsidRPr="006E740B">
              <w:rPr>
                <w:rFonts w:ascii="Verdana" w:hAnsi="Verdana" w:eastAsia="Times New Roman" w:cs="Arial"/>
                <w:color w:val="1F1F1F"/>
                <w:sz w:val="24"/>
                <w:szCs w:val="24"/>
                <w:lang w:eastAsia="en-GB"/>
              </w:rPr>
              <w:t>learn and improve from these incidents</w:t>
            </w:r>
          </w:p>
          <w:p w:rsidRPr="006E740B" w:rsidR="006E740B" w:rsidP="006E740B" w:rsidRDefault="006E740B" w14:paraId="6BEA2A79" w14:textId="77777777">
            <w:pPr>
              <w:numPr>
                <w:ilvl w:val="0"/>
                <w:numId w:val="15"/>
              </w:numPr>
              <w:shd w:val="clear" w:color="auto" w:fill="FFFFFF"/>
              <w:spacing w:before="100" w:beforeAutospacing="1" w:after="100" w:afterAutospacing="1"/>
              <w:rPr>
                <w:rFonts w:ascii="Verdana" w:hAnsi="Verdana" w:cs="Arial"/>
                <w:color w:val="FF0000"/>
                <w:sz w:val="24"/>
                <w:szCs w:val="24"/>
              </w:rPr>
            </w:pPr>
            <w:r w:rsidRPr="006E740B">
              <w:rPr>
                <w:rFonts w:ascii="Verdana" w:hAnsi="Verdana" w:eastAsia="Times New Roman" w:cs="Arial"/>
                <w:color w:val="1F1F1F"/>
                <w:sz w:val="24"/>
                <w:szCs w:val="24"/>
                <w:lang w:eastAsia="en-GB"/>
              </w:rPr>
              <w:t>find ways to stop similar incidents from happening again</w:t>
            </w:r>
          </w:p>
        </w:tc>
      </w:tr>
      <w:tr w:rsidRPr="006E740B" w:rsidR="006E740B" w:rsidTr="430D63AF" w14:paraId="3D82FB44" w14:textId="77777777">
        <w:tc>
          <w:tcPr>
            <w:tcW w:w="9245" w:type="dxa"/>
            <w:gridSpan w:val="4"/>
            <w:shd w:val="clear" w:color="auto" w:fill="D5DCE4" w:themeFill="text2" w:themeFillTint="33"/>
            <w:tcMar/>
          </w:tcPr>
          <w:p w:rsidRPr="006E740B" w:rsidR="006E740B" w:rsidP="0089346E" w:rsidRDefault="006E740B" w14:paraId="020CBB88" w14:textId="77777777">
            <w:pPr>
              <w:ind w:right="96"/>
              <w:rPr>
                <w:rFonts w:ascii="Verdana" w:hAnsi="Verdana" w:cs="Arial"/>
                <w:b/>
                <w:color w:val="FF0000"/>
                <w:sz w:val="24"/>
                <w:szCs w:val="24"/>
              </w:rPr>
            </w:pPr>
            <w:r w:rsidRPr="006E740B">
              <w:rPr>
                <w:rFonts w:ascii="Verdana" w:hAnsi="Verdana" w:cs="Arial"/>
                <w:b/>
                <w:sz w:val="24"/>
                <w:szCs w:val="24"/>
              </w:rPr>
              <w:t>Staffing Implications</w:t>
            </w:r>
          </w:p>
        </w:tc>
      </w:tr>
      <w:tr w:rsidRPr="006E740B" w:rsidR="006E740B" w:rsidTr="430D63AF" w14:paraId="38354FFE" w14:textId="77777777">
        <w:tc>
          <w:tcPr>
            <w:tcW w:w="9245" w:type="dxa"/>
            <w:gridSpan w:val="4"/>
            <w:tcMar/>
          </w:tcPr>
          <w:p w:rsidRPr="006E740B" w:rsidR="006E740B" w:rsidP="00F72F7A" w:rsidRDefault="001A2981" w14:paraId="218CF8E6" w14:textId="40052062">
            <w:pPr>
              <w:jc w:val="both"/>
              <w:rPr>
                <w:rFonts w:ascii="Verdana" w:hAnsi="Verdana" w:cs="Arial"/>
                <w:color w:val="FF0000"/>
                <w:sz w:val="24"/>
                <w:szCs w:val="24"/>
              </w:rPr>
            </w:pPr>
            <w:r>
              <w:rPr>
                <w:rFonts w:ascii="Verdana" w:hAnsi="Verdana"/>
                <w:sz w:val="24"/>
                <w:szCs w:val="24"/>
              </w:rPr>
              <w:t>D</w:t>
            </w:r>
            <w:r w:rsidRPr="000C3164">
              <w:rPr>
                <w:rFonts w:ascii="Verdana" w:hAnsi="Verdana"/>
                <w:sz w:val="24"/>
                <w:szCs w:val="24"/>
              </w:rPr>
              <w:t xml:space="preserve">elivery of Section 6 requirements of the national Speaking Up Safely Framework is reliant on Service Delivery Groups taking continual action to monitor and </w:t>
            </w:r>
            <w:r>
              <w:rPr>
                <w:rFonts w:ascii="Verdana" w:hAnsi="Verdana"/>
                <w:sz w:val="24"/>
                <w:szCs w:val="24"/>
              </w:rPr>
              <w:t>report</w:t>
            </w:r>
            <w:r w:rsidRPr="000C3164">
              <w:rPr>
                <w:rFonts w:ascii="Verdana" w:hAnsi="Verdana"/>
                <w:sz w:val="24"/>
                <w:szCs w:val="24"/>
              </w:rPr>
              <w:t xml:space="preserve">.  On-going capacity and operational pressures continue to present a risk. This will be further impacted by the impending Organised for Success, affecting current governance and reporting </w:t>
            </w:r>
            <w:r>
              <w:rPr>
                <w:rFonts w:ascii="Verdana" w:hAnsi="Verdana"/>
                <w:sz w:val="24"/>
                <w:szCs w:val="24"/>
              </w:rPr>
              <w:t xml:space="preserve">structures and </w:t>
            </w:r>
            <w:r w:rsidRPr="000C3164">
              <w:rPr>
                <w:rFonts w:ascii="Verdana" w:hAnsi="Verdana"/>
                <w:sz w:val="24"/>
                <w:szCs w:val="24"/>
              </w:rPr>
              <w:t>arrangements.</w:t>
            </w:r>
          </w:p>
        </w:tc>
      </w:tr>
      <w:tr w:rsidRPr="006E740B" w:rsidR="006E740B" w:rsidTr="430D63AF" w14:paraId="7AB0A53D" w14:textId="77777777">
        <w:tc>
          <w:tcPr>
            <w:tcW w:w="9245" w:type="dxa"/>
            <w:gridSpan w:val="4"/>
            <w:shd w:val="clear" w:color="auto" w:fill="D5DCE4" w:themeFill="text2" w:themeFillTint="33"/>
            <w:tcMar/>
          </w:tcPr>
          <w:p w:rsidRPr="006E740B" w:rsidR="006E740B" w:rsidP="0089346E" w:rsidRDefault="006E740B" w14:paraId="704AA534" w14:textId="77777777">
            <w:pPr>
              <w:ind w:right="96"/>
              <w:rPr>
                <w:rFonts w:ascii="Verdana" w:hAnsi="Verdana" w:cs="Arial"/>
                <w:b/>
                <w:color w:val="FF0000"/>
                <w:sz w:val="24"/>
                <w:szCs w:val="24"/>
              </w:rPr>
            </w:pPr>
            <w:r w:rsidRPr="006E740B">
              <w:rPr>
                <w:rFonts w:ascii="Verdana" w:hAnsi="Verdana" w:cs="Arial"/>
                <w:b/>
                <w:sz w:val="24"/>
                <w:szCs w:val="24"/>
              </w:rPr>
              <w:t>Long Term Implications (including the impact of the Well-being of Future Generations (Wales) Act 2015)</w:t>
            </w:r>
          </w:p>
        </w:tc>
      </w:tr>
      <w:tr w:rsidRPr="006E740B" w:rsidR="006E740B" w:rsidTr="430D63AF" w14:paraId="4489F90B" w14:textId="77777777">
        <w:tc>
          <w:tcPr>
            <w:tcW w:w="9245" w:type="dxa"/>
            <w:gridSpan w:val="4"/>
            <w:tcMar/>
          </w:tcPr>
          <w:p w:rsidRPr="006E740B" w:rsidR="006E740B" w:rsidP="0089346E" w:rsidRDefault="006E740B" w14:paraId="65BFFDFC" w14:textId="77777777">
            <w:pPr>
              <w:ind w:right="96"/>
              <w:rPr>
                <w:rFonts w:ascii="Verdana" w:hAnsi="Verdana" w:cs="Arial"/>
                <w:color w:val="000000" w:themeColor="text1"/>
                <w:sz w:val="24"/>
                <w:szCs w:val="24"/>
              </w:rPr>
            </w:pPr>
            <w:r w:rsidRPr="006E740B">
              <w:rPr>
                <w:rFonts w:ascii="Verdana" w:hAnsi="Verdana" w:cs="Arial"/>
                <w:color w:val="000000" w:themeColor="text1"/>
                <w:sz w:val="24"/>
                <w:szCs w:val="24"/>
              </w:rPr>
              <w:t>Briefly identify how the paper will have an impact of the “The Well-being of Future Generations (Wales) Act 2015”, 5 ways of working.</w:t>
            </w:r>
          </w:p>
          <w:p w:rsidRPr="006E740B" w:rsidR="006E740B" w:rsidP="0089346E" w:rsidRDefault="006E740B" w14:paraId="117F8AE2" w14:textId="77777777">
            <w:pPr>
              <w:ind w:right="96"/>
              <w:rPr>
                <w:rFonts w:ascii="Verdana" w:hAnsi="Verdana" w:cs="Arial"/>
                <w:color w:val="000000" w:themeColor="text1"/>
                <w:sz w:val="24"/>
                <w:szCs w:val="24"/>
              </w:rPr>
            </w:pPr>
          </w:p>
          <w:p w:rsidRPr="006E740B" w:rsidR="006E740B" w:rsidP="0089346E" w:rsidRDefault="006E740B" w14:paraId="64FFCDE0" w14:textId="77777777">
            <w:pPr>
              <w:ind w:right="96"/>
              <w:rPr>
                <w:rFonts w:ascii="Verdana" w:hAnsi="Verdana" w:cs="Arial"/>
                <w:sz w:val="24"/>
                <w:szCs w:val="24"/>
              </w:rPr>
            </w:pPr>
            <w:r w:rsidRPr="006E740B">
              <w:rPr>
                <w:rFonts w:ascii="Verdana" w:hAnsi="Verdana" w:cs="Arial"/>
                <w:sz w:val="24"/>
                <w:szCs w:val="24"/>
              </w:rPr>
              <w:lastRenderedPageBreak/>
              <w:t>The paper impacts on the Well-being of Future Generations (Wales) Act 2015 as it will impact on the long-term culture and behaviours of the organisation and its staff now and in the future.  It aims to support staff, through working together to improve staff wellbeing and improve the quality of patient care and outcomes through early raising of concerns, intervention and nipping concerns in the bud before they escalate.</w:t>
            </w:r>
          </w:p>
        </w:tc>
      </w:tr>
      <w:tr w:rsidRPr="006E740B" w:rsidR="006E740B" w:rsidTr="430D63AF" w14:paraId="48649819" w14:textId="77777777">
        <w:tc>
          <w:tcPr>
            <w:tcW w:w="2470" w:type="dxa"/>
            <w:gridSpan w:val="2"/>
            <w:tcMar/>
          </w:tcPr>
          <w:p w:rsidRPr="006E740B" w:rsidR="006E740B" w:rsidP="0089346E" w:rsidRDefault="006E740B" w14:paraId="7C23FFB2" w14:textId="77777777">
            <w:pPr>
              <w:ind w:right="96"/>
              <w:rPr>
                <w:rFonts w:ascii="Verdana" w:hAnsi="Verdana" w:cs="Arial"/>
                <w:color w:val="FF0000"/>
                <w:sz w:val="24"/>
                <w:szCs w:val="24"/>
              </w:rPr>
            </w:pPr>
            <w:r w:rsidRPr="006E740B">
              <w:rPr>
                <w:rFonts w:ascii="Verdana" w:hAnsi="Verdana" w:cs="Arial"/>
                <w:b/>
                <w:color w:val="000000" w:themeColor="text1"/>
                <w:sz w:val="24"/>
                <w:szCs w:val="24"/>
              </w:rPr>
              <w:lastRenderedPageBreak/>
              <w:t>Report History</w:t>
            </w:r>
          </w:p>
        </w:tc>
        <w:tc>
          <w:tcPr>
            <w:tcW w:w="6775" w:type="dxa"/>
            <w:gridSpan w:val="2"/>
            <w:tcMar/>
          </w:tcPr>
          <w:p w:rsidRPr="00F72F7A" w:rsidR="006E740B" w:rsidP="430D63AF" w:rsidRDefault="006E740B" w14:paraId="5D299D40" w14:textId="71A87C74">
            <w:pPr>
              <w:pStyle w:val="Normal"/>
              <w:numPr>
                <w:ilvl w:val="0"/>
                <w:numId w:val="16"/>
              </w:numPr>
              <w:ind w:right="96"/>
              <w:rPr>
                <w:rFonts w:ascii="Verdana" w:hAnsi="Verdana" w:cs="Arial"/>
                <w:color w:val="000000" w:themeColor="text1"/>
                <w:sz w:val="24"/>
                <w:szCs w:val="24"/>
              </w:rPr>
            </w:pPr>
            <w:r w:rsidRPr="430D63AF" w:rsidR="1F82F68E">
              <w:rPr>
                <w:rFonts w:ascii="Verdana" w:hAnsi="Verdana" w:cs="Arial"/>
                <w:color w:val="000000" w:themeColor="text1" w:themeTint="FF" w:themeShade="FF"/>
                <w:sz w:val="24"/>
                <w:szCs w:val="24"/>
              </w:rPr>
              <w:t>Presented to WOD Committee, 20</w:t>
            </w:r>
            <w:r w:rsidRPr="430D63AF" w:rsidR="1F82F68E">
              <w:rPr>
                <w:rFonts w:ascii="Verdana" w:hAnsi="Verdana" w:cs="Arial"/>
                <w:color w:val="000000" w:themeColor="text1" w:themeTint="FF" w:themeShade="FF"/>
                <w:sz w:val="24"/>
                <w:szCs w:val="24"/>
              </w:rPr>
              <w:t xml:space="preserve"> February 2025 - </w:t>
            </w:r>
            <w:r w:rsidRPr="430D63AF" w:rsidR="1F82F68E">
              <w:rPr>
                <w:rFonts w:ascii="Verdana" w:hAnsi="Verdana" w:cs="Arial"/>
                <w:sz w:val="24"/>
                <w:szCs w:val="24"/>
              </w:rPr>
              <w:t>Speaking Up Safely Report, including Internal Audit Report and Guardian Service 6-month Activity Report</w:t>
            </w:r>
          </w:p>
          <w:p w:rsidRPr="00F72F7A" w:rsidR="00F72F7A" w:rsidP="006E740B" w:rsidRDefault="00F72F7A" w14:paraId="2691E2ED" w14:textId="4C356501">
            <w:pPr>
              <w:pStyle w:val="ListParagraph"/>
              <w:numPr>
                <w:ilvl w:val="0"/>
                <w:numId w:val="16"/>
              </w:numPr>
              <w:ind w:right="96"/>
              <w:rPr>
                <w:rFonts w:ascii="Verdana" w:hAnsi="Verdana" w:cs="Arial"/>
                <w:color w:val="000000" w:themeColor="text1"/>
                <w:sz w:val="24"/>
                <w:szCs w:val="24"/>
              </w:rPr>
            </w:pPr>
            <w:r w:rsidRPr="430D63AF" w:rsidR="2C9E23C2">
              <w:rPr>
                <w:rFonts w:ascii="Verdana" w:hAnsi="Verdana" w:cs="Arial"/>
                <w:color w:val="000000" w:themeColor="text1" w:themeTint="FF" w:themeShade="FF"/>
                <w:sz w:val="24"/>
                <w:szCs w:val="24"/>
              </w:rPr>
              <w:t>Reported to Q&amp;S Committee, 8</w:t>
            </w:r>
            <w:r w:rsidRPr="430D63AF" w:rsidR="2C9E23C2">
              <w:rPr>
                <w:rFonts w:ascii="Verdana" w:hAnsi="Verdana" w:cs="Arial"/>
                <w:color w:val="000000" w:themeColor="text1" w:themeTint="FF" w:themeShade="FF"/>
                <w:sz w:val="24"/>
                <w:szCs w:val="24"/>
              </w:rPr>
              <w:t xml:space="preserve"> April 2025 - </w:t>
            </w:r>
            <w:r w:rsidRPr="430D63AF" w:rsidR="2C9E23C2">
              <w:rPr>
                <w:rFonts w:ascii="Verdana" w:hAnsi="Verdana" w:eastAsia="Times New Roman" w:cs="Arial"/>
                <w:sz w:val="24"/>
                <w:szCs w:val="24"/>
              </w:rPr>
              <w:t>Speaking Up Safely Quality &amp; Safety Systems Quarterly Reporting</w:t>
            </w:r>
          </w:p>
          <w:p w:rsidRPr="00B176FF" w:rsidR="006E740B" w:rsidP="006E740B" w:rsidRDefault="00F72F7A" w14:paraId="12E632DD" w14:textId="37C0E100">
            <w:pPr>
              <w:pStyle w:val="ListParagraph"/>
              <w:numPr>
                <w:ilvl w:val="0"/>
                <w:numId w:val="16"/>
              </w:numPr>
              <w:ind w:right="96"/>
              <w:rPr>
                <w:rFonts w:ascii="Verdana" w:hAnsi="Verdana" w:cs="Arial"/>
                <w:color w:val="000000" w:themeColor="text1"/>
                <w:sz w:val="24"/>
                <w:szCs w:val="24"/>
              </w:rPr>
            </w:pPr>
            <w:r w:rsidRPr="430D63AF" w:rsidR="2C9E23C2">
              <w:rPr>
                <w:rFonts w:ascii="Verdana" w:hAnsi="Verdana" w:cs="Arial"/>
                <w:color w:val="000000" w:themeColor="text1" w:themeTint="FF" w:themeShade="FF"/>
                <w:sz w:val="24"/>
                <w:szCs w:val="24"/>
              </w:rPr>
              <w:t>Presented to WOD Committee, 10</w:t>
            </w:r>
            <w:r w:rsidRPr="430D63AF" w:rsidR="2C9E23C2">
              <w:rPr>
                <w:rFonts w:ascii="Verdana" w:hAnsi="Verdana" w:cs="Arial"/>
                <w:color w:val="000000" w:themeColor="text1" w:themeTint="FF" w:themeShade="FF"/>
                <w:sz w:val="24"/>
                <w:szCs w:val="24"/>
              </w:rPr>
              <w:t xml:space="preserve"> April 2025 - </w:t>
            </w:r>
            <w:r w:rsidRPr="430D63AF" w:rsidR="2C9E23C2">
              <w:rPr>
                <w:rFonts w:ascii="Verdana" w:hAnsi="Verdana" w:eastAsia="Times New Roman" w:cs="Arial"/>
                <w:sz w:val="24"/>
                <w:szCs w:val="24"/>
              </w:rPr>
              <w:t>Revised action plan and risks associated with the limited assurance internal audit report on Speaking Up Safely</w:t>
            </w:r>
          </w:p>
          <w:p w:rsidR="00B176FF" w:rsidP="006E740B" w:rsidRDefault="00B176FF" w14:paraId="4BB1BF6B" w14:textId="78DD50D2">
            <w:pPr>
              <w:pStyle w:val="ListParagraph"/>
              <w:numPr>
                <w:ilvl w:val="0"/>
                <w:numId w:val="16"/>
              </w:numPr>
              <w:ind w:right="96"/>
              <w:rPr>
                <w:rFonts w:ascii="Verdana" w:hAnsi="Verdana" w:cs="Arial"/>
                <w:color w:val="000000" w:themeColor="text1"/>
                <w:sz w:val="24"/>
                <w:szCs w:val="24"/>
              </w:rPr>
            </w:pPr>
            <w:r w:rsidRPr="430D63AF" w:rsidR="0B1CC3D0">
              <w:rPr>
                <w:rFonts w:ascii="Verdana" w:hAnsi="Verdana" w:cs="Arial"/>
                <w:color w:val="000000" w:themeColor="text1" w:themeTint="FF" w:themeShade="FF"/>
                <w:sz w:val="24"/>
                <w:szCs w:val="24"/>
              </w:rPr>
              <w:t>Presented to WOD Delivery Group, 29</w:t>
            </w:r>
            <w:r w:rsidRPr="430D63AF" w:rsidR="0B1CC3D0">
              <w:rPr>
                <w:rFonts w:ascii="Verdana" w:hAnsi="Verdana" w:cs="Arial"/>
                <w:color w:val="000000" w:themeColor="text1" w:themeTint="FF" w:themeShade="FF"/>
                <w:sz w:val="24"/>
                <w:szCs w:val="24"/>
              </w:rPr>
              <w:t xml:space="preserve"> July 2025</w:t>
            </w:r>
            <w:r w:rsidRPr="430D63AF" w:rsidR="7B83DC25">
              <w:rPr>
                <w:rFonts w:ascii="Verdana" w:hAnsi="Verdana" w:cs="Arial"/>
                <w:color w:val="000000" w:themeColor="text1" w:themeTint="FF" w:themeShade="FF"/>
                <w:sz w:val="24"/>
                <w:szCs w:val="24"/>
              </w:rPr>
              <w:t xml:space="preserve"> – Speaking Up Safely and Guardian Service End of Year Report 2024-5</w:t>
            </w:r>
          </w:p>
          <w:p w:rsidR="009D5525" w:rsidP="006E740B" w:rsidRDefault="009D5525" w14:paraId="43943A25" w14:textId="5A296458">
            <w:pPr>
              <w:pStyle w:val="ListParagraph"/>
              <w:numPr>
                <w:ilvl w:val="0"/>
                <w:numId w:val="16"/>
              </w:numPr>
              <w:ind w:right="96"/>
              <w:rPr>
                <w:rFonts w:ascii="Verdana" w:hAnsi="Verdana" w:cs="Arial"/>
                <w:color w:val="000000" w:themeColor="text1"/>
                <w:sz w:val="24"/>
                <w:szCs w:val="24"/>
              </w:rPr>
            </w:pPr>
            <w:r w:rsidRPr="430D63AF" w:rsidR="0214AC4F">
              <w:rPr>
                <w:rFonts w:ascii="Verdana" w:hAnsi="Verdana" w:cs="Arial"/>
                <w:color w:val="000000" w:themeColor="text1" w:themeTint="FF" w:themeShade="FF"/>
                <w:sz w:val="24"/>
                <w:szCs w:val="24"/>
              </w:rPr>
              <w:t xml:space="preserve">Presented to WOD Committee, </w:t>
            </w:r>
            <w:r w:rsidRPr="430D63AF" w:rsidR="27576AD0">
              <w:rPr>
                <w:rFonts w:ascii="Verdana" w:hAnsi="Verdana" w:cs="Arial"/>
                <w:color w:val="000000" w:themeColor="text1" w:themeTint="FF" w:themeShade="FF"/>
                <w:sz w:val="24"/>
                <w:szCs w:val="24"/>
              </w:rPr>
              <w:t>14</w:t>
            </w:r>
            <w:r w:rsidRPr="430D63AF" w:rsidR="27576AD0">
              <w:rPr>
                <w:rFonts w:ascii="Verdana" w:hAnsi="Verdana" w:cs="Arial"/>
                <w:color w:val="000000" w:themeColor="text1" w:themeTint="FF" w:themeShade="FF"/>
                <w:sz w:val="24"/>
                <w:szCs w:val="24"/>
              </w:rPr>
              <w:t xml:space="preserve"> August 2025 - Speaking Up Safely and Guardian Service End of Year Report 2024-5</w:t>
            </w:r>
          </w:p>
          <w:p w:rsidRPr="00E03333" w:rsidR="00E03333" w:rsidP="00E03333" w:rsidRDefault="00E03333" w14:paraId="208278E4" w14:textId="43A603BF">
            <w:pPr>
              <w:pStyle w:val="ListParagraph"/>
              <w:numPr>
                <w:ilvl w:val="0"/>
                <w:numId w:val="16"/>
              </w:numPr>
              <w:ind w:right="96"/>
              <w:rPr>
                <w:rFonts w:ascii="Verdana" w:hAnsi="Verdana" w:cs="Arial"/>
                <w:color w:val="000000" w:themeColor="text1"/>
                <w:sz w:val="24"/>
                <w:szCs w:val="24"/>
              </w:rPr>
            </w:pPr>
            <w:r w:rsidRPr="430D63AF" w:rsidR="27576AD0">
              <w:rPr>
                <w:rFonts w:ascii="Verdana" w:hAnsi="Verdana" w:cs="Arial"/>
                <w:color w:val="000000" w:themeColor="text1" w:themeTint="FF" w:themeShade="FF"/>
                <w:sz w:val="24"/>
                <w:szCs w:val="24"/>
              </w:rPr>
              <w:t>Presented to Audit Committee – 18</w:t>
            </w:r>
            <w:r w:rsidRPr="430D63AF" w:rsidR="5BFF9628">
              <w:rPr>
                <w:rFonts w:ascii="Verdana" w:hAnsi="Verdana" w:cs="Arial"/>
                <w:color w:val="000000" w:themeColor="text1" w:themeTint="FF" w:themeShade="FF"/>
                <w:sz w:val="24"/>
                <w:szCs w:val="24"/>
              </w:rPr>
              <w:t xml:space="preserve"> </w:t>
            </w:r>
            <w:r w:rsidRPr="430D63AF" w:rsidR="27576AD0">
              <w:rPr>
                <w:rFonts w:ascii="Verdana" w:hAnsi="Verdana" w:cs="Arial"/>
                <w:color w:val="000000" w:themeColor="text1" w:themeTint="FF" w:themeShade="FF"/>
                <w:sz w:val="24"/>
                <w:szCs w:val="24"/>
              </w:rPr>
              <w:t>September 2025 - Speaking Up Safely and Guardian Service End of Year Report 2024-5</w:t>
            </w:r>
          </w:p>
        </w:tc>
      </w:tr>
      <w:tr w:rsidRPr="006E740B" w:rsidR="00B42F5B" w:rsidTr="430D63AF" w14:paraId="3AB81F70" w14:textId="77777777">
        <w:tc>
          <w:tcPr>
            <w:tcW w:w="2470" w:type="dxa"/>
            <w:gridSpan w:val="2"/>
            <w:tcMar/>
          </w:tcPr>
          <w:p w:rsidRPr="006E740B" w:rsidR="00B42F5B" w:rsidP="0089346E" w:rsidRDefault="00B42F5B" w14:paraId="0C5A7575" w14:textId="3C7C4581">
            <w:pPr>
              <w:ind w:right="96"/>
              <w:rPr>
                <w:rFonts w:ascii="Verdana" w:hAnsi="Verdana" w:cs="Arial"/>
                <w:b/>
                <w:color w:val="000000" w:themeColor="text1"/>
                <w:sz w:val="24"/>
                <w:szCs w:val="24"/>
              </w:rPr>
            </w:pPr>
            <w:r>
              <w:rPr>
                <w:rFonts w:ascii="Verdana" w:hAnsi="Verdana" w:cs="Arial"/>
                <w:b/>
                <w:color w:val="000000" w:themeColor="text1"/>
                <w:sz w:val="24"/>
                <w:szCs w:val="24"/>
              </w:rPr>
              <w:lastRenderedPageBreak/>
              <w:t>Appendices</w:t>
            </w:r>
          </w:p>
        </w:tc>
        <w:tc>
          <w:tcPr>
            <w:tcW w:w="6775" w:type="dxa"/>
            <w:gridSpan w:val="2"/>
            <w:tcMar/>
          </w:tcPr>
          <w:p w:rsidR="00B42F5B" w:rsidP="00B42F5B" w:rsidRDefault="00B42F5B" w14:paraId="4D988F59" w14:textId="218A8D25">
            <w:pPr>
              <w:ind w:right="96"/>
              <w:rPr>
                <w:rFonts w:ascii="Verdana" w:hAnsi="Verdana" w:cs="Arial"/>
                <w:sz w:val="24"/>
                <w:szCs w:val="24"/>
              </w:rPr>
            </w:pPr>
            <w:r w:rsidRPr="430D63AF" w:rsidR="2C1D2242">
              <w:rPr>
                <w:rFonts w:ascii="Verdana" w:hAnsi="Verdana" w:cs="Arial"/>
                <w:sz w:val="24"/>
                <w:szCs w:val="24"/>
              </w:rPr>
              <w:t xml:space="preserve">Appendix 1 – </w:t>
            </w:r>
            <w:r w:rsidRPr="430D63AF" w:rsidR="001A2981">
              <w:rPr>
                <w:rFonts w:ascii="Verdana" w:hAnsi="Verdana" w:cs="Arial"/>
                <w:sz w:val="24"/>
                <w:szCs w:val="24"/>
              </w:rPr>
              <w:t>The Guardian Service Summary Report, 1</w:t>
            </w:r>
            <w:r w:rsidRPr="430D63AF" w:rsidR="001A2981">
              <w:rPr>
                <w:rFonts w:ascii="Verdana" w:hAnsi="Verdana" w:cs="Arial"/>
                <w:sz w:val="24"/>
                <w:szCs w:val="24"/>
              </w:rPr>
              <w:t xml:space="preserve"> April to 31</w:t>
            </w:r>
            <w:r w:rsidRPr="430D63AF" w:rsidR="2D368498">
              <w:rPr>
                <w:rFonts w:ascii="Verdana" w:hAnsi="Verdana" w:cs="Arial"/>
                <w:sz w:val="24"/>
                <w:szCs w:val="24"/>
              </w:rPr>
              <w:t xml:space="preserve"> </w:t>
            </w:r>
            <w:r w:rsidRPr="430D63AF" w:rsidR="001A2981">
              <w:rPr>
                <w:rFonts w:ascii="Verdana" w:hAnsi="Verdana" w:cs="Arial"/>
                <w:sz w:val="24"/>
                <w:szCs w:val="24"/>
              </w:rPr>
              <w:t xml:space="preserve">December 2025. </w:t>
            </w:r>
          </w:p>
          <w:p w:rsidR="00B42F5B" w:rsidP="00B42F5B" w:rsidRDefault="00B42F5B" w14:paraId="54A6F67D" w14:textId="77777777">
            <w:pPr>
              <w:ind w:right="96"/>
              <w:rPr>
                <w:rFonts w:ascii="Verdana" w:hAnsi="Verdana" w:cs="Arial"/>
                <w:sz w:val="24"/>
                <w:szCs w:val="24"/>
              </w:rPr>
            </w:pPr>
          </w:p>
          <w:p w:rsidRPr="00B42F5B" w:rsidR="00B42F5B" w:rsidP="00B42F5B" w:rsidRDefault="00B42F5B" w14:paraId="0558CCDE" w14:textId="0D0AA9A8">
            <w:pPr>
              <w:ind w:right="96"/>
              <w:rPr>
                <w:rFonts w:ascii="Verdana" w:hAnsi="Verdana" w:cs="Arial"/>
                <w:sz w:val="24"/>
                <w:szCs w:val="24"/>
              </w:rPr>
            </w:pPr>
            <w:r>
              <w:rPr>
                <w:rFonts w:ascii="Verdana" w:hAnsi="Verdana" w:cs="Arial"/>
                <w:sz w:val="24"/>
                <w:szCs w:val="24"/>
              </w:rPr>
              <w:t xml:space="preserve">Appendix 2 </w:t>
            </w:r>
            <w:r w:rsidR="001A2981">
              <w:rPr>
                <w:rFonts w:ascii="Verdana" w:hAnsi="Verdana" w:cs="Arial"/>
                <w:sz w:val="24"/>
                <w:szCs w:val="24"/>
              </w:rPr>
              <w:t>–</w:t>
            </w:r>
            <w:r>
              <w:rPr>
                <w:rFonts w:ascii="Verdana" w:hAnsi="Verdana" w:cs="Arial"/>
                <w:sz w:val="24"/>
                <w:szCs w:val="24"/>
              </w:rPr>
              <w:t xml:space="preserve"> </w:t>
            </w:r>
            <w:r w:rsidR="001A2981">
              <w:rPr>
                <w:rFonts w:ascii="Verdana" w:hAnsi="Verdana" w:cs="Arial"/>
                <w:color w:val="000000"/>
                <w:sz w:val="24"/>
                <w:szCs w:val="24"/>
              </w:rPr>
              <w:t>Speaking Up Safely Action Plan, 2025-6</w:t>
            </w:r>
          </w:p>
        </w:tc>
      </w:tr>
    </w:tbl>
    <w:p w:rsidRPr="00F8567E" w:rsidR="006E740B" w:rsidP="00F531BD" w:rsidRDefault="006E740B" w14:paraId="15A7679D" w14:textId="77777777">
      <w:pPr>
        <w:rPr>
          <w:rFonts w:ascii="Verdana" w:hAnsi="Verdana" w:cs="Arial"/>
          <w:b/>
          <w:sz w:val="24"/>
          <w:szCs w:val="24"/>
        </w:rPr>
      </w:pPr>
    </w:p>
    <w:sectPr w:rsidRPr="00F8567E" w:rsidR="006E740B" w:rsidSect="00021C60">
      <w:headerReference w:type="default" r:id="rId11"/>
      <w:footerReference w:type="default" r:id="rId12"/>
      <w:pgSz w:w="11906" w:h="16838" w:orient="portrait"/>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D3A7F" w:rsidP="00C107F2" w:rsidRDefault="002D3A7F" w14:paraId="05347CC4" w14:textId="77777777">
      <w:pPr>
        <w:spacing w:after="0" w:line="240" w:lineRule="auto"/>
      </w:pPr>
      <w:r>
        <w:separator/>
      </w:r>
    </w:p>
  </w:endnote>
  <w:endnote w:type="continuationSeparator" w:id="0">
    <w:p w:rsidR="002D3A7F" w:rsidP="00C107F2" w:rsidRDefault="002D3A7F" w14:paraId="146C2D66"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430D63AF" w:rsidP="430D63AF" w:rsidRDefault="430D63AF" w14:paraId="45B65C13" w14:textId="2A72B3F1">
    <w:pPr>
      <w:pStyle w:val="Footer"/>
      <w:jc w:val="right"/>
    </w:pPr>
    <w:r>
      <w:fldChar w:fldCharType="begin"/>
    </w:r>
    <w:r>
      <w:instrText xml:space="preserve">PAGE</w:instrText>
    </w:r>
    <w:r>
      <w:fldChar w:fldCharType="separate"/>
    </w:r>
    <w:r>
      <w:fldChar w:fldCharType="end"/>
    </w:r>
    <w:r w:rsidR="430D63AF">
      <w:rPr/>
      <w:t xml:space="preserve"> of </w:t>
    </w:r>
    <w:r>
      <w:fldChar w:fldCharType="begin"/>
    </w:r>
    <w:r>
      <w:instrText xml:space="preserve">NUMPAGES</w:instrText>
    </w:r>
    <w:r>
      <w:fldChar w:fldCharType="separate"/>
    </w:r>
    <w:r>
      <w:fldChar w:fldCharType="end"/>
    </w:r>
  </w:p>
  <w:sdt>
    <w:sdtPr>
      <w:id w:val="443046536"/>
      <w:docPartObj>
        <w:docPartGallery w:val="Page Numbers (Bottom of Page)"/>
        <w:docPartUnique/>
      </w:docPartObj>
      <w:showingPlcHdr/>
    </w:sdtPr>
    <w:sdtEndPr/>
    <w:sdtContent>
      <w:p w:rsidR="0032747D" w:rsidRDefault="0032747D" w14:paraId="5EE9C96C" w14:textId="36FF7D0C">
        <w:pPr>
          <w:pStyle w:val="Footer"/>
          <w:jc w:val="right"/>
        </w:pPr>
        <w:r w:rsidRPr="430D63AF" w:rsidR="430D63AF">
          <w:rPr>
            <w:rStyle w:val="PlaceholderText"/>
          </w:rPr>
          <w:t xml:space="preserve">     </w:t>
        </w: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rsidR="003324CB" w:rsidP="002B7C9A" w:rsidRDefault="00A92BEA" w14:paraId="6D2904A9" w14:textId="556200D7">
    <w:pPr>
      <w:pStyle w:val="Footer"/>
      <w:jc w:val="right"/>
    </w:pPr>
    <w:r w:rsidR="430D63AF">
      <w:rPr/>
      <w:t xml:space="preserve">WOD </w:t>
    </w:r>
    <w:r w:rsidR="430D63AF">
      <w:rPr/>
      <w:t>Committee</w:t>
    </w:r>
    <w:r w:rsidR="430D63AF">
      <w:rPr/>
      <w:t xml:space="preserve"> –</w:t>
    </w:r>
    <w:r w:rsidR="430D63AF">
      <w:rPr/>
      <w:t xml:space="preserve"> 23</w:t>
    </w:r>
    <w:r w:rsidR="430D63AF">
      <w:rPr/>
      <w:t xml:space="preserve"> February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D3A7F" w:rsidP="00C107F2" w:rsidRDefault="002D3A7F" w14:paraId="4A998097" w14:textId="77777777">
      <w:pPr>
        <w:spacing w:after="0" w:line="240" w:lineRule="auto"/>
      </w:pPr>
      <w:r>
        <w:separator/>
      </w:r>
    </w:p>
  </w:footnote>
  <w:footnote w:type="continuationSeparator" w:id="0">
    <w:p w:rsidR="002D3A7F" w:rsidP="00C107F2" w:rsidRDefault="002D3A7F" w14:paraId="247C4A30"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0" locked="0" layoutInCell="1" allowOverlap="1" wp14:anchorId="6D2904AC" wp14:editId="5733C2FE">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8FCCF05A"/>
    <w:lvl w:ilvl="0">
      <w:start w:val="1"/>
      <w:numFmt w:val="bullet"/>
      <w:pStyle w:val="ListBullet"/>
      <w:lvlText w:val=""/>
      <w:lvlJc w:val="left"/>
      <w:pPr>
        <w:tabs>
          <w:tab w:val="num" w:pos="360"/>
        </w:tabs>
        <w:ind w:left="360" w:hanging="360"/>
      </w:pPr>
      <w:rPr>
        <w:rFonts w:hint="default" w:ascii="Symbol" w:hAnsi="Symbol"/>
      </w:rPr>
    </w:lvl>
  </w:abstractNum>
  <w:abstractNum w:abstractNumId="1" w15:restartNumberingAfterBreak="0">
    <w:nsid w:val="01CB79E4"/>
    <w:multiLevelType w:val="hybridMultilevel"/>
    <w:tmpl w:val="C36803AA"/>
    <w:lvl w:ilvl="0" w:tplc="E374719C">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3D404AD"/>
    <w:multiLevelType w:val="hybridMultilevel"/>
    <w:tmpl w:val="D6B0DB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55A56BB"/>
    <w:multiLevelType w:val="hybridMultilevel"/>
    <w:tmpl w:val="F6DE3F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CC25702"/>
    <w:multiLevelType w:val="hybridMultilevel"/>
    <w:tmpl w:val="16B22614"/>
    <w:lvl w:ilvl="0" w:tplc="3D1A844C">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2FF869F3"/>
    <w:multiLevelType w:val="multilevel"/>
    <w:tmpl w:val="D5F0EDA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9F73EC8"/>
    <w:multiLevelType w:val="hybridMultilevel"/>
    <w:tmpl w:val="A12213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53FF1595"/>
    <w:multiLevelType w:val="hybridMultilevel"/>
    <w:tmpl w:val="33DE30AC"/>
    <w:lvl w:ilvl="0" w:tplc="B5F85C1A">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56BE7B5D"/>
    <w:multiLevelType w:val="hybridMultilevel"/>
    <w:tmpl w:val="CB72648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5D427E22"/>
    <w:multiLevelType w:val="hybridMultilevel"/>
    <w:tmpl w:val="9E20D0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7" w15:restartNumberingAfterBreak="0">
    <w:nsid w:val="720614E1"/>
    <w:multiLevelType w:val="multilevel"/>
    <w:tmpl w:val="6FC0706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7BEE24FF"/>
    <w:multiLevelType w:val="hybridMultilevel"/>
    <w:tmpl w:val="16BEBF6C"/>
    <w:lvl w:ilvl="0" w:tplc="B5F85C1A">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4"/>
  </w:num>
  <w:num w:numId="2" w16cid:durableId="1731493387">
    <w:abstractNumId w:val="11"/>
  </w:num>
  <w:num w:numId="3" w16cid:durableId="358313792">
    <w:abstractNumId w:val="10"/>
  </w:num>
  <w:num w:numId="4" w16cid:durableId="1144618638">
    <w:abstractNumId w:val="8"/>
  </w:num>
  <w:num w:numId="5" w16cid:durableId="211239042">
    <w:abstractNumId w:val="5"/>
  </w:num>
  <w:num w:numId="6" w16cid:durableId="1874800944">
    <w:abstractNumId w:val="19"/>
  </w:num>
  <w:num w:numId="7" w16cid:durableId="263198079">
    <w:abstractNumId w:val="21"/>
  </w:num>
  <w:num w:numId="8" w16cid:durableId="1535070366">
    <w:abstractNumId w:val="15"/>
  </w:num>
  <w:num w:numId="9" w16cid:durableId="1823614381">
    <w:abstractNumId w:val="16"/>
  </w:num>
  <w:num w:numId="10" w16cid:durableId="875429971">
    <w:abstractNumId w:val="18"/>
  </w:num>
  <w:num w:numId="11" w16cid:durableId="15691936">
    <w:abstractNumId w:val="13"/>
  </w:num>
  <w:num w:numId="12" w16cid:durableId="366419070">
    <w:abstractNumId w:val="12"/>
  </w:num>
  <w:num w:numId="13" w16cid:durableId="1497452921">
    <w:abstractNumId w:val="20"/>
  </w:num>
  <w:num w:numId="14" w16cid:durableId="497425641">
    <w:abstractNumId w:val="17"/>
  </w:num>
  <w:num w:numId="15" w16cid:durableId="895581304">
    <w:abstractNumId w:val="1"/>
  </w:num>
  <w:num w:numId="16" w16cid:durableId="1804927120">
    <w:abstractNumId w:val="6"/>
  </w:num>
  <w:num w:numId="17" w16cid:durableId="1965891681">
    <w:abstractNumId w:val="0"/>
  </w:num>
  <w:num w:numId="18" w16cid:durableId="41948298">
    <w:abstractNumId w:val="7"/>
  </w:num>
  <w:num w:numId="19" w16cid:durableId="1695035443">
    <w:abstractNumId w:val="14"/>
  </w:num>
  <w:num w:numId="20" w16cid:durableId="257564297">
    <w:abstractNumId w:val="3"/>
  </w:num>
  <w:num w:numId="21" w16cid:durableId="1104349576">
    <w:abstractNumId w:val="9"/>
  </w:num>
  <w:num w:numId="22" w16cid:durableId="1079981546">
    <w:abstractNumId w:val="2"/>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E68"/>
    <w:rsid w:val="00021C60"/>
    <w:rsid w:val="0003179D"/>
    <w:rsid w:val="00034194"/>
    <w:rsid w:val="00083FC0"/>
    <w:rsid w:val="00093853"/>
    <w:rsid w:val="000C3164"/>
    <w:rsid w:val="000C5BC6"/>
    <w:rsid w:val="000D4942"/>
    <w:rsid w:val="000F361B"/>
    <w:rsid w:val="00133E03"/>
    <w:rsid w:val="00133EA1"/>
    <w:rsid w:val="0016096B"/>
    <w:rsid w:val="001737BB"/>
    <w:rsid w:val="00177133"/>
    <w:rsid w:val="00187E91"/>
    <w:rsid w:val="00191DDC"/>
    <w:rsid w:val="001A2981"/>
    <w:rsid w:val="0020539A"/>
    <w:rsid w:val="00233330"/>
    <w:rsid w:val="00235CA7"/>
    <w:rsid w:val="00241662"/>
    <w:rsid w:val="002518B7"/>
    <w:rsid w:val="00265619"/>
    <w:rsid w:val="00273321"/>
    <w:rsid w:val="002950FF"/>
    <w:rsid w:val="00296CD9"/>
    <w:rsid w:val="002B7C9A"/>
    <w:rsid w:val="002C3DD6"/>
    <w:rsid w:val="002D3A7F"/>
    <w:rsid w:val="002E7BD3"/>
    <w:rsid w:val="002F4135"/>
    <w:rsid w:val="003055BB"/>
    <w:rsid w:val="0032747D"/>
    <w:rsid w:val="003324CB"/>
    <w:rsid w:val="00333A2A"/>
    <w:rsid w:val="00346BFF"/>
    <w:rsid w:val="00355DF6"/>
    <w:rsid w:val="0037725A"/>
    <w:rsid w:val="003C0FF8"/>
    <w:rsid w:val="00414894"/>
    <w:rsid w:val="00431B67"/>
    <w:rsid w:val="0046157E"/>
    <w:rsid w:val="00461835"/>
    <w:rsid w:val="00474EE7"/>
    <w:rsid w:val="004A3EFD"/>
    <w:rsid w:val="0052297E"/>
    <w:rsid w:val="0054067E"/>
    <w:rsid w:val="00545776"/>
    <w:rsid w:val="00557293"/>
    <w:rsid w:val="00574BCF"/>
    <w:rsid w:val="005809B1"/>
    <w:rsid w:val="00585277"/>
    <w:rsid w:val="005A0445"/>
    <w:rsid w:val="005A338D"/>
    <w:rsid w:val="005D1652"/>
    <w:rsid w:val="005D2C4A"/>
    <w:rsid w:val="005D3DF1"/>
    <w:rsid w:val="005F2DC2"/>
    <w:rsid w:val="006201D0"/>
    <w:rsid w:val="00653AEC"/>
    <w:rsid w:val="00655190"/>
    <w:rsid w:val="00660156"/>
    <w:rsid w:val="00662218"/>
    <w:rsid w:val="00680C15"/>
    <w:rsid w:val="00685AE0"/>
    <w:rsid w:val="00697CB7"/>
    <w:rsid w:val="006A3C97"/>
    <w:rsid w:val="006A52A8"/>
    <w:rsid w:val="006C76BA"/>
    <w:rsid w:val="006D1998"/>
    <w:rsid w:val="006E740B"/>
    <w:rsid w:val="006F57CF"/>
    <w:rsid w:val="00703D77"/>
    <w:rsid w:val="00711095"/>
    <w:rsid w:val="0072604C"/>
    <w:rsid w:val="00762BBE"/>
    <w:rsid w:val="00764047"/>
    <w:rsid w:val="00767E3E"/>
    <w:rsid w:val="00817B8D"/>
    <w:rsid w:val="00820546"/>
    <w:rsid w:val="008B0B65"/>
    <w:rsid w:val="008C15D9"/>
    <w:rsid w:val="008D0747"/>
    <w:rsid w:val="008D61A7"/>
    <w:rsid w:val="009112DC"/>
    <w:rsid w:val="0094624B"/>
    <w:rsid w:val="00996159"/>
    <w:rsid w:val="009C0595"/>
    <w:rsid w:val="009D5525"/>
    <w:rsid w:val="009E7AF7"/>
    <w:rsid w:val="00A4729E"/>
    <w:rsid w:val="00A83E54"/>
    <w:rsid w:val="00A87A8E"/>
    <w:rsid w:val="00A92BEA"/>
    <w:rsid w:val="00AD064D"/>
    <w:rsid w:val="00AD71BC"/>
    <w:rsid w:val="00AF1A3F"/>
    <w:rsid w:val="00B03E0E"/>
    <w:rsid w:val="00B0479E"/>
    <w:rsid w:val="00B0564E"/>
    <w:rsid w:val="00B176FF"/>
    <w:rsid w:val="00B224D7"/>
    <w:rsid w:val="00B35ECC"/>
    <w:rsid w:val="00B42F5B"/>
    <w:rsid w:val="00BA12E3"/>
    <w:rsid w:val="00BA2507"/>
    <w:rsid w:val="00BB764F"/>
    <w:rsid w:val="00BC241D"/>
    <w:rsid w:val="00BF1CA5"/>
    <w:rsid w:val="00C107F2"/>
    <w:rsid w:val="00C2143D"/>
    <w:rsid w:val="00C33A04"/>
    <w:rsid w:val="00C3545D"/>
    <w:rsid w:val="00C56152"/>
    <w:rsid w:val="00C61658"/>
    <w:rsid w:val="00C6773D"/>
    <w:rsid w:val="00C8205E"/>
    <w:rsid w:val="00C8317C"/>
    <w:rsid w:val="00C8786A"/>
    <w:rsid w:val="00C95B3C"/>
    <w:rsid w:val="00CA6D65"/>
    <w:rsid w:val="00CA6EBB"/>
    <w:rsid w:val="00CB0C82"/>
    <w:rsid w:val="00CB1C7D"/>
    <w:rsid w:val="00CD7AA5"/>
    <w:rsid w:val="00D1572A"/>
    <w:rsid w:val="00D25066"/>
    <w:rsid w:val="00D44D6D"/>
    <w:rsid w:val="00DA76AD"/>
    <w:rsid w:val="00DE4163"/>
    <w:rsid w:val="00DF6C46"/>
    <w:rsid w:val="00E03333"/>
    <w:rsid w:val="00E242E5"/>
    <w:rsid w:val="00E94742"/>
    <w:rsid w:val="00EF31AD"/>
    <w:rsid w:val="00F06D6F"/>
    <w:rsid w:val="00F11CD2"/>
    <w:rsid w:val="00F22913"/>
    <w:rsid w:val="00F5082D"/>
    <w:rsid w:val="00F531BD"/>
    <w:rsid w:val="00F5324A"/>
    <w:rsid w:val="00F55629"/>
    <w:rsid w:val="00F57042"/>
    <w:rsid w:val="00F57C68"/>
    <w:rsid w:val="00F72F7A"/>
    <w:rsid w:val="00F8567E"/>
    <w:rsid w:val="00F92119"/>
    <w:rsid w:val="00FA0CA9"/>
    <w:rsid w:val="00FC5DE1"/>
    <w:rsid w:val="0214AC4F"/>
    <w:rsid w:val="029E3D00"/>
    <w:rsid w:val="0A186EA0"/>
    <w:rsid w:val="0B1CC3D0"/>
    <w:rsid w:val="0C1D5C6C"/>
    <w:rsid w:val="14DBCB49"/>
    <w:rsid w:val="1AF451E0"/>
    <w:rsid w:val="1CCD1AC0"/>
    <w:rsid w:val="1F82F68E"/>
    <w:rsid w:val="2116AA46"/>
    <w:rsid w:val="27576AD0"/>
    <w:rsid w:val="280684FD"/>
    <w:rsid w:val="2AF1949C"/>
    <w:rsid w:val="2C1D2242"/>
    <w:rsid w:val="2C9E23C2"/>
    <w:rsid w:val="2D368498"/>
    <w:rsid w:val="2E5A5F24"/>
    <w:rsid w:val="2FA24A18"/>
    <w:rsid w:val="32650CDE"/>
    <w:rsid w:val="374B1EC2"/>
    <w:rsid w:val="3C855646"/>
    <w:rsid w:val="3C9059B1"/>
    <w:rsid w:val="3DD1316C"/>
    <w:rsid w:val="3E17625D"/>
    <w:rsid w:val="430D63AF"/>
    <w:rsid w:val="43678F76"/>
    <w:rsid w:val="49CE7E4A"/>
    <w:rsid w:val="56D2D8B6"/>
    <w:rsid w:val="5BFF9628"/>
    <w:rsid w:val="5DB22E2C"/>
    <w:rsid w:val="5F95C4CC"/>
    <w:rsid w:val="5FFAF66F"/>
    <w:rsid w:val="64490388"/>
    <w:rsid w:val="665CEC04"/>
    <w:rsid w:val="67D79BF5"/>
    <w:rsid w:val="681D22D0"/>
    <w:rsid w:val="6BA8E286"/>
    <w:rsid w:val="6C62C5D9"/>
    <w:rsid w:val="6E12EB73"/>
    <w:rsid w:val="6E3BE759"/>
    <w:rsid w:val="6E3C5AEF"/>
    <w:rsid w:val="6F1B2D0C"/>
    <w:rsid w:val="702CB3FC"/>
    <w:rsid w:val="703AACF8"/>
    <w:rsid w:val="76902916"/>
    <w:rsid w:val="76A0A557"/>
    <w:rsid w:val="7B83DC25"/>
    <w:rsid w:val="7F7DFE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F5 List Paragraph,List Paragraph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F5 List Paragraph Char,List Paragraph1 Char"/>
    <w:link w:val="ListParagraph"/>
    <w:uiPriority w:val="34"/>
    <w:locked/>
    <w:rsid w:val="00093853"/>
  </w:style>
  <w:style w:type="character" w:styleId="UnresolvedMention">
    <w:name w:val="Unresolved Mention"/>
    <w:basedOn w:val="DefaultParagraphFont"/>
    <w:uiPriority w:val="99"/>
    <w:semiHidden/>
    <w:unhideWhenUsed/>
    <w:rsid w:val="00BA12E3"/>
    <w:rPr>
      <w:color w:val="605E5C"/>
      <w:shd w:val="clear" w:color="auto" w:fill="E1DFDD"/>
    </w:rPr>
  </w:style>
  <w:style w:type="paragraph" w:styleId="ListBullet">
    <w:name w:val="List Bullet"/>
    <w:basedOn w:val="Normal"/>
    <w:uiPriority w:val="99"/>
    <w:unhideWhenUsed/>
    <w:rsid w:val="0046157E"/>
    <w:pPr>
      <w:numPr>
        <w:numId w:val="17"/>
      </w:numPr>
      <w:spacing w:after="200" w:line="276" w:lineRule="auto"/>
      <w:contextualSpacing/>
    </w:pPr>
    <w:rPr>
      <w:rFonts w:eastAsiaTheme="minorEastAsia"/>
      <w:lang w:val="en-US"/>
    </w:rPr>
  </w:style>
  <w:style w:type="table" w:styleId="TableGrid2" w:customStyle="1">
    <w:name w:val="Table Grid2"/>
    <w:basedOn w:val="TableNormal"/>
    <w:next w:val="TableGrid"/>
    <w:uiPriority w:val="39"/>
    <w:rsid w:val="006C76BA"/>
    <w:pPr>
      <w:spacing w:after="0" w:line="240" w:lineRule="auto"/>
    </w:pPr>
    <w:rPr>
      <w:lang w:val="en-I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fontTable" Target="fontTable.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1.xml" Id="rId12" /><Relationship Type="http://schemas.openxmlformats.org/officeDocument/2006/relationships/customXml" Target="../customXml/item4.xml" Id="rId17" /><Relationship Type="http://schemas.openxmlformats.org/officeDocument/2006/relationships/numbering" Target="numbering.xml" Id="rId2" /><Relationship Type="http://schemas.openxmlformats.org/officeDocument/2006/relationships/customXml" Target="../customXml/item3.xml" Id="rId16"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header" Target="header1.xml" Id="rId11" /><Relationship Type="http://schemas.openxmlformats.org/officeDocument/2006/relationships/webSettings" Target="webSettings.xml" Id="rId5" /><Relationship Type="http://schemas.openxmlformats.org/officeDocument/2006/relationships/customXml" Target="../customXml/item2.xml" Id="rId15" /><Relationship Type="http://schemas.openxmlformats.org/officeDocument/2006/relationships/hyperlink" Target="https://sbuhb.nhs.wales/about-us/staff-info/" TargetMode="External" Id="rId10" /><Relationship Type="http://schemas.openxmlformats.org/officeDocument/2006/relationships/settings" Target="settings.xml" Id="rId4" /><Relationship Type="http://schemas.openxmlformats.org/officeDocument/2006/relationships/image" Target="media/image2.png" Id="rId9" /><Relationship Type="http://schemas.openxmlformats.org/officeDocument/2006/relationships/theme" Target="theme/theme1.xml" Id="rId14" /><Relationship Type="http://schemas.microsoft.com/office/2016/09/relationships/commentsIds" Target="commentsIds.xml" Id="R03525b4f5e4e4819" /><Relationship Type="http://schemas.microsoft.com/office/2011/relationships/commentsExtended" Target="commentsExtended.xml" Id="Ra39711741ac540ce" /><Relationship Type="http://schemas.microsoft.com/office/2011/relationships/people" Target="people.xml" Id="R2807536372354929" /></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E42DE4E4-851E-4E21-88BF-391F77835B92}"/>
</file>

<file path=customXml/itemProps3.xml><?xml version="1.0" encoding="utf-8"?>
<ds:datastoreItem xmlns:ds="http://schemas.openxmlformats.org/officeDocument/2006/customXml" ds:itemID="{D69ED8A1-3ED6-493B-AFD5-C5298B6F079D}"/>
</file>

<file path=customXml/itemProps4.xml><?xml version="1.0" encoding="utf-8"?>
<ds:datastoreItem xmlns:ds="http://schemas.openxmlformats.org/officeDocument/2006/customXml" ds:itemID="{2FA37A2A-718C-41D3-B2A0-69F1BA43154D}"/>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Sophie Herbert (Swansea Bay UHB - Corporate Governance )</lastModifiedBy>
  <revision>6</revision>
  <dcterms:created xsi:type="dcterms:W3CDTF">2026-02-07T14:00:00.0000000Z</dcterms:created>
  <dcterms:modified xsi:type="dcterms:W3CDTF">2026-02-12T12:37:54.3081750Z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5" name="docLang">
    <vt:lpwstr>en</vt:lpwstr>
  </property>
  <property fmtid="{D5CDD505-2E9C-101B-9397-08002B2CF9AE}" pid="6" name="MediaServiceImageTags">
    <vt:lpwstr/>
  </property>
</Properties>
</file>