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E4FE6" w:rsidRDefault="002E4FE6">
      <w:r>
        <w:t>Appendix 4</w:t>
      </w:r>
    </w:p>
    <w:tbl>
      <w:tblPr>
        <w:tblStyle w:val="TableGridLight"/>
        <w:tblW w:w="10485" w:type="dxa"/>
        <w:tblLook w:val="04A0" w:firstRow="1" w:lastRow="0" w:firstColumn="1" w:lastColumn="0" w:noHBand="0" w:noVBand="1"/>
      </w:tblPr>
      <w:tblGrid>
        <w:gridCol w:w="2122"/>
        <w:gridCol w:w="8363"/>
      </w:tblGrid>
      <w:tr w:rsidR="00D803A6" w:rsidRPr="000174C3" w:rsidTr="000C2189">
        <w:tc>
          <w:tcPr>
            <w:tcW w:w="2122" w:type="dxa"/>
          </w:tcPr>
          <w:p w:rsidR="00D803A6" w:rsidRPr="00570609" w:rsidRDefault="0001775E">
            <w:pPr>
              <w:rPr>
                <w:rFonts w:ascii="Arial" w:hAnsi="Arial" w:cs="Arial"/>
                <w:b/>
              </w:rPr>
            </w:pPr>
            <w:r>
              <w:rPr>
                <w:rFonts w:ascii="Arial" w:hAnsi="Arial" w:cs="Arial"/>
                <w:b/>
              </w:rPr>
              <w:t>Report</w:t>
            </w:r>
            <w:r w:rsidR="00ED023E" w:rsidRPr="00570609">
              <w:rPr>
                <w:rFonts w:ascii="Arial" w:hAnsi="Arial" w:cs="Arial"/>
                <w:b/>
              </w:rPr>
              <w:t xml:space="preserve"> Title</w:t>
            </w:r>
          </w:p>
        </w:tc>
        <w:tc>
          <w:tcPr>
            <w:tcW w:w="8363" w:type="dxa"/>
          </w:tcPr>
          <w:p w:rsidR="00AB0164" w:rsidRDefault="00951F44">
            <w:pPr>
              <w:rPr>
                <w:rFonts w:ascii="Arial" w:hAnsi="Arial" w:cs="Arial"/>
                <w:b/>
              </w:rPr>
            </w:pPr>
            <w:r>
              <w:rPr>
                <w:rFonts w:ascii="Arial" w:hAnsi="Arial" w:cs="Arial"/>
                <w:b/>
              </w:rPr>
              <w:t xml:space="preserve">Sickness Absence in </w:t>
            </w:r>
            <w:r w:rsidR="00691200">
              <w:rPr>
                <w:rFonts w:ascii="Arial" w:hAnsi="Arial" w:cs="Arial"/>
                <w:b/>
              </w:rPr>
              <w:t>HMP</w:t>
            </w:r>
          </w:p>
          <w:p w:rsidR="00760723" w:rsidRDefault="00951F44">
            <w:pPr>
              <w:rPr>
                <w:rFonts w:ascii="Arial" w:hAnsi="Arial" w:cs="Arial"/>
                <w:b/>
              </w:rPr>
            </w:pPr>
            <w:r>
              <w:rPr>
                <w:rFonts w:ascii="Arial" w:hAnsi="Arial" w:cs="Arial"/>
                <w:b/>
              </w:rPr>
              <w:t>P</w:t>
            </w:r>
            <w:r w:rsidR="003A5810">
              <w:rPr>
                <w:rFonts w:ascii="Arial" w:hAnsi="Arial" w:cs="Arial"/>
                <w:b/>
              </w:rPr>
              <w:t>rimary Care, Community and Therapies</w:t>
            </w:r>
            <w:r>
              <w:rPr>
                <w:rFonts w:ascii="Arial" w:hAnsi="Arial" w:cs="Arial"/>
                <w:b/>
              </w:rPr>
              <w:t xml:space="preserve"> </w:t>
            </w:r>
          </w:p>
          <w:p w:rsidR="00D803A6" w:rsidRPr="00570609" w:rsidRDefault="00951F44">
            <w:pPr>
              <w:rPr>
                <w:rFonts w:ascii="Arial" w:hAnsi="Arial" w:cs="Arial"/>
                <w:b/>
              </w:rPr>
            </w:pPr>
            <w:r>
              <w:rPr>
                <w:rFonts w:ascii="Arial" w:hAnsi="Arial" w:cs="Arial"/>
                <w:b/>
              </w:rPr>
              <w:t>November 2025</w:t>
            </w:r>
          </w:p>
          <w:p w:rsidR="00D803A6" w:rsidRPr="00570609" w:rsidRDefault="00D803A6">
            <w:pPr>
              <w:rPr>
                <w:rFonts w:ascii="Arial" w:hAnsi="Arial" w:cs="Arial"/>
              </w:rPr>
            </w:pPr>
          </w:p>
        </w:tc>
      </w:tr>
      <w:tr w:rsidR="00D803A6" w:rsidRPr="000174C3" w:rsidTr="000C2189">
        <w:tc>
          <w:tcPr>
            <w:tcW w:w="2122" w:type="dxa"/>
          </w:tcPr>
          <w:p w:rsidR="00D803A6" w:rsidRPr="00570609" w:rsidRDefault="0001775E">
            <w:pPr>
              <w:rPr>
                <w:rFonts w:ascii="Arial" w:hAnsi="Arial" w:cs="Arial"/>
                <w:b/>
              </w:rPr>
            </w:pPr>
            <w:r>
              <w:rPr>
                <w:rFonts w:ascii="Arial" w:hAnsi="Arial" w:cs="Arial"/>
                <w:b/>
              </w:rPr>
              <w:t>Report</w:t>
            </w:r>
            <w:r w:rsidR="00D803A6" w:rsidRPr="00570609">
              <w:rPr>
                <w:rFonts w:ascii="Arial" w:hAnsi="Arial" w:cs="Arial"/>
                <w:b/>
              </w:rPr>
              <w:t xml:space="preserve"> prepared by</w:t>
            </w:r>
          </w:p>
        </w:tc>
        <w:tc>
          <w:tcPr>
            <w:tcW w:w="8363" w:type="dxa"/>
          </w:tcPr>
          <w:p w:rsidR="00D803A6" w:rsidRPr="00570609" w:rsidRDefault="00D803A6" w:rsidP="00781B82">
            <w:pPr>
              <w:rPr>
                <w:rFonts w:ascii="Arial" w:hAnsi="Arial" w:cs="Arial"/>
              </w:rPr>
            </w:pPr>
            <w:r w:rsidRPr="00570609">
              <w:rPr>
                <w:rFonts w:ascii="Arial" w:hAnsi="Arial" w:cs="Arial"/>
              </w:rPr>
              <w:t>Nicola Garnon Assistant HR Business Partner</w:t>
            </w:r>
            <w:r w:rsidR="00570609" w:rsidRPr="00570609">
              <w:rPr>
                <w:rFonts w:ascii="Arial" w:hAnsi="Arial" w:cs="Arial"/>
              </w:rPr>
              <w:t xml:space="preserve"> </w:t>
            </w:r>
          </w:p>
        </w:tc>
      </w:tr>
      <w:tr w:rsidR="00D803A6" w:rsidRPr="000174C3" w:rsidTr="000C2189">
        <w:tc>
          <w:tcPr>
            <w:tcW w:w="2122" w:type="dxa"/>
          </w:tcPr>
          <w:p w:rsidR="00D803A6" w:rsidRPr="00570609" w:rsidRDefault="0001775E">
            <w:pPr>
              <w:rPr>
                <w:rFonts w:ascii="Arial" w:hAnsi="Arial" w:cs="Arial"/>
                <w:b/>
              </w:rPr>
            </w:pPr>
            <w:r>
              <w:rPr>
                <w:rFonts w:ascii="Arial" w:hAnsi="Arial" w:cs="Arial"/>
                <w:b/>
              </w:rPr>
              <w:t xml:space="preserve">Report </w:t>
            </w:r>
            <w:r w:rsidR="000C2189">
              <w:rPr>
                <w:rFonts w:ascii="Arial" w:hAnsi="Arial" w:cs="Arial"/>
                <w:b/>
              </w:rPr>
              <w:t>commissioned</w:t>
            </w:r>
            <w:r w:rsidR="00D803A6" w:rsidRPr="00570609">
              <w:rPr>
                <w:rFonts w:ascii="Arial" w:hAnsi="Arial" w:cs="Arial"/>
                <w:b/>
              </w:rPr>
              <w:t xml:space="preserve"> by</w:t>
            </w:r>
          </w:p>
        </w:tc>
        <w:tc>
          <w:tcPr>
            <w:tcW w:w="8363" w:type="dxa"/>
          </w:tcPr>
          <w:p w:rsidR="00D803A6" w:rsidRPr="00570609" w:rsidRDefault="005A24EE">
            <w:pPr>
              <w:rPr>
                <w:rFonts w:ascii="Arial" w:hAnsi="Arial" w:cs="Arial"/>
              </w:rPr>
            </w:pPr>
            <w:r>
              <w:rPr>
                <w:rFonts w:ascii="Arial" w:hAnsi="Arial" w:cs="Arial"/>
              </w:rPr>
              <w:t>Ruth George, HR Business Partner</w:t>
            </w:r>
          </w:p>
          <w:p w:rsidR="00D803A6" w:rsidRPr="00570609" w:rsidRDefault="00D803A6">
            <w:pPr>
              <w:rPr>
                <w:rFonts w:ascii="Arial" w:hAnsi="Arial" w:cs="Arial"/>
              </w:rPr>
            </w:pPr>
          </w:p>
        </w:tc>
      </w:tr>
      <w:tr w:rsidR="00D803A6" w:rsidRPr="000174C3" w:rsidTr="000C2189">
        <w:tc>
          <w:tcPr>
            <w:tcW w:w="2122" w:type="dxa"/>
          </w:tcPr>
          <w:p w:rsidR="00D803A6" w:rsidRPr="00570609" w:rsidRDefault="00D803A6">
            <w:pPr>
              <w:rPr>
                <w:rFonts w:ascii="Arial" w:hAnsi="Arial" w:cs="Arial"/>
                <w:b/>
              </w:rPr>
            </w:pPr>
            <w:r w:rsidRPr="00570609">
              <w:rPr>
                <w:rFonts w:ascii="Arial" w:hAnsi="Arial" w:cs="Arial"/>
                <w:b/>
              </w:rPr>
              <w:t>Date</w:t>
            </w:r>
          </w:p>
        </w:tc>
        <w:tc>
          <w:tcPr>
            <w:tcW w:w="8363" w:type="dxa"/>
          </w:tcPr>
          <w:p w:rsidR="00D803A6" w:rsidRPr="00570609" w:rsidRDefault="005A24EE">
            <w:pPr>
              <w:rPr>
                <w:rFonts w:ascii="Arial" w:hAnsi="Arial" w:cs="Arial"/>
              </w:rPr>
            </w:pPr>
            <w:r>
              <w:rPr>
                <w:rFonts w:ascii="Arial" w:hAnsi="Arial" w:cs="Arial"/>
              </w:rPr>
              <w:t xml:space="preserve">10 December </w:t>
            </w:r>
            <w:r w:rsidR="00951F44">
              <w:rPr>
                <w:rFonts w:ascii="Arial" w:hAnsi="Arial" w:cs="Arial"/>
              </w:rPr>
              <w:t>2025</w:t>
            </w:r>
          </w:p>
          <w:p w:rsidR="00D803A6" w:rsidRPr="00570609" w:rsidRDefault="00D803A6">
            <w:pPr>
              <w:rPr>
                <w:rFonts w:ascii="Arial" w:hAnsi="Arial" w:cs="Arial"/>
              </w:rPr>
            </w:pPr>
          </w:p>
        </w:tc>
      </w:tr>
    </w:tbl>
    <w:p w:rsidR="00315FA9" w:rsidRPr="008D5E48" w:rsidRDefault="00315FA9">
      <w:pPr>
        <w:rPr>
          <w:rFonts w:ascii="Arial" w:hAnsi="Arial" w:cs="Arial"/>
        </w:rPr>
      </w:pPr>
    </w:p>
    <w:p w:rsidR="0001775E" w:rsidRPr="0001775E" w:rsidRDefault="0001775E" w:rsidP="0001775E">
      <w:pPr>
        <w:pStyle w:val="ListParagraph"/>
        <w:numPr>
          <w:ilvl w:val="0"/>
          <w:numId w:val="20"/>
        </w:numPr>
        <w:spacing w:after="160" w:line="259" w:lineRule="auto"/>
        <w:jc w:val="left"/>
        <w:rPr>
          <w:rFonts w:ascii="Arial" w:hAnsi="Arial" w:cs="Arial"/>
          <w:b/>
        </w:rPr>
      </w:pPr>
      <w:r w:rsidRPr="0001775E">
        <w:rPr>
          <w:rFonts w:ascii="Arial" w:hAnsi="Arial" w:cs="Arial"/>
          <w:b/>
        </w:rPr>
        <w:t>Introduction</w:t>
      </w:r>
    </w:p>
    <w:p w:rsidR="008456D5" w:rsidRDefault="0001775E" w:rsidP="0001775E">
      <w:pPr>
        <w:spacing w:line="360" w:lineRule="auto"/>
        <w:rPr>
          <w:rFonts w:ascii="Arial" w:hAnsi="Arial" w:cs="Arial"/>
        </w:rPr>
      </w:pPr>
      <w:r w:rsidRPr="0001775E">
        <w:rPr>
          <w:rFonts w:ascii="Arial" w:hAnsi="Arial" w:cs="Arial"/>
        </w:rPr>
        <w:t>This</w:t>
      </w:r>
      <w:r>
        <w:rPr>
          <w:rFonts w:ascii="Arial" w:hAnsi="Arial" w:cs="Arial"/>
        </w:rPr>
        <w:t xml:space="preserve"> report aims to give a deep dive</w:t>
      </w:r>
      <w:r w:rsidRPr="0001775E">
        <w:rPr>
          <w:rFonts w:ascii="Arial" w:hAnsi="Arial" w:cs="Arial"/>
        </w:rPr>
        <w:t xml:space="preserve"> of </w:t>
      </w:r>
      <w:r w:rsidR="00951F44">
        <w:rPr>
          <w:rFonts w:ascii="Arial" w:hAnsi="Arial" w:cs="Arial"/>
        </w:rPr>
        <w:t xml:space="preserve">sickness absence </w:t>
      </w:r>
      <w:r w:rsidR="00D76DBE">
        <w:rPr>
          <w:rFonts w:ascii="Arial" w:hAnsi="Arial" w:cs="Arial"/>
        </w:rPr>
        <w:t xml:space="preserve">and variable pay </w:t>
      </w:r>
      <w:r w:rsidR="00951F44">
        <w:rPr>
          <w:rFonts w:ascii="Arial" w:hAnsi="Arial" w:cs="Arial"/>
        </w:rPr>
        <w:t xml:space="preserve">within </w:t>
      </w:r>
      <w:r w:rsidR="00041C9B">
        <w:rPr>
          <w:rFonts w:ascii="Arial" w:hAnsi="Arial" w:cs="Arial"/>
        </w:rPr>
        <w:t>HMP</w:t>
      </w:r>
      <w:r w:rsidR="00D76DBE">
        <w:rPr>
          <w:rFonts w:ascii="Arial" w:hAnsi="Arial" w:cs="Arial"/>
        </w:rPr>
        <w:t>, two priority areas within the Health Board’s People Priorities</w:t>
      </w:r>
      <w:r w:rsidR="00951F44">
        <w:rPr>
          <w:rFonts w:ascii="Arial" w:hAnsi="Arial" w:cs="Arial"/>
        </w:rPr>
        <w:t xml:space="preserve">. Although </w:t>
      </w:r>
      <w:r w:rsidR="00041C9B">
        <w:rPr>
          <w:rFonts w:ascii="Arial" w:hAnsi="Arial" w:cs="Arial"/>
        </w:rPr>
        <w:t>HMP</w:t>
      </w:r>
      <w:r w:rsidR="00951F44">
        <w:rPr>
          <w:rFonts w:ascii="Arial" w:hAnsi="Arial" w:cs="Arial"/>
        </w:rPr>
        <w:t xml:space="preserve"> does not meet the criteria for a sickness </w:t>
      </w:r>
      <w:r w:rsidR="00951F44" w:rsidRPr="003A2245">
        <w:rPr>
          <w:rFonts w:ascii="Arial" w:hAnsi="Arial" w:cs="Arial"/>
        </w:rPr>
        <w:t xml:space="preserve">absence hot spot </w:t>
      </w:r>
      <w:r w:rsidR="003A2245" w:rsidRPr="003A2245">
        <w:rPr>
          <w:rFonts w:ascii="Arial" w:hAnsi="Arial" w:cs="Arial"/>
        </w:rPr>
        <w:t>(areas which the latest 3-month position being at or above 8% absence FTE together with a WTE of 20 or more (</w:t>
      </w:r>
      <w:r w:rsidR="00680DF2" w:rsidRPr="003A2245">
        <w:rPr>
          <w:rFonts w:ascii="Arial" w:hAnsi="Arial" w:cs="Arial"/>
        </w:rPr>
        <w:t>12-month</w:t>
      </w:r>
      <w:r w:rsidR="003A2245" w:rsidRPr="003A2245">
        <w:rPr>
          <w:rFonts w:ascii="Arial" w:hAnsi="Arial" w:cs="Arial"/>
        </w:rPr>
        <w:t xml:space="preserve"> average)</w:t>
      </w:r>
      <w:r w:rsidR="003A2245">
        <w:rPr>
          <w:rFonts w:ascii="Arial" w:hAnsi="Arial" w:cs="Arial"/>
        </w:rPr>
        <w:t>)</w:t>
      </w:r>
      <w:r w:rsidR="00680DF2">
        <w:rPr>
          <w:rFonts w:ascii="Arial" w:hAnsi="Arial" w:cs="Arial"/>
        </w:rPr>
        <w:t xml:space="preserve"> it has been above t</w:t>
      </w:r>
      <w:r w:rsidRPr="00D4227C">
        <w:rPr>
          <w:rFonts w:ascii="Arial" w:hAnsi="Arial" w:cs="Arial"/>
        </w:rPr>
        <w:t>he</w:t>
      </w:r>
      <w:r w:rsidR="003D1107">
        <w:rPr>
          <w:rFonts w:ascii="Arial" w:hAnsi="Arial" w:cs="Arial"/>
        </w:rPr>
        <w:t xml:space="preserve"> Welsh Government</w:t>
      </w:r>
      <w:r w:rsidRPr="00D4227C">
        <w:rPr>
          <w:rFonts w:ascii="Arial" w:hAnsi="Arial" w:cs="Arial"/>
        </w:rPr>
        <w:t xml:space="preserve"> target for sickness absence </w:t>
      </w:r>
      <w:r w:rsidR="00680DF2">
        <w:rPr>
          <w:rFonts w:ascii="Arial" w:hAnsi="Arial" w:cs="Arial"/>
        </w:rPr>
        <w:t>of</w:t>
      </w:r>
      <w:r w:rsidRPr="00D4227C">
        <w:rPr>
          <w:rFonts w:ascii="Arial" w:hAnsi="Arial" w:cs="Arial"/>
        </w:rPr>
        <w:t xml:space="preserve"> 5.08%</w:t>
      </w:r>
      <w:r w:rsidR="00680DF2">
        <w:rPr>
          <w:rFonts w:ascii="Arial" w:hAnsi="Arial" w:cs="Arial"/>
        </w:rPr>
        <w:t xml:space="preserve"> for </w:t>
      </w:r>
      <w:r w:rsidR="008D5E48">
        <w:rPr>
          <w:rFonts w:ascii="Arial" w:hAnsi="Arial" w:cs="Arial"/>
        </w:rPr>
        <w:t>7</w:t>
      </w:r>
      <w:r w:rsidR="00AB0164">
        <w:rPr>
          <w:rFonts w:ascii="Arial" w:hAnsi="Arial" w:cs="Arial"/>
        </w:rPr>
        <w:t xml:space="preserve"> out of the previous 12 calendar</w:t>
      </w:r>
      <w:r w:rsidR="00680DF2">
        <w:rPr>
          <w:rFonts w:ascii="Arial" w:hAnsi="Arial" w:cs="Arial"/>
        </w:rPr>
        <w:t xml:space="preserve"> months, </w:t>
      </w:r>
      <w:r w:rsidR="00AB0164">
        <w:rPr>
          <w:rFonts w:ascii="Arial" w:hAnsi="Arial" w:cs="Arial"/>
        </w:rPr>
        <w:t xml:space="preserve">with an increase in sickness absence for </w:t>
      </w:r>
      <w:r w:rsidR="008D5E48">
        <w:rPr>
          <w:rFonts w:ascii="Arial" w:hAnsi="Arial" w:cs="Arial"/>
        </w:rPr>
        <w:t xml:space="preserve">August, September and </w:t>
      </w:r>
      <w:r w:rsidR="00AB0164">
        <w:rPr>
          <w:rFonts w:ascii="Arial" w:hAnsi="Arial" w:cs="Arial"/>
        </w:rPr>
        <w:t xml:space="preserve">October </w:t>
      </w:r>
      <w:r w:rsidR="00680DF2">
        <w:rPr>
          <w:rFonts w:ascii="Arial" w:hAnsi="Arial" w:cs="Arial"/>
        </w:rPr>
        <w:t>2025.</w:t>
      </w:r>
      <w:r w:rsidR="003D1107">
        <w:rPr>
          <w:rFonts w:ascii="Arial" w:hAnsi="Arial" w:cs="Arial"/>
        </w:rPr>
        <w:t xml:space="preserve"> There is an additional Health Board target to reduce sickness absence by 25% effective </w:t>
      </w:r>
      <w:r w:rsidR="00866404">
        <w:rPr>
          <w:rFonts w:ascii="Arial" w:hAnsi="Arial" w:cs="Arial"/>
        </w:rPr>
        <w:t>August</w:t>
      </w:r>
      <w:r w:rsidR="003D1107">
        <w:rPr>
          <w:rFonts w:ascii="Arial" w:hAnsi="Arial" w:cs="Arial"/>
        </w:rPr>
        <w:t xml:space="preserve"> 2025 to March 2026.</w:t>
      </w:r>
    </w:p>
    <w:p w:rsidR="00492B2E" w:rsidRPr="008D5E48" w:rsidRDefault="00492B2E">
      <w:pPr>
        <w:rPr>
          <w:rFonts w:ascii="Arial" w:hAnsi="Arial" w:cs="Arial"/>
        </w:rPr>
      </w:pPr>
    </w:p>
    <w:p w:rsidR="000B3304" w:rsidRPr="005A24EE" w:rsidRDefault="001C2002" w:rsidP="00570609">
      <w:pPr>
        <w:pStyle w:val="ListParagraph"/>
        <w:numPr>
          <w:ilvl w:val="0"/>
          <w:numId w:val="24"/>
        </w:numPr>
        <w:spacing w:line="360" w:lineRule="auto"/>
        <w:rPr>
          <w:rFonts w:ascii="Arial" w:hAnsi="Arial" w:cs="Arial"/>
          <w:b/>
        </w:rPr>
      </w:pPr>
      <w:r w:rsidRPr="005A24EE">
        <w:rPr>
          <w:rFonts w:ascii="Arial" w:hAnsi="Arial" w:cs="Arial"/>
          <w:b/>
        </w:rPr>
        <w:t>Current Absence Rates</w:t>
      </w:r>
    </w:p>
    <w:p w:rsidR="007D17C5" w:rsidRPr="005A24EE" w:rsidRDefault="00C513A0" w:rsidP="00570609">
      <w:pPr>
        <w:spacing w:line="360" w:lineRule="auto"/>
        <w:jc w:val="both"/>
        <w:rPr>
          <w:rFonts w:ascii="Arial" w:hAnsi="Arial" w:cs="Arial"/>
        </w:rPr>
      </w:pPr>
      <w:r w:rsidRPr="005A24EE">
        <w:rPr>
          <w:rFonts w:ascii="Arial" w:hAnsi="Arial" w:cs="Arial"/>
        </w:rPr>
        <w:t>S</w:t>
      </w:r>
      <w:r w:rsidR="001C2002" w:rsidRPr="005A24EE">
        <w:rPr>
          <w:rFonts w:ascii="Arial" w:hAnsi="Arial" w:cs="Arial"/>
        </w:rPr>
        <w:t>ickne</w:t>
      </w:r>
      <w:r w:rsidRPr="005A24EE">
        <w:rPr>
          <w:rFonts w:ascii="Arial" w:hAnsi="Arial" w:cs="Arial"/>
        </w:rPr>
        <w:t xml:space="preserve">ss unavailability data from Allocate </w:t>
      </w:r>
      <w:r w:rsidR="001C2002" w:rsidRPr="005A24EE">
        <w:rPr>
          <w:rFonts w:ascii="Arial" w:hAnsi="Arial" w:cs="Arial"/>
        </w:rPr>
        <w:t>give</w:t>
      </w:r>
      <w:r w:rsidR="0001775E" w:rsidRPr="005A24EE">
        <w:rPr>
          <w:rFonts w:ascii="Arial" w:hAnsi="Arial" w:cs="Arial"/>
        </w:rPr>
        <w:t>s</w:t>
      </w:r>
      <w:r w:rsidR="001C2002" w:rsidRPr="005A24EE">
        <w:rPr>
          <w:rFonts w:ascii="Arial" w:hAnsi="Arial" w:cs="Arial"/>
        </w:rPr>
        <w:t xml:space="preserve"> an indication of </w:t>
      </w:r>
      <w:r w:rsidR="007064ED" w:rsidRPr="005A24EE">
        <w:rPr>
          <w:rFonts w:ascii="Arial" w:hAnsi="Arial" w:cs="Arial"/>
        </w:rPr>
        <w:t xml:space="preserve">the </w:t>
      </w:r>
      <w:r w:rsidRPr="005A24EE">
        <w:rPr>
          <w:rFonts w:ascii="Arial" w:hAnsi="Arial" w:cs="Arial"/>
        </w:rPr>
        <w:t xml:space="preserve">current absence rate across the </w:t>
      </w:r>
      <w:r w:rsidR="001C2002" w:rsidRPr="005A24EE">
        <w:rPr>
          <w:rFonts w:ascii="Arial" w:hAnsi="Arial" w:cs="Arial"/>
        </w:rPr>
        <w:t>workforce</w:t>
      </w:r>
      <w:r w:rsidRPr="005A24EE">
        <w:rPr>
          <w:rFonts w:ascii="Arial" w:hAnsi="Arial" w:cs="Arial"/>
        </w:rPr>
        <w:t xml:space="preserve"> under</w:t>
      </w:r>
      <w:r w:rsidR="005A24EE" w:rsidRPr="005A24EE">
        <w:rPr>
          <w:rFonts w:ascii="Arial" w:hAnsi="Arial" w:cs="Arial"/>
        </w:rPr>
        <w:t xml:space="preserve"> </w:t>
      </w:r>
      <w:r w:rsidR="005A24EE" w:rsidRPr="005A24EE">
        <w:rPr>
          <w:rFonts w:ascii="Arial" w:eastAsia="Times New Roman" w:hAnsi="Arial" w:cs="Arial"/>
          <w:lang w:eastAsia="en-GB"/>
        </w:rPr>
        <w:t>W300 Swansea Prison</w:t>
      </w:r>
      <w:r w:rsidR="007064ED" w:rsidRPr="005A24EE">
        <w:rPr>
          <w:rFonts w:ascii="Arial" w:hAnsi="Arial" w:cs="Arial"/>
        </w:rPr>
        <w:t xml:space="preserve"> cost code</w:t>
      </w:r>
      <w:r w:rsidR="001C2002" w:rsidRPr="005A24EE">
        <w:rPr>
          <w:rFonts w:ascii="Arial" w:hAnsi="Arial" w:cs="Arial"/>
        </w:rPr>
        <w:t xml:space="preserve">. </w:t>
      </w:r>
      <w:r w:rsidR="007064ED" w:rsidRPr="005A24EE">
        <w:rPr>
          <w:rFonts w:ascii="Arial" w:hAnsi="Arial" w:cs="Arial"/>
        </w:rPr>
        <w:t xml:space="preserve">For the current period the sickness rate stands at </w:t>
      </w:r>
      <w:r w:rsidR="00790F6C">
        <w:rPr>
          <w:rFonts w:ascii="Arial" w:hAnsi="Arial" w:cs="Arial"/>
        </w:rPr>
        <w:t>0.81%</w:t>
      </w:r>
      <w:r w:rsidR="007064ED" w:rsidRPr="005A24EE">
        <w:rPr>
          <w:rFonts w:ascii="Arial" w:hAnsi="Arial" w:cs="Arial"/>
        </w:rPr>
        <w:t>.</w:t>
      </w:r>
    </w:p>
    <w:p w:rsidR="006C2B04" w:rsidRPr="005A24EE" w:rsidRDefault="005A24EE" w:rsidP="00570609">
      <w:pPr>
        <w:spacing w:line="360" w:lineRule="auto"/>
        <w:jc w:val="both"/>
        <w:rPr>
          <w:rFonts w:ascii="Arial" w:hAnsi="Arial" w:cs="Arial"/>
        </w:rPr>
      </w:pPr>
      <w:r w:rsidRPr="005A24EE">
        <w:rPr>
          <w:rFonts w:ascii="Arial" w:hAnsi="Arial" w:cs="Arial"/>
        </w:rPr>
        <w:t xml:space="preserve">Allocate </w:t>
      </w:r>
      <w:proofErr w:type="spellStart"/>
      <w:r w:rsidRPr="005A24EE">
        <w:rPr>
          <w:rFonts w:ascii="Arial" w:hAnsi="Arial" w:cs="Arial"/>
        </w:rPr>
        <w:t>RosterPerform</w:t>
      </w:r>
      <w:proofErr w:type="spellEnd"/>
      <w:r w:rsidRPr="005A24EE">
        <w:rPr>
          <w:rFonts w:ascii="Arial" w:hAnsi="Arial" w:cs="Arial"/>
        </w:rPr>
        <w:t xml:space="preserve"> 11 - PCC DU Unavailability Report (08/12/2025 - 14/12/2025)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5"/>
        <w:gridCol w:w="1296"/>
        <w:gridCol w:w="1205"/>
        <w:gridCol w:w="1024"/>
        <w:gridCol w:w="982"/>
        <w:gridCol w:w="1073"/>
        <w:gridCol w:w="1633"/>
        <w:gridCol w:w="1238"/>
      </w:tblGrid>
      <w:tr w:rsidR="005A24EE" w:rsidRPr="00C93345" w:rsidTr="005A24EE">
        <w:trPr>
          <w:trHeight w:val="250"/>
        </w:trPr>
        <w:tc>
          <w:tcPr>
            <w:tcW w:w="0" w:type="auto"/>
            <w:noWrap/>
            <w:vAlign w:val="bottom"/>
            <w:hideMark/>
          </w:tcPr>
          <w:p w:rsidR="005A24EE" w:rsidRPr="005A24EE" w:rsidRDefault="005A24EE" w:rsidP="005A24EE">
            <w:pPr>
              <w:spacing w:after="0" w:line="240" w:lineRule="auto"/>
              <w:rPr>
                <w:rFonts w:ascii="Arial" w:eastAsia="Times New Roman" w:hAnsi="Arial" w:cs="Arial"/>
                <w:color w:val="000000"/>
                <w:sz w:val="16"/>
                <w:szCs w:val="16"/>
                <w:lang w:eastAsia="en-GB"/>
              </w:rPr>
            </w:pPr>
            <w:proofErr w:type="spellStart"/>
            <w:r w:rsidRPr="005A24EE">
              <w:rPr>
                <w:rFonts w:ascii="Arial" w:eastAsia="Times New Roman" w:hAnsi="Arial" w:cs="Arial"/>
                <w:color w:val="000000"/>
                <w:sz w:val="16"/>
                <w:szCs w:val="16"/>
                <w:lang w:eastAsia="en-GB"/>
              </w:rPr>
              <w:t>Org.Units</w:t>
            </w:r>
            <w:proofErr w:type="spellEnd"/>
            <w:r w:rsidRPr="005A24EE">
              <w:rPr>
                <w:rFonts w:ascii="Arial" w:eastAsia="Times New Roman" w:hAnsi="Arial" w:cs="Arial"/>
                <w:color w:val="000000"/>
                <w:sz w:val="16"/>
                <w:szCs w:val="16"/>
                <w:lang w:eastAsia="en-GB"/>
              </w:rPr>
              <w:t>/Metrics</w:t>
            </w:r>
          </w:p>
        </w:tc>
        <w:tc>
          <w:tcPr>
            <w:tcW w:w="0" w:type="auto"/>
            <w:noWrap/>
            <w:vAlign w:val="bottom"/>
            <w:hideMark/>
          </w:tcPr>
          <w:p w:rsidR="005A24EE" w:rsidRPr="005A24EE" w:rsidRDefault="005A24EE" w:rsidP="005A24EE">
            <w:pPr>
              <w:spacing w:after="0" w:line="240" w:lineRule="auto"/>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Annual Leave %</w:t>
            </w:r>
          </w:p>
        </w:tc>
        <w:tc>
          <w:tcPr>
            <w:tcW w:w="0" w:type="auto"/>
            <w:noWrap/>
            <w:vAlign w:val="bottom"/>
            <w:hideMark/>
          </w:tcPr>
          <w:p w:rsidR="005A24EE" w:rsidRPr="005A24EE" w:rsidRDefault="005A24EE" w:rsidP="005A24EE">
            <w:pPr>
              <w:spacing w:after="0" w:line="240" w:lineRule="auto"/>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Other Leave %</w:t>
            </w:r>
          </w:p>
        </w:tc>
        <w:tc>
          <w:tcPr>
            <w:tcW w:w="0" w:type="auto"/>
            <w:noWrap/>
            <w:vAlign w:val="bottom"/>
            <w:hideMark/>
          </w:tcPr>
          <w:p w:rsidR="005A24EE" w:rsidRPr="005A24EE" w:rsidRDefault="005A24EE" w:rsidP="005A24EE">
            <w:pPr>
              <w:spacing w:after="0" w:line="240" w:lineRule="auto"/>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Parenting %</w:t>
            </w:r>
          </w:p>
        </w:tc>
        <w:tc>
          <w:tcPr>
            <w:tcW w:w="0" w:type="auto"/>
            <w:noWrap/>
            <w:vAlign w:val="bottom"/>
            <w:hideMark/>
          </w:tcPr>
          <w:p w:rsidR="005A24EE" w:rsidRPr="005A24EE" w:rsidRDefault="005A24EE" w:rsidP="005A24EE">
            <w:pPr>
              <w:spacing w:after="0" w:line="240" w:lineRule="auto"/>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Sickness %</w:t>
            </w:r>
          </w:p>
        </w:tc>
        <w:tc>
          <w:tcPr>
            <w:tcW w:w="0" w:type="auto"/>
            <w:noWrap/>
            <w:vAlign w:val="bottom"/>
            <w:hideMark/>
          </w:tcPr>
          <w:p w:rsidR="005A24EE" w:rsidRPr="005A24EE" w:rsidRDefault="005A24EE" w:rsidP="005A24EE">
            <w:pPr>
              <w:spacing w:after="0" w:line="240" w:lineRule="auto"/>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Study Day %</w:t>
            </w:r>
          </w:p>
        </w:tc>
        <w:tc>
          <w:tcPr>
            <w:tcW w:w="0" w:type="auto"/>
            <w:noWrap/>
            <w:vAlign w:val="bottom"/>
            <w:hideMark/>
          </w:tcPr>
          <w:p w:rsidR="005A24EE" w:rsidRPr="005A24EE" w:rsidRDefault="005A24EE" w:rsidP="005A24EE">
            <w:pPr>
              <w:spacing w:after="0" w:line="240" w:lineRule="auto"/>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Total Unavailability %</w:t>
            </w:r>
          </w:p>
        </w:tc>
        <w:tc>
          <w:tcPr>
            <w:tcW w:w="0" w:type="auto"/>
            <w:noWrap/>
            <w:vAlign w:val="bottom"/>
            <w:hideMark/>
          </w:tcPr>
          <w:p w:rsidR="005A24EE" w:rsidRPr="005A24EE" w:rsidRDefault="005A24EE" w:rsidP="005A24EE">
            <w:pPr>
              <w:spacing w:after="0" w:line="240" w:lineRule="auto"/>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Working Day %</w:t>
            </w:r>
          </w:p>
        </w:tc>
      </w:tr>
      <w:tr w:rsidR="005A24EE" w:rsidRPr="00C93345" w:rsidTr="005A24EE">
        <w:trPr>
          <w:trHeight w:val="260"/>
        </w:trPr>
        <w:tc>
          <w:tcPr>
            <w:tcW w:w="0" w:type="auto"/>
            <w:noWrap/>
            <w:vAlign w:val="bottom"/>
            <w:hideMark/>
          </w:tcPr>
          <w:p w:rsidR="005A24EE" w:rsidRPr="005A24EE" w:rsidRDefault="005A24EE" w:rsidP="005A24EE">
            <w:pPr>
              <w:spacing w:after="0" w:line="240" w:lineRule="auto"/>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130 W300 Swansea Prison</w:t>
            </w:r>
          </w:p>
        </w:tc>
        <w:tc>
          <w:tcPr>
            <w:tcW w:w="0" w:type="auto"/>
            <w:noWrap/>
            <w:vAlign w:val="bottom"/>
            <w:hideMark/>
          </w:tcPr>
          <w:p w:rsidR="005A24EE" w:rsidRPr="005A24EE" w:rsidRDefault="005A24EE" w:rsidP="005A24EE">
            <w:pPr>
              <w:spacing w:after="0" w:line="240" w:lineRule="auto"/>
              <w:jc w:val="right"/>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10.69%</w:t>
            </w:r>
          </w:p>
        </w:tc>
        <w:tc>
          <w:tcPr>
            <w:tcW w:w="0" w:type="auto"/>
            <w:noWrap/>
            <w:vAlign w:val="bottom"/>
            <w:hideMark/>
          </w:tcPr>
          <w:p w:rsidR="005A24EE" w:rsidRPr="005A24EE" w:rsidRDefault="005A24EE" w:rsidP="005A24EE">
            <w:pPr>
              <w:spacing w:after="0" w:line="240" w:lineRule="auto"/>
              <w:jc w:val="right"/>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0.00%</w:t>
            </w:r>
          </w:p>
        </w:tc>
        <w:tc>
          <w:tcPr>
            <w:tcW w:w="0" w:type="auto"/>
            <w:shd w:val="clear" w:color="000000" w:fill="FFCC00"/>
            <w:noWrap/>
            <w:vAlign w:val="bottom"/>
            <w:hideMark/>
          </w:tcPr>
          <w:p w:rsidR="005A24EE" w:rsidRPr="005A24EE" w:rsidRDefault="005A24EE" w:rsidP="005A24EE">
            <w:pPr>
              <w:spacing w:after="0" w:line="240" w:lineRule="auto"/>
              <w:jc w:val="right"/>
              <w:rPr>
                <w:rFonts w:ascii="Arial" w:eastAsia="Times New Roman" w:hAnsi="Arial" w:cs="Arial"/>
                <w:b/>
                <w:bCs/>
                <w:color w:val="000000"/>
                <w:sz w:val="16"/>
                <w:szCs w:val="16"/>
                <w:lang w:eastAsia="en-GB"/>
              </w:rPr>
            </w:pPr>
            <w:r w:rsidRPr="005A24EE">
              <w:rPr>
                <w:rFonts w:ascii="Arial" w:eastAsia="Times New Roman" w:hAnsi="Arial" w:cs="Arial"/>
                <w:b/>
                <w:bCs/>
                <w:color w:val="000000"/>
                <w:sz w:val="16"/>
                <w:szCs w:val="16"/>
                <w:lang w:eastAsia="en-GB"/>
              </w:rPr>
              <w:t>3.59%</w:t>
            </w:r>
          </w:p>
        </w:tc>
        <w:tc>
          <w:tcPr>
            <w:tcW w:w="0" w:type="auto"/>
            <w:noWrap/>
            <w:vAlign w:val="bottom"/>
            <w:hideMark/>
          </w:tcPr>
          <w:p w:rsidR="005A24EE" w:rsidRPr="005A24EE" w:rsidRDefault="005A24EE" w:rsidP="005A24EE">
            <w:pPr>
              <w:spacing w:after="0" w:line="240" w:lineRule="auto"/>
              <w:jc w:val="right"/>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0.81%</w:t>
            </w:r>
          </w:p>
        </w:tc>
        <w:tc>
          <w:tcPr>
            <w:tcW w:w="0" w:type="auto"/>
            <w:noWrap/>
            <w:vAlign w:val="bottom"/>
            <w:hideMark/>
          </w:tcPr>
          <w:p w:rsidR="005A24EE" w:rsidRPr="005A24EE" w:rsidRDefault="005A24EE" w:rsidP="005A24EE">
            <w:pPr>
              <w:spacing w:after="0" w:line="240" w:lineRule="auto"/>
              <w:jc w:val="right"/>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4.26%</w:t>
            </w:r>
          </w:p>
        </w:tc>
        <w:tc>
          <w:tcPr>
            <w:tcW w:w="0" w:type="auto"/>
            <w:noWrap/>
            <w:vAlign w:val="bottom"/>
            <w:hideMark/>
          </w:tcPr>
          <w:p w:rsidR="005A24EE" w:rsidRPr="005A24EE" w:rsidRDefault="005A24EE" w:rsidP="005A24EE">
            <w:pPr>
              <w:spacing w:after="0" w:line="240" w:lineRule="auto"/>
              <w:jc w:val="right"/>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20.36%</w:t>
            </w:r>
          </w:p>
        </w:tc>
        <w:tc>
          <w:tcPr>
            <w:tcW w:w="0" w:type="auto"/>
            <w:noWrap/>
            <w:vAlign w:val="bottom"/>
            <w:hideMark/>
          </w:tcPr>
          <w:p w:rsidR="005A24EE" w:rsidRPr="005A24EE" w:rsidRDefault="005A24EE" w:rsidP="005A24EE">
            <w:pPr>
              <w:spacing w:after="0" w:line="240" w:lineRule="auto"/>
              <w:jc w:val="right"/>
              <w:rPr>
                <w:rFonts w:ascii="Arial" w:eastAsia="Times New Roman" w:hAnsi="Arial" w:cs="Arial"/>
                <w:color w:val="000000"/>
                <w:sz w:val="16"/>
                <w:szCs w:val="16"/>
                <w:lang w:eastAsia="en-GB"/>
              </w:rPr>
            </w:pPr>
            <w:r w:rsidRPr="005A24EE">
              <w:rPr>
                <w:rFonts w:ascii="Arial" w:eastAsia="Times New Roman" w:hAnsi="Arial" w:cs="Arial"/>
                <w:color w:val="000000"/>
                <w:sz w:val="16"/>
                <w:szCs w:val="16"/>
                <w:lang w:eastAsia="en-GB"/>
              </w:rPr>
              <w:t>1.00%</w:t>
            </w:r>
          </w:p>
        </w:tc>
      </w:tr>
    </w:tbl>
    <w:p w:rsidR="006C2B04" w:rsidRPr="00B760E1" w:rsidRDefault="006C2B04" w:rsidP="00570609">
      <w:pPr>
        <w:spacing w:line="360" w:lineRule="auto"/>
        <w:jc w:val="both"/>
        <w:rPr>
          <w:rFonts w:ascii="Arial" w:hAnsi="Arial" w:cs="Arial"/>
        </w:rPr>
      </w:pPr>
    </w:p>
    <w:p w:rsidR="007D17C5" w:rsidRPr="008D5E48" w:rsidRDefault="007D17C5" w:rsidP="00BB7511">
      <w:pPr>
        <w:jc w:val="both"/>
        <w:rPr>
          <w:rFonts w:ascii="Arial" w:hAnsi="Arial" w:cs="Arial"/>
        </w:rPr>
      </w:pPr>
    </w:p>
    <w:p w:rsidR="00360DBF" w:rsidRPr="00C93345" w:rsidRDefault="00360DBF" w:rsidP="00C93345">
      <w:pPr>
        <w:pStyle w:val="ListParagraph"/>
        <w:numPr>
          <w:ilvl w:val="0"/>
          <w:numId w:val="24"/>
        </w:numPr>
        <w:spacing w:line="360" w:lineRule="auto"/>
        <w:rPr>
          <w:rFonts w:ascii="Arial" w:hAnsi="Arial" w:cs="Arial"/>
          <w:b/>
        </w:rPr>
      </w:pPr>
      <w:r w:rsidRPr="00D4227C">
        <w:rPr>
          <w:rFonts w:ascii="Arial" w:hAnsi="Arial" w:cs="Arial"/>
          <w:b/>
        </w:rPr>
        <w:t>Absence Rate</w:t>
      </w:r>
      <w:r w:rsidR="00E72B49" w:rsidRPr="00D4227C">
        <w:rPr>
          <w:rFonts w:ascii="Arial" w:hAnsi="Arial" w:cs="Arial"/>
          <w:b/>
        </w:rPr>
        <w:t>s</w:t>
      </w:r>
      <w:r w:rsidRPr="00D4227C">
        <w:rPr>
          <w:rFonts w:ascii="Arial" w:hAnsi="Arial" w:cs="Arial"/>
          <w:b/>
        </w:rPr>
        <w:t xml:space="preserve"> - </w:t>
      </w:r>
      <w:r w:rsidR="00E72B49" w:rsidRPr="00D4227C">
        <w:rPr>
          <w:rFonts w:ascii="Arial" w:hAnsi="Arial" w:cs="Arial"/>
          <w:b/>
        </w:rPr>
        <w:t xml:space="preserve">ESR </w:t>
      </w:r>
      <w:r w:rsidR="00263819">
        <w:rPr>
          <w:rFonts w:ascii="Arial" w:hAnsi="Arial" w:cs="Arial"/>
          <w:b/>
        </w:rPr>
        <w:t xml:space="preserve">/ BI Dashboard </w:t>
      </w:r>
      <w:r w:rsidR="00E72B49" w:rsidRPr="00D4227C">
        <w:rPr>
          <w:rFonts w:ascii="Arial" w:hAnsi="Arial" w:cs="Arial"/>
          <w:b/>
        </w:rPr>
        <w:t xml:space="preserve">Data </w:t>
      </w:r>
    </w:p>
    <w:p w:rsidR="00263819" w:rsidRDefault="005A24EE" w:rsidP="00827556">
      <w:pPr>
        <w:spacing w:line="360" w:lineRule="auto"/>
        <w:rPr>
          <w:rFonts w:ascii="Arial" w:hAnsi="Arial" w:cs="Arial"/>
        </w:rPr>
      </w:pPr>
      <w:r>
        <w:rPr>
          <w:rFonts w:ascii="Arial" w:hAnsi="Arial" w:cs="Arial"/>
        </w:rPr>
        <w:t>Sickness absence FTE%</w:t>
      </w:r>
      <w:r w:rsidR="009D3C27" w:rsidRPr="00D4227C">
        <w:rPr>
          <w:rFonts w:ascii="Arial" w:hAnsi="Arial" w:cs="Arial"/>
        </w:rPr>
        <w:t xml:space="preserve"> report</w:t>
      </w:r>
      <w:r w:rsidR="00BD709B" w:rsidRPr="00D4227C">
        <w:rPr>
          <w:rFonts w:ascii="Arial" w:hAnsi="Arial" w:cs="Arial"/>
        </w:rPr>
        <w:t>s have</w:t>
      </w:r>
      <w:r w:rsidR="009D3C27" w:rsidRPr="00D4227C">
        <w:rPr>
          <w:rFonts w:ascii="Arial" w:hAnsi="Arial" w:cs="Arial"/>
        </w:rPr>
        <w:t xml:space="preserve"> be</w:t>
      </w:r>
      <w:r w:rsidR="00492B2E">
        <w:rPr>
          <w:rFonts w:ascii="Arial" w:hAnsi="Arial" w:cs="Arial"/>
        </w:rPr>
        <w:t xml:space="preserve">en run from </w:t>
      </w:r>
      <w:r w:rsidR="00171238">
        <w:rPr>
          <w:rFonts w:ascii="Arial" w:hAnsi="Arial" w:cs="Arial"/>
        </w:rPr>
        <w:t>1 November 2024</w:t>
      </w:r>
      <w:r w:rsidR="00492B2E">
        <w:rPr>
          <w:rFonts w:ascii="Arial" w:hAnsi="Arial" w:cs="Arial"/>
        </w:rPr>
        <w:t xml:space="preserve"> to </w:t>
      </w:r>
      <w:r w:rsidR="00171238">
        <w:rPr>
          <w:rFonts w:ascii="Arial" w:hAnsi="Arial" w:cs="Arial"/>
        </w:rPr>
        <w:t xml:space="preserve">31 October 2025. </w:t>
      </w:r>
      <w:r w:rsidR="009D3C27" w:rsidRPr="00D4227C">
        <w:rPr>
          <w:rFonts w:ascii="Arial" w:hAnsi="Arial" w:cs="Arial"/>
        </w:rPr>
        <w:t xml:space="preserve">A direct comparison to </w:t>
      </w:r>
      <w:r w:rsidR="00C26293" w:rsidRPr="00D4227C">
        <w:rPr>
          <w:rFonts w:ascii="Arial" w:hAnsi="Arial" w:cs="Arial"/>
        </w:rPr>
        <w:t xml:space="preserve">Allocate data </w:t>
      </w:r>
      <w:r w:rsidR="009D3C27" w:rsidRPr="00D4227C">
        <w:rPr>
          <w:rFonts w:ascii="Arial" w:hAnsi="Arial" w:cs="Arial"/>
        </w:rPr>
        <w:t xml:space="preserve">cannot be made </w:t>
      </w:r>
      <w:r w:rsidR="00C26293" w:rsidRPr="00D4227C">
        <w:rPr>
          <w:rFonts w:ascii="Arial" w:hAnsi="Arial" w:cs="Arial"/>
        </w:rPr>
        <w:t>as teams and cost centres are grouped differently.</w:t>
      </w:r>
    </w:p>
    <w:p w:rsidR="00171238" w:rsidRPr="00263819" w:rsidRDefault="000A7C9C" w:rsidP="00827556">
      <w:pPr>
        <w:spacing w:line="360" w:lineRule="auto"/>
        <w:rPr>
          <w:rFonts w:ascii="Arial" w:hAnsi="Arial" w:cs="Arial"/>
        </w:rPr>
      </w:pPr>
      <w:r>
        <w:rPr>
          <w:rFonts w:ascii="Arial" w:hAnsi="Arial" w:cs="Arial"/>
          <w:color w:val="000000" w:themeColor="text1"/>
          <w:lang w:eastAsia="en-GB"/>
        </w:rPr>
        <w:t xml:space="preserve">October </w:t>
      </w:r>
      <w:proofErr w:type="gramStart"/>
      <w:r>
        <w:rPr>
          <w:rFonts w:ascii="Arial" w:hAnsi="Arial" w:cs="Arial"/>
          <w:color w:val="000000" w:themeColor="text1"/>
          <w:lang w:eastAsia="en-GB"/>
        </w:rPr>
        <w:t xml:space="preserve">2025 </w:t>
      </w:r>
      <w:r w:rsidR="00171238">
        <w:rPr>
          <w:rFonts w:ascii="Arial" w:hAnsi="Arial" w:cs="Arial"/>
          <w:color w:val="000000" w:themeColor="text1"/>
          <w:lang w:eastAsia="en-GB"/>
        </w:rPr>
        <w:t xml:space="preserve"> reporting</w:t>
      </w:r>
      <w:proofErr w:type="gramEnd"/>
      <w:r w:rsidR="00171238" w:rsidRPr="002D5AF9">
        <w:rPr>
          <w:rFonts w:ascii="Arial" w:hAnsi="Arial" w:cs="Arial"/>
          <w:color w:val="000000" w:themeColor="text1"/>
          <w:lang w:eastAsia="en-GB"/>
        </w:rPr>
        <w:t xml:space="preserve"> shows the cumulative (rolling) sickness</w:t>
      </w:r>
      <w:r w:rsidR="00171238">
        <w:rPr>
          <w:rFonts w:ascii="Arial" w:hAnsi="Arial" w:cs="Arial"/>
          <w:color w:val="000000" w:themeColor="text1"/>
          <w:lang w:eastAsia="en-GB"/>
        </w:rPr>
        <w:t xml:space="preserve"> percentage for </w:t>
      </w:r>
      <w:r w:rsidR="005A24EE">
        <w:rPr>
          <w:rFonts w:ascii="Arial" w:hAnsi="Arial" w:cs="Arial"/>
          <w:color w:val="000000" w:themeColor="text1"/>
          <w:lang w:eastAsia="en-GB"/>
        </w:rPr>
        <w:t>HMP</w:t>
      </w:r>
      <w:r w:rsidR="00171238">
        <w:rPr>
          <w:rFonts w:ascii="Arial" w:hAnsi="Arial" w:cs="Arial"/>
          <w:color w:val="000000" w:themeColor="text1"/>
          <w:lang w:eastAsia="en-GB"/>
        </w:rPr>
        <w:t xml:space="preserve"> as </w:t>
      </w:r>
      <w:r w:rsidR="008D5E48">
        <w:rPr>
          <w:rFonts w:ascii="Arial" w:hAnsi="Arial" w:cs="Arial"/>
          <w:color w:val="000000" w:themeColor="text1"/>
          <w:lang w:eastAsia="en-GB"/>
        </w:rPr>
        <w:t>5.98</w:t>
      </w:r>
      <w:r w:rsidR="00171238" w:rsidRPr="002D5AF9">
        <w:rPr>
          <w:rFonts w:ascii="Arial" w:hAnsi="Arial" w:cs="Arial"/>
          <w:color w:val="000000" w:themeColor="text1"/>
          <w:lang w:eastAsia="en-GB"/>
        </w:rPr>
        <w:t xml:space="preserve">%, </w:t>
      </w:r>
      <w:r w:rsidR="00171238">
        <w:rPr>
          <w:rFonts w:ascii="Arial" w:hAnsi="Arial" w:cs="Arial"/>
          <w:color w:val="000000" w:themeColor="text1"/>
          <w:lang w:eastAsia="en-GB"/>
        </w:rPr>
        <w:t xml:space="preserve">with overall sickness absence peaking in months </w:t>
      </w:r>
      <w:r w:rsidR="008D5E48">
        <w:rPr>
          <w:rFonts w:ascii="Arial" w:hAnsi="Arial" w:cs="Arial"/>
          <w:color w:val="000000" w:themeColor="text1"/>
          <w:lang w:eastAsia="en-GB"/>
        </w:rPr>
        <w:t>August</w:t>
      </w:r>
      <w:r w:rsidR="00171238">
        <w:rPr>
          <w:rFonts w:ascii="Arial" w:hAnsi="Arial" w:cs="Arial"/>
          <w:color w:val="000000" w:themeColor="text1"/>
          <w:lang w:eastAsia="en-GB"/>
        </w:rPr>
        <w:t xml:space="preserve"> (</w:t>
      </w:r>
      <w:r w:rsidR="008D5E48">
        <w:rPr>
          <w:rFonts w:ascii="Arial" w:hAnsi="Arial" w:cs="Arial"/>
          <w:color w:val="000000" w:themeColor="text1"/>
          <w:lang w:eastAsia="en-GB"/>
        </w:rPr>
        <w:t>9.14</w:t>
      </w:r>
      <w:r w:rsidR="00171238">
        <w:rPr>
          <w:rFonts w:ascii="Arial" w:hAnsi="Arial" w:cs="Arial"/>
          <w:color w:val="000000" w:themeColor="text1"/>
          <w:lang w:eastAsia="en-GB"/>
        </w:rPr>
        <w:t>%)</w:t>
      </w:r>
      <w:r w:rsidR="008D5E48">
        <w:rPr>
          <w:rFonts w:ascii="Arial" w:hAnsi="Arial" w:cs="Arial"/>
          <w:color w:val="000000" w:themeColor="text1"/>
          <w:lang w:eastAsia="en-GB"/>
        </w:rPr>
        <w:t xml:space="preserve">, September </w:t>
      </w:r>
      <w:r w:rsidR="00A74809">
        <w:rPr>
          <w:rFonts w:ascii="Arial" w:hAnsi="Arial" w:cs="Arial"/>
          <w:color w:val="000000" w:themeColor="text1"/>
          <w:lang w:eastAsia="en-GB"/>
        </w:rPr>
        <w:t>(</w:t>
      </w:r>
      <w:r w:rsidR="008D5E48">
        <w:rPr>
          <w:rFonts w:ascii="Arial" w:hAnsi="Arial" w:cs="Arial"/>
          <w:color w:val="000000" w:themeColor="text1"/>
          <w:lang w:eastAsia="en-GB"/>
        </w:rPr>
        <w:t>15.01</w:t>
      </w:r>
      <w:r w:rsidR="00A74809">
        <w:rPr>
          <w:rFonts w:ascii="Arial" w:hAnsi="Arial" w:cs="Arial"/>
          <w:color w:val="000000" w:themeColor="text1"/>
          <w:lang w:eastAsia="en-GB"/>
        </w:rPr>
        <w:t>%)</w:t>
      </w:r>
      <w:r w:rsidR="008D5E48">
        <w:rPr>
          <w:rFonts w:ascii="Arial" w:hAnsi="Arial" w:cs="Arial"/>
          <w:color w:val="000000" w:themeColor="text1"/>
          <w:lang w:eastAsia="en-GB"/>
        </w:rPr>
        <w:t xml:space="preserve"> and October (7.20%) 2025</w:t>
      </w:r>
      <w:r w:rsidR="00171238">
        <w:rPr>
          <w:rFonts w:ascii="Arial" w:hAnsi="Arial" w:cs="Arial"/>
          <w:color w:val="000000" w:themeColor="text1"/>
          <w:lang w:eastAsia="en-GB"/>
        </w:rPr>
        <w:t xml:space="preserve">. </w:t>
      </w:r>
      <w:r w:rsidR="00A74809">
        <w:rPr>
          <w:rFonts w:ascii="Arial" w:hAnsi="Arial" w:cs="Arial"/>
          <w:color w:val="000000" w:themeColor="text1"/>
          <w:lang w:eastAsia="en-GB"/>
        </w:rPr>
        <w:t>P</w:t>
      </w:r>
      <w:r w:rsidR="00263819">
        <w:rPr>
          <w:rFonts w:ascii="Arial" w:hAnsi="Arial" w:cs="Arial"/>
          <w:color w:val="000000" w:themeColor="text1"/>
          <w:lang w:eastAsia="en-GB"/>
        </w:rPr>
        <w:t>eak</w:t>
      </w:r>
      <w:r w:rsidR="00A74809">
        <w:rPr>
          <w:rFonts w:ascii="Arial" w:hAnsi="Arial" w:cs="Arial"/>
          <w:color w:val="000000" w:themeColor="text1"/>
          <w:lang w:eastAsia="en-GB"/>
        </w:rPr>
        <w:t>s</w:t>
      </w:r>
      <w:r w:rsidR="00263819">
        <w:rPr>
          <w:rFonts w:ascii="Arial" w:hAnsi="Arial" w:cs="Arial"/>
          <w:color w:val="000000" w:themeColor="text1"/>
          <w:lang w:eastAsia="en-GB"/>
        </w:rPr>
        <w:t xml:space="preserve"> for </w:t>
      </w:r>
      <w:r w:rsidR="008D5E48">
        <w:rPr>
          <w:rFonts w:ascii="Arial" w:hAnsi="Arial" w:cs="Arial"/>
          <w:color w:val="000000" w:themeColor="text1"/>
          <w:lang w:eastAsia="en-GB"/>
        </w:rPr>
        <w:t xml:space="preserve">all </w:t>
      </w:r>
      <w:r w:rsidR="00263819">
        <w:rPr>
          <w:rFonts w:ascii="Arial" w:hAnsi="Arial" w:cs="Arial"/>
          <w:color w:val="000000" w:themeColor="text1"/>
          <w:lang w:eastAsia="en-GB"/>
        </w:rPr>
        <w:t>staffing group</w:t>
      </w:r>
      <w:r w:rsidR="008D5E48">
        <w:rPr>
          <w:rFonts w:ascii="Arial" w:hAnsi="Arial" w:cs="Arial"/>
          <w:color w:val="000000" w:themeColor="text1"/>
          <w:lang w:eastAsia="en-GB"/>
        </w:rPr>
        <w:t xml:space="preserve">s </w:t>
      </w:r>
      <w:r w:rsidR="00D03D4F">
        <w:rPr>
          <w:rFonts w:ascii="Arial" w:hAnsi="Arial" w:cs="Arial"/>
          <w:color w:val="000000" w:themeColor="text1"/>
          <w:lang w:eastAsia="en-GB"/>
        </w:rPr>
        <w:t>except for</w:t>
      </w:r>
      <w:r w:rsidR="008D5E48">
        <w:rPr>
          <w:rFonts w:ascii="Arial" w:hAnsi="Arial" w:cs="Arial"/>
          <w:color w:val="000000" w:themeColor="text1"/>
          <w:lang w:eastAsia="en-GB"/>
        </w:rPr>
        <w:t xml:space="preserve"> Add Prof Scientific and Technical</w:t>
      </w:r>
      <w:r w:rsidR="00263819">
        <w:rPr>
          <w:rFonts w:ascii="Arial" w:hAnsi="Arial" w:cs="Arial"/>
          <w:color w:val="000000" w:themeColor="text1"/>
          <w:lang w:eastAsia="en-GB"/>
        </w:rPr>
        <w:t xml:space="preserve"> </w:t>
      </w:r>
      <w:r w:rsidR="00D2712C">
        <w:rPr>
          <w:rFonts w:ascii="Arial" w:hAnsi="Arial" w:cs="Arial"/>
          <w:color w:val="000000" w:themeColor="text1"/>
          <w:lang w:eastAsia="en-GB"/>
        </w:rPr>
        <w:t>showed a corresponding trend</w:t>
      </w:r>
      <w:r w:rsidR="000E5A78">
        <w:rPr>
          <w:rFonts w:ascii="Arial" w:hAnsi="Arial" w:cs="Arial"/>
          <w:color w:val="000000" w:themeColor="text1"/>
          <w:lang w:eastAsia="en-GB"/>
        </w:rPr>
        <w:t xml:space="preserve"> </w:t>
      </w:r>
      <w:r w:rsidR="008D5E48">
        <w:rPr>
          <w:rFonts w:ascii="Arial" w:hAnsi="Arial" w:cs="Arial"/>
          <w:color w:val="000000" w:themeColor="text1"/>
          <w:lang w:eastAsia="en-GB"/>
        </w:rPr>
        <w:t xml:space="preserve">for an increase in sickness </w:t>
      </w:r>
      <w:r w:rsidR="000E5A78">
        <w:rPr>
          <w:rFonts w:ascii="Arial" w:hAnsi="Arial" w:cs="Arial"/>
          <w:color w:val="000000" w:themeColor="text1"/>
          <w:lang w:eastAsia="en-GB"/>
        </w:rPr>
        <w:t>for</w:t>
      </w:r>
      <w:r w:rsidR="00263819">
        <w:rPr>
          <w:rFonts w:ascii="Arial" w:hAnsi="Arial" w:cs="Arial"/>
          <w:color w:val="000000" w:themeColor="text1"/>
          <w:lang w:eastAsia="en-GB"/>
        </w:rPr>
        <w:t xml:space="preserve"> </w:t>
      </w:r>
      <w:r w:rsidR="008D5E48">
        <w:rPr>
          <w:rFonts w:ascii="Arial" w:hAnsi="Arial" w:cs="Arial"/>
          <w:color w:val="000000" w:themeColor="text1"/>
          <w:lang w:eastAsia="en-GB"/>
        </w:rPr>
        <w:t>these months</w:t>
      </w:r>
    </w:p>
    <w:p w:rsidR="00171238" w:rsidRPr="00171238" w:rsidRDefault="008D5E48" w:rsidP="00171238">
      <w:pPr>
        <w:pStyle w:val="NoSpacing"/>
        <w:spacing w:line="360" w:lineRule="auto"/>
        <w:ind w:left="360"/>
        <w:jc w:val="both"/>
        <w:rPr>
          <w:rFonts w:ascii="Arial" w:hAnsi="Arial" w:cs="Arial"/>
          <w:color w:val="000000" w:themeColor="text1"/>
          <w:lang w:eastAsia="en-GB"/>
        </w:rPr>
      </w:pPr>
      <w:r w:rsidRPr="00041C9B">
        <w:drawing>
          <wp:anchor distT="0" distB="0" distL="114300" distR="114300" simplePos="0" relativeHeight="251671552" behindDoc="1" locked="0" layoutInCell="1" allowOverlap="1" wp14:anchorId="47C9F9C3" wp14:editId="1975EE62">
            <wp:simplePos x="0" y="0"/>
            <wp:positionH relativeFrom="column">
              <wp:posOffset>-323576</wp:posOffset>
            </wp:positionH>
            <wp:positionV relativeFrom="paragraph">
              <wp:posOffset>6246</wp:posOffset>
            </wp:positionV>
            <wp:extent cx="7158212" cy="1347380"/>
            <wp:effectExtent l="0" t="0" r="5080" b="5715"/>
            <wp:wrapNone/>
            <wp:docPr id="21351541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58212" cy="13473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71238" w:rsidRPr="00171238" w:rsidRDefault="00171238" w:rsidP="00171238">
      <w:pPr>
        <w:spacing w:line="360" w:lineRule="auto"/>
        <w:rPr>
          <w:rFonts w:ascii="Arial" w:hAnsi="Arial" w:cs="Arial"/>
        </w:rPr>
      </w:pPr>
    </w:p>
    <w:p w:rsidR="00492B2E" w:rsidRPr="00432FE0" w:rsidRDefault="00492B2E" w:rsidP="00492B2E">
      <w:pPr>
        <w:pStyle w:val="ListParagraph"/>
        <w:spacing w:line="360" w:lineRule="auto"/>
        <w:ind w:left="1080"/>
        <w:rPr>
          <w:rFonts w:ascii="Arial" w:hAnsi="Arial" w:cs="Arial"/>
          <w:b/>
        </w:rPr>
      </w:pPr>
    </w:p>
    <w:p w:rsidR="00B41D58" w:rsidRPr="00B41D58" w:rsidRDefault="00B41D58" w:rsidP="00B41D58">
      <w:pPr>
        <w:pStyle w:val="NoSpacing"/>
        <w:spacing w:line="360" w:lineRule="auto"/>
        <w:jc w:val="both"/>
        <w:rPr>
          <w:rFonts w:ascii="Arial" w:hAnsi="Arial" w:cs="Arial"/>
          <w:lang w:eastAsia="en-GB"/>
        </w:rPr>
      </w:pPr>
      <w:r w:rsidRPr="00B41D58">
        <w:rPr>
          <w:rFonts w:ascii="Arial" w:hAnsi="Arial" w:cs="Arial"/>
          <w:lang w:eastAsia="en-GB"/>
        </w:rPr>
        <w:t>For the period November 2024 to October 2025 absence rates have fluctuated significantly over the three-year period, with notable peaks in late 2024 and September 2025. September 2025 recorded the highest absence rate at 15.0% (128.95 FTE lost), driven mainly by long-term absence (11.5%). June 2023 saw the lowest rate at 0.28% (2.5 FTE lost). Across the timeline, absence averaged around 6.0%, with long-term absence consistently contributing more than short-term absence during peak months. Winter months (Dec–Feb) show moderate increases (e.g., Jan 2024 at 9.6%) with these likely linked to seasonal illness. Peaks in August–October across multiple years indicate recurring stress points and a recurring operational risk in late summer/autumn.</w:t>
      </w:r>
    </w:p>
    <w:p w:rsidR="00BC43F4" w:rsidRPr="002D5AF9" w:rsidRDefault="00EE6C2C" w:rsidP="009D3C27">
      <w:pPr>
        <w:pStyle w:val="NoSpacing"/>
        <w:spacing w:line="360" w:lineRule="auto"/>
        <w:jc w:val="both"/>
        <w:rPr>
          <w:rFonts w:ascii="Arial" w:hAnsi="Arial" w:cs="Arial"/>
          <w:color w:val="000000" w:themeColor="text1"/>
          <w:lang w:eastAsia="en-GB"/>
        </w:rPr>
      </w:pPr>
      <w:r>
        <w:rPr>
          <w:rFonts w:ascii="Arial" w:hAnsi="Arial" w:cs="Arial"/>
          <w:color w:val="000000" w:themeColor="text1"/>
          <w:lang w:eastAsia="en-GB"/>
        </w:rPr>
        <w:drawing>
          <wp:inline distT="0" distB="0" distL="0" distR="0" wp14:anchorId="2DB366E4" wp14:editId="11C1CAD4">
            <wp:extent cx="6913245" cy="3182620"/>
            <wp:effectExtent l="0" t="0" r="1905" b="0"/>
            <wp:docPr id="9796615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13245" cy="3182620"/>
                    </a:xfrm>
                    <a:prstGeom prst="rect">
                      <a:avLst/>
                    </a:prstGeom>
                    <a:noFill/>
                  </pic:spPr>
                </pic:pic>
              </a:graphicData>
            </a:graphic>
          </wp:inline>
        </w:drawing>
      </w:r>
    </w:p>
    <w:p w:rsidR="003A2245" w:rsidRDefault="00213366" w:rsidP="001A6EC2">
      <w:pPr>
        <w:spacing w:line="360" w:lineRule="auto"/>
        <w:jc w:val="center"/>
        <w:rPr>
          <w:rFonts w:ascii="Arial" w:hAnsi="Arial" w:cs="Arial"/>
        </w:rPr>
      </w:pPr>
      <w:r w:rsidRPr="007F2F0B">
        <w:rPr>
          <w:rFonts w:ascii="Arial" w:eastAsia="Times New Roman" w:hAnsi="Arial" w:cs="Arial"/>
          <w:noProof/>
          <w:color w:val="000000" w:themeColor="text1"/>
          <w:lang w:eastAsia="en-GB"/>
        </w:rPr>
        <mc:AlternateContent>
          <mc:Choice Requires="wps">
            <w:drawing>
              <wp:anchor distT="45720" distB="45720" distL="114300" distR="114300" simplePos="0" relativeHeight="251670528" behindDoc="1" locked="0" layoutInCell="1" allowOverlap="1" wp14:anchorId="7C8DC6DF" wp14:editId="2FA60AFA">
                <wp:simplePos x="0" y="0"/>
                <wp:positionH relativeFrom="margin">
                  <wp:align>right</wp:align>
                </wp:positionH>
                <wp:positionV relativeFrom="paragraph">
                  <wp:posOffset>313288</wp:posOffset>
                </wp:positionV>
                <wp:extent cx="2413321" cy="4074289"/>
                <wp:effectExtent l="0" t="0" r="6350" b="254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321" cy="4074289"/>
                        </a:xfrm>
                        <a:prstGeom prst="rect">
                          <a:avLst/>
                        </a:prstGeom>
                        <a:solidFill>
                          <a:srgbClr val="FFFFFF"/>
                        </a:solidFill>
                        <a:ln w="9525">
                          <a:noFill/>
                          <a:miter lim="800000"/>
                          <a:headEnd/>
                          <a:tailEnd/>
                        </a:ln>
                      </wps:spPr>
                      <wps:txbx>
                        <w:txbxContent>
                          <w:p w:rsidR="00213366" w:rsidRDefault="007F2F0B" w:rsidP="00F879A3">
                            <w:pPr>
                              <w:spacing w:line="360" w:lineRule="auto"/>
                              <w:rPr>
                                <w:rFonts w:ascii="Arial" w:hAnsi="Arial" w:cs="Arial"/>
                              </w:rPr>
                            </w:pPr>
                            <w:r w:rsidRPr="00F879A3">
                              <w:rPr>
                                <w:rFonts w:ascii="Arial" w:hAnsi="Arial" w:cs="Arial"/>
                              </w:rPr>
                              <w:t>A further deep dive into the reasons for absence over the last three year reveals the overall top</w:t>
                            </w:r>
                            <w:r w:rsidR="00213366">
                              <w:rPr>
                                <w:rFonts w:ascii="Arial" w:hAnsi="Arial" w:cs="Arial"/>
                              </w:rPr>
                              <w:t xml:space="preserve"> 5</w:t>
                            </w:r>
                            <w:r w:rsidRPr="00F879A3">
                              <w:rPr>
                                <w:rFonts w:ascii="Arial" w:hAnsi="Arial" w:cs="Arial"/>
                              </w:rPr>
                              <w:t xml:space="preserve"> reason</w:t>
                            </w:r>
                            <w:r w:rsidR="00213366">
                              <w:rPr>
                                <w:rFonts w:ascii="Arial" w:hAnsi="Arial" w:cs="Arial"/>
                              </w:rPr>
                              <w:t>s</w:t>
                            </w:r>
                            <w:r w:rsidRPr="00F879A3">
                              <w:rPr>
                                <w:rFonts w:ascii="Arial" w:hAnsi="Arial" w:cs="Arial"/>
                              </w:rPr>
                              <w:t xml:space="preserve"> for absence </w:t>
                            </w:r>
                            <w:r w:rsidR="00213366">
                              <w:rPr>
                                <w:rFonts w:ascii="Arial" w:hAnsi="Arial" w:cs="Arial"/>
                              </w:rPr>
                              <w:t>are:</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Cold, cough, flu</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Other known causes</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Gastrointestinal problems</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A</w:t>
                            </w:r>
                            <w:r w:rsidR="007F2F0B" w:rsidRPr="00213366">
                              <w:rPr>
                                <w:rFonts w:ascii="Arial" w:hAnsi="Arial" w:cs="Arial"/>
                              </w:rPr>
                              <w:t>nxiety/ stress/ depression/ other psychiatric illnesses</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Infectious diseases</w:t>
                            </w:r>
                          </w:p>
                          <w:p w:rsidR="007F2F0B" w:rsidRPr="00213366" w:rsidRDefault="007F2F0B" w:rsidP="00213366">
                            <w:pPr>
                              <w:spacing w:line="360" w:lineRule="auto"/>
                              <w:rPr>
                                <w:rFonts w:ascii="Arial" w:hAnsi="Arial" w:cs="Arial"/>
                              </w:rPr>
                            </w:pPr>
                            <w:r w:rsidRPr="00213366">
                              <w:rPr>
                                <w:rFonts w:ascii="Arial" w:hAnsi="Arial" w:cs="Arial"/>
                              </w:rPr>
                              <w:t xml:space="preserve">The main reason for absence for long term was ‘anxiety/ stress/ depression/ other psychiatric </w:t>
                            </w:r>
                            <w:proofErr w:type="gramStart"/>
                            <w:r w:rsidRPr="00213366">
                              <w:rPr>
                                <w:rFonts w:ascii="Arial" w:hAnsi="Arial" w:cs="Arial"/>
                              </w:rPr>
                              <w:t>illnesses’</w:t>
                            </w:r>
                            <w:proofErr w:type="gramEnd"/>
                            <w:r w:rsidRPr="00213366">
                              <w:rPr>
                                <w:rFonts w:ascii="Arial" w:hAnsi="Arial" w:cs="Arial"/>
                              </w:rPr>
                              <w:t xml:space="preserve"> and the top reason for short term absence was ‘cold, cough – influenza’.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8DC6DF" id="_x0000_t202" coordsize="21600,21600" o:spt="202" path="m,l,21600r21600,l21600,xe">
                <v:stroke joinstyle="miter"/>
                <v:path gradientshapeok="t" o:connecttype="rect"/>
              </v:shapetype>
              <v:shape id="Text Box 2" o:spid="_x0000_s1026" type="#_x0000_t202" style="position:absolute;left:0;text-align:left;margin-left:138.85pt;margin-top:24.65pt;width:190.05pt;height:320.8pt;z-index:-2516459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" stroked="f">
                <v:textbox>
                  <w:txbxContent>
                    <w:p w:rsidR="00213366" w:rsidRDefault="007F2F0B" w:rsidP="00F879A3">
                      <w:pPr>
                        <w:spacing w:line="360" w:lineRule="auto"/>
                        <w:rPr>
                          <w:rFonts w:ascii="Arial" w:hAnsi="Arial" w:cs="Arial"/>
                        </w:rPr>
                      </w:pPr>
                      <w:r w:rsidRPr="00F879A3">
                        <w:rPr>
                          <w:rFonts w:ascii="Arial" w:hAnsi="Arial" w:cs="Arial"/>
                        </w:rPr>
                        <w:t>A further deep dive into the reasons for absence over the last three year reveals the overall top</w:t>
                      </w:r>
                      <w:r w:rsidR="00213366">
                        <w:rPr>
                          <w:rFonts w:ascii="Arial" w:hAnsi="Arial" w:cs="Arial"/>
                        </w:rPr>
                        <w:t xml:space="preserve"> 5</w:t>
                      </w:r>
                      <w:r w:rsidRPr="00F879A3">
                        <w:rPr>
                          <w:rFonts w:ascii="Arial" w:hAnsi="Arial" w:cs="Arial"/>
                        </w:rPr>
                        <w:t xml:space="preserve"> reason</w:t>
                      </w:r>
                      <w:r w:rsidR="00213366">
                        <w:rPr>
                          <w:rFonts w:ascii="Arial" w:hAnsi="Arial" w:cs="Arial"/>
                        </w:rPr>
                        <w:t>s</w:t>
                      </w:r>
                      <w:r w:rsidRPr="00F879A3">
                        <w:rPr>
                          <w:rFonts w:ascii="Arial" w:hAnsi="Arial" w:cs="Arial"/>
                        </w:rPr>
                        <w:t xml:space="preserve"> for absence </w:t>
                      </w:r>
                      <w:r w:rsidR="00213366">
                        <w:rPr>
                          <w:rFonts w:ascii="Arial" w:hAnsi="Arial" w:cs="Arial"/>
                        </w:rPr>
                        <w:t>are:</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Cold, cough, flu</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Other known causes</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Gastrointestinal problems</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A</w:t>
                      </w:r>
                      <w:r w:rsidR="007F2F0B" w:rsidRPr="00213366">
                        <w:rPr>
                          <w:rFonts w:ascii="Arial" w:hAnsi="Arial" w:cs="Arial"/>
                        </w:rPr>
                        <w:t>nxiety/ stress/ depression/ other psychiatric illnesses</w:t>
                      </w:r>
                    </w:p>
                    <w:p w:rsidR="00213366" w:rsidRDefault="00213366" w:rsidP="00213366">
                      <w:pPr>
                        <w:pStyle w:val="ListParagraph"/>
                        <w:numPr>
                          <w:ilvl w:val="0"/>
                          <w:numId w:val="32"/>
                        </w:numPr>
                        <w:spacing w:line="360" w:lineRule="auto"/>
                        <w:ind w:left="284" w:hanging="284"/>
                        <w:rPr>
                          <w:rFonts w:ascii="Arial" w:hAnsi="Arial" w:cs="Arial"/>
                        </w:rPr>
                      </w:pPr>
                      <w:r>
                        <w:rPr>
                          <w:rFonts w:ascii="Arial" w:hAnsi="Arial" w:cs="Arial"/>
                        </w:rPr>
                        <w:t>Infectious diseases</w:t>
                      </w:r>
                    </w:p>
                    <w:p w:rsidR="007F2F0B" w:rsidRPr="00213366" w:rsidRDefault="007F2F0B" w:rsidP="00213366">
                      <w:pPr>
                        <w:spacing w:line="360" w:lineRule="auto"/>
                        <w:rPr>
                          <w:rFonts w:ascii="Arial" w:hAnsi="Arial" w:cs="Arial"/>
                        </w:rPr>
                      </w:pPr>
                      <w:r w:rsidRPr="00213366">
                        <w:rPr>
                          <w:rFonts w:ascii="Arial" w:hAnsi="Arial" w:cs="Arial"/>
                        </w:rPr>
                        <w:t xml:space="preserve">The main reason for absence for long term was ‘anxiety/ stress/ depression/ other psychiatric </w:t>
                      </w:r>
                      <w:proofErr w:type="gramStart"/>
                      <w:r w:rsidRPr="00213366">
                        <w:rPr>
                          <w:rFonts w:ascii="Arial" w:hAnsi="Arial" w:cs="Arial"/>
                        </w:rPr>
                        <w:t>illnesses’</w:t>
                      </w:r>
                      <w:proofErr w:type="gramEnd"/>
                      <w:r w:rsidRPr="00213366">
                        <w:rPr>
                          <w:rFonts w:ascii="Arial" w:hAnsi="Arial" w:cs="Arial"/>
                        </w:rPr>
                        <w:t xml:space="preserve"> and the top reason for short term absence was ‘cold, cough – influenza’.</w:t>
                      </w:r>
                    </w:p>
                  </w:txbxContent>
                </v:textbox>
                <w10:wrap anchorx="margin"/>
              </v:shape>
            </w:pict>
          </mc:Fallback>
        </mc:AlternateContent>
      </w:r>
    </w:p>
    <w:p w:rsidR="001F243B" w:rsidRPr="001F243B" w:rsidRDefault="001F243B" w:rsidP="001F243B">
      <w:pPr>
        <w:pStyle w:val="ListParagraph"/>
        <w:numPr>
          <w:ilvl w:val="0"/>
          <w:numId w:val="26"/>
        </w:numPr>
        <w:spacing w:line="360" w:lineRule="auto"/>
        <w:rPr>
          <w:rFonts w:ascii="Arial" w:eastAsia="Times New Roman" w:hAnsi="Arial" w:cs="Arial"/>
          <w:b/>
          <w:vanish/>
          <w:lang w:val="en-US"/>
        </w:rPr>
      </w:pPr>
    </w:p>
    <w:p w:rsidR="001F243B" w:rsidRPr="001F243B" w:rsidRDefault="001F243B" w:rsidP="001F243B">
      <w:pPr>
        <w:pStyle w:val="ListParagraph"/>
        <w:numPr>
          <w:ilvl w:val="0"/>
          <w:numId w:val="26"/>
        </w:numPr>
        <w:spacing w:line="360" w:lineRule="auto"/>
        <w:rPr>
          <w:rFonts w:ascii="Arial" w:eastAsia="Times New Roman" w:hAnsi="Arial" w:cs="Arial"/>
          <w:b/>
          <w:vanish/>
          <w:lang w:val="en-US"/>
        </w:rPr>
      </w:pPr>
    </w:p>
    <w:p w:rsidR="001F243B" w:rsidRPr="001F243B" w:rsidRDefault="001F243B" w:rsidP="001F243B">
      <w:pPr>
        <w:pStyle w:val="ListParagraph"/>
        <w:numPr>
          <w:ilvl w:val="1"/>
          <w:numId w:val="26"/>
        </w:numPr>
        <w:spacing w:line="360" w:lineRule="auto"/>
        <w:rPr>
          <w:rFonts w:ascii="Arial" w:eastAsia="Times New Roman" w:hAnsi="Arial" w:cs="Arial"/>
          <w:b/>
          <w:vanish/>
          <w:lang w:val="en-US"/>
        </w:rPr>
      </w:pPr>
    </w:p>
    <w:tbl>
      <w:tblPr>
        <w:tblpPr w:leftFromText="180" w:rightFromText="180" w:vertAnchor="text" w:tblpY="1"/>
        <w:tblOverlap w:val="never"/>
        <w:tblW w:w="6380" w:type="dxa"/>
        <w:tblLook w:val="04A0" w:firstRow="1" w:lastRow="0" w:firstColumn="1" w:lastColumn="0" w:noHBand="0" w:noVBand="1"/>
      </w:tblPr>
      <w:tblGrid>
        <w:gridCol w:w="3860"/>
        <w:gridCol w:w="800"/>
        <w:gridCol w:w="840"/>
        <w:gridCol w:w="880"/>
      </w:tblGrid>
      <w:tr w:rsidR="00213366" w:rsidRPr="00213366" w:rsidTr="00213366">
        <w:trPr>
          <w:trHeight w:val="290"/>
        </w:trPr>
        <w:tc>
          <w:tcPr>
            <w:tcW w:w="3860" w:type="dxa"/>
            <w:tcBorders>
              <w:top w:val="single" w:sz="4" w:space="0" w:color="979991"/>
              <w:left w:val="single" w:sz="4" w:space="0" w:color="979991"/>
              <w:bottom w:val="nil"/>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Absence Reason</w:t>
            </w:r>
          </w:p>
        </w:tc>
        <w:tc>
          <w:tcPr>
            <w:tcW w:w="800" w:type="dxa"/>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Long Term</w:t>
            </w:r>
          </w:p>
        </w:tc>
        <w:tc>
          <w:tcPr>
            <w:tcW w:w="840" w:type="dxa"/>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Short Term</w:t>
            </w:r>
          </w:p>
        </w:tc>
        <w:tc>
          <w:tcPr>
            <w:tcW w:w="880" w:type="dxa"/>
            <w:tcBorders>
              <w:top w:val="single" w:sz="4" w:space="0" w:color="979991"/>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Grand Total</w:t>
            </w:r>
          </w:p>
        </w:tc>
      </w:tr>
      <w:tr w:rsidR="00213366" w:rsidRPr="00213366" w:rsidTr="00213366">
        <w:trPr>
          <w:trHeight w:val="290"/>
        </w:trPr>
        <w:tc>
          <w:tcPr>
            <w:tcW w:w="3860" w:type="dxa"/>
            <w:tcBorders>
              <w:top w:val="single" w:sz="4" w:space="0" w:color="979991"/>
              <w:left w:val="single" w:sz="4" w:space="0" w:color="979991"/>
              <w:bottom w:val="single" w:sz="4" w:space="0" w:color="979991"/>
              <w:right w:val="nil"/>
            </w:tcBorders>
            <w:shd w:val="clear" w:color="000000" w:fill="FFFF00"/>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S10 Anxiety/stress/depression/other psychiatric illnesses</w:t>
            </w:r>
          </w:p>
        </w:tc>
        <w:tc>
          <w:tcPr>
            <w:tcW w:w="80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9</w:t>
            </w:r>
          </w:p>
        </w:tc>
        <w:tc>
          <w:tcPr>
            <w:tcW w:w="84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8</w:t>
            </w:r>
          </w:p>
        </w:tc>
        <w:tc>
          <w:tcPr>
            <w:tcW w:w="880" w:type="dxa"/>
            <w:tcBorders>
              <w:top w:val="nil"/>
              <w:left w:val="single" w:sz="4" w:space="0" w:color="979991"/>
              <w:bottom w:val="single" w:sz="4" w:space="0" w:color="979991"/>
              <w:right w:val="single" w:sz="4" w:space="0" w:color="979991"/>
            </w:tcBorders>
            <w:shd w:val="clear" w:color="000000" w:fill="FFFF00"/>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17</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S11 Back Problems</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7</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9</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S12 Other musculoskeletal problems</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4</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FFF00"/>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S13 Cold, Cough, Flu - Influenza</w:t>
            </w:r>
          </w:p>
        </w:tc>
        <w:tc>
          <w:tcPr>
            <w:tcW w:w="80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4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23</w:t>
            </w:r>
          </w:p>
        </w:tc>
        <w:tc>
          <w:tcPr>
            <w:tcW w:w="880" w:type="dxa"/>
            <w:tcBorders>
              <w:top w:val="nil"/>
              <w:left w:val="single" w:sz="4" w:space="0" w:color="979991"/>
              <w:bottom w:val="single" w:sz="4" w:space="0" w:color="979991"/>
              <w:right w:val="single" w:sz="4" w:space="0" w:color="979991"/>
            </w:tcBorders>
            <w:shd w:val="clear" w:color="000000" w:fill="FFFF00"/>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23</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S14 Asthma</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1</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S15 Chest &amp; respiratory problems</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7</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9</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S16 Headache / migraine</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5</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5</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S17 Benign and malignant tumours, cancers</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1</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S19 Heart, cardiac &amp; circulatory problems</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3</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4</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S21 Ear, nose, throat (ENT)</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8</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8</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FFF00"/>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S25 Gastrointestinal problems</w:t>
            </w:r>
          </w:p>
        </w:tc>
        <w:tc>
          <w:tcPr>
            <w:tcW w:w="80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4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21</w:t>
            </w:r>
          </w:p>
        </w:tc>
        <w:tc>
          <w:tcPr>
            <w:tcW w:w="880" w:type="dxa"/>
            <w:tcBorders>
              <w:top w:val="nil"/>
              <w:left w:val="single" w:sz="4" w:space="0" w:color="979991"/>
              <w:bottom w:val="single" w:sz="4" w:space="0" w:color="979991"/>
              <w:right w:val="single" w:sz="4" w:space="0" w:color="979991"/>
            </w:tcBorders>
            <w:shd w:val="clear" w:color="000000" w:fill="FFFF00"/>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21</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S26 Genitourinary &amp; gynaecological disorders</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6</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6</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FFF00"/>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S27 Infectious diseases</w:t>
            </w:r>
          </w:p>
        </w:tc>
        <w:tc>
          <w:tcPr>
            <w:tcW w:w="80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4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16</w:t>
            </w:r>
          </w:p>
        </w:tc>
        <w:tc>
          <w:tcPr>
            <w:tcW w:w="880" w:type="dxa"/>
            <w:tcBorders>
              <w:top w:val="nil"/>
              <w:left w:val="single" w:sz="4" w:space="0" w:color="979991"/>
              <w:bottom w:val="single" w:sz="4" w:space="0" w:color="979991"/>
              <w:right w:val="single" w:sz="4" w:space="0" w:color="979991"/>
            </w:tcBorders>
            <w:shd w:val="clear" w:color="000000" w:fill="FFFF00"/>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16</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S28 Injury, fracture</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3</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4</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S29 Nervous system disorders</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1</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S30 Pregnancy related disorders</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2</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0F4FA"/>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S31 Skin disorders</w:t>
            </w:r>
          </w:p>
        </w:tc>
        <w:tc>
          <w:tcPr>
            <w:tcW w:w="80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840" w:type="dxa"/>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w:t>
            </w:r>
          </w:p>
        </w:tc>
        <w:tc>
          <w:tcPr>
            <w:tcW w:w="880" w:type="dxa"/>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2</w:t>
            </w:r>
          </w:p>
        </w:tc>
      </w:tr>
      <w:tr w:rsidR="00213366" w:rsidRPr="00213366" w:rsidTr="00213366">
        <w:trPr>
          <w:trHeight w:val="290"/>
        </w:trPr>
        <w:tc>
          <w:tcPr>
            <w:tcW w:w="3860" w:type="dxa"/>
            <w:tcBorders>
              <w:top w:val="nil"/>
              <w:left w:val="single" w:sz="4" w:space="0" w:color="979991"/>
              <w:bottom w:val="single" w:sz="4" w:space="0" w:color="979991"/>
              <w:right w:val="nil"/>
            </w:tcBorders>
            <w:shd w:val="clear" w:color="000000" w:fill="FFFF00"/>
            <w:noWrap/>
            <w:hideMark/>
          </w:tcPr>
          <w:p w:rsidR="00213366" w:rsidRPr="00213366" w:rsidRDefault="00213366" w:rsidP="00213366">
            <w:pPr>
              <w:spacing w:after="0" w:line="240" w:lineRule="auto"/>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S98 Other known causes - not elsewhere classified</w:t>
            </w:r>
          </w:p>
        </w:tc>
        <w:tc>
          <w:tcPr>
            <w:tcW w:w="80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4</w:t>
            </w:r>
          </w:p>
        </w:tc>
        <w:tc>
          <w:tcPr>
            <w:tcW w:w="840" w:type="dxa"/>
            <w:tcBorders>
              <w:top w:val="nil"/>
              <w:left w:val="single" w:sz="4" w:space="0" w:color="979991"/>
              <w:bottom w:val="single" w:sz="4" w:space="0" w:color="979991"/>
              <w:right w:val="nil"/>
            </w:tcBorders>
            <w:shd w:val="clear" w:color="000000" w:fill="FFFF00"/>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18</w:t>
            </w:r>
          </w:p>
        </w:tc>
        <w:tc>
          <w:tcPr>
            <w:tcW w:w="880" w:type="dxa"/>
            <w:tcBorders>
              <w:top w:val="nil"/>
              <w:left w:val="single" w:sz="4" w:space="0" w:color="979991"/>
              <w:bottom w:val="single" w:sz="4" w:space="0" w:color="979991"/>
              <w:right w:val="single" w:sz="4" w:space="0" w:color="979991"/>
            </w:tcBorders>
            <w:shd w:val="clear" w:color="000000" w:fill="FFFF00"/>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22</w:t>
            </w:r>
          </w:p>
        </w:tc>
      </w:tr>
    </w:tbl>
    <w:p w:rsidR="00D4227C" w:rsidRDefault="00213366" w:rsidP="00C81AD7">
      <w:pPr>
        <w:spacing w:after="0" w:line="360" w:lineRule="auto"/>
        <w:contextualSpacing/>
        <w:jc w:val="right"/>
        <w:rPr>
          <w:rFonts w:ascii="Calibri" w:hAnsi="Calibri"/>
          <w:b/>
          <w:sz w:val="24"/>
          <w:szCs w:val="24"/>
        </w:rPr>
      </w:pPr>
      <w:r>
        <w:rPr>
          <w:rFonts w:ascii="Calibri" w:hAnsi="Calibri"/>
          <w:b/>
          <w:sz w:val="24"/>
          <w:szCs w:val="24"/>
        </w:rPr>
        <w:br w:type="textWrapping" w:clear="all"/>
      </w:r>
      <w:r w:rsidR="00790F6C">
        <w:rPr>
          <w:noProof/>
        </w:rPr>
        <w:drawing>
          <wp:inline distT="0" distB="0" distL="0" distR="0" wp14:anchorId="4D2C7B35" wp14:editId="21D94653">
            <wp:extent cx="6645910" cy="2814955"/>
            <wp:effectExtent l="0" t="0" r="0" b="0"/>
            <wp:docPr id="2" name="image1.png" descr="image1.png">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image1.png">
                      <a:extLst>
                        <a:ext uri="{FF2B5EF4-FFF2-40B4-BE49-F238E27FC236}">
                          <a16:creationId xmlns:a16="http://schemas.microsoft.com/office/drawing/2014/main" id="{00000000-0008-0000-0000-000002000000}"/>
                        </a:ext>
                      </a:extLst>
                    </pic:cNvPr>
                    <pic:cNvPicPr>
                      <a:picLocks noChangeAspect="1"/>
                    </pic:cNvPicPr>
                  </pic:nvPicPr>
                  <pic:blipFill>
                    <a:blip r:embed="rId9"/>
                    <a:stretch>
                      <a:fillRect/>
                    </a:stretch>
                  </pic:blipFill>
                  <pic:spPr>
                    <a:xfrm>
                      <a:off x="0" y="0"/>
                      <a:ext cx="6645910" cy="2814955"/>
                    </a:xfrm>
                    <a:prstGeom prst="rect">
                      <a:avLst/>
                    </a:prstGeom>
                  </pic:spPr>
                </pic:pic>
              </a:graphicData>
            </a:graphic>
          </wp:inline>
        </w:drawing>
      </w:r>
      <w:r w:rsidR="00451408">
        <w:rPr>
          <w:rFonts w:ascii="Calibri" w:hAnsi="Calibri"/>
          <w:b/>
          <w:sz w:val="24"/>
          <w:szCs w:val="24"/>
        </w:rPr>
        <w:br w:type="textWrapping" w:clear="all"/>
      </w:r>
    </w:p>
    <w:p w:rsidR="00724DAD" w:rsidRPr="00724DAD" w:rsidRDefault="00724DAD" w:rsidP="00790F6C">
      <w:pPr>
        <w:spacing w:line="360" w:lineRule="auto"/>
        <w:jc w:val="both"/>
        <w:rPr>
          <w:rFonts w:ascii="Arial" w:hAnsi="Arial" w:cs="Arial"/>
        </w:rPr>
      </w:pPr>
      <w:r w:rsidRPr="00724DAD">
        <w:rPr>
          <w:rFonts w:ascii="Arial" w:hAnsi="Arial" w:cs="Arial"/>
        </w:rPr>
        <w:t xml:space="preserve">Reviewing the main reasons </w:t>
      </w:r>
      <w:r w:rsidR="00827556">
        <w:rPr>
          <w:rFonts w:ascii="Arial" w:hAnsi="Arial" w:cs="Arial"/>
        </w:rPr>
        <w:t xml:space="preserve">only </w:t>
      </w:r>
      <w:r w:rsidRPr="00724DAD">
        <w:rPr>
          <w:rFonts w:ascii="Arial" w:hAnsi="Arial" w:cs="Arial"/>
        </w:rPr>
        <w:t xml:space="preserve">for sickness from November 2022 to October 2025, mental health (S10: anxiety/stress/depression/other psychiatric illnesses) is the dominant driver, accounting for 64.4% of all FTE lost. Other known causes (S98) contribute 15.5% </w:t>
      </w:r>
      <w:r w:rsidR="00827556">
        <w:rPr>
          <w:rFonts w:ascii="Arial" w:hAnsi="Arial" w:cs="Arial"/>
        </w:rPr>
        <w:t xml:space="preserve">of FTE lost </w:t>
      </w:r>
      <w:r w:rsidRPr="00724DAD">
        <w:rPr>
          <w:rFonts w:ascii="Arial" w:hAnsi="Arial" w:cs="Arial"/>
        </w:rPr>
        <w:t>suggesting that this may be due to a coding error. Respiratory (S13: colds/flu) accounted for 7.9%</w:t>
      </w:r>
      <w:r w:rsidR="00827556">
        <w:rPr>
          <w:rFonts w:ascii="Arial" w:hAnsi="Arial" w:cs="Arial"/>
        </w:rPr>
        <w:t xml:space="preserve"> of FTE lost</w:t>
      </w:r>
      <w:r w:rsidRPr="00724DAD">
        <w:rPr>
          <w:rFonts w:ascii="Arial" w:hAnsi="Arial" w:cs="Arial"/>
        </w:rPr>
        <w:t xml:space="preserve">, Infectious diseases (S27) accounted for 6.3%, and Gastrointestinal (S25) stood at 5.9%. </w:t>
      </w:r>
    </w:p>
    <w:p w:rsidR="00724DAD" w:rsidRPr="00724DAD" w:rsidRDefault="00724DAD" w:rsidP="00724DAD">
      <w:pPr>
        <w:spacing w:after="0" w:line="360" w:lineRule="auto"/>
        <w:contextualSpacing/>
        <w:rPr>
          <w:rFonts w:ascii="Arial" w:hAnsi="Arial" w:cs="Arial"/>
        </w:rPr>
      </w:pPr>
    </w:p>
    <w:p w:rsidR="00724DAD" w:rsidRPr="00724DAD" w:rsidRDefault="00724DAD" w:rsidP="00724DAD">
      <w:pPr>
        <w:spacing w:after="0" w:line="360" w:lineRule="auto"/>
        <w:contextualSpacing/>
        <w:rPr>
          <w:rFonts w:ascii="Arial" w:hAnsi="Arial" w:cs="Arial"/>
        </w:rPr>
      </w:pPr>
      <w:r w:rsidRPr="00724DAD">
        <w:rPr>
          <w:rFonts w:ascii="Arial" w:hAnsi="Arial" w:cs="Arial"/>
        </w:rPr>
        <w:t>The peak month for total absence</w:t>
      </w:r>
      <w:r w:rsidRPr="007912DF">
        <w:rPr>
          <w:rFonts w:ascii="Arial" w:hAnsi="Arial" w:cs="Arial"/>
        </w:rPr>
        <w:t xml:space="preserve"> for the main reasons of absence</w:t>
      </w:r>
      <w:r w:rsidRPr="00724DAD">
        <w:rPr>
          <w:rFonts w:ascii="Arial" w:hAnsi="Arial" w:cs="Arial"/>
        </w:rPr>
        <w:t xml:space="preserve"> was October 2024 (98.7 FTE)</w:t>
      </w:r>
      <w:r w:rsidRPr="007912DF">
        <w:rPr>
          <w:rFonts w:ascii="Arial" w:hAnsi="Arial" w:cs="Arial"/>
        </w:rPr>
        <w:t xml:space="preserve"> and</w:t>
      </w:r>
      <w:r w:rsidRPr="00724DAD">
        <w:rPr>
          <w:rFonts w:ascii="Arial" w:hAnsi="Arial" w:cs="Arial"/>
        </w:rPr>
        <w:t xml:space="preserve"> the lowest was June 2023 (1.0 FTE). </w:t>
      </w:r>
    </w:p>
    <w:p w:rsidR="00724DAD" w:rsidRPr="00724DAD" w:rsidRDefault="00724DAD" w:rsidP="00724DAD">
      <w:pPr>
        <w:spacing w:after="0" w:line="360" w:lineRule="auto"/>
        <w:contextualSpacing/>
        <w:rPr>
          <w:rFonts w:ascii="Arial" w:hAnsi="Arial" w:cs="Arial"/>
        </w:rPr>
      </w:pPr>
    </w:p>
    <w:p w:rsidR="00724DAD" w:rsidRPr="00724DAD" w:rsidRDefault="00724DAD" w:rsidP="00724DAD">
      <w:pPr>
        <w:spacing w:after="0" w:line="360" w:lineRule="auto"/>
        <w:contextualSpacing/>
        <w:rPr>
          <w:rFonts w:ascii="Arial" w:hAnsi="Arial" w:cs="Arial"/>
        </w:rPr>
      </w:pPr>
      <w:r w:rsidRPr="00724DAD">
        <w:rPr>
          <w:rFonts w:ascii="Arial" w:hAnsi="Arial" w:cs="Arial"/>
        </w:rPr>
        <w:t>Mental health (S10) is responsible for nearly two</w:t>
      </w:r>
      <w:r w:rsidRPr="00724DAD">
        <w:rPr>
          <w:rFonts w:ascii="Arial" w:hAnsi="Arial" w:cs="Arial"/>
        </w:rPr>
        <w:noBreakHyphen/>
        <w:t xml:space="preserve">thirds of </w:t>
      </w:r>
      <w:r w:rsidR="007912DF" w:rsidRPr="007912DF">
        <w:rPr>
          <w:rFonts w:ascii="Arial" w:hAnsi="Arial" w:cs="Arial"/>
        </w:rPr>
        <w:t>the main reasons for</w:t>
      </w:r>
      <w:r w:rsidRPr="00724DAD">
        <w:rPr>
          <w:rFonts w:ascii="Arial" w:hAnsi="Arial" w:cs="Arial"/>
        </w:rPr>
        <w:t xml:space="preserve"> absence </w:t>
      </w:r>
      <w:r w:rsidR="007912DF" w:rsidRPr="007912DF">
        <w:rPr>
          <w:rFonts w:ascii="Arial" w:hAnsi="Arial" w:cs="Arial"/>
        </w:rPr>
        <w:t xml:space="preserve">reviewed </w:t>
      </w:r>
      <w:r w:rsidRPr="00724DAD">
        <w:rPr>
          <w:rFonts w:ascii="Arial" w:hAnsi="Arial" w:cs="Arial"/>
        </w:rPr>
        <w:t>across the period. The top mental</w:t>
      </w:r>
      <w:r w:rsidR="00827556">
        <w:rPr>
          <w:rFonts w:ascii="Arial" w:hAnsi="Arial" w:cs="Arial"/>
        </w:rPr>
        <w:t xml:space="preserve"> </w:t>
      </w:r>
      <w:r w:rsidRPr="00724DAD">
        <w:rPr>
          <w:rFonts w:ascii="Arial" w:hAnsi="Arial" w:cs="Arial"/>
        </w:rPr>
        <w:t>health months are Aug</w:t>
      </w:r>
      <w:r w:rsidR="007912DF" w:rsidRPr="007912DF">
        <w:rPr>
          <w:rFonts w:ascii="Arial" w:hAnsi="Arial" w:cs="Arial"/>
        </w:rPr>
        <w:t>ust</w:t>
      </w:r>
      <w:r w:rsidRPr="00724DAD">
        <w:rPr>
          <w:rFonts w:ascii="Arial" w:hAnsi="Arial" w:cs="Arial"/>
        </w:rPr>
        <w:t xml:space="preserve"> 2024, Oct</w:t>
      </w:r>
      <w:r w:rsidR="007912DF" w:rsidRPr="007912DF">
        <w:rPr>
          <w:rFonts w:ascii="Arial" w:hAnsi="Arial" w:cs="Arial"/>
        </w:rPr>
        <w:t>ober</w:t>
      </w:r>
      <w:r w:rsidRPr="00724DAD">
        <w:rPr>
          <w:rFonts w:ascii="Arial" w:hAnsi="Arial" w:cs="Arial"/>
        </w:rPr>
        <w:t xml:space="preserve"> 2024 and Sep</w:t>
      </w:r>
      <w:r w:rsidR="007912DF" w:rsidRPr="007912DF">
        <w:rPr>
          <w:rFonts w:ascii="Arial" w:hAnsi="Arial" w:cs="Arial"/>
        </w:rPr>
        <w:t>tember</w:t>
      </w:r>
      <w:r w:rsidRPr="00724DAD">
        <w:rPr>
          <w:rFonts w:ascii="Arial" w:hAnsi="Arial" w:cs="Arial"/>
        </w:rPr>
        <w:t xml:space="preserve"> 2024, suggesting a sustained late</w:t>
      </w:r>
      <w:r w:rsidRPr="00724DAD">
        <w:rPr>
          <w:rFonts w:ascii="Arial" w:hAnsi="Arial" w:cs="Arial"/>
        </w:rPr>
        <w:noBreakHyphen/>
        <w:t>summer/early</w:t>
      </w:r>
      <w:r w:rsidRPr="00724DAD">
        <w:rPr>
          <w:rFonts w:ascii="Arial" w:hAnsi="Arial" w:cs="Arial"/>
        </w:rPr>
        <w:noBreakHyphen/>
        <w:t xml:space="preserve">autumn pattern. </w:t>
      </w:r>
    </w:p>
    <w:p w:rsidR="00724DAD" w:rsidRPr="00724DAD" w:rsidRDefault="00724DAD" w:rsidP="00724DAD">
      <w:pPr>
        <w:spacing w:after="0" w:line="360" w:lineRule="auto"/>
        <w:contextualSpacing/>
        <w:rPr>
          <w:rFonts w:ascii="Arial" w:hAnsi="Arial" w:cs="Arial"/>
        </w:rPr>
      </w:pPr>
    </w:p>
    <w:p w:rsidR="00724DAD" w:rsidRPr="00724DAD" w:rsidRDefault="00724DAD" w:rsidP="007912DF">
      <w:pPr>
        <w:spacing w:after="0" w:line="360" w:lineRule="auto"/>
        <w:contextualSpacing/>
        <w:rPr>
          <w:rFonts w:ascii="Arial" w:hAnsi="Arial" w:cs="Arial"/>
        </w:rPr>
      </w:pPr>
      <w:r w:rsidRPr="00724DAD">
        <w:rPr>
          <w:rFonts w:ascii="Arial" w:hAnsi="Arial" w:cs="Arial"/>
        </w:rPr>
        <w:t>On average, winter months (Dec–Feb) show higher absence versus summer (Jun–Aug), reflecting typical winter respiratory/infectious pressures. However, summer 2024 showed elevated levels, culminating in the October 2024 peak, which implies non</w:t>
      </w:r>
      <w:r w:rsidRPr="00724DAD">
        <w:rPr>
          <w:rFonts w:ascii="Arial" w:hAnsi="Arial" w:cs="Arial"/>
        </w:rPr>
        <w:noBreakHyphen/>
        <w:t xml:space="preserve">seasonal drivers (likely mental health and other known causes). </w:t>
      </w:r>
    </w:p>
    <w:p w:rsidR="00724DAD" w:rsidRPr="00724DAD" w:rsidRDefault="00724DAD" w:rsidP="00724DAD">
      <w:pPr>
        <w:spacing w:after="0" w:line="360" w:lineRule="auto"/>
        <w:contextualSpacing/>
        <w:rPr>
          <w:rFonts w:ascii="Arial" w:hAnsi="Arial" w:cs="Arial"/>
        </w:rPr>
      </w:pPr>
    </w:p>
    <w:p w:rsidR="00724DAD" w:rsidRPr="007912DF" w:rsidRDefault="00724DAD" w:rsidP="007912DF">
      <w:pPr>
        <w:spacing w:after="0" w:line="360" w:lineRule="auto"/>
        <w:contextualSpacing/>
        <w:rPr>
          <w:rFonts w:ascii="Arial" w:hAnsi="Arial" w:cs="Arial"/>
        </w:rPr>
      </w:pPr>
      <w:r w:rsidRPr="00724DAD">
        <w:rPr>
          <w:rFonts w:ascii="Arial" w:hAnsi="Arial" w:cs="Arial"/>
        </w:rPr>
        <w:t>Respiratory and infectious disease spikes are episodic rather than structural</w:t>
      </w:r>
      <w:r w:rsidR="007912DF" w:rsidRPr="007912DF">
        <w:rPr>
          <w:rFonts w:ascii="Arial" w:hAnsi="Arial" w:cs="Arial"/>
        </w:rPr>
        <w:t xml:space="preserve">. </w:t>
      </w:r>
      <w:r w:rsidRPr="00724DAD">
        <w:rPr>
          <w:rFonts w:ascii="Arial" w:hAnsi="Arial" w:cs="Arial"/>
        </w:rPr>
        <w:t>While respiratory (S13) and infectious</w:t>
      </w:r>
      <w:r w:rsidR="007912DF" w:rsidRPr="007912DF">
        <w:rPr>
          <w:rFonts w:ascii="Arial" w:hAnsi="Arial" w:cs="Arial"/>
        </w:rPr>
        <w:t xml:space="preserve"> diseases</w:t>
      </w:r>
      <w:r w:rsidRPr="00724DAD">
        <w:rPr>
          <w:rFonts w:ascii="Arial" w:hAnsi="Arial" w:cs="Arial"/>
        </w:rPr>
        <w:t xml:space="preserve"> (S27) causes contribute materially at points, their combined share suggests episodic spikes rather than a persistent, structural driver of the overall absence. </w:t>
      </w:r>
    </w:p>
    <w:p w:rsidR="007912DF" w:rsidRPr="00724DAD" w:rsidRDefault="007912DF" w:rsidP="007912DF">
      <w:pPr>
        <w:spacing w:after="0" w:line="360" w:lineRule="auto"/>
        <w:contextualSpacing/>
        <w:rPr>
          <w:rFonts w:ascii="Arial" w:hAnsi="Arial" w:cs="Arial"/>
        </w:rPr>
      </w:pPr>
    </w:p>
    <w:p w:rsidR="003C46C4" w:rsidRPr="00570609" w:rsidRDefault="00227ABE" w:rsidP="00006BA0">
      <w:pPr>
        <w:spacing w:after="0" w:line="360" w:lineRule="auto"/>
        <w:contextualSpacing/>
        <w:rPr>
          <w:rFonts w:ascii="Arial" w:hAnsi="Arial" w:cs="Arial"/>
        </w:rPr>
      </w:pPr>
      <w:r w:rsidRPr="00570609">
        <w:rPr>
          <w:rFonts w:ascii="Arial" w:hAnsi="Arial" w:cs="Arial"/>
        </w:rPr>
        <w:t xml:space="preserve">All staff absences are recorded on ESR however this is limited in terms of providing further detail for ‘anxiety/ stress/ depression/ other psychiatric illnesses related </w:t>
      </w:r>
      <w:proofErr w:type="gramStart"/>
      <w:r w:rsidRPr="00570609">
        <w:rPr>
          <w:rFonts w:ascii="Arial" w:hAnsi="Arial" w:cs="Arial"/>
        </w:rPr>
        <w:t>illnesses’</w:t>
      </w:r>
      <w:proofErr w:type="gramEnd"/>
      <w:r w:rsidRPr="00570609">
        <w:rPr>
          <w:rFonts w:ascii="Arial" w:hAnsi="Arial" w:cs="Arial"/>
        </w:rPr>
        <w:t xml:space="preserve">. </w:t>
      </w:r>
    </w:p>
    <w:p w:rsidR="00227ABE" w:rsidRDefault="00227ABE" w:rsidP="00227ABE">
      <w:pPr>
        <w:jc w:val="both"/>
        <w:rPr>
          <w:rFonts w:ascii="Calibri" w:hAnsi="Calibri"/>
          <w:b/>
          <w:sz w:val="24"/>
          <w:szCs w:val="24"/>
        </w:rPr>
      </w:pPr>
    </w:p>
    <w:p w:rsidR="003C46C4" w:rsidRPr="007064ED" w:rsidRDefault="001373FC" w:rsidP="00570609">
      <w:pPr>
        <w:spacing w:line="360" w:lineRule="auto"/>
        <w:jc w:val="both"/>
        <w:rPr>
          <w:rFonts w:ascii="Arial" w:hAnsi="Arial" w:cs="Arial"/>
          <w:bCs/>
        </w:rPr>
      </w:pPr>
      <w:r w:rsidRPr="007064ED">
        <w:rPr>
          <w:rFonts w:ascii="Arial" w:hAnsi="Arial" w:cs="Arial"/>
          <w:bCs/>
        </w:rPr>
        <w:t xml:space="preserve">As of </w:t>
      </w:r>
      <w:r w:rsidR="00866404">
        <w:rPr>
          <w:rFonts w:ascii="Arial" w:hAnsi="Arial" w:cs="Arial"/>
          <w:bCs/>
        </w:rPr>
        <w:t>August</w:t>
      </w:r>
      <w:r w:rsidRPr="007064ED">
        <w:rPr>
          <w:rFonts w:ascii="Arial" w:hAnsi="Arial" w:cs="Arial"/>
          <w:bCs/>
        </w:rPr>
        <w:t xml:space="preserve"> 2025, </w:t>
      </w:r>
      <w:r w:rsidR="00866404">
        <w:rPr>
          <w:rFonts w:ascii="Arial" w:hAnsi="Arial" w:cs="Arial"/>
          <w:bCs/>
        </w:rPr>
        <w:t xml:space="preserve">the </w:t>
      </w:r>
      <w:r w:rsidRPr="007064ED">
        <w:rPr>
          <w:rFonts w:ascii="Arial" w:hAnsi="Arial" w:cs="Arial"/>
          <w:bCs/>
        </w:rPr>
        <w:t xml:space="preserve">Health Board </w:t>
      </w:r>
      <w:r w:rsidR="00866404">
        <w:rPr>
          <w:rFonts w:ascii="Arial" w:hAnsi="Arial" w:cs="Arial"/>
          <w:bCs/>
        </w:rPr>
        <w:t xml:space="preserve">introduced an aim </w:t>
      </w:r>
      <w:r w:rsidRPr="007064ED">
        <w:rPr>
          <w:rFonts w:ascii="Arial" w:hAnsi="Arial" w:cs="Arial"/>
          <w:bCs/>
        </w:rPr>
        <w:t>to reduce sickness by 25% by 31</w:t>
      </w:r>
      <w:r w:rsidR="00A21299">
        <w:rPr>
          <w:rFonts w:ascii="Arial" w:hAnsi="Arial" w:cs="Arial"/>
          <w:bCs/>
          <w:vertAlign w:val="superscript"/>
        </w:rPr>
        <w:t xml:space="preserve"> </w:t>
      </w:r>
      <w:r w:rsidRPr="007064ED">
        <w:rPr>
          <w:rFonts w:ascii="Arial" w:hAnsi="Arial" w:cs="Arial"/>
          <w:bCs/>
        </w:rPr>
        <w:t xml:space="preserve">March 2025. The overall estimated sickness absence cost for </w:t>
      </w:r>
      <w:r w:rsidR="00D63A30">
        <w:rPr>
          <w:rFonts w:ascii="Arial" w:hAnsi="Arial" w:cs="Arial"/>
          <w:bCs/>
        </w:rPr>
        <w:t>HMP</w:t>
      </w:r>
      <w:r w:rsidRPr="007064ED">
        <w:rPr>
          <w:rFonts w:ascii="Arial" w:hAnsi="Arial" w:cs="Arial"/>
          <w:bCs/>
        </w:rPr>
        <w:t xml:space="preserve"> for the last 12 months (1 November 2024 to 31 October 2025) stands at £</w:t>
      </w:r>
      <w:r w:rsidR="00D63A30">
        <w:rPr>
          <w:rFonts w:ascii="Arial" w:hAnsi="Arial" w:cs="Arial"/>
          <w:bCs/>
        </w:rPr>
        <w:t>94,289</w:t>
      </w:r>
      <w:r w:rsidRPr="007064ED">
        <w:rPr>
          <w:rFonts w:ascii="Arial" w:hAnsi="Arial" w:cs="Arial"/>
          <w:bCs/>
        </w:rPr>
        <w:t>, with a reduction of 25% at £</w:t>
      </w:r>
      <w:r w:rsidR="00D63A30">
        <w:rPr>
          <w:rFonts w:ascii="Arial" w:hAnsi="Arial" w:cs="Arial"/>
          <w:bCs/>
        </w:rPr>
        <w:t>23,572</w:t>
      </w:r>
      <w:r w:rsidRPr="007064ED">
        <w:rPr>
          <w:rFonts w:ascii="Arial" w:hAnsi="Arial" w:cs="Arial"/>
          <w:bCs/>
        </w:rPr>
        <w:t xml:space="preserve"> over a </w:t>
      </w:r>
      <w:r w:rsidR="007064ED" w:rsidRPr="007064ED">
        <w:rPr>
          <w:rFonts w:ascii="Arial" w:hAnsi="Arial" w:cs="Arial"/>
          <w:bCs/>
        </w:rPr>
        <w:t>12-month</w:t>
      </w:r>
      <w:r w:rsidRPr="007064ED">
        <w:rPr>
          <w:rFonts w:ascii="Arial" w:hAnsi="Arial" w:cs="Arial"/>
          <w:bCs/>
        </w:rPr>
        <w:t xml:space="preserve"> period.</w:t>
      </w:r>
      <w:r w:rsidR="007064ED" w:rsidRPr="007064ED">
        <w:rPr>
          <w:rFonts w:ascii="Arial" w:hAnsi="Arial" w:cs="Arial"/>
          <w:bCs/>
        </w:rPr>
        <w:t xml:space="preserve"> As of </w:t>
      </w:r>
      <w:r w:rsidR="00866404">
        <w:rPr>
          <w:rFonts w:ascii="Arial" w:hAnsi="Arial" w:cs="Arial"/>
          <w:bCs/>
        </w:rPr>
        <w:t>August</w:t>
      </w:r>
      <w:r w:rsidR="007064ED" w:rsidRPr="007064ED">
        <w:rPr>
          <w:rFonts w:ascii="Arial" w:hAnsi="Arial" w:cs="Arial"/>
          <w:bCs/>
        </w:rPr>
        <w:t xml:space="preserve"> 2025, the </w:t>
      </w:r>
      <w:r w:rsidR="003D1107" w:rsidRPr="007064ED">
        <w:rPr>
          <w:rFonts w:ascii="Arial" w:hAnsi="Arial" w:cs="Arial"/>
          <w:bCs/>
        </w:rPr>
        <w:t>in-month</w:t>
      </w:r>
      <w:r w:rsidR="007064ED" w:rsidRPr="007064ED">
        <w:rPr>
          <w:rFonts w:ascii="Arial" w:hAnsi="Arial" w:cs="Arial"/>
          <w:bCs/>
        </w:rPr>
        <w:t xml:space="preserve"> absence FTE % stood at </w:t>
      </w:r>
      <w:r w:rsidR="00D63A30">
        <w:rPr>
          <w:rFonts w:ascii="Arial" w:hAnsi="Arial" w:cs="Arial"/>
          <w:bCs/>
        </w:rPr>
        <w:t>9.14</w:t>
      </w:r>
      <w:r w:rsidR="007064ED" w:rsidRPr="007064ED">
        <w:rPr>
          <w:rFonts w:ascii="Arial" w:hAnsi="Arial" w:cs="Arial"/>
          <w:bCs/>
        </w:rPr>
        <w:t xml:space="preserve">%. A </w:t>
      </w:r>
      <w:r w:rsidR="00BE2BA7">
        <w:rPr>
          <w:rFonts w:ascii="Arial" w:hAnsi="Arial" w:cs="Arial"/>
          <w:bCs/>
        </w:rPr>
        <w:t xml:space="preserve">reduction of 25% would take the target </w:t>
      </w:r>
      <w:r w:rsidR="00D63A30">
        <w:rPr>
          <w:rFonts w:ascii="Arial" w:hAnsi="Arial" w:cs="Arial"/>
          <w:bCs/>
        </w:rPr>
        <w:t>to 6.85%</w:t>
      </w:r>
      <w:r w:rsidR="007064ED" w:rsidRPr="007064ED">
        <w:rPr>
          <w:rFonts w:ascii="Arial" w:hAnsi="Arial" w:cs="Arial"/>
          <w:bCs/>
        </w:rPr>
        <w:t xml:space="preserve">. </w:t>
      </w:r>
      <w:r w:rsidR="00A21299">
        <w:rPr>
          <w:rFonts w:ascii="Arial" w:hAnsi="Arial" w:cs="Arial"/>
          <w:bCs/>
        </w:rPr>
        <w:t xml:space="preserve">The </w:t>
      </w:r>
      <w:r w:rsidR="003D1107">
        <w:rPr>
          <w:rFonts w:ascii="Arial" w:hAnsi="Arial" w:cs="Arial"/>
          <w:bCs/>
        </w:rPr>
        <w:t>in-month</w:t>
      </w:r>
      <w:r w:rsidR="00A21299">
        <w:rPr>
          <w:rFonts w:ascii="Arial" w:hAnsi="Arial" w:cs="Arial"/>
          <w:bCs/>
        </w:rPr>
        <w:t xml:space="preserve"> absence FTE % for October 2025 was </w:t>
      </w:r>
      <w:r w:rsidR="00D63A30">
        <w:rPr>
          <w:rFonts w:ascii="Arial" w:hAnsi="Arial" w:cs="Arial"/>
          <w:bCs/>
        </w:rPr>
        <w:t>7.20</w:t>
      </w:r>
      <w:r w:rsidR="00A21299">
        <w:rPr>
          <w:rFonts w:ascii="Arial" w:hAnsi="Arial" w:cs="Arial"/>
          <w:bCs/>
        </w:rPr>
        <w:t>%.</w:t>
      </w:r>
    </w:p>
    <w:tbl>
      <w:tblPr>
        <w:tblW w:w="5355" w:type="pct"/>
        <w:tblInd w:w="-431" w:type="dxa"/>
        <w:tblLook w:val="04A0" w:firstRow="1" w:lastRow="0" w:firstColumn="1" w:lastColumn="0" w:noHBand="0" w:noVBand="1"/>
      </w:tblPr>
      <w:tblGrid>
        <w:gridCol w:w="1402"/>
        <w:gridCol w:w="663"/>
        <w:gridCol w:w="663"/>
        <w:gridCol w:w="663"/>
        <w:gridCol w:w="663"/>
        <w:gridCol w:w="663"/>
        <w:gridCol w:w="663"/>
        <w:gridCol w:w="663"/>
        <w:gridCol w:w="542"/>
        <w:gridCol w:w="663"/>
        <w:gridCol w:w="663"/>
        <w:gridCol w:w="744"/>
        <w:gridCol w:w="744"/>
        <w:gridCol w:w="744"/>
        <w:gridCol w:w="1055"/>
      </w:tblGrid>
      <w:tr w:rsidR="00213366" w:rsidRPr="00213366" w:rsidTr="00213366">
        <w:trPr>
          <w:trHeight w:val="420"/>
        </w:trPr>
        <w:tc>
          <w:tcPr>
            <w:tcW w:w="626" w:type="pct"/>
            <w:tcBorders>
              <w:top w:val="single" w:sz="4" w:space="0" w:color="FFFFFF"/>
              <w:left w:val="single" w:sz="4" w:space="0" w:color="FFFFFF"/>
              <w:bottom w:val="nil"/>
              <w:right w:val="nil"/>
            </w:tcBorders>
            <w:shd w:val="clear" w:color="000000" w:fill="FFFFFF"/>
            <w:hideMark/>
          </w:tcPr>
          <w:p w:rsidR="00213366" w:rsidRPr="00213366" w:rsidRDefault="00213366" w:rsidP="00213366">
            <w:pPr>
              <w:spacing w:after="0" w:line="240" w:lineRule="auto"/>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2024 / 11</w:t>
            </w:r>
          </w:p>
        </w:tc>
        <w:tc>
          <w:tcPr>
            <w:tcW w:w="29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2024 / 12</w:t>
            </w:r>
          </w:p>
        </w:tc>
        <w:tc>
          <w:tcPr>
            <w:tcW w:w="29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01</w:t>
            </w:r>
          </w:p>
        </w:tc>
        <w:tc>
          <w:tcPr>
            <w:tcW w:w="29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02</w:t>
            </w:r>
          </w:p>
        </w:tc>
        <w:tc>
          <w:tcPr>
            <w:tcW w:w="29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03</w:t>
            </w:r>
          </w:p>
        </w:tc>
        <w:tc>
          <w:tcPr>
            <w:tcW w:w="29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04</w:t>
            </w:r>
          </w:p>
        </w:tc>
        <w:tc>
          <w:tcPr>
            <w:tcW w:w="29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05</w:t>
            </w:r>
          </w:p>
        </w:tc>
        <w:tc>
          <w:tcPr>
            <w:tcW w:w="242"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06</w:t>
            </w:r>
          </w:p>
        </w:tc>
        <w:tc>
          <w:tcPr>
            <w:tcW w:w="29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07</w:t>
            </w:r>
          </w:p>
        </w:tc>
        <w:tc>
          <w:tcPr>
            <w:tcW w:w="29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08</w:t>
            </w:r>
          </w:p>
        </w:tc>
        <w:tc>
          <w:tcPr>
            <w:tcW w:w="332"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09</w:t>
            </w:r>
          </w:p>
        </w:tc>
        <w:tc>
          <w:tcPr>
            <w:tcW w:w="332" w:type="pct"/>
            <w:tcBorders>
              <w:top w:val="single" w:sz="4" w:space="0" w:color="979991"/>
              <w:left w:val="single" w:sz="4" w:space="0" w:color="979991"/>
              <w:bottom w:val="single" w:sz="4" w:space="0" w:color="979991"/>
              <w:right w:val="single" w:sz="4" w:space="0" w:color="979991"/>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2025 / 10</w:t>
            </w:r>
          </w:p>
        </w:tc>
        <w:tc>
          <w:tcPr>
            <w:tcW w:w="332" w:type="pct"/>
            <w:tcBorders>
              <w:top w:val="single" w:sz="4" w:space="0" w:color="979991"/>
              <w:left w:val="nil"/>
              <w:bottom w:val="single" w:sz="4" w:space="0" w:color="979991"/>
              <w:right w:val="single" w:sz="4" w:space="0" w:color="979991"/>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Grand Total</w:t>
            </w:r>
          </w:p>
        </w:tc>
        <w:tc>
          <w:tcPr>
            <w:tcW w:w="471" w:type="pct"/>
            <w:tcBorders>
              <w:top w:val="single" w:sz="4" w:space="0" w:color="979991"/>
              <w:left w:val="nil"/>
              <w:bottom w:val="single" w:sz="4" w:space="0" w:color="979991"/>
              <w:right w:val="single" w:sz="4" w:space="0" w:color="979991"/>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Ask of 25%</w:t>
            </w:r>
          </w:p>
        </w:tc>
      </w:tr>
      <w:tr w:rsidR="00213366" w:rsidRPr="00213366" w:rsidTr="00213366">
        <w:trPr>
          <w:trHeight w:val="290"/>
        </w:trPr>
        <w:tc>
          <w:tcPr>
            <w:tcW w:w="626" w:type="pct"/>
            <w:tcBorders>
              <w:top w:val="single" w:sz="4" w:space="0" w:color="979991"/>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Add Prof Scientific and Technic</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£2,953</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£1,526</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£2,123</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£2,387</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£2,436</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£1,100</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£142</w:t>
            </w:r>
          </w:p>
        </w:tc>
        <w:tc>
          <w:tcPr>
            <w:tcW w:w="24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£178</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33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332" w:type="pct"/>
            <w:tcBorders>
              <w:top w:val="nil"/>
              <w:left w:val="single" w:sz="4" w:space="0" w:color="979991"/>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332"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£12,844</w:t>
            </w:r>
          </w:p>
        </w:tc>
        <w:tc>
          <w:tcPr>
            <w:tcW w:w="471"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£3,211</w:t>
            </w:r>
          </w:p>
        </w:tc>
      </w:tr>
      <w:tr w:rsidR="00213366" w:rsidRPr="00213366" w:rsidTr="00213366">
        <w:trPr>
          <w:trHeight w:val="290"/>
        </w:trPr>
        <w:tc>
          <w:tcPr>
            <w:tcW w:w="626" w:type="pct"/>
            <w:tcBorders>
              <w:top w:val="nil"/>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Additional Clinical Services</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£1,602</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4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£139</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£1,017</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£2,866</w:t>
            </w:r>
          </w:p>
        </w:tc>
        <w:tc>
          <w:tcPr>
            <w:tcW w:w="33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£2,774</w:t>
            </w:r>
          </w:p>
        </w:tc>
        <w:tc>
          <w:tcPr>
            <w:tcW w:w="332" w:type="pct"/>
            <w:tcBorders>
              <w:top w:val="nil"/>
              <w:left w:val="single" w:sz="4" w:space="0" w:color="979991"/>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332"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£8,398</w:t>
            </w:r>
          </w:p>
        </w:tc>
        <w:tc>
          <w:tcPr>
            <w:tcW w:w="471"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£2,100</w:t>
            </w:r>
          </w:p>
        </w:tc>
      </w:tr>
      <w:tr w:rsidR="00213366" w:rsidRPr="00213366" w:rsidTr="00213366">
        <w:trPr>
          <w:trHeight w:val="290"/>
        </w:trPr>
        <w:tc>
          <w:tcPr>
            <w:tcW w:w="626" w:type="pct"/>
            <w:tcBorders>
              <w:top w:val="nil"/>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Administrative and Clerical</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£311</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£74</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4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£37</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£444</w:t>
            </w:r>
          </w:p>
        </w:tc>
        <w:tc>
          <w:tcPr>
            <w:tcW w:w="33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332" w:type="pct"/>
            <w:tcBorders>
              <w:top w:val="nil"/>
              <w:left w:val="single" w:sz="4" w:space="0" w:color="979991"/>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£148</w:t>
            </w:r>
          </w:p>
        </w:tc>
        <w:tc>
          <w:tcPr>
            <w:tcW w:w="332"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£1,013</w:t>
            </w:r>
          </w:p>
        </w:tc>
        <w:tc>
          <w:tcPr>
            <w:tcW w:w="471"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£253</w:t>
            </w:r>
          </w:p>
        </w:tc>
      </w:tr>
      <w:tr w:rsidR="00213366" w:rsidRPr="00213366" w:rsidTr="00213366">
        <w:trPr>
          <w:trHeight w:val="290"/>
        </w:trPr>
        <w:tc>
          <w:tcPr>
            <w:tcW w:w="626" w:type="pct"/>
            <w:tcBorders>
              <w:top w:val="nil"/>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Medical and Dental</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£2,750</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4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lang w:eastAsia="en-GB"/>
              </w:rPr>
            </w:pPr>
            <w:r w:rsidRPr="00213366">
              <w:rPr>
                <w:rFonts w:ascii="Calibri" w:eastAsia="Times New Roman" w:hAnsi="Calibri" w:cs="Calibri"/>
                <w:color w:val="000000"/>
                <w:lang w:eastAsia="en-GB"/>
              </w:rPr>
              <w:t> </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£1,164</w:t>
            </w:r>
          </w:p>
        </w:tc>
        <w:tc>
          <w:tcPr>
            <w:tcW w:w="33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£6,542</w:t>
            </w:r>
          </w:p>
        </w:tc>
        <w:tc>
          <w:tcPr>
            <w:tcW w:w="332" w:type="pct"/>
            <w:tcBorders>
              <w:top w:val="nil"/>
              <w:left w:val="single" w:sz="4" w:space="0" w:color="979991"/>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£6,760</w:t>
            </w:r>
          </w:p>
        </w:tc>
        <w:tc>
          <w:tcPr>
            <w:tcW w:w="332"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£17,216</w:t>
            </w:r>
          </w:p>
        </w:tc>
        <w:tc>
          <w:tcPr>
            <w:tcW w:w="471"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£4,304</w:t>
            </w:r>
          </w:p>
        </w:tc>
      </w:tr>
      <w:tr w:rsidR="00213366" w:rsidRPr="00213366" w:rsidTr="00213366">
        <w:trPr>
          <w:trHeight w:val="290"/>
        </w:trPr>
        <w:tc>
          <w:tcPr>
            <w:tcW w:w="626" w:type="pct"/>
            <w:tcBorders>
              <w:top w:val="nil"/>
              <w:left w:val="single" w:sz="4" w:space="0" w:color="979991"/>
              <w:bottom w:val="single" w:sz="4" w:space="0" w:color="979991"/>
              <w:right w:val="nil"/>
            </w:tcBorders>
            <w:shd w:val="clear" w:color="000000" w:fill="0066CC"/>
            <w:hideMark/>
          </w:tcPr>
          <w:p w:rsidR="00213366" w:rsidRPr="00213366" w:rsidRDefault="00213366" w:rsidP="00213366">
            <w:pPr>
              <w:spacing w:after="0" w:line="240" w:lineRule="auto"/>
              <w:rPr>
                <w:rFonts w:ascii="Calibri" w:eastAsia="Times New Roman" w:hAnsi="Calibri" w:cs="Calibri"/>
                <w:b/>
                <w:bCs/>
                <w:color w:val="FFFFFF"/>
                <w:sz w:val="16"/>
                <w:szCs w:val="16"/>
                <w:lang w:eastAsia="en-GB"/>
              </w:rPr>
            </w:pPr>
            <w:r w:rsidRPr="00213366">
              <w:rPr>
                <w:rFonts w:ascii="Calibri" w:eastAsia="Times New Roman" w:hAnsi="Calibri" w:cs="Calibri"/>
                <w:b/>
                <w:bCs/>
                <w:color w:val="FFFFFF"/>
                <w:sz w:val="16"/>
                <w:szCs w:val="16"/>
                <w:lang w:eastAsia="en-GB"/>
              </w:rPr>
              <w:t>Nursing and Midwifery Registered</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£5,416</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£2,456</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£2,889</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£4,007</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£5,394</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£4,905</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£5,029</w:t>
            </w:r>
          </w:p>
        </w:tc>
        <w:tc>
          <w:tcPr>
            <w:tcW w:w="24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£628</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£794</w:t>
            </w:r>
          </w:p>
        </w:tc>
        <w:tc>
          <w:tcPr>
            <w:tcW w:w="296"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£4,948</w:t>
            </w:r>
          </w:p>
        </w:tc>
        <w:tc>
          <w:tcPr>
            <w:tcW w:w="332" w:type="pct"/>
            <w:tcBorders>
              <w:top w:val="nil"/>
              <w:left w:val="single" w:sz="4" w:space="0" w:color="979991"/>
              <w:bottom w:val="single" w:sz="4" w:space="0" w:color="979991"/>
              <w:right w:val="nil"/>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£11,195</w:t>
            </w:r>
          </w:p>
        </w:tc>
        <w:tc>
          <w:tcPr>
            <w:tcW w:w="332" w:type="pct"/>
            <w:tcBorders>
              <w:top w:val="nil"/>
              <w:left w:val="single" w:sz="4" w:space="0" w:color="979991"/>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£7,157</w:t>
            </w:r>
          </w:p>
        </w:tc>
        <w:tc>
          <w:tcPr>
            <w:tcW w:w="332"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£54,817</w:t>
            </w:r>
          </w:p>
        </w:tc>
        <w:tc>
          <w:tcPr>
            <w:tcW w:w="471" w:type="pct"/>
            <w:tcBorders>
              <w:top w:val="nil"/>
              <w:left w:val="nil"/>
              <w:bottom w:val="single" w:sz="4" w:space="0" w:color="979991"/>
              <w:right w:val="single" w:sz="4" w:space="0" w:color="979991"/>
            </w:tcBorders>
            <w:shd w:val="clear" w:color="000000" w:fill="FFFFFF"/>
            <w:hideMark/>
          </w:tcPr>
          <w:p w:rsidR="00213366" w:rsidRPr="00213366" w:rsidRDefault="00213366" w:rsidP="00213366">
            <w:pPr>
              <w:spacing w:after="0" w:line="240" w:lineRule="auto"/>
              <w:jc w:val="right"/>
              <w:rPr>
                <w:rFonts w:ascii="Calibri" w:eastAsia="Times New Roman" w:hAnsi="Calibri" w:cs="Calibri"/>
                <w:color w:val="000000"/>
                <w:sz w:val="16"/>
                <w:szCs w:val="16"/>
                <w:lang w:eastAsia="en-GB"/>
              </w:rPr>
            </w:pPr>
            <w:r w:rsidRPr="00213366">
              <w:rPr>
                <w:rFonts w:ascii="Calibri" w:eastAsia="Times New Roman" w:hAnsi="Calibri" w:cs="Calibri"/>
                <w:color w:val="000000"/>
                <w:sz w:val="16"/>
                <w:szCs w:val="16"/>
                <w:lang w:eastAsia="en-GB"/>
              </w:rPr>
              <w:t>£13,704</w:t>
            </w:r>
          </w:p>
        </w:tc>
      </w:tr>
      <w:tr w:rsidR="00213366" w:rsidRPr="00213366" w:rsidTr="00213366">
        <w:trPr>
          <w:trHeight w:val="290"/>
        </w:trPr>
        <w:tc>
          <w:tcPr>
            <w:tcW w:w="62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Grand Total</w:t>
            </w:r>
          </w:p>
        </w:tc>
        <w:tc>
          <w:tcPr>
            <w:tcW w:w="29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£9,972</w:t>
            </w:r>
          </w:p>
        </w:tc>
        <w:tc>
          <w:tcPr>
            <w:tcW w:w="29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£3,982</w:t>
            </w:r>
          </w:p>
        </w:tc>
        <w:tc>
          <w:tcPr>
            <w:tcW w:w="29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£5,323</w:t>
            </w:r>
          </w:p>
        </w:tc>
        <w:tc>
          <w:tcPr>
            <w:tcW w:w="29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£6,393</w:t>
            </w:r>
          </w:p>
        </w:tc>
        <w:tc>
          <w:tcPr>
            <w:tcW w:w="29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£7,829</w:t>
            </w:r>
          </w:p>
        </w:tc>
        <w:tc>
          <w:tcPr>
            <w:tcW w:w="29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£8,829</w:t>
            </w:r>
          </w:p>
        </w:tc>
        <w:tc>
          <w:tcPr>
            <w:tcW w:w="29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£5,171</w:t>
            </w:r>
          </w:p>
        </w:tc>
        <w:tc>
          <w:tcPr>
            <w:tcW w:w="242"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£766</w:t>
            </w:r>
          </w:p>
        </w:tc>
        <w:tc>
          <w:tcPr>
            <w:tcW w:w="29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£2,026</w:t>
            </w:r>
          </w:p>
        </w:tc>
        <w:tc>
          <w:tcPr>
            <w:tcW w:w="296"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£9,422</w:t>
            </w:r>
          </w:p>
        </w:tc>
        <w:tc>
          <w:tcPr>
            <w:tcW w:w="332" w:type="pct"/>
            <w:tcBorders>
              <w:top w:val="nil"/>
              <w:left w:val="single" w:sz="4" w:space="0" w:color="979991"/>
              <w:bottom w:val="single" w:sz="4" w:space="0" w:color="979991"/>
              <w:right w:val="nil"/>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£20,511</w:t>
            </w:r>
          </w:p>
        </w:tc>
        <w:tc>
          <w:tcPr>
            <w:tcW w:w="332" w:type="pct"/>
            <w:tcBorders>
              <w:top w:val="nil"/>
              <w:left w:val="single" w:sz="4" w:space="0" w:color="979991"/>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£14,065</w:t>
            </w:r>
          </w:p>
        </w:tc>
        <w:tc>
          <w:tcPr>
            <w:tcW w:w="332" w:type="pct"/>
            <w:tcBorders>
              <w:top w:val="nil"/>
              <w:left w:val="nil"/>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£94,289</w:t>
            </w:r>
          </w:p>
        </w:tc>
        <w:tc>
          <w:tcPr>
            <w:tcW w:w="471" w:type="pct"/>
            <w:tcBorders>
              <w:top w:val="nil"/>
              <w:left w:val="nil"/>
              <w:bottom w:val="single" w:sz="4" w:space="0" w:color="979991"/>
              <w:right w:val="single" w:sz="4" w:space="0" w:color="979991"/>
            </w:tcBorders>
            <w:shd w:val="clear" w:color="000000" w:fill="F0F4FA"/>
            <w:hideMark/>
          </w:tcPr>
          <w:p w:rsidR="00213366" w:rsidRPr="00213366" w:rsidRDefault="00213366" w:rsidP="00213366">
            <w:pPr>
              <w:spacing w:after="0" w:line="240" w:lineRule="auto"/>
              <w:jc w:val="right"/>
              <w:rPr>
                <w:rFonts w:ascii="Calibri" w:eastAsia="Times New Roman" w:hAnsi="Calibri" w:cs="Calibri"/>
                <w:b/>
                <w:bCs/>
                <w:color w:val="000000"/>
                <w:sz w:val="16"/>
                <w:szCs w:val="16"/>
                <w:lang w:eastAsia="en-GB"/>
              </w:rPr>
            </w:pPr>
            <w:r w:rsidRPr="00213366">
              <w:rPr>
                <w:rFonts w:ascii="Calibri" w:eastAsia="Times New Roman" w:hAnsi="Calibri" w:cs="Calibri"/>
                <w:b/>
                <w:bCs/>
                <w:color w:val="000000"/>
                <w:sz w:val="16"/>
                <w:szCs w:val="16"/>
                <w:lang w:eastAsia="en-GB"/>
              </w:rPr>
              <w:t>£23,572</w:t>
            </w:r>
          </w:p>
        </w:tc>
      </w:tr>
    </w:tbl>
    <w:p w:rsidR="001F243B" w:rsidRDefault="001F243B" w:rsidP="00570609">
      <w:pPr>
        <w:spacing w:line="360" w:lineRule="auto"/>
        <w:jc w:val="both"/>
        <w:rPr>
          <w:rFonts w:ascii="Arial" w:hAnsi="Arial" w:cs="Arial"/>
        </w:rPr>
      </w:pPr>
    </w:p>
    <w:p w:rsidR="00570609" w:rsidRPr="00A21299" w:rsidRDefault="00656D2C" w:rsidP="00A21299">
      <w:pPr>
        <w:pStyle w:val="ListParagraph"/>
        <w:numPr>
          <w:ilvl w:val="0"/>
          <w:numId w:val="30"/>
        </w:numPr>
        <w:spacing w:line="360" w:lineRule="auto"/>
        <w:rPr>
          <w:rFonts w:ascii="Arial" w:hAnsi="Arial" w:cs="Arial"/>
          <w:b/>
        </w:rPr>
      </w:pPr>
      <w:r w:rsidRPr="00A21299">
        <w:rPr>
          <w:rFonts w:ascii="Arial" w:hAnsi="Arial" w:cs="Arial"/>
          <w:b/>
        </w:rPr>
        <w:t xml:space="preserve">Current Long Term </w:t>
      </w:r>
      <w:r w:rsidR="00570609" w:rsidRPr="00A21299">
        <w:rPr>
          <w:rFonts w:ascii="Arial" w:hAnsi="Arial" w:cs="Arial"/>
          <w:b/>
        </w:rPr>
        <w:t>Sickness Case Management</w:t>
      </w:r>
    </w:p>
    <w:p w:rsidR="00A21299" w:rsidRDefault="00B02E49" w:rsidP="003B4FF7">
      <w:pPr>
        <w:spacing w:line="360" w:lineRule="auto"/>
        <w:rPr>
          <w:rFonts w:ascii="Arial" w:hAnsi="Arial" w:cs="Arial"/>
          <w:color w:val="000000" w:themeColor="text1"/>
        </w:rPr>
      </w:pPr>
      <w:r>
        <w:rPr>
          <w:rFonts w:ascii="Arial" w:hAnsi="Arial" w:cs="Arial"/>
          <w:color w:val="000000" w:themeColor="text1"/>
        </w:rPr>
        <w:t xml:space="preserve">There </w:t>
      </w:r>
      <w:r w:rsidR="005A24EE">
        <w:rPr>
          <w:rFonts w:ascii="Arial" w:hAnsi="Arial" w:cs="Arial"/>
          <w:color w:val="000000" w:themeColor="text1"/>
        </w:rPr>
        <w:t>were</w:t>
      </w:r>
      <w:r>
        <w:rPr>
          <w:rFonts w:ascii="Arial" w:hAnsi="Arial" w:cs="Arial"/>
          <w:color w:val="000000" w:themeColor="text1"/>
        </w:rPr>
        <w:t xml:space="preserve"> </w:t>
      </w:r>
      <w:r w:rsidR="002703C2">
        <w:rPr>
          <w:rFonts w:ascii="Arial" w:hAnsi="Arial" w:cs="Arial"/>
          <w:color w:val="000000" w:themeColor="text1"/>
        </w:rPr>
        <w:t>4</w:t>
      </w:r>
      <w:r>
        <w:rPr>
          <w:rFonts w:ascii="Arial" w:hAnsi="Arial" w:cs="Arial"/>
          <w:color w:val="000000" w:themeColor="text1"/>
        </w:rPr>
        <w:t xml:space="preserve"> individuals absent due to sickness absence effective 10 November 2025. Absence reasons include </w:t>
      </w:r>
      <w:r w:rsidR="002703C2">
        <w:rPr>
          <w:rFonts w:ascii="Arial" w:hAnsi="Arial" w:cs="Arial"/>
          <w:color w:val="000000" w:themeColor="text1"/>
        </w:rPr>
        <w:t>work related stress, cancer, MSK and skin disorders.</w:t>
      </w:r>
    </w:p>
    <w:p w:rsidR="003B4FF7" w:rsidRDefault="003B4FF7" w:rsidP="003B4FF7">
      <w:pPr>
        <w:spacing w:line="360" w:lineRule="auto"/>
        <w:rPr>
          <w:rFonts w:ascii="Arial" w:hAnsi="Arial" w:cs="Arial"/>
          <w:color w:val="000000" w:themeColor="text1"/>
        </w:rPr>
      </w:pPr>
    </w:p>
    <w:p w:rsidR="00B9279E" w:rsidRPr="00923778" w:rsidRDefault="00B9279E" w:rsidP="00923778">
      <w:pPr>
        <w:pStyle w:val="ListParagraph"/>
        <w:numPr>
          <w:ilvl w:val="0"/>
          <w:numId w:val="30"/>
        </w:numPr>
        <w:spacing w:line="360" w:lineRule="auto"/>
        <w:rPr>
          <w:rFonts w:ascii="Arial" w:hAnsi="Arial" w:cs="Arial"/>
          <w:b/>
          <w:bCs/>
        </w:rPr>
      </w:pPr>
      <w:r w:rsidRPr="00923778">
        <w:rPr>
          <w:rFonts w:ascii="Arial" w:hAnsi="Arial" w:cs="Arial"/>
          <w:b/>
          <w:bCs/>
        </w:rPr>
        <w:t>Impact on Variable Pay</w:t>
      </w:r>
    </w:p>
    <w:p w:rsidR="003B4FF7" w:rsidRPr="00923778" w:rsidRDefault="00866404" w:rsidP="00923778">
      <w:pPr>
        <w:spacing w:line="360" w:lineRule="auto"/>
        <w:rPr>
          <w:rFonts w:ascii="Arial" w:hAnsi="Arial" w:cs="Arial"/>
        </w:rPr>
      </w:pPr>
      <w:r w:rsidRPr="00923778">
        <w:rPr>
          <w:rFonts w:ascii="Arial" w:hAnsi="Arial" w:cs="Arial"/>
        </w:rPr>
        <w:t xml:space="preserve">Variable pay data from Allocate gives further insight in respect of the impact of sickness on variable pay. </w:t>
      </w:r>
    </w:p>
    <w:p w:rsidR="00923778" w:rsidRPr="00923778" w:rsidRDefault="00923778" w:rsidP="00923778">
      <w:pPr>
        <w:spacing w:line="360" w:lineRule="auto"/>
        <w:rPr>
          <w:rFonts w:ascii="Arial" w:hAnsi="Arial" w:cs="Arial"/>
        </w:rPr>
      </w:pPr>
      <w:r w:rsidRPr="00923778">
        <w:rPr>
          <w:rFonts w:ascii="Arial" w:hAnsi="Arial" w:cs="Arial"/>
        </w:rPr>
        <w:t>Over the 12</w:t>
      </w:r>
      <w:r w:rsidRPr="00923778">
        <w:rPr>
          <w:rFonts w:ascii="Arial" w:hAnsi="Arial" w:cs="Arial"/>
        </w:rPr>
        <w:noBreakHyphen/>
        <w:t>month period, total variable pay usage amounted to 5,639.75 hours, with an average of 470 hours per month. Vacancy cover is the dominant driver, accounting for 89.7% of variable pay hours (5,056.5 hours). Sickness (long</w:t>
      </w:r>
      <w:r w:rsidRPr="00923778">
        <w:rPr>
          <w:rFonts w:ascii="Arial" w:hAnsi="Arial" w:cs="Arial"/>
        </w:rPr>
        <w:noBreakHyphen/>
        <w:t>term and short</w:t>
      </w:r>
      <w:r w:rsidRPr="00923778">
        <w:rPr>
          <w:rFonts w:ascii="Arial" w:hAnsi="Arial" w:cs="Arial"/>
        </w:rPr>
        <w:noBreakHyphen/>
        <w:t>term combined) contributes 10.2%, and surge accounts for 0.1%; parental/special and high acuity are negligible.</w:t>
      </w:r>
    </w:p>
    <w:p w:rsidR="00923778" w:rsidRDefault="007912DF" w:rsidP="00923778">
      <w:pPr>
        <w:spacing w:line="360" w:lineRule="auto"/>
        <w:rPr>
          <w:rFonts w:ascii="Arial" w:hAnsi="Arial" w:cs="Arial"/>
        </w:rPr>
      </w:pPr>
      <w:r>
        <w:rPr>
          <w:noProof/>
        </w:rPr>
        <w:drawing>
          <wp:anchor distT="0" distB="0" distL="114300" distR="114300" simplePos="0" relativeHeight="251672576" behindDoc="0" locked="0" layoutInCell="1" allowOverlap="1" wp14:anchorId="69D7055D" wp14:editId="64D4BD8C">
            <wp:simplePos x="0" y="0"/>
            <wp:positionH relativeFrom="column">
              <wp:posOffset>280817</wp:posOffset>
            </wp:positionH>
            <wp:positionV relativeFrom="paragraph">
              <wp:posOffset>750033</wp:posOffset>
            </wp:positionV>
            <wp:extent cx="6013352" cy="2820572"/>
            <wp:effectExtent l="0" t="0" r="6985" b="18415"/>
            <wp:wrapNone/>
            <wp:docPr id="1099972171" name="Chart 1">
              <a:extLst xmlns:a="http://schemas.openxmlformats.org/drawingml/2006/main">
                <a:ext uri="{FF2B5EF4-FFF2-40B4-BE49-F238E27FC236}">
                  <a16:creationId xmlns:a16="http://schemas.microsoft.com/office/drawing/2014/main" id="{2F64BE54-E7F5-07FE-B6B7-A2B5ADB6EC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sidR="00923778" w:rsidRPr="00923778">
        <w:rPr>
          <w:rFonts w:ascii="Arial" w:hAnsi="Arial" w:cs="Arial"/>
        </w:rPr>
        <w:t>Sickness impact tapered across the year with long</w:t>
      </w:r>
      <w:r w:rsidR="00923778" w:rsidRPr="00923778">
        <w:rPr>
          <w:rFonts w:ascii="Arial" w:hAnsi="Arial" w:cs="Arial"/>
        </w:rPr>
        <w:noBreakHyphen/>
        <w:t>term sickness reduced to nil from June</w:t>
      </w:r>
      <w:r w:rsidR="00923778">
        <w:rPr>
          <w:rFonts w:ascii="Arial" w:hAnsi="Arial" w:cs="Arial"/>
        </w:rPr>
        <w:t xml:space="preserve"> 2025</w:t>
      </w:r>
      <w:r w:rsidR="00923778" w:rsidRPr="00923778">
        <w:rPr>
          <w:rFonts w:ascii="Arial" w:hAnsi="Arial" w:cs="Arial"/>
        </w:rPr>
        <w:t xml:space="preserve"> onwards; short</w:t>
      </w:r>
      <w:r w:rsidR="00923778" w:rsidRPr="00923778">
        <w:rPr>
          <w:rFonts w:ascii="Arial" w:hAnsi="Arial" w:cs="Arial"/>
        </w:rPr>
        <w:noBreakHyphen/>
        <w:t>term sickness declined to nil in September</w:t>
      </w:r>
      <w:r w:rsidR="00923778">
        <w:rPr>
          <w:rFonts w:ascii="Arial" w:hAnsi="Arial" w:cs="Arial"/>
        </w:rPr>
        <w:t xml:space="preserve"> to </w:t>
      </w:r>
      <w:r w:rsidR="00923778" w:rsidRPr="00923778">
        <w:rPr>
          <w:rFonts w:ascii="Arial" w:hAnsi="Arial" w:cs="Arial"/>
        </w:rPr>
        <w:t>October</w:t>
      </w:r>
      <w:r w:rsidR="00923778">
        <w:rPr>
          <w:rFonts w:ascii="Arial" w:hAnsi="Arial" w:cs="Arial"/>
        </w:rPr>
        <w:t xml:space="preserve"> 2025</w:t>
      </w:r>
      <w:r w:rsidR="00923778" w:rsidRPr="00923778">
        <w:rPr>
          <w:rFonts w:ascii="Arial" w:hAnsi="Arial" w:cs="Arial"/>
        </w:rPr>
        <w:t xml:space="preserve">. Overall sickness across the year totals 578 hours (350.5 LT, 227.25 ST). </w:t>
      </w:r>
    </w:p>
    <w:p w:rsidR="007912DF" w:rsidRDefault="007912DF" w:rsidP="00923778">
      <w:pPr>
        <w:spacing w:line="360" w:lineRule="auto"/>
        <w:rPr>
          <w:rFonts w:ascii="Arial" w:hAnsi="Arial" w:cs="Arial"/>
        </w:rPr>
      </w:pPr>
    </w:p>
    <w:p w:rsidR="007912DF" w:rsidRDefault="007912DF" w:rsidP="00923778">
      <w:pPr>
        <w:spacing w:line="360" w:lineRule="auto"/>
        <w:rPr>
          <w:rFonts w:ascii="Arial" w:hAnsi="Arial" w:cs="Arial"/>
        </w:rPr>
      </w:pPr>
    </w:p>
    <w:p w:rsidR="007912DF" w:rsidRDefault="007912DF" w:rsidP="00923778">
      <w:pPr>
        <w:spacing w:line="360" w:lineRule="auto"/>
        <w:rPr>
          <w:rFonts w:ascii="Arial" w:hAnsi="Arial" w:cs="Arial"/>
        </w:rPr>
      </w:pPr>
    </w:p>
    <w:p w:rsidR="007912DF" w:rsidRDefault="007912DF" w:rsidP="00923778">
      <w:pPr>
        <w:spacing w:line="360" w:lineRule="auto"/>
        <w:rPr>
          <w:rFonts w:ascii="Arial" w:hAnsi="Arial" w:cs="Arial"/>
        </w:rPr>
      </w:pPr>
    </w:p>
    <w:p w:rsidR="007912DF" w:rsidRDefault="007912DF" w:rsidP="00923778">
      <w:pPr>
        <w:spacing w:line="360" w:lineRule="auto"/>
        <w:rPr>
          <w:rFonts w:ascii="Arial" w:hAnsi="Arial" w:cs="Arial"/>
        </w:rPr>
      </w:pPr>
    </w:p>
    <w:p w:rsidR="007912DF" w:rsidRPr="00923778" w:rsidRDefault="007912DF" w:rsidP="00923778">
      <w:pPr>
        <w:spacing w:line="360" w:lineRule="auto"/>
        <w:rPr>
          <w:rFonts w:ascii="Arial" w:hAnsi="Arial" w:cs="Arial"/>
        </w:rPr>
      </w:pPr>
    </w:p>
    <w:p w:rsidR="00B9279E" w:rsidRPr="00B9279E" w:rsidRDefault="00B9279E" w:rsidP="00FE0780">
      <w:pPr>
        <w:pStyle w:val="ListParagraph"/>
        <w:spacing w:line="360" w:lineRule="auto"/>
        <w:rPr>
          <w:rFonts w:ascii="Arial" w:hAnsi="Arial" w:cs="Arial"/>
          <w:color w:val="000000" w:themeColor="text1"/>
        </w:rPr>
      </w:pPr>
    </w:p>
    <w:p w:rsidR="003D1107" w:rsidRDefault="003D1107" w:rsidP="00BB7511">
      <w:pPr>
        <w:jc w:val="both"/>
        <w:rPr>
          <w:rFonts w:ascii="Calibri" w:hAnsi="Calibri"/>
          <w:b/>
          <w:sz w:val="24"/>
          <w:szCs w:val="24"/>
        </w:rPr>
      </w:pPr>
    </w:p>
    <w:tbl>
      <w:tblPr>
        <w:tblStyle w:val="GridTable4-Accent5"/>
        <w:tblW w:w="9140" w:type="dxa"/>
        <w:tblLook w:val="04A0" w:firstRow="1" w:lastRow="0" w:firstColumn="1" w:lastColumn="0" w:noHBand="0" w:noVBand="1"/>
      </w:tblPr>
      <w:tblGrid>
        <w:gridCol w:w="963"/>
        <w:gridCol w:w="842"/>
        <w:gridCol w:w="853"/>
        <w:gridCol w:w="1034"/>
        <w:gridCol w:w="2010"/>
        <w:gridCol w:w="750"/>
        <w:gridCol w:w="1411"/>
        <w:gridCol w:w="1303"/>
      </w:tblGrid>
      <w:tr w:rsidR="00FE0780" w:rsidRPr="00FE0780" w:rsidTr="00FE0780">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140" w:type="dxa"/>
            <w:gridSpan w:val="8"/>
            <w:noWrap/>
            <w:hideMark/>
          </w:tcPr>
          <w:p w:rsidR="00FE0780" w:rsidRPr="00FE0780" w:rsidRDefault="00FE0780" w:rsidP="00FE0780">
            <w:pPr>
              <w:jc w:val="cente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All Staff</w:t>
            </w:r>
          </w:p>
        </w:tc>
      </w:tr>
      <w:tr w:rsidR="00FE0780" w:rsidRPr="00FE0780" w:rsidTr="00FE078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Month</w:t>
            </w:r>
          </w:p>
        </w:tc>
        <w:tc>
          <w:tcPr>
            <w:tcW w:w="842"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LT Sick</w:t>
            </w:r>
          </w:p>
        </w:tc>
        <w:tc>
          <w:tcPr>
            <w:tcW w:w="85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ST Sick</w:t>
            </w:r>
          </w:p>
        </w:tc>
        <w:tc>
          <w:tcPr>
            <w:tcW w:w="103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Vacancy</w:t>
            </w:r>
          </w:p>
        </w:tc>
        <w:tc>
          <w:tcPr>
            <w:tcW w:w="2010"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Parental/Special</w:t>
            </w:r>
          </w:p>
        </w:tc>
        <w:tc>
          <w:tcPr>
            <w:tcW w:w="72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Surge</w:t>
            </w:r>
          </w:p>
        </w:tc>
        <w:tc>
          <w:tcPr>
            <w:tcW w:w="1411"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High Acuity</w:t>
            </w:r>
          </w:p>
        </w:tc>
        <w:tc>
          <w:tcPr>
            <w:tcW w:w="130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Total (hrs)</w:t>
            </w:r>
          </w:p>
        </w:tc>
      </w:tr>
      <w:tr w:rsidR="00FE0780" w:rsidRPr="00FE0780" w:rsidTr="00FE0780">
        <w:trPr>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Nov-24</w:t>
            </w:r>
          </w:p>
        </w:tc>
        <w:tc>
          <w:tcPr>
            <w:tcW w:w="842"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86.5</w:t>
            </w:r>
          </w:p>
        </w:tc>
        <w:tc>
          <w:tcPr>
            <w:tcW w:w="85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80</w:t>
            </w:r>
          </w:p>
        </w:tc>
        <w:tc>
          <w:tcPr>
            <w:tcW w:w="103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181.75</w:t>
            </w:r>
          </w:p>
        </w:tc>
        <w:tc>
          <w:tcPr>
            <w:tcW w:w="2010"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348.25</w:t>
            </w:r>
          </w:p>
        </w:tc>
      </w:tr>
      <w:tr w:rsidR="00FE0780" w:rsidRPr="00FE0780" w:rsidTr="00FE078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Dec-24</w:t>
            </w:r>
          </w:p>
        </w:tc>
        <w:tc>
          <w:tcPr>
            <w:tcW w:w="842"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92</w:t>
            </w:r>
          </w:p>
        </w:tc>
        <w:tc>
          <w:tcPr>
            <w:tcW w:w="85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33.75</w:t>
            </w:r>
          </w:p>
        </w:tc>
        <w:tc>
          <w:tcPr>
            <w:tcW w:w="103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227</w:t>
            </w:r>
          </w:p>
        </w:tc>
        <w:tc>
          <w:tcPr>
            <w:tcW w:w="2010"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3</w:t>
            </w:r>
          </w:p>
        </w:tc>
        <w:tc>
          <w:tcPr>
            <w:tcW w:w="1411"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355.75</w:t>
            </w:r>
          </w:p>
        </w:tc>
      </w:tr>
      <w:tr w:rsidR="00FE0780" w:rsidRPr="00FE0780" w:rsidTr="00FE0780">
        <w:trPr>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Jan-25</w:t>
            </w:r>
          </w:p>
        </w:tc>
        <w:tc>
          <w:tcPr>
            <w:tcW w:w="842"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40.25</w:t>
            </w:r>
          </w:p>
        </w:tc>
        <w:tc>
          <w:tcPr>
            <w:tcW w:w="85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42.75</w:t>
            </w:r>
          </w:p>
        </w:tc>
        <w:tc>
          <w:tcPr>
            <w:tcW w:w="103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419.75</w:t>
            </w:r>
          </w:p>
        </w:tc>
        <w:tc>
          <w:tcPr>
            <w:tcW w:w="2010"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502.75</w:t>
            </w:r>
          </w:p>
        </w:tc>
      </w:tr>
      <w:tr w:rsidR="00FE0780" w:rsidRPr="00FE0780" w:rsidTr="00FE078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Feb-25</w:t>
            </w:r>
          </w:p>
        </w:tc>
        <w:tc>
          <w:tcPr>
            <w:tcW w:w="842"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16.5</w:t>
            </w:r>
          </w:p>
        </w:tc>
        <w:tc>
          <w:tcPr>
            <w:tcW w:w="85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3.75</w:t>
            </w:r>
          </w:p>
        </w:tc>
        <w:tc>
          <w:tcPr>
            <w:tcW w:w="103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321.5</w:t>
            </w:r>
          </w:p>
        </w:tc>
        <w:tc>
          <w:tcPr>
            <w:tcW w:w="2010"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341.75</w:t>
            </w:r>
          </w:p>
        </w:tc>
      </w:tr>
      <w:tr w:rsidR="00FE0780" w:rsidRPr="00FE0780" w:rsidTr="00FE0780">
        <w:trPr>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Mar-25</w:t>
            </w:r>
          </w:p>
        </w:tc>
        <w:tc>
          <w:tcPr>
            <w:tcW w:w="842"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21</w:t>
            </w:r>
          </w:p>
        </w:tc>
        <w:tc>
          <w:tcPr>
            <w:tcW w:w="85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16.5</w:t>
            </w:r>
          </w:p>
        </w:tc>
        <w:tc>
          <w:tcPr>
            <w:tcW w:w="103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484.75</w:t>
            </w:r>
          </w:p>
        </w:tc>
        <w:tc>
          <w:tcPr>
            <w:tcW w:w="2010"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522.25</w:t>
            </w:r>
          </w:p>
        </w:tc>
      </w:tr>
      <w:tr w:rsidR="00FE0780" w:rsidRPr="00FE0780" w:rsidTr="00FE078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Apr-25</w:t>
            </w:r>
          </w:p>
        </w:tc>
        <w:tc>
          <w:tcPr>
            <w:tcW w:w="842"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32.25</w:t>
            </w:r>
          </w:p>
        </w:tc>
        <w:tc>
          <w:tcPr>
            <w:tcW w:w="85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25</w:t>
            </w:r>
          </w:p>
        </w:tc>
        <w:tc>
          <w:tcPr>
            <w:tcW w:w="103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487</w:t>
            </w:r>
          </w:p>
        </w:tc>
        <w:tc>
          <w:tcPr>
            <w:tcW w:w="2010"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544.25</w:t>
            </w:r>
          </w:p>
        </w:tc>
      </w:tr>
      <w:tr w:rsidR="00FE0780" w:rsidRPr="00FE0780" w:rsidTr="00FE0780">
        <w:trPr>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May-25</w:t>
            </w:r>
          </w:p>
        </w:tc>
        <w:tc>
          <w:tcPr>
            <w:tcW w:w="842"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62</w:t>
            </w:r>
          </w:p>
        </w:tc>
        <w:tc>
          <w:tcPr>
            <w:tcW w:w="85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03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512.75</w:t>
            </w:r>
          </w:p>
        </w:tc>
        <w:tc>
          <w:tcPr>
            <w:tcW w:w="2010"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574.75</w:t>
            </w:r>
          </w:p>
        </w:tc>
      </w:tr>
      <w:tr w:rsidR="00FE0780" w:rsidRPr="00FE0780" w:rsidTr="00FE078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Jun-25</w:t>
            </w:r>
          </w:p>
        </w:tc>
        <w:tc>
          <w:tcPr>
            <w:tcW w:w="842"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85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3.75</w:t>
            </w:r>
          </w:p>
        </w:tc>
        <w:tc>
          <w:tcPr>
            <w:tcW w:w="103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496</w:t>
            </w:r>
          </w:p>
        </w:tc>
        <w:tc>
          <w:tcPr>
            <w:tcW w:w="2010"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499.75</w:t>
            </w:r>
          </w:p>
        </w:tc>
      </w:tr>
      <w:tr w:rsidR="00FE0780" w:rsidRPr="00FE0780" w:rsidTr="00FE0780">
        <w:trPr>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Jul-25</w:t>
            </w:r>
          </w:p>
        </w:tc>
        <w:tc>
          <w:tcPr>
            <w:tcW w:w="842"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85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8</w:t>
            </w:r>
          </w:p>
        </w:tc>
        <w:tc>
          <w:tcPr>
            <w:tcW w:w="103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408.5</w:t>
            </w:r>
          </w:p>
        </w:tc>
        <w:tc>
          <w:tcPr>
            <w:tcW w:w="2010"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2.5</w:t>
            </w:r>
          </w:p>
        </w:tc>
        <w:tc>
          <w:tcPr>
            <w:tcW w:w="1411"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419</w:t>
            </w:r>
          </w:p>
        </w:tc>
      </w:tr>
      <w:tr w:rsidR="00FE0780" w:rsidRPr="00FE0780" w:rsidTr="00FE078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Aug-25</w:t>
            </w:r>
          </w:p>
        </w:tc>
        <w:tc>
          <w:tcPr>
            <w:tcW w:w="842"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85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13.75</w:t>
            </w:r>
          </w:p>
        </w:tc>
        <w:tc>
          <w:tcPr>
            <w:tcW w:w="103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600</w:t>
            </w:r>
          </w:p>
        </w:tc>
        <w:tc>
          <w:tcPr>
            <w:tcW w:w="2010"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613.75</w:t>
            </w:r>
          </w:p>
        </w:tc>
      </w:tr>
      <w:tr w:rsidR="00FE0780" w:rsidRPr="00FE0780" w:rsidTr="00FE0780">
        <w:trPr>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Sep-25</w:t>
            </w:r>
          </w:p>
        </w:tc>
        <w:tc>
          <w:tcPr>
            <w:tcW w:w="842"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85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03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489.5</w:t>
            </w:r>
          </w:p>
        </w:tc>
        <w:tc>
          <w:tcPr>
            <w:tcW w:w="2010"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489.5</w:t>
            </w:r>
          </w:p>
        </w:tc>
      </w:tr>
      <w:tr w:rsidR="00FE0780" w:rsidRPr="00FE0780" w:rsidTr="00FE0780">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63" w:type="dxa"/>
            <w:noWrap/>
            <w:hideMark/>
          </w:tcPr>
          <w:p w:rsidR="00FE0780" w:rsidRPr="00FE0780" w:rsidRDefault="00FE0780" w:rsidP="00FE0780">
            <w:pPr>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Oct-25</w:t>
            </w:r>
          </w:p>
        </w:tc>
        <w:tc>
          <w:tcPr>
            <w:tcW w:w="842"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85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03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428</w:t>
            </w:r>
          </w:p>
        </w:tc>
        <w:tc>
          <w:tcPr>
            <w:tcW w:w="2010"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724"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411"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GB"/>
              </w:rPr>
            </w:pPr>
            <w:r w:rsidRPr="00FE0780">
              <w:rPr>
                <w:rFonts w:ascii="Arial" w:eastAsia="Times New Roman" w:hAnsi="Arial" w:cs="Arial"/>
                <w:color w:val="000000"/>
                <w:sz w:val="20"/>
                <w:szCs w:val="20"/>
                <w:lang w:eastAsia="en-GB"/>
              </w:rPr>
              <w:t>0</w:t>
            </w:r>
          </w:p>
        </w:tc>
        <w:tc>
          <w:tcPr>
            <w:tcW w:w="1303" w:type="dxa"/>
            <w:noWrap/>
            <w:hideMark/>
          </w:tcPr>
          <w:p w:rsidR="00FE0780" w:rsidRPr="00FE0780" w:rsidRDefault="00FE0780" w:rsidP="00FE078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GB"/>
              </w:rPr>
            </w:pPr>
            <w:r w:rsidRPr="00FE0780">
              <w:rPr>
                <w:rFonts w:ascii="Arial" w:eastAsia="Times New Roman" w:hAnsi="Arial" w:cs="Arial"/>
                <w:b/>
                <w:bCs/>
                <w:color w:val="000000"/>
                <w:sz w:val="20"/>
                <w:szCs w:val="20"/>
                <w:lang w:eastAsia="en-GB"/>
              </w:rPr>
              <w:t>428</w:t>
            </w:r>
          </w:p>
        </w:tc>
      </w:tr>
    </w:tbl>
    <w:p w:rsidR="00B9279E" w:rsidRDefault="00B9279E" w:rsidP="00BB7511">
      <w:pPr>
        <w:jc w:val="both"/>
        <w:rPr>
          <w:rFonts w:ascii="Calibri" w:hAnsi="Calibri"/>
          <w:b/>
          <w:sz w:val="24"/>
          <w:szCs w:val="24"/>
        </w:rPr>
      </w:pPr>
    </w:p>
    <w:p w:rsidR="00866404" w:rsidRPr="00866404" w:rsidRDefault="00866404" w:rsidP="00866404">
      <w:pPr>
        <w:spacing w:line="360" w:lineRule="auto"/>
        <w:jc w:val="both"/>
        <w:rPr>
          <w:rFonts w:ascii="Arial" w:hAnsi="Arial" w:cs="Arial"/>
          <w:bCs/>
        </w:rPr>
      </w:pPr>
      <w:r w:rsidRPr="00866404">
        <w:rPr>
          <w:rFonts w:ascii="Arial" w:hAnsi="Arial" w:cs="Arial"/>
          <w:bCs/>
        </w:rPr>
        <w:t>The drivers of overtime and additional hours are not captured by Allocate therefore this report is unable to provide further analysis in respect of sickness absence on this aspect of variable pay.</w:t>
      </w:r>
    </w:p>
    <w:p w:rsidR="00866404" w:rsidRDefault="00866404" w:rsidP="00BB7511">
      <w:pPr>
        <w:jc w:val="both"/>
        <w:rPr>
          <w:rFonts w:ascii="Calibri" w:hAnsi="Calibri"/>
          <w:b/>
          <w:sz w:val="24"/>
          <w:szCs w:val="24"/>
        </w:rPr>
      </w:pPr>
    </w:p>
    <w:p w:rsidR="00360DBF" w:rsidRPr="00A21299" w:rsidRDefault="00F7109E" w:rsidP="00A21299">
      <w:pPr>
        <w:pStyle w:val="ListParagraph"/>
        <w:numPr>
          <w:ilvl w:val="0"/>
          <w:numId w:val="30"/>
        </w:numPr>
        <w:rPr>
          <w:rFonts w:ascii="Arial" w:hAnsi="Arial" w:cs="Arial"/>
          <w:b/>
        </w:rPr>
      </w:pPr>
      <w:r>
        <w:rPr>
          <w:rFonts w:ascii="Arial" w:hAnsi="Arial" w:cs="Arial"/>
          <w:b/>
        </w:rPr>
        <w:t>PCT People Plan</w:t>
      </w:r>
      <w:r w:rsidR="00DA7C1C" w:rsidRPr="00A21299">
        <w:rPr>
          <w:rFonts w:ascii="Arial" w:hAnsi="Arial" w:cs="Arial"/>
          <w:b/>
        </w:rPr>
        <w:t xml:space="preserve"> to </w:t>
      </w:r>
      <w:r w:rsidR="00987DE8" w:rsidRPr="00A21299">
        <w:rPr>
          <w:rFonts w:ascii="Arial" w:hAnsi="Arial" w:cs="Arial"/>
          <w:b/>
        </w:rPr>
        <w:t>S</w:t>
      </w:r>
      <w:r w:rsidR="00DA7C1C" w:rsidRPr="00A21299">
        <w:rPr>
          <w:rFonts w:ascii="Arial" w:hAnsi="Arial" w:cs="Arial"/>
          <w:b/>
        </w:rPr>
        <w:t xml:space="preserve">upport </w:t>
      </w:r>
      <w:r w:rsidR="00987DE8" w:rsidRPr="00A21299">
        <w:rPr>
          <w:rFonts w:ascii="Arial" w:hAnsi="Arial" w:cs="Arial"/>
          <w:b/>
        </w:rPr>
        <w:t>A</w:t>
      </w:r>
      <w:r w:rsidR="00DA7C1C" w:rsidRPr="00A21299">
        <w:rPr>
          <w:rFonts w:ascii="Arial" w:hAnsi="Arial" w:cs="Arial"/>
          <w:b/>
        </w:rPr>
        <w:t xml:space="preserve">ttendance and </w:t>
      </w:r>
      <w:r w:rsidR="00987DE8" w:rsidRPr="00A21299">
        <w:rPr>
          <w:rFonts w:ascii="Arial" w:hAnsi="Arial" w:cs="Arial"/>
          <w:b/>
        </w:rPr>
        <w:t>Employee W</w:t>
      </w:r>
      <w:r w:rsidR="00DA7C1C" w:rsidRPr="00A21299">
        <w:rPr>
          <w:rFonts w:ascii="Arial" w:hAnsi="Arial" w:cs="Arial"/>
          <w:b/>
        </w:rPr>
        <w:t>ellbeing</w:t>
      </w:r>
    </w:p>
    <w:p w:rsidR="00143D3E" w:rsidRPr="00143D3E" w:rsidRDefault="00143D3E" w:rsidP="00143D3E">
      <w:pPr>
        <w:rPr>
          <w:rFonts w:ascii="Arial" w:hAnsi="Arial" w:cs="Arial"/>
          <w:b/>
        </w:rPr>
      </w:pPr>
    </w:p>
    <w:p w:rsidR="00143D3E" w:rsidRDefault="00143D3E" w:rsidP="00143D3E">
      <w:pPr>
        <w:spacing w:line="360" w:lineRule="auto"/>
        <w:rPr>
          <w:rFonts w:ascii="Arial" w:hAnsi="Arial" w:cs="Arial"/>
        </w:rPr>
      </w:pPr>
      <w:r w:rsidRPr="00143D3E">
        <w:rPr>
          <w:rFonts w:ascii="Arial" w:hAnsi="Arial" w:cs="Arial"/>
        </w:rPr>
        <w:t xml:space="preserve">The HR Business Partner Team </w:t>
      </w:r>
      <w:r w:rsidR="00412A40">
        <w:rPr>
          <w:rFonts w:ascii="Arial" w:hAnsi="Arial" w:cs="Arial"/>
        </w:rPr>
        <w:t>developed</w:t>
      </w:r>
      <w:r w:rsidR="007064ED">
        <w:rPr>
          <w:rFonts w:ascii="Arial" w:hAnsi="Arial" w:cs="Arial"/>
        </w:rPr>
        <w:t xml:space="preserve"> the PCT People Plan</w:t>
      </w:r>
      <w:r w:rsidR="000A5F55">
        <w:rPr>
          <w:rFonts w:ascii="Arial" w:hAnsi="Arial" w:cs="Arial"/>
        </w:rPr>
        <w:t xml:space="preserve"> </w:t>
      </w:r>
      <w:r w:rsidR="003D1107">
        <w:rPr>
          <w:rFonts w:ascii="Arial" w:hAnsi="Arial" w:cs="Arial"/>
        </w:rPr>
        <w:t>2025/26</w:t>
      </w:r>
      <w:r w:rsidRPr="00143D3E">
        <w:rPr>
          <w:rFonts w:ascii="Arial" w:hAnsi="Arial" w:cs="Arial"/>
        </w:rPr>
        <w:t xml:space="preserve"> </w:t>
      </w:r>
      <w:r w:rsidR="00412A40">
        <w:rPr>
          <w:rFonts w:ascii="Arial" w:hAnsi="Arial" w:cs="Arial"/>
        </w:rPr>
        <w:t xml:space="preserve">to support the </w:t>
      </w:r>
      <w:r w:rsidRPr="00143D3E">
        <w:rPr>
          <w:rFonts w:ascii="Arial" w:hAnsi="Arial" w:cs="Arial"/>
        </w:rPr>
        <w:t>Service Group as a whole</w:t>
      </w:r>
      <w:r w:rsidR="00412A40">
        <w:rPr>
          <w:rFonts w:ascii="Arial" w:hAnsi="Arial" w:cs="Arial"/>
        </w:rPr>
        <w:t>, to maximise attendance at attendance at work and improve staff and patient experience</w:t>
      </w:r>
      <w:r w:rsidRPr="00143D3E">
        <w:rPr>
          <w:rFonts w:ascii="Arial" w:hAnsi="Arial" w:cs="Arial"/>
        </w:rPr>
        <w:t xml:space="preserve">. </w:t>
      </w:r>
      <w:r w:rsidR="00E836C6">
        <w:rPr>
          <w:rFonts w:ascii="Arial" w:hAnsi="Arial" w:cs="Arial"/>
        </w:rPr>
        <w:t xml:space="preserve">The </w:t>
      </w:r>
      <w:r w:rsidR="007064ED">
        <w:rPr>
          <w:rFonts w:ascii="Arial" w:hAnsi="Arial" w:cs="Arial"/>
        </w:rPr>
        <w:t>embedded attachment below</w:t>
      </w:r>
      <w:r w:rsidR="00E836C6">
        <w:rPr>
          <w:rFonts w:ascii="Arial" w:hAnsi="Arial" w:cs="Arial"/>
        </w:rPr>
        <w:t xml:space="preserve"> summaries the previous and ongoing/ planned interventions to support attendance and employee wellbeing</w:t>
      </w:r>
      <w:r w:rsidR="002764A4">
        <w:rPr>
          <w:rFonts w:ascii="Arial" w:hAnsi="Arial" w:cs="Arial"/>
        </w:rPr>
        <w:t xml:space="preserve"> by the HRBP team.</w:t>
      </w:r>
    </w:p>
    <w:p w:rsidR="00312A91" w:rsidRPr="00491B89" w:rsidRDefault="00312A91" w:rsidP="00312A91">
      <w:pPr>
        <w:spacing w:line="360" w:lineRule="auto"/>
        <w:rPr>
          <w:rFonts w:ascii="Arial" w:hAnsi="Arial" w:cs="Arial"/>
        </w:rPr>
      </w:pPr>
      <w:r w:rsidRPr="00491B89">
        <w:rPr>
          <w:rFonts w:ascii="Arial" w:hAnsi="Arial" w:cs="Arial"/>
        </w:rPr>
        <w:t>Service areas are also encouraged to ensure staff are aware of internal and external wellbeing services, resources and support.</w:t>
      </w:r>
    </w:p>
    <w:p w:rsidR="001F243B" w:rsidRDefault="007064ED" w:rsidP="00143D3E">
      <w:pPr>
        <w:spacing w:line="360" w:lineRule="auto"/>
        <w:rPr>
          <w:rFonts w:ascii="Arial" w:hAnsi="Arial" w:cs="Arial"/>
        </w:rPr>
      </w:pPr>
      <w:r>
        <w:rPr>
          <w:rFonts w:ascii="Arial" w:hAnsi="Arial" w:cs="Arial"/>
        </w:rPr>
        <w:object w:dxaOrig="1508" w:dyaOrig="984" w14:anchorId="6EA99B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11" o:title=""/>
          </v:shape>
          <o:OLEObject Type="Embed" ProgID="Excel.Sheet.12" ShapeID="_x0000_i1025" DrawAspect="Icon" ObjectID="_1832839725" r:id="rId12"/>
        </w:object>
      </w:r>
      <w:r w:rsidR="00312A91">
        <w:rPr>
          <w:rFonts w:ascii="Arial" w:hAnsi="Arial" w:cs="Arial"/>
        </w:rPr>
        <w:object w:dxaOrig="1543" w:dyaOrig="995" w14:anchorId="31FB275B">
          <v:shape id="_x0000_i1026" type="#_x0000_t75" style="width:77.25pt;height:49.5pt" o:ole="">
            <v:imagedata r:id="rId13" o:title=""/>
          </v:shape>
          <o:OLEObject Type="Embed" ProgID="AcroExch.Document.DC" ShapeID="_x0000_i1026" DrawAspect="Icon" ObjectID="_1832839726" r:id="rId14"/>
        </w:object>
      </w:r>
      <w:r w:rsidR="00312A91">
        <w:rPr>
          <w:rFonts w:ascii="Arial" w:hAnsi="Arial" w:cs="Arial"/>
        </w:rPr>
        <w:object w:dxaOrig="1543" w:dyaOrig="995" w14:anchorId="30518C77">
          <v:shape id="_x0000_i1027" type="#_x0000_t75" style="width:77.25pt;height:49.5pt" o:ole="">
            <v:imagedata r:id="rId15" o:title=""/>
          </v:shape>
          <o:OLEObject Type="Embed" ProgID="AcroExch.Document.DC" ShapeID="_x0000_i1027" DrawAspect="Icon" ObjectID="_1832839727" r:id="rId16"/>
        </w:object>
      </w:r>
    </w:p>
    <w:p w:rsidR="00F7109E" w:rsidRPr="00F7109E" w:rsidRDefault="00F7109E" w:rsidP="00F7109E">
      <w:pPr>
        <w:spacing w:line="360" w:lineRule="auto"/>
        <w:ind w:firstLine="720"/>
        <w:rPr>
          <w:rFonts w:ascii="Arial" w:hAnsi="Arial" w:cs="Arial"/>
          <w:b/>
          <w:bCs/>
        </w:rPr>
      </w:pPr>
      <w:r>
        <w:rPr>
          <w:rFonts w:ascii="Arial" w:hAnsi="Arial" w:cs="Arial"/>
          <w:b/>
          <w:bCs/>
        </w:rPr>
        <w:t>7</w:t>
      </w:r>
      <w:r>
        <w:rPr>
          <w:rFonts w:ascii="Arial" w:hAnsi="Arial" w:cs="Arial"/>
          <w:b/>
          <w:bCs/>
        </w:rPr>
        <w:tab/>
      </w:r>
      <w:r w:rsidRPr="00F7109E">
        <w:rPr>
          <w:rFonts w:ascii="Arial" w:hAnsi="Arial" w:cs="Arial"/>
          <w:b/>
          <w:bCs/>
        </w:rPr>
        <w:t>Conclusion</w:t>
      </w:r>
    </w:p>
    <w:p w:rsidR="00F7109E" w:rsidRDefault="00F7109E" w:rsidP="00143D3E">
      <w:pPr>
        <w:spacing w:line="360" w:lineRule="auto"/>
        <w:rPr>
          <w:rFonts w:ascii="Arial" w:hAnsi="Arial" w:cs="Arial"/>
        </w:rPr>
      </w:pPr>
      <w:r w:rsidRPr="00F7109E">
        <w:rPr>
          <w:rFonts w:ascii="Arial" w:hAnsi="Arial" w:cs="Arial"/>
        </w:rPr>
        <w:t>This deep dive highlights that</w:t>
      </w:r>
      <w:r w:rsidR="00B02E49">
        <w:rPr>
          <w:rFonts w:ascii="Arial" w:hAnsi="Arial" w:cs="Arial"/>
        </w:rPr>
        <w:t xml:space="preserve"> </w:t>
      </w:r>
      <w:r w:rsidRPr="00F7109E">
        <w:rPr>
          <w:rFonts w:ascii="Arial" w:hAnsi="Arial" w:cs="Arial"/>
        </w:rPr>
        <w:t xml:space="preserve">sickness absence within </w:t>
      </w:r>
      <w:r w:rsidR="002703C2">
        <w:rPr>
          <w:rFonts w:ascii="Arial" w:hAnsi="Arial" w:cs="Arial"/>
        </w:rPr>
        <w:t>HMP</w:t>
      </w:r>
      <w:r w:rsidRPr="00F7109E">
        <w:rPr>
          <w:rFonts w:ascii="Arial" w:hAnsi="Arial" w:cs="Arial"/>
        </w:rPr>
        <w:t xml:space="preserve"> has shown a</w:t>
      </w:r>
      <w:r>
        <w:rPr>
          <w:rFonts w:ascii="Arial" w:hAnsi="Arial" w:cs="Arial"/>
        </w:rPr>
        <w:t xml:space="preserve">n overall </w:t>
      </w:r>
      <w:r w:rsidR="00B02E49">
        <w:rPr>
          <w:rFonts w:ascii="Arial" w:hAnsi="Arial" w:cs="Arial"/>
        </w:rPr>
        <w:t>upwards</w:t>
      </w:r>
      <w:r w:rsidRPr="00F7109E">
        <w:rPr>
          <w:rFonts w:ascii="Arial" w:hAnsi="Arial" w:cs="Arial"/>
        </w:rPr>
        <w:t xml:space="preserve"> trend over the past three years,</w:t>
      </w:r>
      <w:r w:rsidR="00B02E49">
        <w:rPr>
          <w:rFonts w:ascii="Arial" w:hAnsi="Arial" w:cs="Arial"/>
        </w:rPr>
        <w:t xml:space="preserve"> driven by long term sickness absence</w:t>
      </w:r>
      <w:r w:rsidR="002703C2">
        <w:rPr>
          <w:rFonts w:ascii="Arial" w:hAnsi="Arial" w:cs="Arial"/>
        </w:rPr>
        <w:t xml:space="preserve"> and seasonal peaks in short term sickness. There has been a </w:t>
      </w:r>
      <w:r w:rsidR="00B02E49">
        <w:rPr>
          <w:rFonts w:ascii="Arial" w:hAnsi="Arial" w:cs="Arial"/>
        </w:rPr>
        <w:t xml:space="preserve">significant increase in sickness in </w:t>
      </w:r>
      <w:r w:rsidR="002703C2">
        <w:rPr>
          <w:rFonts w:ascii="Arial" w:hAnsi="Arial" w:cs="Arial"/>
        </w:rPr>
        <w:t xml:space="preserve">August to </w:t>
      </w:r>
      <w:r w:rsidR="00B02E49">
        <w:rPr>
          <w:rFonts w:ascii="Arial" w:hAnsi="Arial" w:cs="Arial"/>
        </w:rPr>
        <w:t>October 2025</w:t>
      </w:r>
      <w:r>
        <w:rPr>
          <w:rFonts w:ascii="Arial" w:hAnsi="Arial" w:cs="Arial"/>
        </w:rPr>
        <w:t xml:space="preserve">. </w:t>
      </w:r>
      <w:r w:rsidR="00055FD5">
        <w:rPr>
          <w:rFonts w:ascii="Arial" w:hAnsi="Arial" w:cs="Arial"/>
        </w:rPr>
        <w:t xml:space="preserve">Although there has been a </w:t>
      </w:r>
      <w:proofErr w:type="gramStart"/>
      <w:r w:rsidR="00055FD5">
        <w:rPr>
          <w:rFonts w:ascii="Arial" w:hAnsi="Arial" w:cs="Arial"/>
        </w:rPr>
        <w:t>month on month</w:t>
      </w:r>
      <w:proofErr w:type="gramEnd"/>
      <w:r w:rsidR="00055FD5">
        <w:rPr>
          <w:rFonts w:ascii="Arial" w:hAnsi="Arial" w:cs="Arial"/>
        </w:rPr>
        <w:t xml:space="preserve"> reduction from September to October 2025, s</w:t>
      </w:r>
      <w:r>
        <w:rPr>
          <w:rFonts w:ascii="Arial" w:hAnsi="Arial" w:cs="Arial"/>
        </w:rPr>
        <w:t>ickness absence</w:t>
      </w:r>
      <w:r w:rsidRPr="00F7109E">
        <w:rPr>
          <w:rFonts w:ascii="Arial" w:hAnsi="Arial" w:cs="Arial"/>
        </w:rPr>
        <w:t xml:space="preserve"> continues to exceed the Welsh Government target of 5.08%. The analysis confirms that anxiety, stress, and depression remain the leading cause of long-term absence, while short-term absence is primarily driven by seasonal illnesses such as colds and influenza</w:t>
      </w:r>
      <w:r w:rsidR="00B02E49">
        <w:rPr>
          <w:rFonts w:ascii="Arial" w:hAnsi="Arial" w:cs="Arial"/>
        </w:rPr>
        <w:t xml:space="preserve"> and gastrointestinal reasons</w:t>
      </w:r>
      <w:r w:rsidRPr="00B02E49">
        <w:rPr>
          <w:rFonts w:ascii="Arial" w:hAnsi="Arial" w:cs="Arial"/>
          <w:color w:val="EE0000"/>
        </w:rPr>
        <w:t xml:space="preserve">.  </w:t>
      </w:r>
    </w:p>
    <w:p w:rsidR="00F7109E" w:rsidRDefault="00F7109E" w:rsidP="00143D3E">
      <w:pPr>
        <w:spacing w:line="360" w:lineRule="auto"/>
        <w:rPr>
          <w:rFonts w:ascii="Arial" w:hAnsi="Arial" w:cs="Arial"/>
        </w:rPr>
      </w:pPr>
    </w:p>
    <w:p w:rsidR="00A21299" w:rsidRPr="00790F6C" w:rsidRDefault="00F7109E" w:rsidP="00A21299">
      <w:pPr>
        <w:pStyle w:val="ListParagraph"/>
        <w:numPr>
          <w:ilvl w:val="0"/>
          <w:numId w:val="31"/>
        </w:numPr>
        <w:spacing w:line="360" w:lineRule="auto"/>
        <w:rPr>
          <w:rFonts w:ascii="Arial" w:hAnsi="Arial" w:cs="Arial"/>
          <w:b/>
        </w:rPr>
      </w:pPr>
      <w:r>
        <w:rPr>
          <w:rFonts w:ascii="Arial" w:hAnsi="Arial" w:cs="Arial"/>
          <w:b/>
        </w:rPr>
        <w:t xml:space="preserve">   </w:t>
      </w:r>
      <w:r w:rsidR="007064ED" w:rsidRPr="00F7109E">
        <w:rPr>
          <w:rFonts w:ascii="Arial" w:hAnsi="Arial" w:cs="Arial"/>
          <w:b/>
        </w:rPr>
        <w:t>Recommendations</w:t>
      </w:r>
    </w:p>
    <w:p w:rsidR="002025F1" w:rsidRDefault="007064ED" w:rsidP="00A21299">
      <w:pPr>
        <w:pStyle w:val="ListParagraph"/>
        <w:numPr>
          <w:ilvl w:val="0"/>
          <w:numId w:val="28"/>
        </w:numPr>
        <w:spacing w:line="360" w:lineRule="auto"/>
        <w:rPr>
          <w:rFonts w:ascii="Arial" w:hAnsi="Arial" w:cs="Arial"/>
          <w:bCs/>
        </w:rPr>
      </w:pPr>
      <w:r w:rsidRPr="00A21299">
        <w:rPr>
          <w:rFonts w:ascii="Arial" w:hAnsi="Arial" w:cs="Arial"/>
          <w:bCs/>
        </w:rPr>
        <w:t>A local level focused approach and action plan to</w:t>
      </w:r>
      <w:r w:rsidR="002025F1">
        <w:rPr>
          <w:rFonts w:ascii="Arial" w:hAnsi="Arial" w:cs="Arial"/>
          <w:bCs/>
        </w:rPr>
        <w:t>:</w:t>
      </w:r>
      <w:r w:rsidRPr="00A21299">
        <w:rPr>
          <w:rFonts w:ascii="Arial" w:hAnsi="Arial" w:cs="Arial"/>
          <w:bCs/>
        </w:rPr>
        <w:t xml:space="preserve"> </w:t>
      </w:r>
    </w:p>
    <w:p w:rsidR="002025F1" w:rsidRDefault="002025F1" w:rsidP="002025F1">
      <w:pPr>
        <w:pStyle w:val="ListParagraph"/>
        <w:numPr>
          <w:ilvl w:val="1"/>
          <w:numId w:val="28"/>
        </w:numPr>
        <w:spacing w:line="360" w:lineRule="auto"/>
        <w:rPr>
          <w:rFonts w:ascii="Arial" w:hAnsi="Arial" w:cs="Arial"/>
          <w:bCs/>
        </w:rPr>
      </w:pPr>
      <w:r>
        <w:rPr>
          <w:rFonts w:ascii="Arial" w:hAnsi="Arial" w:cs="Arial"/>
          <w:bCs/>
        </w:rPr>
        <w:t>A</w:t>
      </w:r>
      <w:r w:rsidR="007064ED" w:rsidRPr="00A21299">
        <w:rPr>
          <w:rFonts w:ascii="Arial" w:hAnsi="Arial" w:cs="Arial"/>
          <w:bCs/>
        </w:rPr>
        <w:t xml:space="preserve">ddress the </w:t>
      </w:r>
      <w:r>
        <w:rPr>
          <w:rFonts w:ascii="Arial" w:hAnsi="Arial" w:cs="Arial"/>
          <w:bCs/>
        </w:rPr>
        <w:t xml:space="preserve">themes arising </w:t>
      </w:r>
      <w:r w:rsidR="007064ED" w:rsidRPr="00A21299">
        <w:rPr>
          <w:rFonts w:ascii="Arial" w:hAnsi="Arial" w:cs="Arial"/>
          <w:bCs/>
        </w:rPr>
        <w:t xml:space="preserve">for absence as listed within this </w:t>
      </w:r>
      <w:r w:rsidRPr="00A21299">
        <w:rPr>
          <w:rFonts w:ascii="Arial" w:hAnsi="Arial" w:cs="Arial"/>
          <w:bCs/>
        </w:rPr>
        <w:t>report</w:t>
      </w:r>
      <w:r>
        <w:rPr>
          <w:rFonts w:ascii="Arial" w:hAnsi="Arial" w:cs="Arial"/>
          <w:bCs/>
        </w:rPr>
        <w:t>.</w:t>
      </w:r>
    </w:p>
    <w:p w:rsidR="007064ED" w:rsidRDefault="002025F1" w:rsidP="002025F1">
      <w:pPr>
        <w:pStyle w:val="ListParagraph"/>
        <w:numPr>
          <w:ilvl w:val="1"/>
          <w:numId w:val="28"/>
        </w:numPr>
        <w:spacing w:line="360" w:lineRule="auto"/>
        <w:rPr>
          <w:rFonts w:ascii="Arial" w:hAnsi="Arial" w:cs="Arial"/>
          <w:bCs/>
        </w:rPr>
      </w:pPr>
      <w:r>
        <w:rPr>
          <w:rFonts w:ascii="Arial" w:hAnsi="Arial" w:cs="Arial"/>
          <w:bCs/>
        </w:rPr>
        <w:t xml:space="preserve">Continue to reduce the </w:t>
      </w:r>
      <w:r w:rsidR="003D1107">
        <w:rPr>
          <w:rFonts w:ascii="Arial" w:hAnsi="Arial" w:cs="Arial"/>
          <w:bCs/>
        </w:rPr>
        <w:t xml:space="preserve">absence percentage to </w:t>
      </w:r>
      <w:r>
        <w:rPr>
          <w:rFonts w:ascii="Arial" w:hAnsi="Arial" w:cs="Arial"/>
          <w:bCs/>
        </w:rPr>
        <w:t xml:space="preserve">the Welsh Government target of </w:t>
      </w:r>
      <w:r w:rsidR="003D1107">
        <w:rPr>
          <w:rFonts w:ascii="Arial" w:hAnsi="Arial" w:cs="Arial"/>
          <w:bCs/>
        </w:rPr>
        <w:t>5.</w:t>
      </w:r>
      <w:r>
        <w:rPr>
          <w:rFonts w:ascii="Arial" w:hAnsi="Arial" w:cs="Arial"/>
          <w:bCs/>
        </w:rPr>
        <w:t>0</w:t>
      </w:r>
      <w:r w:rsidR="003D1107">
        <w:rPr>
          <w:rFonts w:ascii="Arial" w:hAnsi="Arial" w:cs="Arial"/>
          <w:bCs/>
        </w:rPr>
        <w:t>8%</w:t>
      </w:r>
      <w:r>
        <w:rPr>
          <w:rFonts w:ascii="Arial" w:hAnsi="Arial" w:cs="Arial"/>
          <w:bCs/>
        </w:rPr>
        <w:t>.</w:t>
      </w:r>
    </w:p>
    <w:p w:rsidR="00790F6C" w:rsidRDefault="00790F6C" w:rsidP="002025F1">
      <w:pPr>
        <w:pStyle w:val="ListParagraph"/>
        <w:numPr>
          <w:ilvl w:val="1"/>
          <w:numId w:val="28"/>
        </w:numPr>
        <w:spacing w:line="360" w:lineRule="auto"/>
        <w:rPr>
          <w:rFonts w:ascii="Arial" w:hAnsi="Arial" w:cs="Arial"/>
          <w:bCs/>
        </w:rPr>
      </w:pPr>
      <w:r>
        <w:rPr>
          <w:rFonts w:ascii="Arial" w:hAnsi="Arial" w:cs="Arial"/>
          <w:bCs/>
        </w:rPr>
        <w:t>A review of all stress/anxiety/depression related absences to ensure appropriate support is being provided.</w:t>
      </w:r>
    </w:p>
    <w:p w:rsidR="002025F1" w:rsidRPr="00A21299" w:rsidRDefault="002025F1" w:rsidP="002025F1">
      <w:pPr>
        <w:pStyle w:val="ListParagraph"/>
        <w:spacing w:line="360" w:lineRule="auto"/>
        <w:ind w:left="780"/>
        <w:rPr>
          <w:rFonts w:ascii="Arial" w:hAnsi="Arial" w:cs="Arial"/>
          <w:bCs/>
        </w:rPr>
      </w:pPr>
    </w:p>
    <w:p w:rsidR="00A21299" w:rsidRDefault="002025F1" w:rsidP="00A21299">
      <w:pPr>
        <w:pStyle w:val="ListParagraph"/>
        <w:numPr>
          <w:ilvl w:val="0"/>
          <w:numId w:val="28"/>
        </w:numPr>
        <w:spacing w:line="360" w:lineRule="auto"/>
        <w:rPr>
          <w:rFonts w:ascii="Arial" w:hAnsi="Arial" w:cs="Arial"/>
          <w:bCs/>
        </w:rPr>
      </w:pPr>
      <w:r>
        <w:rPr>
          <w:rFonts w:ascii="Arial" w:hAnsi="Arial" w:cs="Arial"/>
          <w:bCs/>
        </w:rPr>
        <w:t>Continuation of the scrutiny of</w:t>
      </w:r>
      <w:r w:rsidR="00A21299" w:rsidRPr="00A21299">
        <w:rPr>
          <w:rFonts w:ascii="Arial" w:hAnsi="Arial" w:cs="Arial"/>
          <w:bCs/>
        </w:rPr>
        <w:t xml:space="preserve"> variable pay against sickness</w:t>
      </w:r>
      <w:r>
        <w:rPr>
          <w:rFonts w:ascii="Arial" w:hAnsi="Arial" w:cs="Arial"/>
          <w:bCs/>
        </w:rPr>
        <w:t xml:space="preserve"> drivers</w:t>
      </w:r>
      <w:r w:rsidR="00A21299" w:rsidRPr="00A21299">
        <w:rPr>
          <w:rFonts w:ascii="Arial" w:hAnsi="Arial" w:cs="Arial"/>
          <w:bCs/>
        </w:rPr>
        <w:t xml:space="preserve">, </w:t>
      </w:r>
      <w:r w:rsidR="003D1107">
        <w:rPr>
          <w:rFonts w:ascii="Arial" w:hAnsi="Arial" w:cs="Arial"/>
          <w:bCs/>
        </w:rPr>
        <w:t>in line with the Health Board objectives.</w:t>
      </w:r>
    </w:p>
    <w:p w:rsidR="002025F1" w:rsidRPr="00A21299" w:rsidRDefault="002025F1" w:rsidP="002025F1">
      <w:pPr>
        <w:pStyle w:val="ListParagraph"/>
        <w:spacing w:line="360" w:lineRule="auto"/>
        <w:ind w:left="360"/>
        <w:rPr>
          <w:rFonts w:ascii="Arial" w:hAnsi="Arial" w:cs="Arial"/>
          <w:bCs/>
        </w:rPr>
      </w:pPr>
    </w:p>
    <w:p w:rsidR="002025F1" w:rsidRDefault="00055FD5" w:rsidP="002025F1">
      <w:pPr>
        <w:pStyle w:val="ListParagraph"/>
        <w:numPr>
          <w:ilvl w:val="0"/>
          <w:numId w:val="28"/>
        </w:numPr>
        <w:spacing w:line="360" w:lineRule="auto"/>
        <w:rPr>
          <w:rFonts w:ascii="Arial" w:hAnsi="Arial" w:cs="Arial"/>
          <w:bCs/>
        </w:rPr>
      </w:pPr>
      <w:r>
        <w:rPr>
          <w:rFonts w:ascii="Arial" w:hAnsi="Arial" w:cs="Arial"/>
          <w:bCs/>
        </w:rPr>
        <w:t>Consideration of an</w:t>
      </w:r>
      <w:r w:rsidR="00A21299" w:rsidRPr="00A21299">
        <w:rPr>
          <w:rFonts w:ascii="Arial" w:hAnsi="Arial" w:cs="Arial"/>
          <w:bCs/>
        </w:rPr>
        <w:t xml:space="preserve"> Absence Summit for </w:t>
      </w:r>
      <w:r>
        <w:rPr>
          <w:rFonts w:ascii="Arial" w:hAnsi="Arial" w:cs="Arial"/>
          <w:bCs/>
        </w:rPr>
        <w:t xml:space="preserve">HMP </w:t>
      </w:r>
      <w:r w:rsidR="00A21299" w:rsidRPr="00A21299">
        <w:rPr>
          <w:rFonts w:ascii="Arial" w:hAnsi="Arial" w:cs="Arial"/>
          <w:bCs/>
        </w:rPr>
        <w:t>to discuss the content of the report and proposed action plan.</w:t>
      </w:r>
    </w:p>
    <w:p w:rsidR="002025F1" w:rsidRPr="002025F1" w:rsidRDefault="002025F1" w:rsidP="002025F1">
      <w:pPr>
        <w:spacing w:line="360" w:lineRule="auto"/>
        <w:rPr>
          <w:rFonts w:ascii="Arial" w:hAnsi="Arial" w:cs="Arial"/>
          <w:bCs/>
        </w:rPr>
      </w:pPr>
    </w:p>
    <w:p w:rsidR="00A21299" w:rsidRPr="00A21299" w:rsidRDefault="002025F1" w:rsidP="00A21299">
      <w:pPr>
        <w:pStyle w:val="ListParagraph"/>
        <w:numPr>
          <w:ilvl w:val="0"/>
          <w:numId w:val="28"/>
        </w:numPr>
        <w:spacing w:line="360" w:lineRule="auto"/>
        <w:rPr>
          <w:rFonts w:ascii="Arial" w:hAnsi="Arial" w:cs="Arial"/>
          <w:bCs/>
        </w:rPr>
      </w:pPr>
      <w:r>
        <w:rPr>
          <w:rFonts w:ascii="Arial" w:hAnsi="Arial" w:cs="Arial"/>
          <w:bCs/>
        </w:rPr>
        <w:t>Consideration of a</w:t>
      </w:r>
      <w:r w:rsidR="00A21299" w:rsidRPr="00A21299">
        <w:rPr>
          <w:rFonts w:ascii="Arial" w:hAnsi="Arial" w:cs="Arial"/>
          <w:bCs/>
        </w:rPr>
        <w:t xml:space="preserve"> sickness absence audit to determine any further improvement to the management of attendance. </w:t>
      </w:r>
    </w:p>
    <w:p w:rsidR="00A21299" w:rsidRDefault="00A21299" w:rsidP="00BB7511">
      <w:pPr>
        <w:jc w:val="both"/>
        <w:rPr>
          <w:rFonts w:ascii="Calibri" w:hAnsi="Calibri"/>
          <w:b/>
          <w:sz w:val="24"/>
          <w:szCs w:val="24"/>
        </w:rPr>
      </w:pPr>
    </w:p>
    <w:sectPr w:rsidR="00A21299" w:rsidSect="00491B89">
      <w:footerReference w:type="default" r:id="rId1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749FE" w:rsidRDefault="00B749FE" w:rsidP="002C4235">
      <w:pPr>
        <w:spacing w:after="0" w:line="240" w:lineRule="auto"/>
      </w:pPr>
      <w:r>
        <w:separator/>
      </w:r>
    </w:p>
  </w:endnote>
  <w:endnote w:type="continuationSeparator" w:id="0">
    <w:p w:rsidR="00B749FE" w:rsidRDefault="00B749FE" w:rsidP="002C42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2200457"/>
      <w:docPartObj>
        <w:docPartGallery w:val="Page Numbers (Bottom of Page)"/>
        <w:docPartUnique/>
      </w:docPartObj>
    </w:sdtPr>
    <w:sdtEndPr>
      <w:rPr>
        <w:noProof/>
      </w:rPr>
    </w:sdtEndPr>
    <w:sdtContent>
      <w:p w:rsidR="001E5B90" w:rsidRDefault="001E5B90">
        <w:pPr>
          <w:pStyle w:val="Footer"/>
          <w:jc w:val="right"/>
        </w:pPr>
        <w:r>
          <w:fldChar w:fldCharType="begin"/>
        </w:r>
        <w:r>
          <w:instrText xml:space="preserve"> PAGE   \* MERGEFORMAT </w:instrText>
        </w:r>
        <w:r>
          <w:fldChar w:fldCharType="separate"/>
        </w:r>
        <w:r w:rsidR="006B19BE">
          <w:rPr>
            <w:noProof/>
          </w:rPr>
          <w:t>1</w:t>
        </w:r>
        <w:r>
          <w:rPr>
            <w:noProof/>
          </w:rPr>
          <w:fldChar w:fldCharType="end"/>
        </w:r>
      </w:p>
    </w:sdtContent>
  </w:sdt>
  <w:p w:rsidR="001E5B90" w:rsidRDefault="001E5B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749FE" w:rsidRDefault="00B749FE" w:rsidP="002C4235">
      <w:pPr>
        <w:spacing w:after="0" w:line="240" w:lineRule="auto"/>
      </w:pPr>
      <w:r>
        <w:separator/>
      </w:r>
    </w:p>
  </w:footnote>
  <w:footnote w:type="continuationSeparator" w:id="0">
    <w:p w:rsidR="00B749FE" w:rsidRDefault="00B749FE" w:rsidP="002C42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BF1962"/>
    <w:multiLevelType w:val="hybridMultilevel"/>
    <w:tmpl w:val="D6088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06277"/>
    <w:multiLevelType w:val="multilevel"/>
    <w:tmpl w:val="99ACF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D00C0F"/>
    <w:multiLevelType w:val="hybridMultilevel"/>
    <w:tmpl w:val="7E10C3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DF464F"/>
    <w:multiLevelType w:val="multilevel"/>
    <w:tmpl w:val="B2F01570"/>
    <w:lvl w:ilvl="0">
      <w:start w:val="3"/>
      <w:numFmt w:val="decimal"/>
      <w:lvlText w:val="%1."/>
      <w:lvlJc w:val="left"/>
      <w:pPr>
        <w:ind w:left="360" w:hanging="360"/>
      </w:pPr>
      <w:rPr>
        <w:rFonts w:hint="default"/>
      </w:rPr>
    </w:lvl>
    <w:lvl w:ilvl="1">
      <w:start w:val="1"/>
      <w:numFmt w:val="decimal"/>
      <w:lvlText w:val="%1.%2."/>
      <w:lvlJc w:val="left"/>
      <w:pPr>
        <w:ind w:left="780" w:hanging="720"/>
      </w:pPr>
      <w:rPr>
        <w:rFonts w:ascii="Arial" w:hAnsi="Arial" w:cs="Arial" w:hint="default"/>
        <w:b/>
        <w:bCs/>
        <w:sz w:val="22"/>
        <w:szCs w:val="22"/>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4" w15:restartNumberingAfterBreak="0">
    <w:nsid w:val="0B393C0F"/>
    <w:multiLevelType w:val="hybridMultilevel"/>
    <w:tmpl w:val="9DC88622"/>
    <w:lvl w:ilvl="0" w:tplc="5194F528">
      <w:start w:val="8"/>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0CF42DA1"/>
    <w:multiLevelType w:val="hybridMultilevel"/>
    <w:tmpl w:val="552E35A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71684C"/>
    <w:multiLevelType w:val="hybridMultilevel"/>
    <w:tmpl w:val="AFE6796C"/>
    <w:lvl w:ilvl="0" w:tplc="6D4EC9D0">
      <w:start w:val="4"/>
      <w:numFmt w:val="decimal"/>
      <w:lvlText w:val="%1"/>
      <w:lvlJc w:val="left"/>
      <w:pPr>
        <w:ind w:left="1200" w:hanging="360"/>
      </w:pPr>
      <w:rPr>
        <w:rFonts w:hint="default"/>
      </w:rPr>
    </w:lvl>
    <w:lvl w:ilvl="1" w:tplc="08090019" w:tentative="1">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7" w15:restartNumberingAfterBreak="0">
    <w:nsid w:val="0F1A1594"/>
    <w:multiLevelType w:val="multilevel"/>
    <w:tmpl w:val="129420B8"/>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8" w15:restartNumberingAfterBreak="0">
    <w:nsid w:val="11535C94"/>
    <w:multiLevelType w:val="hybridMultilevel"/>
    <w:tmpl w:val="D18A18B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4E2B39"/>
    <w:multiLevelType w:val="multilevel"/>
    <w:tmpl w:val="EC54F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A516FF"/>
    <w:multiLevelType w:val="hybridMultilevel"/>
    <w:tmpl w:val="9CD65F50"/>
    <w:lvl w:ilvl="0" w:tplc="90DCE576">
      <w:start w:val="7"/>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627F35"/>
    <w:multiLevelType w:val="hybridMultilevel"/>
    <w:tmpl w:val="A85E97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593766"/>
    <w:multiLevelType w:val="multilevel"/>
    <w:tmpl w:val="E00CD720"/>
    <w:lvl w:ilvl="0">
      <w:start w:val="3"/>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2F227453"/>
    <w:multiLevelType w:val="hybridMultilevel"/>
    <w:tmpl w:val="D3EA4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614EDB"/>
    <w:multiLevelType w:val="hybridMultilevel"/>
    <w:tmpl w:val="E050EA2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EE2818"/>
    <w:multiLevelType w:val="hybridMultilevel"/>
    <w:tmpl w:val="2DD6B6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3D47AC4"/>
    <w:multiLevelType w:val="hybridMultilevel"/>
    <w:tmpl w:val="0994C59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7D15FA"/>
    <w:multiLevelType w:val="multilevel"/>
    <w:tmpl w:val="9064C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B293B"/>
    <w:multiLevelType w:val="hybridMultilevel"/>
    <w:tmpl w:val="74D80122"/>
    <w:lvl w:ilvl="0" w:tplc="887CA7EC">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B06268"/>
    <w:multiLevelType w:val="multilevel"/>
    <w:tmpl w:val="00CCD5AC"/>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0" w15:restartNumberingAfterBreak="0">
    <w:nsid w:val="3D2A328B"/>
    <w:multiLevelType w:val="hybridMultilevel"/>
    <w:tmpl w:val="EAE6223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8F2F95"/>
    <w:multiLevelType w:val="hybridMultilevel"/>
    <w:tmpl w:val="340284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64473C3"/>
    <w:multiLevelType w:val="hybridMultilevel"/>
    <w:tmpl w:val="96A4A0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800A1B"/>
    <w:multiLevelType w:val="hybridMultilevel"/>
    <w:tmpl w:val="CBE4788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C011A53"/>
    <w:multiLevelType w:val="hybridMultilevel"/>
    <w:tmpl w:val="295E7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D12607"/>
    <w:multiLevelType w:val="hybridMultilevel"/>
    <w:tmpl w:val="0518D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B45514"/>
    <w:multiLevelType w:val="multilevel"/>
    <w:tmpl w:val="7090B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87E2418"/>
    <w:multiLevelType w:val="multilevel"/>
    <w:tmpl w:val="CA4C53AE"/>
    <w:lvl w:ilvl="0">
      <w:start w:val="3"/>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8" w15:restartNumberingAfterBreak="0">
    <w:nsid w:val="59E91227"/>
    <w:multiLevelType w:val="hybridMultilevel"/>
    <w:tmpl w:val="3A16D5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675A299D"/>
    <w:multiLevelType w:val="hybridMultilevel"/>
    <w:tmpl w:val="6884F9F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566840"/>
    <w:multiLevelType w:val="multilevel"/>
    <w:tmpl w:val="5A4C8B5E"/>
    <w:lvl w:ilvl="0">
      <w:start w:val="2"/>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1" w15:restartNumberingAfterBreak="0">
    <w:nsid w:val="6A533A2B"/>
    <w:multiLevelType w:val="hybridMultilevel"/>
    <w:tmpl w:val="8CDC44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A7E3ECB"/>
    <w:multiLevelType w:val="multilevel"/>
    <w:tmpl w:val="CA4C53AE"/>
    <w:lvl w:ilvl="0">
      <w:start w:val="3"/>
      <w:numFmt w:val="decimal"/>
      <w:lvlText w:val="%1."/>
      <w:lvlJc w:val="left"/>
      <w:pPr>
        <w:ind w:left="540" w:hanging="54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3" w15:restartNumberingAfterBreak="0">
    <w:nsid w:val="6B2C3714"/>
    <w:multiLevelType w:val="hybridMultilevel"/>
    <w:tmpl w:val="4B1A8EC6"/>
    <w:lvl w:ilvl="0" w:tplc="C2EA067E">
      <w:numFmt w:val="bullet"/>
      <w:lvlText w:val="-"/>
      <w:lvlJc w:val="left"/>
      <w:pPr>
        <w:ind w:left="405" w:hanging="360"/>
      </w:pPr>
      <w:rPr>
        <w:rFonts w:ascii="Calibri" w:eastAsia="Calibri" w:hAnsi="Calibri" w:hint="default"/>
      </w:rPr>
    </w:lvl>
    <w:lvl w:ilvl="1" w:tplc="08090003">
      <w:start w:val="1"/>
      <w:numFmt w:val="bullet"/>
      <w:lvlText w:val="o"/>
      <w:lvlJc w:val="left"/>
      <w:pPr>
        <w:ind w:left="1125" w:hanging="360"/>
      </w:pPr>
      <w:rPr>
        <w:rFonts w:ascii="Courier New" w:hAnsi="Courier New" w:cs="Courier New" w:hint="default"/>
      </w:rPr>
    </w:lvl>
    <w:lvl w:ilvl="2" w:tplc="08090005">
      <w:start w:val="1"/>
      <w:numFmt w:val="bullet"/>
      <w:lvlText w:val=""/>
      <w:lvlJc w:val="left"/>
      <w:pPr>
        <w:ind w:left="1845" w:hanging="360"/>
      </w:pPr>
      <w:rPr>
        <w:rFonts w:ascii="Wingdings" w:hAnsi="Wingdings" w:hint="default"/>
      </w:rPr>
    </w:lvl>
    <w:lvl w:ilvl="3" w:tplc="08090001">
      <w:start w:val="1"/>
      <w:numFmt w:val="bullet"/>
      <w:lvlText w:val=""/>
      <w:lvlJc w:val="left"/>
      <w:pPr>
        <w:ind w:left="2565" w:hanging="360"/>
      </w:pPr>
      <w:rPr>
        <w:rFonts w:ascii="Symbol" w:hAnsi="Symbol" w:hint="default"/>
      </w:rPr>
    </w:lvl>
    <w:lvl w:ilvl="4" w:tplc="08090003">
      <w:start w:val="1"/>
      <w:numFmt w:val="bullet"/>
      <w:lvlText w:val="o"/>
      <w:lvlJc w:val="left"/>
      <w:pPr>
        <w:ind w:left="3285" w:hanging="360"/>
      </w:pPr>
      <w:rPr>
        <w:rFonts w:ascii="Courier New" w:hAnsi="Courier New" w:cs="Courier New" w:hint="default"/>
      </w:rPr>
    </w:lvl>
    <w:lvl w:ilvl="5" w:tplc="08090005">
      <w:start w:val="1"/>
      <w:numFmt w:val="bullet"/>
      <w:lvlText w:val=""/>
      <w:lvlJc w:val="left"/>
      <w:pPr>
        <w:ind w:left="4005" w:hanging="360"/>
      </w:pPr>
      <w:rPr>
        <w:rFonts w:ascii="Wingdings" w:hAnsi="Wingdings" w:hint="default"/>
      </w:rPr>
    </w:lvl>
    <w:lvl w:ilvl="6" w:tplc="08090001">
      <w:start w:val="1"/>
      <w:numFmt w:val="bullet"/>
      <w:lvlText w:val=""/>
      <w:lvlJc w:val="left"/>
      <w:pPr>
        <w:ind w:left="4725" w:hanging="360"/>
      </w:pPr>
      <w:rPr>
        <w:rFonts w:ascii="Symbol" w:hAnsi="Symbol" w:hint="default"/>
      </w:rPr>
    </w:lvl>
    <w:lvl w:ilvl="7" w:tplc="08090003">
      <w:start w:val="1"/>
      <w:numFmt w:val="bullet"/>
      <w:lvlText w:val="o"/>
      <w:lvlJc w:val="left"/>
      <w:pPr>
        <w:ind w:left="5445" w:hanging="360"/>
      </w:pPr>
      <w:rPr>
        <w:rFonts w:ascii="Courier New" w:hAnsi="Courier New" w:cs="Courier New" w:hint="default"/>
      </w:rPr>
    </w:lvl>
    <w:lvl w:ilvl="8" w:tplc="08090005">
      <w:start w:val="1"/>
      <w:numFmt w:val="bullet"/>
      <w:lvlText w:val=""/>
      <w:lvlJc w:val="left"/>
      <w:pPr>
        <w:ind w:left="6165" w:hanging="360"/>
      </w:pPr>
      <w:rPr>
        <w:rFonts w:ascii="Wingdings" w:hAnsi="Wingdings" w:hint="default"/>
      </w:rPr>
    </w:lvl>
  </w:abstractNum>
  <w:abstractNum w:abstractNumId="34" w15:restartNumberingAfterBreak="0">
    <w:nsid w:val="71CC5EDD"/>
    <w:multiLevelType w:val="multilevel"/>
    <w:tmpl w:val="DC400D44"/>
    <w:lvl w:ilvl="0">
      <w:start w:val="1"/>
      <w:numFmt w:val="decimal"/>
      <w:lvlText w:val="%1."/>
      <w:lvlJc w:val="left"/>
      <w:pPr>
        <w:ind w:left="360" w:hanging="360"/>
      </w:pPr>
      <w:rPr>
        <w:rFonts w:hint="default"/>
      </w:rPr>
    </w:lvl>
    <w:lvl w:ilvl="1">
      <w:start w:val="1"/>
      <w:numFmt w:val="bullet"/>
      <w:lvlText w:val=""/>
      <w:lvlJc w:val="left"/>
      <w:pPr>
        <w:ind w:left="420" w:hanging="360"/>
      </w:pPr>
      <w:rPr>
        <w:rFonts w:ascii="Symbol" w:hAnsi="Symbol"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35" w15:restartNumberingAfterBreak="0">
    <w:nsid w:val="7AD813FB"/>
    <w:multiLevelType w:val="hybridMultilevel"/>
    <w:tmpl w:val="6108CC26"/>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7D016BFE"/>
    <w:multiLevelType w:val="multilevel"/>
    <w:tmpl w:val="814A6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2551761">
    <w:abstractNumId w:val="25"/>
  </w:num>
  <w:num w:numId="2" w16cid:durableId="527836632">
    <w:abstractNumId w:val="28"/>
  </w:num>
  <w:num w:numId="3" w16cid:durableId="1789007127">
    <w:abstractNumId w:val="31"/>
  </w:num>
  <w:num w:numId="4" w16cid:durableId="394623000">
    <w:abstractNumId w:val="14"/>
  </w:num>
  <w:num w:numId="5" w16cid:durableId="1033000219">
    <w:abstractNumId w:val="22"/>
  </w:num>
  <w:num w:numId="6" w16cid:durableId="70126260">
    <w:abstractNumId w:val="10"/>
  </w:num>
  <w:num w:numId="7" w16cid:durableId="1022710422">
    <w:abstractNumId w:val="33"/>
  </w:num>
  <w:num w:numId="8" w16cid:durableId="1267343370">
    <w:abstractNumId w:val="16"/>
  </w:num>
  <w:num w:numId="9" w16cid:durableId="288821060">
    <w:abstractNumId w:val="5"/>
  </w:num>
  <w:num w:numId="10" w16cid:durableId="55013945">
    <w:abstractNumId w:val="29"/>
  </w:num>
  <w:num w:numId="11" w16cid:durableId="889651304">
    <w:abstractNumId w:val="11"/>
  </w:num>
  <w:num w:numId="12" w16cid:durableId="509754761">
    <w:abstractNumId w:val="21"/>
  </w:num>
  <w:num w:numId="13" w16cid:durableId="1152140794">
    <w:abstractNumId w:val="32"/>
  </w:num>
  <w:num w:numId="14" w16cid:durableId="997343069">
    <w:abstractNumId w:val="2"/>
  </w:num>
  <w:num w:numId="15" w16cid:durableId="32385404">
    <w:abstractNumId w:val="35"/>
  </w:num>
  <w:num w:numId="16" w16cid:durableId="1607880535">
    <w:abstractNumId w:val="8"/>
  </w:num>
  <w:num w:numId="17" w16cid:durableId="1293367465">
    <w:abstractNumId w:val="23"/>
  </w:num>
  <w:num w:numId="18" w16cid:durableId="1249459348">
    <w:abstractNumId w:val="24"/>
  </w:num>
  <w:num w:numId="19" w16cid:durableId="110055838">
    <w:abstractNumId w:val="30"/>
  </w:num>
  <w:num w:numId="20" w16cid:durableId="651108163">
    <w:abstractNumId w:val="15"/>
  </w:num>
  <w:num w:numId="21" w16cid:durableId="1106510502">
    <w:abstractNumId w:val="27"/>
  </w:num>
  <w:num w:numId="22" w16cid:durableId="1009067281">
    <w:abstractNumId w:val="12"/>
  </w:num>
  <w:num w:numId="23" w16cid:durableId="620185950">
    <w:abstractNumId w:val="13"/>
  </w:num>
  <w:num w:numId="24" w16cid:durableId="319578644">
    <w:abstractNumId w:val="19"/>
  </w:num>
  <w:num w:numId="25" w16cid:durableId="1612203789">
    <w:abstractNumId w:val="0"/>
  </w:num>
  <w:num w:numId="26" w16cid:durableId="1321351396">
    <w:abstractNumId w:val="7"/>
  </w:num>
  <w:num w:numId="27" w16cid:durableId="1256092806">
    <w:abstractNumId w:val="3"/>
  </w:num>
  <w:num w:numId="28" w16cid:durableId="1278561230">
    <w:abstractNumId w:val="34"/>
  </w:num>
  <w:num w:numId="29" w16cid:durableId="1641109547">
    <w:abstractNumId w:val="6"/>
  </w:num>
  <w:num w:numId="30" w16cid:durableId="1026518158">
    <w:abstractNumId w:val="18"/>
  </w:num>
  <w:num w:numId="31" w16cid:durableId="1747262049">
    <w:abstractNumId w:val="4"/>
  </w:num>
  <w:num w:numId="32" w16cid:durableId="809708853">
    <w:abstractNumId w:val="20"/>
  </w:num>
  <w:num w:numId="33" w16cid:durableId="157040258">
    <w:abstractNumId w:val="9"/>
  </w:num>
  <w:num w:numId="34" w16cid:durableId="1047873400">
    <w:abstractNumId w:val="1"/>
  </w:num>
  <w:num w:numId="35" w16cid:durableId="1475950507">
    <w:abstractNumId w:val="36"/>
  </w:num>
  <w:num w:numId="36" w16cid:durableId="1227061497">
    <w:abstractNumId w:val="26"/>
  </w:num>
  <w:num w:numId="37" w16cid:durableId="70078825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03A6"/>
    <w:rsid w:val="00006BA0"/>
    <w:rsid w:val="000174C3"/>
    <w:rsid w:val="0001775E"/>
    <w:rsid w:val="00041C9B"/>
    <w:rsid w:val="00046D09"/>
    <w:rsid w:val="00055108"/>
    <w:rsid w:val="00055FD5"/>
    <w:rsid w:val="000A5F55"/>
    <w:rsid w:val="000A7C9C"/>
    <w:rsid w:val="000B3304"/>
    <w:rsid w:val="000C2189"/>
    <w:rsid w:val="000C452B"/>
    <w:rsid w:val="000D07E1"/>
    <w:rsid w:val="000D237E"/>
    <w:rsid w:val="000D7C6E"/>
    <w:rsid w:val="000E5A78"/>
    <w:rsid w:val="001047F5"/>
    <w:rsid w:val="001373FC"/>
    <w:rsid w:val="00141326"/>
    <w:rsid w:val="00143D3E"/>
    <w:rsid w:val="00171238"/>
    <w:rsid w:val="001A18A3"/>
    <w:rsid w:val="001A6EC2"/>
    <w:rsid w:val="001B5AD6"/>
    <w:rsid w:val="001C2002"/>
    <w:rsid w:val="001C379C"/>
    <w:rsid w:val="001E5B90"/>
    <w:rsid w:val="001E7341"/>
    <w:rsid w:val="001F243B"/>
    <w:rsid w:val="001F2B42"/>
    <w:rsid w:val="002025F1"/>
    <w:rsid w:val="002059A6"/>
    <w:rsid w:val="00213366"/>
    <w:rsid w:val="00217ACD"/>
    <w:rsid w:val="002268FD"/>
    <w:rsid w:val="00227ABE"/>
    <w:rsid w:val="00263819"/>
    <w:rsid w:val="00264AC8"/>
    <w:rsid w:val="002703C2"/>
    <w:rsid w:val="002764A4"/>
    <w:rsid w:val="00295149"/>
    <w:rsid w:val="002C4235"/>
    <w:rsid w:val="002E4FE6"/>
    <w:rsid w:val="0031092A"/>
    <w:rsid w:val="00312A91"/>
    <w:rsid w:val="00315FA9"/>
    <w:rsid w:val="0035257F"/>
    <w:rsid w:val="00360DBF"/>
    <w:rsid w:val="0037161A"/>
    <w:rsid w:val="00375596"/>
    <w:rsid w:val="00386935"/>
    <w:rsid w:val="00386B30"/>
    <w:rsid w:val="0038785B"/>
    <w:rsid w:val="003929D9"/>
    <w:rsid w:val="003A2245"/>
    <w:rsid w:val="003A5810"/>
    <w:rsid w:val="003B4FF7"/>
    <w:rsid w:val="003C46C4"/>
    <w:rsid w:val="003D0AE5"/>
    <w:rsid w:val="003D1107"/>
    <w:rsid w:val="003F4CBA"/>
    <w:rsid w:val="00412A40"/>
    <w:rsid w:val="00432FE0"/>
    <w:rsid w:val="00436586"/>
    <w:rsid w:val="00442FCC"/>
    <w:rsid w:val="00451408"/>
    <w:rsid w:val="00451DB1"/>
    <w:rsid w:val="004756D1"/>
    <w:rsid w:val="00480FCD"/>
    <w:rsid w:val="00491B89"/>
    <w:rsid w:val="00492B2E"/>
    <w:rsid w:val="00496A46"/>
    <w:rsid w:val="004C7DC2"/>
    <w:rsid w:val="004E1C79"/>
    <w:rsid w:val="0052727A"/>
    <w:rsid w:val="00530FBF"/>
    <w:rsid w:val="00570609"/>
    <w:rsid w:val="00572DAD"/>
    <w:rsid w:val="00591155"/>
    <w:rsid w:val="00595C3B"/>
    <w:rsid w:val="005A0D76"/>
    <w:rsid w:val="005A24EE"/>
    <w:rsid w:val="005D7692"/>
    <w:rsid w:val="005F1E0A"/>
    <w:rsid w:val="005F5C6F"/>
    <w:rsid w:val="0063099A"/>
    <w:rsid w:val="00637D4A"/>
    <w:rsid w:val="00650BA2"/>
    <w:rsid w:val="0065267B"/>
    <w:rsid w:val="00653870"/>
    <w:rsid w:val="00656D2C"/>
    <w:rsid w:val="0066047C"/>
    <w:rsid w:val="00660938"/>
    <w:rsid w:val="006645AA"/>
    <w:rsid w:val="00680DF2"/>
    <w:rsid w:val="00687C05"/>
    <w:rsid w:val="00691200"/>
    <w:rsid w:val="006B19BE"/>
    <w:rsid w:val="006B61A2"/>
    <w:rsid w:val="006C2B04"/>
    <w:rsid w:val="006C7D8D"/>
    <w:rsid w:val="006E1BBA"/>
    <w:rsid w:val="007064ED"/>
    <w:rsid w:val="00724DAD"/>
    <w:rsid w:val="00726ADF"/>
    <w:rsid w:val="00760723"/>
    <w:rsid w:val="00781B82"/>
    <w:rsid w:val="00790F6C"/>
    <w:rsid w:val="007912DF"/>
    <w:rsid w:val="007B6A0E"/>
    <w:rsid w:val="007D17C5"/>
    <w:rsid w:val="007D4658"/>
    <w:rsid w:val="007E6166"/>
    <w:rsid w:val="007F2CE0"/>
    <w:rsid w:val="007F2F0B"/>
    <w:rsid w:val="0081270A"/>
    <w:rsid w:val="008267AA"/>
    <w:rsid w:val="00827556"/>
    <w:rsid w:val="008456D5"/>
    <w:rsid w:val="0086479D"/>
    <w:rsid w:val="00866404"/>
    <w:rsid w:val="008A3880"/>
    <w:rsid w:val="008D5E48"/>
    <w:rsid w:val="008E7195"/>
    <w:rsid w:val="0090036E"/>
    <w:rsid w:val="00902B90"/>
    <w:rsid w:val="00923778"/>
    <w:rsid w:val="00951F44"/>
    <w:rsid w:val="00953459"/>
    <w:rsid w:val="00965FFE"/>
    <w:rsid w:val="00987DE8"/>
    <w:rsid w:val="009D3C27"/>
    <w:rsid w:val="00A07767"/>
    <w:rsid w:val="00A15121"/>
    <w:rsid w:val="00A21299"/>
    <w:rsid w:val="00A47EDC"/>
    <w:rsid w:val="00A55857"/>
    <w:rsid w:val="00A64050"/>
    <w:rsid w:val="00A74809"/>
    <w:rsid w:val="00A8067B"/>
    <w:rsid w:val="00AB0164"/>
    <w:rsid w:val="00AB084E"/>
    <w:rsid w:val="00AC67C4"/>
    <w:rsid w:val="00AF1462"/>
    <w:rsid w:val="00B02E49"/>
    <w:rsid w:val="00B02F52"/>
    <w:rsid w:val="00B17097"/>
    <w:rsid w:val="00B20452"/>
    <w:rsid w:val="00B41D58"/>
    <w:rsid w:val="00B71FFE"/>
    <w:rsid w:val="00B73C69"/>
    <w:rsid w:val="00B749FE"/>
    <w:rsid w:val="00B760E1"/>
    <w:rsid w:val="00B80EA2"/>
    <w:rsid w:val="00B85629"/>
    <w:rsid w:val="00B9279E"/>
    <w:rsid w:val="00BA7B25"/>
    <w:rsid w:val="00BB7511"/>
    <w:rsid w:val="00BC43F4"/>
    <w:rsid w:val="00BD3AC5"/>
    <w:rsid w:val="00BD4210"/>
    <w:rsid w:val="00BD709B"/>
    <w:rsid w:val="00BE2BA7"/>
    <w:rsid w:val="00BE5BAE"/>
    <w:rsid w:val="00C26293"/>
    <w:rsid w:val="00C513A0"/>
    <w:rsid w:val="00C66DD7"/>
    <w:rsid w:val="00C81AD7"/>
    <w:rsid w:val="00C826C8"/>
    <w:rsid w:val="00C93345"/>
    <w:rsid w:val="00CC0156"/>
    <w:rsid w:val="00CC4C1C"/>
    <w:rsid w:val="00CF2B1F"/>
    <w:rsid w:val="00D03D4F"/>
    <w:rsid w:val="00D20402"/>
    <w:rsid w:val="00D2231B"/>
    <w:rsid w:val="00D26E27"/>
    <w:rsid w:val="00D2712C"/>
    <w:rsid w:val="00D4227C"/>
    <w:rsid w:val="00D61F71"/>
    <w:rsid w:val="00D63A30"/>
    <w:rsid w:val="00D645E3"/>
    <w:rsid w:val="00D76DBE"/>
    <w:rsid w:val="00D803A6"/>
    <w:rsid w:val="00D914F4"/>
    <w:rsid w:val="00DA155A"/>
    <w:rsid w:val="00DA1A67"/>
    <w:rsid w:val="00DA7C1C"/>
    <w:rsid w:val="00DC16DA"/>
    <w:rsid w:val="00DC6A8F"/>
    <w:rsid w:val="00DD2BCF"/>
    <w:rsid w:val="00E42C32"/>
    <w:rsid w:val="00E45E66"/>
    <w:rsid w:val="00E50EBB"/>
    <w:rsid w:val="00E72B49"/>
    <w:rsid w:val="00E750DD"/>
    <w:rsid w:val="00E836C6"/>
    <w:rsid w:val="00EC5D3C"/>
    <w:rsid w:val="00EC6977"/>
    <w:rsid w:val="00ED023E"/>
    <w:rsid w:val="00EE6C2C"/>
    <w:rsid w:val="00EF5A9E"/>
    <w:rsid w:val="00F06EEA"/>
    <w:rsid w:val="00F32C60"/>
    <w:rsid w:val="00F51BFA"/>
    <w:rsid w:val="00F633B3"/>
    <w:rsid w:val="00F7109E"/>
    <w:rsid w:val="00F879A3"/>
    <w:rsid w:val="00F87C79"/>
    <w:rsid w:val="00FB1AC4"/>
    <w:rsid w:val="00FC42D7"/>
    <w:rsid w:val="00FE0780"/>
    <w:rsid w:val="00FE0AF8"/>
    <w:rsid w:val="00FE3DD0"/>
    <w:rsid w:val="00FE656C"/>
    <w:rsid w:val="00FF20DE"/>
    <w:rsid w:val="00FF37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B0375"/>
  <w15:chartTrackingRefBased/>
  <w15:docId w15:val="{C0F3667D-6CD0-4A19-9363-BC36BF31B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03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1">
    <w:name w:val="Medium List 2 Accent 1"/>
    <w:basedOn w:val="TableNormal"/>
    <w:uiPriority w:val="66"/>
    <w:rsid w:val="00D803A6"/>
    <w:pPr>
      <w:spacing w:after="0" w:line="240" w:lineRule="auto"/>
    </w:pPr>
    <w:rPr>
      <w:rFonts w:asciiTheme="majorHAnsi" w:eastAsiaTheme="majorEastAsia" w:hAnsiTheme="majorHAnsi" w:cstheme="majorBidi"/>
      <w:color w:val="000000" w:themeColor="text1"/>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Light">
    <w:name w:val="Grid Table Light"/>
    <w:basedOn w:val="TableNormal"/>
    <w:uiPriority w:val="40"/>
    <w:rsid w:val="00D803A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D803A6"/>
    <w:pPr>
      <w:spacing w:after="0" w:line="240" w:lineRule="auto"/>
      <w:ind w:left="720"/>
      <w:contextualSpacing/>
      <w:jc w:val="both"/>
    </w:pPr>
    <w:rPr>
      <w:rFonts w:ascii="Calibri" w:eastAsia="Calibri" w:hAnsi="Calibri" w:cs="Times New Roman"/>
    </w:rPr>
  </w:style>
  <w:style w:type="paragraph" w:styleId="NormalWeb">
    <w:name w:val="Normal (Web)"/>
    <w:basedOn w:val="Normal"/>
    <w:uiPriority w:val="99"/>
    <w:semiHidden/>
    <w:unhideWhenUsed/>
    <w:rsid w:val="009D3C2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9D3C27"/>
    <w:pPr>
      <w:spacing w:after="0" w:line="240" w:lineRule="auto"/>
    </w:pPr>
    <w:rPr>
      <w:noProof/>
    </w:rPr>
  </w:style>
  <w:style w:type="paragraph" w:styleId="Header">
    <w:name w:val="header"/>
    <w:basedOn w:val="Normal"/>
    <w:link w:val="HeaderChar"/>
    <w:uiPriority w:val="99"/>
    <w:unhideWhenUsed/>
    <w:rsid w:val="002C42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4235"/>
  </w:style>
  <w:style w:type="paragraph" w:styleId="Footer">
    <w:name w:val="footer"/>
    <w:basedOn w:val="Normal"/>
    <w:link w:val="FooterChar"/>
    <w:uiPriority w:val="99"/>
    <w:unhideWhenUsed/>
    <w:rsid w:val="002C42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4235"/>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01775E"/>
    <w:rPr>
      <w:rFonts w:ascii="Calibri" w:eastAsia="Calibri" w:hAnsi="Calibri" w:cs="Times New Roman"/>
    </w:rPr>
  </w:style>
  <w:style w:type="paragraph" w:styleId="Revision">
    <w:name w:val="Revision"/>
    <w:hidden/>
    <w:uiPriority w:val="99"/>
    <w:semiHidden/>
    <w:rsid w:val="004756D1"/>
    <w:pPr>
      <w:spacing w:after="0" w:line="240" w:lineRule="auto"/>
    </w:pPr>
  </w:style>
  <w:style w:type="table" w:styleId="GridTable4-Accent5">
    <w:name w:val="Grid Table 4 Accent 5"/>
    <w:basedOn w:val="TableNormal"/>
    <w:uiPriority w:val="49"/>
    <w:rsid w:val="0086640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Hyperlink">
    <w:name w:val="Hyperlink"/>
    <w:basedOn w:val="DefaultParagraphFont"/>
    <w:uiPriority w:val="99"/>
    <w:unhideWhenUsed/>
    <w:rsid w:val="00923778"/>
    <w:rPr>
      <w:color w:val="0563C1" w:themeColor="hyperlink"/>
      <w:u w:val="single"/>
    </w:rPr>
  </w:style>
  <w:style w:type="character" w:styleId="UnresolvedMention">
    <w:name w:val="Unresolved Mention"/>
    <w:basedOn w:val="DefaultParagraphFont"/>
    <w:uiPriority w:val="99"/>
    <w:semiHidden/>
    <w:unhideWhenUsed/>
    <w:rsid w:val="00923778"/>
    <w:rPr>
      <w:color w:val="605E5C"/>
      <w:shd w:val="clear" w:color="auto" w:fill="E1DFDD"/>
    </w:rPr>
  </w:style>
  <w:style w:type="character" w:styleId="CommentReference">
    <w:name w:val="annotation reference"/>
    <w:basedOn w:val="DefaultParagraphFont"/>
    <w:uiPriority w:val="99"/>
    <w:semiHidden/>
    <w:unhideWhenUsed/>
    <w:rsid w:val="000A7C9C"/>
    <w:rPr>
      <w:sz w:val="16"/>
      <w:szCs w:val="16"/>
    </w:rPr>
  </w:style>
  <w:style w:type="paragraph" w:styleId="CommentText">
    <w:name w:val="annotation text"/>
    <w:basedOn w:val="Normal"/>
    <w:link w:val="CommentTextChar"/>
    <w:uiPriority w:val="99"/>
    <w:unhideWhenUsed/>
    <w:rsid w:val="000A7C9C"/>
    <w:pPr>
      <w:spacing w:line="240" w:lineRule="auto"/>
    </w:pPr>
    <w:rPr>
      <w:sz w:val="20"/>
      <w:szCs w:val="20"/>
    </w:rPr>
  </w:style>
  <w:style w:type="character" w:customStyle="1" w:styleId="CommentTextChar">
    <w:name w:val="Comment Text Char"/>
    <w:basedOn w:val="DefaultParagraphFont"/>
    <w:link w:val="CommentText"/>
    <w:uiPriority w:val="99"/>
    <w:rsid w:val="000A7C9C"/>
    <w:rPr>
      <w:sz w:val="20"/>
      <w:szCs w:val="20"/>
    </w:rPr>
  </w:style>
  <w:style w:type="paragraph" w:styleId="CommentSubject">
    <w:name w:val="annotation subject"/>
    <w:basedOn w:val="CommentText"/>
    <w:next w:val="CommentText"/>
    <w:link w:val="CommentSubjectChar"/>
    <w:uiPriority w:val="99"/>
    <w:semiHidden/>
    <w:unhideWhenUsed/>
    <w:rsid w:val="000A7C9C"/>
    <w:rPr>
      <w:b/>
      <w:bCs/>
    </w:rPr>
  </w:style>
  <w:style w:type="character" w:customStyle="1" w:styleId="CommentSubjectChar">
    <w:name w:val="Comment Subject Char"/>
    <w:basedOn w:val="CommentTextChar"/>
    <w:link w:val="CommentSubject"/>
    <w:uiPriority w:val="99"/>
    <w:semiHidden/>
    <w:rsid w:val="000A7C9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56418">
      <w:bodyDiv w:val="1"/>
      <w:marLeft w:val="0"/>
      <w:marRight w:val="0"/>
      <w:marTop w:val="0"/>
      <w:marBottom w:val="0"/>
      <w:divBdr>
        <w:top w:val="none" w:sz="0" w:space="0" w:color="auto"/>
        <w:left w:val="none" w:sz="0" w:space="0" w:color="auto"/>
        <w:bottom w:val="none" w:sz="0" w:space="0" w:color="auto"/>
        <w:right w:val="none" w:sz="0" w:space="0" w:color="auto"/>
      </w:divBdr>
    </w:div>
    <w:div w:id="40861571">
      <w:bodyDiv w:val="1"/>
      <w:marLeft w:val="0"/>
      <w:marRight w:val="0"/>
      <w:marTop w:val="0"/>
      <w:marBottom w:val="0"/>
      <w:divBdr>
        <w:top w:val="none" w:sz="0" w:space="0" w:color="auto"/>
        <w:left w:val="none" w:sz="0" w:space="0" w:color="auto"/>
        <w:bottom w:val="none" w:sz="0" w:space="0" w:color="auto"/>
        <w:right w:val="none" w:sz="0" w:space="0" w:color="auto"/>
      </w:divBdr>
      <w:divsChild>
        <w:div w:id="608044566">
          <w:marLeft w:val="0"/>
          <w:marRight w:val="0"/>
          <w:marTop w:val="0"/>
          <w:marBottom w:val="0"/>
          <w:divBdr>
            <w:top w:val="none" w:sz="0" w:space="0" w:color="auto"/>
            <w:left w:val="none" w:sz="0" w:space="0" w:color="auto"/>
            <w:bottom w:val="none" w:sz="0" w:space="0" w:color="auto"/>
            <w:right w:val="none" w:sz="0" w:space="0" w:color="auto"/>
          </w:divBdr>
        </w:div>
      </w:divsChild>
    </w:div>
    <w:div w:id="170994885">
      <w:bodyDiv w:val="1"/>
      <w:marLeft w:val="0"/>
      <w:marRight w:val="0"/>
      <w:marTop w:val="0"/>
      <w:marBottom w:val="0"/>
      <w:divBdr>
        <w:top w:val="none" w:sz="0" w:space="0" w:color="auto"/>
        <w:left w:val="none" w:sz="0" w:space="0" w:color="auto"/>
        <w:bottom w:val="none" w:sz="0" w:space="0" w:color="auto"/>
        <w:right w:val="none" w:sz="0" w:space="0" w:color="auto"/>
      </w:divBdr>
    </w:div>
    <w:div w:id="216821249">
      <w:bodyDiv w:val="1"/>
      <w:marLeft w:val="0"/>
      <w:marRight w:val="0"/>
      <w:marTop w:val="0"/>
      <w:marBottom w:val="0"/>
      <w:divBdr>
        <w:top w:val="none" w:sz="0" w:space="0" w:color="auto"/>
        <w:left w:val="none" w:sz="0" w:space="0" w:color="auto"/>
        <w:bottom w:val="none" w:sz="0" w:space="0" w:color="auto"/>
        <w:right w:val="none" w:sz="0" w:space="0" w:color="auto"/>
      </w:divBdr>
    </w:div>
    <w:div w:id="351035884">
      <w:bodyDiv w:val="1"/>
      <w:marLeft w:val="0"/>
      <w:marRight w:val="0"/>
      <w:marTop w:val="0"/>
      <w:marBottom w:val="0"/>
      <w:divBdr>
        <w:top w:val="none" w:sz="0" w:space="0" w:color="auto"/>
        <w:left w:val="none" w:sz="0" w:space="0" w:color="auto"/>
        <w:bottom w:val="none" w:sz="0" w:space="0" w:color="auto"/>
        <w:right w:val="none" w:sz="0" w:space="0" w:color="auto"/>
      </w:divBdr>
    </w:div>
    <w:div w:id="404106527">
      <w:bodyDiv w:val="1"/>
      <w:marLeft w:val="0"/>
      <w:marRight w:val="0"/>
      <w:marTop w:val="0"/>
      <w:marBottom w:val="0"/>
      <w:divBdr>
        <w:top w:val="none" w:sz="0" w:space="0" w:color="auto"/>
        <w:left w:val="none" w:sz="0" w:space="0" w:color="auto"/>
        <w:bottom w:val="none" w:sz="0" w:space="0" w:color="auto"/>
        <w:right w:val="none" w:sz="0" w:space="0" w:color="auto"/>
      </w:divBdr>
    </w:div>
    <w:div w:id="446317742">
      <w:bodyDiv w:val="1"/>
      <w:marLeft w:val="0"/>
      <w:marRight w:val="0"/>
      <w:marTop w:val="0"/>
      <w:marBottom w:val="0"/>
      <w:divBdr>
        <w:top w:val="none" w:sz="0" w:space="0" w:color="auto"/>
        <w:left w:val="none" w:sz="0" w:space="0" w:color="auto"/>
        <w:bottom w:val="none" w:sz="0" w:space="0" w:color="auto"/>
        <w:right w:val="none" w:sz="0" w:space="0" w:color="auto"/>
      </w:divBdr>
    </w:div>
    <w:div w:id="454369779">
      <w:bodyDiv w:val="1"/>
      <w:marLeft w:val="0"/>
      <w:marRight w:val="0"/>
      <w:marTop w:val="0"/>
      <w:marBottom w:val="0"/>
      <w:divBdr>
        <w:top w:val="none" w:sz="0" w:space="0" w:color="auto"/>
        <w:left w:val="none" w:sz="0" w:space="0" w:color="auto"/>
        <w:bottom w:val="none" w:sz="0" w:space="0" w:color="auto"/>
        <w:right w:val="none" w:sz="0" w:space="0" w:color="auto"/>
      </w:divBdr>
    </w:div>
    <w:div w:id="510874795">
      <w:bodyDiv w:val="1"/>
      <w:marLeft w:val="0"/>
      <w:marRight w:val="0"/>
      <w:marTop w:val="0"/>
      <w:marBottom w:val="0"/>
      <w:divBdr>
        <w:top w:val="none" w:sz="0" w:space="0" w:color="auto"/>
        <w:left w:val="none" w:sz="0" w:space="0" w:color="auto"/>
        <w:bottom w:val="none" w:sz="0" w:space="0" w:color="auto"/>
        <w:right w:val="none" w:sz="0" w:space="0" w:color="auto"/>
      </w:divBdr>
    </w:div>
    <w:div w:id="527834146">
      <w:bodyDiv w:val="1"/>
      <w:marLeft w:val="0"/>
      <w:marRight w:val="0"/>
      <w:marTop w:val="0"/>
      <w:marBottom w:val="0"/>
      <w:divBdr>
        <w:top w:val="none" w:sz="0" w:space="0" w:color="auto"/>
        <w:left w:val="none" w:sz="0" w:space="0" w:color="auto"/>
        <w:bottom w:val="none" w:sz="0" w:space="0" w:color="auto"/>
        <w:right w:val="none" w:sz="0" w:space="0" w:color="auto"/>
      </w:divBdr>
    </w:div>
    <w:div w:id="606088035">
      <w:bodyDiv w:val="1"/>
      <w:marLeft w:val="0"/>
      <w:marRight w:val="0"/>
      <w:marTop w:val="0"/>
      <w:marBottom w:val="0"/>
      <w:divBdr>
        <w:top w:val="none" w:sz="0" w:space="0" w:color="auto"/>
        <w:left w:val="none" w:sz="0" w:space="0" w:color="auto"/>
        <w:bottom w:val="none" w:sz="0" w:space="0" w:color="auto"/>
        <w:right w:val="none" w:sz="0" w:space="0" w:color="auto"/>
      </w:divBdr>
    </w:div>
    <w:div w:id="614288513">
      <w:bodyDiv w:val="1"/>
      <w:marLeft w:val="0"/>
      <w:marRight w:val="0"/>
      <w:marTop w:val="0"/>
      <w:marBottom w:val="0"/>
      <w:divBdr>
        <w:top w:val="none" w:sz="0" w:space="0" w:color="auto"/>
        <w:left w:val="none" w:sz="0" w:space="0" w:color="auto"/>
        <w:bottom w:val="none" w:sz="0" w:space="0" w:color="auto"/>
        <w:right w:val="none" w:sz="0" w:space="0" w:color="auto"/>
      </w:divBdr>
      <w:divsChild>
        <w:div w:id="1619993813">
          <w:marLeft w:val="0"/>
          <w:marRight w:val="0"/>
          <w:marTop w:val="0"/>
          <w:marBottom w:val="0"/>
          <w:divBdr>
            <w:top w:val="none" w:sz="0" w:space="0" w:color="auto"/>
            <w:left w:val="none" w:sz="0" w:space="0" w:color="auto"/>
            <w:bottom w:val="none" w:sz="0" w:space="0" w:color="auto"/>
            <w:right w:val="none" w:sz="0" w:space="0" w:color="auto"/>
          </w:divBdr>
        </w:div>
      </w:divsChild>
    </w:div>
    <w:div w:id="708796106">
      <w:bodyDiv w:val="1"/>
      <w:marLeft w:val="0"/>
      <w:marRight w:val="0"/>
      <w:marTop w:val="0"/>
      <w:marBottom w:val="0"/>
      <w:divBdr>
        <w:top w:val="none" w:sz="0" w:space="0" w:color="auto"/>
        <w:left w:val="none" w:sz="0" w:space="0" w:color="auto"/>
        <w:bottom w:val="none" w:sz="0" w:space="0" w:color="auto"/>
        <w:right w:val="none" w:sz="0" w:space="0" w:color="auto"/>
      </w:divBdr>
    </w:div>
    <w:div w:id="796676619">
      <w:bodyDiv w:val="1"/>
      <w:marLeft w:val="0"/>
      <w:marRight w:val="0"/>
      <w:marTop w:val="0"/>
      <w:marBottom w:val="0"/>
      <w:divBdr>
        <w:top w:val="none" w:sz="0" w:space="0" w:color="auto"/>
        <w:left w:val="none" w:sz="0" w:space="0" w:color="auto"/>
        <w:bottom w:val="none" w:sz="0" w:space="0" w:color="auto"/>
        <w:right w:val="none" w:sz="0" w:space="0" w:color="auto"/>
      </w:divBdr>
    </w:div>
    <w:div w:id="955602007">
      <w:bodyDiv w:val="1"/>
      <w:marLeft w:val="0"/>
      <w:marRight w:val="0"/>
      <w:marTop w:val="0"/>
      <w:marBottom w:val="0"/>
      <w:divBdr>
        <w:top w:val="none" w:sz="0" w:space="0" w:color="auto"/>
        <w:left w:val="none" w:sz="0" w:space="0" w:color="auto"/>
        <w:bottom w:val="none" w:sz="0" w:space="0" w:color="auto"/>
        <w:right w:val="none" w:sz="0" w:space="0" w:color="auto"/>
      </w:divBdr>
    </w:div>
    <w:div w:id="985741206">
      <w:bodyDiv w:val="1"/>
      <w:marLeft w:val="0"/>
      <w:marRight w:val="0"/>
      <w:marTop w:val="0"/>
      <w:marBottom w:val="0"/>
      <w:divBdr>
        <w:top w:val="none" w:sz="0" w:space="0" w:color="auto"/>
        <w:left w:val="none" w:sz="0" w:space="0" w:color="auto"/>
        <w:bottom w:val="none" w:sz="0" w:space="0" w:color="auto"/>
        <w:right w:val="none" w:sz="0" w:space="0" w:color="auto"/>
      </w:divBdr>
    </w:div>
    <w:div w:id="1022781356">
      <w:bodyDiv w:val="1"/>
      <w:marLeft w:val="0"/>
      <w:marRight w:val="0"/>
      <w:marTop w:val="0"/>
      <w:marBottom w:val="0"/>
      <w:divBdr>
        <w:top w:val="none" w:sz="0" w:space="0" w:color="auto"/>
        <w:left w:val="none" w:sz="0" w:space="0" w:color="auto"/>
        <w:bottom w:val="none" w:sz="0" w:space="0" w:color="auto"/>
        <w:right w:val="none" w:sz="0" w:space="0" w:color="auto"/>
      </w:divBdr>
    </w:div>
    <w:div w:id="1061371061">
      <w:bodyDiv w:val="1"/>
      <w:marLeft w:val="0"/>
      <w:marRight w:val="0"/>
      <w:marTop w:val="0"/>
      <w:marBottom w:val="0"/>
      <w:divBdr>
        <w:top w:val="none" w:sz="0" w:space="0" w:color="auto"/>
        <w:left w:val="none" w:sz="0" w:space="0" w:color="auto"/>
        <w:bottom w:val="none" w:sz="0" w:space="0" w:color="auto"/>
        <w:right w:val="none" w:sz="0" w:space="0" w:color="auto"/>
      </w:divBdr>
    </w:div>
    <w:div w:id="1145124460">
      <w:bodyDiv w:val="1"/>
      <w:marLeft w:val="0"/>
      <w:marRight w:val="0"/>
      <w:marTop w:val="0"/>
      <w:marBottom w:val="0"/>
      <w:divBdr>
        <w:top w:val="none" w:sz="0" w:space="0" w:color="auto"/>
        <w:left w:val="none" w:sz="0" w:space="0" w:color="auto"/>
        <w:bottom w:val="none" w:sz="0" w:space="0" w:color="auto"/>
        <w:right w:val="none" w:sz="0" w:space="0" w:color="auto"/>
      </w:divBdr>
    </w:div>
    <w:div w:id="1206333189">
      <w:bodyDiv w:val="1"/>
      <w:marLeft w:val="0"/>
      <w:marRight w:val="0"/>
      <w:marTop w:val="0"/>
      <w:marBottom w:val="0"/>
      <w:divBdr>
        <w:top w:val="none" w:sz="0" w:space="0" w:color="auto"/>
        <w:left w:val="none" w:sz="0" w:space="0" w:color="auto"/>
        <w:bottom w:val="none" w:sz="0" w:space="0" w:color="auto"/>
        <w:right w:val="none" w:sz="0" w:space="0" w:color="auto"/>
      </w:divBdr>
    </w:div>
    <w:div w:id="1216814207">
      <w:bodyDiv w:val="1"/>
      <w:marLeft w:val="0"/>
      <w:marRight w:val="0"/>
      <w:marTop w:val="0"/>
      <w:marBottom w:val="0"/>
      <w:divBdr>
        <w:top w:val="none" w:sz="0" w:space="0" w:color="auto"/>
        <w:left w:val="none" w:sz="0" w:space="0" w:color="auto"/>
        <w:bottom w:val="none" w:sz="0" w:space="0" w:color="auto"/>
        <w:right w:val="none" w:sz="0" w:space="0" w:color="auto"/>
      </w:divBdr>
      <w:divsChild>
        <w:div w:id="1760442587">
          <w:marLeft w:val="0"/>
          <w:marRight w:val="0"/>
          <w:marTop w:val="0"/>
          <w:marBottom w:val="0"/>
          <w:divBdr>
            <w:top w:val="none" w:sz="0" w:space="0" w:color="auto"/>
            <w:left w:val="none" w:sz="0" w:space="0" w:color="auto"/>
            <w:bottom w:val="none" w:sz="0" w:space="0" w:color="auto"/>
            <w:right w:val="none" w:sz="0" w:space="0" w:color="auto"/>
          </w:divBdr>
        </w:div>
      </w:divsChild>
    </w:div>
    <w:div w:id="1243637751">
      <w:bodyDiv w:val="1"/>
      <w:marLeft w:val="0"/>
      <w:marRight w:val="0"/>
      <w:marTop w:val="0"/>
      <w:marBottom w:val="0"/>
      <w:divBdr>
        <w:top w:val="none" w:sz="0" w:space="0" w:color="auto"/>
        <w:left w:val="none" w:sz="0" w:space="0" w:color="auto"/>
        <w:bottom w:val="none" w:sz="0" w:space="0" w:color="auto"/>
        <w:right w:val="none" w:sz="0" w:space="0" w:color="auto"/>
      </w:divBdr>
    </w:div>
    <w:div w:id="1259755825">
      <w:bodyDiv w:val="1"/>
      <w:marLeft w:val="0"/>
      <w:marRight w:val="0"/>
      <w:marTop w:val="0"/>
      <w:marBottom w:val="0"/>
      <w:divBdr>
        <w:top w:val="none" w:sz="0" w:space="0" w:color="auto"/>
        <w:left w:val="none" w:sz="0" w:space="0" w:color="auto"/>
        <w:bottom w:val="none" w:sz="0" w:space="0" w:color="auto"/>
        <w:right w:val="none" w:sz="0" w:space="0" w:color="auto"/>
      </w:divBdr>
    </w:div>
    <w:div w:id="1330447592">
      <w:bodyDiv w:val="1"/>
      <w:marLeft w:val="0"/>
      <w:marRight w:val="0"/>
      <w:marTop w:val="0"/>
      <w:marBottom w:val="0"/>
      <w:divBdr>
        <w:top w:val="none" w:sz="0" w:space="0" w:color="auto"/>
        <w:left w:val="none" w:sz="0" w:space="0" w:color="auto"/>
        <w:bottom w:val="none" w:sz="0" w:space="0" w:color="auto"/>
        <w:right w:val="none" w:sz="0" w:space="0" w:color="auto"/>
      </w:divBdr>
    </w:div>
    <w:div w:id="1377118571">
      <w:bodyDiv w:val="1"/>
      <w:marLeft w:val="0"/>
      <w:marRight w:val="0"/>
      <w:marTop w:val="0"/>
      <w:marBottom w:val="0"/>
      <w:divBdr>
        <w:top w:val="none" w:sz="0" w:space="0" w:color="auto"/>
        <w:left w:val="none" w:sz="0" w:space="0" w:color="auto"/>
        <w:bottom w:val="none" w:sz="0" w:space="0" w:color="auto"/>
        <w:right w:val="none" w:sz="0" w:space="0" w:color="auto"/>
      </w:divBdr>
    </w:div>
    <w:div w:id="1404908029">
      <w:bodyDiv w:val="1"/>
      <w:marLeft w:val="0"/>
      <w:marRight w:val="0"/>
      <w:marTop w:val="0"/>
      <w:marBottom w:val="0"/>
      <w:divBdr>
        <w:top w:val="none" w:sz="0" w:space="0" w:color="auto"/>
        <w:left w:val="none" w:sz="0" w:space="0" w:color="auto"/>
        <w:bottom w:val="none" w:sz="0" w:space="0" w:color="auto"/>
        <w:right w:val="none" w:sz="0" w:space="0" w:color="auto"/>
      </w:divBdr>
    </w:div>
    <w:div w:id="1442914719">
      <w:bodyDiv w:val="1"/>
      <w:marLeft w:val="0"/>
      <w:marRight w:val="0"/>
      <w:marTop w:val="0"/>
      <w:marBottom w:val="0"/>
      <w:divBdr>
        <w:top w:val="none" w:sz="0" w:space="0" w:color="auto"/>
        <w:left w:val="none" w:sz="0" w:space="0" w:color="auto"/>
        <w:bottom w:val="none" w:sz="0" w:space="0" w:color="auto"/>
        <w:right w:val="none" w:sz="0" w:space="0" w:color="auto"/>
      </w:divBdr>
    </w:div>
    <w:div w:id="1490168058">
      <w:bodyDiv w:val="1"/>
      <w:marLeft w:val="0"/>
      <w:marRight w:val="0"/>
      <w:marTop w:val="0"/>
      <w:marBottom w:val="0"/>
      <w:divBdr>
        <w:top w:val="none" w:sz="0" w:space="0" w:color="auto"/>
        <w:left w:val="none" w:sz="0" w:space="0" w:color="auto"/>
        <w:bottom w:val="none" w:sz="0" w:space="0" w:color="auto"/>
        <w:right w:val="none" w:sz="0" w:space="0" w:color="auto"/>
      </w:divBdr>
    </w:div>
    <w:div w:id="1600331587">
      <w:bodyDiv w:val="1"/>
      <w:marLeft w:val="0"/>
      <w:marRight w:val="0"/>
      <w:marTop w:val="0"/>
      <w:marBottom w:val="0"/>
      <w:divBdr>
        <w:top w:val="none" w:sz="0" w:space="0" w:color="auto"/>
        <w:left w:val="none" w:sz="0" w:space="0" w:color="auto"/>
        <w:bottom w:val="none" w:sz="0" w:space="0" w:color="auto"/>
        <w:right w:val="none" w:sz="0" w:space="0" w:color="auto"/>
      </w:divBdr>
    </w:div>
    <w:div w:id="1625847756">
      <w:bodyDiv w:val="1"/>
      <w:marLeft w:val="0"/>
      <w:marRight w:val="0"/>
      <w:marTop w:val="0"/>
      <w:marBottom w:val="0"/>
      <w:divBdr>
        <w:top w:val="none" w:sz="0" w:space="0" w:color="auto"/>
        <w:left w:val="none" w:sz="0" w:space="0" w:color="auto"/>
        <w:bottom w:val="none" w:sz="0" w:space="0" w:color="auto"/>
        <w:right w:val="none" w:sz="0" w:space="0" w:color="auto"/>
      </w:divBdr>
    </w:div>
    <w:div w:id="1799182441">
      <w:bodyDiv w:val="1"/>
      <w:marLeft w:val="0"/>
      <w:marRight w:val="0"/>
      <w:marTop w:val="0"/>
      <w:marBottom w:val="0"/>
      <w:divBdr>
        <w:top w:val="none" w:sz="0" w:space="0" w:color="auto"/>
        <w:left w:val="none" w:sz="0" w:space="0" w:color="auto"/>
        <w:bottom w:val="none" w:sz="0" w:space="0" w:color="auto"/>
        <w:right w:val="none" w:sz="0" w:space="0" w:color="auto"/>
      </w:divBdr>
    </w:div>
    <w:div w:id="1874733752">
      <w:bodyDiv w:val="1"/>
      <w:marLeft w:val="0"/>
      <w:marRight w:val="0"/>
      <w:marTop w:val="0"/>
      <w:marBottom w:val="0"/>
      <w:divBdr>
        <w:top w:val="none" w:sz="0" w:space="0" w:color="auto"/>
        <w:left w:val="none" w:sz="0" w:space="0" w:color="auto"/>
        <w:bottom w:val="none" w:sz="0" w:space="0" w:color="auto"/>
        <w:right w:val="none" w:sz="0" w:space="0" w:color="auto"/>
      </w:divBdr>
      <w:divsChild>
        <w:div w:id="1107777875">
          <w:marLeft w:val="0"/>
          <w:marRight w:val="0"/>
          <w:marTop w:val="0"/>
          <w:marBottom w:val="0"/>
          <w:divBdr>
            <w:top w:val="none" w:sz="0" w:space="0" w:color="auto"/>
            <w:left w:val="none" w:sz="0" w:space="0" w:color="auto"/>
            <w:bottom w:val="none" w:sz="0" w:space="0" w:color="auto"/>
            <w:right w:val="none" w:sz="0" w:space="0" w:color="auto"/>
          </w:divBdr>
        </w:div>
      </w:divsChild>
    </w:div>
    <w:div w:id="1914657479">
      <w:bodyDiv w:val="1"/>
      <w:marLeft w:val="0"/>
      <w:marRight w:val="0"/>
      <w:marTop w:val="0"/>
      <w:marBottom w:val="0"/>
      <w:divBdr>
        <w:top w:val="none" w:sz="0" w:space="0" w:color="auto"/>
        <w:left w:val="none" w:sz="0" w:space="0" w:color="auto"/>
        <w:bottom w:val="none" w:sz="0" w:space="0" w:color="auto"/>
        <w:right w:val="none" w:sz="0" w:space="0" w:color="auto"/>
      </w:divBdr>
    </w:div>
    <w:div w:id="1979145230">
      <w:bodyDiv w:val="1"/>
      <w:marLeft w:val="0"/>
      <w:marRight w:val="0"/>
      <w:marTop w:val="0"/>
      <w:marBottom w:val="0"/>
      <w:divBdr>
        <w:top w:val="none" w:sz="0" w:space="0" w:color="auto"/>
        <w:left w:val="none" w:sz="0" w:space="0" w:color="auto"/>
        <w:bottom w:val="none" w:sz="0" w:space="0" w:color="auto"/>
        <w:right w:val="none" w:sz="0" w:space="0" w:color="auto"/>
      </w:divBdr>
    </w:div>
    <w:div w:id="199937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customXml" Target="../customXml/item2.xml"/><Relationship Id="rId7" Type="http://schemas.openxmlformats.org/officeDocument/2006/relationships/image" Target="media/image1.emf"/><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image" Target="media/image6.emf"/><Relationship Id="rId10" Type="http://schemas.openxmlformats.org/officeDocument/2006/relationships/chart" Target="charts/chart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oleObject" Target="embeddings/oleObject1.bin"/><Relationship Id="rId22"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ersonnelCentral\Restricted\PCT%20Group\Sickness\Deep%20dive_Nov%2025\HMP%20Swansea%20Deep%20Dive%20Variable%20Pay_Nov%2024%20-%20Oct%2025.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Variable Pay</a:t>
            </a:r>
            <a:r>
              <a:rPr lang="en-GB" baseline="0"/>
              <a:t> - All Staff</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col"/>
        <c:grouping val="clustered"/>
        <c:varyColors val="0"/>
        <c:ser>
          <c:idx val="0"/>
          <c:order val="0"/>
          <c:tx>
            <c:strRef>
              <c:f>'Variable Pay'!$C$5</c:f>
              <c:strCache>
                <c:ptCount val="1"/>
                <c:pt idx="0">
                  <c:v>LT Sick</c:v>
                </c:pt>
              </c:strCache>
            </c:strRef>
          </c:tx>
          <c:spPr>
            <a:solidFill>
              <a:schemeClr val="accent1"/>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Pay'!$C$6:$C$17</c:f>
              <c:numCache>
                <c:formatCode>General</c:formatCode>
                <c:ptCount val="12"/>
                <c:pt idx="0">
                  <c:v>86.5</c:v>
                </c:pt>
                <c:pt idx="1">
                  <c:v>92</c:v>
                </c:pt>
                <c:pt idx="2">
                  <c:v>40.25</c:v>
                </c:pt>
                <c:pt idx="3">
                  <c:v>16.5</c:v>
                </c:pt>
                <c:pt idx="4">
                  <c:v>21</c:v>
                </c:pt>
                <c:pt idx="5">
                  <c:v>32.25</c:v>
                </c:pt>
                <c:pt idx="6">
                  <c:v>62</c:v>
                </c:pt>
                <c:pt idx="7">
                  <c:v>0</c:v>
                </c:pt>
                <c:pt idx="8">
                  <c:v>0</c:v>
                </c:pt>
                <c:pt idx="9">
                  <c:v>0</c:v>
                </c:pt>
                <c:pt idx="10">
                  <c:v>0</c:v>
                </c:pt>
                <c:pt idx="11">
                  <c:v>0</c:v>
                </c:pt>
              </c:numCache>
            </c:numRef>
          </c:val>
          <c:extLst>
            <c:ext xmlns:c16="http://schemas.microsoft.com/office/drawing/2014/chart" uri="{C3380CC4-5D6E-409C-BE32-E72D297353CC}">
              <c16:uniqueId val="{00000000-6316-4315-829D-5D582C22303A}"/>
            </c:ext>
          </c:extLst>
        </c:ser>
        <c:ser>
          <c:idx val="1"/>
          <c:order val="1"/>
          <c:tx>
            <c:strRef>
              <c:f>'Variable Pay'!$D$5</c:f>
              <c:strCache>
                <c:ptCount val="1"/>
                <c:pt idx="0">
                  <c:v>ST Sick</c:v>
                </c:pt>
              </c:strCache>
            </c:strRef>
          </c:tx>
          <c:spPr>
            <a:solidFill>
              <a:schemeClr val="accent2"/>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Pay'!$D$6:$D$17</c:f>
              <c:numCache>
                <c:formatCode>General</c:formatCode>
                <c:ptCount val="12"/>
                <c:pt idx="0">
                  <c:v>80</c:v>
                </c:pt>
                <c:pt idx="1">
                  <c:v>33.75</c:v>
                </c:pt>
                <c:pt idx="2">
                  <c:v>42.75</c:v>
                </c:pt>
                <c:pt idx="3">
                  <c:v>3.75</c:v>
                </c:pt>
                <c:pt idx="4">
                  <c:v>16.5</c:v>
                </c:pt>
                <c:pt idx="5">
                  <c:v>25</c:v>
                </c:pt>
                <c:pt idx="6">
                  <c:v>0</c:v>
                </c:pt>
                <c:pt idx="7">
                  <c:v>3.75</c:v>
                </c:pt>
                <c:pt idx="8">
                  <c:v>8</c:v>
                </c:pt>
                <c:pt idx="9">
                  <c:v>13.75</c:v>
                </c:pt>
                <c:pt idx="10">
                  <c:v>0</c:v>
                </c:pt>
                <c:pt idx="11">
                  <c:v>0</c:v>
                </c:pt>
              </c:numCache>
            </c:numRef>
          </c:val>
          <c:extLst>
            <c:ext xmlns:c16="http://schemas.microsoft.com/office/drawing/2014/chart" uri="{C3380CC4-5D6E-409C-BE32-E72D297353CC}">
              <c16:uniqueId val="{00000001-6316-4315-829D-5D582C22303A}"/>
            </c:ext>
          </c:extLst>
        </c:ser>
        <c:ser>
          <c:idx val="2"/>
          <c:order val="2"/>
          <c:tx>
            <c:strRef>
              <c:f>'Variable Pay'!$E$5</c:f>
              <c:strCache>
                <c:ptCount val="1"/>
                <c:pt idx="0">
                  <c:v>Vacancy</c:v>
                </c:pt>
              </c:strCache>
            </c:strRef>
          </c:tx>
          <c:spPr>
            <a:solidFill>
              <a:schemeClr val="accent3"/>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Pay'!$E$6:$E$17</c:f>
              <c:numCache>
                <c:formatCode>General</c:formatCode>
                <c:ptCount val="12"/>
                <c:pt idx="0">
                  <c:v>181.75</c:v>
                </c:pt>
                <c:pt idx="1">
                  <c:v>227</c:v>
                </c:pt>
                <c:pt idx="2">
                  <c:v>419.75</c:v>
                </c:pt>
                <c:pt idx="3">
                  <c:v>321.5</c:v>
                </c:pt>
                <c:pt idx="4">
                  <c:v>484.75</c:v>
                </c:pt>
                <c:pt idx="5">
                  <c:v>487</c:v>
                </c:pt>
                <c:pt idx="6">
                  <c:v>512.75</c:v>
                </c:pt>
                <c:pt idx="7">
                  <c:v>496</c:v>
                </c:pt>
                <c:pt idx="8">
                  <c:v>408.5</c:v>
                </c:pt>
                <c:pt idx="9">
                  <c:v>600</c:v>
                </c:pt>
                <c:pt idx="10">
                  <c:v>489.5</c:v>
                </c:pt>
                <c:pt idx="11">
                  <c:v>428</c:v>
                </c:pt>
              </c:numCache>
            </c:numRef>
          </c:val>
          <c:extLst>
            <c:ext xmlns:c16="http://schemas.microsoft.com/office/drawing/2014/chart" uri="{C3380CC4-5D6E-409C-BE32-E72D297353CC}">
              <c16:uniqueId val="{00000002-6316-4315-829D-5D582C22303A}"/>
            </c:ext>
          </c:extLst>
        </c:ser>
        <c:ser>
          <c:idx val="3"/>
          <c:order val="3"/>
          <c:tx>
            <c:strRef>
              <c:f>'Variable Pay'!$F$5</c:f>
              <c:strCache>
                <c:ptCount val="1"/>
                <c:pt idx="0">
                  <c:v>Parental/Special</c:v>
                </c:pt>
              </c:strCache>
            </c:strRef>
          </c:tx>
          <c:spPr>
            <a:solidFill>
              <a:schemeClr val="accent4"/>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Pay'!$F$6:$F$17</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extLst>
            <c:ext xmlns:c16="http://schemas.microsoft.com/office/drawing/2014/chart" uri="{C3380CC4-5D6E-409C-BE32-E72D297353CC}">
              <c16:uniqueId val="{00000003-6316-4315-829D-5D582C22303A}"/>
            </c:ext>
          </c:extLst>
        </c:ser>
        <c:ser>
          <c:idx val="4"/>
          <c:order val="4"/>
          <c:tx>
            <c:strRef>
              <c:f>'Variable Pay'!$G$5</c:f>
              <c:strCache>
                <c:ptCount val="1"/>
                <c:pt idx="0">
                  <c:v>Surge</c:v>
                </c:pt>
              </c:strCache>
            </c:strRef>
          </c:tx>
          <c:spPr>
            <a:solidFill>
              <a:srgbClr val="7030A0"/>
            </a:solidFill>
            <a:ln>
              <a:solidFill>
                <a:srgbClr val="7030A0"/>
              </a:solid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Pay'!$G$6:$G$17</c:f>
              <c:numCache>
                <c:formatCode>General</c:formatCode>
                <c:ptCount val="12"/>
                <c:pt idx="0">
                  <c:v>0</c:v>
                </c:pt>
                <c:pt idx="1">
                  <c:v>3</c:v>
                </c:pt>
                <c:pt idx="2">
                  <c:v>0</c:v>
                </c:pt>
                <c:pt idx="3">
                  <c:v>0</c:v>
                </c:pt>
                <c:pt idx="4">
                  <c:v>0</c:v>
                </c:pt>
                <c:pt idx="5">
                  <c:v>0</c:v>
                </c:pt>
                <c:pt idx="6">
                  <c:v>0</c:v>
                </c:pt>
                <c:pt idx="7">
                  <c:v>0</c:v>
                </c:pt>
                <c:pt idx="8">
                  <c:v>2.5</c:v>
                </c:pt>
                <c:pt idx="9">
                  <c:v>0</c:v>
                </c:pt>
                <c:pt idx="10">
                  <c:v>0</c:v>
                </c:pt>
                <c:pt idx="11">
                  <c:v>0</c:v>
                </c:pt>
              </c:numCache>
            </c:numRef>
          </c:val>
          <c:extLst>
            <c:ext xmlns:c16="http://schemas.microsoft.com/office/drawing/2014/chart" uri="{C3380CC4-5D6E-409C-BE32-E72D297353CC}">
              <c16:uniqueId val="{00000004-6316-4315-829D-5D582C22303A}"/>
            </c:ext>
          </c:extLst>
        </c:ser>
        <c:ser>
          <c:idx val="5"/>
          <c:order val="5"/>
          <c:tx>
            <c:strRef>
              <c:f>'Variable Pay'!$H$5</c:f>
              <c:strCache>
                <c:ptCount val="1"/>
                <c:pt idx="0">
                  <c:v>High Acuity</c:v>
                </c:pt>
              </c:strCache>
            </c:strRef>
          </c:tx>
          <c:spPr>
            <a:solidFill>
              <a:schemeClr val="accent6"/>
            </a:solidFill>
            <a:ln>
              <a:noFill/>
            </a:ln>
            <a:effectLst/>
          </c:spPr>
          <c:invertIfNegative val="0"/>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Pay'!$H$6:$H$17</c:f>
              <c:numCache>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Cache>
            </c:numRef>
          </c:val>
          <c:extLst>
            <c:ext xmlns:c16="http://schemas.microsoft.com/office/drawing/2014/chart" uri="{C3380CC4-5D6E-409C-BE32-E72D297353CC}">
              <c16:uniqueId val="{00000005-6316-4315-829D-5D582C22303A}"/>
            </c:ext>
          </c:extLst>
        </c:ser>
        <c:dLbls>
          <c:showLegendKey val="0"/>
          <c:showVal val="0"/>
          <c:showCatName val="0"/>
          <c:showSerName val="0"/>
          <c:showPercent val="0"/>
          <c:showBubbleSize val="0"/>
        </c:dLbls>
        <c:gapWidth val="219"/>
        <c:overlap val="-27"/>
        <c:axId val="275237247"/>
        <c:axId val="275235327"/>
      </c:barChart>
      <c:lineChart>
        <c:grouping val="standard"/>
        <c:varyColors val="0"/>
        <c:ser>
          <c:idx val="6"/>
          <c:order val="6"/>
          <c:tx>
            <c:strRef>
              <c:f>'Variable Pay'!$I$5</c:f>
              <c:strCache>
                <c:ptCount val="1"/>
                <c:pt idx="0">
                  <c:v>Total (hrs)</c:v>
                </c:pt>
              </c:strCache>
            </c:strRef>
          </c:tx>
          <c:spPr>
            <a:ln w="28575" cap="rnd">
              <a:solidFill>
                <a:schemeClr val="accent1">
                  <a:lumMod val="60000"/>
                </a:schemeClr>
              </a:solidFill>
              <a:round/>
            </a:ln>
            <a:effectLst/>
          </c:spPr>
          <c:marker>
            <c:symbol val="none"/>
          </c:marker>
          <c:cat>
            <c:numRef>
              <c:f>'Variable Pay'!$B$6:$B$17</c:f>
              <c:numCache>
                <c:formatCode>mmm\-yy</c:formatCode>
                <c:ptCount val="12"/>
                <c:pt idx="0">
                  <c:v>45597</c:v>
                </c:pt>
                <c:pt idx="1">
                  <c:v>45627</c:v>
                </c:pt>
                <c:pt idx="2">
                  <c:v>45658</c:v>
                </c:pt>
                <c:pt idx="3">
                  <c:v>45689</c:v>
                </c:pt>
                <c:pt idx="4">
                  <c:v>45717</c:v>
                </c:pt>
                <c:pt idx="5">
                  <c:v>45748</c:v>
                </c:pt>
                <c:pt idx="6">
                  <c:v>45778</c:v>
                </c:pt>
                <c:pt idx="7">
                  <c:v>45809</c:v>
                </c:pt>
                <c:pt idx="8">
                  <c:v>45839</c:v>
                </c:pt>
                <c:pt idx="9">
                  <c:v>45870</c:v>
                </c:pt>
                <c:pt idx="10">
                  <c:v>45901</c:v>
                </c:pt>
                <c:pt idx="11">
                  <c:v>45931</c:v>
                </c:pt>
              </c:numCache>
            </c:numRef>
          </c:cat>
          <c:val>
            <c:numRef>
              <c:f>'Variable Pay'!$I$6:$I$17</c:f>
              <c:numCache>
                <c:formatCode>General</c:formatCode>
                <c:ptCount val="12"/>
                <c:pt idx="0">
                  <c:v>348.25</c:v>
                </c:pt>
                <c:pt idx="1">
                  <c:v>355.75</c:v>
                </c:pt>
                <c:pt idx="2">
                  <c:v>502.75</c:v>
                </c:pt>
                <c:pt idx="3">
                  <c:v>341.75</c:v>
                </c:pt>
                <c:pt idx="4">
                  <c:v>522.25</c:v>
                </c:pt>
                <c:pt idx="5">
                  <c:v>544.25</c:v>
                </c:pt>
                <c:pt idx="6">
                  <c:v>574.75</c:v>
                </c:pt>
                <c:pt idx="7">
                  <c:v>499.75</c:v>
                </c:pt>
                <c:pt idx="8">
                  <c:v>419</c:v>
                </c:pt>
                <c:pt idx="9">
                  <c:v>613.75</c:v>
                </c:pt>
                <c:pt idx="10">
                  <c:v>489.5</c:v>
                </c:pt>
                <c:pt idx="11">
                  <c:v>428</c:v>
                </c:pt>
              </c:numCache>
            </c:numRef>
          </c:val>
          <c:smooth val="0"/>
          <c:extLst>
            <c:ext xmlns:c16="http://schemas.microsoft.com/office/drawing/2014/chart" uri="{C3380CC4-5D6E-409C-BE32-E72D297353CC}">
              <c16:uniqueId val="{00000006-6316-4315-829D-5D582C22303A}"/>
            </c:ext>
          </c:extLst>
        </c:ser>
        <c:dLbls>
          <c:showLegendKey val="0"/>
          <c:showVal val="0"/>
          <c:showCatName val="0"/>
          <c:showSerName val="0"/>
          <c:showPercent val="0"/>
          <c:showBubbleSize val="0"/>
        </c:dLbls>
        <c:marker val="1"/>
        <c:smooth val="0"/>
        <c:axId val="275237247"/>
        <c:axId val="275235327"/>
      </c:lineChart>
      <c:dateAx>
        <c:axId val="27523724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75235327"/>
        <c:crosses val="autoZero"/>
        <c:auto val="1"/>
        <c:lblOffset val="100"/>
        <c:baseTimeUnit val="months"/>
      </c:dateAx>
      <c:valAx>
        <c:axId val="2752353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2752372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6438C3D-FB7F-4A29-B7B6-A9918F246E70}"/>
</file>

<file path=customXml/itemProps2.xml><?xml version="1.0" encoding="utf-8"?>
<ds:datastoreItem xmlns:ds="http://schemas.openxmlformats.org/officeDocument/2006/customXml" ds:itemID="{FA99C936-38C9-4FE5-A877-9DFF4E29E86E}"/>
</file>

<file path=customXml/itemProps3.xml><?xml version="1.0" encoding="utf-8"?>
<ds:datastoreItem xmlns:ds="http://schemas.openxmlformats.org/officeDocument/2006/customXml" ds:itemID="{C692161F-A060-4F67-AB79-D5364E1AD4DB}"/>
</file>

<file path=docProps/app.xml><?xml version="1.0" encoding="utf-8"?>
<Properties xmlns="http://schemas.openxmlformats.org/officeDocument/2006/extended-properties" xmlns:vt="http://schemas.openxmlformats.org/officeDocument/2006/docPropsVTypes">
  <Template>Normal</Template>
  <TotalTime>0</TotalTime>
  <Pages>1</Pages>
  <Words>1489</Words>
  <Characters>8505</Characters>
  <Application>Microsoft Office Word</Application>
  <DocSecurity>0</DocSecurity>
  <Lines>850</Lines>
  <Paragraphs>454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Davies (Swansea Bay UHB - Human Resources)</dc:creator>
  <cp:keywords/>
  <dc:description/>
  <cp:lastModifiedBy>Jill Faulkner (Swansea Bay UHB - Workforce &amp; OD)</cp:lastModifiedBy>
  <cp:revision>1</cp:revision>
  <dcterms:created xsi:type="dcterms:W3CDTF">2026-02-17T13:21:00Z</dcterms:created>
  <dcterms:modified xsi:type="dcterms:W3CDTF">2026-02-17T13:21:00Z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