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56915" w:rsidRDefault="00256915">
      <w:r>
        <w:t>Appendix 3</w:t>
      </w:r>
    </w:p>
    <w:tbl>
      <w:tblPr>
        <w:tblStyle w:val="TableGridLight"/>
        <w:tblW w:w="10485" w:type="dxa"/>
        <w:tblLook w:val="04A0" w:firstRow="1" w:lastRow="0" w:firstColumn="1" w:lastColumn="0" w:noHBand="0" w:noVBand="1"/>
      </w:tblPr>
      <w:tblGrid>
        <w:gridCol w:w="2122"/>
        <w:gridCol w:w="8363"/>
      </w:tblGrid>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ED023E" w:rsidRPr="00570609">
              <w:rPr>
                <w:rFonts w:ascii="Arial" w:hAnsi="Arial" w:cs="Arial"/>
                <w:b/>
              </w:rPr>
              <w:t xml:space="preserve"> Title</w:t>
            </w:r>
          </w:p>
        </w:tc>
        <w:tc>
          <w:tcPr>
            <w:tcW w:w="8363" w:type="dxa"/>
          </w:tcPr>
          <w:p w:rsidR="00516C76" w:rsidRDefault="00951F44">
            <w:pPr>
              <w:rPr>
                <w:rFonts w:ascii="Arial" w:hAnsi="Arial" w:cs="Arial"/>
                <w:b/>
              </w:rPr>
            </w:pPr>
            <w:r>
              <w:rPr>
                <w:rFonts w:ascii="Arial" w:hAnsi="Arial" w:cs="Arial"/>
                <w:b/>
              </w:rPr>
              <w:t xml:space="preserve">Sickness Absence in </w:t>
            </w:r>
            <w:r w:rsidR="00516C76">
              <w:rPr>
                <w:rFonts w:ascii="Arial" w:hAnsi="Arial" w:cs="Arial"/>
                <w:b/>
              </w:rPr>
              <w:t>Ty Olwen</w:t>
            </w:r>
          </w:p>
          <w:p w:rsidR="00D803A6" w:rsidRPr="00570609" w:rsidRDefault="00951F44">
            <w:pPr>
              <w:rPr>
                <w:rFonts w:ascii="Arial" w:hAnsi="Arial" w:cs="Arial"/>
                <w:b/>
              </w:rPr>
            </w:pPr>
            <w:r>
              <w:rPr>
                <w:rFonts w:ascii="Arial" w:hAnsi="Arial" w:cs="Arial"/>
                <w:b/>
              </w:rPr>
              <w:t>P</w:t>
            </w:r>
            <w:r w:rsidR="003A5810">
              <w:rPr>
                <w:rFonts w:ascii="Arial" w:hAnsi="Arial" w:cs="Arial"/>
                <w:b/>
              </w:rPr>
              <w:t>rimary Care, Community and Therapies</w:t>
            </w:r>
            <w:r>
              <w:rPr>
                <w:rFonts w:ascii="Arial" w:hAnsi="Arial" w:cs="Arial"/>
                <w:b/>
              </w:rPr>
              <w:t xml:space="preserve"> </w:t>
            </w:r>
          </w:p>
          <w:p w:rsidR="00D803A6" w:rsidRPr="00570609" w:rsidRDefault="00D803A6">
            <w:pPr>
              <w:rPr>
                <w:rFonts w:ascii="Arial" w:hAnsi="Arial" w:cs="Arial"/>
              </w:rPr>
            </w:pP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D803A6" w:rsidRPr="00570609">
              <w:rPr>
                <w:rFonts w:ascii="Arial" w:hAnsi="Arial" w:cs="Arial"/>
                <w:b/>
              </w:rPr>
              <w:t xml:space="preserve"> prepared by</w:t>
            </w:r>
          </w:p>
        </w:tc>
        <w:tc>
          <w:tcPr>
            <w:tcW w:w="8363" w:type="dxa"/>
          </w:tcPr>
          <w:p w:rsidR="00D803A6" w:rsidRPr="00570609" w:rsidRDefault="00D803A6" w:rsidP="00781B82">
            <w:pPr>
              <w:rPr>
                <w:rFonts w:ascii="Arial" w:hAnsi="Arial" w:cs="Arial"/>
              </w:rPr>
            </w:pPr>
            <w:r w:rsidRPr="00570609">
              <w:rPr>
                <w:rFonts w:ascii="Arial" w:hAnsi="Arial" w:cs="Arial"/>
              </w:rPr>
              <w:t>Nicola Garnon Assistant HR Business Partner</w:t>
            </w:r>
            <w:r w:rsidR="00570609" w:rsidRPr="00570609">
              <w:rPr>
                <w:rFonts w:ascii="Arial" w:hAnsi="Arial" w:cs="Arial"/>
              </w:rPr>
              <w:t xml:space="preserve"> </w:t>
            </w: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 xml:space="preserve">Report </w:t>
            </w:r>
            <w:r w:rsidR="000C2189">
              <w:rPr>
                <w:rFonts w:ascii="Arial" w:hAnsi="Arial" w:cs="Arial"/>
                <w:b/>
              </w:rPr>
              <w:t>commissioned</w:t>
            </w:r>
            <w:r w:rsidR="00D803A6" w:rsidRPr="00570609">
              <w:rPr>
                <w:rFonts w:ascii="Arial" w:hAnsi="Arial" w:cs="Arial"/>
                <w:b/>
              </w:rPr>
              <w:t xml:space="preserve"> by</w:t>
            </w:r>
          </w:p>
        </w:tc>
        <w:tc>
          <w:tcPr>
            <w:tcW w:w="8363" w:type="dxa"/>
          </w:tcPr>
          <w:p w:rsidR="00D803A6" w:rsidRPr="00570609" w:rsidRDefault="008D29B8">
            <w:pPr>
              <w:rPr>
                <w:rFonts w:ascii="Arial" w:hAnsi="Arial" w:cs="Arial"/>
              </w:rPr>
            </w:pPr>
            <w:r>
              <w:rPr>
                <w:rFonts w:ascii="Arial" w:hAnsi="Arial" w:cs="Arial"/>
              </w:rPr>
              <w:t>Ruth George, HR Business Partner</w:t>
            </w:r>
          </w:p>
          <w:p w:rsidR="00D803A6" w:rsidRPr="00570609" w:rsidRDefault="00D803A6">
            <w:pPr>
              <w:rPr>
                <w:rFonts w:ascii="Arial" w:hAnsi="Arial" w:cs="Arial"/>
              </w:rPr>
            </w:pPr>
          </w:p>
        </w:tc>
      </w:tr>
      <w:tr w:rsidR="00D803A6" w:rsidRPr="000174C3" w:rsidTr="000C2189">
        <w:tc>
          <w:tcPr>
            <w:tcW w:w="2122" w:type="dxa"/>
          </w:tcPr>
          <w:p w:rsidR="00D803A6" w:rsidRPr="00570609" w:rsidRDefault="00D803A6">
            <w:pPr>
              <w:rPr>
                <w:rFonts w:ascii="Arial" w:hAnsi="Arial" w:cs="Arial"/>
                <w:b/>
              </w:rPr>
            </w:pPr>
            <w:r w:rsidRPr="00570609">
              <w:rPr>
                <w:rFonts w:ascii="Arial" w:hAnsi="Arial" w:cs="Arial"/>
                <w:b/>
              </w:rPr>
              <w:t>Date</w:t>
            </w:r>
          </w:p>
        </w:tc>
        <w:tc>
          <w:tcPr>
            <w:tcW w:w="8363" w:type="dxa"/>
          </w:tcPr>
          <w:p w:rsidR="00D803A6" w:rsidRPr="00570609" w:rsidRDefault="00516C76">
            <w:pPr>
              <w:rPr>
                <w:rFonts w:ascii="Arial" w:hAnsi="Arial" w:cs="Arial"/>
              </w:rPr>
            </w:pPr>
            <w:r>
              <w:rPr>
                <w:rFonts w:ascii="Arial" w:hAnsi="Arial" w:cs="Arial"/>
              </w:rPr>
              <w:t>4 December 2025</w:t>
            </w:r>
          </w:p>
          <w:p w:rsidR="00D803A6" w:rsidRPr="00570609" w:rsidRDefault="00D803A6">
            <w:pPr>
              <w:rPr>
                <w:rFonts w:ascii="Arial" w:hAnsi="Arial" w:cs="Arial"/>
              </w:rPr>
            </w:pPr>
          </w:p>
        </w:tc>
      </w:tr>
    </w:tbl>
    <w:p w:rsidR="00315FA9" w:rsidRDefault="00315FA9">
      <w:pPr>
        <w:rPr>
          <w:rFonts w:ascii="Calibri" w:hAnsi="Calibri"/>
          <w:sz w:val="24"/>
          <w:szCs w:val="24"/>
        </w:rPr>
      </w:pPr>
    </w:p>
    <w:p w:rsidR="0001775E" w:rsidRDefault="0001775E" w:rsidP="0001775E">
      <w:pPr>
        <w:pStyle w:val="ListParagraph"/>
        <w:numPr>
          <w:ilvl w:val="0"/>
          <w:numId w:val="20"/>
        </w:numPr>
        <w:spacing w:after="160" w:line="259" w:lineRule="auto"/>
        <w:jc w:val="left"/>
        <w:rPr>
          <w:rFonts w:ascii="Arial" w:hAnsi="Arial" w:cs="Arial"/>
          <w:b/>
        </w:rPr>
      </w:pPr>
      <w:r w:rsidRPr="0001775E">
        <w:rPr>
          <w:rFonts w:ascii="Arial" w:hAnsi="Arial" w:cs="Arial"/>
          <w:b/>
        </w:rPr>
        <w:t>Introduction</w:t>
      </w:r>
    </w:p>
    <w:p w:rsidR="004E6687" w:rsidRPr="0001775E" w:rsidRDefault="004E6687" w:rsidP="004E6687">
      <w:pPr>
        <w:pStyle w:val="ListParagraph"/>
        <w:spacing w:after="160" w:line="259" w:lineRule="auto"/>
        <w:jc w:val="left"/>
        <w:rPr>
          <w:rFonts w:ascii="Arial" w:hAnsi="Arial" w:cs="Arial"/>
          <w:b/>
        </w:rPr>
      </w:pPr>
    </w:p>
    <w:p w:rsidR="008456D5" w:rsidRDefault="0001775E" w:rsidP="0001775E">
      <w:pPr>
        <w:spacing w:line="360" w:lineRule="auto"/>
        <w:rPr>
          <w:rFonts w:ascii="Arial" w:hAnsi="Arial" w:cs="Arial"/>
        </w:rPr>
      </w:pPr>
      <w:r w:rsidRPr="0001775E">
        <w:rPr>
          <w:rFonts w:ascii="Arial" w:hAnsi="Arial" w:cs="Arial"/>
        </w:rPr>
        <w:t>This</w:t>
      </w:r>
      <w:r>
        <w:rPr>
          <w:rFonts w:ascii="Arial" w:hAnsi="Arial" w:cs="Arial"/>
        </w:rPr>
        <w:t xml:space="preserve"> report aims to give a deep dive</w:t>
      </w:r>
      <w:r w:rsidRPr="0001775E">
        <w:rPr>
          <w:rFonts w:ascii="Arial" w:hAnsi="Arial" w:cs="Arial"/>
        </w:rPr>
        <w:t xml:space="preserve"> of </w:t>
      </w:r>
      <w:r w:rsidR="00951F44">
        <w:rPr>
          <w:rFonts w:ascii="Arial" w:hAnsi="Arial" w:cs="Arial"/>
        </w:rPr>
        <w:t xml:space="preserve">sickness absence </w:t>
      </w:r>
      <w:r w:rsidR="00D76DBE">
        <w:rPr>
          <w:rFonts w:ascii="Arial" w:hAnsi="Arial" w:cs="Arial"/>
        </w:rPr>
        <w:t xml:space="preserve">and variable pay </w:t>
      </w:r>
      <w:r w:rsidR="00951F44">
        <w:rPr>
          <w:rFonts w:ascii="Arial" w:hAnsi="Arial" w:cs="Arial"/>
        </w:rPr>
        <w:t xml:space="preserve">within </w:t>
      </w:r>
      <w:r w:rsidR="00516C76">
        <w:rPr>
          <w:rFonts w:ascii="Arial" w:hAnsi="Arial" w:cs="Arial"/>
        </w:rPr>
        <w:t>Ty Olwen</w:t>
      </w:r>
      <w:r w:rsidR="00D76DBE">
        <w:rPr>
          <w:rFonts w:ascii="Arial" w:hAnsi="Arial" w:cs="Arial"/>
        </w:rPr>
        <w:t>, two priority areas within the Health Board’s People Priorities</w:t>
      </w:r>
      <w:r w:rsidR="00951F44">
        <w:rPr>
          <w:rFonts w:ascii="Arial" w:hAnsi="Arial" w:cs="Arial"/>
        </w:rPr>
        <w:t xml:space="preserve">. Although </w:t>
      </w:r>
      <w:r w:rsidR="00516C76">
        <w:rPr>
          <w:rFonts w:ascii="Arial" w:hAnsi="Arial" w:cs="Arial"/>
        </w:rPr>
        <w:t>Ty Olwen</w:t>
      </w:r>
      <w:r w:rsidR="00951F44">
        <w:rPr>
          <w:rFonts w:ascii="Arial" w:hAnsi="Arial" w:cs="Arial"/>
        </w:rPr>
        <w:t xml:space="preserve"> does not </w:t>
      </w:r>
      <w:r w:rsidR="00516C76">
        <w:rPr>
          <w:rFonts w:ascii="Arial" w:hAnsi="Arial" w:cs="Arial"/>
        </w:rPr>
        <w:t xml:space="preserve">currently </w:t>
      </w:r>
      <w:r w:rsidR="00951F44">
        <w:rPr>
          <w:rFonts w:ascii="Arial" w:hAnsi="Arial" w:cs="Arial"/>
        </w:rPr>
        <w:t xml:space="preserve">meet the criteria for a sickness </w:t>
      </w:r>
      <w:r w:rsidR="00951F44" w:rsidRPr="003A2245">
        <w:rPr>
          <w:rFonts w:ascii="Arial" w:hAnsi="Arial" w:cs="Arial"/>
        </w:rPr>
        <w:t xml:space="preserve">absence hot spot </w:t>
      </w:r>
      <w:r w:rsidR="003A2245" w:rsidRPr="003A2245">
        <w:rPr>
          <w:rFonts w:ascii="Arial" w:hAnsi="Arial" w:cs="Arial"/>
        </w:rPr>
        <w:t>(areas which the latest 3-month position being at or above 8% absence FTE together with a WTE of 20 or more (</w:t>
      </w:r>
      <w:r w:rsidR="00680DF2" w:rsidRPr="003A2245">
        <w:rPr>
          <w:rFonts w:ascii="Arial" w:hAnsi="Arial" w:cs="Arial"/>
        </w:rPr>
        <w:t>12-month</w:t>
      </w:r>
      <w:r w:rsidR="003A2245" w:rsidRPr="003A2245">
        <w:rPr>
          <w:rFonts w:ascii="Arial" w:hAnsi="Arial" w:cs="Arial"/>
        </w:rPr>
        <w:t xml:space="preserve"> average)</w:t>
      </w:r>
      <w:r w:rsidR="003A2245">
        <w:rPr>
          <w:rFonts w:ascii="Arial" w:hAnsi="Arial" w:cs="Arial"/>
        </w:rPr>
        <w:t>)</w:t>
      </w:r>
      <w:r w:rsidR="00516C76">
        <w:rPr>
          <w:rFonts w:ascii="Arial" w:hAnsi="Arial" w:cs="Arial"/>
        </w:rPr>
        <w:t xml:space="preserve"> it had previously met the criteria before November 2025. It has also </w:t>
      </w:r>
      <w:r w:rsidR="00680DF2">
        <w:rPr>
          <w:rFonts w:ascii="Arial" w:hAnsi="Arial" w:cs="Arial"/>
        </w:rPr>
        <w:t>been above t</w:t>
      </w:r>
      <w:r w:rsidRPr="00D4227C">
        <w:rPr>
          <w:rFonts w:ascii="Arial" w:hAnsi="Arial" w:cs="Arial"/>
        </w:rPr>
        <w:t>he</w:t>
      </w:r>
      <w:r w:rsidR="003D1107">
        <w:rPr>
          <w:rFonts w:ascii="Arial" w:hAnsi="Arial" w:cs="Arial"/>
        </w:rPr>
        <w:t xml:space="preserve"> Welsh Government</w:t>
      </w:r>
      <w:r w:rsidRPr="00D4227C">
        <w:rPr>
          <w:rFonts w:ascii="Arial" w:hAnsi="Arial" w:cs="Arial"/>
        </w:rPr>
        <w:t xml:space="preserve"> target for sickness absence </w:t>
      </w:r>
      <w:r w:rsidR="00680DF2">
        <w:rPr>
          <w:rFonts w:ascii="Arial" w:hAnsi="Arial" w:cs="Arial"/>
        </w:rPr>
        <w:t>of</w:t>
      </w:r>
      <w:r w:rsidRPr="00D4227C">
        <w:rPr>
          <w:rFonts w:ascii="Arial" w:hAnsi="Arial" w:cs="Arial"/>
        </w:rPr>
        <w:t xml:space="preserve"> 5.08%</w:t>
      </w:r>
      <w:r w:rsidR="00680DF2">
        <w:rPr>
          <w:rFonts w:ascii="Arial" w:hAnsi="Arial" w:cs="Arial"/>
        </w:rPr>
        <w:t xml:space="preserve"> for 12 consecutive months.</w:t>
      </w:r>
      <w:r w:rsidR="003D1107">
        <w:rPr>
          <w:rFonts w:ascii="Arial" w:hAnsi="Arial" w:cs="Arial"/>
        </w:rPr>
        <w:t xml:space="preserve"> </w:t>
      </w:r>
      <w:r w:rsidR="00132FAB">
        <w:rPr>
          <w:rFonts w:ascii="Arial" w:hAnsi="Arial" w:cs="Arial"/>
        </w:rPr>
        <w:t>In response to high sickness levels and enhanced financial controls in relation to variable pay, t</w:t>
      </w:r>
      <w:r w:rsidR="003D1107">
        <w:rPr>
          <w:rFonts w:ascii="Arial" w:hAnsi="Arial" w:cs="Arial"/>
        </w:rPr>
        <w:t>here is a</w:t>
      </w:r>
      <w:r w:rsidR="00132FAB">
        <w:rPr>
          <w:rFonts w:ascii="Arial" w:hAnsi="Arial" w:cs="Arial"/>
        </w:rPr>
        <w:t xml:space="preserve"> Health Board requirement for services </w:t>
      </w:r>
      <w:r w:rsidR="003D1107">
        <w:rPr>
          <w:rFonts w:ascii="Arial" w:hAnsi="Arial" w:cs="Arial"/>
        </w:rPr>
        <w:t xml:space="preserve">reduce sickness absence by 25% effective </w:t>
      </w:r>
      <w:r w:rsidR="00866404">
        <w:rPr>
          <w:rFonts w:ascii="Arial" w:hAnsi="Arial" w:cs="Arial"/>
        </w:rPr>
        <w:t>August</w:t>
      </w:r>
      <w:r w:rsidR="003D1107">
        <w:rPr>
          <w:rFonts w:ascii="Arial" w:hAnsi="Arial" w:cs="Arial"/>
        </w:rPr>
        <w:t xml:space="preserve"> 2025 to March 2026.</w:t>
      </w:r>
    </w:p>
    <w:p w:rsidR="00492B2E" w:rsidRPr="000174C3" w:rsidRDefault="00492B2E">
      <w:pPr>
        <w:rPr>
          <w:rFonts w:ascii="Calibri" w:hAnsi="Calibri"/>
          <w:sz w:val="24"/>
          <w:szCs w:val="24"/>
        </w:rPr>
      </w:pPr>
    </w:p>
    <w:p w:rsidR="000B3304" w:rsidRDefault="001C2002" w:rsidP="00570609">
      <w:pPr>
        <w:pStyle w:val="ListParagraph"/>
        <w:numPr>
          <w:ilvl w:val="0"/>
          <w:numId w:val="24"/>
        </w:numPr>
        <w:spacing w:line="360" w:lineRule="auto"/>
        <w:rPr>
          <w:rFonts w:ascii="Arial" w:hAnsi="Arial" w:cs="Arial"/>
          <w:b/>
        </w:rPr>
      </w:pPr>
      <w:r w:rsidRPr="00570609">
        <w:rPr>
          <w:rFonts w:ascii="Arial" w:hAnsi="Arial" w:cs="Arial"/>
          <w:b/>
        </w:rPr>
        <w:t>Current Absence Rates</w:t>
      </w:r>
    </w:p>
    <w:p w:rsidR="004E6687" w:rsidRPr="008456D5" w:rsidRDefault="004E6687" w:rsidP="004E6687">
      <w:pPr>
        <w:pStyle w:val="ListParagraph"/>
        <w:spacing w:line="360" w:lineRule="auto"/>
        <w:ind w:left="540"/>
        <w:rPr>
          <w:rFonts w:ascii="Arial" w:hAnsi="Arial" w:cs="Arial"/>
          <w:b/>
        </w:rPr>
      </w:pPr>
    </w:p>
    <w:p w:rsidR="004E6687" w:rsidRDefault="00C513A0" w:rsidP="00570609">
      <w:pPr>
        <w:spacing w:line="360" w:lineRule="auto"/>
        <w:jc w:val="both"/>
        <w:rPr>
          <w:rFonts w:ascii="Arial" w:hAnsi="Arial" w:cs="Arial"/>
        </w:rPr>
      </w:pPr>
      <w:r w:rsidRPr="00B760E1">
        <w:rPr>
          <w:rFonts w:ascii="Arial" w:hAnsi="Arial" w:cs="Arial"/>
        </w:rPr>
        <w:t>S</w:t>
      </w:r>
      <w:r w:rsidR="001C2002" w:rsidRPr="00B760E1">
        <w:rPr>
          <w:rFonts w:ascii="Arial" w:hAnsi="Arial" w:cs="Arial"/>
        </w:rPr>
        <w:t>ickne</w:t>
      </w:r>
      <w:r w:rsidRPr="00B760E1">
        <w:rPr>
          <w:rFonts w:ascii="Arial" w:hAnsi="Arial" w:cs="Arial"/>
        </w:rPr>
        <w:t xml:space="preserve">ss unavailability data from Allocate </w:t>
      </w:r>
      <w:r w:rsidR="001C2002" w:rsidRPr="00B760E1">
        <w:rPr>
          <w:rFonts w:ascii="Arial" w:hAnsi="Arial" w:cs="Arial"/>
        </w:rPr>
        <w:t>give</w:t>
      </w:r>
      <w:r w:rsidR="0001775E" w:rsidRPr="00B760E1">
        <w:rPr>
          <w:rFonts w:ascii="Arial" w:hAnsi="Arial" w:cs="Arial"/>
        </w:rPr>
        <w:t>s</w:t>
      </w:r>
      <w:r w:rsidR="001C2002" w:rsidRPr="00B760E1">
        <w:rPr>
          <w:rFonts w:ascii="Arial" w:hAnsi="Arial" w:cs="Arial"/>
        </w:rPr>
        <w:t xml:space="preserve"> an indication of </w:t>
      </w:r>
      <w:r w:rsidR="007064ED">
        <w:rPr>
          <w:rFonts w:ascii="Arial" w:hAnsi="Arial" w:cs="Arial"/>
        </w:rPr>
        <w:t xml:space="preserve">the </w:t>
      </w:r>
      <w:r w:rsidRPr="00B760E1">
        <w:rPr>
          <w:rFonts w:ascii="Arial" w:hAnsi="Arial" w:cs="Arial"/>
        </w:rPr>
        <w:t xml:space="preserve">current </w:t>
      </w:r>
      <w:r w:rsidR="00A42F3F">
        <w:rPr>
          <w:rFonts w:ascii="Arial" w:hAnsi="Arial" w:cs="Arial"/>
        </w:rPr>
        <w:t xml:space="preserve">weekly </w:t>
      </w:r>
      <w:r w:rsidRPr="00B760E1">
        <w:rPr>
          <w:rFonts w:ascii="Arial" w:hAnsi="Arial" w:cs="Arial"/>
        </w:rPr>
        <w:t xml:space="preserve">absence rate across the </w:t>
      </w:r>
      <w:r w:rsidR="001C2002" w:rsidRPr="00B760E1">
        <w:rPr>
          <w:rFonts w:ascii="Arial" w:hAnsi="Arial" w:cs="Arial"/>
        </w:rPr>
        <w:t>workforce</w:t>
      </w:r>
      <w:r w:rsidRPr="00B760E1">
        <w:rPr>
          <w:rFonts w:ascii="Arial" w:hAnsi="Arial" w:cs="Arial"/>
        </w:rPr>
        <w:t xml:space="preserve"> under </w:t>
      </w:r>
      <w:r w:rsidR="004E6687">
        <w:rPr>
          <w:rFonts w:ascii="Arial" w:hAnsi="Arial" w:cs="Arial"/>
        </w:rPr>
        <w:t>B322 Ty Olwen - Morriston</w:t>
      </w:r>
      <w:r w:rsidR="007064ED">
        <w:rPr>
          <w:rFonts w:ascii="Arial" w:hAnsi="Arial" w:cs="Arial"/>
        </w:rPr>
        <w:t xml:space="preserve"> cost code</w:t>
      </w:r>
      <w:r w:rsidR="00A42F3F">
        <w:rPr>
          <w:rFonts w:ascii="Arial" w:hAnsi="Arial" w:cs="Arial"/>
        </w:rPr>
        <w:t xml:space="preserve">, for employees currently on the </w:t>
      </w:r>
      <w:proofErr w:type="spellStart"/>
      <w:r w:rsidR="00A42F3F">
        <w:rPr>
          <w:rFonts w:ascii="Arial" w:hAnsi="Arial" w:cs="Arial"/>
        </w:rPr>
        <w:t>e-rostering</w:t>
      </w:r>
      <w:proofErr w:type="spellEnd"/>
      <w:r w:rsidR="00A42F3F">
        <w:rPr>
          <w:rFonts w:ascii="Arial" w:hAnsi="Arial" w:cs="Arial"/>
        </w:rPr>
        <w:t xml:space="preserve"> system</w:t>
      </w:r>
      <w:r w:rsidR="001C2002" w:rsidRPr="00B760E1">
        <w:rPr>
          <w:rFonts w:ascii="Arial" w:hAnsi="Arial" w:cs="Arial"/>
        </w:rPr>
        <w:t xml:space="preserve">. </w:t>
      </w:r>
      <w:r w:rsidR="007064ED">
        <w:rPr>
          <w:rFonts w:ascii="Arial" w:hAnsi="Arial" w:cs="Arial"/>
        </w:rPr>
        <w:t xml:space="preserve">For the current period the sickness rate stands at </w:t>
      </w:r>
      <w:r w:rsidR="004E6687">
        <w:rPr>
          <w:rFonts w:ascii="Arial" w:hAnsi="Arial" w:cs="Arial"/>
        </w:rPr>
        <w:t>3.35</w:t>
      </w:r>
      <w:r w:rsidR="007064ED">
        <w:rPr>
          <w:rFonts w:ascii="Arial" w:hAnsi="Arial" w:cs="Arial"/>
        </w:rPr>
        <w:t>%.</w:t>
      </w:r>
    </w:p>
    <w:p w:rsidR="006C2B04" w:rsidRDefault="004E6687" w:rsidP="00570609">
      <w:pPr>
        <w:spacing w:line="360" w:lineRule="auto"/>
        <w:jc w:val="both"/>
        <w:rPr>
          <w:rFonts w:ascii="Arial" w:hAnsi="Arial" w:cs="Arial"/>
        </w:rPr>
      </w:pPr>
      <w:r w:rsidRPr="004E6687">
        <w:rPr>
          <w:rFonts w:ascii="Arial" w:hAnsi="Arial" w:cs="Arial"/>
        </w:rPr>
        <w:t>Allocate RosterPerform 11 - PCC DU Unavailability Report (01/12/2025 - 07/12/2025)</w:t>
      </w:r>
    </w:p>
    <w:tbl>
      <w:tblPr>
        <w:tblW w:w="5206"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6"/>
        <w:gridCol w:w="1316"/>
        <w:gridCol w:w="1224"/>
        <w:gridCol w:w="1039"/>
        <w:gridCol w:w="996"/>
        <w:gridCol w:w="1089"/>
        <w:gridCol w:w="1660"/>
        <w:gridCol w:w="1257"/>
      </w:tblGrid>
      <w:tr w:rsidR="004E6687" w:rsidRPr="004E6687" w:rsidTr="004E6687">
        <w:trPr>
          <w:trHeight w:val="250"/>
        </w:trPr>
        <w:tc>
          <w:tcPr>
            <w:tcW w:w="1059"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proofErr w:type="spellStart"/>
            <w:r w:rsidRPr="004E6687">
              <w:rPr>
                <w:rFonts w:ascii="Arial" w:eastAsia="Times New Roman" w:hAnsi="Arial" w:cs="Arial"/>
                <w:color w:val="000000"/>
                <w:sz w:val="16"/>
                <w:szCs w:val="16"/>
                <w:lang w:eastAsia="en-GB"/>
              </w:rPr>
              <w:t>Org.Units</w:t>
            </w:r>
            <w:proofErr w:type="spellEnd"/>
            <w:r w:rsidRPr="004E6687">
              <w:rPr>
                <w:rFonts w:ascii="Arial" w:eastAsia="Times New Roman" w:hAnsi="Arial" w:cs="Arial"/>
                <w:color w:val="000000"/>
                <w:sz w:val="16"/>
                <w:szCs w:val="16"/>
                <w:lang w:eastAsia="en-GB"/>
              </w:rPr>
              <w:t>/Metrics</w:t>
            </w:r>
          </w:p>
        </w:tc>
        <w:tc>
          <w:tcPr>
            <w:tcW w:w="604"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Annual Leave %</w:t>
            </w:r>
          </w:p>
        </w:tc>
        <w:tc>
          <w:tcPr>
            <w:tcW w:w="562"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Other Leave %</w:t>
            </w:r>
          </w:p>
        </w:tc>
        <w:tc>
          <w:tcPr>
            <w:tcW w:w="477"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Parenting %</w:t>
            </w:r>
          </w:p>
        </w:tc>
        <w:tc>
          <w:tcPr>
            <w:tcW w:w="458"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Sickness %</w:t>
            </w:r>
          </w:p>
        </w:tc>
        <w:tc>
          <w:tcPr>
            <w:tcW w:w="500"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Study Day %</w:t>
            </w:r>
          </w:p>
        </w:tc>
        <w:tc>
          <w:tcPr>
            <w:tcW w:w="762"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Total Unavailability %</w:t>
            </w:r>
          </w:p>
        </w:tc>
        <w:tc>
          <w:tcPr>
            <w:tcW w:w="577"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Working Day %</w:t>
            </w:r>
          </w:p>
        </w:tc>
      </w:tr>
      <w:tr w:rsidR="004E6687" w:rsidRPr="004E6687" w:rsidTr="004E6687">
        <w:trPr>
          <w:trHeight w:val="260"/>
        </w:trPr>
        <w:tc>
          <w:tcPr>
            <w:tcW w:w="1059" w:type="pct"/>
            <w:noWrap/>
            <w:vAlign w:val="bottom"/>
            <w:hideMark/>
          </w:tcPr>
          <w:p w:rsidR="004E6687" w:rsidRPr="004E6687" w:rsidRDefault="004E6687" w:rsidP="004E6687">
            <w:pPr>
              <w:spacing w:after="0" w:line="240" w:lineRule="auto"/>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130 B322 Ty Olwen - Morriston</w:t>
            </w:r>
          </w:p>
        </w:tc>
        <w:tc>
          <w:tcPr>
            <w:tcW w:w="604"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15.73%</w:t>
            </w:r>
          </w:p>
        </w:tc>
        <w:tc>
          <w:tcPr>
            <w:tcW w:w="562"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0.00%</w:t>
            </w:r>
          </w:p>
        </w:tc>
        <w:tc>
          <w:tcPr>
            <w:tcW w:w="477"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0.00%</w:t>
            </w:r>
          </w:p>
        </w:tc>
        <w:tc>
          <w:tcPr>
            <w:tcW w:w="458"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3.35%</w:t>
            </w:r>
          </w:p>
        </w:tc>
        <w:tc>
          <w:tcPr>
            <w:tcW w:w="500"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1.29%</w:t>
            </w:r>
          </w:p>
        </w:tc>
        <w:tc>
          <w:tcPr>
            <w:tcW w:w="762" w:type="pct"/>
            <w:noWrap/>
            <w:vAlign w:val="bottom"/>
            <w:hideMark/>
          </w:tcPr>
          <w:p w:rsidR="004E6687" w:rsidRPr="004E6687" w:rsidRDefault="004E6687" w:rsidP="004E6687">
            <w:pPr>
              <w:spacing w:after="0" w:line="240" w:lineRule="auto"/>
              <w:jc w:val="right"/>
              <w:rPr>
                <w:rFonts w:ascii="Arial" w:eastAsia="Times New Roman" w:hAnsi="Arial" w:cs="Arial"/>
                <w:color w:val="000000"/>
                <w:sz w:val="16"/>
                <w:szCs w:val="16"/>
                <w:lang w:eastAsia="en-GB"/>
              </w:rPr>
            </w:pPr>
            <w:r w:rsidRPr="004E6687">
              <w:rPr>
                <w:rFonts w:ascii="Arial" w:eastAsia="Times New Roman" w:hAnsi="Arial" w:cs="Arial"/>
                <w:color w:val="000000"/>
                <w:sz w:val="16"/>
                <w:szCs w:val="16"/>
                <w:lang w:eastAsia="en-GB"/>
              </w:rPr>
              <w:t>24.08%</w:t>
            </w:r>
          </w:p>
        </w:tc>
        <w:tc>
          <w:tcPr>
            <w:tcW w:w="577" w:type="pct"/>
            <w:shd w:val="clear" w:color="000000" w:fill="FFCC00"/>
            <w:noWrap/>
            <w:vAlign w:val="bottom"/>
            <w:hideMark/>
          </w:tcPr>
          <w:p w:rsidR="004E6687" w:rsidRPr="004E6687" w:rsidRDefault="004E6687" w:rsidP="004E6687">
            <w:pPr>
              <w:spacing w:after="0" w:line="240" w:lineRule="auto"/>
              <w:jc w:val="right"/>
              <w:rPr>
                <w:rFonts w:ascii="Arial" w:eastAsia="Times New Roman" w:hAnsi="Arial" w:cs="Arial"/>
                <w:b/>
                <w:bCs/>
                <w:color w:val="000000"/>
                <w:sz w:val="16"/>
                <w:szCs w:val="16"/>
                <w:lang w:eastAsia="en-GB"/>
              </w:rPr>
            </w:pPr>
            <w:r w:rsidRPr="004E6687">
              <w:rPr>
                <w:rFonts w:ascii="Arial" w:eastAsia="Times New Roman" w:hAnsi="Arial" w:cs="Arial"/>
                <w:b/>
                <w:bCs/>
                <w:color w:val="000000"/>
                <w:sz w:val="16"/>
                <w:szCs w:val="16"/>
                <w:lang w:eastAsia="en-GB"/>
              </w:rPr>
              <w:t>3.71%</w:t>
            </w:r>
          </w:p>
        </w:tc>
      </w:tr>
    </w:tbl>
    <w:p w:rsidR="007D17C5" w:rsidRDefault="007D17C5" w:rsidP="00BB7511">
      <w:pPr>
        <w:jc w:val="both"/>
        <w:rPr>
          <w:rFonts w:ascii="Calibri" w:hAnsi="Calibri"/>
          <w:sz w:val="24"/>
          <w:szCs w:val="24"/>
        </w:rPr>
      </w:pPr>
    </w:p>
    <w:p w:rsidR="004E6687" w:rsidRPr="000174C3" w:rsidRDefault="004E6687" w:rsidP="00BB7511">
      <w:pPr>
        <w:jc w:val="both"/>
        <w:rPr>
          <w:rFonts w:ascii="Calibri" w:hAnsi="Calibri"/>
          <w:sz w:val="24"/>
          <w:szCs w:val="24"/>
        </w:rPr>
      </w:pPr>
    </w:p>
    <w:p w:rsidR="00BB7511" w:rsidRPr="00D4227C" w:rsidRDefault="00360DBF" w:rsidP="00C66DD7">
      <w:pPr>
        <w:pStyle w:val="ListParagraph"/>
        <w:numPr>
          <w:ilvl w:val="0"/>
          <w:numId w:val="24"/>
        </w:numPr>
        <w:spacing w:line="360" w:lineRule="auto"/>
        <w:rPr>
          <w:rFonts w:ascii="Arial" w:hAnsi="Arial" w:cs="Arial"/>
          <w:b/>
        </w:rPr>
      </w:pPr>
      <w:r w:rsidRPr="00D4227C">
        <w:rPr>
          <w:rFonts w:ascii="Arial" w:hAnsi="Arial" w:cs="Arial"/>
          <w:b/>
        </w:rPr>
        <w:t>Absence Rate</w:t>
      </w:r>
      <w:r w:rsidR="00E72B49" w:rsidRPr="00D4227C">
        <w:rPr>
          <w:rFonts w:ascii="Arial" w:hAnsi="Arial" w:cs="Arial"/>
          <w:b/>
        </w:rPr>
        <w:t>s</w:t>
      </w:r>
      <w:r w:rsidRPr="00D4227C">
        <w:rPr>
          <w:rFonts w:ascii="Arial" w:hAnsi="Arial" w:cs="Arial"/>
          <w:b/>
        </w:rPr>
        <w:t xml:space="preserve"> - </w:t>
      </w:r>
      <w:r w:rsidR="00E72B49" w:rsidRPr="00D4227C">
        <w:rPr>
          <w:rFonts w:ascii="Arial" w:hAnsi="Arial" w:cs="Arial"/>
          <w:b/>
        </w:rPr>
        <w:t xml:space="preserve">ESR </w:t>
      </w:r>
      <w:r w:rsidR="00263819">
        <w:rPr>
          <w:rFonts w:ascii="Arial" w:hAnsi="Arial" w:cs="Arial"/>
          <w:b/>
        </w:rPr>
        <w:t xml:space="preserve">/ BI Dashboard </w:t>
      </w:r>
      <w:r w:rsidR="00E72B49" w:rsidRPr="00D4227C">
        <w:rPr>
          <w:rFonts w:ascii="Arial" w:hAnsi="Arial" w:cs="Arial"/>
          <w:b/>
        </w:rPr>
        <w:t xml:space="preserve">Data </w:t>
      </w:r>
    </w:p>
    <w:p w:rsidR="00360DBF" w:rsidRPr="00D4227C" w:rsidRDefault="00360DBF" w:rsidP="004E6687">
      <w:pPr>
        <w:pStyle w:val="ListParagraph"/>
        <w:rPr>
          <w:rFonts w:ascii="Arial" w:hAnsi="Arial" w:cs="Arial"/>
          <w:b/>
        </w:rPr>
      </w:pPr>
    </w:p>
    <w:p w:rsidR="00263819" w:rsidRDefault="00C26293" w:rsidP="004E6687">
      <w:pPr>
        <w:spacing w:line="360" w:lineRule="auto"/>
        <w:rPr>
          <w:rFonts w:ascii="Arial" w:hAnsi="Arial" w:cs="Arial"/>
        </w:rPr>
      </w:pPr>
      <w:r w:rsidRPr="00D4227C">
        <w:rPr>
          <w:rFonts w:ascii="Arial" w:hAnsi="Arial" w:cs="Arial"/>
        </w:rPr>
        <w:t>The most recent ESR data</w:t>
      </w:r>
      <w:r w:rsidR="00E72B49" w:rsidRPr="00D4227C">
        <w:rPr>
          <w:rFonts w:ascii="Arial" w:hAnsi="Arial" w:cs="Arial"/>
        </w:rPr>
        <w:t xml:space="preserve"> is</w:t>
      </w:r>
      <w:r w:rsidR="00492B2E">
        <w:rPr>
          <w:rFonts w:ascii="Arial" w:hAnsi="Arial" w:cs="Arial"/>
        </w:rPr>
        <w:t xml:space="preserve"> available up until 31</w:t>
      </w:r>
      <w:r w:rsidR="00263819">
        <w:rPr>
          <w:rFonts w:ascii="Arial" w:hAnsi="Arial" w:cs="Arial"/>
        </w:rPr>
        <w:t xml:space="preserve"> October</w:t>
      </w:r>
      <w:r w:rsidR="00492B2E">
        <w:rPr>
          <w:rFonts w:ascii="Arial" w:hAnsi="Arial" w:cs="Arial"/>
        </w:rPr>
        <w:t xml:space="preserve"> 202</w:t>
      </w:r>
      <w:r w:rsidR="00263819">
        <w:rPr>
          <w:rFonts w:ascii="Arial" w:hAnsi="Arial" w:cs="Arial"/>
        </w:rPr>
        <w:t>5</w:t>
      </w:r>
      <w:r w:rsidRPr="00D4227C">
        <w:rPr>
          <w:rFonts w:ascii="Arial" w:hAnsi="Arial" w:cs="Arial"/>
        </w:rPr>
        <w:t xml:space="preserve">. </w:t>
      </w:r>
      <w:r w:rsidR="004E6687" w:rsidRPr="00D4227C">
        <w:rPr>
          <w:rFonts w:ascii="Arial" w:hAnsi="Arial" w:cs="Arial"/>
        </w:rPr>
        <w:t>The reports</w:t>
      </w:r>
      <w:r w:rsidR="00BD709B" w:rsidRPr="00D4227C">
        <w:rPr>
          <w:rFonts w:ascii="Arial" w:hAnsi="Arial" w:cs="Arial"/>
        </w:rPr>
        <w:t xml:space="preserve"> have</w:t>
      </w:r>
      <w:r w:rsidR="009D3C27" w:rsidRPr="00D4227C">
        <w:rPr>
          <w:rFonts w:ascii="Arial" w:hAnsi="Arial" w:cs="Arial"/>
        </w:rPr>
        <w:t xml:space="preserve"> be</w:t>
      </w:r>
      <w:r w:rsidR="00492B2E">
        <w:rPr>
          <w:rFonts w:ascii="Arial" w:hAnsi="Arial" w:cs="Arial"/>
        </w:rPr>
        <w:t xml:space="preserve">en run from </w:t>
      </w:r>
      <w:r w:rsidR="00171238">
        <w:rPr>
          <w:rFonts w:ascii="Arial" w:hAnsi="Arial" w:cs="Arial"/>
        </w:rPr>
        <w:t>1 November 2024</w:t>
      </w:r>
      <w:r w:rsidR="00492B2E">
        <w:rPr>
          <w:rFonts w:ascii="Arial" w:hAnsi="Arial" w:cs="Arial"/>
        </w:rPr>
        <w:t xml:space="preserve"> to </w:t>
      </w:r>
      <w:r w:rsidR="00171238">
        <w:rPr>
          <w:rFonts w:ascii="Arial" w:hAnsi="Arial" w:cs="Arial"/>
        </w:rPr>
        <w:t xml:space="preserve">31 October 2025. </w:t>
      </w:r>
      <w:r w:rsidR="009D3C27" w:rsidRPr="00D4227C">
        <w:rPr>
          <w:rFonts w:ascii="Arial" w:hAnsi="Arial" w:cs="Arial"/>
        </w:rPr>
        <w:t xml:space="preserve">A direct comparison to </w:t>
      </w:r>
      <w:r w:rsidRPr="00D4227C">
        <w:rPr>
          <w:rFonts w:ascii="Arial" w:hAnsi="Arial" w:cs="Arial"/>
        </w:rPr>
        <w:t xml:space="preserve">Allocate data </w:t>
      </w:r>
      <w:r w:rsidR="009D3C27" w:rsidRPr="00D4227C">
        <w:rPr>
          <w:rFonts w:ascii="Arial" w:hAnsi="Arial" w:cs="Arial"/>
        </w:rPr>
        <w:t xml:space="preserve">cannot be made </w:t>
      </w:r>
      <w:r w:rsidRPr="00D4227C">
        <w:rPr>
          <w:rFonts w:ascii="Arial" w:hAnsi="Arial" w:cs="Arial"/>
        </w:rPr>
        <w:t xml:space="preserve">as </w:t>
      </w:r>
      <w:r w:rsidR="004E6687" w:rsidRPr="00D4227C">
        <w:rPr>
          <w:rFonts w:ascii="Arial" w:hAnsi="Arial" w:cs="Arial"/>
        </w:rPr>
        <w:t>teams</w:t>
      </w:r>
      <w:r w:rsidR="004E6687">
        <w:rPr>
          <w:rFonts w:ascii="Arial" w:hAnsi="Arial" w:cs="Arial"/>
        </w:rPr>
        <w:t xml:space="preserve">, </w:t>
      </w:r>
      <w:r w:rsidR="004E6687" w:rsidRPr="00D4227C">
        <w:rPr>
          <w:rFonts w:ascii="Arial" w:hAnsi="Arial" w:cs="Arial"/>
        </w:rPr>
        <w:t>cost</w:t>
      </w:r>
      <w:r w:rsidRPr="00D4227C">
        <w:rPr>
          <w:rFonts w:ascii="Arial" w:hAnsi="Arial" w:cs="Arial"/>
        </w:rPr>
        <w:t xml:space="preserve"> centres are grouped </w:t>
      </w:r>
      <w:r w:rsidR="004E6687" w:rsidRPr="00D4227C">
        <w:rPr>
          <w:rFonts w:ascii="Arial" w:hAnsi="Arial" w:cs="Arial"/>
        </w:rPr>
        <w:t>differently,</w:t>
      </w:r>
      <w:r w:rsidR="00A42F3F">
        <w:rPr>
          <w:rFonts w:ascii="Arial" w:hAnsi="Arial" w:cs="Arial"/>
        </w:rPr>
        <w:t xml:space="preserve"> and reporting periods may differ</w:t>
      </w:r>
      <w:r w:rsidRPr="00D4227C">
        <w:rPr>
          <w:rFonts w:ascii="Arial" w:hAnsi="Arial" w:cs="Arial"/>
        </w:rPr>
        <w:t>.</w:t>
      </w:r>
    </w:p>
    <w:p w:rsidR="002E3DC1" w:rsidRDefault="002E3DC1" w:rsidP="004E6687">
      <w:pPr>
        <w:spacing w:line="360" w:lineRule="auto"/>
        <w:rPr>
          <w:rFonts w:ascii="Arial" w:hAnsi="Arial" w:cs="Arial"/>
        </w:rPr>
      </w:pPr>
    </w:p>
    <w:p w:rsidR="002E3DC1" w:rsidRDefault="002E3DC1" w:rsidP="004E6687">
      <w:pPr>
        <w:spacing w:line="360" w:lineRule="auto"/>
        <w:rPr>
          <w:rFonts w:ascii="Arial" w:hAnsi="Arial" w:cs="Arial"/>
        </w:rPr>
      </w:pP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r w:rsidRPr="00516C76">
        <w:rPr>
          <w:noProof/>
        </w:rPr>
        <w:drawing>
          <wp:anchor distT="0" distB="0" distL="114300" distR="114300" simplePos="0" relativeHeight="251659264" behindDoc="0" locked="0" layoutInCell="1" allowOverlap="1" wp14:anchorId="316D84E5" wp14:editId="47D30EBC">
            <wp:simplePos x="0" y="0"/>
            <wp:positionH relativeFrom="margin">
              <wp:align>center</wp:align>
            </wp:positionH>
            <wp:positionV relativeFrom="paragraph">
              <wp:posOffset>79375</wp:posOffset>
            </wp:positionV>
            <wp:extent cx="6645910" cy="1090930"/>
            <wp:effectExtent l="0" t="0" r="2540" b="0"/>
            <wp:wrapNone/>
            <wp:docPr id="10437242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45910" cy="10909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017E41" w:rsidRDefault="00017E41" w:rsidP="00171238">
      <w:pPr>
        <w:spacing w:line="360" w:lineRule="auto"/>
        <w:rPr>
          <w:rFonts w:ascii="Arial" w:hAnsi="Arial" w:cs="Arial"/>
          <w:color w:val="000000" w:themeColor="text1"/>
          <w:lang w:eastAsia="en-GB"/>
        </w:rPr>
      </w:pPr>
    </w:p>
    <w:p w:rsidR="00171238" w:rsidRDefault="00263819" w:rsidP="00171238">
      <w:pPr>
        <w:spacing w:line="360" w:lineRule="auto"/>
        <w:rPr>
          <w:rFonts w:ascii="Arial" w:hAnsi="Arial" w:cs="Arial"/>
        </w:rPr>
      </w:pPr>
      <w:r>
        <w:rPr>
          <w:rFonts w:ascii="Arial" w:hAnsi="Arial" w:cs="Arial"/>
          <w:color w:val="000000" w:themeColor="text1"/>
          <w:lang w:eastAsia="en-GB"/>
        </w:rPr>
        <w:t>N</w:t>
      </w:r>
      <w:r w:rsidR="00171238">
        <w:rPr>
          <w:rFonts w:ascii="Arial" w:hAnsi="Arial" w:cs="Arial"/>
          <w:color w:val="000000" w:themeColor="text1"/>
          <w:lang w:eastAsia="en-GB"/>
        </w:rPr>
        <w:t>ovember</w:t>
      </w:r>
      <w:r w:rsidR="00171238" w:rsidRPr="002D5AF9">
        <w:rPr>
          <w:rFonts w:ascii="Arial" w:hAnsi="Arial" w:cs="Arial"/>
          <w:color w:val="000000" w:themeColor="text1"/>
          <w:lang w:eastAsia="en-GB"/>
        </w:rPr>
        <w:t xml:space="preserve"> 2024</w:t>
      </w:r>
      <w:r w:rsidR="00171238">
        <w:rPr>
          <w:rFonts w:ascii="Arial" w:hAnsi="Arial" w:cs="Arial"/>
          <w:color w:val="000000" w:themeColor="text1"/>
          <w:lang w:eastAsia="en-GB"/>
        </w:rPr>
        <w:t xml:space="preserve"> reporting</w:t>
      </w:r>
      <w:r w:rsidR="00171238" w:rsidRPr="002D5AF9">
        <w:rPr>
          <w:rFonts w:ascii="Arial" w:hAnsi="Arial" w:cs="Arial"/>
          <w:color w:val="000000" w:themeColor="text1"/>
          <w:lang w:eastAsia="en-GB"/>
        </w:rPr>
        <w:t xml:space="preserve"> shows the cumulative (rolling) sickness</w:t>
      </w:r>
      <w:r w:rsidR="00171238">
        <w:rPr>
          <w:rFonts w:ascii="Arial" w:hAnsi="Arial" w:cs="Arial"/>
          <w:color w:val="000000" w:themeColor="text1"/>
          <w:lang w:eastAsia="en-GB"/>
        </w:rPr>
        <w:t xml:space="preserve"> percentage for </w:t>
      </w:r>
      <w:r w:rsidR="002D2772">
        <w:rPr>
          <w:rFonts w:ascii="Arial" w:hAnsi="Arial" w:cs="Arial"/>
          <w:color w:val="000000" w:themeColor="text1"/>
          <w:lang w:eastAsia="en-GB"/>
        </w:rPr>
        <w:t>Ty Olwen</w:t>
      </w:r>
      <w:r w:rsidR="00171238">
        <w:rPr>
          <w:rFonts w:ascii="Arial" w:hAnsi="Arial" w:cs="Arial"/>
          <w:color w:val="000000" w:themeColor="text1"/>
          <w:lang w:eastAsia="en-GB"/>
        </w:rPr>
        <w:t xml:space="preserve"> as </w:t>
      </w:r>
      <w:r w:rsidR="002D2772">
        <w:rPr>
          <w:rFonts w:ascii="Arial" w:hAnsi="Arial" w:cs="Arial"/>
          <w:color w:val="000000" w:themeColor="text1"/>
          <w:lang w:eastAsia="en-GB"/>
        </w:rPr>
        <w:t>12.49</w:t>
      </w:r>
      <w:r w:rsidR="00171238" w:rsidRPr="002D5AF9">
        <w:rPr>
          <w:rFonts w:ascii="Arial" w:hAnsi="Arial" w:cs="Arial"/>
          <w:color w:val="000000" w:themeColor="text1"/>
          <w:lang w:eastAsia="en-GB"/>
        </w:rPr>
        <w:t xml:space="preserve">%, </w:t>
      </w:r>
      <w:r w:rsidR="00171238">
        <w:rPr>
          <w:rFonts w:ascii="Arial" w:hAnsi="Arial" w:cs="Arial"/>
          <w:color w:val="000000" w:themeColor="text1"/>
          <w:lang w:eastAsia="en-GB"/>
        </w:rPr>
        <w:t xml:space="preserve">with overall sickness absence peaking in months </w:t>
      </w:r>
      <w:r w:rsidR="002D2772">
        <w:rPr>
          <w:rFonts w:ascii="Arial" w:hAnsi="Arial" w:cs="Arial"/>
          <w:color w:val="000000" w:themeColor="text1"/>
          <w:lang w:eastAsia="en-GB"/>
        </w:rPr>
        <w:t>April</w:t>
      </w:r>
      <w:r w:rsidR="00171238">
        <w:rPr>
          <w:rFonts w:ascii="Arial" w:hAnsi="Arial" w:cs="Arial"/>
          <w:color w:val="000000" w:themeColor="text1"/>
          <w:lang w:eastAsia="en-GB"/>
        </w:rPr>
        <w:t xml:space="preserve"> (</w:t>
      </w:r>
      <w:r w:rsidR="002D2772">
        <w:rPr>
          <w:rFonts w:ascii="Arial" w:hAnsi="Arial" w:cs="Arial"/>
          <w:color w:val="000000" w:themeColor="text1"/>
          <w:lang w:eastAsia="en-GB"/>
        </w:rPr>
        <w:t>21.13</w:t>
      </w:r>
      <w:r w:rsidR="00171238">
        <w:rPr>
          <w:rFonts w:ascii="Arial" w:hAnsi="Arial" w:cs="Arial"/>
          <w:color w:val="000000" w:themeColor="text1"/>
          <w:lang w:eastAsia="en-GB"/>
        </w:rPr>
        <w:t>%)</w:t>
      </w:r>
      <w:r w:rsidR="002D2772">
        <w:rPr>
          <w:rFonts w:ascii="Arial" w:hAnsi="Arial" w:cs="Arial"/>
          <w:color w:val="000000" w:themeColor="text1"/>
          <w:lang w:eastAsia="en-GB"/>
        </w:rPr>
        <w:t xml:space="preserve"> and May (20.59%)</w:t>
      </w:r>
      <w:r w:rsidR="00171238">
        <w:rPr>
          <w:rFonts w:ascii="Arial" w:hAnsi="Arial" w:cs="Arial"/>
          <w:color w:val="000000" w:themeColor="text1"/>
          <w:lang w:eastAsia="en-GB"/>
        </w:rPr>
        <w:t xml:space="preserve">. Peaks </w:t>
      </w:r>
      <w:r>
        <w:rPr>
          <w:rFonts w:ascii="Arial" w:hAnsi="Arial" w:cs="Arial"/>
          <w:color w:val="000000" w:themeColor="text1"/>
          <w:lang w:eastAsia="en-GB"/>
        </w:rPr>
        <w:t xml:space="preserve">for Additional Clinical Services </w:t>
      </w:r>
      <w:r w:rsidR="002D2772">
        <w:rPr>
          <w:rFonts w:ascii="Arial" w:hAnsi="Arial" w:cs="Arial"/>
          <w:color w:val="000000" w:themeColor="text1"/>
          <w:lang w:eastAsia="en-GB"/>
        </w:rPr>
        <w:t>matched this pattern with the highest absences seen in April and May, with a notable sharp peak in January</w:t>
      </w:r>
      <w:r>
        <w:rPr>
          <w:rFonts w:ascii="Arial" w:hAnsi="Arial" w:cs="Arial"/>
          <w:color w:val="000000" w:themeColor="text1"/>
          <w:lang w:eastAsia="en-GB"/>
        </w:rPr>
        <w:t xml:space="preserve">. </w:t>
      </w:r>
      <w:r w:rsidR="002D2772">
        <w:rPr>
          <w:rFonts w:ascii="Arial" w:hAnsi="Arial" w:cs="Arial"/>
          <w:color w:val="000000" w:themeColor="text1"/>
          <w:lang w:eastAsia="en-GB"/>
        </w:rPr>
        <w:t>Peaks</w:t>
      </w:r>
      <w:r>
        <w:rPr>
          <w:rFonts w:ascii="Arial" w:hAnsi="Arial" w:cs="Arial"/>
          <w:color w:val="000000" w:themeColor="text1"/>
          <w:lang w:eastAsia="en-GB"/>
        </w:rPr>
        <w:t xml:space="preserve"> for Nursing and Midwifery staffing group </w:t>
      </w:r>
      <w:r w:rsidR="002D2772">
        <w:rPr>
          <w:rFonts w:ascii="Arial" w:hAnsi="Arial" w:cs="Arial"/>
          <w:color w:val="000000" w:themeColor="text1"/>
          <w:lang w:eastAsia="en-GB"/>
        </w:rPr>
        <w:t>were seen April to June.</w:t>
      </w:r>
    </w:p>
    <w:p w:rsidR="002E3DC1" w:rsidRDefault="002E3DC1" w:rsidP="00171238">
      <w:pPr>
        <w:spacing w:line="360" w:lineRule="auto"/>
        <w:rPr>
          <w:rFonts w:ascii="Arial" w:hAnsi="Arial" w:cs="Arial"/>
        </w:rPr>
      </w:pPr>
      <w:r>
        <w:rPr>
          <w:rFonts w:ascii="Arial" w:hAnsi="Arial" w:cs="Arial"/>
          <w:noProof/>
          <w:color w:val="000000" w:themeColor="text1"/>
          <w:lang w:eastAsia="en-GB"/>
        </w:rPr>
        <w:drawing>
          <wp:inline distT="0" distB="0" distL="0" distR="0" wp14:anchorId="12D0E6DB" wp14:editId="1B04D279">
            <wp:extent cx="6132830" cy="3542030"/>
            <wp:effectExtent l="0" t="0" r="1270" b="1270"/>
            <wp:docPr id="1648141531" name="Picture 2" descr="A graph with red and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141531" name="Picture 2" descr="A graph with red and blue lines&#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32830" cy="3542030"/>
                    </a:xfrm>
                    <a:prstGeom prst="rect">
                      <a:avLst/>
                    </a:prstGeom>
                    <a:noFill/>
                  </pic:spPr>
                </pic:pic>
              </a:graphicData>
            </a:graphic>
          </wp:inline>
        </w:drawing>
      </w:r>
    </w:p>
    <w:p w:rsidR="002E3DC1" w:rsidRDefault="002E3DC1" w:rsidP="002E3DC1">
      <w:pPr>
        <w:spacing w:line="360" w:lineRule="auto"/>
        <w:rPr>
          <w:rFonts w:ascii="Arial" w:hAnsi="Arial" w:cs="Arial"/>
        </w:rPr>
      </w:pPr>
      <w:r w:rsidRPr="002E3DC1">
        <w:rPr>
          <w:rFonts w:ascii="Arial" w:hAnsi="Arial" w:cs="Arial"/>
        </w:rPr>
        <w:t xml:space="preserve">Over the past three years, sickness absence at Ty Olwen has shown periods of stability punctuated by sharp increases that placed significant strain on staffing and service delivery. For much of 2023 and early 2024, </w:t>
      </w:r>
      <w:r>
        <w:rPr>
          <w:rFonts w:ascii="Arial" w:hAnsi="Arial" w:cs="Arial"/>
        </w:rPr>
        <w:t xml:space="preserve">sickness </w:t>
      </w:r>
      <w:r w:rsidRPr="002E3DC1">
        <w:rPr>
          <w:rFonts w:ascii="Arial" w:hAnsi="Arial" w:cs="Arial"/>
        </w:rPr>
        <w:t>absence followed a predictable seasonal pattern</w:t>
      </w:r>
      <w:r>
        <w:rPr>
          <w:rFonts w:ascii="Arial" w:hAnsi="Arial" w:cs="Arial"/>
        </w:rPr>
        <w:t xml:space="preserve"> being</w:t>
      </w:r>
      <w:r w:rsidRPr="002E3DC1">
        <w:rPr>
          <w:rFonts w:ascii="Arial" w:hAnsi="Arial" w:cs="Arial"/>
        </w:rPr>
        <w:t xml:space="preserve"> higher in winter</w:t>
      </w:r>
      <w:r>
        <w:rPr>
          <w:rFonts w:ascii="Arial" w:hAnsi="Arial" w:cs="Arial"/>
        </w:rPr>
        <w:t xml:space="preserve"> and</w:t>
      </w:r>
      <w:r w:rsidRPr="002E3DC1">
        <w:rPr>
          <w:rFonts w:ascii="Arial" w:hAnsi="Arial" w:cs="Arial"/>
        </w:rPr>
        <w:t xml:space="preserve"> lower in summer. In July and August 2024, absence rose dramatically, reaching its highest point in August</w:t>
      </w:r>
      <w:r>
        <w:rPr>
          <w:rFonts w:ascii="Arial" w:hAnsi="Arial" w:cs="Arial"/>
        </w:rPr>
        <w:t xml:space="preserve"> (24.9%)</w:t>
      </w:r>
      <w:r w:rsidRPr="002E3DC1">
        <w:rPr>
          <w:rFonts w:ascii="Arial" w:hAnsi="Arial" w:cs="Arial"/>
        </w:rPr>
        <w:t>. After some improvement over winter</w:t>
      </w:r>
      <w:r>
        <w:rPr>
          <w:rFonts w:ascii="Arial" w:hAnsi="Arial" w:cs="Arial"/>
        </w:rPr>
        <w:t xml:space="preserve"> 2024</w:t>
      </w:r>
      <w:r w:rsidRPr="002E3DC1">
        <w:rPr>
          <w:rFonts w:ascii="Arial" w:hAnsi="Arial" w:cs="Arial"/>
        </w:rPr>
        <w:t>, April and May 2025 saw another spike</w:t>
      </w:r>
      <w:r>
        <w:rPr>
          <w:rFonts w:ascii="Arial" w:hAnsi="Arial" w:cs="Arial"/>
        </w:rPr>
        <w:t xml:space="preserve"> with a 21.1% absence rate at its highest</w:t>
      </w:r>
      <w:r w:rsidRPr="002E3DC1">
        <w:rPr>
          <w:rFonts w:ascii="Arial" w:hAnsi="Arial" w:cs="Arial"/>
        </w:rPr>
        <w:t>, though</w:t>
      </w:r>
      <w:r>
        <w:rPr>
          <w:rFonts w:ascii="Arial" w:hAnsi="Arial" w:cs="Arial"/>
        </w:rPr>
        <w:t xml:space="preserve"> this was</w:t>
      </w:r>
      <w:r w:rsidRPr="002E3DC1">
        <w:rPr>
          <w:rFonts w:ascii="Arial" w:hAnsi="Arial" w:cs="Arial"/>
        </w:rPr>
        <w:t xml:space="preserve"> shorter</w:t>
      </w:r>
      <w:r>
        <w:rPr>
          <w:rFonts w:ascii="Arial" w:hAnsi="Arial" w:cs="Arial"/>
        </w:rPr>
        <w:t xml:space="preserve"> </w:t>
      </w:r>
      <w:r w:rsidRPr="002E3DC1">
        <w:rPr>
          <w:rFonts w:ascii="Arial" w:hAnsi="Arial" w:cs="Arial"/>
        </w:rPr>
        <w:t xml:space="preserve">lived than the previous summer surge. From June 2025 onwards, absence </w:t>
      </w:r>
      <w:r>
        <w:rPr>
          <w:rFonts w:ascii="Arial" w:hAnsi="Arial" w:cs="Arial"/>
        </w:rPr>
        <w:t xml:space="preserve">has </w:t>
      </w:r>
      <w:r w:rsidRPr="002E3DC1">
        <w:rPr>
          <w:rFonts w:ascii="Arial" w:hAnsi="Arial" w:cs="Arial"/>
        </w:rPr>
        <w:t>steadily declined</w:t>
      </w:r>
      <w:r>
        <w:rPr>
          <w:rFonts w:ascii="Arial" w:hAnsi="Arial" w:cs="Arial"/>
        </w:rPr>
        <w:t xml:space="preserve"> </w:t>
      </w:r>
      <w:r w:rsidRPr="002E3DC1">
        <w:rPr>
          <w:rFonts w:ascii="Arial" w:hAnsi="Arial" w:cs="Arial"/>
        </w:rPr>
        <w:t>reaching its lowest levels in October 2025. This suggests that interventions introduced during the year may be starting to work.</w:t>
      </w:r>
    </w:p>
    <w:p w:rsidR="002E3DC1" w:rsidRDefault="002E3DC1" w:rsidP="002E3DC1">
      <w:pPr>
        <w:spacing w:line="360" w:lineRule="auto"/>
        <w:rPr>
          <w:rFonts w:ascii="Arial" w:hAnsi="Arial" w:cs="Arial"/>
        </w:rPr>
      </w:pPr>
      <w:r w:rsidRPr="00F879A3">
        <w:rPr>
          <w:rFonts w:ascii="Arial" w:hAnsi="Arial" w:cs="Arial"/>
        </w:rPr>
        <w:t xml:space="preserve">A further deep dive into the reasons for absence over the last three year reveals the overall top reason for absence is ‘anxiety/ stress/ depression/ other psychiatric illnesses’, followed by ‘cold, cough – influenza’, ‘gastrointestinal problems’ and ‘infectious </w:t>
      </w:r>
      <w:proofErr w:type="gramStart"/>
      <w:r w:rsidRPr="00F879A3">
        <w:rPr>
          <w:rFonts w:ascii="Arial" w:hAnsi="Arial" w:cs="Arial"/>
        </w:rPr>
        <w:t>diseases’</w:t>
      </w:r>
      <w:proofErr w:type="gramEnd"/>
      <w:r w:rsidRPr="00F879A3">
        <w:rPr>
          <w:rFonts w:ascii="Arial" w:hAnsi="Arial" w:cs="Arial"/>
        </w:rPr>
        <w:t xml:space="preserve">. The main reason for absence for long term was ‘anxiety/ stress/ depression/ other psychiatric </w:t>
      </w:r>
      <w:proofErr w:type="gramStart"/>
      <w:r w:rsidRPr="00F879A3">
        <w:rPr>
          <w:rFonts w:ascii="Arial" w:hAnsi="Arial" w:cs="Arial"/>
        </w:rPr>
        <w:t>illnesses’</w:t>
      </w:r>
      <w:proofErr w:type="gramEnd"/>
      <w:r w:rsidRPr="00F879A3">
        <w:rPr>
          <w:rFonts w:ascii="Arial" w:hAnsi="Arial" w:cs="Arial"/>
        </w:rPr>
        <w:t xml:space="preserve"> and the top reason for short term absence was ‘cold, cough – influenza’.</w:t>
      </w:r>
    </w:p>
    <w:p w:rsidR="002E3DC1" w:rsidRDefault="002E3DC1" w:rsidP="002E3DC1">
      <w:pPr>
        <w:spacing w:line="360" w:lineRule="auto"/>
        <w:rPr>
          <w:rFonts w:ascii="Arial" w:hAnsi="Arial" w:cs="Arial"/>
        </w:rPr>
      </w:pPr>
    </w:p>
    <w:tbl>
      <w:tblPr>
        <w:tblpPr w:leftFromText="180" w:rightFromText="180" w:vertAnchor="text" w:tblpY="1"/>
        <w:tblOverlap w:val="never"/>
        <w:tblW w:w="7500" w:type="dxa"/>
        <w:tblLook w:val="04A0" w:firstRow="1" w:lastRow="0" w:firstColumn="1" w:lastColumn="0" w:noHBand="0" w:noVBand="1"/>
      </w:tblPr>
      <w:tblGrid>
        <w:gridCol w:w="4360"/>
        <w:gridCol w:w="1000"/>
        <w:gridCol w:w="1040"/>
        <w:gridCol w:w="1100"/>
      </w:tblGrid>
      <w:tr w:rsidR="002E3DC1" w:rsidRPr="00B614F8" w:rsidTr="00C6552E">
        <w:trPr>
          <w:trHeight w:val="290"/>
        </w:trPr>
        <w:tc>
          <w:tcPr>
            <w:tcW w:w="4360" w:type="dxa"/>
            <w:tcBorders>
              <w:top w:val="single" w:sz="4" w:space="0" w:color="979991"/>
              <w:left w:val="single" w:sz="4" w:space="0" w:color="979991"/>
              <w:bottom w:val="nil"/>
              <w:right w:val="nil"/>
            </w:tcBorders>
            <w:shd w:val="clear" w:color="000000" w:fill="0066CC"/>
            <w:hideMark/>
          </w:tcPr>
          <w:p w:rsidR="002E3DC1" w:rsidRPr="00B614F8" w:rsidRDefault="002E3DC1" w:rsidP="00C6552E">
            <w:pPr>
              <w:spacing w:after="0" w:line="240" w:lineRule="auto"/>
              <w:rPr>
                <w:rFonts w:ascii="Calibri" w:eastAsia="Times New Roman" w:hAnsi="Calibri" w:cs="Calibri"/>
                <w:b/>
                <w:bCs/>
                <w:color w:val="FFFFFF"/>
                <w:sz w:val="16"/>
                <w:szCs w:val="16"/>
                <w:lang w:eastAsia="en-GB"/>
              </w:rPr>
            </w:pPr>
            <w:r w:rsidRPr="00B614F8">
              <w:rPr>
                <w:rFonts w:ascii="Calibri" w:eastAsia="Times New Roman" w:hAnsi="Calibri" w:cs="Calibri"/>
                <w:b/>
                <w:bCs/>
                <w:color w:val="FFFFFF"/>
                <w:sz w:val="16"/>
                <w:szCs w:val="16"/>
                <w:lang w:eastAsia="en-GB"/>
              </w:rPr>
              <w:t>Absence Reason</w:t>
            </w:r>
          </w:p>
        </w:tc>
        <w:tc>
          <w:tcPr>
            <w:tcW w:w="1000" w:type="dxa"/>
            <w:tcBorders>
              <w:top w:val="single" w:sz="4" w:space="0" w:color="979991"/>
              <w:left w:val="single" w:sz="4" w:space="0" w:color="979991"/>
              <w:bottom w:val="single" w:sz="4" w:space="0" w:color="979991"/>
              <w:right w:val="nil"/>
            </w:tcBorders>
            <w:shd w:val="clear" w:color="000000" w:fill="0066CC"/>
            <w:hideMark/>
          </w:tcPr>
          <w:p w:rsidR="002E3DC1" w:rsidRPr="00B614F8" w:rsidRDefault="002E3DC1" w:rsidP="00C6552E">
            <w:pPr>
              <w:spacing w:after="0" w:line="240" w:lineRule="auto"/>
              <w:rPr>
                <w:rFonts w:ascii="Calibri" w:eastAsia="Times New Roman" w:hAnsi="Calibri" w:cs="Calibri"/>
                <w:b/>
                <w:bCs/>
                <w:color w:val="FFFFFF"/>
                <w:sz w:val="16"/>
                <w:szCs w:val="16"/>
                <w:lang w:eastAsia="en-GB"/>
              </w:rPr>
            </w:pPr>
            <w:r w:rsidRPr="00B614F8">
              <w:rPr>
                <w:rFonts w:ascii="Calibri" w:eastAsia="Times New Roman" w:hAnsi="Calibri" w:cs="Calibri"/>
                <w:b/>
                <w:bCs/>
                <w:color w:val="FFFFFF"/>
                <w:sz w:val="16"/>
                <w:szCs w:val="16"/>
                <w:lang w:eastAsia="en-GB"/>
              </w:rPr>
              <w:t>Long Term</w:t>
            </w:r>
          </w:p>
        </w:tc>
        <w:tc>
          <w:tcPr>
            <w:tcW w:w="1040" w:type="dxa"/>
            <w:tcBorders>
              <w:top w:val="single" w:sz="4" w:space="0" w:color="979991"/>
              <w:left w:val="single" w:sz="4" w:space="0" w:color="979991"/>
              <w:bottom w:val="single" w:sz="4" w:space="0" w:color="979991"/>
              <w:right w:val="nil"/>
            </w:tcBorders>
            <w:shd w:val="clear" w:color="000000" w:fill="0066CC"/>
            <w:hideMark/>
          </w:tcPr>
          <w:p w:rsidR="002E3DC1" w:rsidRPr="00B614F8" w:rsidRDefault="002E3DC1" w:rsidP="00C6552E">
            <w:pPr>
              <w:spacing w:after="0" w:line="240" w:lineRule="auto"/>
              <w:rPr>
                <w:rFonts w:ascii="Calibri" w:eastAsia="Times New Roman" w:hAnsi="Calibri" w:cs="Calibri"/>
                <w:b/>
                <w:bCs/>
                <w:color w:val="FFFFFF"/>
                <w:sz w:val="16"/>
                <w:szCs w:val="16"/>
                <w:lang w:eastAsia="en-GB"/>
              </w:rPr>
            </w:pPr>
            <w:r w:rsidRPr="00B614F8">
              <w:rPr>
                <w:rFonts w:ascii="Calibri" w:eastAsia="Times New Roman" w:hAnsi="Calibri" w:cs="Calibri"/>
                <w:b/>
                <w:bCs/>
                <w:color w:val="FFFFFF"/>
                <w:sz w:val="16"/>
                <w:szCs w:val="16"/>
                <w:lang w:eastAsia="en-GB"/>
              </w:rPr>
              <w:t>Short Term</w:t>
            </w:r>
          </w:p>
        </w:tc>
        <w:tc>
          <w:tcPr>
            <w:tcW w:w="1100" w:type="dxa"/>
            <w:tcBorders>
              <w:top w:val="single" w:sz="4" w:space="0" w:color="979991"/>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Grand Total</w:t>
            </w:r>
          </w:p>
        </w:tc>
      </w:tr>
      <w:tr w:rsidR="002E3DC1" w:rsidRPr="00B614F8" w:rsidTr="00C6552E">
        <w:trPr>
          <w:trHeight w:val="290"/>
        </w:trPr>
        <w:tc>
          <w:tcPr>
            <w:tcW w:w="4360" w:type="dxa"/>
            <w:tcBorders>
              <w:top w:val="single" w:sz="4" w:space="0" w:color="979991"/>
              <w:left w:val="single" w:sz="4" w:space="0" w:color="979991"/>
              <w:bottom w:val="single" w:sz="4" w:space="0" w:color="979991"/>
              <w:right w:val="nil"/>
            </w:tcBorders>
            <w:shd w:val="clear" w:color="000000" w:fill="FFFF00"/>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S10 Anxiety/stress/depression/other psychiatric illnesses</w:t>
            </w:r>
          </w:p>
        </w:tc>
        <w:tc>
          <w:tcPr>
            <w:tcW w:w="100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23</w:t>
            </w:r>
          </w:p>
        </w:tc>
        <w:tc>
          <w:tcPr>
            <w:tcW w:w="104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21</w:t>
            </w:r>
          </w:p>
        </w:tc>
        <w:tc>
          <w:tcPr>
            <w:tcW w:w="1100" w:type="dxa"/>
            <w:tcBorders>
              <w:top w:val="nil"/>
              <w:left w:val="single" w:sz="4" w:space="0" w:color="979991"/>
              <w:bottom w:val="single" w:sz="4" w:space="0" w:color="979991"/>
              <w:right w:val="single" w:sz="4" w:space="0" w:color="979991"/>
            </w:tcBorders>
            <w:shd w:val="clear" w:color="000000" w:fill="FFFF00"/>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44</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S11 Back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8</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10</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S12 Other musculoskeletal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7</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9</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FFF00"/>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S13 Cold, Cough, Flu - Influenza</w:t>
            </w:r>
          </w:p>
        </w:tc>
        <w:tc>
          <w:tcPr>
            <w:tcW w:w="100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32</w:t>
            </w:r>
          </w:p>
        </w:tc>
        <w:tc>
          <w:tcPr>
            <w:tcW w:w="1100" w:type="dxa"/>
            <w:tcBorders>
              <w:top w:val="nil"/>
              <w:left w:val="single" w:sz="4" w:space="0" w:color="979991"/>
              <w:bottom w:val="single" w:sz="4" w:space="0" w:color="979991"/>
              <w:right w:val="single" w:sz="4" w:space="0" w:color="979991"/>
            </w:tcBorders>
            <w:shd w:val="clear" w:color="000000" w:fill="FFFF00"/>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32</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S14 Asthma</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S15 Chest &amp; respiratory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15</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17</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S16 Headache / migraine</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11</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12</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S17 Benign and malignant tumours, cancers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S19 Heart, cardiac &amp; circulatory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5</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S20 Burns, poisoning, frostbite, hypothermia</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S21 Ear, nose, throat (ENT)</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5</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6</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S22 Dental and oral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6</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6</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S23 Eye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3</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3</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S24 Endocrine / glandular problems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FFF00"/>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S25 Gastrointestinal problems</w:t>
            </w:r>
          </w:p>
        </w:tc>
        <w:tc>
          <w:tcPr>
            <w:tcW w:w="100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00"/>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32</w:t>
            </w:r>
          </w:p>
        </w:tc>
        <w:tc>
          <w:tcPr>
            <w:tcW w:w="1100" w:type="dxa"/>
            <w:tcBorders>
              <w:top w:val="nil"/>
              <w:left w:val="single" w:sz="4" w:space="0" w:color="979991"/>
              <w:bottom w:val="single" w:sz="4" w:space="0" w:color="979991"/>
              <w:right w:val="single" w:sz="4" w:space="0" w:color="979991"/>
            </w:tcBorders>
            <w:shd w:val="clear" w:color="000000" w:fill="FFFF00"/>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32</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S26 Genitourinary &amp; gynaecological disorders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3</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4</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S27 Infectious diseases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14</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15</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S28 Injury, fracture</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4</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7</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11</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S29 Nervous system disorders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lang w:eastAsia="en-GB"/>
              </w:rPr>
            </w:pPr>
            <w:r w:rsidRPr="00B614F8">
              <w:rPr>
                <w:rFonts w:ascii="Calibri" w:eastAsia="Times New Roman" w:hAnsi="Calibri" w:cs="Calibri"/>
                <w:color w:val="000000"/>
                <w:lang w:eastAsia="en-GB"/>
              </w:rPr>
              <w:t> </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2</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S30 Pregnancy related disorders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2</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4</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6</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S31 Skin disorders</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3</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4</w:t>
            </w:r>
          </w:p>
        </w:tc>
      </w:tr>
      <w:tr w:rsidR="002E3DC1" w:rsidRPr="00B614F8" w:rsidTr="00C6552E">
        <w:trPr>
          <w:trHeight w:val="290"/>
        </w:trPr>
        <w:tc>
          <w:tcPr>
            <w:tcW w:w="4360" w:type="dxa"/>
            <w:tcBorders>
              <w:top w:val="nil"/>
              <w:left w:val="single" w:sz="4" w:space="0" w:color="979991"/>
              <w:bottom w:val="single" w:sz="4" w:space="0" w:color="979991"/>
              <w:right w:val="nil"/>
            </w:tcBorders>
            <w:shd w:val="clear" w:color="000000" w:fill="F0F4FA"/>
            <w:noWrap/>
            <w:hideMark/>
          </w:tcPr>
          <w:p w:rsidR="002E3DC1" w:rsidRPr="00B614F8" w:rsidRDefault="002E3DC1" w:rsidP="00C6552E">
            <w:pPr>
              <w:spacing w:after="0" w:line="240" w:lineRule="auto"/>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S98 Other known causes - not elsewhere classified</w:t>
            </w:r>
          </w:p>
        </w:tc>
        <w:tc>
          <w:tcPr>
            <w:tcW w:w="100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w:t>
            </w:r>
          </w:p>
        </w:tc>
        <w:tc>
          <w:tcPr>
            <w:tcW w:w="1040" w:type="dxa"/>
            <w:tcBorders>
              <w:top w:val="nil"/>
              <w:left w:val="single" w:sz="4" w:space="0" w:color="979991"/>
              <w:bottom w:val="single" w:sz="4" w:space="0" w:color="979991"/>
              <w:right w:val="nil"/>
            </w:tcBorders>
            <w:shd w:val="clear" w:color="000000" w:fill="FFFFFF"/>
            <w:hideMark/>
          </w:tcPr>
          <w:p w:rsidR="002E3DC1" w:rsidRPr="00B614F8" w:rsidRDefault="002E3DC1" w:rsidP="00C6552E">
            <w:pPr>
              <w:spacing w:after="0" w:line="240" w:lineRule="auto"/>
              <w:jc w:val="right"/>
              <w:rPr>
                <w:rFonts w:ascii="Calibri" w:eastAsia="Times New Roman" w:hAnsi="Calibri" w:cs="Calibri"/>
                <w:color w:val="000000"/>
                <w:sz w:val="16"/>
                <w:szCs w:val="16"/>
                <w:lang w:eastAsia="en-GB"/>
              </w:rPr>
            </w:pPr>
            <w:r w:rsidRPr="00B614F8">
              <w:rPr>
                <w:rFonts w:ascii="Calibri" w:eastAsia="Times New Roman" w:hAnsi="Calibri" w:cs="Calibri"/>
                <w:color w:val="000000"/>
                <w:sz w:val="16"/>
                <w:szCs w:val="16"/>
                <w:lang w:eastAsia="en-GB"/>
              </w:rPr>
              <w:t>12</w:t>
            </w:r>
          </w:p>
        </w:tc>
        <w:tc>
          <w:tcPr>
            <w:tcW w:w="1100" w:type="dxa"/>
            <w:tcBorders>
              <w:top w:val="nil"/>
              <w:left w:val="single" w:sz="4" w:space="0" w:color="979991"/>
              <w:bottom w:val="single" w:sz="4" w:space="0" w:color="979991"/>
              <w:right w:val="single" w:sz="4" w:space="0" w:color="979991"/>
            </w:tcBorders>
            <w:shd w:val="clear" w:color="000000" w:fill="F0F4FA"/>
            <w:hideMark/>
          </w:tcPr>
          <w:p w:rsidR="002E3DC1" w:rsidRPr="00B614F8" w:rsidRDefault="002E3DC1" w:rsidP="00C6552E">
            <w:pPr>
              <w:spacing w:after="0" w:line="240" w:lineRule="auto"/>
              <w:jc w:val="right"/>
              <w:rPr>
                <w:rFonts w:ascii="Calibri" w:eastAsia="Times New Roman" w:hAnsi="Calibri" w:cs="Calibri"/>
                <w:b/>
                <w:bCs/>
                <w:color w:val="000000"/>
                <w:sz w:val="16"/>
                <w:szCs w:val="16"/>
                <w:lang w:eastAsia="en-GB"/>
              </w:rPr>
            </w:pPr>
            <w:r w:rsidRPr="00B614F8">
              <w:rPr>
                <w:rFonts w:ascii="Calibri" w:eastAsia="Times New Roman" w:hAnsi="Calibri" w:cs="Calibri"/>
                <w:b/>
                <w:bCs/>
                <w:color w:val="000000"/>
                <w:sz w:val="16"/>
                <w:szCs w:val="16"/>
                <w:lang w:eastAsia="en-GB"/>
              </w:rPr>
              <w:t>13</w:t>
            </w:r>
          </w:p>
        </w:tc>
      </w:tr>
    </w:tbl>
    <w:p w:rsidR="002E3DC1" w:rsidRDefault="002E3DC1" w:rsidP="002E3DC1">
      <w:pPr>
        <w:spacing w:line="360" w:lineRule="auto"/>
        <w:rPr>
          <w:rFonts w:ascii="Arial" w:hAnsi="Arial" w:cs="Arial"/>
        </w:rPr>
      </w:pPr>
    </w:p>
    <w:p w:rsidR="002E3DC1" w:rsidRDefault="002E3DC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noProof/>
        </w:rPr>
      </w:pPr>
    </w:p>
    <w:p w:rsidR="00017E41" w:rsidRDefault="00017E41" w:rsidP="002E3DC1">
      <w:pPr>
        <w:spacing w:line="360" w:lineRule="auto"/>
        <w:rPr>
          <w:rFonts w:ascii="Arial" w:hAnsi="Arial" w:cs="Arial"/>
        </w:rPr>
      </w:pPr>
      <w:r>
        <w:rPr>
          <w:noProof/>
        </w:rPr>
        <w:drawing>
          <wp:inline distT="0" distB="0" distL="0" distR="0" wp14:anchorId="1A0347E6" wp14:editId="0AE9F775">
            <wp:extent cx="5562600" cy="2356106"/>
            <wp:effectExtent l="0" t="0" r="0" b="0"/>
            <wp:docPr id="2" name="image1.png" descr="image1.png">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00000000-0008-0000-0000-000002000000}"/>
                        </a:ext>
                      </a:extLst>
                    </pic:cNvPr>
                    <pic:cNvPicPr>
                      <a:picLocks noChangeAspect="1"/>
                    </pic:cNvPicPr>
                  </pic:nvPicPr>
                  <pic:blipFill>
                    <a:blip r:embed="rId9"/>
                    <a:stretch>
                      <a:fillRect/>
                    </a:stretch>
                  </pic:blipFill>
                  <pic:spPr>
                    <a:xfrm>
                      <a:off x="0" y="0"/>
                      <a:ext cx="5583962" cy="2365154"/>
                    </a:xfrm>
                    <a:prstGeom prst="rect">
                      <a:avLst/>
                    </a:prstGeom>
                  </pic:spPr>
                </pic:pic>
              </a:graphicData>
            </a:graphic>
          </wp:inline>
        </w:drawing>
      </w:r>
    </w:p>
    <w:p w:rsidR="002E3DC1" w:rsidRPr="002E3DC1" w:rsidRDefault="002E3DC1" w:rsidP="002E3DC1">
      <w:pPr>
        <w:spacing w:line="360" w:lineRule="auto"/>
        <w:rPr>
          <w:rFonts w:ascii="Arial" w:hAnsi="Arial" w:cs="Arial"/>
        </w:rPr>
      </w:pPr>
      <w:r w:rsidRPr="002E3DC1">
        <w:rPr>
          <w:rFonts w:ascii="Arial" w:hAnsi="Arial" w:cs="Arial"/>
        </w:rPr>
        <w:t xml:space="preserve">Anxiety, stress, and depression were the single biggest contributors during the </w:t>
      </w:r>
      <w:r w:rsidR="00017E41">
        <w:rPr>
          <w:rFonts w:ascii="Arial" w:hAnsi="Arial" w:cs="Arial"/>
        </w:rPr>
        <w:t xml:space="preserve">highest sickness absence </w:t>
      </w:r>
      <w:r w:rsidRPr="002E3DC1">
        <w:rPr>
          <w:rFonts w:ascii="Arial" w:hAnsi="Arial" w:cs="Arial"/>
        </w:rPr>
        <w:t>months. In August 2024, these accounted for more than half of all absence time. The same pattern repeated in April and May 2025, where mental health</w:t>
      </w:r>
      <w:r w:rsidR="00017E41">
        <w:rPr>
          <w:rFonts w:ascii="Arial" w:hAnsi="Arial" w:cs="Arial"/>
        </w:rPr>
        <w:t xml:space="preserve"> </w:t>
      </w:r>
      <w:r w:rsidRPr="002E3DC1">
        <w:rPr>
          <w:rFonts w:ascii="Arial" w:hAnsi="Arial" w:cs="Arial"/>
        </w:rPr>
        <w:t>related absence represented two-thirds or more of the total.</w:t>
      </w:r>
      <w:r w:rsidR="00017E41">
        <w:rPr>
          <w:rFonts w:ascii="Arial" w:hAnsi="Arial" w:cs="Arial"/>
        </w:rPr>
        <w:t xml:space="preserve"> </w:t>
      </w:r>
      <w:r w:rsidRPr="002E3DC1">
        <w:rPr>
          <w:rFonts w:ascii="Arial" w:hAnsi="Arial" w:cs="Arial"/>
        </w:rPr>
        <w:t xml:space="preserve">Respiratory problems and </w:t>
      </w:r>
      <w:r w:rsidR="008D29B8">
        <w:rPr>
          <w:rFonts w:ascii="Arial" w:hAnsi="Arial" w:cs="Arial"/>
        </w:rPr>
        <w:t xml:space="preserve">coughs, cold and </w:t>
      </w:r>
      <w:r w:rsidRPr="002E3DC1">
        <w:rPr>
          <w:rFonts w:ascii="Arial" w:hAnsi="Arial" w:cs="Arial"/>
        </w:rPr>
        <w:t>flu played a secondary role, particularly in autumn and early winter. While these did not drive the major spikes, they compounded the challenge during already high-pressure periods.</w:t>
      </w:r>
    </w:p>
    <w:p w:rsidR="002E3DC1" w:rsidRPr="002E3DC1" w:rsidRDefault="002E3DC1" w:rsidP="002E3DC1">
      <w:pPr>
        <w:spacing w:line="360" w:lineRule="auto"/>
        <w:rPr>
          <w:rFonts w:ascii="Arial" w:hAnsi="Arial" w:cs="Arial"/>
        </w:rPr>
      </w:pPr>
      <w:r w:rsidRPr="002E3DC1">
        <w:rPr>
          <w:rFonts w:ascii="Arial" w:hAnsi="Arial" w:cs="Arial"/>
        </w:rPr>
        <w:t xml:space="preserve">As overall absence </w:t>
      </w:r>
      <w:r>
        <w:rPr>
          <w:rFonts w:ascii="Arial" w:hAnsi="Arial" w:cs="Arial"/>
        </w:rPr>
        <w:t>has fallen in the latter half of 2025</w:t>
      </w:r>
      <w:r w:rsidRPr="002E3DC1">
        <w:rPr>
          <w:rFonts w:ascii="Arial" w:hAnsi="Arial" w:cs="Arial"/>
        </w:rPr>
        <w:t xml:space="preserve">, the mix of reasons </w:t>
      </w:r>
      <w:r>
        <w:rPr>
          <w:rFonts w:ascii="Arial" w:hAnsi="Arial" w:cs="Arial"/>
        </w:rPr>
        <w:t xml:space="preserve">has become </w:t>
      </w:r>
      <w:r w:rsidRPr="002E3DC1">
        <w:rPr>
          <w:rFonts w:ascii="Arial" w:hAnsi="Arial" w:cs="Arial"/>
        </w:rPr>
        <w:t>more balanced. Mental health</w:t>
      </w:r>
      <w:r>
        <w:rPr>
          <w:rFonts w:ascii="Arial" w:hAnsi="Arial" w:cs="Arial"/>
        </w:rPr>
        <w:t xml:space="preserve"> related absences</w:t>
      </w:r>
      <w:r w:rsidRPr="002E3DC1">
        <w:rPr>
          <w:rFonts w:ascii="Arial" w:hAnsi="Arial" w:cs="Arial"/>
        </w:rPr>
        <w:t xml:space="preserve"> </w:t>
      </w:r>
      <w:r w:rsidR="00017E41" w:rsidRPr="002E3DC1">
        <w:rPr>
          <w:rFonts w:ascii="Arial" w:hAnsi="Arial" w:cs="Arial"/>
        </w:rPr>
        <w:t>remain</w:t>
      </w:r>
      <w:r w:rsidRPr="002E3DC1">
        <w:rPr>
          <w:rFonts w:ascii="Arial" w:hAnsi="Arial" w:cs="Arial"/>
        </w:rPr>
        <w:t xml:space="preserve"> significant but less dominant, while short-term illnesses like colds and flu </w:t>
      </w:r>
      <w:r>
        <w:rPr>
          <w:rFonts w:ascii="Arial" w:hAnsi="Arial" w:cs="Arial"/>
        </w:rPr>
        <w:t>have become</w:t>
      </w:r>
      <w:r w:rsidRPr="002E3DC1">
        <w:rPr>
          <w:rFonts w:ascii="Arial" w:hAnsi="Arial" w:cs="Arial"/>
        </w:rPr>
        <w:t xml:space="preserve"> visible. </w:t>
      </w:r>
    </w:p>
    <w:p w:rsidR="001F243B" w:rsidRPr="001F243B" w:rsidRDefault="001F243B" w:rsidP="001F243B">
      <w:pPr>
        <w:pStyle w:val="ListParagraph"/>
        <w:numPr>
          <w:ilvl w:val="0"/>
          <w:numId w:val="26"/>
        </w:numPr>
        <w:spacing w:line="360" w:lineRule="auto"/>
        <w:rPr>
          <w:rFonts w:ascii="Arial" w:eastAsia="Times New Roman" w:hAnsi="Arial" w:cs="Arial"/>
          <w:b/>
          <w:vanish/>
          <w:lang w:val="en-US"/>
        </w:rPr>
      </w:pPr>
    </w:p>
    <w:p w:rsidR="001F243B" w:rsidRPr="001F243B" w:rsidRDefault="001F243B" w:rsidP="001F243B">
      <w:pPr>
        <w:pStyle w:val="ListParagraph"/>
        <w:numPr>
          <w:ilvl w:val="0"/>
          <w:numId w:val="26"/>
        </w:numPr>
        <w:spacing w:line="360" w:lineRule="auto"/>
        <w:rPr>
          <w:rFonts w:ascii="Arial" w:eastAsia="Times New Roman" w:hAnsi="Arial" w:cs="Arial"/>
          <w:b/>
          <w:vanish/>
          <w:lang w:val="en-US"/>
        </w:rPr>
      </w:pPr>
    </w:p>
    <w:p w:rsidR="001F243B" w:rsidRPr="001F243B" w:rsidRDefault="001F243B" w:rsidP="001F243B">
      <w:pPr>
        <w:pStyle w:val="ListParagraph"/>
        <w:numPr>
          <w:ilvl w:val="1"/>
          <w:numId w:val="26"/>
        </w:numPr>
        <w:spacing w:line="360" w:lineRule="auto"/>
        <w:rPr>
          <w:rFonts w:ascii="Arial" w:eastAsia="Times New Roman" w:hAnsi="Arial" w:cs="Arial"/>
          <w:b/>
          <w:vanish/>
          <w:lang w:val="en-US"/>
        </w:rPr>
      </w:pPr>
    </w:p>
    <w:p w:rsidR="003C46C4" w:rsidRPr="007064ED" w:rsidRDefault="001373FC" w:rsidP="00570609">
      <w:pPr>
        <w:spacing w:line="360" w:lineRule="auto"/>
        <w:jc w:val="both"/>
        <w:rPr>
          <w:rFonts w:ascii="Arial" w:hAnsi="Arial" w:cs="Arial"/>
          <w:bCs/>
        </w:rPr>
      </w:pPr>
      <w:r w:rsidRPr="007064ED">
        <w:rPr>
          <w:rFonts w:ascii="Arial" w:hAnsi="Arial" w:cs="Arial"/>
          <w:bCs/>
        </w:rPr>
        <w:t xml:space="preserve">As of </w:t>
      </w:r>
      <w:r w:rsidR="00866404">
        <w:rPr>
          <w:rFonts w:ascii="Arial" w:hAnsi="Arial" w:cs="Arial"/>
          <w:bCs/>
        </w:rPr>
        <w:t>August</w:t>
      </w:r>
      <w:r w:rsidRPr="007064ED">
        <w:rPr>
          <w:rFonts w:ascii="Arial" w:hAnsi="Arial" w:cs="Arial"/>
          <w:bCs/>
        </w:rPr>
        <w:t xml:space="preserve"> 2025, </w:t>
      </w:r>
      <w:r w:rsidR="00866404">
        <w:rPr>
          <w:rFonts w:ascii="Arial" w:hAnsi="Arial" w:cs="Arial"/>
          <w:bCs/>
        </w:rPr>
        <w:t xml:space="preserve">the </w:t>
      </w:r>
      <w:r w:rsidRPr="007064ED">
        <w:rPr>
          <w:rFonts w:ascii="Arial" w:hAnsi="Arial" w:cs="Arial"/>
          <w:bCs/>
        </w:rPr>
        <w:t xml:space="preserve">Health Board </w:t>
      </w:r>
      <w:r w:rsidR="00866404">
        <w:rPr>
          <w:rFonts w:ascii="Arial" w:hAnsi="Arial" w:cs="Arial"/>
          <w:bCs/>
        </w:rPr>
        <w:t xml:space="preserve">introduced an aim </w:t>
      </w:r>
      <w:r w:rsidRPr="007064ED">
        <w:rPr>
          <w:rFonts w:ascii="Arial" w:hAnsi="Arial" w:cs="Arial"/>
          <w:bCs/>
        </w:rPr>
        <w:t>to reduce sickness by 25% by 31</w:t>
      </w:r>
      <w:r w:rsidR="00A21299">
        <w:rPr>
          <w:rFonts w:ascii="Arial" w:hAnsi="Arial" w:cs="Arial"/>
          <w:bCs/>
          <w:vertAlign w:val="superscript"/>
        </w:rPr>
        <w:t xml:space="preserve"> </w:t>
      </w:r>
      <w:r w:rsidRPr="007064ED">
        <w:rPr>
          <w:rFonts w:ascii="Arial" w:hAnsi="Arial" w:cs="Arial"/>
          <w:bCs/>
        </w:rPr>
        <w:t>March 202</w:t>
      </w:r>
      <w:r w:rsidR="00A42F3F">
        <w:rPr>
          <w:rFonts w:ascii="Arial" w:hAnsi="Arial" w:cs="Arial"/>
          <w:bCs/>
        </w:rPr>
        <w:t>6</w:t>
      </w:r>
      <w:r w:rsidRPr="007064ED">
        <w:rPr>
          <w:rFonts w:ascii="Arial" w:hAnsi="Arial" w:cs="Arial"/>
          <w:bCs/>
        </w:rPr>
        <w:t xml:space="preserve">. The overall estimated sickness absence cost for </w:t>
      </w:r>
      <w:r w:rsidR="00926122">
        <w:rPr>
          <w:rFonts w:ascii="Arial" w:hAnsi="Arial" w:cs="Arial"/>
          <w:bCs/>
        </w:rPr>
        <w:t>Ty Olwen</w:t>
      </w:r>
      <w:r w:rsidRPr="007064ED">
        <w:rPr>
          <w:rFonts w:ascii="Arial" w:hAnsi="Arial" w:cs="Arial"/>
          <w:bCs/>
        </w:rPr>
        <w:t xml:space="preserve"> for the last 12 months (1 November 2024 to 31 October 2025) stands at £</w:t>
      </w:r>
      <w:r w:rsidR="00926122">
        <w:rPr>
          <w:rFonts w:ascii="Arial" w:hAnsi="Arial" w:cs="Arial"/>
          <w:bCs/>
        </w:rPr>
        <w:t>153,596</w:t>
      </w:r>
      <w:r w:rsidRPr="007064ED">
        <w:rPr>
          <w:rFonts w:ascii="Arial" w:hAnsi="Arial" w:cs="Arial"/>
          <w:bCs/>
        </w:rPr>
        <w:t xml:space="preserve">, with a reduction of 25% at </w:t>
      </w:r>
      <w:r w:rsidR="00926122">
        <w:rPr>
          <w:rFonts w:ascii="Arial" w:hAnsi="Arial" w:cs="Arial"/>
          <w:bCs/>
        </w:rPr>
        <w:t>38,399</w:t>
      </w:r>
      <w:r w:rsidRPr="007064ED">
        <w:rPr>
          <w:rFonts w:ascii="Arial" w:hAnsi="Arial" w:cs="Arial"/>
          <w:bCs/>
        </w:rPr>
        <w:t xml:space="preserve"> over a </w:t>
      </w:r>
      <w:r w:rsidR="007064ED" w:rsidRPr="007064ED">
        <w:rPr>
          <w:rFonts w:ascii="Arial" w:hAnsi="Arial" w:cs="Arial"/>
          <w:bCs/>
        </w:rPr>
        <w:t>12-month</w:t>
      </w:r>
      <w:r w:rsidRPr="007064ED">
        <w:rPr>
          <w:rFonts w:ascii="Arial" w:hAnsi="Arial" w:cs="Arial"/>
          <w:bCs/>
        </w:rPr>
        <w:t xml:space="preserve"> period.</w:t>
      </w:r>
      <w:r w:rsidR="007064ED" w:rsidRPr="007064ED">
        <w:rPr>
          <w:rFonts w:ascii="Arial" w:hAnsi="Arial" w:cs="Arial"/>
          <w:bCs/>
        </w:rPr>
        <w:t xml:space="preserve"> As of </w:t>
      </w:r>
      <w:r w:rsidR="00866404">
        <w:rPr>
          <w:rFonts w:ascii="Arial" w:hAnsi="Arial" w:cs="Arial"/>
          <w:bCs/>
        </w:rPr>
        <w:t>August</w:t>
      </w:r>
      <w:r w:rsidR="007064ED" w:rsidRPr="007064ED">
        <w:rPr>
          <w:rFonts w:ascii="Arial" w:hAnsi="Arial" w:cs="Arial"/>
          <w:bCs/>
        </w:rPr>
        <w:t xml:space="preserve"> 2025, the </w:t>
      </w:r>
      <w:r w:rsidR="003D1107" w:rsidRPr="007064ED">
        <w:rPr>
          <w:rFonts w:ascii="Arial" w:hAnsi="Arial" w:cs="Arial"/>
          <w:bCs/>
        </w:rPr>
        <w:t>in-month</w:t>
      </w:r>
      <w:r w:rsidR="007064ED" w:rsidRPr="007064ED">
        <w:rPr>
          <w:rFonts w:ascii="Arial" w:hAnsi="Arial" w:cs="Arial"/>
          <w:bCs/>
        </w:rPr>
        <w:t xml:space="preserve"> absence FTE % stood at </w:t>
      </w:r>
      <w:r w:rsidR="00926122">
        <w:rPr>
          <w:rFonts w:ascii="Arial" w:hAnsi="Arial" w:cs="Arial"/>
          <w:bCs/>
        </w:rPr>
        <w:t>10.42</w:t>
      </w:r>
      <w:r w:rsidR="007064ED" w:rsidRPr="007064ED">
        <w:rPr>
          <w:rFonts w:ascii="Arial" w:hAnsi="Arial" w:cs="Arial"/>
          <w:bCs/>
        </w:rPr>
        <w:t xml:space="preserve">%. A </w:t>
      </w:r>
      <w:r w:rsidR="00866404">
        <w:rPr>
          <w:rFonts w:ascii="Arial" w:hAnsi="Arial" w:cs="Arial"/>
          <w:bCs/>
        </w:rPr>
        <w:t xml:space="preserve">target </w:t>
      </w:r>
      <w:r w:rsidR="007064ED" w:rsidRPr="007064ED">
        <w:rPr>
          <w:rFonts w:ascii="Arial" w:hAnsi="Arial" w:cs="Arial"/>
          <w:bCs/>
        </w:rPr>
        <w:t xml:space="preserve">of </w:t>
      </w:r>
      <w:r w:rsidR="0007705B">
        <w:rPr>
          <w:rFonts w:ascii="Arial" w:hAnsi="Arial" w:cs="Arial"/>
          <w:bCs/>
        </w:rPr>
        <w:t>7.82</w:t>
      </w:r>
      <w:r w:rsidR="007064ED" w:rsidRPr="007064ED">
        <w:rPr>
          <w:rFonts w:ascii="Arial" w:hAnsi="Arial" w:cs="Arial"/>
          <w:bCs/>
        </w:rPr>
        <w:t>% is required by 31 March 202</w:t>
      </w:r>
      <w:r w:rsidR="00A42F3F">
        <w:rPr>
          <w:rFonts w:ascii="Arial" w:hAnsi="Arial" w:cs="Arial"/>
          <w:bCs/>
        </w:rPr>
        <w:t>6</w:t>
      </w:r>
      <w:r w:rsidR="007064ED" w:rsidRPr="007064ED">
        <w:rPr>
          <w:rFonts w:ascii="Arial" w:hAnsi="Arial" w:cs="Arial"/>
          <w:bCs/>
        </w:rPr>
        <w:t xml:space="preserve"> to meet this Health Board </w:t>
      </w:r>
      <w:r w:rsidR="00A42F3F">
        <w:rPr>
          <w:rFonts w:ascii="Arial" w:hAnsi="Arial" w:cs="Arial"/>
          <w:bCs/>
        </w:rPr>
        <w:t>requirement</w:t>
      </w:r>
      <w:r w:rsidR="007064ED" w:rsidRPr="007064ED">
        <w:rPr>
          <w:rFonts w:ascii="Arial" w:hAnsi="Arial" w:cs="Arial"/>
          <w:bCs/>
        </w:rPr>
        <w:t xml:space="preserve">. </w:t>
      </w:r>
      <w:r w:rsidR="00A21299">
        <w:rPr>
          <w:rFonts w:ascii="Arial" w:hAnsi="Arial" w:cs="Arial"/>
          <w:bCs/>
        </w:rPr>
        <w:t xml:space="preserve">The </w:t>
      </w:r>
      <w:r w:rsidR="003D1107">
        <w:rPr>
          <w:rFonts w:ascii="Arial" w:hAnsi="Arial" w:cs="Arial"/>
          <w:bCs/>
        </w:rPr>
        <w:t>in-month</w:t>
      </w:r>
      <w:r w:rsidR="00A21299">
        <w:rPr>
          <w:rFonts w:ascii="Arial" w:hAnsi="Arial" w:cs="Arial"/>
          <w:bCs/>
        </w:rPr>
        <w:t xml:space="preserve"> absence FTE % for October 2025 was </w:t>
      </w:r>
      <w:r w:rsidR="0007705B">
        <w:rPr>
          <w:rFonts w:ascii="Arial" w:hAnsi="Arial" w:cs="Arial"/>
          <w:bCs/>
        </w:rPr>
        <w:t>7.76</w:t>
      </w:r>
      <w:r w:rsidR="00A21299">
        <w:rPr>
          <w:rFonts w:ascii="Arial" w:hAnsi="Arial" w:cs="Arial"/>
          <w:bCs/>
        </w:rPr>
        <w:t>%.</w:t>
      </w:r>
    </w:p>
    <w:tbl>
      <w:tblPr>
        <w:tblW w:w="5274" w:type="pct"/>
        <w:tblInd w:w="-572" w:type="dxa"/>
        <w:tblLook w:val="04A0" w:firstRow="1" w:lastRow="0" w:firstColumn="1" w:lastColumn="0" w:noHBand="0" w:noVBand="1"/>
      </w:tblPr>
      <w:tblGrid>
        <w:gridCol w:w="1200"/>
        <w:gridCol w:w="744"/>
        <w:gridCol w:w="744"/>
        <w:gridCol w:w="744"/>
        <w:gridCol w:w="663"/>
        <w:gridCol w:w="744"/>
        <w:gridCol w:w="744"/>
        <w:gridCol w:w="744"/>
        <w:gridCol w:w="744"/>
        <w:gridCol w:w="744"/>
        <w:gridCol w:w="744"/>
        <w:gridCol w:w="663"/>
        <w:gridCol w:w="663"/>
        <w:gridCol w:w="825"/>
        <w:gridCol w:w="884"/>
      </w:tblGrid>
      <w:tr w:rsidR="006D0E83" w:rsidRPr="006D0E83" w:rsidTr="006D0E83">
        <w:trPr>
          <w:trHeight w:val="420"/>
        </w:trPr>
        <w:tc>
          <w:tcPr>
            <w:tcW w:w="743" w:type="pct"/>
            <w:tcBorders>
              <w:top w:val="single" w:sz="4" w:space="0" w:color="FFFFFF"/>
              <w:left w:val="single" w:sz="4" w:space="0" w:color="FFFFFF"/>
              <w:bottom w:val="nil"/>
              <w:right w:val="nil"/>
            </w:tcBorders>
            <w:shd w:val="clear" w:color="000000" w:fill="FFFFFF"/>
            <w:hideMark/>
          </w:tcPr>
          <w:p w:rsidR="006D0E83" w:rsidRPr="006D0E83" w:rsidRDefault="006D0E83" w:rsidP="006D0E83">
            <w:pPr>
              <w:spacing w:after="0" w:line="240" w:lineRule="auto"/>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2024 / 11</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2024 / 12</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01</w:t>
            </w:r>
          </w:p>
        </w:tc>
        <w:tc>
          <w:tcPr>
            <w:tcW w:w="273"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02</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03</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04</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05</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06</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07</w:t>
            </w:r>
          </w:p>
        </w:tc>
        <w:tc>
          <w:tcPr>
            <w:tcW w:w="305"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08</w:t>
            </w:r>
          </w:p>
        </w:tc>
        <w:tc>
          <w:tcPr>
            <w:tcW w:w="273"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09</w:t>
            </w:r>
          </w:p>
        </w:tc>
        <w:tc>
          <w:tcPr>
            <w:tcW w:w="273" w:type="pct"/>
            <w:tcBorders>
              <w:top w:val="single" w:sz="4" w:space="0" w:color="979991"/>
              <w:left w:val="single" w:sz="4" w:space="0" w:color="979991"/>
              <w:bottom w:val="single" w:sz="4" w:space="0" w:color="979991"/>
              <w:right w:val="single" w:sz="4" w:space="0" w:color="979991"/>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2025 / 10</w:t>
            </w:r>
          </w:p>
        </w:tc>
        <w:tc>
          <w:tcPr>
            <w:tcW w:w="336" w:type="pct"/>
            <w:tcBorders>
              <w:top w:val="nil"/>
              <w:left w:val="nil"/>
              <w:bottom w:val="nil"/>
              <w:right w:val="single" w:sz="4" w:space="0" w:color="979991"/>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Total</w:t>
            </w:r>
          </w:p>
        </w:tc>
        <w:tc>
          <w:tcPr>
            <w:tcW w:w="360" w:type="pct"/>
            <w:tcBorders>
              <w:top w:val="nil"/>
              <w:left w:val="nil"/>
              <w:bottom w:val="nil"/>
              <w:right w:val="single" w:sz="4" w:space="0" w:color="979991"/>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Estimated 25% Saving</w:t>
            </w:r>
          </w:p>
        </w:tc>
      </w:tr>
      <w:tr w:rsidR="006D0E83" w:rsidRPr="006D0E83" w:rsidTr="006D0E83">
        <w:trPr>
          <w:trHeight w:val="290"/>
        </w:trPr>
        <w:tc>
          <w:tcPr>
            <w:tcW w:w="743" w:type="pct"/>
            <w:tcBorders>
              <w:top w:val="single" w:sz="4" w:space="0" w:color="979991"/>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Add Prof Scientific and Technic</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£0</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£0</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£1,298</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£1,882</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£269</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£336</w:t>
            </w:r>
          </w:p>
        </w:tc>
        <w:tc>
          <w:tcPr>
            <w:tcW w:w="273" w:type="pct"/>
            <w:tcBorders>
              <w:top w:val="nil"/>
              <w:left w:val="single" w:sz="4" w:space="0" w:color="979991"/>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36" w:type="pct"/>
            <w:tcBorders>
              <w:top w:val="single" w:sz="4" w:space="0" w:color="979991"/>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£3,785</w:t>
            </w:r>
          </w:p>
        </w:tc>
        <w:tc>
          <w:tcPr>
            <w:tcW w:w="360" w:type="pct"/>
            <w:tcBorders>
              <w:top w:val="single" w:sz="4" w:space="0" w:color="979991"/>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£946</w:t>
            </w:r>
          </w:p>
        </w:tc>
      </w:tr>
      <w:tr w:rsidR="006D0E83" w:rsidRPr="006D0E83" w:rsidTr="006D0E83">
        <w:trPr>
          <w:trHeight w:val="290"/>
        </w:trPr>
        <w:tc>
          <w:tcPr>
            <w:tcW w:w="743" w:type="pct"/>
            <w:tcBorders>
              <w:top w:val="nil"/>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Additional Clinical Services</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£3,378</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£5,165</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£4,927</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£1,452</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£2,091</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£7,005</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£6,535</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£2,065</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£5,987</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£5,307</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£5,250</w:t>
            </w:r>
          </w:p>
        </w:tc>
        <w:tc>
          <w:tcPr>
            <w:tcW w:w="273" w:type="pct"/>
            <w:tcBorders>
              <w:top w:val="nil"/>
              <w:left w:val="single" w:sz="4" w:space="0" w:color="979991"/>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£3,140</w:t>
            </w:r>
          </w:p>
        </w:tc>
        <w:tc>
          <w:tcPr>
            <w:tcW w:w="336"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£52,304</w:t>
            </w:r>
          </w:p>
        </w:tc>
        <w:tc>
          <w:tcPr>
            <w:tcW w:w="360"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£13,076</w:t>
            </w:r>
          </w:p>
        </w:tc>
      </w:tr>
      <w:tr w:rsidR="006D0E83" w:rsidRPr="006D0E83" w:rsidTr="006D0E83">
        <w:trPr>
          <w:trHeight w:val="290"/>
        </w:trPr>
        <w:tc>
          <w:tcPr>
            <w:tcW w:w="743" w:type="pct"/>
            <w:tcBorders>
              <w:top w:val="nil"/>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Administrative and Clerical</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£246</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£410</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£1,956</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£2,636</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£2,084</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£510</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273" w:type="pct"/>
            <w:tcBorders>
              <w:top w:val="nil"/>
              <w:left w:val="single" w:sz="4" w:space="0" w:color="979991"/>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lang w:eastAsia="en-GB"/>
              </w:rPr>
            </w:pPr>
            <w:r w:rsidRPr="006D0E83">
              <w:rPr>
                <w:rFonts w:ascii="Calibri" w:eastAsia="Times New Roman" w:hAnsi="Calibri" w:cs="Calibri"/>
                <w:color w:val="000000"/>
                <w:lang w:eastAsia="en-GB"/>
              </w:rPr>
              <w:t> </w:t>
            </w:r>
          </w:p>
        </w:tc>
        <w:tc>
          <w:tcPr>
            <w:tcW w:w="336"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£7,843</w:t>
            </w:r>
          </w:p>
        </w:tc>
        <w:tc>
          <w:tcPr>
            <w:tcW w:w="360"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£1,961</w:t>
            </w:r>
          </w:p>
        </w:tc>
      </w:tr>
      <w:tr w:rsidR="006D0E83" w:rsidRPr="006D0E83" w:rsidTr="006D0E83">
        <w:trPr>
          <w:trHeight w:val="290"/>
        </w:trPr>
        <w:tc>
          <w:tcPr>
            <w:tcW w:w="743" w:type="pct"/>
            <w:tcBorders>
              <w:top w:val="nil"/>
              <w:left w:val="single" w:sz="4" w:space="0" w:color="979991"/>
              <w:bottom w:val="single" w:sz="4" w:space="0" w:color="979991"/>
              <w:right w:val="nil"/>
            </w:tcBorders>
            <w:shd w:val="clear" w:color="000000" w:fill="0066CC"/>
            <w:hideMark/>
          </w:tcPr>
          <w:p w:rsidR="006D0E83" w:rsidRPr="006D0E83" w:rsidRDefault="006D0E83" w:rsidP="006D0E83">
            <w:pPr>
              <w:spacing w:after="0" w:line="240" w:lineRule="auto"/>
              <w:rPr>
                <w:rFonts w:ascii="Calibri" w:eastAsia="Times New Roman" w:hAnsi="Calibri" w:cs="Calibri"/>
                <w:b/>
                <w:bCs/>
                <w:color w:val="FFFFFF"/>
                <w:sz w:val="16"/>
                <w:szCs w:val="16"/>
                <w:lang w:eastAsia="en-GB"/>
              </w:rPr>
            </w:pPr>
            <w:r w:rsidRPr="006D0E83">
              <w:rPr>
                <w:rFonts w:ascii="Calibri" w:eastAsia="Times New Roman" w:hAnsi="Calibri" w:cs="Calibri"/>
                <w:b/>
                <w:bCs/>
                <w:color w:val="FFFFFF"/>
                <w:sz w:val="16"/>
                <w:szCs w:val="16"/>
                <w:lang w:eastAsia="en-GB"/>
              </w:rPr>
              <w:t>Nursing and Midwifery Registered</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£6,847</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£6,649</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£7,047</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£6,521</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£6,957</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£12,263</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£13,194</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£10,894</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£5,380</w:t>
            </w:r>
          </w:p>
        </w:tc>
        <w:tc>
          <w:tcPr>
            <w:tcW w:w="305"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£4,868</w:t>
            </w:r>
          </w:p>
        </w:tc>
        <w:tc>
          <w:tcPr>
            <w:tcW w:w="273" w:type="pct"/>
            <w:tcBorders>
              <w:top w:val="nil"/>
              <w:left w:val="single" w:sz="4" w:space="0" w:color="979991"/>
              <w:bottom w:val="single" w:sz="4" w:space="0" w:color="979991"/>
              <w:right w:val="nil"/>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£4,359</w:t>
            </w:r>
          </w:p>
        </w:tc>
        <w:tc>
          <w:tcPr>
            <w:tcW w:w="273" w:type="pct"/>
            <w:tcBorders>
              <w:top w:val="nil"/>
              <w:left w:val="single" w:sz="4" w:space="0" w:color="979991"/>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£4,687</w:t>
            </w:r>
          </w:p>
        </w:tc>
        <w:tc>
          <w:tcPr>
            <w:tcW w:w="336"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£89,663</w:t>
            </w:r>
          </w:p>
        </w:tc>
        <w:tc>
          <w:tcPr>
            <w:tcW w:w="360" w:type="pct"/>
            <w:tcBorders>
              <w:top w:val="nil"/>
              <w:left w:val="nil"/>
              <w:bottom w:val="single" w:sz="4" w:space="0" w:color="979991"/>
              <w:right w:val="single" w:sz="4" w:space="0" w:color="979991"/>
            </w:tcBorders>
            <w:shd w:val="clear" w:color="000000" w:fill="FFFFFF"/>
            <w:hideMark/>
          </w:tcPr>
          <w:p w:rsidR="006D0E83" w:rsidRPr="006D0E83" w:rsidRDefault="006D0E83" w:rsidP="006D0E83">
            <w:pPr>
              <w:spacing w:after="0" w:line="240" w:lineRule="auto"/>
              <w:jc w:val="right"/>
              <w:rPr>
                <w:rFonts w:ascii="Calibri" w:eastAsia="Times New Roman" w:hAnsi="Calibri" w:cs="Calibri"/>
                <w:color w:val="000000"/>
                <w:sz w:val="16"/>
                <w:szCs w:val="16"/>
                <w:lang w:eastAsia="en-GB"/>
              </w:rPr>
            </w:pPr>
            <w:r w:rsidRPr="006D0E83">
              <w:rPr>
                <w:rFonts w:ascii="Calibri" w:eastAsia="Times New Roman" w:hAnsi="Calibri" w:cs="Calibri"/>
                <w:color w:val="000000"/>
                <w:sz w:val="16"/>
                <w:szCs w:val="16"/>
                <w:lang w:eastAsia="en-GB"/>
              </w:rPr>
              <w:t>£22,416</w:t>
            </w:r>
          </w:p>
        </w:tc>
      </w:tr>
      <w:tr w:rsidR="006D0E83" w:rsidRPr="006D0E83" w:rsidTr="006D0E83">
        <w:trPr>
          <w:trHeight w:val="290"/>
        </w:trPr>
        <w:tc>
          <w:tcPr>
            <w:tcW w:w="743"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Grand Total</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£10,472</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£11,814</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£11,973</w:t>
            </w:r>
          </w:p>
        </w:tc>
        <w:tc>
          <w:tcPr>
            <w:tcW w:w="273"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£8,383</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£10,346</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£23,107</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£22,634</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£15,043</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£11,877</w:t>
            </w:r>
          </w:p>
        </w:tc>
        <w:tc>
          <w:tcPr>
            <w:tcW w:w="305"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£10,174</w:t>
            </w:r>
          </w:p>
        </w:tc>
        <w:tc>
          <w:tcPr>
            <w:tcW w:w="273" w:type="pct"/>
            <w:tcBorders>
              <w:top w:val="nil"/>
              <w:left w:val="single" w:sz="4" w:space="0" w:color="979991"/>
              <w:bottom w:val="single" w:sz="4" w:space="0" w:color="979991"/>
              <w:right w:val="nil"/>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£9,945</w:t>
            </w:r>
          </w:p>
        </w:tc>
        <w:tc>
          <w:tcPr>
            <w:tcW w:w="273" w:type="pct"/>
            <w:tcBorders>
              <w:top w:val="nil"/>
              <w:left w:val="single" w:sz="4" w:space="0" w:color="979991"/>
              <w:bottom w:val="single" w:sz="4" w:space="0" w:color="979991"/>
              <w:right w:val="single" w:sz="4" w:space="0" w:color="979991"/>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£7,827</w:t>
            </w:r>
          </w:p>
        </w:tc>
        <w:tc>
          <w:tcPr>
            <w:tcW w:w="336" w:type="pct"/>
            <w:tcBorders>
              <w:top w:val="nil"/>
              <w:left w:val="nil"/>
              <w:bottom w:val="single" w:sz="4" w:space="0" w:color="979991"/>
              <w:right w:val="single" w:sz="4" w:space="0" w:color="979991"/>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£153,596</w:t>
            </w:r>
          </w:p>
        </w:tc>
        <w:tc>
          <w:tcPr>
            <w:tcW w:w="360" w:type="pct"/>
            <w:tcBorders>
              <w:top w:val="nil"/>
              <w:left w:val="nil"/>
              <w:bottom w:val="single" w:sz="4" w:space="0" w:color="979991"/>
              <w:right w:val="single" w:sz="4" w:space="0" w:color="979991"/>
            </w:tcBorders>
            <w:shd w:val="clear" w:color="000000" w:fill="F0F4FA"/>
            <w:hideMark/>
          </w:tcPr>
          <w:p w:rsidR="006D0E83" w:rsidRPr="006D0E83" w:rsidRDefault="006D0E83" w:rsidP="006D0E83">
            <w:pPr>
              <w:spacing w:after="0" w:line="240" w:lineRule="auto"/>
              <w:jc w:val="right"/>
              <w:rPr>
                <w:rFonts w:ascii="Calibri" w:eastAsia="Times New Roman" w:hAnsi="Calibri" w:cs="Calibri"/>
                <w:b/>
                <w:bCs/>
                <w:color w:val="000000"/>
                <w:sz w:val="16"/>
                <w:szCs w:val="16"/>
                <w:lang w:eastAsia="en-GB"/>
              </w:rPr>
            </w:pPr>
            <w:r w:rsidRPr="006D0E83">
              <w:rPr>
                <w:rFonts w:ascii="Calibri" w:eastAsia="Times New Roman" w:hAnsi="Calibri" w:cs="Calibri"/>
                <w:b/>
                <w:bCs/>
                <w:color w:val="000000"/>
                <w:sz w:val="16"/>
                <w:szCs w:val="16"/>
                <w:lang w:eastAsia="en-GB"/>
              </w:rPr>
              <w:t>£38,399</w:t>
            </w:r>
          </w:p>
        </w:tc>
      </w:tr>
    </w:tbl>
    <w:p w:rsidR="001F243B" w:rsidRDefault="001F243B" w:rsidP="00570609">
      <w:pPr>
        <w:spacing w:line="360" w:lineRule="auto"/>
        <w:jc w:val="both"/>
        <w:rPr>
          <w:rFonts w:ascii="Arial" w:hAnsi="Arial" w:cs="Arial"/>
        </w:rPr>
      </w:pPr>
    </w:p>
    <w:p w:rsidR="00570609" w:rsidRPr="00A21299" w:rsidRDefault="00656D2C" w:rsidP="00A21299">
      <w:pPr>
        <w:pStyle w:val="ListParagraph"/>
        <w:numPr>
          <w:ilvl w:val="0"/>
          <w:numId w:val="30"/>
        </w:numPr>
        <w:spacing w:line="360" w:lineRule="auto"/>
        <w:rPr>
          <w:rFonts w:ascii="Arial" w:hAnsi="Arial" w:cs="Arial"/>
          <w:b/>
        </w:rPr>
      </w:pPr>
      <w:r w:rsidRPr="00A21299">
        <w:rPr>
          <w:rFonts w:ascii="Arial" w:hAnsi="Arial" w:cs="Arial"/>
          <w:b/>
        </w:rPr>
        <w:t xml:space="preserve">Current Long Term </w:t>
      </w:r>
      <w:r w:rsidR="00570609" w:rsidRPr="00A21299">
        <w:rPr>
          <w:rFonts w:ascii="Arial" w:hAnsi="Arial" w:cs="Arial"/>
          <w:b/>
        </w:rPr>
        <w:t>Sickness Case Management</w:t>
      </w:r>
    </w:p>
    <w:p w:rsidR="00A21299" w:rsidRDefault="00FF37FD" w:rsidP="003B4FF7">
      <w:pPr>
        <w:spacing w:line="360" w:lineRule="auto"/>
        <w:rPr>
          <w:rFonts w:ascii="Arial" w:hAnsi="Arial" w:cs="Arial"/>
          <w:color w:val="000000" w:themeColor="text1"/>
        </w:rPr>
      </w:pPr>
      <w:r w:rsidRPr="003F4CBA">
        <w:rPr>
          <w:rFonts w:ascii="Arial" w:hAnsi="Arial" w:cs="Arial"/>
          <w:color w:val="000000" w:themeColor="text1"/>
        </w:rPr>
        <w:t xml:space="preserve">There </w:t>
      </w:r>
      <w:r w:rsidR="002D2772">
        <w:rPr>
          <w:rFonts w:ascii="Arial" w:hAnsi="Arial" w:cs="Arial"/>
          <w:color w:val="000000" w:themeColor="text1"/>
        </w:rPr>
        <w:t>is</w:t>
      </w:r>
      <w:r w:rsidRPr="003F4CBA">
        <w:rPr>
          <w:rFonts w:ascii="Arial" w:hAnsi="Arial" w:cs="Arial"/>
          <w:color w:val="000000" w:themeColor="text1"/>
        </w:rPr>
        <w:t xml:space="preserve"> currently </w:t>
      </w:r>
      <w:r w:rsidR="002D2772">
        <w:rPr>
          <w:rFonts w:ascii="Arial" w:hAnsi="Arial" w:cs="Arial"/>
          <w:color w:val="000000" w:themeColor="text1"/>
        </w:rPr>
        <w:t xml:space="preserve">one </w:t>
      </w:r>
      <w:r w:rsidRPr="003F4CBA">
        <w:rPr>
          <w:rFonts w:ascii="Arial" w:hAnsi="Arial" w:cs="Arial"/>
          <w:color w:val="000000" w:themeColor="text1"/>
        </w:rPr>
        <w:t xml:space="preserve">employee in the service who </w:t>
      </w:r>
      <w:r w:rsidR="002D2772">
        <w:rPr>
          <w:rFonts w:ascii="Arial" w:hAnsi="Arial" w:cs="Arial"/>
          <w:color w:val="000000" w:themeColor="text1"/>
        </w:rPr>
        <w:t xml:space="preserve">is </w:t>
      </w:r>
      <w:r w:rsidRPr="003F4CBA">
        <w:rPr>
          <w:rFonts w:ascii="Arial" w:hAnsi="Arial" w:cs="Arial"/>
          <w:color w:val="000000" w:themeColor="text1"/>
        </w:rPr>
        <w:t xml:space="preserve">absent due to </w:t>
      </w:r>
      <w:r w:rsidR="00312A91" w:rsidRPr="003F4CBA">
        <w:rPr>
          <w:rFonts w:ascii="Arial" w:hAnsi="Arial" w:cs="Arial"/>
          <w:color w:val="000000" w:themeColor="text1"/>
        </w:rPr>
        <w:t>l</w:t>
      </w:r>
      <w:r w:rsidRPr="003F4CBA">
        <w:rPr>
          <w:rFonts w:ascii="Arial" w:hAnsi="Arial" w:cs="Arial"/>
          <w:color w:val="000000" w:themeColor="text1"/>
        </w:rPr>
        <w:t xml:space="preserve">ong </w:t>
      </w:r>
      <w:r w:rsidR="00312A91" w:rsidRPr="003F4CBA">
        <w:rPr>
          <w:rFonts w:ascii="Arial" w:hAnsi="Arial" w:cs="Arial"/>
          <w:color w:val="000000" w:themeColor="text1"/>
        </w:rPr>
        <w:t>t</w:t>
      </w:r>
      <w:r w:rsidRPr="003F4CBA">
        <w:rPr>
          <w:rFonts w:ascii="Arial" w:hAnsi="Arial" w:cs="Arial"/>
          <w:color w:val="000000" w:themeColor="text1"/>
        </w:rPr>
        <w:t xml:space="preserve">erm </w:t>
      </w:r>
      <w:r w:rsidR="00312A91" w:rsidRPr="003F4CBA">
        <w:rPr>
          <w:rFonts w:ascii="Arial" w:hAnsi="Arial" w:cs="Arial"/>
          <w:color w:val="000000" w:themeColor="text1"/>
        </w:rPr>
        <w:t>s</w:t>
      </w:r>
      <w:r w:rsidRPr="003F4CBA">
        <w:rPr>
          <w:rFonts w:ascii="Arial" w:hAnsi="Arial" w:cs="Arial"/>
          <w:color w:val="000000" w:themeColor="text1"/>
        </w:rPr>
        <w:t>ickness absence</w:t>
      </w:r>
      <w:r w:rsidR="003F4CBA" w:rsidRPr="003F4CBA">
        <w:rPr>
          <w:rFonts w:ascii="Arial" w:hAnsi="Arial" w:cs="Arial"/>
          <w:color w:val="000000" w:themeColor="text1"/>
        </w:rPr>
        <w:t xml:space="preserve"> effective November 2025.</w:t>
      </w:r>
      <w:r w:rsidR="002D2772">
        <w:rPr>
          <w:rFonts w:ascii="Arial" w:hAnsi="Arial" w:cs="Arial"/>
          <w:color w:val="000000" w:themeColor="text1"/>
        </w:rPr>
        <w:t xml:space="preserve"> Reason for absence is personal stress.</w:t>
      </w:r>
    </w:p>
    <w:p w:rsidR="0007705B" w:rsidRDefault="0007705B" w:rsidP="003B4FF7">
      <w:pPr>
        <w:spacing w:line="360" w:lineRule="auto"/>
        <w:rPr>
          <w:rFonts w:ascii="Arial" w:hAnsi="Arial" w:cs="Arial"/>
          <w:color w:val="000000" w:themeColor="text1"/>
        </w:rPr>
      </w:pPr>
    </w:p>
    <w:p w:rsidR="00B9279E" w:rsidRDefault="00B9279E" w:rsidP="00B9279E">
      <w:pPr>
        <w:pStyle w:val="ListParagraph"/>
        <w:numPr>
          <w:ilvl w:val="0"/>
          <w:numId w:val="30"/>
        </w:numPr>
        <w:spacing w:line="360" w:lineRule="auto"/>
        <w:rPr>
          <w:rFonts w:ascii="Arial" w:hAnsi="Arial" w:cs="Arial"/>
          <w:b/>
          <w:bCs/>
          <w:color w:val="000000" w:themeColor="text1"/>
        </w:rPr>
      </w:pPr>
      <w:r w:rsidRPr="003B4FF7">
        <w:rPr>
          <w:rFonts w:ascii="Arial" w:hAnsi="Arial" w:cs="Arial"/>
          <w:b/>
          <w:bCs/>
          <w:color w:val="000000" w:themeColor="text1"/>
        </w:rPr>
        <w:t>Impact on Variable Pay</w:t>
      </w:r>
    </w:p>
    <w:p w:rsidR="006A3259" w:rsidRPr="003B4FF7" w:rsidRDefault="006A3259" w:rsidP="006A3259">
      <w:pPr>
        <w:pStyle w:val="ListParagraph"/>
        <w:spacing w:line="360" w:lineRule="auto"/>
        <w:rPr>
          <w:rFonts w:ascii="Arial" w:hAnsi="Arial" w:cs="Arial"/>
          <w:b/>
          <w:bCs/>
          <w:color w:val="000000" w:themeColor="text1"/>
        </w:rPr>
      </w:pPr>
    </w:p>
    <w:p w:rsidR="003B4FF7" w:rsidRPr="006A3259" w:rsidRDefault="00866404" w:rsidP="003B4FF7">
      <w:pPr>
        <w:spacing w:line="360" w:lineRule="auto"/>
        <w:rPr>
          <w:rFonts w:ascii="Arial" w:hAnsi="Arial" w:cs="Arial"/>
        </w:rPr>
      </w:pPr>
      <w:r w:rsidRPr="006A3259">
        <w:rPr>
          <w:rFonts w:ascii="Arial" w:hAnsi="Arial" w:cs="Arial"/>
        </w:rPr>
        <w:t xml:space="preserve">Variable pay data from Allocate gives further insight in respect of the impact of sickness on variable pay. </w:t>
      </w:r>
      <w:r w:rsidR="003B4FF7" w:rsidRPr="006A3259">
        <w:rPr>
          <w:rFonts w:ascii="Arial" w:hAnsi="Arial" w:cs="Arial"/>
        </w:rPr>
        <w:t>For the period November 2024 to October 2025, variable pay</w:t>
      </w:r>
      <w:r w:rsidR="006A3259" w:rsidRPr="006A3259">
        <w:rPr>
          <w:rFonts w:ascii="Arial" w:hAnsi="Arial" w:cs="Arial"/>
        </w:rPr>
        <w:t xml:space="preserve"> </w:t>
      </w:r>
      <w:r w:rsidR="008D29B8" w:rsidRPr="006A3259">
        <w:rPr>
          <w:rFonts w:ascii="Arial" w:hAnsi="Arial" w:cs="Arial"/>
        </w:rPr>
        <w:t>total</w:t>
      </w:r>
      <w:r w:rsidR="008D29B8">
        <w:rPr>
          <w:rFonts w:ascii="Arial" w:hAnsi="Arial" w:cs="Arial"/>
        </w:rPr>
        <w:t>led</w:t>
      </w:r>
      <w:r w:rsidR="006A3259" w:rsidRPr="006A3259">
        <w:rPr>
          <w:rFonts w:ascii="Arial" w:hAnsi="Arial" w:cs="Arial"/>
        </w:rPr>
        <w:t xml:space="preserve"> </w:t>
      </w:r>
      <w:r w:rsidR="006A3259" w:rsidRPr="009F2FED">
        <w:rPr>
          <w:rFonts w:ascii="Arial" w:hAnsi="Arial" w:cs="Arial"/>
        </w:rPr>
        <w:t>13,593.5 h</w:t>
      </w:r>
      <w:r w:rsidR="008D29B8">
        <w:rPr>
          <w:rFonts w:ascii="Arial" w:hAnsi="Arial" w:cs="Arial"/>
        </w:rPr>
        <w:t>ou</w:t>
      </w:r>
      <w:r w:rsidR="006A3259" w:rsidRPr="009F2FED">
        <w:rPr>
          <w:rFonts w:ascii="Arial" w:hAnsi="Arial" w:cs="Arial"/>
        </w:rPr>
        <w:t>rs across the period</w:t>
      </w:r>
      <w:r w:rsidR="008D29B8">
        <w:rPr>
          <w:rFonts w:ascii="Arial" w:hAnsi="Arial" w:cs="Arial"/>
        </w:rPr>
        <w:t>.</w:t>
      </w:r>
      <w:r w:rsidR="003B4FF7" w:rsidRPr="006A3259">
        <w:rPr>
          <w:rFonts w:ascii="Arial" w:hAnsi="Arial" w:cs="Arial"/>
        </w:rPr>
        <w:t xml:space="preserve"> </w:t>
      </w:r>
      <w:r w:rsidR="006A3259" w:rsidRPr="006A3259">
        <w:rPr>
          <w:rFonts w:ascii="Arial" w:hAnsi="Arial" w:cs="Arial"/>
        </w:rPr>
        <w:t>The breakdown of variable pay is:</w:t>
      </w:r>
    </w:p>
    <w:p w:rsidR="009F2FED" w:rsidRPr="009F2FED" w:rsidRDefault="009F2FED" w:rsidP="009F2FED">
      <w:pPr>
        <w:numPr>
          <w:ilvl w:val="1"/>
          <w:numId w:val="32"/>
        </w:numPr>
        <w:tabs>
          <w:tab w:val="clear" w:pos="1440"/>
          <w:tab w:val="num" w:pos="993"/>
        </w:tabs>
        <w:spacing w:line="360" w:lineRule="auto"/>
        <w:ind w:hanging="731"/>
        <w:rPr>
          <w:rFonts w:ascii="Arial" w:hAnsi="Arial" w:cs="Arial"/>
        </w:rPr>
      </w:pPr>
      <w:r w:rsidRPr="009F2FED">
        <w:rPr>
          <w:rFonts w:ascii="Arial" w:hAnsi="Arial" w:cs="Arial"/>
        </w:rPr>
        <w:t>High Acuity: 38.1% (5,176 hrs)</w:t>
      </w:r>
      <w:r w:rsidR="006A3259" w:rsidRPr="006A3259">
        <w:rPr>
          <w:rFonts w:ascii="Arial" w:hAnsi="Arial" w:cs="Arial"/>
        </w:rPr>
        <w:t>.</w:t>
      </w:r>
    </w:p>
    <w:p w:rsidR="009F2FED" w:rsidRPr="009F2FED" w:rsidRDefault="009F2FED" w:rsidP="009F2FED">
      <w:pPr>
        <w:numPr>
          <w:ilvl w:val="1"/>
          <w:numId w:val="32"/>
        </w:numPr>
        <w:tabs>
          <w:tab w:val="clear" w:pos="1440"/>
          <w:tab w:val="num" w:pos="993"/>
        </w:tabs>
        <w:spacing w:line="360" w:lineRule="auto"/>
        <w:ind w:hanging="731"/>
        <w:rPr>
          <w:rFonts w:ascii="Arial" w:hAnsi="Arial" w:cs="Arial"/>
        </w:rPr>
      </w:pPr>
      <w:r w:rsidRPr="009F2FED">
        <w:rPr>
          <w:rFonts w:ascii="Arial" w:hAnsi="Arial" w:cs="Arial"/>
        </w:rPr>
        <w:t>Long</w:t>
      </w:r>
      <w:r w:rsidRPr="009F2FED">
        <w:rPr>
          <w:rFonts w:ascii="Arial" w:hAnsi="Arial" w:cs="Arial"/>
        </w:rPr>
        <w:noBreakHyphen/>
        <w:t xml:space="preserve">term sickness: 21.2% (2,888.5 hrs). </w:t>
      </w:r>
    </w:p>
    <w:p w:rsidR="009F2FED" w:rsidRPr="009F2FED" w:rsidRDefault="009F2FED" w:rsidP="009F2FED">
      <w:pPr>
        <w:numPr>
          <w:ilvl w:val="1"/>
          <w:numId w:val="32"/>
        </w:numPr>
        <w:tabs>
          <w:tab w:val="clear" w:pos="1440"/>
          <w:tab w:val="num" w:pos="993"/>
        </w:tabs>
        <w:spacing w:line="360" w:lineRule="auto"/>
        <w:ind w:hanging="731"/>
        <w:rPr>
          <w:rFonts w:ascii="Arial" w:hAnsi="Arial" w:cs="Arial"/>
        </w:rPr>
      </w:pPr>
      <w:r w:rsidRPr="009F2FED">
        <w:rPr>
          <w:rFonts w:ascii="Arial" w:hAnsi="Arial" w:cs="Arial"/>
        </w:rPr>
        <w:t xml:space="preserve">Vacancy cover: 20.3% (2,761.5 hrs). </w:t>
      </w:r>
    </w:p>
    <w:p w:rsidR="009F2FED" w:rsidRPr="009F2FED" w:rsidRDefault="009F2FED" w:rsidP="009F2FED">
      <w:pPr>
        <w:numPr>
          <w:ilvl w:val="1"/>
          <w:numId w:val="32"/>
        </w:numPr>
        <w:tabs>
          <w:tab w:val="clear" w:pos="1440"/>
          <w:tab w:val="num" w:pos="993"/>
        </w:tabs>
        <w:spacing w:line="360" w:lineRule="auto"/>
        <w:ind w:hanging="731"/>
        <w:rPr>
          <w:rFonts w:ascii="Arial" w:hAnsi="Arial" w:cs="Arial"/>
        </w:rPr>
      </w:pPr>
      <w:r w:rsidRPr="009F2FED">
        <w:rPr>
          <w:rFonts w:ascii="Arial" w:hAnsi="Arial" w:cs="Arial"/>
        </w:rPr>
        <w:t>Short</w:t>
      </w:r>
      <w:r w:rsidRPr="009F2FED">
        <w:rPr>
          <w:rFonts w:ascii="Arial" w:hAnsi="Arial" w:cs="Arial"/>
        </w:rPr>
        <w:noBreakHyphen/>
        <w:t xml:space="preserve">term sickness: 18.4% (2,507.5 hrs). </w:t>
      </w:r>
    </w:p>
    <w:p w:rsidR="009F2FED" w:rsidRPr="009F2FED" w:rsidRDefault="009F2FED" w:rsidP="009F2FED">
      <w:pPr>
        <w:numPr>
          <w:ilvl w:val="1"/>
          <w:numId w:val="32"/>
        </w:numPr>
        <w:tabs>
          <w:tab w:val="clear" w:pos="1440"/>
          <w:tab w:val="num" w:pos="993"/>
        </w:tabs>
        <w:spacing w:line="360" w:lineRule="auto"/>
        <w:ind w:hanging="731"/>
        <w:rPr>
          <w:rFonts w:ascii="Arial" w:hAnsi="Arial" w:cs="Arial"/>
        </w:rPr>
      </w:pPr>
      <w:r w:rsidRPr="009F2FED">
        <w:rPr>
          <w:rFonts w:ascii="Arial" w:hAnsi="Arial" w:cs="Arial"/>
        </w:rPr>
        <w:t>Parental/Special leave (0.6%) and Surge (1.3%)</w:t>
      </w:r>
      <w:r w:rsidR="006A3259" w:rsidRPr="006A3259">
        <w:rPr>
          <w:rFonts w:ascii="Arial" w:hAnsi="Arial" w:cs="Arial"/>
        </w:rPr>
        <w:t>.</w:t>
      </w:r>
    </w:p>
    <w:p w:rsidR="009F2FED" w:rsidRPr="009F2FED" w:rsidRDefault="006A3259" w:rsidP="006A3259">
      <w:pPr>
        <w:spacing w:line="360" w:lineRule="auto"/>
        <w:rPr>
          <w:rFonts w:ascii="Arial" w:hAnsi="Arial" w:cs="Arial"/>
        </w:rPr>
      </w:pPr>
      <w:r w:rsidRPr="006A3259">
        <w:rPr>
          <w:rFonts w:ascii="Arial" w:hAnsi="Arial" w:cs="Arial"/>
        </w:rPr>
        <w:t xml:space="preserve">Between </w:t>
      </w:r>
      <w:r w:rsidR="009F2FED" w:rsidRPr="009F2FED">
        <w:rPr>
          <w:rFonts w:ascii="Arial" w:hAnsi="Arial" w:cs="Arial"/>
        </w:rPr>
        <w:t>Jan</w:t>
      </w:r>
      <w:r w:rsidRPr="006A3259">
        <w:rPr>
          <w:rFonts w:ascii="Arial" w:hAnsi="Arial" w:cs="Arial"/>
        </w:rPr>
        <w:t xml:space="preserve">uary and </w:t>
      </w:r>
      <w:r w:rsidR="009F2FED" w:rsidRPr="009F2FED">
        <w:rPr>
          <w:rFonts w:ascii="Arial" w:hAnsi="Arial" w:cs="Arial"/>
        </w:rPr>
        <w:t>Mar</w:t>
      </w:r>
      <w:r w:rsidRPr="006A3259">
        <w:rPr>
          <w:rFonts w:ascii="Arial" w:hAnsi="Arial" w:cs="Arial"/>
        </w:rPr>
        <w:t>ch</w:t>
      </w:r>
      <w:r w:rsidR="009F2FED" w:rsidRPr="009F2FED">
        <w:rPr>
          <w:rFonts w:ascii="Arial" w:hAnsi="Arial" w:cs="Arial"/>
        </w:rPr>
        <w:t xml:space="preserve"> 2025</w:t>
      </w:r>
      <w:r w:rsidRPr="006A3259">
        <w:rPr>
          <w:rFonts w:ascii="Arial" w:hAnsi="Arial" w:cs="Arial"/>
        </w:rPr>
        <w:t xml:space="preserve"> variable pay progressively increased</w:t>
      </w:r>
      <w:r w:rsidR="009F2FED" w:rsidRPr="009F2FED">
        <w:rPr>
          <w:rFonts w:ascii="Arial" w:hAnsi="Arial" w:cs="Arial"/>
        </w:rPr>
        <w:t xml:space="preserve"> (</w:t>
      </w:r>
      <w:r w:rsidRPr="006A3259">
        <w:rPr>
          <w:rFonts w:ascii="Arial" w:hAnsi="Arial" w:cs="Arial"/>
        </w:rPr>
        <w:t xml:space="preserve">January – </w:t>
      </w:r>
      <w:r w:rsidR="009F2FED" w:rsidRPr="009F2FED">
        <w:rPr>
          <w:rFonts w:ascii="Arial" w:hAnsi="Arial" w:cs="Arial"/>
        </w:rPr>
        <w:t>746</w:t>
      </w:r>
      <w:r w:rsidRPr="006A3259">
        <w:rPr>
          <w:rFonts w:ascii="Arial" w:hAnsi="Arial" w:cs="Arial"/>
        </w:rPr>
        <w:t xml:space="preserve"> hours, February -</w:t>
      </w:r>
      <w:r w:rsidR="009F2FED" w:rsidRPr="009F2FED">
        <w:rPr>
          <w:rFonts w:ascii="Arial" w:hAnsi="Arial" w:cs="Arial"/>
        </w:rPr>
        <w:t xml:space="preserve"> 1,184</w:t>
      </w:r>
      <w:r w:rsidRPr="006A3259">
        <w:rPr>
          <w:rFonts w:ascii="Arial" w:hAnsi="Arial" w:cs="Arial"/>
        </w:rPr>
        <w:t xml:space="preserve"> hours, March</w:t>
      </w:r>
      <w:r w:rsidR="009F2FED" w:rsidRPr="009F2FED">
        <w:rPr>
          <w:rFonts w:ascii="Arial" w:hAnsi="Arial" w:cs="Arial"/>
        </w:rPr>
        <w:t xml:space="preserve"> 1,502</w:t>
      </w:r>
      <w:r w:rsidRPr="006A3259">
        <w:rPr>
          <w:rFonts w:ascii="Arial" w:hAnsi="Arial" w:cs="Arial"/>
        </w:rPr>
        <w:t xml:space="preserve"> hours</w:t>
      </w:r>
      <w:r w:rsidR="009F2FED" w:rsidRPr="009F2FED">
        <w:rPr>
          <w:rFonts w:ascii="Arial" w:hAnsi="Arial" w:cs="Arial"/>
        </w:rPr>
        <w:t xml:space="preserve">) </w:t>
      </w:r>
      <w:r w:rsidRPr="006A3259">
        <w:rPr>
          <w:rFonts w:ascii="Arial" w:hAnsi="Arial" w:cs="Arial"/>
        </w:rPr>
        <w:t>because of h</w:t>
      </w:r>
      <w:r w:rsidR="009F2FED" w:rsidRPr="009F2FED">
        <w:rPr>
          <w:rFonts w:ascii="Arial" w:hAnsi="Arial" w:cs="Arial"/>
        </w:rPr>
        <w:t xml:space="preserve">igh </w:t>
      </w:r>
      <w:r w:rsidRPr="006A3259">
        <w:rPr>
          <w:rFonts w:ascii="Arial" w:hAnsi="Arial" w:cs="Arial"/>
        </w:rPr>
        <w:t>a</w:t>
      </w:r>
      <w:r w:rsidR="009F2FED" w:rsidRPr="009F2FED">
        <w:rPr>
          <w:rFonts w:ascii="Arial" w:hAnsi="Arial" w:cs="Arial"/>
        </w:rPr>
        <w:t>cuity and vacancy cover</w:t>
      </w:r>
      <w:r w:rsidRPr="006A3259">
        <w:rPr>
          <w:rFonts w:ascii="Arial" w:hAnsi="Arial" w:cs="Arial"/>
        </w:rPr>
        <w:t>. April (1,646 hours) and May (1,961 hours) 2025 saw the h</w:t>
      </w:r>
      <w:r w:rsidR="009F2FED" w:rsidRPr="009F2FED">
        <w:rPr>
          <w:rFonts w:ascii="Arial" w:hAnsi="Arial" w:cs="Arial"/>
        </w:rPr>
        <w:t xml:space="preserve">ighest demand driven by </w:t>
      </w:r>
      <w:r w:rsidRPr="006A3259">
        <w:rPr>
          <w:rFonts w:ascii="Arial" w:hAnsi="Arial" w:cs="Arial"/>
        </w:rPr>
        <w:t>h</w:t>
      </w:r>
      <w:r w:rsidR="009F2FED" w:rsidRPr="009F2FED">
        <w:rPr>
          <w:rFonts w:ascii="Arial" w:hAnsi="Arial" w:cs="Arial"/>
        </w:rPr>
        <w:t xml:space="preserve">igh </w:t>
      </w:r>
      <w:r w:rsidRPr="006A3259">
        <w:rPr>
          <w:rFonts w:ascii="Arial" w:hAnsi="Arial" w:cs="Arial"/>
        </w:rPr>
        <w:t>a</w:t>
      </w:r>
      <w:r w:rsidR="009F2FED" w:rsidRPr="009F2FED">
        <w:rPr>
          <w:rFonts w:ascii="Arial" w:hAnsi="Arial" w:cs="Arial"/>
        </w:rPr>
        <w:t>cuity and LT/ST sickness.</w:t>
      </w:r>
      <w:r w:rsidR="009F2FED" w:rsidRPr="006A3259">
        <w:rPr>
          <w:rFonts w:ascii="Arial" w:hAnsi="Arial" w:cs="Arial"/>
        </w:rPr>
        <w:t xml:space="preserve"> </w:t>
      </w:r>
      <w:r w:rsidR="009F2FED" w:rsidRPr="009F2FED">
        <w:rPr>
          <w:rFonts w:ascii="Arial" w:hAnsi="Arial" w:cs="Arial"/>
        </w:rPr>
        <w:t>Jun</w:t>
      </w:r>
      <w:r w:rsidRPr="006A3259">
        <w:rPr>
          <w:rFonts w:ascii="Arial" w:hAnsi="Arial" w:cs="Arial"/>
        </w:rPr>
        <w:t xml:space="preserve">e (1,463 hours) to </w:t>
      </w:r>
      <w:r w:rsidR="009F2FED" w:rsidRPr="009F2FED">
        <w:rPr>
          <w:rFonts w:ascii="Arial" w:hAnsi="Arial" w:cs="Arial"/>
        </w:rPr>
        <w:t>Aug</w:t>
      </w:r>
      <w:r w:rsidRPr="006A3259">
        <w:rPr>
          <w:rFonts w:ascii="Arial" w:hAnsi="Arial" w:cs="Arial"/>
        </w:rPr>
        <w:t>ust (995 hours)</w:t>
      </w:r>
      <w:r w:rsidR="009F2FED" w:rsidRPr="009F2FED">
        <w:rPr>
          <w:rFonts w:ascii="Arial" w:hAnsi="Arial" w:cs="Arial"/>
        </w:rPr>
        <w:t xml:space="preserve"> 2025</w:t>
      </w:r>
      <w:r w:rsidRPr="006A3259">
        <w:rPr>
          <w:rFonts w:ascii="Arial" w:hAnsi="Arial" w:cs="Arial"/>
        </w:rPr>
        <w:t xml:space="preserve"> saw a decrease in</w:t>
      </w:r>
      <w:r w:rsidR="009F2FED" w:rsidRPr="009F2FED">
        <w:rPr>
          <w:rFonts w:ascii="Arial" w:hAnsi="Arial" w:cs="Arial"/>
        </w:rPr>
        <w:t xml:space="preserve"> </w:t>
      </w:r>
      <w:r w:rsidRPr="006A3259">
        <w:rPr>
          <w:rFonts w:ascii="Arial" w:hAnsi="Arial" w:cs="Arial"/>
        </w:rPr>
        <w:t>d</w:t>
      </w:r>
      <w:r w:rsidR="009F2FED" w:rsidRPr="009F2FED">
        <w:rPr>
          <w:rFonts w:ascii="Arial" w:hAnsi="Arial" w:cs="Arial"/>
        </w:rPr>
        <w:t>emand with vacancy cover still sizeable but acuity easing.</w:t>
      </w:r>
      <w:r w:rsidR="009F2FED" w:rsidRPr="006A3259">
        <w:rPr>
          <w:rFonts w:ascii="Arial" w:hAnsi="Arial" w:cs="Arial"/>
        </w:rPr>
        <w:t xml:space="preserve"> </w:t>
      </w:r>
      <w:r w:rsidR="009F2FED" w:rsidRPr="009F2FED">
        <w:rPr>
          <w:rFonts w:ascii="Arial" w:hAnsi="Arial" w:cs="Arial"/>
        </w:rPr>
        <w:t>Sep</w:t>
      </w:r>
      <w:r w:rsidRPr="006A3259">
        <w:rPr>
          <w:rFonts w:ascii="Arial" w:hAnsi="Arial" w:cs="Arial"/>
        </w:rPr>
        <w:t xml:space="preserve">tember (716 hours and </w:t>
      </w:r>
      <w:r w:rsidR="009F2FED" w:rsidRPr="009F2FED">
        <w:rPr>
          <w:rFonts w:ascii="Arial" w:hAnsi="Arial" w:cs="Arial"/>
        </w:rPr>
        <w:t>Oct</w:t>
      </w:r>
      <w:r w:rsidRPr="006A3259">
        <w:rPr>
          <w:rFonts w:ascii="Arial" w:hAnsi="Arial" w:cs="Arial"/>
        </w:rPr>
        <w:t>ober (383 hours)</w:t>
      </w:r>
      <w:r w:rsidR="009F2FED" w:rsidRPr="009F2FED">
        <w:rPr>
          <w:rFonts w:ascii="Arial" w:hAnsi="Arial" w:cs="Arial"/>
        </w:rPr>
        <w:t xml:space="preserve"> 2025</w:t>
      </w:r>
      <w:r w:rsidRPr="006A3259">
        <w:rPr>
          <w:rFonts w:ascii="Arial" w:hAnsi="Arial" w:cs="Arial"/>
        </w:rPr>
        <w:t xml:space="preserve"> has seen a m</w:t>
      </w:r>
      <w:r w:rsidR="009F2FED" w:rsidRPr="009F2FED">
        <w:rPr>
          <w:rFonts w:ascii="Arial" w:hAnsi="Arial" w:cs="Arial"/>
        </w:rPr>
        <w:t xml:space="preserve">arked reduction </w:t>
      </w:r>
      <w:r w:rsidRPr="006A3259">
        <w:rPr>
          <w:rFonts w:ascii="Arial" w:hAnsi="Arial" w:cs="Arial"/>
        </w:rPr>
        <w:t>in the use of variable pay</w:t>
      </w:r>
      <w:r w:rsidR="009F2FED" w:rsidRPr="009F2FED">
        <w:rPr>
          <w:rFonts w:ascii="Arial" w:hAnsi="Arial" w:cs="Arial"/>
        </w:rPr>
        <w:t xml:space="preserve"> as sickness and vacancy pressures ease and acuity drops sharply. </w:t>
      </w:r>
    </w:p>
    <w:p w:rsidR="003B4FF7" w:rsidRPr="003B4FF7" w:rsidRDefault="003B4FF7" w:rsidP="003B4FF7">
      <w:pPr>
        <w:spacing w:line="360" w:lineRule="auto"/>
        <w:rPr>
          <w:rFonts w:ascii="Arial" w:hAnsi="Arial" w:cs="Arial"/>
          <w:color w:val="000000" w:themeColor="text1"/>
        </w:rPr>
      </w:pPr>
    </w:p>
    <w:p w:rsidR="00B9279E" w:rsidRPr="00B9279E" w:rsidRDefault="002D2772" w:rsidP="00B9279E">
      <w:pPr>
        <w:pStyle w:val="ListParagraph"/>
        <w:spacing w:line="360" w:lineRule="auto"/>
        <w:jc w:val="left"/>
        <w:rPr>
          <w:rFonts w:ascii="Arial" w:hAnsi="Arial" w:cs="Arial"/>
          <w:color w:val="000000" w:themeColor="text1"/>
        </w:rPr>
      </w:pPr>
      <w:r>
        <w:rPr>
          <w:noProof/>
        </w:rPr>
        <w:drawing>
          <wp:inline distT="0" distB="0" distL="0" distR="0" wp14:anchorId="0F72ADBE" wp14:editId="3D8008F2">
            <wp:extent cx="5931303" cy="2938256"/>
            <wp:effectExtent l="0" t="0" r="12700" b="14605"/>
            <wp:docPr id="650117721" name="Chart 1">
              <a:extLst xmlns:a="http://schemas.openxmlformats.org/drawingml/2006/main">
                <a:ext uri="{FF2B5EF4-FFF2-40B4-BE49-F238E27FC236}">
                  <a16:creationId xmlns:a16="http://schemas.microsoft.com/office/drawing/2014/main" id="{2F64BE54-E7F5-07FE-B6B7-A2B5ADB6EC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1107" w:rsidRDefault="003D1107" w:rsidP="00BB7511">
      <w:pPr>
        <w:jc w:val="both"/>
        <w:rPr>
          <w:rFonts w:ascii="Calibri" w:hAnsi="Calibri"/>
          <w:b/>
          <w:sz w:val="24"/>
          <w:szCs w:val="24"/>
        </w:rPr>
      </w:pPr>
    </w:p>
    <w:p w:rsidR="006A3259" w:rsidRDefault="006A3259" w:rsidP="00BB7511">
      <w:pPr>
        <w:jc w:val="both"/>
        <w:rPr>
          <w:rFonts w:ascii="Calibri" w:hAnsi="Calibri"/>
          <w:b/>
          <w:sz w:val="24"/>
          <w:szCs w:val="24"/>
        </w:rPr>
      </w:pPr>
    </w:p>
    <w:tbl>
      <w:tblPr>
        <w:tblStyle w:val="GridTable4-Accent5"/>
        <w:tblW w:w="9140" w:type="dxa"/>
        <w:jc w:val="center"/>
        <w:tblLook w:val="04A0" w:firstRow="1" w:lastRow="0" w:firstColumn="1" w:lastColumn="0" w:noHBand="0" w:noVBand="1"/>
      </w:tblPr>
      <w:tblGrid>
        <w:gridCol w:w="963"/>
        <w:gridCol w:w="842"/>
        <w:gridCol w:w="853"/>
        <w:gridCol w:w="1034"/>
        <w:gridCol w:w="2010"/>
        <w:gridCol w:w="750"/>
        <w:gridCol w:w="1411"/>
        <w:gridCol w:w="1303"/>
      </w:tblGrid>
      <w:tr w:rsidR="002D2772" w:rsidRPr="002D2772" w:rsidTr="002D2772">
        <w:trPr>
          <w:cnfStyle w:val="100000000000" w:firstRow="1" w:lastRow="0" w:firstColumn="0" w:lastColumn="0" w:oddVBand="0" w:evenVBand="0" w:oddHBand="0"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140" w:type="dxa"/>
            <w:gridSpan w:val="8"/>
            <w:noWrap/>
            <w:hideMark/>
          </w:tcPr>
          <w:p w:rsidR="002D2772" w:rsidRPr="002D2772" w:rsidRDefault="002D2772" w:rsidP="002D2772">
            <w:pPr>
              <w:jc w:val="cente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All Staff</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Month</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LT Sick</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ST Sick</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Vacancy</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Parental/Special</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Surge</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High Acuity</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Total (hrs)</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Nov-24</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432.5</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147</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38</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42</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207.5</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878.5</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Dec-24</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149.5</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274</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53</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53.5</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378</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908</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Jan-25</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179</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264.5</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23</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268</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746</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Feb-25</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61.5</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195</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266.5</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638</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1184</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Mar-25</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338</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42.5</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288</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26.5</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807</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1502</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Apr-25</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361</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320</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193.5</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46</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725</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1645.5</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May-25</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610.5</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471</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179.5</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688</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1960.5</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Jun-25</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351</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135.5</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391</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11.5</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562</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1462.5</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Jul-25</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173.5</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297.5</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386</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355.5</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1212.5</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Aug-25</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147</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171</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421</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256</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995</w:t>
            </w:r>
          </w:p>
        </w:tc>
      </w:tr>
      <w:tr w:rsidR="002D2772" w:rsidRPr="002D2772" w:rsidTr="002D2772">
        <w:trPr>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Sep-25</w:t>
            </w:r>
          </w:p>
        </w:tc>
        <w:tc>
          <w:tcPr>
            <w:tcW w:w="842"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152.5</w:t>
            </w:r>
          </w:p>
        </w:tc>
        <w:tc>
          <w:tcPr>
            <w:tcW w:w="85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143.5</w:t>
            </w:r>
          </w:p>
        </w:tc>
        <w:tc>
          <w:tcPr>
            <w:tcW w:w="103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152</w:t>
            </w:r>
          </w:p>
        </w:tc>
        <w:tc>
          <w:tcPr>
            <w:tcW w:w="2010"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1411"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268</w:t>
            </w:r>
          </w:p>
        </w:tc>
        <w:tc>
          <w:tcPr>
            <w:tcW w:w="1303" w:type="dxa"/>
            <w:noWrap/>
            <w:hideMark/>
          </w:tcPr>
          <w:p w:rsidR="002D2772" w:rsidRPr="002D2772" w:rsidRDefault="002D2772" w:rsidP="002D2772">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716</w:t>
            </w:r>
          </w:p>
        </w:tc>
      </w:tr>
      <w:tr w:rsidR="002D2772" w:rsidRPr="002D2772" w:rsidTr="002D2772">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963" w:type="dxa"/>
            <w:noWrap/>
            <w:hideMark/>
          </w:tcPr>
          <w:p w:rsidR="002D2772" w:rsidRPr="002D2772" w:rsidRDefault="002D2772" w:rsidP="002D2772">
            <w:pPr>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Oct-25</w:t>
            </w:r>
          </w:p>
        </w:tc>
        <w:tc>
          <w:tcPr>
            <w:tcW w:w="842"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100</w:t>
            </w:r>
          </w:p>
        </w:tc>
        <w:tc>
          <w:tcPr>
            <w:tcW w:w="85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131.5</w:t>
            </w:r>
          </w:p>
        </w:tc>
        <w:tc>
          <w:tcPr>
            <w:tcW w:w="103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128.5</w:t>
            </w:r>
          </w:p>
        </w:tc>
        <w:tc>
          <w:tcPr>
            <w:tcW w:w="2010"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724"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0</w:t>
            </w:r>
          </w:p>
        </w:tc>
        <w:tc>
          <w:tcPr>
            <w:tcW w:w="1411"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2D2772">
              <w:rPr>
                <w:rFonts w:ascii="Arial" w:eastAsia="Times New Roman" w:hAnsi="Arial" w:cs="Arial"/>
                <w:color w:val="000000"/>
                <w:sz w:val="20"/>
                <w:szCs w:val="20"/>
                <w:lang w:eastAsia="en-GB"/>
              </w:rPr>
              <w:t>23</w:t>
            </w:r>
          </w:p>
        </w:tc>
        <w:tc>
          <w:tcPr>
            <w:tcW w:w="1303" w:type="dxa"/>
            <w:noWrap/>
            <w:hideMark/>
          </w:tcPr>
          <w:p w:rsidR="002D2772" w:rsidRPr="002D2772" w:rsidRDefault="002D2772" w:rsidP="002D2772">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2D2772">
              <w:rPr>
                <w:rFonts w:ascii="Arial" w:eastAsia="Times New Roman" w:hAnsi="Arial" w:cs="Arial"/>
                <w:b/>
                <w:bCs/>
                <w:color w:val="000000"/>
                <w:sz w:val="20"/>
                <w:szCs w:val="20"/>
                <w:lang w:eastAsia="en-GB"/>
              </w:rPr>
              <w:t>383</w:t>
            </w:r>
          </w:p>
        </w:tc>
      </w:tr>
    </w:tbl>
    <w:p w:rsidR="00B9279E" w:rsidRDefault="00B9279E" w:rsidP="00BB7511">
      <w:pPr>
        <w:jc w:val="both"/>
        <w:rPr>
          <w:rFonts w:ascii="Calibri" w:hAnsi="Calibri"/>
          <w:b/>
          <w:sz w:val="24"/>
          <w:szCs w:val="24"/>
        </w:rPr>
      </w:pPr>
    </w:p>
    <w:p w:rsidR="00866404" w:rsidRDefault="00866404" w:rsidP="00866404">
      <w:pPr>
        <w:spacing w:line="360" w:lineRule="auto"/>
        <w:jc w:val="both"/>
        <w:rPr>
          <w:rFonts w:ascii="Arial" w:hAnsi="Arial" w:cs="Arial"/>
          <w:bCs/>
        </w:rPr>
      </w:pPr>
      <w:r w:rsidRPr="00866404">
        <w:rPr>
          <w:rFonts w:ascii="Arial" w:hAnsi="Arial" w:cs="Arial"/>
          <w:bCs/>
        </w:rPr>
        <w:t>The drivers of overtime and additional hours are not captured by Allocate therefore this report is unable to provide further analysis in respect of sickness absence on this aspect of variable pay.</w:t>
      </w:r>
    </w:p>
    <w:p w:rsidR="00AB7352" w:rsidRDefault="00AB7352" w:rsidP="00866404">
      <w:pPr>
        <w:spacing w:line="360" w:lineRule="auto"/>
        <w:jc w:val="both"/>
        <w:rPr>
          <w:rFonts w:ascii="Arial" w:hAnsi="Arial" w:cs="Arial"/>
          <w:bCs/>
        </w:rPr>
      </w:pPr>
    </w:p>
    <w:p w:rsidR="00017E41" w:rsidRDefault="00017E41" w:rsidP="00866404">
      <w:pPr>
        <w:spacing w:line="360" w:lineRule="auto"/>
        <w:jc w:val="both"/>
        <w:rPr>
          <w:rFonts w:ascii="Arial" w:hAnsi="Arial" w:cs="Arial"/>
          <w:bCs/>
        </w:rPr>
      </w:pPr>
    </w:p>
    <w:p w:rsidR="00017E41" w:rsidRDefault="00017E41" w:rsidP="00866404">
      <w:pPr>
        <w:spacing w:line="360" w:lineRule="auto"/>
        <w:jc w:val="both"/>
        <w:rPr>
          <w:rFonts w:ascii="Arial" w:hAnsi="Arial" w:cs="Arial"/>
          <w:bCs/>
        </w:rPr>
      </w:pPr>
    </w:p>
    <w:p w:rsidR="006A3259" w:rsidRPr="00AB7352" w:rsidRDefault="00AB7352" w:rsidP="00AB7352">
      <w:pPr>
        <w:spacing w:line="360" w:lineRule="auto"/>
        <w:ind w:firstLine="360"/>
        <w:jc w:val="both"/>
        <w:rPr>
          <w:rFonts w:ascii="Arial" w:hAnsi="Arial" w:cs="Arial"/>
          <w:b/>
        </w:rPr>
      </w:pPr>
      <w:r>
        <w:rPr>
          <w:rFonts w:ascii="Arial" w:hAnsi="Arial" w:cs="Arial"/>
          <w:b/>
        </w:rPr>
        <w:t>6.</w:t>
      </w:r>
      <w:r w:rsidRPr="00AB7352">
        <w:rPr>
          <w:rFonts w:ascii="Arial" w:hAnsi="Arial" w:cs="Arial"/>
          <w:b/>
        </w:rPr>
        <w:t xml:space="preserve"> </w:t>
      </w:r>
      <w:r w:rsidR="00017E41">
        <w:rPr>
          <w:rFonts w:ascii="Arial" w:hAnsi="Arial" w:cs="Arial"/>
          <w:b/>
        </w:rPr>
        <w:t xml:space="preserve">Sickness Absence </w:t>
      </w:r>
      <w:r w:rsidRPr="00AB7352">
        <w:rPr>
          <w:rFonts w:ascii="Arial" w:hAnsi="Arial" w:cs="Arial"/>
          <w:b/>
        </w:rPr>
        <w:t>Interventions</w:t>
      </w:r>
      <w:r w:rsidR="00BC0C76">
        <w:rPr>
          <w:rFonts w:ascii="Arial" w:hAnsi="Arial" w:cs="Arial"/>
          <w:b/>
        </w:rPr>
        <w:t xml:space="preserve"> at Ty Olwen</w:t>
      </w:r>
    </w:p>
    <w:p w:rsidR="00D60900" w:rsidRDefault="00AB7352" w:rsidP="00BC0C76">
      <w:pPr>
        <w:spacing w:line="360" w:lineRule="auto"/>
        <w:rPr>
          <w:rFonts w:ascii="Arial" w:hAnsi="Arial" w:cs="Arial"/>
          <w:bCs/>
        </w:rPr>
      </w:pPr>
      <w:r w:rsidRPr="00AB7352">
        <w:rPr>
          <w:rFonts w:ascii="Arial" w:hAnsi="Arial" w:cs="Arial"/>
          <w:bCs/>
        </w:rPr>
        <w:t xml:space="preserve">A range of initiatives are in place </w:t>
      </w:r>
      <w:r w:rsidR="00BC0C76">
        <w:rPr>
          <w:rFonts w:ascii="Arial" w:hAnsi="Arial" w:cs="Arial"/>
          <w:bCs/>
        </w:rPr>
        <w:t xml:space="preserve">at Ty Olwen </w:t>
      </w:r>
      <w:r w:rsidRPr="00AB7352">
        <w:rPr>
          <w:rFonts w:ascii="Arial" w:hAnsi="Arial" w:cs="Arial"/>
          <w:bCs/>
        </w:rPr>
        <w:t xml:space="preserve">to strengthen </w:t>
      </w:r>
      <w:r w:rsidR="00BC0C76">
        <w:rPr>
          <w:rFonts w:ascii="Arial" w:hAnsi="Arial" w:cs="Arial"/>
          <w:bCs/>
        </w:rPr>
        <w:t xml:space="preserve">attendance </w:t>
      </w:r>
      <w:r w:rsidRPr="00AB7352">
        <w:rPr>
          <w:rFonts w:ascii="Arial" w:hAnsi="Arial" w:cs="Arial"/>
          <w:bCs/>
        </w:rPr>
        <w:t xml:space="preserve">and improve consistency in managing absence. </w:t>
      </w:r>
    </w:p>
    <w:p w:rsidR="00D60900" w:rsidRPr="00D60900" w:rsidRDefault="00D60900" w:rsidP="00D60900">
      <w:pPr>
        <w:spacing w:line="360" w:lineRule="auto"/>
        <w:rPr>
          <w:rFonts w:ascii="Arial" w:hAnsi="Arial" w:cs="Arial"/>
          <w:bCs/>
        </w:rPr>
      </w:pPr>
      <w:r>
        <w:rPr>
          <w:rFonts w:ascii="Arial" w:hAnsi="Arial" w:cs="Arial"/>
          <w:bCs/>
        </w:rPr>
        <w:t>A Staff Pulse Survey undertaken in June 2025 highlighted persistent</w:t>
      </w:r>
      <w:r w:rsidRPr="00D60900">
        <w:rPr>
          <w:rFonts w:ascii="Arial" w:hAnsi="Arial" w:cs="Arial"/>
          <w:bCs/>
        </w:rPr>
        <w:t xml:space="preserve"> workload pressures,</w:t>
      </w:r>
      <w:r w:rsidR="00862B17">
        <w:rPr>
          <w:rFonts w:ascii="Arial" w:hAnsi="Arial" w:cs="Arial"/>
          <w:bCs/>
        </w:rPr>
        <w:t xml:space="preserve"> with</w:t>
      </w:r>
      <w:r>
        <w:rPr>
          <w:rFonts w:ascii="Arial" w:hAnsi="Arial" w:cs="Arial"/>
          <w:bCs/>
        </w:rPr>
        <w:t xml:space="preserve"> staff report</w:t>
      </w:r>
      <w:r w:rsidR="00862B17">
        <w:rPr>
          <w:rFonts w:ascii="Arial" w:hAnsi="Arial" w:cs="Arial"/>
          <w:bCs/>
        </w:rPr>
        <w:t>ing</w:t>
      </w:r>
      <w:r>
        <w:rPr>
          <w:rFonts w:ascii="Arial" w:hAnsi="Arial" w:cs="Arial"/>
          <w:bCs/>
        </w:rPr>
        <w:t xml:space="preserve"> high</w:t>
      </w:r>
      <w:r w:rsidRPr="00D60900">
        <w:rPr>
          <w:rFonts w:ascii="Arial" w:hAnsi="Arial" w:cs="Arial"/>
          <w:bCs/>
        </w:rPr>
        <w:t xml:space="preserve"> stress levels </w:t>
      </w:r>
      <w:r>
        <w:rPr>
          <w:rFonts w:ascii="Arial" w:hAnsi="Arial" w:cs="Arial"/>
          <w:bCs/>
        </w:rPr>
        <w:t>and burnout</w:t>
      </w:r>
      <w:r w:rsidRPr="00D60900">
        <w:rPr>
          <w:rFonts w:ascii="Arial" w:hAnsi="Arial" w:cs="Arial"/>
          <w:bCs/>
        </w:rPr>
        <w:t xml:space="preserve">. Development opportunities and CPD support </w:t>
      </w:r>
      <w:r>
        <w:rPr>
          <w:rFonts w:ascii="Arial" w:hAnsi="Arial" w:cs="Arial"/>
          <w:bCs/>
        </w:rPr>
        <w:t>were highlighted as an area for improvement</w:t>
      </w:r>
      <w:r w:rsidRPr="00D60900">
        <w:rPr>
          <w:rFonts w:ascii="Arial" w:hAnsi="Arial" w:cs="Arial"/>
          <w:bCs/>
        </w:rPr>
        <w:t xml:space="preserve">, and </w:t>
      </w:r>
      <w:r>
        <w:rPr>
          <w:rFonts w:ascii="Arial" w:hAnsi="Arial" w:cs="Arial"/>
          <w:bCs/>
        </w:rPr>
        <w:t>staff comments</w:t>
      </w:r>
      <w:r w:rsidR="00862B17">
        <w:rPr>
          <w:rFonts w:ascii="Arial" w:hAnsi="Arial" w:cs="Arial"/>
          <w:bCs/>
        </w:rPr>
        <w:t xml:space="preserve"> focused on</w:t>
      </w:r>
      <w:r>
        <w:rPr>
          <w:rFonts w:ascii="Arial" w:hAnsi="Arial" w:cs="Arial"/>
          <w:bCs/>
        </w:rPr>
        <w:t xml:space="preserve"> the </w:t>
      </w:r>
      <w:r w:rsidRPr="00D60900">
        <w:rPr>
          <w:rFonts w:ascii="Arial" w:hAnsi="Arial" w:cs="Arial"/>
          <w:bCs/>
        </w:rPr>
        <w:t>emotional strain</w:t>
      </w:r>
      <w:r>
        <w:rPr>
          <w:rFonts w:ascii="Arial" w:hAnsi="Arial" w:cs="Arial"/>
          <w:bCs/>
        </w:rPr>
        <w:t xml:space="preserve"> of working in a palliative setting</w:t>
      </w:r>
      <w:r w:rsidRPr="00D60900">
        <w:rPr>
          <w:rFonts w:ascii="Arial" w:hAnsi="Arial" w:cs="Arial"/>
          <w:bCs/>
        </w:rPr>
        <w:t xml:space="preserve">, </w:t>
      </w:r>
      <w:r>
        <w:rPr>
          <w:rFonts w:ascii="Arial" w:hAnsi="Arial" w:cs="Arial"/>
          <w:bCs/>
        </w:rPr>
        <w:t>the difficulties around the use of</w:t>
      </w:r>
      <w:r w:rsidRPr="00D60900">
        <w:rPr>
          <w:rFonts w:ascii="Arial" w:hAnsi="Arial" w:cs="Arial"/>
          <w:bCs/>
        </w:rPr>
        <w:t xml:space="preserve"> bank/agency staff, and perceived barriers to implementing ideas. </w:t>
      </w:r>
    </w:p>
    <w:p w:rsidR="00BC0C76" w:rsidRDefault="00862B17" w:rsidP="00BC0C76">
      <w:pPr>
        <w:spacing w:line="360" w:lineRule="auto"/>
        <w:rPr>
          <w:rFonts w:ascii="Arial" w:hAnsi="Arial" w:cs="Arial"/>
          <w:bCs/>
        </w:rPr>
      </w:pPr>
      <w:r>
        <w:rPr>
          <w:rFonts w:ascii="Arial" w:hAnsi="Arial" w:cs="Arial"/>
          <w:bCs/>
        </w:rPr>
        <w:t xml:space="preserve">Three Absence Summits (June to November) have taken place to provide further oversight and scrutiny in respect of managing absence as well as helping to proactively facilitate further attendance initiatives at a local level. </w:t>
      </w:r>
      <w:r w:rsidR="00BC0C76">
        <w:rPr>
          <w:rFonts w:ascii="Arial" w:hAnsi="Arial" w:cs="Arial"/>
          <w:bCs/>
        </w:rPr>
        <w:t>A sickness audit was undertaken in August 2025 and found a good level of management understanding on managing attendance at work, with consistent application of the policy and good record keeping. Recommendations on the use of the 8</w:t>
      </w:r>
      <w:r w:rsidR="00BC0C76" w:rsidRPr="00BC0C76">
        <w:rPr>
          <w:rFonts w:ascii="Arial" w:hAnsi="Arial" w:cs="Arial"/>
          <w:bCs/>
          <w:vertAlign w:val="superscript"/>
        </w:rPr>
        <w:t>th</w:t>
      </w:r>
      <w:r w:rsidR="00BC0C76">
        <w:rPr>
          <w:rFonts w:ascii="Arial" w:hAnsi="Arial" w:cs="Arial"/>
          <w:bCs/>
        </w:rPr>
        <w:t xml:space="preserve"> day welfare letter and a re-focus on the use of Occupational Health services were made, and these have now been implemented. A follow up mini audit to access the implementation of the recommendations is scheduled for December 2025.</w:t>
      </w:r>
    </w:p>
    <w:p w:rsidR="00AB7352" w:rsidRPr="00AB7352" w:rsidRDefault="00AB7352" w:rsidP="00BC0C76">
      <w:pPr>
        <w:spacing w:line="360" w:lineRule="auto"/>
        <w:rPr>
          <w:rFonts w:ascii="Arial" w:hAnsi="Arial" w:cs="Arial"/>
          <w:bCs/>
        </w:rPr>
      </w:pPr>
      <w:r w:rsidRPr="00AB7352">
        <w:rPr>
          <w:rFonts w:ascii="Arial" w:hAnsi="Arial" w:cs="Arial"/>
          <w:bCs/>
        </w:rPr>
        <w:t xml:space="preserve">The HR sickness pathway has been circulated </w:t>
      </w:r>
      <w:r w:rsidR="00BC0C76">
        <w:rPr>
          <w:rFonts w:ascii="Arial" w:hAnsi="Arial" w:cs="Arial"/>
          <w:bCs/>
        </w:rPr>
        <w:t xml:space="preserve">to staff </w:t>
      </w:r>
      <w:r w:rsidRPr="00AB7352">
        <w:rPr>
          <w:rFonts w:ascii="Arial" w:hAnsi="Arial" w:cs="Arial"/>
          <w:bCs/>
        </w:rPr>
        <w:t>and displayed across the department, and manag</w:t>
      </w:r>
      <w:r w:rsidR="00BC0C76">
        <w:rPr>
          <w:rFonts w:ascii="Arial" w:hAnsi="Arial" w:cs="Arial"/>
          <w:bCs/>
        </w:rPr>
        <w:t>ers</w:t>
      </w:r>
      <w:r w:rsidRPr="00AB7352">
        <w:rPr>
          <w:rFonts w:ascii="Arial" w:hAnsi="Arial" w:cs="Arial"/>
          <w:bCs/>
        </w:rPr>
        <w:t xml:space="preserve"> are actively using prompt reports and a live tracking database to monitor </w:t>
      </w:r>
      <w:r w:rsidR="00BC0C76">
        <w:rPr>
          <w:rFonts w:ascii="Arial" w:hAnsi="Arial" w:cs="Arial"/>
          <w:bCs/>
        </w:rPr>
        <w:t>prompts</w:t>
      </w:r>
      <w:r w:rsidRPr="00AB7352">
        <w:rPr>
          <w:rFonts w:ascii="Arial" w:hAnsi="Arial" w:cs="Arial"/>
          <w:bCs/>
        </w:rPr>
        <w:t xml:space="preserve"> and actions weekly. BI dashboard training has been delivered to </w:t>
      </w:r>
      <w:r w:rsidR="00BC0C76">
        <w:rPr>
          <w:rFonts w:ascii="Arial" w:hAnsi="Arial" w:cs="Arial"/>
          <w:bCs/>
        </w:rPr>
        <w:t>the M</w:t>
      </w:r>
      <w:r w:rsidRPr="00AB7352">
        <w:rPr>
          <w:rFonts w:ascii="Arial" w:hAnsi="Arial" w:cs="Arial"/>
          <w:bCs/>
        </w:rPr>
        <w:t>atron</w:t>
      </w:r>
      <w:r w:rsidR="00BC0C76">
        <w:rPr>
          <w:rFonts w:ascii="Arial" w:hAnsi="Arial" w:cs="Arial"/>
          <w:bCs/>
        </w:rPr>
        <w:t xml:space="preserve"> and Ward </w:t>
      </w:r>
      <w:r w:rsidR="005A26A5">
        <w:rPr>
          <w:rFonts w:ascii="Arial" w:hAnsi="Arial" w:cs="Arial"/>
          <w:bCs/>
        </w:rPr>
        <w:t>Manager</w:t>
      </w:r>
      <w:r w:rsidRPr="00AB7352">
        <w:rPr>
          <w:rFonts w:ascii="Arial" w:hAnsi="Arial" w:cs="Arial"/>
          <w:bCs/>
        </w:rPr>
        <w:t xml:space="preserve">, enabling better data interpretation and proactive management. </w:t>
      </w:r>
      <w:r w:rsidR="005A26A5">
        <w:rPr>
          <w:rFonts w:ascii="Arial" w:hAnsi="Arial" w:cs="Arial"/>
          <w:bCs/>
        </w:rPr>
        <w:t>Statutory and mandatory c</w:t>
      </w:r>
      <w:r w:rsidRPr="00AB7352">
        <w:rPr>
          <w:rFonts w:ascii="Arial" w:hAnsi="Arial" w:cs="Arial"/>
          <w:bCs/>
        </w:rPr>
        <w:t xml:space="preserve">ompliance </w:t>
      </w:r>
      <w:r w:rsidR="005A26A5">
        <w:rPr>
          <w:rFonts w:ascii="Arial" w:hAnsi="Arial" w:cs="Arial"/>
          <w:bCs/>
        </w:rPr>
        <w:t xml:space="preserve">training </w:t>
      </w:r>
      <w:r w:rsidRPr="00AB7352">
        <w:rPr>
          <w:rFonts w:ascii="Arial" w:hAnsi="Arial" w:cs="Arial"/>
          <w:bCs/>
        </w:rPr>
        <w:t xml:space="preserve">remains strong, with infection control above 90%, manual handling above 85%, </w:t>
      </w:r>
      <w:r w:rsidR="005A26A5">
        <w:rPr>
          <w:rFonts w:ascii="Arial" w:hAnsi="Arial" w:cs="Arial"/>
          <w:bCs/>
        </w:rPr>
        <w:t>with overall compliance</w:t>
      </w:r>
      <w:r w:rsidRPr="00AB7352">
        <w:rPr>
          <w:rFonts w:ascii="Arial" w:hAnsi="Arial" w:cs="Arial"/>
          <w:bCs/>
        </w:rPr>
        <w:t xml:space="preserve"> at 93.75%</w:t>
      </w:r>
      <w:r w:rsidR="005A26A5">
        <w:rPr>
          <w:rFonts w:ascii="Arial" w:hAnsi="Arial" w:cs="Arial"/>
          <w:bCs/>
        </w:rPr>
        <w:t xml:space="preserve"> (October 2025)</w:t>
      </w:r>
      <w:r w:rsidRPr="00AB7352">
        <w:rPr>
          <w:rFonts w:ascii="Arial" w:hAnsi="Arial" w:cs="Arial"/>
          <w:bCs/>
        </w:rPr>
        <w:t>, alongside PADR compliance at 91%</w:t>
      </w:r>
      <w:r w:rsidR="005A26A5">
        <w:rPr>
          <w:rFonts w:ascii="Arial" w:hAnsi="Arial" w:cs="Arial"/>
          <w:bCs/>
        </w:rPr>
        <w:t xml:space="preserve"> (October 2025)</w:t>
      </w:r>
      <w:r w:rsidRPr="00AB7352">
        <w:rPr>
          <w:rFonts w:ascii="Arial" w:hAnsi="Arial" w:cs="Arial"/>
          <w:bCs/>
        </w:rPr>
        <w:t>. Cultural interventions are also underway, including person-centred workshops and multidisciplinary team engagement sessions, which have received positive feedback.</w:t>
      </w:r>
    </w:p>
    <w:p w:rsidR="00D60900" w:rsidRDefault="00AB7352" w:rsidP="00BC0C76">
      <w:pPr>
        <w:spacing w:line="360" w:lineRule="auto"/>
        <w:rPr>
          <w:rFonts w:ascii="Arial" w:hAnsi="Arial" w:cs="Arial"/>
          <w:bCs/>
        </w:rPr>
      </w:pPr>
      <w:r w:rsidRPr="00AB7352">
        <w:rPr>
          <w:rFonts w:ascii="Arial" w:hAnsi="Arial" w:cs="Arial"/>
          <w:bCs/>
        </w:rPr>
        <w:t>Bereavement support has been prioritised, recognising the unique challenges of work</w:t>
      </w:r>
      <w:r w:rsidR="008D29B8">
        <w:rPr>
          <w:rFonts w:ascii="Arial" w:hAnsi="Arial" w:cs="Arial"/>
          <w:bCs/>
        </w:rPr>
        <w:t>ing</w:t>
      </w:r>
      <w:r w:rsidRPr="00AB7352">
        <w:rPr>
          <w:rFonts w:ascii="Arial" w:hAnsi="Arial" w:cs="Arial"/>
          <w:bCs/>
        </w:rPr>
        <w:t xml:space="preserve"> in a palliative care setting. A psychologist has been embedded within the team to lead bereavement literacy initiatives, and flexible</w:t>
      </w:r>
      <w:r w:rsidR="00D60900">
        <w:rPr>
          <w:rFonts w:ascii="Arial" w:hAnsi="Arial" w:cs="Arial"/>
          <w:bCs/>
        </w:rPr>
        <w:t xml:space="preserve"> working</w:t>
      </w:r>
      <w:r w:rsidRPr="00AB7352">
        <w:rPr>
          <w:rFonts w:ascii="Arial" w:hAnsi="Arial" w:cs="Arial"/>
          <w:bCs/>
        </w:rPr>
        <w:t xml:space="preserve"> options are being explored to support staff following significant loss</w:t>
      </w:r>
      <w:r w:rsidR="00D60900">
        <w:rPr>
          <w:rFonts w:ascii="Arial" w:hAnsi="Arial" w:cs="Arial"/>
          <w:bCs/>
        </w:rPr>
        <w:t xml:space="preserve"> and manage </w:t>
      </w:r>
      <w:r w:rsidR="00930947">
        <w:rPr>
          <w:rFonts w:ascii="Arial" w:hAnsi="Arial" w:cs="Arial"/>
          <w:bCs/>
        </w:rPr>
        <w:t>burnout</w:t>
      </w:r>
      <w:r w:rsidRPr="00AB7352">
        <w:rPr>
          <w:rFonts w:ascii="Arial" w:hAnsi="Arial" w:cs="Arial"/>
          <w:bCs/>
        </w:rPr>
        <w:t xml:space="preserve">. </w:t>
      </w:r>
      <w:r w:rsidR="005A26A5">
        <w:rPr>
          <w:rFonts w:ascii="Arial" w:hAnsi="Arial" w:cs="Arial"/>
          <w:bCs/>
        </w:rPr>
        <w:t>Ty Olwen has an older workforce,</w:t>
      </w:r>
      <w:r w:rsidR="00D60900">
        <w:rPr>
          <w:rFonts w:ascii="Arial" w:hAnsi="Arial" w:cs="Arial"/>
          <w:bCs/>
        </w:rPr>
        <w:t xml:space="preserve"> with a large proportion of the workforce falling under the 50 – 60-year-old age category.</w:t>
      </w:r>
      <w:r w:rsidR="005A26A5">
        <w:rPr>
          <w:rFonts w:ascii="Arial" w:hAnsi="Arial" w:cs="Arial"/>
          <w:bCs/>
        </w:rPr>
        <w:t xml:space="preserve"> </w:t>
      </w:r>
      <w:r w:rsidRPr="00AB7352">
        <w:rPr>
          <w:rFonts w:ascii="Arial" w:hAnsi="Arial" w:cs="Arial"/>
          <w:bCs/>
        </w:rPr>
        <w:t>Monitoring of MSK-related absences continues</w:t>
      </w:r>
      <w:r w:rsidR="00D60900">
        <w:rPr>
          <w:rFonts w:ascii="Arial" w:hAnsi="Arial" w:cs="Arial"/>
          <w:bCs/>
        </w:rPr>
        <w:t xml:space="preserve"> as a result</w:t>
      </w:r>
      <w:r w:rsidRPr="00AB7352">
        <w:rPr>
          <w:rFonts w:ascii="Arial" w:hAnsi="Arial" w:cs="Arial"/>
          <w:bCs/>
        </w:rPr>
        <w:t xml:space="preserve">, with recent cases identified as </w:t>
      </w:r>
      <w:r w:rsidR="00317F08" w:rsidRPr="00AB7352">
        <w:rPr>
          <w:rFonts w:ascii="Arial" w:hAnsi="Arial" w:cs="Arial"/>
          <w:bCs/>
        </w:rPr>
        <w:t>non</w:t>
      </w:r>
      <w:r w:rsidR="00317F08">
        <w:rPr>
          <w:rFonts w:ascii="Arial" w:hAnsi="Arial" w:cs="Arial"/>
          <w:bCs/>
        </w:rPr>
        <w:t>-</w:t>
      </w:r>
      <w:r w:rsidR="00317F08" w:rsidRPr="00AB7352">
        <w:rPr>
          <w:rFonts w:ascii="Arial" w:hAnsi="Arial" w:cs="Arial"/>
          <w:bCs/>
        </w:rPr>
        <w:t>work-related</w:t>
      </w:r>
      <w:r w:rsidRPr="00AB7352">
        <w:rPr>
          <w:rFonts w:ascii="Arial" w:hAnsi="Arial" w:cs="Arial"/>
          <w:bCs/>
        </w:rPr>
        <w:t xml:space="preserve"> but flagged for appropriate support.</w:t>
      </w:r>
    </w:p>
    <w:p w:rsidR="00866404" w:rsidRDefault="00866404" w:rsidP="00BB7511">
      <w:pPr>
        <w:jc w:val="both"/>
        <w:rPr>
          <w:rFonts w:ascii="Calibri" w:hAnsi="Calibri"/>
          <w:b/>
          <w:sz w:val="24"/>
          <w:szCs w:val="24"/>
        </w:rPr>
      </w:pPr>
    </w:p>
    <w:p w:rsidR="00360DBF" w:rsidRPr="00A21299" w:rsidRDefault="00F7109E" w:rsidP="00A21299">
      <w:pPr>
        <w:pStyle w:val="ListParagraph"/>
        <w:numPr>
          <w:ilvl w:val="0"/>
          <w:numId w:val="30"/>
        </w:numPr>
        <w:rPr>
          <w:rFonts w:ascii="Arial" w:hAnsi="Arial" w:cs="Arial"/>
          <w:b/>
        </w:rPr>
      </w:pPr>
      <w:r>
        <w:rPr>
          <w:rFonts w:ascii="Arial" w:hAnsi="Arial" w:cs="Arial"/>
          <w:b/>
        </w:rPr>
        <w:t>PCT People Plan</w:t>
      </w:r>
      <w:r w:rsidR="00DA7C1C" w:rsidRPr="00A21299">
        <w:rPr>
          <w:rFonts w:ascii="Arial" w:hAnsi="Arial" w:cs="Arial"/>
          <w:b/>
        </w:rPr>
        <w:t xml:space="preserve"> to </w:t>
      </w:r>
      <w:r w:rsidR="00987DE8" w:rsidRPr="00A21299">
        <w:rPr>
          <w:rFonts w:ascii="Arial" w:hAnsi="Arial" w:cs="Arial"/>
          <w:b/>
        </w:rPr>
        <w:t>S</w:t>
      </w:r>
      <w:r w:rsidR="00DA7C1C" w:rsidRPr="00A21299">
        <w:rPr>
          <w:rFonts w:ascii="Arial" w:hAnsi="Arial" w:cs="Arial"/>
          <w:b/>
        </w:rPr>
        <w:t xml:space="preserve">upport </w:t>
      </w:r>
      <w:r w:rsidR="00987DE8" w:rsidRPr="00A21299">
        <w:rPr>
          <w:rFonts w:ascii="Arial" w:hAnsi="Arial" w:cs="Arial"/>
          <w:b/>
        </w:rPr>
        <w:t>A</w:t>
      </w:r>
      <w:r w:rsidR="00DA7C1C" w:rsidRPr="00A21299">
        <w:rPr>
          <w:rFonts w:ascii="Arial" w:hAnsi="Arial" w:cs="Arial"/>
          <w:b/>
        </w:rPr>
        <w:t xml:space="preserve">ttendance and </w:t>
      </w:r>
      <w:r w:rsidR="00987DE8" w:rsidRPr="00A21299">
        <w:rPr>
          <w:rFonts w:ascii="Arial" w:hAnsi="Arial" w:cs="Arial"/>
          <w:b/>
        </w:rPr>
        <w:t>Employee W</w:t>
      </w:r>
      <w:r w:rsidR="00DA7C1C" w:rsidRPr="00A21299">
        <w:rPr>
          <w:rFonts w:ascii="Arial" w:hAnsi="Arial" w:cs="Arial"/>
          <w:b/>
        </w:rPr>
        <w:t>ellbeing</w:t>
      </w:r>
    </w:p>
    <w:p w:rsidR="00143D3E" w:rsidRPr="00143D3E" w:rsidRDefault="00143D3E" w:rsidP="00143D3E">
      <w:pPr>
        <w:rPr>
          <w:rFonts w:ascii="Arial" w:hAnsi="Arial" w:cs="Arial"/>
          <w:b/>
        </w:rPr>
      </w:pPr>
    </w:p>
    <w:p w:rsidR="00143D3E" w:rsidRDefault="00143D3E" w:rsidP="00143D3E">
      <w:pPr>
        <w:spacing w:line="360" w:lineRule="auto"/>
        <w:rPr>
          <w:rFonts w:ascii="Arial" w:hAnsi="Arial" w:cs="Arial"/>
        </w:rPr>
      </w:pPr>
      <w:r w:rsidRPr="00143D3E">
        <w:rPr>
          <w:rFonts w:ascii="Arial" w:hAnsi="Arial" w:cs="Arial"/>
        </w:rPr>
        <w:t xml:space="preserve">The HR Business Partner Team </w:t>
      </w:r>
      <w:r w:rsidR="00412A40">
        <w:rPr>
          <w:rFonts w:ascii="Arial" w:hAnsi="Arial" w:cs="Arial"/>
        </w:rPr>
        <w:t>developed</w:t>
      </w:r>
      <w:r w:rsidR="007064ED">
        <w:rPr>
          <w:rFonts w:ascii="Arial" w:hAnsi="Arial" w:cs="Arial"/>
        </w:rPr>
        <w:t xml:space="preserve"> the PCT People Plan</w:t>
      </w:r>
      <w:r w:rsidR="000A5F55">
        <w:rPr>
          <w:rFonts w:ascii="Arial" w:hAnsi="Arial" w:cs="Arial"/>
        </w:rPr>
        <w:t xml:space="preserve"> </w:t>
      </w:r>
      <w:r w:rsidR="003D1107">
        <w:rPr>
          <w:rFonts w:ascii="Arial" w:hAnsi="Arial" w:cs="Arial"/>
        </w:rPr>
        <w:t>2025/26</w:t>
      </w:r>
      <w:r w:rsidRPr="00143D3E">
        <w:rPr>
          <w:rFonts w:ascii="Arial" w:hAnsi="Arial" w:cs="Arial"/>
        </w:rPr>
        <w:t xml:space="preserve"> </w:t>
      </w:r>
      <w:r w:rsidR="00412A40">
        <w:rPr>
          <w:rFonts w:ascii="Arial" w:hAnsi="Arial" w:cs="Arial"/>
        </w:rPr>
        <w:t xml:space="preserve">to support the </w:t>
      </w:r>
      <w:r w:rsidRPr="00143D3E">
        <w:rPr>
          <w:rFonts w:ascii="Arial" w:hAnsi="Arial" w:cs="Arial"/>
        </w:rPr>
        <w:t>Service Group as a whole</w:t>
      </w:r>
      <w:r w:rsidR="00412A40">
        <w:rPr>
          <w:rFonts w:ascii="Arial" w:hAnsi="Arial" w:cs="Arial"/>
        </w:rPr>
        <w:t>, to maximise attendance at attendance at work and improve staff and patient experience</w:t>
      </w:r>
      <w:r w:rsidRPr="00143D3E">
        <w:rPr>
          <w:rFonts w:ascii="Arial" w:hAnsi="Arial" w:cs="Arial"/>
        </w:rPr>
        <w:t xml:space="preserve">. </w:t>
      </w:r>
      <w:r w:rsidR="00E836C6">
        <w:rPr>
          <w:rFonts w:ascii="Arial" w:hAnsi="Arial" w:cs="Arial"/>
        </w:rPr>
        <w:t xml:space="preserve">The </w:t>
      </w:r>
      <w:r w:rsidR="007064ED">
        <w:rPr>
          <w:rFonts w:ascii="Arial" w:hAnsi="Arial" w:cs="Arial"/>
        </w:rPr>
        <w:t>embedded attachment below</w:t>
      </w:r>
      <w:r w:rsidR="00E836C6">
        <w:rPr>
          <w:rFonts w:ascii="Arial" w:hAnsi="Arial" w:cs="Arial"/>
        </w:rPr>
        <w:t xml:space="preserve"> summaries the previous and ongoing/ planned interventions to support attendance and employee wellbeing</w:t>
      </w:r>
      <w:r w:rsidR="002764A4">
        <w:rPr>
          <w:rFonts w:ascii="Arial" w:hAnsi="Arial" w:cs="Arial"/>
        </w:rPr>
        <w:t xml:space="preserve"> by the HRBP team.</w:t>
      </w:r>
    </w:p>
    <w:p w:rsidR="00312A91" w:rsidRPr="00491B89" w:rsidRDefault="00312A91" w:rsidP="00312A91">
      <w:pPr>
        <w:spacing w:line="360" w:lineRule="auto"/>
        <w:rPr>
          <w:rFonts w:ascii="Arial" w:hAnsi="Arial" w:cs="Arial"/>
        </w:rPr>
      </w:pPr>
      <w:r w:rsidRPr="00491B89">
        <w:rPr>
          <w:rFonts w:ascii="Arial" w:hAnsi="Arial" w:cs="Arial"/>
        </w:rPr>
        <w:t>Service areas are also encouraged to ensure staff are aware of internal and external wellbeing services, resources and support.</w:t>
      </w:r>
    </w:p>
    <w:p w:rsidR="001F243B" w:rsidRDefault="007064ED" w:rsidP="00143D3E">
      <w:pPr>
        <w:spacing w:line="360" w:lineRule="auto"/>
        <w:rPr>
          <w:rFonts w:ascii="Arial" w:hAnsi="Arial" w:cs="Arial"/>
        </w:rPr>
      </w:pPr>
      <w:r>
        <w:rPr>
          <w:rFonts w:ascii="Arial" w:hAnsi="Arial" w:cs="Arial"/>
        </w:rPr>
        <w:object w:dxaOrig="1508" w:dyaOrig="984" w14:anchorId="6EA99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1" o:title=""/>
          </v:shape>
          <o:OLEObject Type="Embed" ProgID="Excel.Sheet.12" ShapeID="_x0000_i1025" DrawAspect="Icon" ObjectID="_1832839609" r:id="rId12"/>
        </w:object>
      </w:r>
      <w:r w:rsidR="00312A91">
        <w:rPr>
          <w:rFonts w:ascii="Arial" w:hAnsi="Arial" w:cs="Arial"/>
        </w:rPr>
        <w:object w:dxaOrig="1543" w:dyaOrig="995" w14:anchorId="31FB275B">
          <v:shape id="_x0000_i1026" type="#_x0000_t75" style="width:77.25pt;height:49.5pt" o:ole="">
            <v:imagedata r:id="rId13" o:title=""/>
          </v:shape>
          <o:OLEObject Type="Embed" ProgID="AcroExch.Document.DC" ShapeID="_x0000_i1026" DrawAspect="Icon" ObjectID="_1832839610" r:id="rId14"/>
        </w:object>
      </w:r>
      <w:r w:rsidR="00312A91">
        <w:rPr>
          <w:rFonts w:ascii="Arial" w:hAnsi="Arial" w:cs="Arial"/>
        </w:rPr>
        <w:object w:dxaOrig="1543" w:dyaOrig="995" w14:anchorId="30518C77">
          <v:shape id="_x0000_i1027" type="#_x0000_t75" style="width:77.25pt;height:49.5pt" o:ole="">
            <v:imagedata r:id="rId15" o:title=""/>
          </v:shape>
          <o:OLEObject Type="Embed" ProgID="AcroExch.Document.DC" ShapeID="_x0000_i1027" DrawAspect="Icon" ObjectID="_1832839611" r:id="rId16"/>
        </w:object>
      </w:r>
    </w:p>
    <w:p w:rsidR="00F7109E" w:rsidRPr="00F7109E" w:rsidRDefault="00F7109E" w:rsidP="00F7109E">
      <w:pPr>
        <w:spacing w:line="360" w:lineRule="auto"/>
        <w:ind w:firstLine="720"/>
        <w:rPr>
          <w:rFonts w:ascii="Arial" w:hAnsi="Arial" w:cs="Arial"/>
          <w:b/>
          <w:bCs/>
        </w:rPr>
      </w:pPr>
      <w:r>
        <w:rPr>
          <w:rFonts w:ascii="Arial" w:hAnsi="Arial" w:cs="Arial"/>
          <w:b/>
          <w:bCs/>
        </w:rPr>
        <w:t>7</w:t>
      </w:r>
      <w:r>
        <w:rPr>
          <w:rFonts w:ascii="Arial" w:hAnsi="Arial" w:cs="Arial"/>
          <w:b/>
          <w:bCs/>
        </w:rPr>
        <w:tab/>
      </w:r>
      <w:r w:rsidRPr="00F7109E">
        <w:rPr>
          <w:rFonts w:ascii="Arial" w:hAnsi="Arial" w:cs="Arial"/>
          <w:b/>
          <w:bCs/>
        </w:rPr>
        <w:t>Conclusion</w:t>
      </w:r>
    </w:p>
    <w:p w:rsidR="00BE094D" w:rsidRPr="00BE094D" w:rsidRDefault="00BE094D" w:rsidP="00BE094D">
      <w:pPr>
        <w:spacing w:line="360" w:lineRule="auto"/>
        <w:rPr>
          <w:rFonts w:ascii="Arial" w:hAnsi="Arial" w:cs="Arial"/>
        </w:rPr>
      </w:pPr>
      <w:r w:rsidRPr="00BE094D">
        <w:rPr>
          <w:rFonts w:ascii="Arial" w:hAnsi="Arial" w:cs="Arial"/>
        </w:rPr>
        <w:t>Sickness absence at Ty Olwen has been shaped by two main factors: sustained long-term cases linked to mental health and seasonal short-term illnesses. While absence levels peaked in summer 2024 and again in spring 2025, recent months show a clear downward trend, indicating that interventions introduced during the year are beginning to work.</w:t>
      </w:r>
      <w:r>
        <w:rPr>
          <w:rFonts w:ascii="Arial" w:hAnsi="Arial" w:cs="Arial"/>
        </w:rPr>
        <w:t xml:space="preserve"> </w:t>
      </w:r>
      <w:r w:rsidRPr="00BE094D">
        <w:rPr>
          <w:rFonts w:ascii="Arial" w:hAnsi="Arial" w:cs="Arial"/>
        </w:rPr>
        <w:t xml:space="preserve">Continued focus on early intervention for </w:t>
      </w:r>
      <w:r>
        <w:rPr>
          <w:rFonts w:ascii="Arial" w:hAnsi="Arial" w:cs="Arial"/>
        </w:rPr>
        <w:t>stress, anxiety and depression related</w:t>
      </w:r>
      <w:r w:rsidRPr="00BE094D">
        <w:rPr>
          <w:rFonts w:ascii="Arial" w:hAnsi="Arial" w:cs="Arial"/>
        </w:rPr>
        <w:t xml:space="preserve"> absence, proactive planning for seasonal illness, and consistent application of </w:t>
      </w:r>
      <w:r>
        <w:rPr>
          <w:rFonts w:ascii="Arial" w:hAnsi="Arial" w:cs="Arial"/>
        </w:rPr>
        <w:t xml:space="preserve">the Managing Attendance at Work </w:t>
      </w:r>
      <w:r w:rsidRPr="00BE094D">
        <w:rPr>
          <w:rFonts w:ascii="Arial" w:hAnsi="Arial" w:cs="Arial"/>
        </w:rPr>
        <w:t>polic</w:t>
      </w:r>
      <w:r>
        <w:rPr>
          <w:rFonts w:ascii="Arial" w:hAnsi="Arial" w:cs="Arial"/>
        </w:rPr>
        <w:t>y</w:t>
      </w:r>
      <w:r w:rsidRPr="00BE094D">
        <w:rPr>
          <w:rFonts w:ascii="Arial" w:hAnsi="Arial" w:cs="Arial"/>
        </w:rPr>
        <w:t xml:space="preserve"> will be essential</w:t>
      </w:r>
      <w:r>
        <w:rPr>
          <w:rFonts w:ascii="Arial" w:hAnsi="Arial" w:cs="Arial"/>
        </w:rPr>
        <w:t xml:space="preserve"> for a continuation of a reduction in overall sickness absence.</w:t>
      </w:r>
      <w:r w:rsidRPr="00BE094D">
        <w:rPr>
          <w:rFonts w:ascii="Arial" w:hAnsi="Arial" w:cs="Arial"/>
        </w:rPr>
        <w:t xml:space="preserve"> </w:t>
      </w:r>
    </w:p>
    <w:p w:rsidR="00F7109E" w:rsidRDefault="00F7109E" w:rsidP="00143D3E">
      <w:pPr>
        <w:spacing w:line="360" w:lineRule="auto"/>
        <w:rPr>
          <w:rFonts w:ascii="Arial" w:hAnsi="Arial" w:cs="Arial"/>
        </w:rPr>
      </w:pPr>
    </w:p>
    <w:p w:rsidR="007064ED" w:rsidRPr="00F7109E" w:rsidRDefault="00F7109E" w:rsidP="00F7109E">
      <w:pPr>
        <w:pStyle w:val="ListParagraph"/>
        <w:numPr>
          <w:ilvl w:val="0"/>
          <w:numId w:val="31"/>
        </w:numPr>
        <w:spacing w:line="360" w:lineRule="auto"/>
        <w:rPr>
          <w:rFonts w:ascii="Arial" w:hAnsi="Arial" w:cs="Arial"/>
          <w:b/>
        </w:rPr>
      </w:pPr>
      <w:r>
        <w:rPr>
          <w:rFonts w:ascii="Arial" w:hAnsi="Arial" w:cs="Arial"/>
          <w:b/>
        </w:rPr>
        <w:t xml:space="preserve">   </w:t>
      </w:r>
      <w:r w:rsidR="007064ED" w:rsidRPr="00F7109E">
        <w:rPr>
          <w:rFonts w:ascii="Arial" w:hAnsi="Arial" w:cs="Arial"/>
          <w:b/>
        </w:rPr>
        <w:t>Recommendations</w:t>
      </w:r>
    </w:p>
    <w:p w:rsidR="00A21299" w:rsidRDefault="00A21299" w:rsidP="00A21299">
      <w:pPr>
        <w:spacing w:line="360" w:lineRule="auto"/>
        <w:jc w:val="both"/>
        <w:rPr>
          <w:rFonts w:ascii="Arial" w:hAnsi="Arial" w:cs="Arial"/>
          <w:bCs/>
        </w:rPr>
      </w:pPr>
    </w:p>
    <w:p w:rsidR="002025F1" w:rsidRDefault="007064ED" w:rsidP="00A21299">
      <w:pPr>
        <w:pStyle w:val="ListParagraph"/>
        <w:numPr>
          <w:ilvl w:val="0"/>
          <w:numId w:val="28"/>
        </w:numPr>
        <w:spacing w:line="360" w:lineRule="auto"/>
        <w:rPr>
          <w:rFonts w:ascii="Arial" w:hAnsi="Arial" w:cs="Arial"/>
          <w:bCs/>
        </w:rPr>
      </w:pPr>
      <w:r w:rsidRPr="00A21299">
        <w:rPr>
          <w:rFonts w:ascii="Arial" w:hAnsi="Arial" w:cs="Arial"/>
          <w:bCs/>
        </w:rPr>
        <w:t>A local level focused approach and action plan to</w:t>
      </w:r>
      <w:r w:rsidR="002025F1">
        <w:rPr>
          <w:rFonts w:ascii="Arial" w:hAnsi="Arial" w:cs="Arial"/>
          <w:bCs/>
        </w:rPr>
        <w:t>:</w:t>
      </w:r>
      <w:r w:rsidRPr="00A21299">
        <w:rPr>
          <w:rFonts w:ascii="Arial" w:hAnsi="Arial" w:cs="Arial"/>
          <w:bCs/>
        </w:rPr>
        <w:t xml:space="preserve"> </w:t>
      </w:r>
    </w:p>
    <w:p w:rsidR="002025F1" w:rsidRDefault="002025F1" w:rsidP="002025F1">
      <w:pPr>
        <w:pStyle w:val="ListParagraph"/>
        <w:numPr>
          <w:ilvl w:val="1"/>
          <w:numId w:val="28"/>
        </w:numPr>
        <w:spacing w:line="360" w:lineRule="auto"/>
        <w:rPr>
          <w:rFonts w:ascii="Arial" w:hAnsi="Arial" w:cs="Arial"/>
          <w:bCs/>
        </w:rPr>
      </w:pPr>
      <w:r>
        <w:rPr>
          <w:rFonts w:ascii="Arial" w:hAnsi="Arial" w:cs="Arial"/>
          <w:bCs/>
        </w:rPr>
        <w:t>A</w:t>
      </w:r>
      <w:r w:rsidR="007064ED" w:rsidRPr="00A21299">
        <w:rPr>
          <w:rFonts w:ascii="Arial" w:hAnsi="Arial" w:cs="Arial"/>
          <w:bCs/>
        </w:rPr>
        <w:t xml:space="preserve">ddress the </w:t>
      </w:r>
      <w:r>
        <w:rPr>
          <w:rFonts w:ascii="Arial" w:hAnsi="Arial" w:cs="Arial"/>
          <w:bCs/>
        </w:rPr>
        <w:t xml:space="preserve">themes arising </w:t>
      </w:r>
      <w:r w:rsidR="007064ED" w:rsidRPr="00A21299">
        <w:rPr>
          <w:rFonts w:ascii="Arial" w:hAnsi="Arial" w:cs="Arial"/>
          <w:bCs/>
        </w:rPr>
        <w:t xml:space="preserve">for absence as listed within this </w:t>
      </w:r>
      <w:r w:rsidRPr="00A21299">
        <w:rPr>
          <w:rFonts w:ascii="Arial" w:hAnsi="Arial" w:cs="Arial"/>
          <w:bCs/>
        </w:rPr>
        <w:t>report</w:t>
      </w:r>
      <w:r>
        <w:rPr>
          <w:rFonts w:ascii="Arial" w:hAnsi="Arial" w:cs="Arial"/>
          <w:bCs/>
        </w:rPr>
        <w:t>.</w:t>
      </w:r>
    </w:p>
    <w:p w:rsidR="002025F1" w:rsidRDefault="002025F1" w:rsidP="002025F1">
      <w:pPr>
        <w:pStyle w:val="ListParagraph"/>
        <w:numPr>
          <w:ilvl w:val="1"/>
          <w:numId w:val="28"/>
        </w:numPr>
        <w:spacing w:line="360" w:lineRule="auto"/>
        <w:rPr>
          <w:rFonts w:ascii="Arial" w:hAnsi="Arial" w:cs="Arial"/>
          <w:bCs/>
        </w:rPr>
      </w:pPr>
      <w:r>
        <w:rPr>
          <w:rFonts w:ascii="Arial" w:hAnsi="Arial" w:cs="Arial"/>
          <w:bCs/>
        </w:rPr>
        <w:t>S</w:t>
      </w:r>
      <w:r w:rsidR="003D1107">
        <w:rPr>
          <w:rFonts w:ascii="Arial" w:hAnsi="Arial" w:cs="Arial"/>
          <w:bCs/>
        </w:rPr>
        <w:t xml:space="preserve">ustain the </w:t>
      </w:r>
      <w:r>
        <w:rPr>
          <w:rFonts w:ascii="Arial" w:hAnsi="Arial" w:cs="Arial"/>
          <w:bCs/>
        </w:rPr>
        <w:t>25% reduction in sickness from the August 2025 figure.</w:t>
      </w:r>
    </w:p>
    <w:p w:rsidR="007064ED" w:rsidRDefault="002025F1" w:rsidP="002025F1">
      <w:pPr>
        <w:pStyle w:val="ListParagraph"/>
        <w:numPr>
          <w:ilvl w:val="1"/>
          <w:numId w:val="28"/>
        </w:numPr>
        <w:spacing w:line="360" w:lineRule="auto"/>
        <w:rPr>
          <w:rFonts w:ascii="Arial" w:hAnsi="Arial" w:cs="Arial"/>
          <w:bCs/>
        </w:rPr>
      </w:pPr>
      <w:r>
        <w:rPr>
          <w:rFonts w:ascii="Arial" w:hAnsi="Arial" w:cs="Arial"/>
          <w:bCs/>
        </w:rPr>
        <w:t xml:space="preserve">Continue to reduce the </w:t>
      </w:r>
      <w:r w:rsidR="003D1107">
        <w:rPr>
          <w:rFonts w:ascii="Arial" w:hAnsi="Arial" w:cs="Arial"/>
          <w:bCs/>
        </w:rPr>
        <w:t xml:space="preserve">absence percentage to </w:t>
      </w:r>
      <w:r>
        <w:rPr>
          <w:rFonts w:ascii="Arial" w:hAnsi="Arial" w:cs="Arial"/>
          <w:bCs/>
        </w:rPr>
        <w:t xml:space="preserve">the Welsh Government target of </w:t>
      </w:r>
      <w:r w:rsidR="003D1107">
        <w:rPr>
          <w:rFonts w:ascii="Arial" w:hAnsi="Arial" w:cs="Arial"/>
          <w:bCs/>
        </w:rPr>
        <w:t>5.</w:t>
      </w:r>
      <w:r>
        <w:rPr>
          <w:rFonts w:ascii="Arial" w:hAnsi="Arial" w:cs="Arial"/>
          <w:bCs/>
        </w:rPr>
        <w:t>0</w:t>
      </w:r>
      <w:r w:rsidR="003D1107">
        <w:rPr>
          <w:rFonts w:ascii="Arial" w:hAnsi="Arial" w:cs="Arial"/>
          <w:bCs/>
        </w:rPr>
        <w:t>8%</w:t>
      </w:r>
      <w:r>
        <w:rPr>
          <w:rFonts w:ascii="Arial" w:hAnsi="Arial" w:cs="Arial"/>
          <w:bCs/>
        </w:rPr>
        <w:t>.</w:t>
      </w:r>
    </w:p>
    <w:p w:rsidR="002025F1" w:rsidRPr="00A21299" w:rsidRDefault="002025F1" w:rsidP="002025F1">
      <w:pPr>
        <w:pStyle w:val="ListParagraph"/>
        <w:spacing w:line="360" w:lineRule="auto"/>
        <w:ind w:left="780"/>
        <w:rPr>
          <w:rFonts w:ascii="Arial" w:hAnsi="Arial" w:cs="Arial"/>
          <w:bCs/>
        </w:rPr>
      </w:pPr>
    </w:p>
    <w:p w:rsidR="00A21299" w:rsidRDefault="002025F1" w:rsidP="00A21299">
      <w:pPr>
        <w:pStyle w:val="ListParagraph"/>
        <w:numPr>
          <w:ilvl w:val="0"/>
          <w:numId w:val="28"/>
        </w:numPr>
        <w:spacing w:line="360" w:lineRule="auto"/>
        <w:rPr>
          <w:rFonts w:ascii="Arial" w:hAnsi="Arial" w:cs="Arial"/>
          <w:bCs/>
        </w:rPr>
      </w:pPr>
      <w:r>
        <w:rPr>
          <w:rFonts w:ascii="Arial" w:hAnsi="Arial" w:cs="Arial"/>
          <w:bCs/>
        </w:rPr>
        <w:t>Continuation of the scrutiny of</w:t>
      </w:r>
      <w:r w:rsidR="00A21299" w:rsidRPr="00A21299">
        <w:rPr>
          <w:rFonts w:ascii="Arial" w:hAnsi="Arial" w:cs="Arial"/>
          <w:bCs/>
        </w:rPr>
        <w:t xml:space="preserve"> variable pay against sickness</w:t>
      </w:r>
      <w:r>
        <w:rPr>
          <w:rFonts w:ascii="Arial" w:hAnsi="Arial" w:cs="Arial"/>
          <w:bCs/>
        </w:rPr>
        <w:t xml:space="preserve"> drivers</w:t>
      </w:r>
      <w:r w:rsidR="00A21299" w:rsidRPr="00A21299">
        <w:rPr>
          <w:rFonts w:ascii="Arial" w:hAnsi="Arial" w:cs="Arial"/>
          <w:bCs/>
        </w:rPr>
        <w:t xml:space="preserve">, </w:t>
      </w:r>
      <w:r w:rsidR="003D1107">
        <w:rPr>
          <w:rFonts w:ascii="Arial" w:hAnsi="Arial" w:cs="Arial"/>
          <w:bCs/>
        </w:rPr>
        <w:t>in line with Health Board objectives.</w:t>
      </w:r>
    </w:p>
    <w:p w:rsidR="002025F1" w:rsidRPr="00A21299" w:rsidRDefault="002025F1" w:rsidP="002025F1">
      <w:pPr>
        <w:pStyle w:val="ListParagraph"/>
        <w:spacing w:line="360" w:lineRule="auto"/>
        <w:ind w:left="360"/>
        <w:rPr>
          <w:rFonts w:ascii="Arial" w:hAnsi="Arial" w:cs="Arial"/>
          <w:bCs/>
        </w:rPr>
      </w:pPr>
    </w:p>
    <w:p w:rsidR="002025F1" w:rsidRDefault="006A3259" w:rsidP="002025F1">
      <w:pPr>
        <w:pStyle w:val="ListParagraph"/>
        <w:numPr>
          <w:ilvl w:val="0"/>
          <w:numId w:val="28"/>
        </w:numPr>
        <w:spacing w:line="360" w:lineRule="auto"/>
        <w:rPr>
          <w:rFonts w:ascii="Arial" w:hAnsi="Arial" w:cs="Arial"/>
          <w:bCs/>
        </w:rPr>
      </w:pPr>
      <w:r>
        <w:rPr>
          <w:rFonts w:ascii="Arial" w:hAnsi="Arial" w:cs="Arial"/>
          <w:bCs/>
        </w:rPr>
        <w:t xml:space="preserve">Continuation of </w:t>
      </w:r>
      <w:r w:rsidR="00A21299" w:rsidRPr="00A21299">
        <w:rPr>
          <w:rFonts w:ascii="Arial" w:hAnsi="Arial" w:cs="Arial"/>
          <w:bCs/>
        </w:rPr>
        <w:t>Absence Summit</w:t>
      </w:r>
      <w:r>
        <w:rPr>
          <w:rFonts w:ascii="Arial" w:hAnsi="Arial" w:cs="Arial"/>
          <w:bCs/>
        </w:rPr>
        <w:t>s</w:t>
      </w:r>
      <w:r w:rsidR="00A21299" w:rsidRPr="00A21299">
        <w:rPr>
          <w:rFonts w:ascii="Arial" w:hAnsi="Arial" w:cs="Arial"/>
          <w:bCs/>
        </w:rPr>
        <w:t xml:space="preserve"> </w:t>
      </w:r>
      <w:r>
        <w:rPr>
          <w:rFonts w:ascii="Arial" w:hAnsi="Arial" w:cs="Arial"/>
          <w:bCs/>
        </w:rPr>
        <w:t>to</w:t>
      </w:r>
      <w:r w:rsidR="00A21299" w:rsidRPr="00A21299">
        <w:rPr>
          <w:rFonts w:ascii="Arial" w:hAnsi="Arial" w:cs="Arial"/>
          <w:bCs/>
        </w:rPr>
        <w:t xml:space="preserve"> discuss the content of the report and</w:t>
      </w:r>
      <w:r w:rsidR="00D60900">
        <w:rPr>
          <w:rFonts w:ascii="Arial" w:hAnsi="Arial" w:cs="Arial"/>
          <w:bCs/>
        </w:rPr>
        <w:t xml:space="preserve"> to</w:t>
      </w:r>
      <w:r w:rsidR="00A21299" w:rsidRPr="00A21299">
        <w:rPr>
          <w:rFonts w:ascii="Arial" w:hAnsi="Arial" w:cs="Arial"/>
          <w:bCs/>
        </w:rPr>
        <w:t xml:space="preserve"> </w:t>
      </w:r>
      <w:r w:rsidR="005A26A5">
        <w:rPr>
          <w:rFonts w:ascii="Arial" w:hAnsi="Arial" w:cs="Arial"/>
          <w:bCs/>
        </w:rPr>
        <w:t xml:space="preserve">further </w:t>
      </w:r>
      <w:r>
        <w:rPr>
          <w:rFonts w:ascii="Arial" w:hAnsi="Arial" w:cs="Arial"/>
          <w:bCs/>
        </w:rPr>
        <w:t>develop</w:t>
      </w:r>
      <w:r w:rsidR="00A21299" w:rsidRPr="00A21299">
        <w:rPr>
          <w:rFonts w:ascii="Arial" w:hAnsi="Arial" w:cs="Arial"/>
          <w:bCs/>
        </w:rPr>
        <w:t xml:space="preserve"> </w:t>
      </w:r>
      <w:r>
        <w:rPr>
          <w:rFonts w:ascii="Arial" w:hAnsi="Arial" w:cs="Arial"/>
          <w:bCs/>
        </w:rPr>
        <w:t xml:space="preserve">a targeted </w:t>
      </w:r>
      <w:r w:rsidR="00A21299" w:rsidRPr="00A21299">
        <w:rPr>
          <w:rFonts w:ascii="Arial" w:hAnsi="Arial" w:cs="Arial"/>
          <w:bCs/>
        </w:rPr>
        <w:t>action plan.</w:t>
      </w:r>
    </w:p>
    <w:p w:rsidR="002025F1" w:rsidRPr="002025F1" w:rsidRDefault="002025F1" w:rsidP="002025F1">
      <w:pPr>
        <w:spacing w:line="360" w:lineRule="auto"/>
        <w:rPr>
          <w:rFonts w:ascii="Arial" w:hAnsi="Arial" w:cs="Arial"/>
          <w:bCs/>
        </w:rPr>
      </w:pPr>
    </w:p>
    <w:p w:rsidR="00A21299" w:rsidRDefault="00A21299" w:rsidP="00BB7511">
      <w:pPr>
        <w:jc w:val="both"/>
        <w:rPr>
          <w:rFonts w:ascii="Calibri" w:hAnsi="Calibri"/>
          <w:b/>
          <w:sz w:val="24"/>
          <w:szCs w:val="24"/>
        </w:rPr>
      </w:pPr>
    </w:p>
    <w:sectPr w:rsidR="00A21299" w:rsidSect="00491B89">
      <w:footerReference w:type="defaul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748C" w:rsidRDefault="0089748C" w:rsidP="002C4235">
      <w:pPr>
        <w:spacing w:after="0" w:line="240" w:lineRule="auto"/>
      </w:pPr>
      <w:r>
        <w:separator/>
      </w:r>
    </w:p>
  </w:endnote>
  <w:endnote w:type="continuationSeparator" w:id="0">
    <w:p w:rsidR="0089748C" w:rsidRDefault="0089748C" w:rsidP="002C4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200457"/>
      <w:docPartObj>
        <w:docPartGallery w:val="Page Numbers (Bottom of Page)"/>
        <w:docPartUnique/>
      </w:docPartObj>
    </w:sdtPr>
    <w:sdtEndPr>
      <w:rPr>
        <w:noProof/>
      </w:rPr>
    </w:sdtEndPr>
    <w:sdtContent>
      <w:p w:rsidR="001E5B90" w:rsidRDefault="001E5B90">
        <w:pPr>
          <w:pStyle w:val="Footer"/>
          <w:jc w:val="right"/>
        </w:pPr>
        <w:r>
          <w:fldChar w:fldCharType="begin"/>
        </w:r>
        <w:r>
          <w:instrText xml:space="preserve"> PAGE   \* MERGEFORMAT </w:instrText>
        </w:r>
        <w:r>
          <w:fldChar w:fldCharType="separate"/>
        </w:r>
        <w:r w:rsidR="006B19BE">
          <w:rPr>
            <w:noProof/>
          </w:rPr>
          <w:t>1</w:t>
        </w:r>
        <w:r>
          <w:rPr>
            <w:noProof/>
          </w:rPr>
          <w:fldChar w:fldCharType="end"/>
        </w:r>
      </w:p>
    </w:sdtContent>
  </w:sdt>
  <w:p w:rsidR="001E5B90" w:rsidRDefault="001E5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748C" w:rsidRDefault="0089748C" w:rsidP="002C4235">
      <w:pPr>
        <w:spacing w:after="0" w:line="240" w:lineRule="auto"/>
      </w:pPr>
      <w:r>
        <w:separator/>
      </w:r>
    </w:p>
  </w:footnote>
  <w:footnote w:type="continuationSeparator" w:id="0">
    <w:p w:rsidR="0089748C" w:rsidRDefault="0089748C" w:rsidP="002C42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233AD"/>
    <w:multiLevelType w:val="multilevel"/>
    <w:tmpl w:val="3F2033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BF1962"/>
    <w:multiLevelType w:val="hybridMultilevel"/>
    <w:tmpl w:val="D6088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00C0F"/>
    <w:multiLevelType w:val="hybridMultilevel"/>
    <w:tmpl w:val="7E10C3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DF464F"/>
    <w:multiLevelType w:val="multilevel"/>
    <w:tmpl w:val="B2F01570"/>
    <w:lvl w:ilvl="0">
      <w:start w:val="3"/>
      <w:numFmt w:val="decimal"/>
      <w:lvlText w:val="%1."/>
      <w:lvlJc w:val="left"/>
      <w:pPr>
        <w:ind w:left="360" w:hanging="360"/>
      </w:pPr>
      <w:rPr>
        <w:rFonts w:hint="default"/>
      </w:rPr>
    </w:lvl>
    <w:lvl w:ilvl="1">
      <w:start w:val="1"/>
      <w:numFmt w:val="decimal"/>
      <w:lvlText w:val="%1.%2."/>
      <w:lvlJc w:val="left"/>
      <w:pPr>
        <w:ind w:left="780" w:hanging="720"/>
      </w:pPr>
      <w:rPr>
        <w:rFonts w:ascii="Arial" w:hAnsi="Arial" w:cs="Arial" w:hint="default"/>
        <w:b/>
        <w:bCs/>
        <w:sz w:val="22"/>
        <w:szCs w:val="22"/>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4" w15:restartNumberingAfterBreak="0">
    <w:nsid w:val="0B393C0F"/>
    <w:multiLevelType w:val="hybridMultilevel"/>
    <w:tmpl w:val="9DC88622"/>
    <w:lvl w:ilvl="0" w:tplc="5194F528">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CF42DA1"/>
    <w:multiLevelType w:val="hybridMultilevel"/>
    <w:tmpl w:val="552E35A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71684C"/>
    <w:multiLevelType w:val="hybridMultilevel"/>
    <w:tmpl w:val="AFE6796C"/>
    <w:lvl w:ilvl="0" w:tplc="6D4EC9D0">
      <w:start w:val="4"/>
      <w:numFmt w:val="decimal"/>
      <w:lvlText w:val="%1"/>
      <w:lvlJc w:val="left"/>
      <w:pPr>
        <w:ind w:left="1200" w:hanging="360"/>
      </w:pPr>
      <w:rPr>
        <w:rFonts w:hint="default"/>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7" w15:restartNumberingAfterBreak="0">
    <w:nsid w:val="0F1A1594"/>
    <w:multiLevelType w:val="multilevel"/>
    <w:tmpl w:val="129420B8"/>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 w15:restartNumberingAfterBreak="0">
    <w:nsid w:val="0F5C6E54"/>
    <w:multiLevelType w:val="multilevel"/>
    <w:tmpl w:val="B5C03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535C94"/>
    <w:multiLevelType w:val="hybridMultilevel"/>
    <w:tmpl w:val="D18A18B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A6DDB"/>
    <w:multiLevelType w:val="multilevel"/>
    <w:tmpl w:val="7F42AE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9CB24E2"/>
    <w:multiLevelType w:val="multilevel"/>
    <w:tmpl w:val="77185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F73A98"/>
    <w:multiLevelType w:val="multilevel"/>
    <w:tmpl w:val="4CCC7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A516FF"/>
    <w:multiLevelType w:val="hybridMultilevel"/>
    <w:tmpl w:val="9CD65F50"/>
    <w:lvl w:ilvl="0" w:tplc="90DCE576">
      <w:start w:val="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627F35"/>
    <w:multiLevelType w:val="hybridMultilevel"/>
    <w:tmpl w:val="A85E9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93766"/>
    <w:multiLevelType w:val="multilevel"/>
    <w:tmpl w:val="E00CD720"/>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2E7D2155"/>
    <w:multiLevelType w:val="multilevel"/>
    <w:tmpl w:val="D9982C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227453"/>
    <w:multiLevelType w:val="hybridMultilevel"/>
    <w:tmpl w:val="D3EA4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614EDB"/>
    <w:multiLevelType w:val="hybridMultilevel"/>
    <w:tmpl w:val="E050EA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EE2818"/>
    <w:multiLevelType w:val="hybridMultilevel"/>
    <w:tmpl w:val="2DD6B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621C60"/>
    <w:multiLevelType w:val="multilevel"/>
    <w:tmpl w:val="8C3438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D47AC4"/>
    <w:multiLevelType w:val="hybridMultilevel"/>
    <w:tmpl w:val="0994C59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DC3090"/>
    <w:multiLevelType w:val="multilevel"/>
    <w:tmpl w:val="99607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1B293B"/>
    <w:multiLevelType w:val="hybridMultilevel"/>
    <w:tmpl w:val="74D80122"/>
    <w:lvl w:ilvl="0" w:tplc="887CA7E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CB06268"/>
    <w:multiLevelType w:val="multilevel"/>
    <w:tmpl w:val="00CCD5AC"/>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5" w15:restartNumberingAfterBreak="0">
    <w:nsid w:val="428F2F95"/>
    <w:multiLevelType w:val="hybridMultilevel"/>
    <w:tmpl w:val="340284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2D82676"/>
    <w:multiLevelType w:val="multilevel"/>
    <w:tmpl w:val="6E5092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4473C3"/>
    <w:multiLevelType w:val="hybridMultilevel"/>
    <w:tmpl w:val="96A4A0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800A1B"/>
    <w:multiLevelType w:val="hybridMultilevel"/>
    <w:tmpl w:val="CBE4788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C011A53"/>
    <w:multiLevelType w:val="hybridMultilevel"/>
    <w:tmpl w:val="295E7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D12607"/>
    <w:multiLevelType w:val="hybridMultilevel"/>
    <w:tmpl w:val="0518D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E2418"/>
    <w:multiLevelType w:val="multilevel"/>
    <w:tmpl w:val="CA4C53AE"/>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59E91227"/>
    <w:multiLevelType w:val="hybridMultilevel"/>
    <w:tmpl w:val="3A16D5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5AA94B1A"/>
    <w:multiLevelType w:val="multilevel"/>
    <w:tmpl w:val="B3C66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BF6E77"/>
    <w:multiLevelType w:val="multilevel"/>
    <w:tmpl w:val="5B567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5A299D"/>
    <w:multiLevelType w:val="hybridMultilevel"/>
    <w:tmpl w:val="6884F9F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566840"/>
    <w:multiLevelType w:val="multilevel"/>
    <w:tmpl w:val="5A4C8B5E"/>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7" w15:restartNumberingAfterBreak="0">
    <w:nsid w:val="699E1313"/>
    <w:multiLevelType w:val="multilevel"/>
    <w:tmpl w:val="CFEE5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F23285"/>
    <w:multiLevelType w:val="multilevel"/>
    <w:tmpl w:val="874E4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533A2B"/>
    <w:multiLevelType w:val="hybridMultilevel"/>
    <w:tmpl w:val="8CDC44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6A7E3ECB"/>
    <w:multiLevelType w:val="multilevel"/>
    <w:tmpl w:val="CA4C53AE"/>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41" w15:restartNumberingAfterBreak="0">
    <w:nsid w:val="6B2C3714"/>
    <w:multiLevelType w:val="hybridMultilevel"/>
    <w:tmpl w:val="4B1A8EC6"/>
    <w:lvl w:ilvl="0" w:tplc="C2EA067E">
      <w:numFmt w:val="bullet"/>
      <w:lvlText w:val="-"/>
      <w:lvlJc w:val="left"/>
      <w:pPr>
        <w:ind w:left="405" w:hanging="360"/>
      </w:pPr>
      <w:rPr>
        <w:rFonts w:ascii="Calibri" w:eastAsia="Calibri" w:hAnsi="Calibri" w:hint="default"/>
      </w:rPr>
    </w:lvl>
    <w:lvl w:ilvl="1" w:tplc="08090003">
      <w:start w:val="1"/>
      <w:numFmt w:val="bullet"/>
      <w:lvlText w:val="o"/>
      <w:lvlJc w:val="left"/>
      <w:pPr>
        <w:ind w:left="1125" w:hanging="360"/>
      </w:pPr>
      <w:rPr>
        <w:rFonts w:ascii="Courier New" w:hAnsi="Courier New" w:cs="Courier New" w:hint="default"/>
      </w:rPr>
    </w:lvl>
    <w:lvl w:ilvl="2" w:tplc="08090005">
      <w:start w:val="1"/>
      <w:numFmt w:val="bullet"/>
      <w:lvlText w:val=""/>
      <w:lvlJc w:val="left"/>
      <w:pPr>
        <w:ind w:left="1845" w:hanging="360"/>
      </w:pPr>
      <w:rPr>
        <w:rFonts w:ascii="Wingdings" w:hAnsi="Wingdings" w:hint="default"/>
      </w:rPr>
    </w:lvl>
    <w:lvl w:ilvl="3" w:tplc="08090001">
      <w:start w:val="1"/>
      <w:numFmt w:val="bullet"/>
      <w:lvlText w:val=""/>
      <w:lvlJc w:val="left"/>
      <w:pPr>
        <w:ind w:left="2565" w:hanging="360"/>
      </w:pPr>
      <w:rPr>
        <w:rFonts w:ascii="Symbol" w:hAnsi="Symbol" w:hint="default"/>
      </w:rPr>
    </w:lvl>
    <w:lvl w:ilvl="4" w:tplc="08090003">
      <w:start w:val="1"/>
      <w:numFmt w:val="bullet"/>
      <w:lvlText w:val="o"/>
      <w:lvlJc w:val="left"/>
      <w:pPr>
        <w:ind w:left="3285" w:hanging="360"/>
      </w:pPr>
      <w:rPr>
        <w:rFonts w:ascii="Courier New" w:hAnsi="Courier New" w:cs="Courier New" w:hint="default"/>
      </w:rPr>
    </w:lvl>
    <w:lvl w:ilvl="5" w:tplc="08090005">
      <w:start w:val="1"/>
      <w:numFmt w:val="bullet"/>
      <w:lvlText w:val=""/>
      <w:lvlJc w:val="left"/>
      <w:pPr>
        <w:ind w:left="4005" w:hanging="360"/>
      </w:pPr>
      <w:rPr>
        <w:rFonts w:ascii="Wingdings" w:hAnsi="Wingdings" w:hint="default"/>
      </w:rPr>
    </w:lvl>
    <w:lvl w:ilvl="6" w:tplc="08090001">
      <w:start w:val="1"/>
      <w:numFmt w:val="bullet"/>
      <w:lvlText w:val=""/>
      <w:lvlJc w:val="left"/>
      <w:pPr>
        <w:ind w:left="4725" w:hanging="360"/>
      </w:pPr>
      <w:rPr>
        <w:rFonts w:ascii="Symbol" w:hAnsi="Symbol" w:hint="default"/>
      </w:rPr>
    </w:lvl>
    <w:lvl w:ilvl="7" w:tplc="08090003">
      <w:start w:val="1"/>
      <w:numFmt w:val="bullet"/>
      <w:lvlText w:val="o"/>
      <w:lvlJc w:val="left"/>
      <w:pPr>
        <w:ind w:left="5445" w:hanging="360"/>
      </w:pPr>
      <w:rPr>
        <w:rFonts w:ascii="Courier New" w:hAnsi="Courier New" w:cs="Courier New" w:hint="default"/>
      </w:rPr>
    </w:lvl>
    <w:lvl w:ilvl="8" w:tplc="08090005">
      <w:start w:val="1"/>
      <w:numFmt w:val="bullet"/>
      <w:lvlText w:val=""/>
      <w:lvlJc w:val="left"/>
      <w:pPr>
        <w:ind w:left="6165" w:hanging="360"/>
      </w:pPr>
      <w:rPr>
        <w:rFonts w:ascii="Wingdings" w:hAnsi="Wingdings" w:hint="default"/>
      </w:rPr>
    </w:lvl>
  </w:abstractNum>
  <w:abstractNum w:abstractNumId="42" w15:restartNumberingAfterBreak="0">
    <w:nsid w:val="713434C3"/>
    <w:multiLevelType w:val="multilevel"/>
    <w:tmpl w:val="D4D23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1CC5EDD"/>
    <w:multiLevelType w:val="multilevel"/>
    <w:tmpl w:val="DC400D44"/>
    <w:lvl w:ilvl="0">
      <w:start w:val="1"/>
      <w:numFmt w:val="decimal"/>
      <w:lvlText w:val="%1."/>
      <w:lvlJc w:val="left"/>
      <w:pPr>
        <w:ind w:left="360" w:hanging="360"/>
      </w:pPr>
      <w:rPr>
        <w:rFonts w:hint="default"/>
      </w:rPr>
    </w:lvl>
    <w:lvl w:ilvl="1">
      <w:start w:val="1"/>
      <w:numFmt w:val="bullet"/>
      <w:lvlText w:val=""/>
      <w:lvlJc w:val="left"/>
      <w:pPr>
        <w:ind w:left="420" w:hanging="360"/>
      </w:pPr>
      <w:rPr>
        <w:rFonts w:ascii="Symbol" w:hAnsi="Symbol"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44" w15:restartNumberingAfterBreak="0">
    <w:nsid w:val="75E51B86"/>
    <w:multiLevelType w:val="multilevel"/>
    <w:tmpl w:val="419C4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D813FB"/>
    <w:multiLevelType w:val="hybridMultilevel"/>
    <w:tmpl w:val="6108CC2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72551761">
    <w:abstractNumId w:val="30"/>
  </w:num>
  <w:num w:numId="2" w16cid:durableId="527836632">
    <w:abstractNumId w:val="32"/>
  </w:num>
  <w:num w:numId="3" w16cid:durableId="1789007127">
    <w:abstractNumId w:val="39"/>
  </w:num>
  <w:num w:numId="4" w16cid:durableId="394623000">
    <w:abstractNumId w:val="18"/>
  </w:num>
  <w:num w:numId="5" w16cid:durableId="1033000219">
    <w:abstractNumId w:val="27"/>
  </w:num>
  <w:num w:numId="6" w16cid:durableId="70126260">
    <w:abstractNumId w:val="13"/>
  </w:num>
  <w:num w:numId="7" w16cid:durableId="1022710422">
    <w:abstractNumId w:val="41"/>
  </w:num>
  <w:num w:numId="8" w16cid:durableId="1267343370">
    <w:abstractNumId w:val="21"/>
  </w:num>
  <w:num w:numId="9" w16cid:durableId="288821060">
    <w:abstractNumId w:val="5"/>
  </w:num>
  <w:num w:numId="10" w16cid:durableId="55013945">
    <w:abstractNumId w:val="35"/>
  </w:num>
  <w:num w:numId="11" w16cid:durableId="889651304">
    <w:abstractNumId w:val="14"/>
  </w:num>
  <w:num w:numId="12" w16cid:durableId="509754761">
    <w:abstractNumId w:val="25"/>
  </w:num>
  <w:num w:numId="13" w16cid:durableId="1152140794">
    <w:abstractNumId w:val="40"/>
  </w:num>
  <w:num w:numId="14" w16cid:durableId="997343069">
    <w:abstractNumId w:val="2"/>
  </w:num>
  <w:num w:numId="15" w16cid:durableId="32385404">
    <w:abstractNumId w:val="45"/>
  </w:num>
  <w:num w:numId="16" w16cid:durableId="1607880535">
    <w:abstractNumId w:val="9"/>
  </w:num>
  <w:num w:numId="17" w16cid:durableId="1293367465">
    <w:abstractNumId w:val="28"/>
  </w:num>
  <w:num w:numId="18" w16cid:durableId="1249459348">
    <w:abstractNumId w:val="29"/>
  </w:num>
  <w:num w:numId="19" w16cid:durableId="110055838">
    <w:abstractNumId w:val="36"/>
  </w:num>
  <w:num w:numId="20" w16cid:durableId="651108163">
    <w:abstractNumId w:val="19"/>
  </w:num>
  <w:num w:numId="21" w16cid:durableId="1106510502">
    <w:abstractNumId w:val="31"/>
  </w:num>
  <w:num w:numId="22" w16cid:durableId="1009067281">
    <w:abstractNumId w:val="15"/>
  </w:num>
  <w:num w:numId="23" w16cid:durableId="620185950">
    <w:abstractNumId w:val="17"/>
  </w:num>
  <w:num w:numId="24" w16cid:durableId="319578644">
    <w:abstractNumId w:val="24"/>
  </w:num>
  <w:num w:numId="25" w16cid:durableId="1612203789">
    <w:abstractNumId w:val="1"/>
  </w:num>
  <w:num w:numId="26" w16cid:durableId="1321351396">
    <w:abstractNumId w:val="7"/>
  </w:num>
  <w:num w:numId="27" w16cid:durableId="1256092806">
    <w:abstractNumId w:val="3"/>
  </w:num>
  <w:num w:numId="28" w16cid:durableId="1278561230">
    <w:abstractNumId w:val="43"/>
  </w:num>
  <w:num w:numId="29" w16cid:durableId="1641109547">
    <w:abstractNumId w:val="6"/>
  </w:num>
  <w:num w:numId="30" w16cid:durableId="1026518158">
    <w:abstractNumId w:val="23"/>
  </w:num>
  <w:num w:numId="31" w16cid:durableId="1747262049">
    <w:abstractNumId w:val="4"/>
  </w:num>
  <w:num w:numId="32" w16cid:durableId="736514973">
    <w:abstractNumId w:val="16"/>
  </w:num>
  <w:num w:numId="33" w16cid:durableId="1779593967">
    <w:abstractNumId w:val="44"/>
  </w:num>
  <w:num w:numId="34" w16cid:durableId="2024045191">
    <w:abstractNumId w:val="8"/>
  </w:num>
  <w:num w:numId="35" w16cid:durableId="1862665466">
    <w:abstractNumId w:val="34"/>
  </w:num>
  <w:num w:numId="36" w16cid:durableId="1246184361">
    <w:abstractNumId w:val="10"/>
  </w:num>
  <w:num w:numId="37" w16cid:durableId="832993549">
    <w:abstractNumId w:val="33"/>
  </w:num>
  <w:num w:numId="38" w16cid:durableId="976910060">
    <w:abstractNumId w:val="26"/>
  </w:num>
  <w:num w:numId="39" w16cid:durableId="1845783276">
    <w:abstractNumId w:val="0"/>
  </w:num>
  <w:num w:numId="40" w16cid:durableId="943154230">
    <w:abstractNumId w:val="20"/>
  </w:num>
  <w:num w:numId="41" w16cid:durableId="1128084603">
    <w:abstractNumId w:val="22"/>
  </w:num>
  <w:num w:numId="42" w16cid:durableId="818300669">
    <w:abstractNumId w:val="12"/>
  </w:num>
  <w:num w:numId="43" w16cid:durableId="742350">
    <w:abstractNumId w:val="11"/>
  </w:num>
  <w:num w:numId="44" w16cid:durableId="661011959">
    <w:abstractNumId w:val="38"/>
  </w:num>
  <w:num w:numId="45" w16cid:durableId="2055810099">
    <w:abstractNumId w:val="42"/>
  </w:num>
  <w:num w:numId="46" w16cid:durableId="27572078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3A6"/>
    <w:rsid w:val="00006BA0"/>
    <w:rsid w:val="000174C3"/>
    <w:rsid w:val="0001775E"/>
    <w:rsid w:val="00017E41"/>
    <w:rsid w:val="00046D09"/>
    <w:rsid w:val="00055108"/>
    <w:rsid w:val="0007705B"/>
    <w:rsid w:val="000A5F55"/>
    <w:rsid w:val="000B3304"/>
    <w:rsid w:val="000C2189"/>
    <w:rsid w:val="000C452B"/>
    <w:rsid w:val="000D07E1"/>
    <w:rsid w:val="000D7C6E"/>
    <w:rsid w:val="001047F5"/>
    <w:rsid w:val="00132FAB"/>
    <w:rsid w:val="001373FC"/>
    <w:rsid w:val="00141326"/>
    <w:rsid w:val="00143D3E"/>
    <w:rsid w:val="00165DCF"/>
    <w:rsid w:val="00171238"/>
    <w:rsid w:val="001A18A3"/>
    <w:rsid w:val="001A6EC2"/>
    <w:rsid w:val="001B5AD6"/>
    <w:rsid w:val="001B5E06"/>
    <w:rsid w:val="001C2002"/>
    <w:rsid w:val="001C379C"/>
    <w:rsid w:val="001E5B90"/>
    <w:rsid w:val="001E7341"/>
    <w:rsid w:val="001F243B"/>
    <w:rsid w:val="001F2B42"/>
    <w:rsid w:val="002025F1"/>
    <w:rsid w:val="00203155"/>
    <w:rsid w:val="002059A6"/>
    <w:rsid w:val="00217ACD"/>
    <w:rsid w:val="002268FD"/>
    <w:rsid w:val="00227ABE"/>
    <w:rsid w:val="00256915"/>
    <w:rsid w:val="00263819"/>
    <w:rsid w:val="002764A4"/>
    <w:rsid w:val="00295149"/>
    <w:rsid w:val="002A29A4"/>
    <w:rsid w:val="002C4235"/>
    <w:rsid w:val="002D2772"/>
    <w:rsid w:val="002E3DC1"/>
    <w:rsid w:val="0031092A"/>
    <w:rsid w:val="00312A91"/>
    <w:rsid w:val="00315FA9"/>
    <w:rsid w:val="00317F08"/>
    <w:rsid w:val="00346514"/>
    <w:rsid w:val="0035257F"/>
    <w:rsid w:val="00360DBF"/>
    <w:rsid w:val="0037161A"/>
    <w:rsid w:val="00375596"/>
    <w:rsid w:val="00386935"/>
    <w:rsid w:val="00386B30"/>
    <w:rsid w:val="003929D9"/>
    <w:rsid w:val="003A2245"/>
    <w:rsid w:val="003A5810"/>
    <w:rsid w:val="003B4FF7"/>
    <w:rsid w:val="003C46C4"/>
    <w:rsid w:val="003D0AE5"/>
    <w:rsid w:val="003D1107"/>
    <w:rsid w:val="003F4CBA"/>
    <w:rsid w:val="00412A40"/>
    <w:rsid w:val="00432FE0"/>
    <w:rsid w:val="00436586"/>
    <w:rsid w:val="00442FCC"/>
    <w:rsid w:val="00451DB1"/>
    <w:rsid w:val="004756D1"/>
    <w:rsid w:val="00480FCD"/>
    <w:rsid w:val="00491B89"/>
    <w:rsid w:val="00492B2E"/>
    <w:rsid w:val="00496A46"/>
    <w:rsid w:val="004C7DC2"/>
    <w:rsid w:val="004E1C79"/>
    <w:rsid w:val="004E6687"/>
    <w:rsid w:val="00516C76"/>
    <w:rsid w:val="0052727A"/>
    <w:rsid w:val="00530FBF"/>
    <w:rsid w:val="00570609"/>
    <w:rsid w:val="00572DAD"/>
    <w:rsid w:val="00591155"/>
    <w:rsid w:val="00595C3B"/>
    <w:rsid w:val="005A0D76"/>
    <w:rsid w:val="005A26A5"/>
    <w:rsid w:val="005C11E1"/>
    <w:rsid w:val="005D7692"/>
    <w:rsid w:val="005F1E0A"/>
    <w:rsid w:val="005F5C6F"/>
    <w:rsid w:val="0063099A"/>
    <w:rsid w:val="00637D4A"/>
    <w:rsid w:val="0065267B"/>
    <w:rsid w:val="00653870"/>
    <w:rsid w:val="00656D2C"/>
    <w:rsid w:val="0066047C"/>
    <w:rsid w:val="00660938"/>
    <w:rsid w:val="006645AA"/>
    <w:rsid w:val="00665B9D"/>
    <w:rsid w:val="00680DF2"/>
    <w:rsid w:val="006826FE"/>
    <w:rsid w:val="00687C05"/>
    <w:rsid w:val="006A3259"/>
    <w:rsid w:val="006B19BE"/>
    <w:rsid w:val="006B61A2"/>
    <w:rsid w:val="006C2B04"/>
    <w:rsid w:val="006D0E83"/>
    <w:rsid w:val="006E1BBA"/>
    <w:rsid w:val="007064ED"/>
    <w:rsid w:val="00726ADF"/>
    <w:rsid w:val="00781B82"/>
    <w:rsid w:val="007D17C5"/>
    <w:rsid w:val="007D4658"/>
    <w:rsid w:val="007E6166"/>
    <w:rsid w:val="007F2CE0"/>
    <w:rsid w:val="007F2F0B"/>
    <w:rsid w:val="0081270A"/>
    <w:rsid w:val="008267AA"/>
    <w:rsid w:val="008456D5"/>
    <w:rsid w:val="00862B17"/>
    <w:rsid w:val="0086479D"/>
    <w:rsid w:val="00866404"/>
    <w:rsid w:val="00877666"/>
    <w:rsid w:val="00887A69"/>
    <w:rsid w:val="0089748C"/>
    <w:rsid w:val="008A3880"/>
    <w:rsid w:val="008B1CE9"/>
    <w:rsid w:val="008C337F"/>
    <w:rsid w:val="008D29B8"/>
    <w:rsid w:val="008E7195"/>
    <w:rsid w:val="0090036E"/>
    <w:rsid w:val="00902B90"/>
    <w:rsid w:val="00926122"/>
    <w:rsid w:val="00930947"/>
    <w:rsid w:val="00951F44"/>
    <w:rsid w:val="00953459"/>
    <w:rsid w:val="00965FFE"/>
    <w:rsid w:val="00987DE8"/>
    <w:rsid w:val="009D3C27"/>
    <w:rsid w:val="009F2FED"/>
    <w:rsid w:val="00A21299"/>
    <w:rsid w:val="00A42F3F"/>
    <w:rsid w:val="00A4516D"/>
    <w:rsid w:val="00A47EDC"/>
    <w:rsid w:val="00A55857"/>
    <w:rsid w:val="00A64050"/>
    <w:rsid w:val="00A8067B"/>
    <w:rsid w:val="00AB084E"/>
    <w:rsid w:val="00AB7352"/>
    <w:rsid w:val="00AC67C4"/>
    <w:rsid w:val="00AF1462"/>
    <w:rsid w:val="00B02F52"/>
    <w:rsid w:val="00B17097"/>
    <w:rsid w:val="00B20452"/>
    <w:rsid w:val="00B614F8"/>
    <w:rsid w:val="00B71FFE"/>
    <w:rsid w:val="00B73C69"/>
    <w:rsid w:val="00B760E1"/>
    <w:rsid w:val="00B80EA2"/>
    <w:rsid w:val="00B85629"/>
    <w:rsid w:val="00B9279E"/>
    <w:rsid w:val="00B96F15"/>
    <w:rsid w:val="00BA7B25"/>
    <w:rsid w:val="00BB1083"/>
    <w:rsid w:val="00BB7511"/>
    <w:rsid w:val="00BC0C76"/>
    <w:rsid w:val="00BC43F4"/>
    <w:rsid w:val="00BD3AC5"/>
    <w:rsid w:val="00BD4210"/>
    <w:rsid w:val="00BD709B"/>
    <w:rsid w:val="00BE094D"/>
    <w:rsid w:val="00BE5BAE"/>
    <w:rsid w:val="00C26293"/>
    <w:rsid w:val="00C513A0"/>
    <w:rsid w:val="00C66DD7"/>
    <w:rsid w:val="00C81AD7"/>
    <w:rsid w:val="00C826C8"/>
    <w:rsid w:val="00CC0156"/>
    <w:rsid w:val="00CC4C1C"/>
    <w:rsid w:val="00CF2B1F"/>
    <w:rsid w:val="00D20402"/>
    <w:rsid w:val="00D2231B"/>
    <w:rsid w:val="00D4227C"/>
    <w:rsid w:val="00D60900"/>
    <w:rsid w:val="00D61F71"/>
    <w:rsid w:val="00D645E3"/>
    <w:rsid w:val="00D76DBE"/>
    <w:rsid w:val="00D803A6"/>
    <w:rsid w:val="00D914F4"/>
    <w:rsid w:val="00DA1A67"/>
    <w:rsid w:val="00DA7C1C"/>
    <w:rsid w:val="00DC16DA"/>
    <w:rsid w:val="00DC6A8F"/>
    <w:rsid w:val="00DD2BCF"/>
    <w:rsid w:val="00E45E66"/>
    <w:rsid w:val="00E50EBB"/>
    <w:rsid w:val="00E72B49"/>
    <w:rsid w:val="00E750DD"/>
    <w:rsid w:val="00E836C6"/>
    <w:rsid w:val="00EC5D3C"/>
    <w:rsid w:val="00EC6977"/>
    <w:rsid w:val="00ED023E"/>
    <w:rsid w:val="00EF5A9E"/>
    <w:rsid w:val="00F06EEA"/>
    <w:rsid w:val="00F32C60"/>
    <w:rsid w:val="00F51BFA"/>
    <w:rsid w:val="00F633B3"/>
    <w:rsid w:val="00F7109E"/>
    <w:rsid w:val="00F879A3"/>
    <w:rsid w:val="00F87C79"/>
    <w:rsid w:val="00FB1AC4"/>
    <w:rsid w:val="00FC42D7"/>
    <w:rsid w:val="00FE0AF8"/>
    <w:rsid w:val="00FE3DD0"/>
    <w:rsid w:val="00FE656C"/>
    <w:rsid w:val="00FF3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0375"/>
  <w15:chartTrackingRefBased/>
  <w15:docId w15:val="{C0F3667D-6CD0-4A19-9363-BC36BF31B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0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D803A6"/>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Light">
    <w:name w:val="Grid Table Light"/>
    <w:basedOn w:val="TableNormal"/>
    <w:uiPriority w:val="40"/>
    <w:rsid w:val="00D803A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D803A6"/>
    <w:pPr>
      <w:spacing w:after="0" w:line="240" w:lineRule="auto"/>
      <w:ind w:left="720"/>
      <w:contextualSpacing/>
      <w:jc w:val="both"/>
    </w:pPr>
    <w:rPr>
      <w:rFonts w:ascii="Calibri" w:eastAsia="Calibri" w:hAnsi="Calibri" w:cs="Times New Roman"/>
    </w:rPr>
  </w:style>
  <w:style w:type="paragraph" w:styleId="NormalWeb">
    <w:name w:val="Normal (Web)"/>
    <w:basedOn w:val="Normal"/>
    <w:uiPriority w:val="99"/>
    <w:semiHidden/>
    <w:unhideWhenUsed/>
    <w:rsid w:val="009D3C2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D3C27"/>
    <w:pPr>
      <w:spacing w:after="0" w:line="240" w:lineRule="auto"/>
    </w:pPr>
    <w:rPr>
      <w:noProof/>
    </w:rPr>
  </w:style>
  <w:style w:type="paragraph" w:styleId="Header">
    <w:name w:val="header"/>
    <w:basedOn w:val="Normal"/>
    <w:link w:val="HeaderChar"/>
    <w:uiPriority w:val="99"/>
    <w:unhideWhenUsed/>
    <w:rsid w:val="002C42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4235"/>
  </w:style>
  <w:style w:type="paragraph" w:styleId="Footer">
    <w:name w:val="footer"/>
    <w:basedOn w:val="Normal"/>
    <w:link w:val="FooterChar"/>
    <w:uiPriority w:val="99"/>
    <w:unhideWhenUsed/>
    <w:rsid w:val="002C4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423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01775E"/>
    <w:rPr>
      <w:rFonts w:ascii="Calibri" w:eastAsia="Calibri" w:hAnsi="Calibri" w:cs="Times New Roman"/>
    </w:rPr>
  </w:style>
  <w:style w:type="paragraph" w:styleId="Revision">
    <w:name w:val="Revision"/>
    <w:hidden/>
    <w:uiPriority w:val="99"/>
    <w:semiHidden/>
    <w:rsid w:val="004756D1"/>
    <w:pPr>
      <w:spacing w:after="0" w:line="240" w:lineRule="auto"/>
    </w:pPr>
  </w:style>
  <w:style w:type="table" w:styleId="GridTable4-Accent5">
    <w:name w:val="Grid Table 4 Accent 5"/>
    <w:basedOn w:val="TableNormal"/>
    <w:uiPriority w:val="49"/>
    <w:rsid w:val="0086640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CommentReference">
    <w:name w:val="annotation reference"/>
    <w:basedOn w:val="DefaultParagraphFont"/>
    <w:uiPriority w:val="99"/>
    <w:semiHidden/>
    <w:unhideWhenUsed/>
    <w:rsid w:val="002A29A4"/>
    <w:rPr>
      <w:sz w:val="16"/>
      <w:szCs w:val="16"/>
    </w:rPr>
  </w:style>
  <w:style w:type="paragraph" w:styleId="CommentText">
    <w:name w:val="annotation text"/>
    <w:basedOn w:val="Normal"/>
    <w:link w:val="CommentTextChar"/>
    <w:uiPriority w:val="99"/>
    <w:unhideWhenUsed/>
    <w:rsid w:val="002A29A4"/>
    <w:pPr>
      <w:spacing w:line="240" w:lineRule="auto"/>
    </w:pPr>
    <w:rPr>
      <w:sz w:val="20"/>
      <w:szCs w:val="20"/>
    </w:rPr>
  </w:style>
  <w:style w:type="character" w:customStyle="1" w:styleId="CommentTextChar">
    <w:name w:val="Comment Text Char"/>
    <w:basedOn w:val="DefaultParagraphFont"/>
    <w:link w:val="CommentText"/>
    <w:uiPriority w:val="99"/>
    <w:rsid w:val="002A29A4"/>
    <w:rPr>
      <w:sz w:val="20"/>
      <w:szCs w:val="20"/>
    </w:rPr>
  </w:style>
  <w:style w:type="paragraph" w:styleId="CommentSubject">
    <w:name w:val="annotation subject"/>
    <w:basedOn w:val="CommentText"/>
    <w:next w:val="CommentText"/>
    <w:link w:val="CommentSubjectChar"/>
    <w:uiPriority w:val="99"/>
    <w:semiHidden/>
    <w:unhideWhenUsed/>
    <w:rsid w:val="002A29A4"/>
    <w:rPr>
      <w:b/>
      <w:bCs/>
    </w:rPr>
  </w:style>
  <w:style w:type="character" w:customStyle="1" w:styleId="CommentSubjectChar">
    <w:name w:val="Comment Subject Char"/>
    <w:basedOn w:val="CommentTextChar"/>
    <w:link w:val="CommentSubject"/>
    <w:uiPriority w:val="99"/>
    <w:semiHidden/>
    <w:rsid w:val="002A29A4"/>
    <w:rPr>
      <w:b/>
      <w:bCs/>
      <w:sz w:val="20"/>
      <w:szCs w:val="20"/>
    </w:rPr>
  </w:style>
  <w:style w:type="character" w:styleId="Hyperlink">
    <w:name w:val="Hyperlink"/>
    <w:basedOn w:val="DefaultParagraphFont"/>
    <w:uiPriority w:val="99"/>
    <w:unhideWhenUsed/>
    <w:rsid w:val="009F2FED"/>
    <w:rPr>
      <w:color w:val="0563C1" w:themeColor="hyperlink"/>
      <w:u w:val="single"/>
    </w:rPr>
  </w:style>
  <w:style w:type="character" w:styleId="UnresolvedMention">
    <w:name w:val="Unresolved Mention"/>
    <w:basedOn w:val="DefaultParagraphFont"/>
    <w:uiPriority w:val="99"/>
    <w:semiHidden/>
    <w:unhideWhenUsed/>
    <w:rsid w:val="009F2F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6418">
      <w:bodyDiv w:val="1"/>
      <w:marLeft w:val="0"/>
      <w:marRight w:val="0"/>
      <w:marTop w:val="0"/>
      <w:marBottom w:val="0"/>
      <w:divBdr>
        <w:top w:val="none" w:sz="0" w:space="0" w:color="auto"/>
        <w:left w:val="none" w:sz="0" w:space="0" w:color="auto"/>
        <w:bottom w:val="none" w:sz="0" w:space="0" w:color="auto"/>
        <w:right w:val="none" w:sz="0" w:space="0" w:color="auto"/>
      </w:divBdr>
    </w:div>
    <w:div w:id="40861571">
      <w:bodyDiv w:val="1"/>
      <w:marLeft w:val="0"/>
      <w:marRight w:val="0"/>
      <w:marTop w:val="0"/>
      <w:marBottom w:val="0"/>
      <w:divBdr>
        <w:top w:val="none" w:sz="0" w:space="0" w:color="auto"/>
        <w:left w:val="none" w:sz="0" w:space="0" w:color="auto"/>
        <w:bottom w:val="none" w:sz="0" w:space="0" w:color="auto"/>
        <w:right w:val="none" w:sz="0" w:space="0" w:color="auto"/>
      </w:divBdr>
      <w:divsChild>
        <w:div w:id="608044566">
          <w:marLeft w:val="0"/>
          <w:marRight w:val="0"/>
          <w:marTop w:val="0"/>
          <w:marBottom w:val="0"/>
          <w:divBdr>
            <w:top w:val="none" w:sz="0" w:space="0" w:color="auto"/>
            <w:left w:val="none" w:sz="0" w:space="0" w:color="auto"/>
            <w:bottom w:val="none" w:sz="0" w:space="0" w:color="auto"/>
            <w:right w:val="none" w:sz="0" w:space="0" w:color="auto"/>
          </w:divBdr>
        </w:div>
      </w:divsChild>
    </w:div>
    <w:div w:id="170994885">
      <w:bodyDiv w:val="1"/>
      <w:marLeft w:val="0"/>
      <w:marRight w:val="0"/>
      <w:marTop w:val="0"/>
      <w:marBottom w:val="0"/>
      <w:divBdr>
        <w:top w:val="none" w:sz="0" w:space="0" w:color="auto"/>
        <w:left w:val="none" w:sz="0" w:space="0" w:color="auto"/>
        <w:bottom w:val="none" w:sz="0" w:space="0" w:color="auto"/>
        <w:right w:val="none" w:sz="0" w:space="0" w:color="auto"/>
      </w:divBdr>
    </w:div>
    <w:div w:id="216821249">
      <w:bodyDiv w:val="1"/>
      <w:marLeft w:val="0"/>
      <w:marRight w:val="0"/>
      <w:marTop w:val="0"/>
      <w:marBottom w:val="0"/>
      <w:divBdr>
        <w:top w:val="none" w:sz="0" w:space="0" w:color="auto"/>
        <w:left w:val="none" w:sz="0" w:space="0" w:color="auto"/>
        <w:bottom w:val="none" w:sz="0" w:space="0" w:color="auto"/>
        <w:right w:val="none" w:sz="0" w:space="0" w:color="auto"/>
      </w:divBdr>
    </w:div>
    <w:div w:id="351035884">
      <w:bodyDiv w:val="1"/>
      <w:marLeft w:val="0"/>
      <w:marRight w:val="0"/>
      <w:marTop w:val="0"/>
      <w:marBottom w:val="0"/>
      <w:divBdr>
        <w:top w:val="none" w:sz="0" w:space="0" w:color="auto"/>
        <w:left w:val="none" w:sz="0" w:space="0" w:color="auto"/>
        <w:bottom w:val="none" w:sz="0" w:space="0" w:color="auto"/>
        <w:right w:val="none" w:sz="0" w:space="0" w:color="auto"/>
      </w:divBdr>
    </w:div>
    <w:div w:id="404106527">
      <w:bodyDiv w:val="1"/>
      <w:marLeft w:val="0"/>
      <w:marRight w:val="0"/>
      <w:marTop w:val="0"/>
      <w:marBottom w:val="0"/>
      <w:divBdr>
        <w:top w:val="none" w:sz="0" w:space="0" w:color="auto"/>
        <w:left w:val="none" w:sz="0" w:space="0" w:color="auto"/>
        <w:bottom w:val="none" w:sz="0" w:space="0" w:color="auto"/>
        <w:right w:val="none" w:sz="0" w:space="0" w:color="auto"/>
      </w:divBdr>
    </w:div>
    <w:div w:id="446317742">
      <w:bodyDiv w:val="1"/>
      <w:marLeft w:val="0"/>
      <w:marRight w:val="0"/>
      <w:marTop w:val="0"/>
      <w:marBottom w:val="0"/>
      <w:divBdr>
        <w:top w:val="none" w:sz="0" w:space="0" w:color="auto"/>
        <w:left w:val="none" w:sz="0" w:space="0" w:color="auto"/>
        <w:bottom w:val="none" w:sz="0" w:space="0" w:color="auto"/>
        <w:right w:val="none" w:sz="0" w:space="0" w:color="auto"/>
      </w:divBdr>
    </w:div>
    <w:div w:id="454369779">
      <w:bodyDiv w:val="1"/>
      <w:marLeft w:val="0"/>
      <w:marRight w:val="0"/>
      <w:marTop w:val="0"/>
      <w:marBottom w:val="0"/>
      <w:divBdr>
        <w:top w:val="none" w:sz="0" w:space="0" w:color="auto"/>
        <w:left w:val="none" w:sz="0" w:space="0" w:color="auto"/>
        <w:bottom w:val="none" w:sz="0" w:space="0" w:color="auto"/>
        <w:right w:val="none" w:sz="0" w:space="0" w:color="auto"/>
      </w:divBdr>
    </w:div>
    <w:div w:id="510874795">
      <w:bodyDiv w:val="1"/>
      <w:marLeft w:val="0"/>
      <w:marRight w:val="0"/>
      <w:marTop w:val="0"/>
      <w:marBottom w:val="0"/>
      <w:divBdr>
        <w:top w:val="none" w:sz="0" w:space="0" w:color="auto"/>
        <w:left w:val="none" w:sz="0" w:space="0" w:color="auto"/>
        <w:bottom w:val="none" w:sz="0" w:space="0" w:color="auto"/>
        <w:right w:val="none" w:sz="0" w:space="0" w:color="auto"/>
      </w:divBdr>
    </w:div>
    <w:div w:id="527834146">
      <w:bodyDiv w:val="1"/>
      <w:marLeft w:val="0"/>
      <w:marRight w:val="0"/>
      <w:marTop w:val="0"/>
      <w:marBottom w:val="0"/>
      <w:divBdr>
        <w:top w:val="none" w:sz="0" w:space="0" w:color="auto"/>
        <w:left w:val="none" w:sz="0" w:space="0" w:color="auto"/>
        <w:bottom w:val="none" w:sz="0" w:space="0" w:color="auto"/>
        <w:right w:val="none" w:sz="0" w:space="0" w:color="auto"/>
      </w:divBdr>
    </w:div>
    <w:div w:id="606088035">
      <w:bodyDiv w:val="1"/>
      <w:marLeft w:val="0"/>
      <w:marRight w:val="0"/>
      <w:marTop w:val="0"/>
      <w:marBottom w:val="0"/>
      <w:divBdr>
        <w:top w:val="none" w:sz="0" w:space="0" w:color="auto"/>
        <w:left w:val="none" w:sz="0" w:space="0" w:color="auto"/>
        <w:bottom w:val="none" w:sz="0" w:space="0" w:color="auto"/>
        <w:right w:val="none" w:sz="0" w:space="0" w:color="auto"/>
      </w:divBdr>
    </w:div>
    <w:div w:id="614288513">
      <w:bodyDiv w:val="1"/>
      <w:marLeft w:val="0"/>
      <w:marRight w:val="0"/>
      <w:marTop w:val="0"/>
      <w:marBottom w:val="0"/>
      <w:divBdr>
        <w:top w:val="none" w:sz="0" w:space="0" w:color="auto"/>
        <w:left w:val="none" w:sz="0" w:space="0" w:color="auto"/>
        <w:bottom w:val="none" w:sz="0" w:space="0" w:color="auto"/>
        <w:right w:val="none" w:sz="0" w:space="0" w:color="auto"/>
      </w:divBdr>
      <w:divsChild>
        <w:div w:id="1619993813">
          <w:marLeft w:val="0"/>
          <w:marRight w:val="0"/>
          <w:marTop w:val="0"/>
          <w:marBottom w:val="0"/>
          <w:divBdr>
            <w:top w:val="none" w:sz="0" w:space="0" w:color="auto"/>
            <w:left w:val="none" w:sz="0" w:space="0" w:color="auto"/>
            <w:bottom w:val="none" w:sz="0" w:space="0" w:color="auto"/>
            <w:right w:val="none" w:sz="0" w:space="0" w:color="auto"/>
          </w:divBdr>
        </w:div>
      </w:divsChild>
    </w:div>
    <w:div w:id="708796106">
      <w:bodyDiv w:val="1"/>
      <w:marLeft w:val="0"/>
      <w:marRight w:val="0"/>
      <w:marTop w:val="0"/>
      <w:marBottom w:val="0"/>
      <w:divBdr>
        <w:top w:val="none" w:sz="0" w:space="0" w:color="auto"/>
        <w:left w:val="none" w:sz="0" w:space="0" w:color="auto"/>
        <w:bottom w:val="none" w:sz="0" w:space="0" w:color="auto"/>
        <w:right w:val="none" w:sz="0" w:space="0" w:color="auto"/>
      </w:divBdr>
    </w:div>
    <w:div w:id="796676619">
      <w:bodyDiv w:val="1"/>
      <w:marLeft w:val="0"/>
      <w:marRight w:val="0"/>
      <w:marTop w:val="0"/>
      <w:marBottom w:val="0"/>
      <w:divBdr>
        <w:top w:val="none" w:sz="0" w:space="0" w:color="auto"/>
        <w:left w:val="none" w:sz="0" w:space="0" w:color="auto"/>
        <w:bottom w:val="none" w:sz="0" w:space="0" w:color="auto"/>
        <w:right w:val="none" w:sz="0" w:space="0" w:color="auto"/>
      </w:divBdr>
    </w:div>
    <w:div w:id="955602007">
      <w:bodyDiv w:val="1"/>
      <w:marLeft w:val="0"/>
      <w:marRight w:val="0"/>
      <w:marTop w:val="0"/>
      <w:marBottom w:val="0"/>
      <w:divBdr>
        <w:top w:val="none" w:sz="0" w:space="0" w:color="auto"/>
        <w:left w:val="none" w:sz="0" w:space="0" w:color="auto"/>
        <w:bottom w:val="none" w:sz="0" w:space="0" w:color="auto"/>
        <w:right w:val="none" w:sz="0" w:space="0" w:color="auto"/>
      </w:divBdr>
    </w:div>
    <w:div w:id="985741206">
      <w:bodyDiv w:val="1"/>
      <w:marLeft w:val="0"/>
      <w:marRight w:val="0"/>
      <w:marTop w:val="0"/>
      <w:marBottom w:val="0"/>
      <w:divBdr>
        <w:top w:val="none" w:sz="0" w:space="0" w:color="auto"/>
        <w:left w:val="none" w:sz="0" w:space="0" w:color="auto"/>
        <w:bottom w:val="none" w:sz="0" w:space="0" w:color="auto"/>
        <w:right w:val="none" w:sz="0" w:space="0" w:color="auto"/>
      </w:divBdr>
    </w:div>
    <w:div w:id="1022781356">
      <w:bodyDiv w:val="1"/>
      <w:marLeft w:val="0"/>
      <w:marRight w:val="0"/>
      <w:marTop w:val="0"/>
      <w:marBottom w:val="0"/>
      <w:divBdr>
        <w:top w:val="none" w:sz="0" w:space="0" w:color="auto"/>
        <w:left w:val="none" w:sz="0" w:space="0" w:color="auto"/>
        <w:bottom w:val="none" w:sz="0" w:space="0" w:color="auto"/>
        <w:right w:val="none" w:sz="0" w:space="0" w:color="auto"/>
      </w:divBdr>
    </w:div>
    <w:div w:id="1061371061">
      <w:bodyDiv w:val="1"/>
      <w:marLeft w:val="0"/>
      <w:marRight w:val="0"/>
      <w:marTop w:val="0"/>
      <w:marBottom w:val="0"/>
      <w:divBdr>
        <w:top w:val="none" w:sz="0" w:space="0" w:color="auto"/>
        <w:left w:val="none" w:sz="0" w:space="0" w:color="auto"/>
        <w:bottom w:val="none" w:sz="0" w:space="0" w:color="auto"/>
        <w:right w:val="none" w:sz="0" w:space="0" w:color="auto"/>
      </w:divBdr>
    </w:div>
    <w:div w:id="1145124460">
      <w:bodyDiv w:val="1"/>
      <w:marLeft w:val="0"/>
      <w:marRight w:val="0"/>
      <w:marTop w:val="0"/>
      <w:marBottom w:val="0"/>
      <w:divBdr>
        <w:top w:val="none" w:sz="0" w:space="0" w:color="auto"/>
        <w:left w:val="none" w:sz="0" w:space="0" w:color="auto"/>
        <w:bottom w:val="none" w:sz="0" w:space="0" w:color="auto"/>
        <w:right w:val="none" w:sz="0" w:space="0" w:color="auto"/>
      </w:divBdr>
    </w:div>
    <w:div w:id="1206333189">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sChild>
        <w:div w:id="1760442587">
          <w:marLeft w:val="0"/>
          <w:marRight w:val="0"/>
          <w:marTop w:val="0"/>
          <w:marBottom w:val="0"/>
          <w:divBdr>
            <w:top w:val="none" w:sz="0" w:space="0" w:color="auto"/>
            <w:left w:val="none" w:sz="0" w:space="0" w:color="auto"/>
            <w:bottom w:val="none" w:sz="0" w:space="0" w:color="auto"/>
            <w:right w:val="none" w:sz="0" w:space="0" w:color="auto"/>
          </w:divBdr>
        </w:div>
      </w:divsChild>
    </w:div>
    <w:div w:id="1243637751">
      <w:bodyDiv w:val="1"/>
      <w:marLeft w:val="0"/>
      <w:marRight w:val="0"/>
      <w:marTop w:val="0"/>
      <w:marBottom w:val="0"/>
      <w:divBdr>
        <w:top w:val="none" w:sz="0" w:space="0" w:color="auto"/>
        <w:left w:val="none" w:sz="0" w:space="0" w:color="auto"/>
        <w:bottom w:val="none" w:sz="0" w:space="0" w:color="auto"/>
        <w:right w:val="none" w:sz="0" w:space="0" w:color="auto"/>
      </w:divBdr>
    </w:div>
    <w:div w:id="1259755825">
      <w:bodyDiv w:val="1"/>
      <w:marLeft w:val="0"/>
      <w:marRight w:val="0"/>
      <w:marTop w:val="0"/>
      <w:marBottom w:val="0"/>
      <w:divBdr>
        <w:top w:val="none" w:sz="0" w:space="0" w:color="auto"/>
        <w:left w:val="none" w:sz="0" w:space="0" w:color="auto"/>
        <w:bottom w:val="none" w:sz="0" w:space="0" w:color="auto"/>
        <w:right w:val="none" w:sz="0" w:space="0" w:color="auto"/>
      </w:divBdr>
    </w:div>
    <w:div w:id="1330447592">
      <w:bodyDiv w:val="1"/>
      <w:marLeft w:val="0"/>
      <w:marRight w:val="0"/>
      <w:marTop w:val="0"/>
      <w:marBottom w:val="0"/>
      <w:divBdr>
        <w:top w:val="none" w:sz="0" w:space="0" w:color="auto"/>
        <w:left w:val="none" w:sz="0" w:space="0" w:color="auto"/>
        <w:bottom w:val="none" w:sz="0" w:space="0" w:color="auto"/>
        <w:right w:val="none" w:sz="0" w:space="0" w:color="auto"/>
      </w:divBdr>
    </w:div>
    <w:div w:id="1377118571">
      <w:bodyDiv w:val="1"/>
      <w:marLeft w:val="0"/>
      <w:marRight w:val="0"/>
      <w:marTop w:val="0"/>
      <w:marBottom w:val="0"/>
      <w:divBdr>
        <w:top w:val="none" w:sz="0" w:space="0" w:color="auto"/>
        <w:left w:val="none" w:sz="0" w:space="0" w:color="auto"/>
        <w:bottom w:val="none" w:sz="0" w:space="0" w:color="auto"/>
        <w:right w:val="none" w:sz="0" w:space="0" w:color="auto"/>
      </w:divBdr>
    </w:div>
    <w:div w:id="1404908029">
      <w:bodyDiv w:val="1"/>
      <w:marLeft w:val="0"/>
      <w:marRight w:val="0"/>
      <w:marTop w:val="0"/>
      <w:marBottom w:val="0"/>
      <w:divBdr>
        <w:top w:val="none" w:sz="0" w:space="0" w:color="auto"/>
        <w:left w:val="none" w:sz="0" w:space="0" w:color="auto"/>
        <w:bottom w:val="none" w:sz="0" w:space="0" w:color="auto"/>
        <w:right w:val="none" w:sz="0" w:space="0" w:color="auto"/>
      </w:divBdr>
    </w:div>
    <w:div w:id="1442914719">
      <w:bodyDiv w:val="1"/>
      <w:marLeft w:val="0"/>
      <w:marRight w:val="0"/>
      <w:marTop w:val="0"/>
      <w:marBottom w:val="0"/>
      <w:divBdr>
        <w:top w:val="none" w:sz="0" w:space="0" w:color="auto"/>
        <w:left w:val="none" w:sz="0" w:space="0" w:color="auto"/>
        <w:bottom w:val="none" w:sz="0" w:space="0" w:color="auto"/>
        <w:right w:val="none" w:sz="0" w:space="0" w:color="auto"/>
      </w:divBdr>
    </w:div>
    <w:div w:id="1490168058">
      <w:bodyDiv w:val="1"/>
      <w:marLeft w:val="0"/>
      <w:marRight w:val="0"/>
      <w:marTop w:val="0"/>
      <w:marBottom w:val="0"/>
      <w:divBdr>
        <w:top w:val="none" w:sz="0" w:space="0" w:color="auto"/>
        <w:left w:val="none" w:sz="0" w:space="0" w:color="auto"/>
        <w:bottom w:val="none" w:sz="0" w:space="0" w:color="auto"/>
        <w:right w:val="none" w:sz="0" w:space="0" w:color="auto"/>
      </w:divBdr>
    </w:div>
    <w:div w:id="1600331587">
      <w:bodyDiv w:val="1"/>
      <w:marLeft w:val="0"/>
      <w:marRight w:val="0"/>
      <w:marTop w:val="0"/>
      <w:marBottom w:val="0"/>
      <w:divBdr>
        <w:top w:val="none" w:sz="0" w:space="0" w:color="auto"/>
        <w:left w:val="none" w:sz="0" w:space="0" w:color="auto"/>
        <w:bottom w:val="none" w:sz="0" w:space="0" w:color="auto"/>
        <w:right w:val="none" w:sz="0" w:space="0" w:color="auto"/>
      </w:divBdr>
    </w:div>
    <w:div w:id="1625847756">
      <w:bodyDiv w:val="1"/>
      <w:marLeft w:val="0"/>
      <w:marRight w:val="0"/>
      <w:marTop w:val="0"/>
      <w:marBottom w:val="0"/>
      <w:divBdr>
        <w:top w:val="none" w:sz="0" w:space="0" w:color="auto"/>
        <w:left w:val="none" w:sz="0" w:space="0" w:color="auto"/>
        <w:bottom w:val="none" w:sz="0" w:space="0" w:color="auto"/>
        <w:right w:val="none" w:sz="0" w:space="0" w:color="auto"/>
      </w:divBdr>
    </w:div>
    <w:div w:id="1799182441">
      <w:bodyDiv w:val="1"/>
      <w:marLeft w:val="0"/>
      <w:marRight w:val="0"/>
      <w:marTop w:val="0"/>
      <w:marBottom w:val="0"/>
      <w:divBdr>
        <w:top w:val="none" w:sz="0" w:space="0" w:color="auto"/>
        <w:left w:val="none" w:sz="0" w:space="0" w:color="auto"/>
        <w:bottom w:val="none" w:sz="0" w:space="0" w:color="auto"/>
        <w:right w:val="none" w:sz="0" w:space="0" w:color="auto"/>
      </w:divBdr>
    </w:div>
    <w:div w:id="1874733752">
      <w:bodyDiv w:val="1"/>
      <w:marLeft w:val="0"/>
      <w:marRight w:val="0"/>
      <w:marTop w:val="0"/>
      <w:marBottom w:val="0"/>
      <w:divBdr>
        <w:top w:val="none" w:sz="0" w:space="0" w:color="auto"/>
        <w:left w:val="none" w:sz="0" w:space="0" w:color="auto"/>
        <w:bottom w:val="none" w:sz="0" w:space="0" w:color="auto"/>
        <w:right w:val="none" w:sz="0" w:space="0" w:color="auto"/>
      </w:divBdr>
      <w:divsChild>
        <w:div w:id="1107777875">
          <w:marLeft w:val="0"/>
          <w:marRight w:val="0"/>
          <w:marTop w:val="0"/>
          <w:marBottom w:val="0"/>
          <w:divBdr>
            <w:top w:val="none" w:sz="0" w:space="0" w:color="auto"/>
            <w:left w:val="none" w:sz="0" w:space="0" w:color="auto"/>
            <w:bottom w:val="none" w:sz="0" w:space="0" w:color="auto"/>
            <w:right w:val="none" w:sz="0" w:space="0" w:color="auto"/>
          </w:divBdr>
        </w:div>
      </w:divsChild>
    </w:div>
    <w:div w:id="1914657479">
      <w:bodyDiv w:val="1"/>
      <w:marLeft w:val="0"/>
      <w:marRight w:val="0"/>
      <w:marTop w:val="0"/>
      <w:marBottom w:val="0"/>
      <w:divBdr>
        <w:top w:val="none" w:sz="0" w:space="0" w:color="auto"/>
        <w:left w:val="none" w:sz="0" w:space="0" w:color="auto"/>
        <w:bottom w:val="none" w:sz="0" w:space="0" w:color="auto"/>
        <w:right w:val="none" w:sz="0" w:space="0" w:color="auto"/>
      </w:divBdr>
    </w:div>
    <w:div w:id="1979145230">
      <w:bodyDiv w:val="1"/>
      <w:marLeft w:val="0"/>
      <w:marRight w:val="0"/>
      <w:marTop w:val="0"/>
      <w:marBottom w:val="0"/>
      <w:divBdr>
        <w:top w:val="none" w:sz="0" w:space="0" w:color="auto"/>
        <w:left w:val="none" w:sz="0" w:space="0" w:color="auto"/>
        <w:bottom w:val="none" w:sz="0" w:space="0" w:color="auto"/>
        <w:right w:val="none" w:sz="0" w:space="0" w:color="auto"/>
      </w:divBdr>
    </w:div>
    <w:div w:id="199937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ustomXml" Target="../customXml/item2.xml"/><Relationship Id="rId7" Type="http://schemas.openxmlformats.org/officeDocument/2006/relationships/image" Target="media/image1.emf"/><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image" Target="media/image6.emf"/><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1.bin"/><Relationship Id="rId22"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ersonnelCentral\Restricted\PCT%20Group\Sickness\Deep%20dive_Nov%2025\Ty%20Olwen%20Deep%20Dive%20Variable%20Pay_Nov%2024%20-%20Oct%202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Variable Pay</a:t>
            </a:r>
            <a:r>
              <a:rPr lang="en-GB" baseline="0"/>
              <a:t> - All Staff</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'Variable Pay'!$C$5</c:f>
              <c:strCache>
                <c:ptCount val="1"/>
                <c:pt idx="0">
                  <c:v>LT Sick</c:v>
                </c:pt>
              </c:strCache>
            </c:strRef>
          </c:tx>
          <c:spPr>
            <a:solidFill>
              <a:schemeClr val="accent1"/>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Pay'!$C$6:$C$17</c:f>
              <c:numCache>
                <c:formatCode>General</c:formatCode>
                <c:ptCount val="12"/>
                <c:pt idx="0">
                  <c:v>432.5</c:v>
                </c:pt>
                <c:pt idx="1">
                  <c:v>149.5</c:v>
                </c:pt>
                <c:pt idx="2">
                  <c:v>11.5</c:v>
                </c:pt>
                <c:pt idx="3">
                  <c:v>61.5</c:v>
                </c:pt>
                <c:pt idx="4">
                  <c:v>338</c:v>
                </c:pt>
                <c:pt idx="5">
                  <c:v>361</c:v>
                </c:pt>
                <c:pt idx="6">
                  <c:v>610.5</c:v>
                </c:pt>
                <c:pt idx="7">
                  <c:v>351</c:v>
                </c:pt>
                <c:pt idx="8">
                  <c:v>173.5</c:v>
                </c:pt>
                <c:pt idx="9">
                  <c:v>147</c:v>
                </c:pt>
                <c:pt idx="10">
                  <c:v>152.5</c:v>
                </c:pt>
                <c:pt idx="11">
                  <c:v>100</c:v>
                </c:pt>
              </c:numCache>
            </c:numRef>
          </c:val>
          <c:extLst>
            <c:ext xmlns:c16="http://schemas.microsoft.com/office/drawing/2014/chart" uri="{C3380CC4-5D6E-409C-BE32-E72D297353CC}">
              <c16:uniqueId val="{00000000-9E97-45EB-BADF-C69D629B43EF}"/>
            </c:ext>
          </c:extLst>
        </c:ser>
        <c:ser>
          <c:idx val="1"/>
          <c:order val="1"/>
          <c:tx>
            <c:strRef>
              <c:f>'Variable Pay'!$D$5</c:f>
              <c:strCache>
                <c:ptCount val="1"/>
                <c:pt idx="0">
                  <c:v>ST Sick</c:v>
                </c:pt>
              </c:strCache>
            </c:strRef>
          </c:tx>
          <c:spPr>
            <a:solidFill>
              <a:schemeClr val="accent2"/>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Pay'!$D$6:$D$17</c:f>
              <c:numCache>
                <c:formatCode>General</c:formatCode>
                <c:ptCount val="12"/>
                <c:pt idx="0">
                  <c:v>147</c:v>
                </c:pt>
                <c:pt idx="1">
                  <c:v>274</c:v>
                </c:pt>
                <c:pt idx="2">
                  <c:v>179</c:v>
                </c:pt>
                <c:pt idx="3">
                  <c:v>195</c:v>
                </c:pt>
                <c:pt idx="4">
                  <c:v>42.5</c:v>
                </c:pt>
                <c:pt idx="5">
                  <c:v>320</c:v>
                </c:pt>
                <c:pt idx="6">
                  <c:v>471</c:v>
                </c:pt>
                <c:pt idx="7">
                  <c:v>135.5</c:v>
                </c:pt>
                <c:pt idx="8">
                  <c:v>297.5</c:v>
                </c:pt>
                <c:pt idx="9">
                  <c:v>171</c:v>
                </c:pt>
                <c:pt idx="10">
                  <c:v>143.5</c:v>
                </c:pt>
                <c:pt idx="11">
                  <c:v>131.5</c:v>
                </c:pt>
              </c:numCache>
            </c:numRef>
          </c:val>
          <c:extLst>
            <c:ext xmlns:c16="http://schemas.microsoft.com/office/drawing/2014/chart" uri="{C3380CC4-5D6E-409C-BE32-E72D297353CC}">
              <c16:uniqueId val="{00000001-9E97-45EB-BADF-C69D629B43EF}"/>
            </c:ext>
          </c:extLst>
        </c:ser>
        <c:ser>
          <c:idx val="2"/>
          <c:order val="2"/>
          <c:tx>
            <c:strRef>
              <c:f>'Variable Pay'!$E$5</c:f>
              <c:strCache>
                <c:ptCount val="1"/>
                <c:pt idx="0">
                  <c:v>Vacancy</c:v>
                </c:pt>
              </c:strCache>
            </c:strRef>
          </c:tx>
          <c:spPr>
            <a:solidFill>
              <a:schemeClr val="accent3"/>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Pay'!$E$6:$E$17</c:f>
              <c:numCache>
                <c:formatCode>General</c:formatCode>
                <c:ptCount val="12"/>
                <c:pt idx="0">
                  <c:v>38</c:v>
                </c:pt>
                <c:pt idx="1">
                  <c:v>53</c:v>
                </c:pt>
                <c:pt idx="2">
                  <c:v>264.5</c:v>
                </c:pt>
                <c:pt idx="3">
                  <c:v>266.5</c:v>
                </c:pt>
                <c:pt idx="4">
                  <c:v>288</c:v>
                </c:pt>
                <c:pt idx="5">
                  <c:v>193.5</c:v>
                </c:pt>
                <c:pt idx="6">
                  <c:v>179.5</c:v>
                </c:pt>
                <c:pt idx="7">
                  <c:v>391</c:v>
                </c:pt>
                <c:pt idx="8">
                  <c:v>386</c:v>
                </c:pt>
                <c:pt idx="9">
                  <c:v>421</c:v>
                </c:pt>
                <c:pt idx="10">
                  <c:v>152</c:v>
                </c:pt>
                <c:pt idx="11">
                  <c:v>128.5</c:v>
                </c:pt>
              </c:numCache>
            </c:numRef>
          </c:val>
          <c:extLst>
            <c:ext xmlns:c16="http://schemas.microsoft.com/office/drawing/2014/chart" uri="{C3380CC4-5D6E-409C-BE32-E72D297353CC}">
              <c16:uniqueId val="{00000002-9E97-45EB-BADF-C69D629B43EF}"/>
            </c:ext>
          </c:extLst>
        </c:ser>
        <c:ser>
          <c:idx val="3"/>
          <c:order val="3"/>
          <c:tx>
            <c:strRef>
              <c:f>'Variable Pay'!$F$5</c:f>
              <c:strCache>
                <c:ptCount val="1"/>
                <c:pt idx="0">
                  <c:v>Parental/Special</c:v>
                </c:pt>
              </c:strCache>
            </c:strRef>
          </c:tx>
          <c:spPr>
            <a:solidFill>
              <a:schemeClr val="accent4"/>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Pay'!$F$6:$F$17</c:f>
              <c:numCache>
                <c:formatCode>General</c:formatCode>
                <c:ptCount val="12"/>
                <c:pt idx="0">
                  <c:v>11.5</c:v>
                </c:pt>
                <c:pt idx="1">
                  <c:v>0</c:v>
                </c:pt>
                <c:pt idx="2">
                  <c:v>0</c:v>
                </c:pt>
                <c:pt idx="3">
                  <c:v>11.5</c:v>
                </c:pt>
                <c:pt idx="4">
                  <c:v>0</c:v>
                </c:pt>
                <c:pt idx="5">
                  <c:v>46</c:v>
                </c:pt>
                <c:pt idx="6">
                  <c:v>0</c:v>
                </c:pt>
                <c:pt idx="7">
                  <c:v>11.5</c:v>
                </c:pt>
                <c:pt idx="8">
                  <c:v>0</c:v>
                </c:pt>
                <c:pt idx="9">
                  <c:v>0</c:v>
                </c:pt>
                <c:pt idx="10">
                  <c:v>0</c:v>
                </c:pt>
                <c:pt idx="11">
                  <c:v>0</c:v>
                </c:pt>
              </c:numCache>
            </c:numRef>
          </c:val>
          <c:extLst>
            <c:ext xmlns:c16="http://schemas.microsoft.com/office/drawing/2014/chart" uri="{C3380CC4-5D6E-409C-BE32-E72D297353CC}">
              <c16:uniqueId val="{00000003-9E97-45EB-BADF-C69D629B43EF}"/>
            </c:ext>
          </c:extLst>
        </c:ser>
        <c:ser>
          <c:idx val="4"/>
          <c:order val="4"/>
          <c:tx>
            <c:strRef>
              <c:f>'Variable Pay'!$G$5</c:f>
              <c:strCache>
                <c:ptCount val="1"/>
                <c:pt idx="0">
                  <c:v>Surge</c:v>
                </c:pt>
              </c:strCache>
            </c:strRef>
          </c:tx>
          <c:spPr>
            <a:solidFill>
              <a:srgbClr val="7030A0"/>
            </a:solidFill>
            <a:ln>
              <a:solidFill>
                <a:srgbClr val="7030A0"/>
              </a:solid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Pay'!$G$6:$G$17</c:f>
              <c:numCache>
                <c:formatCode>General</c:formatCode>
                <c:ptCount val="12"/>
                <c:pt idx="0">
                  <c:v>42</c:v>
                </c:pt>
                <c:pt idx="1">
                  <c:v>53.5</c:v>
                </c:pt>
                <c:pt idx="2">
                  <c:v>23</c:v>
                </c:pt>
                <c:pt idx="3">
                  <c:v>11.5</c:v>
                </c:pt>
                <c:pt idx="4">
                  <c:v>26.5</c:v>
                </c:pt>
                <c:pt idx="5">
                  <c:v>0</c:v>
                </c:pt>
                <c:pt idx="6">
                  <c:v>11.5</c:v>
                </c:pt>
                <c:pt idx="7">
                  <c:v>11.5</c:v>
                </c:pt>
                <c:pt idx="8">
                  <c:v>0</c:v>
                </c:pt>
                <c:pt idx="9">
                  <c:v>0</c:v>
                </c:pt>
                <c:pt idx="10">
                  <c:v>0</c:v>
                </c:pt>
                <c:pt idx="11">
                  <c:v>0</c:v>
                </c:pt>
              </c:numCache>
            </c:numRef>
          </c:val>
          <c:extLst>
            <c:ext xmlns:c16="http://schemas.microsoft.com/office/drawing/2014/chart" uri="{C3380CC4-5D6E-409C-BE32-E72D297353CC}">
              <c16:uniqueId val="{00000004-9E97-45EB-BADF-C69D629B43EF}"/>
            </c:ext>
          </c:extLst>
        </c:ser>
        <c:ser>
          <c:idx val="5"/>
          <c:order val="5"/>
          <c:tx>
            <c:strRef>
              <c:f>'Variable Pay'!$H$5</c:f>
              <c:strCache>
                <c:ptCount val="1"/>
                <c:pt idx="0">
                  <c:v>High Acuity</c:v>
                </c:pt>
              </c:strCache>
            </c:strRef>
          </c:tx>
          <c:spPr>
            <a:solidFill>
              <a:schemeClr val="accent6"/>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Pay'!$H$6:$H$17</c:f>
              <c:numCache>
                <c:formatCode>General</c:formatCode>
                <c:ptCount val="12"/>
                <c:pt idx="0">
                  <c:v>207.5</c:v>
                </c:pt>
                <c:pt idx="1">
                  <c:v>378</c:v>
                </c:pt>
                <c:pt idx="2">
                  <c:v>268</c:v>
                </c:pt>
                <c:pt idx="3">
                  <c:v>638</c:v>
                </c:pt>
                <c:pt idx="4">
                  <c:v>807</c:v>
                </c:pt>
                <c:pt idx="5">
                  <c:v>725</c:v>
                </c:pt>
                <c:pt idx="6">
                  <c:v>688</c:v>
                </c:pt>
                <c:pt idx="7">
                  <c:v>562</c:v>
                </c:pt>
                <c:pt idx="8">
                  <c:v>355.5</c:v>
                </c:pt>
                <c:pt idx="9">
                  <c:v>256</c:v>
                </c:pt>
                <c:pt idx="10">
                  <c:v>268</c:v>
                </c:pt>
                <c:pt idx="11">
                  <c:v>23</c:v>
                </c:pt>
              </c:numCache>
            </c:numRef>
          </c:val>
          <c:extLst>
            <c:ext xmlns:c16="http://schemas.microsoft.com/office/drawing/2014/chart" uri="{C3380CC4-5D6E-409C-BE32-E72D297353CC}">
              <c16:uniqueId val="{00000005-9E97-45EB-BADF-C69D629B43EF}"/>
            </c:ext>
          </c:extLst>
        </c:ser>
        <c:dLbls>
          <c:showLegendKey val="0"/>
          <c:showVal val="0"/>
          <c:showCatName val="0"/>
          <c:showSerName val="0"/>
          <c:showPercent val="0"/>
          <c:showBubbleSize val="0"/>
        </c:dLbls>
        <c:gapWidth val="219"/>
        <c:overlap val="-27"/>
        <c:axId val="275237247"/>
        <c:axId val="275235327"/>
      </c:barChart>
      <c:lineChart>
        <c:grouping val="standard"/>
        <c:varyColors val="0"/>
        <c:ser>
          <c:idx val="6"/>
          <c:order val="6"/>
          <c:tx>
            <c:strRef>
              <c:f>'Variable Pay'!$I$5</c:f>
              <c:strCache>
                <c:ptCount val="1"/>
                <c:pt idx="0">
                  <c:v>Total (hrs)</c:v>
                </c:pt>
              </c:strCache>
            </c:strRef>
          </c:tx>
          <c:spPr>
            <a:ln w="28575" cap="rnd">
              <a:solidFill>
                <a:schemeClr val="accent1">
                  <a:lumMod val="60000"/>
                </a:schemeClr>
              </a:solidFill>
              <a:round/>
            </a:ln>
            <a:effectLst/>
          </c:spPr>
          <c:marker>
            <c:symbol val="none"/>
          </c:marker>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Pay'!$I$6:$I$17</c:f>
              <c:numCache>
                <c:formatCode>General</c:formatCode>
                <c:ptCount val="12"/>
                <c:pt idx="0">
                  <c:v>878.5</c:v>
                </c:pt>
                <c:pt idx="1">
                  <c:v>908</c:v>
                </c:pt>
                <c:pt idx="2">
                  <c:v>746</c:v>
                </c:pt>
                <c:pt idx="3">
                  <c:v>1184</c:v>
                </c:pt>
                <c:pt idx="4">
                  <c:v>1502</c:v>
                </c:pt>
                <c:pt idx="5">
                  <c:v>1645.5</c:v>
                </c:pt>
                <c:pt idx="6">
                  <c:v>1960.5</c:v>
                </c:pt>
                <c:pt idx="7">
                  <c:v>1462.5</c:v>
                </c:pt>
                <c:pt idx="8">
                  <c:v>1212.5</c:v>
                </c:pt>
                <c:pt idx="9">
                  <c:v>995</c:v>
                </c:pt>
                <c:pt idx="10">
                  <c:v>716</c:v>
                </c:pt>
                <c:pt idx="11">
                  <c:v>383</c:v>
                </c:pt>
              </c:numCache>
            </c:numRef>
          </c:val>
          <c:smooth val="0"/>
          <c:extLst>
            <c:ext xmlns:c16="http://schemas.microsoft.com/office/drawing/2014/chart" uri="{C3380CC4-5D6E-409C-BE32-E72D297353CC}">
              <c16:uniqueId val="{00000006-9E97-45EB-BADF-C69D629B43EF}"/>
            </c:ext>
          </c:extLst>
        </c:ser>
        <c:dLbls>
          <c:showLegendKey val="0"/>
          <c:showVal val="0"/>
          <c:showCatName val="0"/>
          <c:showSerName val="0"/>
          <c:showPercent val="0"/>
          <c:showBubbleSize val="0"/>
        </c:dLbls>
        <c:marker val="1"/>
        <c:smooth val="0"/>
        <c:axId val="275237247"/>
        <c:axId val="275235327"/>
      </c:lineChart>
      <c:dateAx>
        <c:axId val="27523724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5327"/>
        <c:crosses val="autoZero"/>
        <c:auto val="1"/>
        <c:lblOffset val="100"/>
        <c:baseTimeUnit val="months"/>
      </c:dateAx>
      <c:valAx>
        <c:axId val="275235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72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A84783C-7042-4681-B0DE-BE332068A274}"/>
</file>

<file path=customXml/itemProps2.xml><?xml version="1.0" encoding="utf-8"?>
<ds:datastoreItem xmlns:ds="http://schemas.openxmlformats.org/officeDocument/2006/customXml" ds:itemID="{C528ED4E-DF60-4AF4-ADA6-4DD23E6905DD}"/>
</file>

<file path=customXml/itemProps3.xml><?xml version="1.0" encoding="utf-8"?>
<ds:datastoreItem xmlns:ds="http://schemas.openxmlformats.org/officeDocument/2006/customXml" ds:itemID="{97E87B9C-A25E-4DAE-934B-EE5266D81939}"/>
</file>

<file path=docProps/app.xml><?xml version="1.0" encoding="utf-8"?>
<Properties xmlns="http://schemas.openxmlformats.org/officeDocument/2006/extended-properties" xmlns:vt="http://schemas.openxmlformats.org/officeDocument/2006/docPropsVTypes">
  <Template>Normal</Template>
  <TotalTime>0</TotalTime>
  <Pages>1</Pages>
  <Words>1913</Words>
  <Characters>10927</Characters>
  <Application>Microsoft Office Word</Application>
  <DocSecurity>0</DocSecurity>
  <Lines>1092</Lines>
  <Paragraphs>583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Davies (Swansea Bay UHB - Human Resources)</dc:creator>
  <cp:keywords/>
  <dc:description/>
  <cp:lastModifiedBy>Jill Faulkner (Swansea Bay UHB - Workforce &amp; OD)</cp:lastModifiedBy>
  <cp:revision>1</cp:revision>
  <dcterms:created xsi:type="dcterms:W3CDTF">2026-02-17T13:20:00Z</dcterms:created>
  <dcterms:modified xsi:type="dcterms:W3CDTF">2026-02-17T13:20:00Z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