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024CA8" w14:textId="77777777" w:rsidR="00E5198F" w:rsidRPr="00783A68" w:rsidRDefault="00E11685" w:rsidP="00E5198F">
      <w:pPr>
        <w:pStyle w:val="ListParagraph"/>
        <w:spacing w:after="0" w:line="240" w:lineRule="auto"/>
        <w:ind w:left="0"/>
        <w:jc w:val="both"/>
        <w:rPr>
          <w:rFonts w:ascii="Arial" w:hAnsi="Arial" w:cs="Arial"/>
          <w:b/>
          <w:caps/>
          <w:sz w:val="28"/>
          <w:szCs w:val="24"/>
        </w:rPr>
      </w:pPr>
      <w:bookmarkStart w:id="0" w:name="Workforce"/>
      <w:r w:rsidRPr="00783A68">
        <w:rPr>
          <w:rFonts w:ascii="Arial" w:hAnsi="Arial" w:cs="Arial"/>
          <w:b/>
          <w:caps/>
          <w:sz w:val="28"/>
          <w:szCs w:val="24"/>
        </w:rPr>
        <w:t>10</w:t>
      </w:r>
      <w:r w:rsidR="00E5198F" w:rsidRPr="00783A68">
        <w:rPr>
          <w:rFonts w:ascii="Arial" w:hAnsi="Arial" w:cs="Arial"/>
          <w:b/>
          <w:caps/>
          <w:sz w:val="28"/>
          <w:szCs w:val="24"/>
        </w:rPr>
        <w:t xml:space="preserve">. Workforce Updates and Actions </w:t>
      </w:r>
    </w:p>
    <w:bookmarkEnd w:id="0"/>
    <w:p w14:paraId="3C43A186" w14:textId="77777777" w:rsidR="00E5198F" w:rsidRDefault="00E5198F" w:rsidP="00E5198F">
      <w:pPr>
        <w:spacing w:after="0" w:line="240" w:lineRule="auto"/>
        <w:jc w:val="both"/>
        <w:rPr>
          <w:rFonts w:ascii="Arial" w:hAnsi="Arial" w:cs="Arial"/>
          <w:sz w:val="24"/>
        </w:rPr>
      </w:pPr>
      <w:r w:rsidRPr="194081B6">
        <w:rPr>
          <w:rFonts w:ascii="Arial" w:hAnsi="Arial" w:cs="Arial"/>
          <w:sz w:val="24"/>
          <w:szCs w:val="24"/>
        </w:rPr>
        <w:t>This section of the report provides further detail on key workforce measures.</w:t>
      </w:r>
      <w:r w:rsidR="00BE75DA" w:rsidRPr="194081B6">
        <w:rPr>
          <w:rFonts w:ascii="Arial" w:hAnsi="Arial" w:cs="Arial"/>
          <w:sz w:val="24"/>
          <w:szCs w:val="24"/>
        </w:rPr>
        <w:t xml:space="preserve"> Caveats and Limitations (C&amp;L) detailed beneath data in each section.</w:t>
      </w:r>
    </w:p>
    <w:tbl>
      <w:tblPr>
        <w:tblStyle w:val="TableGrid"/>
        <w:tblW w:w="12847" w:type="dxa"/>
        <w:tblInd w:w="5" w:type="dxa"/>
        <w:tblLayout w:type="fixed"/>
        <w:tblLook w:val="0600" w:firstRow="0" w:lastRow="0" w:firstColumn="0" w:lastColumn="0" w:noHBand="1" w:noVBand="1"/>
      </w:tblPr>
      <w:tblGrid>
        <w:gridCol w:w="2117"/>
        <w:gridCol w:w="10730"/>
      </w:tblGrid>
      <w:tr w:rsidR="00D40A65" w:rsidRPr="00407A0F" w14:paraId="11A3C2E0" w14:textId="77777777" w:rsidTr="008D47A5">
        <w:tc>
          <w:tcPr>
            <w:tcW w:w="2117" w:type="dxa"/>
            <w:shd w:val="clear" w:color="auto" w:fill="DBE5F1" w:themeFill="accent1" w:themeFillTint="33"/>
          </w:tcPr>
          <w:p w14:paraId="2D289D3F" w14:textId="0408EC17"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Staff sickness rates</w:t>
            </w:r>
            <w:r w:rsidR="00D85E6F">
              <w:rPr>
                <w:rFonts w:ascii="Arial" w:hAnsi="Arial" w:cs="Arial"/>
                <w:b/>
                <w:bCs/>
                <w:sz w:val="24"/>
                <w:szCs w:val="21"/>
              </w:rPr>
              <w:t xml:space="preserve"> </w:t>
            </w:r>
            <w:r w:rsidRPr="00783A68">
              <w:rPr>
                <w:rFonts w:ascii="Arial" w:hAnsi="Arial" w:cs="Arial"/>
                <w:b/>
                <w:bCs/>
                <w:sz w:val="24"/>
                <w:szCs w:val="21"/>
              </w:rPr>
              <w:t xml:space="preserve">- </w:t>
            </w:r>
            <w:r w:rsidRPr="00783A68">
              <w:rPr>
                <w:rFonts w:ascii="Arial" w:hAnsi="Arial" w:cs="Arial"/>
                <w:bCs/>
                <w:i/>
                <w:sz w:val="22"/>
                <w:szCs w:val="21"/>
              </w:rPr>
              <w:t>Percentage of sickness absence rate of staff</w:t>
            </w:r>
            <w:r w:rsidR="00BE4665">
              <w:rPr>
                <w:rFonts w:ascii="Arial" w:hAnsi="Arial" w:cs="Arial"/>
                <w:bCs/>
                <w:i/>
                <w:sz w:val="22"/>
                <w:szCs w:val="21"/>
              </w:rPr>
              <w:t xml:space="preserve"> (two metrics provided, ‘rolling 12 </w:t>
            </w:r>
            <w:proofErr w:type="gramStart"/>
            <w:r w:rsidR="00BE4665">
              <w:rPr>
                <w:rFonts w:ascii="Arial" w:hAnsi="Arial" w:cs="Arial"/>
                <w:bCs/>
                <w:i/>
                <w:sz w:val="22"/>
                <w:szCs w:val="21"/>
              </w:rPr>
              <w:t>month</w:t>
            </w:r>
            <w:proofErr w:type="gramEnd"/>
            <w:r w:rsidR="00BE4665">
              <w:rPr>
                <w:rFonts w:ascii="Arial" w:hAnsi="Arial" w:cs="Arial"/>
                <w:bCs/>
                <w:i/>
                <w:sz w:val="22"/>
                <w:szCs w:val="21"/>
              </w:rPr>
              <w:t>’ and ‘in month’)</w:t>
            </w:r>
          </w:p>
          <w:p w14:paraId="0676B513" w14:textId="77777777" w:rsidR="00D40A65" w:rsidRDefault="00D40A65" w:rsidP="00773540">
            <w:pPr>
              <w:spacing w:after="0" w:line="240" w:lineRule="auto"/>
              <w:rPr>
                <w:rFonts w:ascii="Arial" w:hAnsi="Arial" w:cs="Arial"/>
                <w:b/>
                <w:bCs/>
                <w:sz w:val="24"/>
                <w:szCs w:val="24"/>
              </w:rPr>
            </w:pPr>
          </w:p>
          <w:p w14:paraId="01F0C1CF" w14:textId="77777777" w:rsidR="003756B7" w:rsidRDefault="003756B7" w:rsidP="00773540">
            <w:pPr>
              <w:spacing w:after="0" w:line="240" w:lineRule="auto"/>
              <w:rPr>
                <w:rFonts w:ascii="Arial" w:hAnsi="Arial" w:cs="Arial"/>
                <w:b/>
                <w:bCs/>
                <w:sz w:val="24"/>
                <w:szCs w:val="24"/>
              </w:rPr>
            </w:pPr>
          </w:p>
          <w:p w14:paraId="3A9262E3" w14:textId="77777777" w:rsidR="003756B7" w:rsidRDefault="003756B7" w:rsidP="00773540">
            <w:pPr>
              <w:spacing w:after="0" w:line="240" w:lineRule="auto"/>
              <w:rPr>
                <w:rFonts w:ascii="Arial" w:hAnsi="Arial" w:cs="Arial"/>
                <w:b/>
                <w:bCs/>
                <w:sz w:val="24"/>
                <w:szCs w:val="24"/>
              </w:rPr>
            </w:pPr>
          </w:p>
          <w:p w14:paraId="0A253216" w14:textId="5BB6364E" w:rsidR="003756B7" w:rsidRPr="00783A68" w:rsidRDefault="003756B7" w:rsidP="00773540">
            <w:pPr>
              <w:spacing w:after="0" w:line="240" w:lineRule="auto"/>
              <w:rPr>
                <w:rFonts w:ascii="Arial" w:hAnsi="Arial" w:cs="Arial"/>
                <w:b/>
                <w:bCs/>
                <w:sz w:val="24"/>
                <w:szCs w:val="24"/>
              </w:rPr>
            </w:pPr>
            <w:r>
              <w:rPr>
                <w:rFonts w:ascii="Arial" w:hAnsi="Arial" w:cs="Arial"/>
                <w:b/>
                <w:bCs/>
                <w:sz w:val="24"/>
                <w:szCs w:val="24"/>
              </w:rPr>
              <w:t>Sickness absence target – 5.5%</w:t>
            </w:r>
          </w:p>
        </w:tc>
        <w:tc>
          <w:tcPr>
            <w:tcW w:w="10730" w:type="dxa"/>
            <w:shd w:val="clear" w:color="auto" w:fill="auto"/>
          </w:tcPr>
          <w:p w14:paraId="4FFF324F" w14:textId="3FAAD834" w:rsidR="00D40A65"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14:paraId="0C39E302" w14:textId="638EC11D" w:rsidR="009B7C03" w:rsidRDefault="009B7C03" w:rsidP="194081B6">
            <w:pPr>
              <w:spacing w:after="0" w:line="240" w:lineRule="auto"/>
              <w:jc w:val="center"/>
            </w:pPr>
          </w:p>
          <w:p w14:paraId="18035D3A" w14:textId="4F6745B0" w:rsidR="00D47F8E" w:rsidRDefault="006050DD" w:rsidP="194081B6">
            <w:pPr>
              <w:spacing w:after="0" w:line="240" w:lineRule="auto"/>
              <w:jc w:val="center"/>
            </w:pPr>
            <w:r>
              <w:rPr>
                <w:noProof/>
              </w:rPr>
              <w:drawing>
                <wp:inline distT="0" distB="0" distL="0" distR="0" wp14:anchorId="47E95019" wp14:editId="7484CA66">
                  <wp:extent cx="5590098" cy="2992120"/>
                  <wp:effectExtent l="0" t="0" r="0" b="0"/>
                  <wp:docPr id="19" name="Chart 19">
                    <a:extLst xmlns:a="http://schemas.openxmlformats.org/drawingml/2006/main">
                      <a:ext uri="{FF2B5EF4-FFF2-40B4-BE49-F238E27FC236}">
                        <a16:creationId xmlns:a16="http://schemas.microsoft.com/office/drawing/2014/main" id="{1ED8E49A-D744-428D-93CE-A7F5824233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1433E37" w14:textId="77777777" w:rsidR="00D47F8E" w:rsidRDefault="00D47F8E" w:rsidP="194081B6">
            <w:pPr>
              <w:spacing w:after="0" w:line="240" w:lineRule="auto"/>
              <w:rPr>
                <w:rFonts w:ascii="Arial" w:hAnsi="Arial" w:cs="Arial"/>
                <w:i/>
                <w:sz w:val="18"/>
                <w:szCs w:val="18"/>
              </w:rPr>
            </w:pPr>
          </w:p>
          <w:p w14:paraId="036E2B94" w14:textId="08DFABD4" w:rsidR="00A6373C" w:rsidRPr="00A6373C" w:rsidRDefault="009B7C03" w:rsidP="194081B6">
            <w:pPr>
              <w:spacing w:after="0" w:line="240" w:lineRule="auto"/>
              <w:rPr>
                <w:rFonts w:ascii="Arial" w:hAnsi="Arial" w:cs="Arial"/>
                <w:i/>
                <w:iCs/>
                <w:sz w:val="18"/>
                <w:szCs w:val="18"/>
              </w:rPr>
            </w:pPr>
            <w:r w:rsidRPr="004844A4">
              <w:rPr>
                <w:rFonts w:ascii="Arial" w:hAnsi="Arial" w:cs="Arial"/>
                <w:i/>
                <w:sz w:val="18"/>
                <w:szCs w:val="18"/>
              </w:rPr>
              <w:t>C</w:t>
            </w:r>
            <w:r w:rsidR="00EA259B">
              <w:rPr>
                <w:rFonts w:ascii="Arial" w:hAnsi="Arial" w:cs="Arial"/>
                <w:i/>
                <w:sz w:val="18"/>
                <w:szCs w:val="18"/>
              </w:rPr>
              <w:t xml:space="preserve">aveat </w:t>
            </w:r>
            <w:r w:rsidRPr="004844A4">
              <w:rPr>
                <w:rFonts w:ascii="Arial" w:hAnsi="Arial" w:cs="Arial"/>
                <w:i/>
                <w:sz w:val="18"/>
                <w:szCs w:val="18"/>
              </w:rPr>
              <w:t>&amp;</w:t>
            </w:r>
            <w:r w:rsidR="00EA259B">
              <w:rPr>
                <w:rFonts w:ascii="Arial" w:hAnsi="Arial" w:cs="Arial"/>
                <w:i/>
                <w:sz w:val="18"/>
                <w:szCs w:val="18"/>
              </w:rPr>
              <w:t xml:space="preserve"> </w:t>
            </w:r>
            <w:proofErr w:type="gramStart"/>
            <w:r w:rsidRPr="004844A4">
              <w:rPr>
                <w:rFonts w:ascii="Arial" w:hAnsi="Arial" w:cs="Arial"/>
                <w:i/>
                <w:sz w:val="18"/>
                <w:szCs w:val="18"/>
              </w:rPr>
              <w:t>L</w:t>
            </w:r>
            <w:r w:rsidR="00EA259B">
              <w:rPr>
                <w:rFonts w:ascii="Arial" w:hAnsi="Arial" w:cs="Arial"/>
                <w:i/>
                <w:sz w:val="18"/>
                <w:szCs w:val="18"/>
              </w:rPr>
              <w:t>imitations</w:t>
            </w:r>
            <w:r w:rsidRPr="004844A4">
              <w:rPr>
                <w:rFonts w:ascii="Arial" w:hAnsi="Arial" w:cs="Arial"/>
                <w:i/>
                <w:sz w:val="18"/>
                <w:szCs w:val="18"/>
              </w:rPr>
              <w:t>;-</w:t>
            </w:r>
            <w:proofErr w:type="gramEnd"/>
            <w:r w:rsidRPr="004844A4">
              <w:rPr>
                <w:rFonts w:ascii="Arial" w:hAnsi="Arial" w:cs="Arial"/>
                <w:i/>
                <w:sz w:val="18"/>
                <w:szCs w:val="18"/>
              </w:rPr>
              <w:t xml:space="preserve"> Report generated </w:t>
            </w:r>
            <w:r w:rsidR="003C77DB">
              <w:rPr>
                <w:rFonts w:ascii="Arial" w:hAnsi="Arial" w:cs="Arial"/>
                <w:i/>
                <w:sz w:val="18"/>
                <w:szCs w:val="18"/>
              </w:rPr>
              <w:t>November</w:t>
            </w:r>
            <w:r w:rsidRPr="004844A4">
              <w:rPr>
                <w:rFonts w:ascii="Arial" w:hAnsi="Arial" w:cs="Arial"/>
                <w:i/>
                <w:sz w:val="18"/>
                <w:szCs w:val="18"/>
              </w:rPr>
              <w:t xml:space="preserve"> 202</w:t>
            </w:r>
            <w:r w:rsidR="00D47F8E">
              <w:rPr>
                <w:rFonts w:ascii="Arial" w:hAnsi="Arial" w:cs="Arial"/>
                <w:i/>
                <w:sz w:val="18"/>
                <w:szCs w:val="18"/>
              </w:rPr>
              <w:t>4</w:t>
            </w:r>
            <w:r>
              <w:rPr>
                <w:rFonts w:ascii="Arial" w:hAnsi="Arial" w:cs="Arial"/>
                <w:i/>
                <w:sz w:val="18"/>
                <w:szCs w:val="18"/>
              </w:rPr>
              <w:t>, within SBUHB (Performance Team)</w:t>
            </w:r>
            <w:r w:rsidR="00CF3BEB">
              <w:rPr>
                <w:rFonts w:ascii="Arial" w:hAnsi="Arial" w:cs="Arial"/>
                <w:i/>
                <w:sz w:val="18"/>
                <w:szCs w:val="18"/>
              </w:rPr>
              <w:t xml:space="preserve"> for substantive and FTC employee types</w:t>
            </w:r>
            <w:r w:rsidRPr="004844A4">
              <w:rPr>
                <w:rFonts w:ascii="Arial" w:hAnsi="Arial" w:cs="Arial"/>
                <w:i/>
                <w:sz w:val="18"/>
                <w:szCs w:val="18"/>
              </w:rPr>
              <w:t>.</w:t>
            </w:r>
            <w:r w:rsidR="00A6373C">
              <w:rPr>
                <w:rFonts w:ascii="Arial" w:hAnsi="Arial" w:cs="Arial"/>
                <w:i/>
                <w:sz w:val="18"/>
                <w:szCs w:val="18"/>
              </w:rPr>
              <w:t xml:space="preserve"> Data source – ESR</w:t>
            </w:r>
            <w:r w:rsidR="00CF3BEB">
              <w:rPr>
                <w:rFonts w:ascii="Arial" w:hAnsi="Arial" w:cs="Arial"/>
                <w:i/>
                <w:sz w:val="18"/>
                <w:szCs w:val="18"/>
              </w:rPr>
              <w:t>.</w:t>
            </w:r>
            <w:r w:rsidR="00A251A2">
              <w:rPr>
                <w:rFonts w:ascii="Arial" w:hAnsi="Arial" w:cs="Arial"/>
                <w:i/>
                <w:sz w:val="18"/>
                <w:szCs w:val="18"/>
              </w:rPr>
              <w:t xml:space="preserve"> </w:t>
            </w:r>
            <w:r w:rsidR="00913066" w:rsidRPr="194081B6">
              <w:rPr>
                <w:rFonts w:ascii="Arial" w:hAnsi="Arial" w:cs="Arial"/>
                <w:i/>
                <w:iCs/>
                <w:sz w:val="18"/>
                <w:szCs w:val="18"/>
              </w:rPr>
              <w:t>Target of 5.5% added as blue line</w:t>
            </w:r>
          </w:p>
          <w:p w14:paraId="23C68331" w14:textId="54284CD0" w:rsidR="00A6373C" w:rsidRPr="00A6373C" w:rsidRDefault="00A6373C" w:rsidP="194081B6">
            <w:pPr>
              <w:spacing w:after="0" w:line="240" w:lineRule="auto"/>
              <w:rPr>
                <w:rFonts w:ascii="Arial" w:hAnsi="Arial" w:cs="Arial"/>
                <w:i/>
                <w:iCs/>
                <w:sz w:val="18"/>
                <w:szCs w:val="18"/>
                <w:highlight w:val="yellow"/>
              </w:rPr>
            </w:pPr>
          </w:p>
        </w:tc>
      </w:tr>
      <w:tr w:rsidR="00877518" w:rsidRPr="00437E67" w14:paraId="55BC500F" w14:textId="77777777" w:rsidTr="5E29146B">
        <w:tc>
          <w:tcPr>
            <w:tcW w:w="12847" w:type="dxa"/>
            <w:gridSpan w:val="2"/>
            <w:shd w:val="clear" w:color="auto" w:fill="EAF1DD" w:themeFill="accent3" w:themeFillTint="33"/>
          </w:tcPr>
          <w:p w14:paraId="5277B735" w14:textId="77777777"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994D25" w:rsidRPr="00437E67" w14:paraId="6379F7AA" w14:textId="77777777" w:rsidTr="008D47A5">
        <w:tc>
          <w:tcPr>
            <w:tcW w:w="12847" w:type="dxa"/>
            <w:gridSpan w:val="2"/>
            <w:shd w:val="clear" w:color="auto" w:fill="auto"/>
          </w:tcPr>
          <w:p w14:paraId="3CC94DB1" w14:textId="51AD8D43" w:rsidR="00893258" w:rsidRPr="00E659A0" w:rsidRDefault="00893258" w:rsidP="00893258">
            <w:pPr>
              <w:spacing w:after="0" w:line="240" w:lineRule="auto"/>
              <w:rPr>
                <w:rFonts w:ascii="Arial" w:hAnsi="Arial" w:cs="Arial"/>
              </w:rPr>
            </w:pPr>
            <w:r>
              <w:rPr>
                <w:rFonts w:ascii="Arial" w:hAnsi="Arial" w:cs="Arial"/>
              </w:rPr>
              <w:t>In month</w:t>
            </w:r>
            <w:r w:rsidRPr="00893258">
              <w:rPr>
                <w:rFonts w:ascii="Arial" w:hAnsi="Arial" w:cs="Arial"/>
              </w:rPr>
              <w:t xml:space="preserve"> sickness absence has increased, from 7.22% in October 2024 to 7.73% in December 2024. Long term sickness fell by 0.3% during the quarter, however, short term absence rose by 0.9% from 2.18% at the end of October 2024 to 3.04% by December 2024.  </w:t>
            </w:r>
          </w:p>
          <w:p w14:paraId="639AEC2D" w14:textId="607268AE" w:rsidR="00893258" w:rsidRDefault="00893258" w:rsidP="00D657D5">
            <w:pPr>
              <w:pStyle w:val="ListParagraph"/>
              <w:numPr>
                <w:ilvl w:val="0"/>
                <w:numId w:val="33"/>
              </w:numPr>
              <w:spacing w:after="0" w:line="240" w:lineRule="auto"/>
              <w:rPr>
                <w:rFonts w:ascii="Arial" w:hAnsi="Arial" w:cs="Arial"/>
              </w:rPr>
            </w:pPr>
            <w:r w:rsidRPr="00893258">
              <w:rPr>
                <w:rFonts w:ascii="Arial" w:hAnsi="Arial" w:cs="Arial"/>
              </w:rPr>
              <w:t xml:space="preserve">Anxiety/stress related absence remains the highest reason for absence (33% of </w:t>
            </w:r>
            <w:r>
              <w:rPr>
                <w:rFonts w:ascii="Arial" w:hAnsi="Arial" w:cs="Arial"/>
              </w:rPr>
              <w:t>days incurred</w:t>
            </w:r>
            <w:r w:rsidRPr="00893258">
              <w:rPr>
                <w:rFonts w:ascii="Arial" w:hAnsi="Arial" w:cs="Arial"/>
              </w:rPr>
              <w:t xml:space="preserve">), a trend witnessed across NHS Wales. </w:t>
            </w:r>
          </w:p>
          <w:p w14:paraId="16A8202E" w14:textId="28CBA3B6" w:rsidR="00893258" w:rsidRPr="00893258" w:rsidRDefault="00893258" w:rsidP="00B24264">
            <w:pPr>
              <w:pStyle w:val="ListParagraph"/>
              <w:numPr>
                <w:ilvl w:val="0"/>
                <w:numId w:val="33"/>
              </w:numPr>
              <w:spacing w:after="0" w:line="240" w:lineRule="auto"/>
              <w:rPr>
                <w:rFonts w:ascii="Arial" w:hAnsi="Arial" w:cs="Arial"/>
              </w:rPr>
            </w:pPr>
            <w:r w:rsidRPr="00893258">
              <w:rPr>
                <w:rFonts w:ascii="Arial" w:hAnsi="Arial" w:cs="Arial"/>
              </w:rPr>
              <w:t xml:space="preserve">The highest number of absence occurrences (single episodes) during the quarter, were </w:t>
            </w:r>
            <w:proofErr w:type="gramStart"/>
            <w:r w:rsidRPr="00893258">
              <w:rPr>
                <w:rFonts w:ascii="Arial" w:hAnsi="Arial" w:cs="Arial"/>
              </w:rPr>
              <w:t>as a result of</w:t>
            </w:r>
            <w:proofErr w:type="gramEnd"/>
            <w:r w:rsidRPr="00893258">
              <w:rPr>
                <w:rFonts w:ascii="Arial" w:hAnsi="Arial" w:cs="Arial"/>
              </w:rPr>
              <w:t xml:space="preserve"> cold, cough and flu, this is consistent with seasonal trends. There is also an increase in absence occurrences relating to Gastrointestinal problems. This picture reflects the reported national rise in ‘quad-demic’ viruses, with a reported 350% increase in cases of flu alone.</w:t>
            </w:r>
          </w:p>
          <w:p w14:paraId="2790AB00" w14:textId="6EE4B32D" w:rsidR="00893258" w:rsidRPr="00893258" w:rsidRDefault="00893258" w:rsidP="001F2DDD">
            <w:pPr>
              <w:pStyle w:val="ListParagraph"/>
              <w:numPr>
                <w:ilvl w:val="0"/>
                <w:numId w:val="33"/>
              </w:numPr>
              <w:spacing w:after="0" w:line="240" w:lineRule="auto"/>
              <w:rPr>
                <w:rFonts w:ascii="Arial" w:hAnsi="Arial" w:cs="Arial"/>
              </w:rPr>
            </w:pPr>
            <w:r w:rsidRPr="00893258">
              <w:rPr>
                <w:rFonts w:ascii="Arial" w:hAnsi="Arial" w:cs="Arial"/>
              </w:rPr>
              <w:t xml:space="preserve">The Directorate with the highest absence levels at the end of this quarter is the COO Directorate at 11.89%. This is as a result of high </w:t>
            </w:r>
            <w:proofErr w:type="gramStart"/>
            <w:r w:rsidRPr="00893258">
              <w:rPr>
                <w:rFonts w:ascii="Arial" w:hAnsi="Arial" w:cs="Arial"/>
              </w:rPr>
              <w:t>long term</w:t>
            </w:r>
            <w:proofErr w:type="gramEnd"/>
            <w:r w:rsidRPr="00893258">
              <w:rPr>
                <w:rFonts w:ascii="Arial" w:hAnsi="Arial" w:cs="Arial"/>
              </w:rPr>
              <w:t xml:space="preserve"> absences recorded as stress/depression/anxiety within Hotel Services. </w:t>
            </w:r>
          </w:p>
          <w:p w14:paraId="2AEBFDEF" w14:textId="77777777" w:rsidR="00893258" w:rsidRDefault="00893258" w:rsidP="00F945E2">
            <w:pPr>
              <w:pStyle w:val="ListParagraph"/>
              <w:numPr>
                <w:ilvl w:val="0"/>
                <w:numId w:val="33"/>
              </w:numPr>
              <w:spacing w:after="0" w:line="240" w:lineRule="auto"/>
              <w:rPr>
                <w:rFonts w:ascii="Arial" w:hAnsi="Arial" w:cs="Arial"/>
              </w:rPr>
            </w:pPr>
            <w:r w:rsidRPr="00893258">
              <w:rPr>
                <w:rFonts w:ascii="Arial" w:hAnsi="Arial" w:cs="Arial"/>
              </w:rPr>
              <w:t xml:space="preserve">Mental Health &amp; Learning Disabilities remains the Service Group with the highest levels of absence at 8.62%, a 1% rise since the last quarter and whilst Primary Community Care &amp; Therapies Service Group also remains as the Service Group with the lowest levels of </w:t>
            </w:r>
            <w:r w:rsidRPr="00893258">
              <w:rPr>
                <w:rFonts w:ascii="Arial" w:hAnsi="Arial" w:cs="Arial"/>
              </w:rPr>
              <w:lastRenderedPageBreak/>
              <w:t>absence at 6.91%, there was also a 0.2% increase in absence since the last quarter within this Group. Both Service Groups record Anxiety/Stress/Depression as the highest reason for absence.</w:t>
            </w:r>
          </w:p>
          <w:p w14:paraId="17E772A4" w14:textId="5822FD9E" w:rsidR="00893258" w:rsidRPr="00893258" w:rsidRDefault="00893258" w:rsidP="00956E0C">
            <w:pPr>
              <w:pStyle w:val="ListParagraph"/>
              <w:numPr>
                <w:ilvl w:val="0"/>
                <w:numId w:val="33"/>
              </w:numPr>
              <w:spacing w:after="0" w:line="240" w:lineRule="auto"/>
              <w:rPr>
                <w:rFonts w:ascii="Arial" w:hAnsi="Arial" w:cs="Arial"/>
              </w:rPr>
            </w:pPr>
            <w:r w:rsidRPr="00893258">
              <w:rPr>
                <w:rFonts w:ascii="Arial" w:hAnsi="Arial" w:cs="Arial"/>
              </w:rPr>
              <w:t>Both Morrison and Neath Port Talbot Service Groups saw a 0.6% increase in sickness absence from the last quarter. Whilst Stress/Depression remained the highest reason for long term absence, both Service Groups saw a significant increase in short term absence due to Cough, Cold and Flu cases.</w:t>
            </w:r>
          </w:p>
          <w:p w14:paraId="2525BE65" w14:textId="442163A2" w:rsidR="00893258" w:rsidRPr="00E659A0" w:rsidRDefault="00893258" w:rsidP="00893258">
            <w:pPr>
              <w:pStyle w:val="ListParagraph"/>
              <w:numPr>
                <w:ilvl w:val="0"/>
                <w:numId w:val="33"/>
              </w:numPr>
              <w:spacing w:after="0" w:line="240" w:lineRule="auto"/>
              <w:rPr>
                <w:rFonts w:ascii="Arial" w:hAnsi="Arial" w:cs="Arial"/>
              </w:rPr>
            </w:pPr>
            <w:r w:rsidRPr="00E659A0">
              <w:rPr>
                <w:rFonts w:ascii="Arial" w:hAnsi="Arial" w:cs="Arial"/>
              </w:rPr>
              <w:t xml:space="preserve">Mental Health absence reasons are typically in the top three absence reasons (usually highest). This is </w:t>
            </w:r>
            <w:r w:rsidR="00E57B1D">
              <w:rPr>
                <w:rFonts w:ascii="Arial" w:hAnsi="Arial" w:cs="Arial"/>
              </w:rPr>
              <w:t xml:space="preserve">a </w:t>
            </w:r>
            <w:proofErr w:type="gramStart"/>
            <w:r w:rsidRPr="00E659A0">
              <w:rPr>
                <w:rFonts w:ascii="Arial" w:hAnsi="Arial" w:cs="Arial"/>
              </w:rPr>
              <w:t>long term</w:t>
            </w:r>
            <w:proofErr w:type="gramEnd"/>
            <w:r w:rsidRPr="00E659A0">
              <w:rPr>
                <w:rFonts w:ascii="Arial" w:hAnsi="Arial" w:cs="Arial"/>
              </w:rPr>
              <w:t xml:space="preserve"> pattern and consistent not just within the Health Board or across NHS Wales but also across other professions and industries. The Health Board’s Wellbeing support is well utilised, with specific activity covered in more detail below.</w:t>
            </w:r>
          </w:p>
          <w:p w14:paraId="752EB3D3" w14:textId="77777777" w:rsidR="00893258" w:rsidRPr="00893258" w:rsidRDefault="00893258" w:rsidP="00893258">
            <w:pPr>
              <w:spacing w:after="0" w:line="240" w:lineRule="auto"/>
              <w:rPr>
                <w:rFonts w:ascii="Arial" w:hAnsi="Arial" w:cs="Arial"/>
              </w:rPr>
            </w:pPr>
          </w:p>
          <w:p w14:paraId="62E41802" w14:textId="1B2F6C2E" w:rsidR="00326954" w:rsidRPr="00326954" w:rsidRDefault="00326954" w:rsidP="00326954">
            <w:pPr>
              <w:pStyle w:val="ListParagraph"/>
              <w:spacing w:after="0" w:line="240" w:lineRule="auto"/>
              <w:ind w:left="360"/>
              <w:rPr>
                <w:rFonts w:ascii="Arial" w:hAnsi="Arial" w:cs="Arial"/>
                <w:highlight w:val="yellow"/>
              </w:rPr>
            </w:pPr>
          </w:p>
        </w:tc>
      </w:tr>
      <w:tr w:rsidR="00994D25" w:rsidRPr="00D40A65" w14:paraId="1B28EB19" w14:textId="77777777" w:rsidTr="5E29146B">
        <w:tc>
          <w:tcPr>
            <w:tcW w:w="12847" w:type="dxa"/>
            <w:gridSpan w:val="2"/>
            <w:shd w:val="clear" w:color="auto" w:fill="EAF1DD" w:themeFill="accent3" w:themeFillTint="33"/>
          </w:tcPr>
          <w:p w14:paraId="591F2706" w14:textId="77777777" w:rsidR="00994D25" w:rsidRPr="00877518" w:rsidRDefault="00994D25" w:rsidP="00994D25">
            <w:pPr>
              <w:spacing w:after="0" w:line="240" w:lineRule="auto"/>
              <w:rPr>
                <w:rFonts w:ascii="Arial" w:hAnsi="Arial" w:cs="Arial"/>
                <w:b/>
              </w:rPr>
            </w:pPr>
            <w:r w:rsidRPr="00877518">
              <w:rPr>
                <w:rFonts w:ascii="Arial" w:hAnsi="Arial" w:cs="Arial"/>
                <w:b/>
              </w:rPr>
              <w:lastRenderedPageBreak/>
              <w:t>Actions for Next Period</w:t>
            </w:r>
          </w:p>
        </w:tc>
      </w:tr>
      <w:tr w:rsidR="00994D25" w:rsidRPr="00D40A65" w14:paraId="35447E90" w14:textId="77777777" w:rsidTr="008D47A5">
        <w:tc>
          <w:tcPr>
            <w:tcW w:w="12847" w:type="dxa"/>
            <w:gridSpan w:val="2"/>
            <w:shd w:val="clear" w:color="auto" w:fill="auto"/>
          </w:tcPr>
          <w:p w14:paraId="73302344" w14:textId="0261A1CA" w:rsidR="00994D25" w:rsidRDefault="00994D25" w:rsidP="00994D25">
            <w:pPr>
              <w:spacing w:after="0" w:line="240" w:lineRule="auto"/>
              <w:contextualSpacing/>
              <w:textAlignment w:val="baseline"/>
              <w:rPr>
                <w:rFonts w:ascii="Arial" w:hAnsi="Arial" w:cs="Arial"/>
              </w:rPr>
            </w:pPr>
          </w:p>
          <w:p w14:paraId="2CDA7779" w14:textId="77777777" w:rsidR="00C05631" w:rsidRPr="00485E76" w:rsidRDefault="00C05631" w:rsidP="00C05631">
            <w:pPr>
              <w:spacing w:after="0" w:line="240" w:lineRule="auto"/>
              <w:contextualSpacing/>
              <w:textAlignment w:val="baseline"/>
              <w:rPr>
                <w:rFonts w:ascii="Arial" w:hAnsi="Arial" w:cs="Arial"/>
                <w:b/>
              </w:rPr>
            </w:pPr>
            <w:r w:rsidRPr="00485E76">
              <w:rPr>
                <w:rFonts w:ascii="Arial" w:hAnsi="Arial" w:cs="Arial"/>
                <w:b/>
              </w:rPr>
              <w:t>General</w:t>
            </w:r>
          </w:p>
          <w:p w14:paraId="542629E8" w14:textId="77777777" w:rsidR="00C05631" w:rsidRPr="00485E76" w:rsidRDefault="00C05631" w:rsidP="00C05631">
            <w:pPr>
              <w:spacing w:after="0" w:line="240" w:lineRule="auto"/>
              <w:contextualSpacing/>
              <w:textAlignment w:val="baseline"/>
              <w:rPr>
                <w:rFonts w:ascii="Arial" w:hAnsi="Arial" w:cs="Arial"/>
              </w:rPr>
            </w:pPr>
            <w:r w:rsidRPr="00485E76">
              <w:rPr>
                <w:rFonts w:ascii="Arial" w:hAnsi="Arial" w:cs="Arial"/>
              </w:rPr>
              <w:t>Current focus on areas with high absences rates, examples of initiatives to support our employees:</w:t>
            </w:r>
          </w:p>
          <w:p w14:paraId="57229806" w14:textId="65F58C02" w:rsidR="00C05631" w:rsidRPr="00485E76" w:rsidRDefault="00E57B1D" w:rsidP="00C05631">
            <w:pPr>
              <w:pStyle w:val="ListParagraph"/>
              <w:numPr>
                <w:ilvl w:val="0"/>
                <w:numId w:val="21"/>
              </w:numPr>
              <w:spacing w:after="0" w:line="240" w:lineRule="auto"/>
              <w:rPr>
                <w:rFonts w:ascii="Arial" w:hAnsi="Arial" w:cs="Arial"/>
                <w:b/>
              </w:rPr>
            </w:pPr>
            <w:r>
              <w:rPr>
                <w:rFonts w:ascii="Arial" w:eastAsia="Times New Roman" w:hAnsi="Arial" w:cs="Arial"/>
                <w:lang w:val="en-US"/>
              </w:rPr>
              <w:t>Continuing with t</w:t>
            </w:r>
            <w:r w:rsidR="00C05631" w:rsidRPr="00485E76">
              <w:rPr>
                <w:rFonts w:ascii="Arial" w:eastAsia="Times New Roman" w:hAnsi="Arial" w:cs="Arial"/>
                <w:lang w:val="en-US"/>
              </w:rPr>
              <w:t xml:space="preserve">ailored </w:t>
            </w:r>
            <w:r>
              <w:rPr>
                <w:rFonts w:ascii="Arial" w:eastAsia="Times New Roman" w:hAnsi="Arial" w:cs="Arial"/>
                <w:lang w:val="en-US"/>
              </w:rPr>
              <w:t>a</w:t>
            </w:r>
            <w:r w:rsidR="00C05631" w:rsidRPr="00485E76">
              <w:rPr>
                <w:rFonts w:ascii="Arial" w:eastAsia="Times New Roman" w:hAnsi="Arial" w:cs="Arial"/>
                <w:lang w:val="en-US"/>
              </w:rPr>
              <w:t xml:space="preserve">djustments training for managers to increase experience of using these to flexibly support staff to remain in work/return to work </w:t>
            </w:r>
          </w:p>
          <w:p w14:paraId="5899CAB5" w14:textId="342BF815" w:rsidR="00C05631" w:rsidRPr="00485E76" w:rsidRDefault="00C05631" w:rsidP="00C05631">
            <w:pPr>
              <w:pStyle w:val="ListParagraph"/>
              <w:numPr>
                <w:ilvl w:val="0"/>
                <w:numId w:val="21"/>
              </w:numPr>
              <w:spacing w:after="0" w:line="240" w:lineRule="auto"/>
              <w:rPr>
                <w:rFonts w:ascii="Arial" w:hAnsi="Arial" w:cs="Arial"/>
                <w:bCs/>
              </w:rPr>
            </w:pPr>
            <w:r w:rsidRPr="00485E76">
              <w:rPr>
                <w:rFonts w:ascii="Arial" w:hAnsi="Arial" w:cs="Arial"/>
                <w:bCs/>
              </w:rPr>
              <w:t>Case conference training for leaders in partnership with OH</w:t>
            </w:r>
            <w:r w:rsidR="00E57B1D">
              <w:rPr>
                <w:rFonts w:ascii="Arial" w:hAnsi="Arial" w:cs="Arial"/>
                <w:bCs/>
              </w:rPr>
              <w:t xml:space="preserve"> continue.</w:t>
            </w:r>
          </w:p>
          <w:p w14:paraId="6CA2269B" w14:textId="15D90783" w:rsidR="00994D25" w:rsidRPr="00557972" w:rsidRDefault="00994D25" w:rsidP="00994D25">
            <w:pPr>
              <w:pStyle w:val="ListParagraph"/>
              <w:spacing w:after="0" w:line="240" w:lineRule="auto"/>
              <w:textAlignment w:val="baseline"/>
              <w:rPr>
                <w:rFonts w:ascii="Arial" w:hAnsi="Arial" w:cs="Arial"/>
              </w:rPr>
            </w:pPr>
          </w:p>
          <w:p w14:paraId="23AFF927" w14:textId="77777777" w:rsidR="00994D25" w:rsidRPr="00485E76" w:rsidRDefault="00994D25" w:rsidP="00994D25">
            <w:pPr>
              <w:spacing w:after="0" w:line="240" w:lineRule="auto"/>
              <w:contextualSpacing/>
              <w:textAlignment w:val="baseline"/>
              <w:rPr>
                <w:rFonts w:ascii="Arial" w:hAnsi="Arial" w:cs="Arial"/>
                <w:b/>
                <w:bCs/>
              </w:rPr>
            </w:pPr>
            <w:r w:rsidRPr="00485E76">
              <w:rPr>
                <w:rFonts w:ascii="Arial" w:hAnsi="Arial" w:cs="Arial"/>
                <w:b/>
                <w:bCs/>
              </w:rPr>
              <w:t>Occupational Health and Staff Health and Wellbeing</w:t>
            </w:r>
          </w:p>
          <w:p w14:paraId="44E3483D" w14:textId="77777777" w:rsidR="00FE7207" w:rsidRPr="00C05631" w:rsidRDefault="00FE7207" w:rsidP="00FE7207">
            <w:pPr>
              <w:spacing w:after="0" w:line="240" w:lineRule="auto"/>
              <w:contextualSpacing/>
              <w:rPr>
                <w:rFonts w:ascii="Arial" w:hAnsi="Arial" w:cs="Arial"/>
                <w:color w:val="000000" w:themeColor="text1"/>
              </w:rPr>
            </w:pPr>
            <w:r w:rsidRPr="00C46571">
              <w:rPr>
                <w:rFonts w:ascii="Arial" w:hAnsi="Arial" w:cs="Arial"/>
                <w:color w:val="000000" w:themeColor="text1"/>
              </w:rPr>
              <w:t>T</w:t>
            </w:r>
            <w:r w:rsidRPr="00C05631">
              <w:rPr>
                <w:rFonts w:ascii="Arial" w:hAnsi="Arial" w:cs="Arial"/>
                <w:color w:val="000000" w:themeColor="text1"/>
              </w:rPr>
              <w:t>he services continue to develop high quality multi-disciplinary interventions to contribute to an engaged, motivated and healthy workforce.</w:t>
            </w:r>
          </w:p>
          <w:p w14:paraId="058A99FC" w14:textId="77777777" w:rsidR="00893258" w:rsidRPr="00893258" w:rsidRDefault="00893258" w:rsidP="00893258">
            <w:pPr>
              <w:pStyle w:val="ListParagraph"/>
              <w:numPr>
                <w:ilvl w:val="0"/>
                <w:numId w:val="31"/>
              </w:numPr>
              <w:spacing w:after="0" w:line="240" w:lineRule="auto"/>
              <w:rPr>
                <w:rFonts w:ascii="Arial" w:hAnsi="Arial" w:cs="Arial"/>
                <w:color w:val="000000" w:themeColor="text1"/>
              </w:rPr>
            </w:pPr>
            <w:r w:rsidRPr="00893258">
              <w:rPr>
                <w:rFonts w:ascii="Arial" w:hAnsi="Arial" w:cs="Arial"/>
                <w:color w:val="000000" w:themeColor="text1"/>
              </w:rPr>
              <w:t>Increased promotion of Staff Wellbeing Services across the Health Board with gold Comms focus on staff support during January 2025 – mental health referrals to the service increased by 29% and Physiotherapy referrals by 54% in 2024 compared with 2023</w:t>
            </w:r>
          </w:p>
          <w:p w14:paraId="31420727" w14:textId="77777777" w:rsidR="00893258" w:rsidRPr="00893258" w:rsidRDefault="00893258" w:rsidP="00893258">
            <w:pPr>
              <w:pStyle w:val="ListParagraph"/>
              <w:numPr>
                <w:ilvl w:val="0"/>
                <w:numId w:val="31"/>
              </w:numPr>
              <w:spacing w:after="0" w:line="240" w:lineRule="auto"/>
              <w:rPr>
                <w:rFonts w:ascii="Arial" w:hAnsi="Arial" w:cs="Arial"/>
                <w:color w:val="000000" w:themeColor="text1"/>
              </w:rPr>
            </w:pPr>
            <w:r w:rsidRPr="00893258">
              <w:rPr>
                <w:rFonts w:ascii="Arial" w:hAnsi="Arial" w:cs="Arial"/>
                <w:color w:val="000000" w:themeColor="text1"/>
              </w:rPr>
              <w:t xml:space="preserve">The first ‘Healthy People Forum’ took place in Nov 2024 with outputs including pilot OH&amp;WB Physiotherapy and Occupational Therapy support for Hotel Services to support reducing sickness absence – Feb-May 2025. </w:t>
            </w:r>
          </w:p>
          <w:p w14:paraId="4D193C42" w14:textId="77777777" w:rsidR="00893258" w:rsidRPr="00893258" w:rsidRDefault="00893258" w:rsidP="00893258">
            <w:pPr>
              <w:pStyle w:val="ListParagraph"/>
              <w:numPr>
                <w:ilvl w:val="0"/>
                <w:numId w:val="31"/>
              </w:numPr>
              <w:spacing w:after="0" w:line="240" w:lineRule="auto"/>
              <w:rPr>
                <w:rFonts w:ascii="Arial" w:hAnsi="Arial" w:cs="Arial"/>
                <w:color w:val="000000" w:themeColor="text1"/>
              </w:rPr>
            </w:pPr>
            <w:r w:rsidRPr="00893258">
              <w:rPr>
                <w:rFonts w:ascii="Arial" w:hAnsi="Arial" w:cs="Arial"/>
                <w:color w:val="000000" w:themeColor="text1"/>
              </w:rPr>
              <w:t xml:space="preserve">Occupational Health Nurses continue supporting the staff flu campaign with support from Comms and </w:t>
            </w:r>
            <w:proofErr w:type="spellStart"/>
            <w:r w:rsidRPr="00893258">
              <w:rPr>
                <w:rFonts w:ascii="Arial" w:hAnsi="Arial" w:cs="Arial"/>
                <w:color w:val="000000" w:themeColor="text1"/>
              </w:rPr>
              <w:t>Imms</w:t>
            </w:r>
            <w:proofErr w:type="spellEnd"/>
            <w:r w:rsidRPr="00893258">
              <w:rPr>
                <w:rFonts w:ascii="Arial" w:hAnsi="Arial" w:cs="Arial"/>
                <w:color w:val="000000" w:themeColor="text1"/>
              </w:rPr>
              <w:t xml:space="preserve"> team; senior flu leads identified in Service Groups to coordinate local vaccinations with additional Comms to promote uptake – Jan/Feb 2025.</w:t>
            </w:r>
          </w:p>
          <w:p w14:paraId="5C2988B1" w14:textId="77777777" w:rsidR="00893258" w:rsidRPr="00893258" w:rsidRDefault="00893258" w:rsidP="00893258">
            <w:pPr>
              <w:pStyle w:val="ListParagraph"/>
              <w:numPr>
                <w:ilvl w:val="0"/>
                <w:numId w:val="31"/>
              </w:numPr>
              <w:autoSpaceDE w:val="0"/>
              <w:autoSpaceDN w:val="0"/>
              <w:adjustRightInd w:val="0"/>
              <w:spacing w:after="0" w:line="240" w:lineRule="auto"/>
              <w:rPr>
                <w:rFonts w:ascii="Arial" w:hAnsi="Arial" w:cs="Arial"/>
                <w:color w:val="000000" w:themeColor="text1"/>
              </w:rPr>
            </w:pPr>
            <w:r w:rsidRPr="00893258">
              <w:rPr>
                <w:rFonts w:ascii="Arial" w:hAnsi="Arial" w:cs="Arial"/>
                <w:color w:val="000000" w:themeColor="text1"/>
              </w:rPr>
              <w:t>Occupational Health service undertaking the UK gold standard quality kite-mark initial assessment (SEQOHS) during Feb/March 2025 and consistently meeting waiting/service delivery KPI’s</w:t>
            </w:r>
          </w:p>
          <w:p w14:paraId="406DCA8A" w14:textId="77777777" w:rsidR="00893258" w:rsidRPr="00893258" w:rsidRDefault="00893258" w:rsidP="00893258">
            <w:pPr>
              <w:pStyle w:val="ListParagraph"/>
              <w:numPr>
                <w:ilvl w:val="0"/>
                <w:numId w:val="31"/>
              </w:numPr>
              <w:autoSpaceDE w:val="0"/>
              <w:autoSpaceDN w:val="0"/>
              <w:adjustRightInd w:val="0"/>
              <w:spacing w:after="0" w:line="240" w:lineRule="auto"/>
              <w:rPr>
                <w:rFonts w:ascii="Arial" w:hAnsi="Arial" w:cs="Arial"/>
                <w:color w:val="000000" w:themeColor="text1"/>
              </w:rPr>
            </w:pPr>
            <w:r w:rsidRPr="00893258">
              <w:rPr>
                <w:rFonts w:ascii="Arial" w:hAnsi="Arial" w:cs="Arial"/>
                <w:color w:val="000000" w:themeColor="text1"/>
              </w:rPr>
              <w:t xml:space="preserve">Paper for Medical Agency Control Group and Quality Impact Assessment developed supporting the ongoing need for </w:t>
            </w:r>
            <w:proofErr w:type="gramStart"/>
            <w:r w:rsidRPr="00893258">
              <w:rPr>
                <w:rFonts w:ascii="Arial" w:hAnsi="Arial" w:cs="Arial"/>
                <w:color w:val="000000" w:themeColor="text1"/>
              </w:rPr>
              <w:t>Medical</w:t>
            </w:r>
            <w:proofErr w:type="gramEnd"/>
            <w:r w:rsidRPr="00893258">
              <w:rPr>
                <w:rFonts w:ascii="Arial" w:hAnsi="Arial" w:cs="Arial"/>
                <w:color w:val="000000" w:themeColor="text1"/>
              </w:rPr>
              <w:t xml:space="preserve"> agency support for Occupational Health whilst Medical agency freeze is implemented. Failure to secure this will undermine the ability to provide medical support for the most complex management referrals and undermine support for reducing sickness absence.   </w:t>
            </w:r>
          </w:p>
          <w:p w14:paraId="2995FBAF" w14:textId="77777777" w:rsidR="00994D25" w:rsidRDefault="00994D25" w:rsidP="00994D25">
            <w:pPr>
              <w:autoSpaceDE w:val="0"/>
              <w:autoSpaceDN w:val="0"/>
              <w:adjustRightInd w:val="0"/>
              <w:spacing w:after="0" w:line="240" w:lineRule="auto"/>
              <w:rPr>
                <w:rFonts w:ascii="Arial" w:hAnsi="Arial" w:cs="Arial"/>
              </w:rPr>
            </w:pPr>
          </w:p>
          <w:p w14:paraId="4FE8CC23" w14:textId="77777777" w:rsidR="00994D25" w:rsidRPr="00A86B66" w:rsidRDefault="00994D25" w:rsidP="00994D25">
            <w:pPr>
              <w:autoSpaceDE w:val="0"/>
              <w:autoSpaceDN w:val="0"/>
              <w:adjustRightInd w:val="0"/>
              <w:spacing w:after="0" w:line="240" w:lineRule="auto"/>
              <w:ind w:left="360"/>
              <w:rPr>
                <w:rFonts w:ascii="Arial" w:hAnsi="Arial" w:cs="Arial"/>
              </w:rPr>
            </w:pPr>
          </w:p>
          <w:p w14:paraId="0C15A415" w14:textId="3914978A" w:rsidR="00994D25" w:rsidRPr="00697F51" w:rsidRDefault="00994D25" w:rsidP="00994D25">
            <w:pPr>
              <w:autoSpaceDE w:val="0"/>
              <w:autoSpaceDN w:val="0"/>
              <w:adjustRightInd w:val="0"/>
              <w:spacing w:after="0" w:line="240" w:lineRule="auto"/>
              <w:rPr>
                <w:rFonts w:ascii="Arial" w:hAnsi="Arial" w:cs="Arial"/>
              </w:rPr>
            </w:pPr>
          </w:p>
        </w:tc>
      </w:tr>
      <w:tr w:rsidR="00994D25" w:rsidRPr="00407A0F" w14:paraId="7C7183F0" w14:textId="77777777" w:rsidTr="0016736E">
        <w:trPr>
          <w:trHeight w:val="83"/>
        </w:trPr>
        <w:tc>
          <w:tcPr>
            <w:tcW w:w="2117" w:type="dxa"/>
            <w:tcBorders>
              <w:left w:val="nil"/>
              <w:right w:val="nil"/>
            </w:tcBorders>
            <w:shd w:val="clear" w:color="auto" w:fill="auto"/>
          </w:tcPr>
          <w:p w14:paraId="19F4D531" w14:textId="77777777" w:rsidR="00994D25" w:rsidRPr="00A056D7" w:rsidRDefault="00994D25" w:rsidP="00994D25">
            <w:pPr>
              <w:spacing w:after="0" w:line="240" w:lineRule="auto"/>
              <w:rPr>
                <w:rFonts w:ascii="Arial" w:hAnsi="Arial" w:cs="Arial"/>
                <w:b/>
                <w:bCs/>
                <w:sz w:val="18"/>
                <w:szCs w:val="18"/>
              </w:rPr>
            </w:pPr>
          </w:p>
        </w:tc>
        <w:tc>
          <w:tcPr>
            <w:tcW w:w="10730" w:type="dxa"/>
            <w:tcBorders>
              <w:left w:val="nil"/>
              <w:right w:val="nil"/>
            </w:tcBorders>
          </w:tcPr>
          <w:p w14:paraId="445592D5" w14:textId="77777777" w:rsidR="00994D25" w:rsidRDefault="00994D25" w:rsidP="00994D25">
            <w:pPr>
              <w:spacing w:after="0" w:line="240" w:lineRule="auto"/>
              <w:jc w:val="center"/>
              <w:rPr>
                <w:rFonts w:ascii="Arial" w:hAnsi="Arial" w:cs="Arial"/>
                <w:b/>
                <w:sz w:val="24"/>
                <w:szCs w:val="24"/>
              </w:rPr>
            </w:pPr>
          </w:p>
          <w:p w14:paraId="60A386A6" w14:textId="2D49914F" w:rsidR="00994D25" w:rsidRPr="00783A68" w:rsidRDefault="00994D25" w:rsidP="00994D25">
            <w:pPr>
              <w:spacing w:after="0" w:line="240" w:lineRule="auto"/>
              <w:rPr>
                <w:rFonts w:ascii="Arial" w:hAnsi="Arial" w:cs="Arial"/>
                <w:b/>
                <w:sz w:val="24"/>
                <w:szCs w:val="24"/>
              </w:rPr>
            </w:pPr>
          </w:p>
        </w:tc>
      </w:tr>
      <w:tr w:rsidR="00994D25" w:rsidRPr="00407A0F" w14:paraId="10B328AC" w14:textId="77777777" w:rsidTr="008D47A5">
        <w:trPr>
          <w:trHeight w:val="4668"/>
        </w:trPr>
        <w:tc>
          <w:tcPr>
            <w:tcW w:w="2117" w:type="dxa"/>
            <w:shd w:val="clear" w:color="auto" w:fill="DBE5F1" w:themeFill="accent1" w:themeFillTint="33"/>
          </w:tcPr>
          <w:p w14:paraId="1FB8385A" w14:textId="77777777" w:rsidR="00994D25" w:rsidRPr="00783A68" w:rsidRDefault="00994D25" w:rsidP="00994D25">
            <w:pPr>
              <w:spacing w:after="0" w:line="240" w:lineRule="auto"/>
              <w:rPr>
                <w:rFonts w:ascii="Arial" w:hAnsi="Arial" w:cs="Arial"/>
                <w:bCs/>
                <w:i/>
                <w:sz w:val="24"/>
                <w:szCs w:val="22"/>
              </w:rPr>
            </w:pPr>
            <w:r w:rsidRPr="00783A68">
              <w:rPr>
                <w:rFonts w:ascii="Arial" w:hAnsi="Arial" w:cs="Arial"/>
                <w:b/>
                <w:bCs/>
                <w:sz w:val="24"/>
                <w:szCs w:val="22"/>
              </w:rPr>
              <w:lastRenderedPageBreak/>
              <w:t xml:space="preserve">Mandatory &amp; Statutory Training-  </w:t>
            </w:r>
          </w:p>
          <w:p w14:paraId="3AAE0E8F" w14:textId="77777777" w:rsidR="00994D25" w:rsidRDefault="00994D25" w:rsidP="00994D25">
            <w:pPr>
              <w:spacing w:after="0" w:line="240" w:lineRule="auto"/>
              <w:rPr>
                <w:rFonts w:ascii="Arial" w:hAnsi="Arial" w:cs="Arial"/>
                <w:bCs/>
                <w:i/>
              </w:rPr>
            </w:pPr>
          </w:p>
          <w:p w14:paraId="7DD30FF5" w14:textId="71934AEB" w:rsidR="00994D25" w:rsidRPr="003756B7" w:rsidRDefault="00994D25" w:rsidP="00994D25">
            <w:pPr>
              <w:spacing w:after="0" w:line="240" w:lineRule="auto"/>
              <w:rPr>
                <w:rFonts w:ascii="Arial" w:hAnsi="Arial" w:cs="Arial"/>
                <w:bCs/>
                <w:i/>
              </w:rPr>
            </w:pPr>
            <w:r w:rsidRPr="003756B7">
              <w:rPr>
                <w:rFonts w:ascii="Arial" w:hAnsi="Arial" w:cs="Arial"/>
                <w:bCs/>
                <w:i/>
              </w:rPr>
              <w:t xml:space="preserve">Percentage compliance for all completed Level 1 competencies within the Core Skills and Training Framework by organisation </w:t>
            </w:r>
          </w:p>
          <w:p w14:paraId="28074862" w14:textId="77777777" w:rsidR="00994D25" w:rsidRDefault="00994D25" w:rsidP="00994D25">
            <w:pPr>
              <w:spacing w:after="0" w:line="240" w:lineRule="auto"/>
              <w:rPr>
                <w:rFonts w:ascii="Arial" w:hAnsi="Arial" w:cs="Arial"/>
                <w:bCs/>
                <w:i/>
                <w:sz w:val="22"/>
                <w:szCs w:val="22"/>
              </w:rPr>
            </w:pPr>
          </w:p>
          <w:p w14:paraId="79568698" w14:textId="2DE4301A" w:rsidR="00994D25" w:rsidRPr="003756B7" w:rsidRDefault="00994D25" w:rsidP="00994D25">
            <w:pPr>
              <w:spacing w:after="0" w:line="240" w:lineRule="auto"/>
              <w:rPr>
                <w:rFonts w:ascii="Arial" w:hAnsi="Arial" w:cs="Arial"/>
                <w:b/>
                <w:bCs/>
                <w:sz w:val="22"/>
                <w:szCs w:val="22"/>
              </w:rPr>
            </w:pPr>
            <w:r w:rsidRPr="003756B7">
              <w:rPr>
                <w:rFonts w:ascii="Arial" w:hAnsi="Arial" w:cs="Arial"/>
                <w:b/>
                <w:bCs/>
                <w:sz w:val="22"/>
                <w:szCs w:val="22"/>
              </w:rPr>
              <w:t>Mandatory &amp; Statutory Training target – 85%</w:t>
            </w:r>
          </w:p>
        </w:tc>
        <w:tc>
          <w:tcPr>
            <w:tcW w:w="10730" w:type="dxa"/>
            <w:shd w:val="clear" w:color="auto" w:fill="auto"/>
          </w:tcPr>
          <w:p w14:paraId="07767460" w14:textId="77777777" w:rsidR="00994D25" w:rsidRDefault="00994D25" w:rsidP="00994D25">
            <w:pPr>
              <w:spacing w:after="0" w:line="240" w:lineRule="auto"/>
              <w:jc w:val="center"/>
              <w:rPr>
                <w:rFonts w:ascii="Arial" w:hAnsi="Arial" w:cs="Arial"/>
                <w:b/>
                <w:sz w:val="24"/>
                <w:szCs w:val="24"/>
              </w:rPr>
            </w:pPr>
            <w:r w:rsidRPr="194081B6">
              <w:rPr>
                <w:rFonts w:ascii="Arial" w:hAnsi="Arial" w:cs="Arial"/>
                <w:b/>
                <w:bCs/>
                <w:sz w:val="24"/>
                <w:szCs w:val="24"/>
              </w:rPr>
              <w:t>% of compliance (Headcount) with Core Skills and Training Framework</w:t>
            </w:r>
          </w:p>
          <w:p w14:paraId="665B43CA" w14:textId="726A9F97" w:rsidR="00994D25" w:rsidRPr="009B7C03" w:rsidRDefault="00994D25" w:rsidP="00994D25">
            <w:pPr>
              <w:spacing w:after="0" w:line="240" w:lineRule="auto"/>
              <w:jc w:val="center"/>
            </w:pPr>
          </w:p>
          <w:p w14:paraId="67D187C7" w14:textId="157346E0" w:rsidR="00994D25" w:rsidRPr="009B7C03" w:rsidRDefault="00874895" w:rsidP="00994D25">
            <w:pPr>
              <w:spacing w:after="0" w:line="240" w:lineRule="auto"/>
              <w:jc w:val="center"/>
              <w:rPr>
                <w:rFonts w:ascii="Arial" w:hAnsi="Arial" w:cs="Arial"/>
                <w:b/>
                <w:sz w:val="16"/>
                <w:szCs w:val="16"/>
              </w:rPr>
            </w:pPr>
            <w:r>
              <w:rPr>
                <w:noProof/>
              </w:rPr>
              <w:drawing>
                <wp:inline distT="0" distB="0" distL="0" distR="0" wp14:anchorId="0272B4BA" wp14:editId="0DAEDBAB">
                  <wp:extent cx="5721790" cy="2888055"/>
                  <wp:effectExtent l="0" t="0" r="0" b="7620"/>
                  <wp:docPr id="6" name="Chart 6">
                    <a:extLst xmlns:a="http://schemas.openxmlformats.org/drawingml/2006/main">
                      <a:ext uri="{FF2B5EF4-FFF2-40B4-BE49-F238E27FC236}">
                        <a16:creationId xmlns:a16="http://schemas.microsoft.com/office/drawing/2014/main" id="{157BA20E-5DED-4588-A1D7-4082D650F8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3AFFFD6" w14:textId="77777777" w:rsidR="00994D25" w:rsidRDefault="00994D25" w:rsidP="00994D25">
            <w:pPr>
              <w:spacing w:after="0" w:line="240" w:lineRule="auto"/>
              <w:rPr>
                <w:rFonts w:ascii="Arial" w:hAnsi="Arial" w:cs="Arial"/>
                <w:i/>
                <w:iCs/>
                <w:sz w:val="18"/>
                <w:szCs w:val="18"/>
              </w:rPr>
            </w:pPr>
          </w:p>
          <w:p w14:paraId="0B4928E9" w14:textId="763F2AE5" w:rsidR="00994D25" w:rsidRPr="00026D98" w:rsidRDefault="00994D25" w:rsidP="00874895">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sidR="00874895">
              <w:rPr>
                <w:rFonts w:ascii="Arial" w:hAnsi="Arial" w:cs="Arial"/>
                <w:i/>
                <w:iCs/>
                <w:sz w:val="18"/>
                <w:szCs w:val="18"/>
              </w:rPr>
              <w:t>January 2025</w:t>
            </w:r>
            <w:r w:rsidRPr="5E29146B">
              <w:rPr>
                <w:rFonts w:ascii="Arial" w:hAnsi="Arial" w:cs="Arial"/>
                <w:i/>
                <w:iCs/>
                <w:sz w:val="18"/>
                <w:szCs w:val="18"/>
              </w:rPr>
              <w:t>, within SBUHB (Performance Team) for substantive and FTC employees. Data source – ESR (OLM Module). Accuracy levels subject to local maintenance and validation standards. Target of 85% added as blue line</w:t>
            </w:r>
          </w:p>
        </w:tc>
      </w:tr>
      <w:tr w:rsidR="00994D25" w:rsidRPr="00D40A65" w14:paraId="671D6E7F" w14:textId="77777777" w:rsidTr="5E29146B">
        <w:tc>
          <w:tcPr>
            <w:tcW w:w="12847" w:type="dxa"/>
            <w:gridSpan w:val="2"/>
            <w:shd w:val="clear" w:color="auto" w:fill="EAF1DD" w:themeFill="accent3" w:themeFillTint="33"/>
          </w:tcPr>
          <w:p w14:paraId="442C0089" w14:textId="77777777" w:rsidR="00994D25" w:rsidRPr="00D40A65" w:rsidRDefault="00994D25" w:rsidP="00994D25">
            <w:pPr>
              <w:spacing w:after="0" w:line="240" w:lineRule="auto"/>
              <w:rPr>
                <w:rFonts w:ascii="Arial" w:hAnsi="Arial" w:cs="Arial"/>
                <w:b/>
              </w:rPr>
            </w:pPr>
            <w:r w:rsidRPr="00D40A65">
              <w:rPr>
                <w:rFonts w:ascii="Arial" w:hAnsi="Arial" w:cs="Arial"/>
                <w:b/>
              </w:rPr>
              <w:t>Current Performance</w:t>
            </w:r>
          </w:p>
        </w:tc>
      </w:tr>
      <w:tr w:rsidR="00994D25" w:rsidRPr="00D40A65" w14:paraId="129126E9" w14:textId="77777777" w:rsidTr="008D47A5">
        <w:tc>
          <w:tcPr>
            <w:tcW w:w="12847" w:type="dxa"/>
            <w:gridSpan w:val="2"/>
            <w:shd w:val="clear" w:color="auto" w:fill="auto"/>
          </w:tcPr>
          <w:p w14:paraId="7D69EAF8" w14:textId="77777777" w:rsidR="004A4BBE" w:rsidRPr="004A4BBE" w:rsidRDefault="004A4BBE" w:rsidP="004A4BBE">
            <w:pPr>
              <w:pStyle w:val="paragraph"/>
              <w:numPr>
                <w:ilvl w:val="0"/>
                <w:numId w:val="32"/>
              </w:numPr>
              <w:spacing w:before="0" w:beforeAutospacing="0" w:after="0" w:afterAutospacing="0"/>
              <w:textAlignment w:val="baseline"/>
              <w:rPr>
                <w:rFonts w:ascii="Arial" w:eastAsia="Calibri" w:hAnsi="Arial" w:cs="Arial"/>
                <w:sz w:val="20"/>
                <w:szCs w:val="20"/>
              </w:rPr>
            </w:pPr>
            <w:r w:rsidRPr="004A4BBE">
              <w:rPr>
                <w:rFonts w:ascii="Arial" w:eastAsia="Calibri" w:hAnsi="Arial" w:cs="Arial"/>
                <w:sz w:val="20"/>
                <w:szCs w:val="20"/>
              </w:rPr>
              <w:t>Health Board Statutory and Mandatory Training compliance rates as of 31</w:t>
            </w:r>
            <w:r w:rsidRPr="004A4BBE">
              <w:rPr>
                <w:rFonts w:ascii="Arial" w:eastAsia="Calibri" w:hAnsi="Arial" w:cs="Arial"/>
                <w:sz w:val="20"/>
                <w:szCs w:val="20"/>
                <w:vertAlign w:val="superscript"/>
              </w:rPr>
              <w:t>st</w:t>
            </w:r>
            <w:r w:rsidRPr="004A4BBE">
              <w:rPr>
                <w:rFonts w:ascii="Arial" w:eastAsia="Calibri" w:hAnsi="Arial" w:cs="Arial"/>
                <w:sz w:val="20"/>
                <w:szCs w:val="20"/>
              </w:rPr>
              <w:t xml:space="preserve"> December 2024 are:</w:t>
            </w:r>
          </w:p>
          <w:p w14:paraId="636839B5" w14:textId="77777777" w:rsidR="004A4BBE" w:rsidRPr="004A4BBE" w:rsidRDefault="004A4BBE" w:rsidP="0007293A">
            <w:pPr>
              <w:pStyle w:val="paragraph"/>
              <w:numPr>
                <w:ilvl w:val="0"/>
                <w:numId w:val="32"/>
              </w:numPr>
              <w:spacing w:before="0" w:beforeAutospacing="0" w:after="0" w:afterAutospacing="0"/>
              <w:textAlignment w:val="baseline"/>
              <w:rPr>
                <w:rFonts w:ascii="Arial" w:eastAsia="Calibri" w:hAnsi="Arial" w:cs="Arial"/>
                <w:sz w:val="20"/>
                <w:szCs w:val="20"/>
              </w:rPr>
            </w:pPr>
            <w:r w:rsidRPr="004A4BBE">
              <w:rPr>
                <w:rFonts w:ascii="Arial" w:eastAsia="Calibri" w:hAnsi="Arial" w:cs="Arial"/>
                <w:sz w:val="20"/>
                <w:szCs w:val="20"/>
              </w:rPr>
              <w:t>89.36% - 10 CSTF (Core Skills Training Framework) competencies as reported to Welsh Government with the target being 85%.</w:t>
            </w:r>
          </w:p>
          <w:p w14:paraId="307ABA48" w14:textId="77777777" w:rsidR="004A4BBE" w:rsidRPr="004A4BBE" w:rsidRDefault="004A4BBE" w:rsidP="0007293A">
            <w:pPr>
              <w:pStyle w:val="paragraph"/>
              <w:numPr>
                <w:ilvl w:val="0"/>
                <w:numId w:val="32"/>
              </w:numPr>
              <w:spacing w:before="0" w:beforeAutospacing="0" w:after="0" w:afterAutospacing="0"/>
              <w:textAlignment w:val="baseline"/>
              <w:rPr>
                <w:rFonts w:ascii="Arial" w:eastAsia="Calibri" w:hAnsi="Arial" w:cs="Arial"/>
                <w:sz w:val="20"/>
                <w:szCs w:val="20"/>
              </w:rPr>
            </w:pPr>
            <w:r w:rsidRPr="004A4BBE">
              <w:rPr>
                <w:rFonts w:ascii="Arial" w:eastAsia="Calibri" w:hAnsi="Arial" w:cs="Arial"/>
                <w:sz w:val="20"/>
                <w:szCs w:val="20"/>
              </w:rPr>
              <w:t>89.28% - *15 core competencies (including 10 CSTF, 1 Lang and 1 Mand Competence reportable to WG and an additional 3 competencies SBUHB specific) this has maintained since October 2024</w:t>
            </w:r>
          </w:p>
          <w:p w14:paraId="718F83AE" w14:textId="77777777" w:rsidR="00994D25" w:rsidRDefault="004A4BBE" w:rsidP="0007293A">
            <w:pPr>
              <w:pStyle w:val="paragraph"/>
              <w:numPr>
                <w:ilvl w:val="0"/>
                <w:numId w:val="32"/>
              </w:numPr>
              <w:spacing w:before="0" w:beforeAutospacing="0" w:after="0" w:afterAutospacing="0"/>
              <w:textAlignment w:val="baseline"/>
              <w:rPr>
                <w:rFonts w:ascii="Arial" w:eastAsia="Calibri" w:hAnsi="Arial" w:cs="Arial"/>
                <w:sz w:val="20"/>
                <w:szCs w:val="20"/>
              </w:rPr>
            </w:pPr>
            <w:r w:rsidRPr="004A4BBE">
              <w:rPr>
                <w:rFonts w:ascii="Arial" w:eastAsia="Calibri" w:hAnsi="Arial" w:cs="Arial"/>
                <w:sz w:val="20"/>
                <w:szCs w:val="20"/>
              </w:rPr>
              <w:t>Medical &amp; Dental Staff Group remain the lowest performing area with 66.42% compliance showing a 2% increase since October 2024.  Compliance figures (*15 core competencies) per Service Group</w:t>
            </w:r>
            <w:r w:rsidRPr="0007293A">
              <w:rPr>
                <w:rFonts w:ascii="Arial" w:eastAsia="Calibri" w:hAnsi="Arial" w:cs="Arial"/>
                <w:sz w:val="20"/>
                <w:szCs w:val="20"/>
              </w:rPr>
              <w:t xml:space="preserve"> - </w:t>
            </w:r>
            <w:r w:rsidRPr="004A4BBE">
              <w:rPr>
                <w:rFonts w:ascii="Arial" w:eastAsia="Calibri" w:hAnsi="Arial" w:cs="Arial"/>
                <w:sz w:val="20"/>
                <w:szCs w:val="20"/>
              </w:rPr>
              <w:t>MH&amp;LD 91.54%, PCCT 89.28%, Morriston 85.93%, Finance &amp; Estates 88.56%, NPTS 91.84%</w:t>
            </w:r>
            <w:r w:rsidRPr="00BA1197">
              <w:rPr>
                <w:rFonts w:ascii="Arial" w:eastAsia="Calibri" w:hAnsi="Arial" w:cs="Arial"/>
                <w:sz w:val="20"/>
                <w:szCs w:val="20"/>
              </w:rPr>
              <w:t xml:space="preserve"> </w:t>
            </w:r>
          </w:p>
          <w:p w14:paraId="789A976F" w14:textId="77777777" w:rsidR="0007293A" w:rsidRPr="0004342F" w:rsidRDefault="0007293A" w:rsidP="0007293A">
            <w:pPr>
              <w:pStyle w:val="paragraph"/>
              <w:numPr>
                <w:ilvl w:val="0"/>
                <w:numId w:val="32"/>
              </w:numPr>
              <w:spacing w:before="0" w:beforeAutospacing="0" w:after="0" w:afterAutospacing="0"/>
              <w:textAlignment w:val="baseline"/>
              <w:rPr>
                <w:rFonts w:ascii="Arial" w:hAnsi="Arial" w:cs="Arial"/>
                <w:sz w:val="20"/>
                <w:szCs w:val="20"/>
              </w:rPr>
            </w:pPr>
            <w:r w:rsidRPr="0007293A">
              <w:rPr>
                <w:rFonts w:ascii="Arial" w:eastAsia="Calibri" w:hAnsi="Arial" w:cs="Arial"/>
                <w:sz w:val="20"/>
                <w:szCs w:val="20"/>
              </w:rPr>
              <w:t xml:space="preserve">Following agreement at Management Board in July 2024 and subsequent communications across the Health Board, the Paul Ridd Foundation Learning Disability Awareness Training is to be mandated at Tier 1 on ESR.  The levels of compliance for this e-learning package will be included in the overall SBU compliance figures for Statutory/Mandatory Training in the next report.   As of the next report there will be 15 packages included in tier 1 learning on ESR. </w:t>
            </w:r>
            <w:r>
              <w:rPr>
                <w:rFonts w:ascii="Arial" w:eastAsia="Calibri" w:hAnsi="Arial" w:cs="Arial"/>
                <w:sz w:val="20"/>
                <w:szCs w:val="20"/>
              </w:rPr>
              <w:t xml:space="preserve">N.B. </w:t>
            </w:r>
            <w:r w:rsidRPr="0007293A">
              <w:rPr>
                <w:rFonts w:ascii="Arial" w:eastAsia="Calibri" w:hAnsi="Arial" w:cs="Arial"/>
                <w:sz w:val="20"/>
                <w:szCs w:val="20"/>
              </w:rPr>
              <w:t xml:space="preserve">with all newly mandated training, this is likely to have an impact on compliance, until the organisation has had time to catch up with the </w:t>
            </w:r>
            <w:r>
              <w:rPr>
                <w:rFonts w:ascii="Arial" w:eastAsia="Calibri" w:hAnsi="Arial" w:cs="Arial"/>
                <w:sz w:val="20"/>
                <w:szCs w:val="20"/>
              </w:rPr>
              <w:t>elevated</w:t>
            </w:r>
            <w:r w:rsidRPr="0007293A">
              <w:rPr>
                <w:rFonts w:ascii="Arial" w:eastAsia="Calibri" w:hAnsi="Arial" w:cs="Arial"/>
                <w:sz w:val="20"/>
                <w:szCs w:val="20"/>
              </w:rPr>
              <w:t xml:space="preserve"> requirement.</w:t>
            </w:r>
          </w:p>
          <w:p w14:paraId="365074A5" w14:textId="77777777" w:rsidR="0004342F" w:rsidRDefault="0004342F" w:rsidP="0004342F">
            <w:pPr>
              <w:pStyle w:val="paragraph"/>
              <w:spacing w:before="0" w:beforeAutospacing="0" w:after="0" w:afterAutospacing="0"/>
              <w:textAlignment w:val="baseline"/>
              <w:rPr>
                <w:rFonts w:ascii="Arial" w:eastAsia="Calibri" w:hAnsi="Arial" w:cs="Arial"/>
                <w:sz w:val="20"/>
                <w:szCs w:val="20"/>
              </w:rPr>
            </w:pPr>
          </w:p>
          <w:p w14:paraId="6184190C" w14:textId="77777777" w:rsidR="0004342F" w:rsidRDefault="0004342F" w:rsidP="0004342F">
            <w:pPr>
              <w:pStyle w:val="paragraph"/>
              <w:spacing w:before="0" w:beforeAutospacing="0" w:after="0" w:afterAutospacing="0"/>
              <w:textAlignment w:val="baseline"/>
              <w:rPr>
                <w:rFonts w:ascii="Arial" w:eastAsia="Calibri" w:hAnsi="Arial" w:cs="Arial"/>
                <w:sz w:val="20"/>
                <w:szCs w:val="20"/>
              </w:rPr>
            </w:pPr>
          </w:p>
          <w:p w14:paraId="109FDD65" w14:textId="77777777" w:rsidR="0004342F" w:rsidRDefault="0004342F" w:rsidP="0004342F">
            <w:pPr>
              <w:pStyle w:val="paragraph"/>
              <w:spacing w:before="0" w:beforeAutospacing="0" w:after="0" w:afterAutospacing="0"/>
              <w:textAlignment w:val="baseline"/>
              <w:rPr>
                <w:rFonts w:ascii="Arial" w:eastAsia="Calibri" w:hAnsi="Arial" w:cs="Arial"/>
                <w:sz w:val="20"/>
                <w:szCs w:val="20"/>
              </w:rPr>
            </w:pPr>
          </w:p>
          <w:p w14:paraId="22EDA9A0" w14:textId="6F7257D1" w:rsidR="0004342F" w:rsidRPr="0047276B" w:rsidRDefault="0004342F" w:rsidP="0004342F">
            <w:pPr>
              <w:pStyle w:val="paragraph"/>
              <w:spacing w:before="0" w:beforeAutospacing="0" w:after="0" w:afterAutospacing="0"/>
              <w:textAlignment w:val="baseline"/>
              <w:rPr>
                <w:rFonts w:ascii="Arial" w:hAnsi="Arial" w:cs="Arial"/>
                <w:sz w:val="20"/>
                <w:szCs w:val="20"/>
              </w:rPr>
            </w:pPr>
          </w:p>
        </w:tc>
      </w:tr>
      <w:tr w:rsidR="00994D25" w:rsidRPr="00877518" w14:paraId="23E7F229" w14:textId="77777777" w:rsidTr="5E29146B">
        <w:tc>
          <w:tcPr>
            <w:tcW w:w="12847" w:type="dxa"/>
            <w:gridSpan w:val="2"/>
            <w:shd w:val="clear" w:color="auto" w:fill="EAF1DD" w:themeFill="accent3" w:themeFillTint="33"/>
          </w:tcPr>
          <w:p w14:paraId="658E6C91" w14:textId="77777777" w:rsidR="00994D25" w:rsidRPr="0047276B" w:rsidRDefault="00994D25" w:rsidP="00994D25">
            <w:pPr>
              <w:spacing w:after="0" w:line="240" w:lineRule="auto"/>
              <w:rPr>
                <w:rFonts w:ascii="Arial" w:hAnsi="Arial" w:cs="Arial"/>
                <w:b/>
              </w:rPr>
            </w:pPr>
            <w:r w:rsidRPr="0047276B">
              <w:rPr>
                <w:rFonts w:ascii="Arial" w:hAnsi="Arial" w:cs="Arial"/>
                <w:b/>
              </w:rPr>
              <w:lastRenderedPageBreak/>
              <w:t>Actions for Next Period</w:t>
            </w:r>
          </w:p>
        </w:tc>
      </w:tr>
      <w:tr w:rsidR="00BA1197" w:rsidRPr="00D40A65" w14:paraId="5F1DB229" w14:textId="77777777" w:rsidTr="008D47A5">
        <w:tc>
          <w:tcPr>
            <w:tcW w:w="12847" w:type="dxa"/>
            <w:gridSpan w:val="2"/>
            <w:shd w:val="clear" w:color="auto" w:fill="auto"/>
          </w:tcPr>
          <w:p w14:paraId="5F6CFF8E" w14:textId="77777777" w:rsidR="004A4BBE" w:rsidRPr="004A4BBE" w:rsidRDefault="004A4BBE" w:rsidP="004A4BBE">
            <w:pPr>
              <w:pStyle w:val="paragraph"/>
              <w:numPr>
                <w:ilvl w:val="0"/>
                <w:numId w:val="1"/>
              </w:numPr>
              <w:spacing w:before="0" w:beforeAutospacing="0" w:after="0" w:afterAutospacing="0"/>
              <w:textAlignment w:val="baseline"/>
              <w:rPr>
                <w:rStyle w:val="normaltextrun"/>
                <w:rFonts w:ascii="Arial" w:hAnsi="Arial" w:cs="Arial"/>
                <w:sz w:val="20"/>
                <w:szCs w:val="20"/>
              </w:rPr>
            </w:pPr>
            <w:r w:rsidRPr="004A4BBE">
              <w:rPr>
                <w:rStyle w:val="normaltextrun"/>
                <w:rFonts w:ascii="Arial" w:hAnsi="Arial" w:cs="Arial"/>
                <w:b/>
                <w:bCs/>
                <w:sz w:val="20"/>
                <w:szCs w:val="20"/>
              </w:rPr>
              <w:t xml:space="preserve">Subscription to Learning Certification and Enrolment onto Statutory/Mandatory Courses </w:t>
            </w:r>
            <w:r w:rsidRPr="004A4BBE">
              <w:rPr>
                <w:rStyle w:val="normaltextrun"/>
                <w:rFonts w:ascii="Arial" w:hAnsi="Arial" w:cs="Arial"/>
                <w:sz w:val="20"/>
                <w:szCs w:val="20"/>
              </w:rPr>
              <w:t xml:space="preserve">– User issues identified are being supported on a case-by-case basis via Action Point and from direct contact.  This has been the case over </w:t>
            </w:r>
            <w:proofErr w:type="gramStart"/>
            <w:r w:rsidRPr="004A4BBE">
              <w:rPr>
                <w:rStyle w:val="normaltextrun"/>
                <w:rFonts w:ascii="Arial" w:hAnsi="Arial" w:cs="Arial"/>
                <w:sz w:val="20"/>
                <w:szCs w:val="20"/>
              </w:rPr>
              <w:t>a number of</w:t>
            </w:r>
            <w:proofErr w:type="gramEnd"/>
            <w:r w:rsidRPr="004A4BBE">
              <w:rPr>
                <w:rStyle w:val="normaltextrun"/>
                <w:rFonts w:ascii="Arial" w:hAnsi="Arial" w:cs="Arial"/>
                <w:sz w:val="20"/>
                <w:szCs w:val="20"/>
              </w:rPr>
              <w:t xml:space="preserve"> months and continues to be the case going forward.</w:t>
            </w:r>
            <w:r w:rsidRPr="004A4BBE">
              <w:rPr>
                <w:rStyle w:val="normaltextrun"/>
              </w:rPr>
              <w:t> </w:t>
            </w:r>
          </w:p>
          <w:p w14:paraId="7394C339" w14:textId="77777777" w:rsidR="004A4BBE" w:rsidRPr="004A4BBE" w:rsidRDefault="004A4BBE" w:rsidP="004A4BBE">
            <w:pPr>
              <w:pStyle w:val="ListParagraph"/>
              <w:numPr>
                <w:ilvl w:val="0"/>
                <w:numId w:val="1"/>
              </w:numPr>
              <w:spacing w:after="0" w:line="240" w:lineRule="auto"/>
              <w:contextualSpacing w:val="0"/>
              <w:textAlignment w:val="baseline"/>
              <w:rPr>
                <w:rStyle w:val="normaltextrun"/>
                <w:rFonts w:ascii="Arial" w:hAnsi="Arial" w:cs="Arial"/>
              </w:rPr>
            </w:pPr>
            <w:r w:rsidRPr="004A4BBE">
              <w:rPr>
                <w:rStyle w:val="normaltextrun"/>
                <w:rFonts w:ascii="Arial" w:hAnsi="Arial" w:cs="Arial"/>
                <w:b/>
                <w:bCs/>
              </w:rPr>
              <w:t xml:space="preserve">Medical and Dental Staff Group </w:t>
            </w:r>
            <w:r w:rsidRPr="004A4BBE">
              <w:rPr>
                <w:rStyle w:val="normaltextrun"/>
                <w:rFonts w:ascii="Arial" w:hAnsi="Arial" w:cs="Arial"/>
              </w:rPr>
              <w:t>– A well-attended support session arranged in conjunction with the Executive Medical Directors Department and the E-Learning Project Support Manager to assist Dr’s with e-learning access issues on 3</w:t>
            </w:r>
            <w:r w:rsidRPr="004A4BBE">
              <w:rPr>
                <w:rStyle w:val="normaltextrun"/>
                <w:rFonts w:ascii="Arial" w:hAnsi="Arial" w:cs="Arial"/>
                <w:vertAlign w:val="superscript"/>
              </w:rPr>
              <w:t>rd</w:t>
            </w:r>
            <w:r w:rsidRPr="004A4BBE">
              <w:rPr>
                <w:rStyle w:val="normaltextrun"/>
                <w:rFonts w:ascii="Arial" w:hAnsi="Arial" w:cs="Arial"/>
              </w:rPr>
              <w:t xml:space="preserve"> December 2024 took place with positive effect.  Further sessions are arranged for 2025.</w:t>
            </w:r>
          </w:p>
          <w:p w14:paraId="3E46C7E2" w14:textId="77777777" w:rsidR="00BA1197" w:rsidRDefault="004A4BBE" w:rsidP="004A4BBE">
            <w:pPr>
              <w:pStyle w:val="paragraph"/>
              <w:spacing w:before="0" w:beforeAutospacing="0" w:after="0" w:afterAutospacing="0"/>
              <w:ind w:left="360"/>
              <w:textAlignment w:val="baseline"/>
              <w:rPr>
                <w:rStyle w:val="normaltextrun"/>
                <w:rFonts w:ascii="Arial" w:hAnsi="Arial" w:cs="Arial"/>
                <w:sz w:val="20"/>
                <w:szCs w:val="20"/>
              </w:rPr>
            </w:pPr>
            <w:r w:rsidRPr="004A4BBE">
              <w:rPr>
                <w:rStyle w:val="normaltextrun"/>
                <w:rFonts w:ascii="Arial" w:hAnsi="Arial" w:cs="Arial"/>
                <w:b/>
                <w:sz w:val="20"/>
                <w:szCs w:val="20"/>
              </w:rPr>
              <w:t>NPTS</w:t>
            </w:r>
            <w:r w:rsidRPr="004A4BBE">
              <w:rPr>
                <w:rStyle w:val="normaltextrun"/>
                <w:rFonts w:ascii="Arial" w:hAnsi="Arial" w:cs="Arial"/>
                <w:sz w:val="20"/>
                <w:szCs w:val="20"/>
              </w:rPr>
              <w:t xml:space="preserve"> - The focus on improving Mandatory Training compliance within the Medical Staff group is ongoing, Compliance for this staff group has seen an increase of 4% up to 73.05% over the past 2 months.</w:t>
            </w:r>
          </w:p>
          <w:p w14:paraId="7B5AA29F" w14:textId="7A8E4054" w:rsidR="004A4BBE" w:rsidRPr="00BA1197" w:rsidRDefault="004A4BBE" w:rsidP="004A4BBE">
            <w:pPr>
              <w:pStyle w:val="paragraph"/>
              <w:spacing w:before="0" w:beforeAutospacing="0" w:after="0" w:afterAutospacing="0"/>
              <w:ind w:left="360"/>
              <w:textAlignment w:val="baseline"/>
              <w:rPr>
                <w:rStyle w:val="normaltextrun"/>
                <w:rFonts w:ascii="Arial" w:hAnsi="Arial" w:cs="Arial"/>
                <w:sz w:val="20"/>
                <w:szCs w:val="20"/>
              </w:rPr>
            </w:pPr>
          </w:p>
        </w:tc>
      </w:tr>
      <w:tr w:rsidR="00BA1197" w:rsidRPr="00407A0F" w14:paraId="72845006" w14:textId="77777777" w:rsidTr="008D47A5">
        <w:trPr>
          <w:trHeight w:val="1266"/>
        </w:trPr>
        <w:tc>
          <w:tcPr>
            <w:tcW w:w="2117" w:type="dxa"/>
            <w:shd w:val="clear" w:color="auto" w:fill="DBE5F1" w:themeFill="accent1" w:themeFillTint="33"/>
          </w:tcPr>
          <w:p w14:paraId="7D5500EB" w14:textId="77777777" w:rsidR="00BA1197" w:rsidRPr="0047276B" w:rsidRDefault="00BA1197" w:rsidP="00BA1197">
            <w:pPr>
              <w:spacing w:after="0" w:line="240" w:lineRule="auto"/>
              <w:rPr>
                <w:rFonts w:ascii="Arial" w:hAnsi="Arial" w:cs="Arial"/>
                <w:b/>
                <w:bCs/>
                <w:sz w:val="22"/>
                <w:szCs w:val="22"/>
              </w:rPr>
            </w:pPr>
            <w:r w:rsidRPr="0047276B">
              <w:rPr>
                <w:rFonts w:ascii="Arial" w:hAnsi="Arial" w:cs="Arial"/>
                <w:b/>
                <w:bCs/>
                <w:sz w:val="22"/>
                <w:szCs w:val="22"/>
              </w:rPr>
              <w:t xml:space="preserve">Vacancies </w:t>
            </w:r>
          </w:p>
          <w:p w14:paraId="41113F84" w14:textId="77777777" w:rsidR="00BA1197" w:rsidRPr="0047276B" w:rsidRDefault="00BA1197" w:rsidP="00BA1197">
            <w:pPr>
              <w:spacing w:after="0" w:line="240" w:lineRule="auto"/>
              <w:rPr>
                <w:rFonts w:ascii="Arial" w:hAnsi="Arial" w:cs="Arial"/>
                <w:b/>
                <w:bCs/>
                <w:sz w:val="24"/>
                <w:szCs w:val="24"/>
              </w:rPr>
            </w:pPr>
            <w:r w:rsidRPr="0047276B">
              <w:rPr>
                <w:rFonts w:ascii="Arial" w:hAnsi="Arial" w:cs="Arial"/>
                <w:bCs/>
                <w:i/>
                <w:sz w:val="22"/>
                <w:szCs w:val="22"/>
              </w:rPr>
              <w:t>Medical and Nursing and Midwifery</w:t>
            </w:r>
            <w:r w:rsidRPr="0047276B">
              <w:rPr>
                <w:rFonts w:ascii="Arial" w:hAnsi="Arial" w:cs="Arial"/>
                <w:b/>
                <w:bCs/>
                <w:sz w:val="24"/>
                <w:szCs w:val="24"/>
              </w:rPr>
              <w:t xml:space="preserve"> </w:t>
            </w:r>
          </w:p>
        </w:tc>
        <w:tc>
          <w:tcPr>
            <w:tcW w:w="10730" w:type="dxa"/>
            <w:shd w:val="clear" w:color="auto" w:fill="auto"/>
          </w:tcPr>
          <w:p w14:paraId="4DBE8671" w14:textId="0D123E6F" w:rsidR="00BA1197" w:rsidRPr="0047276B" w:rsidRDefault="00BA1197" w:rsidP="00BA1197">
            <w:pPr>
              <w:jc w:val="center"/>
              <w:rPr>
                <w:rFonts w:ascii="Arial" w:hAnsi="Arial" w:cs="Arial"/>
                <w:b/>
              </w:rPr>
            </w:pPr>
            <w:r w:rsidRPr="194081B6">
              <w:rPr>
                <w:rFonts w:ascii="Arial" w:hAnsi="Arial" w:cs="Arial"/>
                <w:b/>
                <w:bCs/>
              </w:rPr>
              <w:t xml:space="preserve">Vacancies (FTE) </w:t>
            </w:r>
            <w:r w:rsidR="0007293A">
              <w:rPr>
                <w:rFonts w:ascii="Arial" w:hAnsi="Arial" w:cs="Arial"/>
                <w:b/>
                <w:bCs/>
              </w:rPr>
              <w:t>Nov</w:t>
            </w:r>
            <w:r>
              <w:rPr>
                <w:rFonts w:ascii="Arial" w:hAnsi="Arial" w:cs="Arial"/>
                <w:b/>
                <w:bCs/>
              </w:rPr>
              <w:t xml:space="preserve"> 24 to </w:t>
            </w:r>
            <w:r w:rsidR="0007293A">
              <w:rPr>
                <w:rFonts w:ascii="Arial" w:hAnsi="Arial" w:cs="Arial"/>
                <w:b/>
                <w:bCs/>
              </w:rPr>
              <w:t>Dec</w:t>
            </w:r>
            <w:r w:rsidR="00793779">
              <w:rPr>
                <w:rFonts w:ascii="Arial" w:hAnsi="Arial" w:cs="Arial"/>
                <w:b/>
                <w:bCs/>
              </w:rPr>
              <w:t xml:space="preserve"> </w:t>
            </w:r>
            <w:r>
              <w:rPr>
                <w:rFonts w:ascii="Arial" w:hAnsi="Arial" w:cs="Arial"/>
                <w:b/>
                <w:bCs/>
              </w:rPr>
              <w:t>24</w:t>
            </w:r>
          </w:p>
          <w:p w14:paraId="21386E93" w14:textId="67D50CD6" w:rsidR="00BA1197" w:rsidRPr="0047276B" w:rsidRDefault="0007293A" w:rsidP="00BA1197">
            <w:pPr>
              <w:jc w:val="center"/>
            </w:pPr>
            <w:r w:rsidRPr="0007293A">
              <w:rPr>
                <w:noProof/>
              </w:rPr>
              <w:drawing>
                <wp:inline distT="0" distB="0" distL="0" distR="0" wp14:anchorId="750FF104" wp14:editId="32D8394D">
                  <wp:extent cx="3071130" cy="337694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083399" cy="3390433"/>
                          </a:xfrm>
                          <a:prstGeom prst="rect">
                            <a:avLst/>
                          </a:prstGeom>
                        </pic:spPr>
                      </pic:pic>
                    </a:graphicData>
                  </a:graphic>
                </wp:inline>
              </w:drawing>
            </w:r>
            <w:r w:rsidR="00BA1197">
              <w:rPr>
                <w:rFonts w:ascii="Arial" w:hAnsi="Arial" w:cs="Arial"/>
              </w:rPr>
              <w:t xml:space="preserve">      </w:t>
            </w:r>
            <w:r w:rsidRPr="0007293A">
              <w:rPr>
                <w:rFonts w:ascii="Arial" w:hAnsi="Arial" w:cs="Arial"/>
                <w:noProof/>
              </w:rPr>
              <w:drawing>
                <wp:inline distT="0" distB="0" distL="0" distR="0" wp14:anchorId="735A5A9C" wp14:editId="18F00D2B">
                  <wp:extent cx="3132499" cy="175579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180074" cy="1782461"/>
                          </a:xfrm>
                          <a:prstGeom prst="rect">
                            <a:avLst/>
                          </a:prstGeom>
                        </pic:spPr>
                      </pic:pic>
                    </a:graphicData>
                  </a:graphic>
                </wp:inline>
              </w:drawing>
            </w:r>
          </w:p>
          <w:p w14:paraId="0460FF68" w14:textId="77777777" w:rsidR="00BA1197" w:rsidRDefault="00BA1197" w:rsidP="0007293A">
            <w:pPr>
              <w:spacing w:after="0"/>
              <w:jc w:val="both"/>
              <w:rPr>
                <w:rFonts w:ascii="Arial" w:hAnsi="Arial" w:cs="Arial"/>
                <w:i/>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sidR="0007293A">
              <w:rPr>
                <w:rFonts w:ascii="Arial" w:hAnsi="Arial" w:cs="Arial"/>
                <w:i/>
                <w:sz w:val="18"/>
                <w:szCs w:val="18"/>
              </w:rPr>
              <w:t>January</w:t>
            </w:r>
            <w:r>
              <w:rPr>
                <w:rFonts w:ascii="Arial" w:hAnsi="Arial" w:cs="Arial"/>
                <w:i/>
                <w:sz w:val="18"/>
                <w:szCs w:val="18"/>
              </w:rPr>
              <w:t xml:space="preserve"> 202</w:t>
            </w:r>
            <w:r w:rsidR="0007293A">
              <w:rPr>
                <w:rFonts w:ascii="Arial" w:hAnsi="Arial" w:cs="Arial"/>
                <w:i/>
                <w:sz w:val="18"/>
                <w:szCs w:val="18"/>
              </w:rPr>
              <w:t>5</w:t>
            </w:r>
            <w:r w:rsidRPr="0047276B">
              <w:rPr>
                <w:rFonts w:ascii="Arial" w:hAnsi="Arial" w:cs="Arial"/>
                <w:i/>
                <w:sz w:val="18"/>
                <w:szCs w:val="18"/>
              </w:rPr>
              <w:t xml:space="preserve">, within SBUHB (ESR Team), using currently available methodology. Data source – ESR (Workforce) and General Ledger (Finance). We compare the SIP v’s the finance ledger, appreciating limitations on accuracy in some areas. Accuracy levels are subject to local validation practices based on budget </w:t>
            </w:r>
            <w:proofErr w:type="gramStart"/>
            <w:r w:rsidRPr="0047276B">
              <w:rPr>
                <w:rFonts w:ascii="Arial" w:hAnsi="Arial" w:cs="Arial"/>
                <w:i/>
                <w:sz w:val="18"/>
                <w:szCs w:val="18"/>
              </w:rPr>
              <w:t>holders</w:t>
            </w:r>
            <w:proofErr w:type="gramEnd"/>
            <w:r w:rsidRPr="0047276B">
              <w:rPr>
                <w:rFonts w:ascii="Arial" w:hAnsi="Arial" w:cs="Arial"/>
                <w:i/>
                <w:sz w:val="18"/>
                <w:szCs w:val="18"/>
              </w:rPr>
              <w:t xml:space="preserve"> intelligence.</w:t>
            </w:r>
          </w:p>
          <w:p w14:paraId="4611C6A5" w14:textId="77777777" w:rsidR="0004342F" w:rsidRDefault="0004342F" w:rsidP="0007293A">
            <w:pPr>
              <w:spacing w:after="0"/>
              <w:jc w:val="both"/>
              <w:rPr>
                <w:rFonts w:ascii="Arial" w:hAnsi="Arial" w:cs="Arial"/>
                <w:i/>
                <w:sz w:val="18"/>
                <w:szCs w:val="18"/>
              </w:rPr>
            </w:pPr>
          </w:p>
          <w:p w14:paraId="0CF6C8DC" w14:textId="7BCEC2BD" w:rsidR="0004342F" w:rsidRPr="0047276B" w:rsidRDefault="0004342F" w:rsidP="0007293A">
            <w:pPr>
              <w:spacing w:after="0"/>
              <w:jc w:val="both"/>
              <w:rPr>
                <w:rFonts w:ascii="Arial" w:hAnsi="Arial" w:cs="Arial"/>
                <w:i/>
                <w:sz w:val="18"/>
                <w:szCs w:val="18"/>
              </w:rPr>
            </w:pPr>
          </w:p>
        </w:tc>
      </w:tr>
      <w:tr w:rsidR="00BA1197" w:rsidRPr="00D40A65" w14:paraId="4605B8F4" w14:textId="77777777" w:rsidTr="5E29146B">
        <w:tc>
          <w:tcPr>
            <w:tcW w:w="12847" w:type="dxa"/>
            <w:gridSpan w:val="2"/>
            <w:shd w:val="clear" w:color="auto" w:fill="EAF1DD" w:themeFill="accent3" w:themeFillTint="33"/>
          </w:tcPr>
          <w:p w14:paraId="58FEE78C" w14:textId="77777777" w:rsidR="00BA1197" w:rsidRPr="0047276B" w:rsidRDefault="00BA1197" w:rsidP="00BA1197">
            <w:pPr>
              <w:spacing w:after="0" w:line="240" w:lineRule="auto"/>
              <w:contextualSpacing/>
              <w:rPr>
                <w:rFonts w:ascii="Arial" w:hAnsi="Arial" w:cs="Arial"/>
                <w:b/>
              </w:rPr>
            </w:pPr>
            <w:r w:rsidRPr="0047276B">
              <w:rPr>
                <w:rFonts w:ascii="Arial" w:hAnsi="Arial" w:cs="Arial"/>
                <w:b/>
              </w:rPr>
              <w:lastRenderedPageBreak/>
              <w:t>Current Performance</w:t>
            </w:r>
          </w:p>
        </w:tc>
      </w:tr>
      <w:tr w:rsidR="00BA1197" w:rsidRPr="00D40A65" w14:paraId="24DA82B3" w14:textId="77777777" w:rsidTr="008D47A5">
        <w:tc>
          <w:tcPr>
            <w:tcW w:w="12847" w:type="dxa"/>
            <w:gridSpan w:val="2"/>
            <w:shd w:val="clear" w:color="auto" w:fill="auto"/>
          </w:tcPr>
          <w:p w14:paraId="38742CA6" w14:textId="4FE68D5A" w:rsidR="004A4BBE" w:rsidRPr="004A4BBE" w:rsidRDefault="0007293A" w:rsidP="004A4BBE">
            <w:pPr>
              <w:pStyle w:val="ListParagraph"/>
              <w:numPr>
                <w:ilvl w:val="0"/>
                <w:numId w:val="2"/>
              </w:numPr>
              <w:spacing w:after="0" w:line="240" w:lineRule="auto"/>
              <w:rPr>
                <w:rFonts w:ascii="Arial" w:hAnsi="Arial" w:cs="Arial"/>
              </w:rPr>
            </w:pPr>
            <w:r>
              <w:rPr>
                <w:rFonts w:ascii="Arial" w:hAnsi="Arial" w:cs="Arial"/>
              </w:rPr>
              <w:t>C</w:t>
            </w:r>
            <w:r w:rsidR="00DE09A9">
              <w:rPr>
                <w:rFonts w:ascii="Arial" w:hAnsi="Arial" w:cs="Arial"/>
              </w:rPr>
              <w:t>l</w:t>
            </w:r>
            <w:r>
              <w:rPr>
                <w:rFonts w:ascii="Arial" w:hAnsi="Arial" w:cs="Arial"/>
              </w:rPr>
              <w:t xml:space="preserve">arity around M&amp;D vacancies has now been </w:t>
            </w:r>
            <w:r w:rsidR="00DE09A9">
              <w:rPr>
                <w:rFonts w:ascii="Arial" w:hAnsi="Arial" w:cs="Arial"/>
              </w:rPr>
              <w:t xml:space="preserve">built </w:t>
            </w:r>
            <w:proofErr w:type="gramStart"/>
            <w:r w:rsidR="00DE09A9">
              <w:rPr>
                <w:rFonts w:ascii="Arial" w:hAnsi="Arial" w:cs="Arial"/>
              </w:rPr>
              <w:t>in to</w:t>
            </w:r>
            <w:proofErr w:type="gramEnd"/>
            <w:r w:rsidR="00DE09A9">
              <w:rPr>
                <w:rFonts w:ascii="Arial" w:hAnsi="Arial" w:cs="Arial"/>
              </w:rPr>
              <w:t xml:space="preserve"> the table above with effect from December 2024</w:t>
            </w:r>
            <w:r>
              <w:rPr>
                <w:rFonts w:ascii="Arial" w:hAnsi="Arial" w:cs="Arial"/>
              </w:rPr>
              <w:t xml:space="preserve">, </w:t>
            </w:r>
            <w:r w:rsidR="00DE09A9">
              <w:rPr>
                <w:rFonts w:ascii="Arial" w:hAnsi="Arial" w:cs="Arial"/>
              </w:rPr>
              <w:t>as</w:t>
            </w:r>
            <w:r>
              <w:rPr>
                <w:rFonts w:ascii="Arial" w:hAnsi="Arial" w:cs="Arial"/>
              </w:rPr>
              <w:t xml:space="preserve"> a line of re</w:t>
            </w:r>
            <w:r w:rsidR="00DE09A9">
              <w:rPr>
                <w:rFonts w:ascii="Arial" w:hAnsi="Arial" w:cs="Arial"/>
              </w:rPr>
              <w:t>gular data has</w:t>
            </w:r>
            <w:r>
              <w:rPr>
                <w:rFonts w:ascii="Arial" w:hAnsi="Arial" w:cs="Arial"/>
              </w:rPr>
              <w:t xml:space="preserve"> been established with NWSSP (the Single Lead Employer</w:t>
            </w:r>
            <w:r w:rsidR="00DE09A9">
              <w:rPr>
                <w:rFonts w:ascii="Arial" w:hAnsi="Arial" w:cs="Arial"/>
              </w:rPr>
              <w:t xml:space="preserve"> (SLE)</w:t>
            </w:r>
            <w:r>
              <w:rPr>
                <w:rFonts w:ascii="Arial" w:hAnsi="Arial" w:cs="Arial"/>
              </w:rPr>
              <w:t xml:space="preserve"> for </w:t>
            </w:r>
            <w:r w:rsidR="00DE09A9">
              <w:rPr>
                <w:rFonts w:ascii="Arial" w:hAnsi="Arial" w:cs="Arial"/>
              </w:rPr>
              <w:t xml:space="preserve">rotating </w:t>
            </w:r>
            <w:r>
              <w:rPr>
                <w:rFonts w:ascii="Arial" w:hAnsi="Arial" w:cs="Arial"/>
              </w:rPr>
              <w:t>trainees). This reveals a healthy position in terms of vacancies with</w:t>
            </w:r>
            <w:r w:rsidR="00DE09A9">
              <w:rPr>
                <w:rFonts w:ascii="Arial" w:hAnsi="Arial" w:cs="Arial"/>
              </w:rPr>
              <w:t>in</w:t>
            </w:r>
            <w:r>
              <w:rPr>
                <w:rFonts w:ascii="Arial" w:hAnsi="Arial" w:cs="Arial"/>
              </w:rPr>
              <w:t xml:space="preserve"> this staff group. F</w:t>
            </w:r>
            <w:r w:rsidR="00DE09A9">
              <w:rPr>
                <w:rFonts w:ascii="Arial" w:hAnsi="Arial" w:cs="Arial"/>
              </w:rPr>
              <w:t>urther data quality improvements will continue to be sought,</w:t>
            </w:r>
            <w:r>
              <w:rPr>
                <w:rFonts w:ascii="Arial" w:hAnsi="Arial" w:cs="Arial"/>
              </w:rPr>
              <w:t xml:space="preserve"> </w:t>
            </w:r>
            <w:proofErr w:type="gramStart"/>
            <w:r>
              <w:rPr>
                <w:rFonts w:ascii="Arial" w:hAnsi="Arial" w:cs="Arial"/>
              </w:rPr>
              <w:t>in order to</w:t>
            </w:r>
            <w:proofErr w:type="gramEnd"/>
            <w:r>
              <w:rPr>
                <w:rFonts w:ascii="Arial" w:hAnsi="Arial" w:cs="Arial"/>
              </w:rPr>
              <w:t xml:space="preserve"> better understand the SLE </w:t>
            </w:r>
            <w:r w:rsidR="00DE09A9">
              <w:rPr>
                <w:rFonts w:ascii="Arial" w:hAnsi="Arial" w:cs="Arial"/>
              </w:rPr>
              <w:t>factor</w:t>
            </w:r>
            <w:r>
              <w:rPr>
                <w:rFonts w:ascii="Arial" w:hAnsi="Arial" w:cs="Arial"/>
              </w:rPr>
              <w:t xml:space="preserve"> in terms of budget allocation.</w:t>
            </w:r>
          </w:p>
          <w:p w14:paraId="423C31CE" w14:textId="3522E0D3" w:rsidR="004A4BBE" w:rsidRPr="004A4BBE" w:rsidRDefault="004A4BBE" w:rsidP="004A4BBE">
            <w:pPr>
              <w:pStyle w:val="ListParagraph"/>
              <w:numPr>
                <w:ilvl w:val="0"/>
                <w:numId w:val="2"/>
              </w:numPr>
              <w:spacing w:after="0" w:line="240" w:lineRule="auto"/>
              <w:rPr>
                <w:rFonts w:ascii="Arial" w:hAnsi="Arial" w:cs="Arial"/>
              </w:rPr>
            </w:pPr>
            <w:r w:rsidRPr="004A4BBE">
              <w:rPr>
                <w:rFonts w:ascii="Arial" w:hAnsi="Arial" w:cs="Arial"/>
              </w:rPr>
              <w:t>The registered nursing establishment data indicates that we were over-recruited in December 2024 by 41.97 FTE against our budgeted registered nursing establishment of 4,195.63</w:t>
            </w:r>
            <w:r w:rsidR="00DE09A9">
              <w:rPr>
                <w:rFonts w:ascii="Arial" w:hAnsi="Arial" w:cs="Arial"/>
              </w:rPr>
              <w:t xml:space="preserve"> FTE.</w:t>
            </w:r>
          </w:p>
          <w:p w14:paraId="1A4F7CFC" w14:textId="77777777" w:rsidR="004A4BBE" w:rsidRPr="004A4BBE" w:rsidRDefault="004A4BBE" w:rsidP="004A4BBE">
            <w:pPr>
              <w:pStyle w:val="ListParagraph"/>
              <w:numPr>
                <w:ilvl w:val="0"/>
                <w:numId w:val="2"/>
              </w:numPr>
              <w:spacing w:after="0" w:line="240" w:lineRule="auto"/>
              <w:rPr>
                <w:rFonts w:ascii="Arial" w:hAnsi="Arial" w:cs="Arial"/>
              </w:rPr>
            </w:pPr>
            <w:r w:rsidRPr="004A4BBE">
              <w:rPr>
                <w:rFonts w:ascii="Arial" w:hAnsi="Arial" w:cs="Arial"/>
              </w:rPr>
              <w:t xml:space="preserve">For Band 5 </w:t>
            </w:r>
            <w:proofErr w:type="gramStart"/>
            <w:r w:rsidRPr="004A4BBE">
              <w:rPr>
                <w:rFonts w:ascii="Arial" w:hAnsi="Arial" w:cs="Arial"/>
              </w:rPr>
              <w:t>nurses in particular, we</w:t>
            </w:r>
            <w:proofErr w:type="gramEnd"/>
            <w:r w:rsidRPr="004A4BBE">
              <w:rPr>
                <w:rFonts w:ascii="Arial" w:hAnsi="Arial" w:cs="Arial"/>
              </w:rPr>
              <w:t xml:space="preserve"> were over-recruited by 70.15 FTE as of Dec 24. This is due to a recent cohort of newly qualified nurses starting in Band 5 roles through our student streamlining programme, whereby 132 have started in post between 01/09/24 and 14/01/2025. A further 4 are currently undertaking pre-employment checks and a second cohort of up to 53 newly qualified nurses are due to commence in March 2025. </w:t>
            </w:r>
          </w:p>
          <w:p w14:paraId="767A9E85" w14:textId="77777777" w:rsidR="004A4BBE" w:rsidRPr="004A4BBE" w:rsidRDefault="004A4BBE" w:rsidP="004A4BBE">
            <w:pPr>
              <w:pStyle w:val="ListParagraph"/>
              <w:numPr>
                <w:ilvl w:val="0"/>
                <w:numId w:val="2"/>
              </w:numPr>
              <w:spacing w:after="0" w:line="240" w:lineRule="auto"/>
              <w:rPr>
                <w:rFonts w:ascii="Arial" w:hAnsi="Arial" w:cs="Arial"/>
              </w:rPr>
            </w:pPr>
            <w:r w:rsidRPr="004A4BBE">
              <w:rPr>
                <w:rFonts w:ascii="Arial" w:hAnsi="Arial" w:cs="Arial"/>
              </w:rPr>
              <w:t xml:space="preserve">Our corporate nursing team continue to support service groups with overseas recruitment for hard to recruit roles, with 4FTE nurses starting in mental health services in November 2024 and a further 13 due to arrive in January and February 2025. Note these will commence in Band 4 posts until they have passed their OSCE and completed their NMC registration, which can take up to 3 months. For 2025/26, 16 international nurses have been offered posts in the NPTS Service Group (10 for theatres and 6 for medicine/ cancer services) </w:t>
            </w:r>
          </w:p>
          <w:p w14:paraId="59203F63" w14:textId="77777777" w:rsidR="004A4BBE" w:rsidRPr="004A4BBE" w:rsidRDefault="004A4BBE" w:rsidP="004A4BBE">
            <w:pPr>
              <w:pStyle w:val="ListParagraph"/>
              <w:numPr>
                <w:ilvl w:val="0"/>
                <w:numId w:val="2"/>
              </w:numPr>
              <w:spacing w:after="0" w:line="240" w:lineRule="auto"/>
              <w:rPr>
                <w:rFonts w:ascii="Arial" w:hAnsi="Arial" w:cs="Arial"/>
              </w:rPr>
            </w:pPr>
            <w:r w:rsidRPr="004A4BBE">
              <w:rPr>
                <w:rFonts w:ascii="Arial" w:hAnsi="Arial" w:cs="Arial"/>
              </w:rPr>
              <w:t xml:space="preserve">In addition to the above, our Central Resourcing Team continue to support service groups with any other Band 5 recruitment needs. For example, they are currently supporting with the domestic recruitment of 0.44 FTE in NPTS SG, with a further 1 FTE potentially pending, depending on the outcome of a redeployment trial. The CRT are awaiting confirmation to re-advertise for 2 FTE for MHLD, and 3.98 FTE for Emergency Department Paediatrics, after successfully appointing 6 FTE. </w:t>
            </w:r>
          </w:p>
          <w:p w14:paraId="452CA888" w14:textId="77777777" w:rsidR="004A4BBE" w:rsidRPr="004A4BBE" w:rsidRDefault="004A4BBE" w:rsidP="004A4BBE">
            <w:pPr>
              <w:pStyle w:val="ListParagraph"/>
              <w:numPr>
                <w:ilvl w:val="0"/>
                <w:numId w:val="2"/>
              </w:numPr>
              <w:spacing w:after="0" w:line="240" w:lineRule="auto"/>
              <w:rPr>
                <w:rFonts w:ascii="Arial" w:hAnsi="Arial" w:cs="Arial"/>
              </w:rPr>
            </w:pPr>
            <w:r w:rsidRPr="004A4BBE">
              <w:rPr>
                <w:rFonts w:ascii="Arial" w:hAnsi="Arial" w:cs="Arial"/>
              </w:rPr>
              <w:t xml:space="preserve">The rich supply of Band 5 nurses from all three recruitment sources should ensure that no band 5 nursing gaps arise over the next 12 months due to turnover and/or internal movements into higher banded roles  </w:t>
            </w:r>
          </w:p>
          <w:p w14:paraId="342C5C37" w14:textId="22E4E544" w:rsidR="00BA1197" w:rsidRPr="00212C97" w:rsidRDefault="00BA1197" w:rsidP="002334A7">
            <w:pPr>
              <w:pStyle w:val="ListParagraph"/>
              <w:numPr>
                <w:ilvl w:val="0"/>
                <w:numId w:val="2"/>
              </w:numPr>
              <w:spacing w:after="0" w:line="240" w:lineRule="auto"/>
              <w:rPr>
                <w:rFonts w:ascii="Arial" w:hAnsi="Arial" w:cs="Arial"/>
              </w:rPr>
            </w:pPr>
          </w:p>
        </w:tc>
      </w:tr>
      <w:tr w:rsidR="00BA1197" w:rsidRPr="00D40A65" w14:paraId="1645E266" w14:textId="77777777" w:rsidTr="5E29146B">
        <w:tc>
          <w:tcPr>
            <w:tcW w:w="12847" w:type="dxa"/>
            <w:gridSpan w:val="2"/>
            <w:shd w:val="clear" w:color="auto" w:fill="EAF1DD" w:themeFill="accent3" w:themeFillTint="33"/>
          </w:tcPr>
          <w:p w14:paraId="6DD4C2E6" w14:textId="77777777" w:rsidR="00BA1197" w:rsidRPr="0047276B" w:rsidRDefault="00BA1197" w:rsidP="00BA1197">
            <w:pPr>
              <w:spacing w:after="0" w:line="240" w:lineRule="auto"/>
              <w:rPr>
                <w:rFonts w:ascii="Arial" w:hAnsi="Arial" w:cs="Arial"/>
                <w:b/>
              </w:rPr>
            </w:pPr>
            <w:r w:rsidRPr="0047276B">
              <w:rPr>
                <w:rFonts w:ascii="Arial" w:hAnsi="Arial" w:cs="Arial"/>
                <w:b/>
              </w:rPr>
              <w:t>Actions for Next Period</w:t>
            </w:r>
          </w:p>
        </w:tc>
      </w:tr>
      <w:tr w:rsidR="00BA1197" w:rsidRPr="00D40A65" w14:paraId="00E15887" w14:textId="77777777" w:rsidTr="008D47A5">
        <w:trPr>
          <w:trHeight w:val="67"/>
        </w:trPr>
        <w:tc>
          <w:tcPr>
            <w:tcW w:w="12847" w:type="dxa"/>
            <w:gridSpan w:val="2"/>
            <w:shd w:val="clear" w:color="auto" w:fill="auto"/>
          </w:tcPr>
          <w:p w14:paraId="3D8FD168" w14:textId="77777777" w:rsidR="004A4BBE" w:rsidRPr="00D65B67" w:rsidRDefault="004A4BBE" w:rsidP="004A4BBE">
            <w:pPr>
              <w:pStyle w:val="ListParagraph"/>
              <w:numPr>
                <w:ilvl w:val="0"/>
                <w:numId w:val="2"/>
              </w:numPr>
              <w:rPr>
                <w:rFonts w:ascii="Arial" w:hAnsi="Arial" w:cs="Arial"/>
              </w:rPr>
            </w:pPr>
            <w:r w:rsidRPr="00D65B67">
              <w:rPr>
                <w:rFonts w:ascii="Arial" w:hAnsi="Arial" w:cs="Arial"/>
              </w:rPr>
              <w:t xml:space="preserve">International nurse recruitment, student streamlining and domestic recruitment will continue as per the above </w:t>
            </w:r>
          </w:p>
          <w:p w14:paraId="516160F7" w14:textId="77777777" w:rsidR="004A4BBE" w:rsidRPr="00D65B67" w:rsidRDefault="004A4BBE" w:rsidP="004A4BBE">
            <w:pPr>
              <w:pStyle w:val="ListParagraph"/>
              <w:numPr>
                <w:ilvl w:val="0"/>
                <w:numId w:val="2"/>
              </w:numPr>
              <w:rPr>
                <w:rFonts w:ascii="Arial" w:hAnsi="Arial" w:cs="Arial"/>
              </w:rPr>
            </w:pPr>
            <w:r w:rsidRPr="00D65B67">
              <w:rPr>
                <w:rFonts w:ascii="Arial" w:hAnsi="Arial" w:cs="Arial"/>
              </w:rPr>
              <w:t>The CRT have developed a checklist of actions for recruiting managers to consider when trying to fill hard to recruit roles, which is currently pending final sign off</w:t>
            </w:r>
          </w:p>
          <w:p w14:paraId="1FD1C9EF" w14:textId="77777777" w:rsidR="004A4BBE" w:rsidRPr="00D65B67" w:rsidRDefault="004A4BBE" w:rsidP="004A4BBE">
            <w:pPr>
              <w:pStyle w:val="ListParagraph"/>
              <w:numPr>
                <w:ilvl w:val="0"/>
                <w:numId w:val="2"/>
              </w:numPr>
              <w:rPr>
                <w:rFonts w:ascii="Arial" w:hAnsi="Arial" w:cs="Arial"/>
              </w:rPr>
            </w:pPr>
            <w:r w:rsidRPr="00D65B67">
              <w:rPr>
                <w:rFonts w:ascii="Arial" w:hAnsi="Arial" w:cs="Arial"/>
              </w:rPr>
              <w:t xml:space="preserve">The CRT is reviewing their service offer to all service groups to ensure they are providing a high-quality service and that they also have the capacity to prioritise new work e.g. the administration of a new executive scrutiny panel announced </w:t>
            </w:r>
            <w:proofErr w:type="gramStart"/>
            <w:r w:rsidRPr="00D65B67">
              <w:rPr>
                <w:rFonts w:ascii="Arial" w:hAnsi="Arial" w:cs="Arial"/>
              </w:rPr>
              <w:t>in</w:t>
            </w:r>
            <w:proofErr w:type="gramEnd"/>
            <w:r w:rsidRPr="00D65B67">
              <w:rPr>
                <w:rFonts w:ascii="Arial" w:hAnsi="Arial" w:cs="Arial"/>
              </w:rPr>
              <w:t xml:space="preserve"> December 24 </w:t>
            </w:r>
          </w:p>
          <w:p w14:paraId="4E3CA65F" w14:textId="77777777" w:rsidR="004A4BBE" w:rsidRPr="00D65B67" w:rsidRDefault="004A4BBE" w:rsidP="004A4BBE">
            <w:pPr>
              <w:pStyle w:val="ListParagraph"/>
              <w:numPr>
                <w:ilvl w:val="0"/>
                <w:numId w:val="2"/>
              </w:numPr>
              <w:rPr>
                <w:rFonts w:ascii="Arial" w:hAnsi="Arial" w:cs="Arial"/>
              </w:rPr>
            </w:pPr>
            <w:r w:rsidRPr="00D65B67">
              <w:rPr>
                <w:rFonts w:ascii="Arial" w:hAnsi="Arial" w:cs="Arial"/>
              </w:rPr>
              <w:t>The CRT are also supporting with the implementation of Welsh Language in recruitment. In addition to training 116 managers, they have also supported managers with 104 vacancies that have been non-compliant since implementation on 1</w:t>
            </w:r>
            <w:r w:rsidRPr="00E57B1D">
              <w:rPr>
                <w:rFonts w:ascii="Arial" w:hAnsi="Arial" w:cs="Arial"/>
              </w:rPr>
              <w:t>st</w:t>
            </w:r>
            <w:r w:rsidRPr="00D65B67">
              <w:rPr>
                <w:rFonts w:ascii="Arial" w:hAnsi="Arial" w:cs="Arial"/>
              </w:rPr>
              <w:t xml:space="preserve"> November 2024. </w:t>
            </w:r>
          </w:p>
          <w:p w14:paraId="74BFE5D7" w14:textId="76F63C78" w:rsidR="00326954" w:rsidRPr="00326954" w:rsidRDefault="00326954" w:rsidP="00326954">
            <w:pPr>
              <w:rPr>
                <w:rFonts w:ascii="Arial" w:hAnsi="Arial" w:cs="Arial"/>
              </w:rPr>
            </w:pPr>
          </w:p>
        </w:tc>
      </w:tr>
      <w:tr w:rsidR="00BA1197" w:rsidRPr="00407A0F" w14:paraId="78CAAE90" w14:textId="77777777" w:rsidTr="008D47A5">
        <w:tc>
          <w:tcPr>
            <w:tcW w:w="2117" w:type="dxa"/>
            <w:shd w:val="clear" w:color="auto" w:fill="DBE5F1" w:themeFill="accent1" w:themeFillTint="33"/>
          </w:tcPr>
          <w:p w14:paraId="05C99ADB" w14:textId="77777777" w:rsidR="00BA1197" w:rsidRDefault="00BA1197" w:rsidP="00BA1197">
            <w:pPr>
              <w:spacing w:after="0" w:line="240" w:lineRule="auto"/>
              <w:rPr>
                <w:rFonts w:ascii="Arial" w:hAnsi="Arial" w:cs="Arial"/>
                <w:b/>
                <w:bCs/>
                <w:sz w:val="22"/>
              </w:rPr>
            </w:pPr>
          </w:p>
          <w:p w14:paraId="003A789C" w14:textId="53191F10" w:rsidR="00BA1197" w:rsidRPr="0047276B" w:rsidRDefault="00BA1197" w:rsidP="00BA1197">
            <w:pPr>
              <w:spacing w:after="0" w:line="240" w:lineRule="auto"/>
              <w:rPr>
                <w:rFonts w:ascii="Arial" w:hAnsi="Arial" w:cs="Arial"/>
                <w:b/>
                <w:bCs/>
              </w:rPr>
            </w:pPr>
            <w:r w:rsidRPr="0047276B">
              <w:rPr>
                <w:rFonts w:ascii="Arial" w:hAnsi="Arial" w:cs="Arial"/>
                <w:b/>
                <w:bCs/>
                <w:sz w:val="22"/>
              </w:rPr>
              <w:t>Recruitment</w:t>
            </w:r>
            <w:r w:rsidRPr="0047276B">
              <w:rPr>
                <w:rFonts w:ascii="Arial" w:hAnsi="Arial" w:cs="Arial"/>
                <w:b/>
                <w:bCs/>
              </w:rPr>
              <w:t xml:space="preserve"> </w:t>
            </w:r>
          </w:p>
          <w:p w14:paraId="2C8CA198" w14:textId="77777777" w:rsidR="00BA1197" w:rsidRPr="0047276B" w:rsidRDefault="00BA1197" w:rsidP="00BA1197">
            <w:pPr>
              <w:spacing w:after="0" w:line="240" w:lineRule="auto"/>
              <w:rPr>
                <w:rFonts w:ascii="Arial" w:hAnsi="Arial" w:cs="Arial"/>
                <w:bCs/>
                <w:i/>
                <w:sz w:val="21"/>
                <w:szCs w:val="21"/>
              </w:rPr>
            </w:pPr>
            <w:r w:rsidRPr="0047276B">
              <w:rPr>
                <w:rFonts w:ascii="Arial" w:hAnsi="Arial" w:cs="Arial"/>
                <w:bCs/>
                <w:i/>
                <w:sz w:val="21"/>
                <w:szCs w:val="21"/>
              </w:rPr>
              <w:t>Metrics provided by NWSSP.  Comparison with all-Wales benchmarking</w:t>
            </w:r>
          </w:p>
          <w:p w14:paraId="4EDA2AA3" w14:textId="77777777" w:rsidR="00BA1197" w:rsidRPr="0047276B" w:rsidRDefault="00BA1197" w:rsidP="00BA1197">
            <w:pPr>
              <w:spacing w:after="0" w:line="240" w:lineRule="auto"/>
              <w:rPr>
                <w:rFonts w:ascii="Arial" w:hAnsi="Arial" w:cs="Arial"/>
                <w:bCs/>
                <w:i/>
                <w:sz w:val="21"/>
                <w:szCs w:val="21"/>
              </w:rPr>
            </w:pPr>
          </w:p>
          <w:p w14:paraId="5E31B164" w14:textId="3EA71514" w:rsidR="00BA1197" w:rsidRPr="0047276B" w:rsidRDefault="00BA1197" w:rsidP="00BA1197">
            <w:pPr>
              <w:spacing w:after="0" w:line="240" w:lineRule="auto"/>
              <w:rPr>
                <w:rFonts w:ascii="Arial" w:hAnsi="Arial" w:cs="Arial"/>
                <w:b/>
                <w:bCs/>
                <w:sz w:val="24"/>
                <w:szCs w:val="24"/>
              </w:rPr>
            </w:pPr>
            <w:r w:rsidRPr="0047276B">
              <w:rPr>
                <w:rFonts w:ascii="Arial" w:hAnsi="Arial" w:cs="Arial"/>
                <w:bCs/>
                <w:i/>
                <w:sz w:val="21"/>
                <w:szCs w:val="21"/>
              </w:rPr>
              <w:t>Target 44 days</w:t>
            </w:r>
          </w:p>
        </w:tc>
        <w:tc>
          <w:tcPr>
            <w:tcW w:w="10730" w:type="dxa"/>
            <w:shd w:val="clear" w:color="auto" w:fill="auto"/>
          </w:tcPr>
          <w:p w14:paraId="15BA2956" w14:textId="006C340C" w:rsidR="00BA1197" w:rsidRDefault="00F15E3D" w:rsidP="00BA1197">
            <w:pPr>
              <w:spacing w:after="0" w:line="240" w:lineRule="auto"/>
              <w:jc w:val="center"/>
            </w:pPr>
            <w:r>
              <w:rPr>
                <w:rFonts w:ascii="Arial" w:hAnsi="Arial" w:cs="Arial"/>
                <w:b/>
                <w:bCs/>
                <w:noProof/>
                <w:sz w:val="22"/>
                <w:szCs w:val="22"/>
                <w:lang w:val="en-US"/>
              </w:rPr>
              <w:t xml:space="preserve">Vacancy Creation to Conditional Offer </w:t>
            </w:r>
            <w:r w:rsidR="006050DD">
              <w:rPr>
                <w:rFonts w:ascii="Arial" w:hAnsi="Arial" w:cs="Arial"/>
                <w:b/>
                <w:bCs/>
                <w:noProof/>
                <w:sz w:val="22"/>
                <w:szCs w:val="22"/>
                <w:lang w:val="en-US"/>
              </w:rPr>
              <w:t>December</w:t>
            </w:r>
            <w:r>
              <w:rPr>
                <w:rFonts w:ascii="Arial" w:hAnsi="Arial" w:cs="Arial"/>
                <w:b/>
                <w:bCs/>
                <w:noProof/>
                <w:sz w:val="22"/>
                <w:szCs w:val="22"/>
                <w:lang w:val="en-US"/>
              </w:rPr>
              <w:t xml:space="preserve"> 2024 (working days) T13</w:t>
            </w:r>
            <w:r w:rsidR="006050DD" w:rsidRPr="006050DD">
              <w:rPr>
                <w:noProof/>
              </w:rPr>
              <w:drawing>
                <wp:inline distT="0" distB="0" distL="0" distR="0" wp14:anchorId="159103D1" wp14:editId="774C2EAE">
                  <wp:extent cx="6676390" cy="2031365"/>
                  <wp:effectExtent l="0" t="0" r="0" b="698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676390" cy="2031365"/>
                          </a:xfrm>
                          <a:prstGeom prst="rect">
                            <a:avLst/>
                          </a:prstGeom>
                        </pic:spPr>
                      </pic:pic>
                    </a:graphicData>
                  </a:graphic>
                </wp:inline>
              </w:drawing>
            </w:r>
          </w:p>
          <w:p w14:paraId="0FFB1DB5" w14:textId="77777777" w:rsidR="00BA1197" w:rsidRPr="0047276B" w:rsidRDefault="00BA1197" w:rsidP="00BA1197">
            <w:pPr>
              <w:spacing w:after="0" w:line="240" w:lineRule="auto"/>
              <w:jc w:val="center"/>
              <w:rPr>
                <w:rFonts w:ascii="Arial" w:hAnsi="Arial" w:cs="Arial"/>
                <w:b/>
                <w:bCs/>
                <w:noProof/>
                <w:sz w:val="22"/>
              </w:rPr>
            </w:pPr>
          </w:p>
          <w:p w14:paraId="2FAF728F" w14:textId="2F3199A3" w:rsidR="00BA1197" w:rsidRPr="0047276B" w:rsidRDefault="00BA1197" w:rsidP="006050DD">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sidR="006050DD">
              <w:rPr>
                <w:rFonts w:ascii="Arial" w:hAnsi="Arial" w:cs="Arial"/>
                <w:i/>
                <w:iCs/>
                <w:sz w:val="18"/>
                <w:szCs w:val="18"/>
              </w:rPr>
              <w:t>January 2025</w:t>
            </w:r>
            <w:r w:rsidRPr="5E29146B">
              <w:rPr>
                <w:rFonts w:ascii="Arial" w:hAnsi="Arial" w:cs="Arial"/>
                <w:i/>
                <w:iCs/>
                <w:sz w:val="18"/>
                <w:szCs w:val="18"/>
              </w:rPr>
              <w:t>, by NWSSP (Recruitment). Data source – TRAC system. Outliers are excluded. This is day to day vacancy management.</w:t>
            </w:r>
            <w:r>
              <w:rPr>
                <w:rFonts w:ascii="Arial" w:hAnsi="Arial" w:cs="Arial"/>
                <w:i/>
                <w:iCs/>
                <w:sz w:val="18"/>
                <w:szCs w:val="18"/>
              </w:rPr>
              <w:t xml:space="preserve"> Data excludes outliers.</w:t>
            </w:r>
          </w:p>
        </w:tc>
      </w:tr>
      <w:tr w:rsidR="00BA1197" w:rsidRPr="00D40A65" w14:paraId="641E7D40" w14:textId="77777777" w:rsidTr="5E29146B">
        <w:tc>
          <w:tcPr>
            <w:tcW w:w="12847" w:type="dxa"/>
            <w:gridSpan w:val="2"/>
            <w:shd w:val="clear" w:color="auto" w:fill="EAF1DD" w:themeFill="accent3" w:themeFillTint="33"/>
          </w:tcPr>
          <w:p w14:paraId="1297C99E" w14:textId="77777777" w:rsidR="00BA1197" w:rsidRPr="0047276B" w:rsidRDefault="00BA1197" w:rsidP="00BA1197">
            <w:pPr>
              <w:spacing w:after="0" w:line="240" w:lineRule="auto"/>
              <w:rPr>
                <w:rFonts w:ascii="Arial" w:hAnsi="Arial" w:cs="Arial"/>
                <w:b/>
              </w:rPr>
            </w:pPr>
            <w:r w:rsidRPr="0047276B">
              <w:rPr>
                <w:rFonts w:ascii="Arial" w:hAnsi="Arial" w:cs="Arial"/>
                <w:b/>
              </w:rPr>
              <w:t>Current Performance</w:t>
            </w:r>
          </w:p>
        </w:tc>
      </w:tr>
      <w:tr w:rsidR="00BA1197" w:rsidRPr="00D40A65" w14:paraId="348D55F5" w14:textId="77777777" w:rsidTr="008D47A5">
        <w:tc>
          <w:tcPr>
            <w:tcW w:w="12847" w:type="dxa"/>
            <w:gridSpan w:val="2"/>
            <w:shd w:val="clear" w:color="auto" w:fill="auto"/>
          </w:tcPr>
          <w:p w14:paraId="71CD438D" w14:textId="77777777" w:rsidR="00BA1197" w:rsidRPr="00823AA6" w:rsidRDefault="00BA1197" w:rsidP="00BA1197">
            <w:pPr>
              <w:spacing w:after="0" w:line="240" w:lineRule="auto"/>
              <w:ind w:left="360"/>
              <w:contextualSpacing/>
              <w:rPr>
                <w:rFonts w:ascii="Arial" w:hAnsi="Arial" w:cs="Arial"/>
              </w:rPr>
            </w:pPr>
          </w:p>
          <w:p w14:paraId="45ED7FBB" w14:textId="77777777" w:rsidR="004A4BBE" w:rsidRPr="004A4BBE" w:rsidRDefault="004A4BBE" w:rsidP="004A4BBE">
            <w:pPr>
              <w:numPr>
                <w:ilvl w:val="0"/>
                <w:numId w:val="2"/>
              </w:numPr>
              <w:spacing w:after="0" w:line="240" w:lineRule="auto"/>
              <w:ind w:left="360"/>
              <w:contextualSpacing/>
              <w:rPr>
                <w:rFonts w:ascii="Arial" w:hAnsi="Arial" w:cs="Arial"/>
              </w:rPr>
            </w:pPr>
            <w:r w:rsidRPr="004A4BBE">
              <w:rPr>
                <w:rFonts w:ascii="Arial" w:hAnsi="Arial" w:cs="Arial"/>
              </w:rPr>
              <w:t>Swansea Bay UHB’s time to hire performance remains within the 44 day All Wales T13 target. SBUHB’s 12m average is 39.6 days, a slight increase from October, which was 38.9 days. The in-month average for December is 40 days, a slight increase compared to October at 39 days. However, we remain within the national target and the NHS Wales performance of 41.5 days (12m) and 40.4 days (in-month)</w:t>
            </w:r>
          </w:p>
          <w:p w14:paraId="434A1594" w14:textId="77777777" w:rsidR="004A4BBE" w:rsidRPr="004A4BBE" w:rsidRDefault="004A4BBE" w:rsidP="004A4BBE">
            <w:pPr>
              <w:numPr>
                <w:ilvl w:val="0"/>
                <w:numId w:val="2"/>
              </w:numPr>
              <w:spacing w:after="0" w:line="240" w:lineRule="auto"/>
              <w:ind w:left="360"/>
              <w:contextualSpacing/>
              <w:rPr>
                <w:rFonts w:ascii="Arial" w:hAnsi="Arial" w:cs="Arial"/>
              </w:rPr>
            </w:pPr>
            <w:r w:rsidRPr="004A4BBE">
              <w:rPr>
                <w:rFonts w:ascii="Arial" w:hAnsi="Arial" w:cs="Arial"/>
              </w:rPr>
              <w:t xml:space="preserve">SBUHB’s time to hire performance also continues to be significantly below the 27 day All Wales T23 metric (target of 27 days) which is the measure from point of issuing an offer letter to agreeing a start date. SBUHB’s 12-month average is 16.5 days and the in-month average for December is 17.9 days, an improvement from October at 18.6 days. NHS Wales performance sits at 14.7 days (12m average) </w:t>
            </w:r>
          </w:p>
          <w:p w14:paraId="0C2AB725" w14:textId="77777777" w:rsidR="004A4BBE" w:rsidRPr="004A4BBE" w:rsidRDefault="004A4BBE" w:rsidP="004A4BBE">
            <w:pPr>
              <w:numPr>
                <w:ilvl w:val="0"/>
                <w:numId w:val="2"/>
              </w:numPr>
              <w:spacing w:after="0" w:line="240" w:lineRule="auto"/>
              <w:ind w:left="360"/>
              <w:contextualSpacing/>
              <w:rPr>
                <w:rFonts w:ascii="Arial" w:hAnsi="Arial" w:cs="Arial"/>
              </w:rPr>
            </w:pPr>
            <w:r w:rsidRPr="004A4BBE">
              <w:rPr>
                <w:rFonts w:ascii="Arial" w:hAnsi="Arial" w:cs="Arial"/>
              </w:rPr>
              <w:t>The Central Resourcing Team (CRT) have continued to coach candidates through the pre-employment check process for Band 5 nursing roles and Band 2 Health Care Support Worker roles and have also been supporting with other stages of the recruitment process for some areas (e.g., shortlisting for mental health nursing and HCSW roles) to continue to assist in reducing the T13 time to hire target, mentioned above</w:t>
            </w:r>
          </w:p>
          <w:p w14:paraId="7503F9A6" w14:textId="271E040B" w:rsidR="00BA1197" w:rsidRPr="00C05631" w:rsidRDefault="00BA1197" w:rsidP="00C05631">
            <w:pPr>
              <w:spacing w:after="0" w:line="240" w:lineRule="auto"/>
              <w:rPr>
                <w:rFonts w:ascii="Arial" w:hAnsi="Arial" w:cs="Arial"/>
              </w:rPr>
            </w:pPr>
          </w:p>
        </w:tc>
      </w:tr>
      <w:tr w:rsidR="00BA1197" w:rsidRPr="00877518" w14:paraId="5C950528" w14:textId="77777777" w:rsidTr="5E29146B">
        <w:tc>
          <w:tcPr>
            <w:tcW w:w="12847" w:type="dxa"/>
            <w:gridSpan w:val="2"/>
            <w:shd w:val="clear" w:color="auto" w:fill="EAF1DD" w:themeFill="accent3" w:themeFillTint="33"/>
          </w:tcPr>
          <w:p w14:paraId="2D276D33" w14:textId="77777777" w:rsidR="00BA1197" w:rsidRPr="0047276B" w:rsidRDefault="00BA1197" w:rsidP="00BA1197">
            <w:pPr>
              <w:spacing w:after="0" w:line="240" w:lineRule="auto"/>
              <w:rPr>
                <w:rFonts w:ascii="Arial" w:hAnsi="Arial" w:cs="Arial"/>
                <w:b/>
              </w:rPr>
            </w:pPr>
            <w:r w:rsidRPr="0047276B">
              <w:rPr>
                <w:rFonts w:ascii="Arial" w:hAnsi="Arial" w:cs="Arial"/>
                <w:b/>
              </w:rPr>
              <w:t>Actions for Next Period</w:t>
            </w:r>
          </w:p>
        </w:tc>
      </w:tr>
      <w:tr w:rsidR="00BA1197" w:rsidRPr="00D40A65" w14:paraId="10824AE5" w14:textId="77777777" w:rsidTr="008D47A5">
        <w:tc>
          <w:tcPr>
            <w:tcW w:w="12847" w:type="dxa"/>
            <w:gridSpan w:val="2"/>
            <w:shd w:val="clear" w:color="auto" w:fill="auto"/>
          </w:tcPr>
          <w:p w14:paraId="6A43F1B3" w14:textId="77777777" w:rsidR="00BA1197" w:rsidRDefault="00BA1197" w:rsidP="00BA1197">
            <w:pPr>
              <w:spacing w:after="0" w:line="240" w:lineRule="auto"/>
              <w:ind w:left="360"/>
              <w:contextualSpacing/>
              <w:rPr>
                <w:rFonts w:ascii="Arial" w:hAnsi="Arial" w:cs="Arial"/>
              </w:rPr>
            </w:pPr>
          </w:p>
          <w:p w14:paraId="0B1FDEE2" w14:textId="77777777" w:rsidR="004A4BBE" w:rsidRPr="004A4BBE" w:rsidRDefault="004A4BBE" w:rsidP="004A4BBE">
            <w:pPr>
              <w:numPr>
                <w:ilvl w:val="0"/>
                <w:numId w:val="2"/>
              </w:numPr>
              <w:spacing w:after="0" w:line="240" w:lineRule="auto"/>
              <w:ind w:left="360"/>
              <w:contextualSpacing/>
              <w:rPr>
                <w:rFonts w:ascii="Arial" w:hAnsi="Arial" w:cs="Arial"/>
              </w:rPr>
            </w:pPr>
            <w:r w:rsidRPr="004A4BBE">
              <w:rPr>
                <w:rFonts w:ascii="Arial" w:hAnsi="Arial" w:cs="Arial"/>
              </w:rPr>
              <w:t>NWSSP continue to provide training sessions and drop-in sessions for SBU recruiting managers to improve time to hire. They are also delivering a recruitment module as part of SBU’s management development programme</w:t>
            </w:r>
          </w:p>
          <w:p w14:paraId="60B6400B" w14:textId="77777777" w:rsidR="004A4BBE" w:rsidRPr="004A4BBE" w:rsidRDefault="004A4BBE" w:rsidP="004A4BBE">
            <w:pPr>
              <w:numPr>
                <w:ilvl w:val="0"/>
                <w:numId w:val="2"/>
              </w:numPr>
              <w:spacing w:after="0" w:line="240" w:lineRule="auto"/>
              <w:ind w:left="360"/>
              <w:contextualSpacing/>
              <w:rPr>
                <w:rFonts w:ascii="Arial" w:hAnsi="Arial" w:cs="Arial"/>
              </w:rPr>
            </w:pPr>
            <w:r w:rsidRPr="004A4BBE">
              <w:rPr>
                <w:rFonts w:ascii="Arial" w:hAnsi="Arial" w:cs="Arial"/>
              </w:rPr>
              <w:t xml:space="preserve">The CRT will continue focussing on the recruitment of B5 nurses, B2 ward based HCSWs, assisting with overseas nurse recruitment and newly qualified nurses, as well as specific hard to recruit posts and Exec recruitment. </w:t>
            </w:r>
          </w:p>
          <w:p w14:paraId="4AC3CBD3" w14:textId="77777777" w:rsidR="004A4BBE" w:rsidRPr="004A4BBE" w:rsidRDefault="004A4BBE" w:rsidP="004A4BBE">
            <w:pPr>
              <w:numPr>
                <w:ilvl w:val="0"/>
                <w:numId w:val="2"/>
              </w:numPr>
              <w:spacing w:after="0" w:line="240" w:lineRule="auto"/>
              <w:ind w:left="360"/>
              <w:contextualSpacing/>
              <w:rPr>
                <w:rFonts w:ascii="Arial" w:hAnsi="Arial" w:cs="Arial"/>
              </w:rPr>
            </w:pPr>
            <w:r w:rsidRPr="004A4BBE">
              <w:rPr>
                <w:rFonts w:ascii="Arial" w:hAnsi="Arial" w:cs="Arial"/>
              </w:rPr>
              <w:t xml:space="preserve">In collaboration with NWSSP, the CRT will continue to chase outstanding management actions on vacancies and pre-employment checks with applicants, to further improve the HB’s overall time to hire performance. This includes the Welsh language translation requirement as of 01/11/24 to comply with legislation, which is currently having an impact on time to hire but will be monitored closely. Communications </w:t>
            </w:r>
            <w:r w:rsidRPr="004A4BBE">
              <w:rPr>
                <w:rFonts w:ascii="Arial" w:hAnsi="Arial" w:cs="Arial"/>
              </w:rPr>
              <w:lastRenderedPageBreak/>
              <w:t>and Q&amp;A sessions have been in place over the last couple of months to notify managers of this new requirement, and work is continuing to support managers who are adding vacancies to Trac to ensure they are compliant.</w:t>
            </w:r>
          </w:p>
          <w:p w14:paraId="546F31B9" w14:textId="77777777" w:rsidR="004A4BBE" w:rsidRPr="004A4BBE" w:rsidRDefault="004A4BBE" w:rsidP="004A4BBE">
            <w:pPr>
              <w:numPr>
                <w:ilvl w:val="0"/>
                <w:numId w:val="2"/>
              </w:numPr>
              <w:spacing w:after="0" w:line="240" w:lineRule="auto"/>
              <w:ind w:left="360"/>
              <w:contextualSpacing/>
              <w:rPr>
                <w:rFonts w:ascii="Arial" w:hAnsi="Arial" w:cs="Arial"/>
              </w:rPr>
            </w:pPr>
            <w:r w:rsidRPr="004A4BBE">
              <w:rPr>
                <w:rFonts w:ascii="Arial" w:hAnsi="Arial" w:cs="Arial"/>
              </w:rPr>
              <w:t xml:space="preserve">In addition, note that the panel process that has been in place for approving admin and clerical posts over recent months and a newly proposed process due to be introduced (quality impact assessment) will have an impact on time to hire performance. This is because there is a requirement for these vacancies to be added to Trac before they can be considered by the panel. NWSSP agreed to exclude these from SBU’s time to hire reports as outliers for the initially agreed 3-month </w:t>
            </w:r>
            <w:proofErr w:type="gramStart"/>
            <w:r w:rsidRPr="004A4BBE">
              <w:rPr>
                <w:rFonts w:ascii="Arial" w:hAnsi="Arial" w:cs="Arial"/>
              </w:rPr>
              <w:t>period</w:t>
            </w:r>
            <w:proofErr w:type="gramEnd"/>
            <w:r w:rsidRPr="004A4BBE">
              <w:rPr>
                <w:rFonts w:ascii="Arial" w:hAnsi="Arial" w:cs="Arial"/>
              </w:rPr>
              <w:t xml:space="preserve"> but they have highlighted that they may not be able to continue this indefinitely due to the time it takes to manually amend the reports. The same will be true for all clinical vacancies across the HB from 20</w:t>
            </w:r>
            <w:r w:rsidRPr="004A4BBE">
              <w:rPr>
                <w:rFonts w:ascii="Arial" w:hAnsi="Arial" w:cs="Arial"/>
                <w:vertAlign w:val="superscript"/>
              </w:rPr>
              <w:t>th</w:t>
            </w:r>
            <w:r w:rsidRPr="004A4BBE">
              <w:rPr>
                <w:rFonts w:ascii="Arial" w:hAnsi="Arial" w:cs="Arial"/>
              </w:rPr>
              <w:t xml:space="preserve"> December 2024, due to a new scrutiny panel being introduced. The CRT are currently developing a new process to mitigate this.</w:t>
            </w:r>
          </w:p>
          <w:p w14:paraId="175E1CC4" w14:textId="57B663CF" w:rsidR="00BA1197" w:rsidRPr="00326954" w:rsidRDefault="00BA1197" w:rsidP="004A4BBE">
            <w:pPr>
              <w:spacing w:after="0" w:line="240" w:lineRule="auto"/>
              <w:ind w:left="360"/>
              <w:contextualSpacing/>
              <w:rPr>
                <w:rFonts w:ascii="Arial" w:hAnsi="Arial" w:cs="Arial"/>
              </w:rPr>
            </w:pPr>
          </w:p>
        </w:tc>
      </w:tr>
      <w:tr w:rsidR="00BA1197" w:rsidRPr="00407A0F" w14:paraId="07AF20CC" w14:textId="77777777" w:rsidTr="008D47A5">
        <w:tc>
          <w:tcPr>
            <w:tcW w:w="2117" w:type="dxa"/>
            <w:shd w:val="clear" w:color="auto" w:fill="DBE5F1" w:themeFill="accent1" w:themeFillTint="33"/>
          </w:tcPr>
          <w:p w14:paraId="3214E06A" w14:textId="77777777" w:rsidR="00BA1197" w:rsidRPr="0047276B" w:rsidRDefault="00BA1197" w:rsidP="00BA1197">
            <w:pPr>
              <w:spacing w:after="0" w:line="240" w:lineRule="auto"/>
              <w:rPr>
                <w:rFonts w:ascii="Arial" w:hAnsi="Arial" w:cs="Arial"/>
                <w:b/>
                <w:bCs/>
                <w:sz w:val="22"/>
                <w:szCs w:val="21"/>
              </w:rPr>
            </w:pPr>
            <w:r w:rsidRPr="0047276B">
              <w:rPr>
                <w:rFonts w:ascii="Arial" w:hAnsi="Arial" w:cs="Arial"/>
                <w:b/>
                <w:bCs/>
                <w:sz w:val="22"/>
                <w:szCs w:val="21"/>
              </w:rPr>
              <w:lastRenderedPageBreak/>
              <w:t>Turnover</w:t>
            </w:r>
          </w:p>
          <w:p w14:paraId="65F21E25" w14:textId="77777777" w:rsidR="00BA1197" w:rsidRPr="0047276B" w:rsidRDefault="00BA1197" w:rsidP="00BA1197">
            <w:pPr>
              <w:spacing w:after="0" w:line="240" w:lineRule="auto"/>
              <w:rPr>
                <w:rFonts w:ascii="Arial" w:hAnsi="Arial" w:cs="Arial"/>
                <w:bCs/>
                <w:i/>
                <w:sz w:val="22"/>
                <w:szCs w:val="22"/>
              </w:rPr>
            </w:pPr>
            <w:r w:rsidRPr="0047276B">
              <w:rPr>
                <w:rFonts w:ascii="Arial" w:hAnsi="Arial" w:cs="Arial"/>
                <w:bCs/>
                <w:i/>
                <w:sz w:val="22"/>
                <w:szCs w:val="22"/>
              </w:rPr>
              <w:t>% turnover by occupational group</w:t>
            </w:r>
          </w:p>
        </w:tc>
        <w:tc>
          <w:tcPr>
            <w:tcW w:w="10730" w:type="dxa"/>
            <w:shd w:val="clear" w:color="auto" w:fill="auto"/>
          </w:tcPr>
          <w:p w14:paraId="147B50E7" w14:textId="580D5BF1" w:rsidR="00BA1197" w:rsidRPr="0047276B" w:rsidRDefault="00BA1197" w:rsidP="00BA1197">
            <w:pPr>
              <w:spacing w:after="0" w:line="240" w:lineRule="auto"/>
              <w:jc w:val="center"/>
              <w:rPr>
                <w:rFonts w:ascii="Arial" w:hAnsi="Arial" w:cs="Arial"/>
                <w:b/>
                <w:bCs/>
                <w:color w:val="000000"/>
              </w:rPr>
            </w:pPr>
            <w:r w:rsidRPr="0047276B">
              <w:rPr>
                <w:rFonts w:ascii="Arial" w:hAnsi="Arial" w:cs="Arial"/>
                <w:b/>
                <w:bCs/>
                <w:color w:val="000000"/>
              </w:rPr>
              <w:t xml:space="preserve">Period Turnover Rate (Swansea Bay) – 01 </w:t>
            </w:r>
            <w:r w:rsidR="006050DD">
              <w:rPr>
                <w:rFonts w:ascii="Arial" w:hAnsi="Arial" w:cs="Arial"/>
                <w:b/>
                <w:bCs/>
                <w:color w:val="000000"/>
              </w:rPr>
              <w:t>Jan</w:t>
            </w:r>
            <w:r w:rsidRPr="0047276B">
              <w:rPr>
                <w:rFonts w:ascii="Arial" w:hAnsi="Arial" w:cs="Arial"/>
                <w:b/>
                <w:bCs/>
                <w:color w:val="000000"/>
              </w:rPr>
              <w:t xml:space="preserve"> 202</w:t>
            </w:r>
            <w:r w:rsidR="006050DD">
              <w:rPr>
                <w:rFonts w:ascii="Arial" w:hAnsi="Arial" w:cs="Arial"/>
                <w:b/>
                <w:bCs/>
                <w:color w:val="000000"/>
              </w:rPr>
              <w:t>4</w:t>
            </w:r>
            <w:r w:rsidRPr="0047276B">
              <w:rPr>
                <w:rFonts w:ascii="Arial" w:hAnsi="Arial" w:cs="Arial"/>
                <w:b/>
                <w:bCs/>
                <w:color w:val="000000"/>
              </w:rPr>
              <w:t xml:space="preserve"> </w:t>
            </w:r>
            <w:r>
              <w:rPr>
                <w:rFonts w:ascii="Arial" w:hAnsi="Arial" w:cs="Arial"/>
                <w:b/>
                <w:bCs/>
                <w:color w:val="000000"/>
              </w:rPr>
              <w:t>–</w:t>
            </w:r>
            <w:r w:rsidRPr="0047276B">
              <w:rPr>
                <w:rFonts w:ascii="Arial" w:hAnsi="Arial" w:cs="Arial"/>
                <w:b/>
                <w:bCs/>
                <w:color w:val="000000"/>
              </w:rPr>
              <w:t xml:space="preserve"> 3</w:t>
            </w:r>
            <w:r w:rsidR="006050DD">
              <w:rPr>
                <w:rFonts w:ascii="Arial" w:hAnsi="Arial" w:cs="Arial"/>
                <w:b/>
                <w:bCs/>
                <w:color w:val="000000"/>
              </w:rPr>
              <w:t>1</w:t>
            </w:r>
            <w:r w:rsidR="00FB2D32">
              <w:rPr>
                <w:rFonts w:ascii="Arial" w:hAnsi="Arial" w:cs="Arial"/>
                <w:b/>
                <w:bCs/>
                <w:color w:val="000000"/>
              </w:rPr>
              <w:t xml:space="preserve"> </w:t>
            </w:r>
            <w:r w:rsidR="006050DD">
              <w:rPr>
                <w:rFonts w:ascii="Arial" w:hAnsi="Arial" w:cs="Arial"/>
                <w:b/>
                <w:bCs/>
                <w:color w:val="000000"/>
              </w:rPr>
              <w:t>Dec</w:t>
            </w:r>
            <w:r>
              <w:rPr>
                <w:rFonts w:ascii="Arial" w:hAnsi="Arial" w:cs="Arial"/>
                <w:b/>
                <w:bCs/>
                <w:color w:val="000000"/>
              </w:rPr>
              <w:t xml:space="preserve"> 2024</w:t>
            </w:r>
          </w:p>
          <w:p w14:paraId="59DB7121" w14:textId="77777777" w:rsidR="00BA1197" w:rsidRPr="0047276B" w:rsidRDefault="00BA1197" w:rsidP="00BA1197">
            <w:pPr>
              <w:spacing w:after="0" w:line="240" w:lineRule="auto"/>
              <w:jc w:val="center"/>
              <w:rPr>
                <w:rFonts w:ascii="Arial" w:hAnsi="Arial" w:cs="Arial"/>
                <w:b/>
                <w:sz w:val="10"/>
                <w:szCs w:val="24"/>
              </w:rPr>
            </w:pPr>
          </w:p>
          <w:p w14:paraId="528FD634" w14:textId="0C5A3057" w:rsidR="00BA1197" w:rsidRPr="0047276B" w:rsidRDefault="006050DD" w:rsidP="00BA1197">
            <w:pPr>
              <w:spacing w:after="0"/>
              <w:jc w:val="center"/>
            </w:pPr>
            <w:r w:rsidRPr="006050DD">
              <w:rPr>
                <w:noProof/>
              </w:rPr>
              <w:drawing>
                <wp:inline distT="0" distB="0" distL="0" distR="0" wp14:anchorId="7BD47C7A" wp14:editId="1CAFCECC">
                  <wp:extent cx="3384530" cy="1518699"/>
                  <wp:effectExtent l="0" t="0" r="6985"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407290" cy="1528912"/>
                          </a:xfrm>
                          <a:prstGeom prst="rect">
                            <a:avLst/>
                          </a:prstGeom>
                        </pic:spPr>
                      </pic:pic>
                    </a:graphicData>
                  </a:graphic>
                </wp:inline>
              </w:drawing>
            </w:r>
            <w:r w:rsidR="00BA1197" w:rsidRPr="0047276B">
              <w:rPr>
                <w:noProof/>
              </w:rPr>
              <w:t xml:space="preserve">    </w:t>
            </w:r>
            <w:r w:rsidRPr="006050DD">
              <w:rPr>
                <w:noProof/>
              </w:rPr>
              <w:drawing>
                <wp:inline distT="0" distB="0" distL="0" distR="0" wp14:anchorId="7AFD3BF4" wp14:editId="6A117558">
                  <wp:extent cx="3045350" cy="378213"/>
                  <wp:effectExtent l="0" t="0" r="3175" b="317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160635" cy="392531"/>
                          </a:xfrm>
                          <a:prstGeom prst="rect">
                            <a:avLst/>
                          </a:prstGeom>
                        </pic:spPr>
                      </pic:pic>
                    </a:graphicData>
                  </a:graphic>
                </wp:inline>
              </w:drawing>
            </w:r>
          </w:p>
          <w:p w14:paraId="73197336" w14:textId="77777777" w:rsidR="00BA1197" w:rsidRPr="0047276B" w:rsidRDefault="00BA1197" w:rsidP="00BA1197">
            <w:pPr>
              <w:spacing w:after="0"/>
              <w:rPr>
                <w:rFonts w:ascii="Arial" w:hAnsi="Arial" w:cs="Arial"/>
                <w:i/>
                <w:sz w:val="18"/>
                <w:szCs w:val="18"/>
              </w:rPr>
            </w:pPr>
          </w:p>
          <w:p w14:paraId="3265D528" w14:textId="5D3649D0" w:rsidR="00BA1197" w:rsidRPr="0047276B" w:rsidRDefault="00BA1197" w:rsidP="006050DD">
            <w:pPr>
              <w:spacing w:after="0"/>
              <w:rPr>
                <w:rFonts w:ascii="Arial" w:hAnsi="Arial" w:cs="Arial"/>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sidR="006050DD">
              <w:rPr>
                <w:rFonts w:ascii="Arial" w:hAnsi="Arial" w:cs="Arial"/>
                <w:i/>
                <w:sz w:val="18"/>
                <w:szCs w:val="18"/>
              </w:rPr>
              <w:t>January 2025</w:t>
            </w:r>
            <w:r w:rsidRPr="0047276B">
              <w:rPr>
                <w:rFonts w:ascii="Arial" w:hAnsi="Arial" w:cs="Arial"/>
                <w:i/>
                <w:sz w:val="18"/>
                <w:szCs w:val="18"/>
              </w:rPr>
              <w:t>, within SBUHB (ESR Team). Data source – ESR (Workforce). Small risk of margin of error due to late communication of terminations. Report excludes Bank, Locum, Honorary &amp; Widow/Widower, Junior M&amp;D staff. Internal movement not included – measure is about leaving Swansea Bay UHB.</w:t>
            </w:r>
          </w:p>
        </w:tc>
      </w:tr>
      <w:tr w:rsidR="00BA1197" w:rsidRPr="00D40A65" w14:paraId="1A6D0F54" w14:textId="77777777" w:rsidTr="5E29146B">
        <w:tc>
          <w:tcPr>
            <w:tcW w:w="12847" w:type="dxa"/>
            <w:gridSpan w:val="2"/>
            <w:shd w:val="clear" w:color="auto" w:fill="EAF1DD" w:themeFill="accent3" w:themeFillTint="33"/>
          </w:tcPr>
          <w:p w14:paraId="6489ED9A" w14:textId="77777777" w:rsidR="00BA1197" w:rsidRPr="0047276B" w:rsidRDefault="00BA1197" w:rsidP="00BA1197">
            <w:pPr>
              <w:spacing w:after="0" w:line="240" w:lineRule="auto"/>
              <w:rPr>
                <w:rFonts w:ascii="Arial" w:hAnsi="Arial" w:cs="Arial"/>
                <w:b/>
              </w:rPr>
            </w:pPr>
            <w:r w:rsidRPr="0047276B">
              <w:rPr>
                <w:rFonts w:ascii="Arial" w:hAnsi="Arial" w:cs="Arial"/>
                <w:b/>
              </w:rPr>
              <w:t>Current Performance</w:t>
            </w:r>
          </w:p>
        </w:tc>
      </w:tr>
      <w:tr w:rsidR="00BA1197" w:rsidRPr="00D40A65" w14:paraId="57A6AA7C" w14:textId="77777777" w:rsidTr="008D47A5">
        <w:tc>
          <w:tcPr>
            <w:tcW w:w="12847" w:type="dxa"/>
            <w:gridSpan w:val="2"/>
            <w:shd w:val="clear" w:color="auto" w:fill="auto"/>
          </w:tcPr>
          <w:p w14:paraId="69FACCA7" w14:textId="77777777" w:rsidR="00893258" w:rsidRPr="00893258" w:rsidRDefault="00893258" w:rsidP="00893258">
            <w:pPr>
              <w:pStyle w:val="ListParagraph"/>
              <w:numPr>
                <w:ilvl w:val="0"/>
                <w:numId w:val="18"/>
              </w:numPr>
              <w:tabs>
                <w:tab w:val="num" w:pos="720"/>
              </w:tabs>
              <w:spacing w:after="120" w:line="240" w:lineRule="auto"/>
              <w:rPr>
                <w:rFonts w:ascii="Arial" w:hAnsi="Arial" w:cs="Arial"/>
                <w:color w:val="000000" w:themeColor="text1"/>
              </w:rPr>
            </w:pPr>
            <w:r w:rsidRPr="00893258">
              <w:rPr>
                <w:rFonts w:ascii="Arial" w:hAnsi="Arial" w:cs="Arial"/>
                <w:color w:val="000000" w:themeColor="text1"/>
              </w:rPr>
              <w:t>Organisationally, our turnover has decreased marginally in this reporting period (Headcount from 9.86% to 9.66%, FTE from 9.32% to 9.23%) demonstrating the ongoing impact of retention-focused initiatives.</w:t>
            </w:r>
          </w:p>
          <w:p w14:paraId="558A0EF0" w14:textId="77777777" w:rsidR="00893258" w:rsidRPr="00893258" w:rsidRDefault="00893258" w:rsidP="00893258">
            <w:pPr>
              <w:pStyle w:val="ListParagraph"/>
              <w:numPr>
                <w:ilvl w:val="0"/>
                <w:numId w:val="18"/>
              </w:numPr>
              <w:tabs>
                <w:tab w:val="num" w:pos="720"/>
              </w:tabs>
              <w:spacing w:after="120" w:line="240" w:lineRule="auto"/>
              <w:rPr>
                <w:rFonts w:ascii="Arial" w:hAnsi="Arial" w:cs="Arial"/>
                <w:color w:val="000000" w:themeColor="text1"/>
              </w:rPr>
            </w:pPr>
            <w:r w:rsidRPr="00893258">
              <w:rPr>
                <w:rFonts w:ascii="Arial" w:hAnsi="Arial" w:cs="Arial"/>
                <w:color w:val="000000" w:themeColor="text1"/>
              </w:rPr>
              <w:t>It is important to recognise that this data reflects a 12-month rolling period of turnover.</w:t>
            </w:r>
          </w:p>
          <w:p w14:paraId="2C6BF916" w14:textId="77777777" w:rsidR="00893258" w:rsidRPr="00893258" w:rsidRDefault="00893258" w:rsidP="00893258">
            <w:pPr>
              <w:pStyle w:val="ListParagraph"/>
              <w:numPr>
                <w:ilvl w:val="0"/>
                <w:numId w:val="18"/>
              </w:numPr>
              <w:tabs>
                <w:tab w:val="num" w:pos="720"/>
              </w:tabs>
              <w:spacing w:after="120" w:line="240" w:lineRule="auto"/>
              <w:rPr>
                <w:rFonts w:ascii="Arial" w:hAnsi="Arial" w:cs="Arial"/>
                <w:color w:val="000000" w:themeColor="text1"/>
              </w:rPr>
            </w:pPr>
            <w:r w:rsidRPr="00893258">
              <w:rPr>
                <w:rFonts w:ascii="Arial" w:hAnsi="Arial" w:cs="Arial"/>
                <w:color w:val="000000" w:themeColor="text1"/>
              </w:rPr>
              <w:t>Admin and Clerical has seen a marginal increase since November with a 0.05% increase in turnover in headcount and a 0.09% increase in FTE (Nov 24 11.0% - Dec 24 11.05% - Headcount, Nov 24 10.34% - Dec 24 10.43% - FTE) this area will remain a focus for retention actions in the next reporting period, however with the pause on admin and clerical recruitment and other staff groups this may increase in the short term</w:t>
            </w:r>
          </w:p>
          <w:p w14:paraId="453F8A0C" w14:textId="77777777" w:rsidR="00893258" w:rsidRPr="00893258" w:rsidRDefault="00893258" w:rsidP="00893258">
            <w:pPr>
              <w:pStyle w:val="ListParagraph"/>
              <w:numPr>
                <w:ilvl w:val="0"/>
                <w:numId w:val="18"/>
              </w:numPr>
              <w:tabs>
                <w:tab w:val="num" w:pos="720"/>
              </w:tabs>
              <w:spacing w:after="120" w:line="240" w:lineRule="auto"/>
              <w:rPr>
                <w:rFonts w:ascii="Arial" w:hAnsi="Arial" w:cs="Arial"/>
                <w:color w:val="000000" w:themeColor="text1"/>
              </w:rPr>
            </w:pPr>
            <w:r w:rsidRPr="00893258">
              <w:rPr>
                <w:rFonts w:ascii="Arial" w:hAnsi="Arial" w:cs="Arial"/>
                <w:color w:val="000000" w:themeColor="text1"/>
              </w:rPr>
              <w:t>Estates and Facilities has had a positive decrease in turnover from 14.80% in Nov 24 to 14.53% in Dec 24 (headcount) and 14.69% Nov 24 to 14.20% (FTE) highlighting the positive work ongoing</w:t>
            </w:r>
          </w:p>
          <w:p w14:paraId="319FCC05" w14:textId="77777777" w:rsidR="00893258" w:rsidRPr="00893258" w:rsidRDefault="00893258" w:rsidP="00893258">
            <w:pPr>
              <w:pStyle w:val="ListParagraph"/>
              <w:numPr>
                <w:ilvl w:val="0"/>
                <w:numId w:val="18"/>
              </w:numPr>
              <w:tabs>
                <w:tab w:val="num" w:pos="720"/>
              </w:tabs>
              <w:spacing w:after="120" w:line="240" w:lineRule="auto"/>
              <w:rPr>
                <w:rFonts w:ascii="Arial" w:hAnsi="Arial" w:cs="Arial"/>
                <w:color w:val="000000" w:themeColor="text1"/>
              </w:rPr>
            </w:pPr>
            <w:r w:rsidRPr="00893258">
              <w:rPr>
                <w:rFonts w:ascii="Arial" w:hAnsi="Arial" w:cs="Arial"/>
                <w:color w:val="000000" w:themeColor="text1"/>
              </w:rPr>
              <w:t>Healthcare Scientists have also seen a reduction in turnover from 6.72% headcount and 6.70% FTE to the latest figures of 6.28% headcount and 6.37% FTE</w:t>
            </w:r>
          </w:p>
          <w:p w14:paraId="5A62B79A" w14:textId="77777777" w:rsidR="00893258" w:rsidRPr="00893258" w:rsidRDefault="00893258" w:rsidP="00893258">
            <w:pPr>
              <w:pStyle w:val="ListParagraph"/>
              <w:numPr>
                <w:ilvl w:val="0"/>
                <w:numId w:val="18"/>
              </w:numPr>
              <w:tabs>
                <w:tab w:val="num" w:pos="720"/>
              </w:tabs>
              <w:spacing w:after="120" w:line="240" w:lineRule="auto"/>
              <w:rPr>
                <w:rFonts w:ascii="Arial" w:hAnsi="Arial" w:cs="Arial"/>
                <w:color w:val="000000" w:themeColor="text1"/>
              </w:rPr>
            </w:pPr>
            <w:r w:rsidRPr="00893258">
              <w:rPr>
                <w:rFonts w:ascii="Arial" w:hAnsi="Arial" w:cs="Arial"/>
                <w:color w:val="000000" w:themeColor="text1"/>
              </w:rPr>
              <w:t>Medical and Dental continues to see an increase in turnover with 0.42% increase in Headcount and a 0.36% increase in FTE. This will require additional engagement with key stakeholders to identify and address potential drivers of turnover in this area</w:t>
            </w:r>
          </w:p>
          <w:p w14:paraId="182A7C58" w14:textId="77777777" w:rsidR="00893258" w:rsidRPr="00893258" w:rsidRDefault="00893258" w:rsidP="00893258">
            <w:pPr>
              <w:pStyle w:val="ListParagraph"/>
              <w:numPr>
                <w:ilvl w:val="0"/>
                <w:numId w:val="18"/>
              </w:numPr>
              <w:tabs>
                <w:tab w:val="num" w:pos="720"/>
              </w:tabs>
              <w:spacing w:after="120" w:line="240" w:lineRule="auto"/>
              <w:rPr>
                <w:rFonts w:ascii="Arial" w:hAnsi="Arial" w:cs="Arial"/>
                <w:color w:val="000000" w:themeColor="text1"/>
              </w:rPr>
            </w:pPr>
            <w:r w:rsidRPr="00893258">
              <w:rPr>
                <w:rFonts w:ascii="Arial" w:hAnsi="Arial" w:cs="Arial"/>
                <w:color w:val="000000" w:themeColor="text1"/>
              </w:rPr>
              <w:lastRenderedPageBreak/>
              <w:t>Nursing and Midwifery continues the positive trend of a reduction in turnover with a 0.25% reduction in headcount and 0.17% reduction in FTE reinforcing the success of the Nurse Retention Plan, indicating that efforts in this area are making a sustained impact.</w:t>
            </w:r>
          </w:p>
          <w:p w14:paraId="486EA46C" w14:textId="7822E44E" w:rsidR="00BA1197" w:rsidRPr="00893258" w:rsidRDefault="00BA1197" w:rsidP="00BA1197">
            <w:pPr>
              <w:spacing w:after="0" w:line="240" w:lineRule="auto"/>
              <w:ind w:left="360"/>
              <w:contextualSpacing/>
              <w:rPr>
                <w:rFonts w:ascii="Arial" w:hAnsi="Arial" w:cs="Arial"/>
                <w:color w:val="000000" w:themeColor="text1"/>
              </w:rPr>
            </w:pPr>
          </w:p>
        </w:tc>
      </w:tr>
      <w:tr w:rsidR="00BA1197" w:rsidRPr="00877518" w14:paraId="5505F238" w14:textId="77777777" w:rsidTr="5E29146B">
        <w:tc>
          <w:tcPr>
            <w:tcW w:w="12847" w:type="dxa"/>
            <w:gridSpan w:val="2"/>
            <w:shd w:val="clear" w:color="auto" w:fill="EAF1DD" w:themeFill="accent3" w:themeFillTint="33"/>
          </w:tcPr>
          <w:p w14:paraId="2FE73C6D" w14:textId="77777777" w:rsidR="00BA1197" w:rsidRPr="0047276B" w:rsidRDefault="00BA1197" w:rsidP="00BA1197">
            <w:pPr>
              <w:spacing w:after="0" w:line="240" w:lineRule="auto"/>
              <w:rPr>
                <w:rFonts w:ascii="Arial" w:hAnsi="Arial" w:cs="Arial"/>
                <w:b/>
              </w:rPr>
            </w:pPr>
            <w:r w:rsidRPr="0047276B">
              <w:rPr>
                <w:rFonts w:ascii="Arial" w:hAnsi="Arial" w:cs="Arial"/>
                <w:b/>
              </w:rPr>
              <w:lastRenderedPageBreak/>
              <w:t>Actions for Next Period</w:t>
            </w:r>
          </w:p>
        </w:tc>
      </w:tr>
      <w:tr w:rsidR="00BA1197" w:rsidRPr="00877518" w14:paraId="69192ABF" w14:textId="77777777" w:rsidTr="008D47A5">
        <w:tc>
          <w:tcPr>
            <w:tcW w:w="12847" w:type="dxa"/>
            <w:gridSpan w:val="2"/>
            <w:shd w:val="clear" w:color="auto" w:fill="auto"/>
          </w:tcPr>
          <w:p w14:paraId="11EF82CC" w14:textId="77777777" w:rsidR="004A4BBE" w:rsidRPr="004A4BBE" w:rsidRDefault="004A4BBE" w:rsidP="004A4BBE">
            <w:pPr>
              <w:pStyle w:val="ListParagraph"/>
              <w:numPr>
                <w:ilvl w:val="0"/>
                <w:numId w:val="18"/>
              </w:numPr>
              <w:spacing w:after="120" w:line="240" w:lineRule="auto"/>
              <w:rPr>
                <w:rFonts w:ascii="Arial" w:hAnsi="Arial" w:cs="Arial"/>
                <w:color w:val="000000" w:themeColor="text1"/>
              </w:rPr>
            </w:pPr>
            <w:r w:rsidRPr="004A4BBE">
              <w:rPr>
                <w:rFonts w:ascii="Arial" w:hAnsi="Arial" w:cs="Arial"/>
                <w:color w:val="000000" w:themeColor="text1"/>
              </w:rPr>
              <w:t>The drafted retention plan will be presented at key forums for final ratification, ensuring alignment with organisational priorities.</w:t>
            </w:r>
          </w:p>
          <w:p w14:paraId="2C797B3E" w14:textId="77777777" w:rsidR="004A4BBE" w:rsidRPr="004A4BBE" w:rsidRDefault="004A4BBE" w:rsidP="004A4BBE">
            <w:pPr>
              <w:pStyle w:val="ListParagraph"/>
              <w:numPr>
                <w:ilvl w:val="0"/>
                <w:numId w:val="18"/>
              </w:numPr>
              <w:spacing w:after="120" w:line="240" w:lineRule="auto"/>
              <w:rPr>
                <w:rFonts w:ascii="Arial" w:hAnsi="Arial" w:cs="Arial"/>
                <w:color w:val="000000" w:themeColor="text1"/>
              </w:rPr>
            </w:pPr>
            <w:r w:rsidRPr="004A4BBE">
              <w:rPr>
                <w:rFonts w:ascii="Arial" w:hAnsi="Arial" w:cs="Arial"/>
                <w:color w:val="000000" w:themeColor="text1"/>
              </w:rPr>
              <w:t>ESR flexible working request system, provisionally set for January, will be a cornerstone of the flexible working group's initiatives. Sub-groups will continue driving communication, training, and the review of declined flexible working requests.</w:t>
            </w:r>
          </w:p>
          <w:p w14:paraId="4B79B6AA" w14:textId="77777777" w:rsidR="004A4BBE" w:rsidRPr="004A4BBE" w:rsidRDefault="004A4BBE" w:rsidP="004A4BBE">
            <w:pPr>
              <w:pStyle w:val="ListParagraph"/>
              <w:numPr>
                <w:ilvl w:val="0"/>
                <w:numId w:val="18"/>
              </w:numPr>
              <w:spacing w:after="120" w:line="240" w:lineRule="auto"/>
              <w:rPr>
                <w:rFonts w:ascii="Arial" w:hAnsi="Arial" w:cs="Arial"/>
                <w:color w:val="000000" w:themeColor="text1"/>
              </w:rPr>
            </w:pPr>
            <w:r w:rsidRPr="004A4BBE">
              <w:rPr>
                <w:rFonts w:ascii="Arial" w:hAnsi="Arial" w:cs="Arial"/>
                <w:color w:val="000000" w:themeColor="text1"/>
              </w:rPr>
              <w:t>The Retention Lead will further engage Workforce Business Partners to share best practices and strengthen retention strategies across all staff groups.</w:t>
            </w:r>
          </w:p>
          <w:p w14:paraId="176179FE" w14:textId="77777777" w:rsidR="004A4BBE" w:rsidRPr="004A4BBE" w:rsidRDefault="004A4BBE" w:rsidP="004A4BBE">
            <w:pPr>
              <w:pStyle w:val="ListParagraph"/>
              <w:numPr>
                <w:ilvl w:val="0"/>
                <w:numId w:val="18"/>
              </w:numPr>
              <w:spacing w:after="120" w:line="240" w:lineRule="auto"/>
              <w:rPr>
                <w:rFonts w:ascii="Arial" w:hAnsi="Arial" w:cs="Arial"/>
                <w:color w:val="000000" w:themeColor="text1"/>
              </w:rPr>
            </w:pPr>
            <w:r w:rsidRPr="004A4BBE">
              <w:rPr>
                <w:rFonts w:ascii="Arial" w:hAnsi="Arial" w:cs="Arial"/>
                <w:color w:val="000000" w:themeColor="text1"/>
              </w:rPr>
              <w:t>The dedicated retention plan for the Emergency Department will continue to be developed and supported, addressing specific challenges in this critical area.</w:t>
            </w:r>
          </w:p>
          <w:p w14:paraId="54751C1F" w14:textId="77777777" w:rsidR="00326954" w:rsidRDefault="004A4BBE" w:rsidP="004A4BBE">
            <w:pPr>
              <w:pStyle w:val="ListParagraph"/>
              <w:spacing w:after="120" w:line="240" w:lineRule="auto"/>
              <w:ind w:left="360"/>
              <w:rPr>
                <w:rFonts w:ascii="Arial" w:hAnsi="Arial" w:cs="Arial"/>
                <w:color w:val="000000" w:themeColor="text1"/>
              </w:rPr>
            </w:pPr>
            <w:r w:rsidRPr="004A4BBE">
              <w:rPr>
                <w:rFonts w:ascii="Arial" w:hAnsi="Arial" w:cs="Arial"/>
                <w:color w:val="000000" w:themeColor="text1"/>
              </w:rPr>
              <w:t>Focus will be placed on staff groups experiencing increased turnover, such as Admin and Clerical, and Medical and Dental, to implement tailored interventions.</w:t>
            </w:r>
          </w:p>
          <w:p w14:paraId="1E6F1081" w14:textId="77777777" w:rsidR="0004342F" w:rsidRDefault="0004342F" w:rsidP="004A4BBE">
            <w:pPr>
              <w:pStyle w:val="ListParagraph"/>
              <w:spacing w:after="120" w:line="240" w:lineRule="auto"/>
              <w:ind w:left="360"/>
              <w:rPr>
                <w:rFonts w:ascii="Arial" w:hAnsi="Arial" w:cs="Arial"/>
                <w:color w:val="000000" w:themeColor="text1"/>
              </w:rPr>
            </w:pPr>
          </w:p>
          <w:p w14:paraId="46D1F1D7" w14:textId="77777777" w:rsidR="0004342F" w:rsidRDefault="0004342F" w:rsidP="004A4BBE">
            <w:pPr>
              <w:pStyle w:val="ListParagraph"/>
              <w:spacing w:after="120" w:line="240" w:lineRule="auto"/>
              <w:ind w:left="360"/>
              <w:rPr>
                <w:rFonts w:ascii="Arial" w:hAnsi="Arial" w:cs="Arial"/>
                <w:color w:val="000000" w:themeColor="text1"/>
              </w:rPr>
            </w:pPr>
          </w:p>
          <w:p w14:paraId="152BCC07" w14:textId="77777777" w:rsidR="0004342F" w:rsidRDefault="0004342F" w:rsidP="004A4BBE">
            <w:pPr>
              <w:pStyle w:val="ListParagraph"/>
              <w:spacing w:after="120" w:line="240" w:lineRule="auto"/>
              <w:ind w:left="360"/>
              <w:rPr>
                <w:rFonts w:ascii="Arial" w:hAnsi="Arial" w:cs="Arial"/>
                <w:color w:val="000000" w:themeColor="text1"/>
              </w:rPr>
            </w:pPr>
          </w:p>
          <w:p w14:paraId="11BD9947" w14:textId="77777777" w:rsidR="0004342F" w:rsidRDefault="0004342F" w:rsidP="004A4BBE">
            <w:pPr>
              <w:pStyle w:val="ListParagraph"/>
              <w:spacing w:after="120" w:line="240" w:lineRule="auto"/>
              <w:ind w:left="360"/>
              <w:rPr>
                <w:rFonts w:ascii="Arial" w:hAnsi="Arial" w:cs="Arial"/>
                <w:color w:val="000000" w:themeColor="text1"/>
              </w:rPr>
            </w:pPr>
          </w:p>
          <w:p w14:paraId="633359EE" w14:textId="77777777" w:rsidR="0004342F" w:rsidRDefault="0004342F" w:rsidP="004A4BBE">
            <w:pPr>
              <w:pStyle w:val="ListParagraph"/>
              <w:spacing w:after="120" w:line="240" w:lineRule="auto"/>
              <w:ind w:left="360"/>
              <w:rPr>
                <w:rFonts w:ascii="Arial" w:hAnsi="Arial" w:cs="Arial"/>
                <w:color w:val="000000" w:themeColor="text1"/>
              </w:rPr>
            </w:pPr>
          </w:p>
          <w:p w14:paraId="6FD0E3CC" w14:textId="77777777" w:rsidR="0004342F" w:rsidRDefault="0004342F" w:rsidP="004A4BBE">
            <w:pPr>
              <w:pStyle w:val="ListParagraph"/>
              <w:spacing w:after="120" w:line="240" w:lineRule="auto"/>
              <w:ind w:left="360"/>
              <w:rPr>
                <w:rFonts w:ascii="Arial" w:hAnsi="Arial" w:cs="Arial"/>
                <w:color w:val="000000" w:themeColor="text1"/>
              </w:rPr>
            </w:pPr>
          </w:p>
          <w:p w14:paraId="7FCCACED" w14:textId="77777777" w:rsidR="0004342F" w:rsidRDefault="0004342F" w:rsidP="004A4BBE">
            <w:pPr>
              <w:pStyle w:val="ListParagraph"/>
              <w:spacing w:after="120" w:line="240" w:lineRule="auto"/>
              <w:ind w:left="360"/>
              <w:rPr>
                <w:rFonts w:ascii="Arial" w:hAnsi="Arial" w:cs="Arial"/>
                <w:color w:val="000000" w:themeColor="text1"/>
              </w:rPr>
            </w:pPr>
          </w:p>
          <w:p w14:paraId="754E203B" w14:textId="77777777" w:rsidR="0004342F" w:rsidRDefault="0004342F" w:rsidP="004A4BBE">
            <w:pPr>
              <w:pStyle w:val="ListParagraph"/>
              <w:spacing w:after="120" w:line="240" w:lineRule="auto"/>
              <w:ind w:left="360"/>
              <w:rPr>
                <w:rFonts w:ascii="Arial" w:hAnsi="Arial" w:cs="Arial"/>
                <w:color w:val="000000" w:themeColor="text1"/>
              </w:rPr>
            </w:pPr>
          </w:p>
          <w:p w14:paraId="3A29CED3" w14:textId="77777777" w:rsidR="0004342F" w:rsidRDefault="0004342F" w:rsidP="004A4BBE">
            <w:pPr>
              <w:pStyle w:val="ListParagraph"/>
              <w:spacing w:after="120" w:line="240" w:lineRule="auto"/>
              <w:ind w:left="360"/>
              <w:rPr>
                <w:rFonts w:ascii="Arial" w:hAnsi="Arial" w:cs="Arial"/>
                <w:color w:val="000000" w:themeColor="text1"/>
              </w:rPr>
            </w:pPr>
          </w:p>
          <w:p w14:paraId="5D9105F8" w14:textId="77777777" w:rsidR="0004342F" w:rsidRDefault="0004342F" w:rsidP="004A4BBE">
            <w:pPr>
              <w:pStyle w:val="ListParagraph"/>
              <w:spacing w:after="120" w:line="240" w:lineRule="auto"/>
              <w:ind w:left="360"/>
              <w:rPr>
                <w:rFonts w:ascii="Arial" w:hAnsi="Arial" w:cs="Arial"/>
                <w:color w:val="000000" w:themeColor="text1"/>
              </w:rPr>
            </w:pPr>
          </w:p>
          <w:p w14:paraId="7C0E2565" w14:textId="77777777" w:rsidR="0004342F" w:rsidRDefault="0004342F" w:rsidP="004A4BBE">
            <w:pPr>
              <w:pStyle w:val="ListParagraph"/>
              <w:spacing w:after="120" w:line="240" w:lineRule="auto"/>
              <w:ind w:left="360"/>
              <w:rPr>
                <w:rFonts w:ascii="Arial" w:hAnsi="Arial" w:cs="Arial"/>
                <w:color w:val="000000" w:themeColor="text1"/>
              </w:rPr>
            </w:pPr>
          </w:p>
          <w:p w14:paraId="0AA62D6B" w14:textId="77777777" w:rsidR="0004342F" w:rsidRDefault="0004342F" w:rsidP="004A4BBE">
            <w:pPr>
              <w:pStyle w:val="ListParagraph"/>
              <w:spacing w:after="120" w:line="240" w:lineRule="auto"/>
              <w:ind w:left="360"/>
              <w:rPr>
                <w:rFonts w:ascii="Arial" w:hAnsi="Arial" w:cs="Arial"/>
                <w:color w:val="000000" w:themeColor="text1"/>
              </w:rPr>
            </w:pPr>
          </w:p>
          <w:p w14:paraId="509A3419" w14:textId="77777777" w:rsidR="0004342F" w:rsidRDefault="0004342F" w:rsidP="004A4BBE">
            <w:pPr>
              <w:pStyle w:val="ListParagraph"/>
              <w:spacing w:after="120" w:line="240" w:lineRule="auto"/>
              <w:ind w:left="360"/>
              <w:rPr>
                <w:rFonts w:ascii="Arial" w:hAnsi="Arial" w:cs="Arial"/>
                <w:color w:val="000000" w:themeColor="text1"/>
              </w:rPr>
            </w:pPr>
          </w:p>
          <w:p w14:paraId="273E63D9" w14:textId="77777777" w:rsidR="0004342F" w:rsidRDefault="0004342F" w:rsidP="004A4BBE">
            <w:pPr>
              <w:pStyle w:val="ListParagraph"/>
              <w:spacing w:after="120" w:line="240" w:lineRule="auto"/>
              <w:ind w:left="360"/>
              <w:rPr>
                <w:rFonts w:ascii="Arial" w:hAnsi="Arial" w:cs="Arial"/>
                <w:color w:val="000000" w:themeColor="text1"/>
              </w:rPr>
            </w:pPr>
          </w:p>
          <w:p w14:paraId="72D081B4" w14:textId="77777777" w:rsidR="0004342F" w:rsidRDefault="0004342F" w:rsidP="004A4BBE">
            <w:pPr>
              <w:pStyle w:val="ListParagraph"/>
              <w:spacing w:after="120" w:line="240" w:lineRule="auto"/>
              <w:ind w:left="360"/>
              <w:rPr>
                <w:rFonts w:ascii="Arial" w:hAnsi="Arial" w:cs="Arial"/>
                <w:color w:val="000000" w:themeColor="text1"/>
              </w:rPr>
            </w:pPr>
          </w:p>
          <w:p w14:paraId="1B023C08" w14:textId="77777777" w:rsidR="0004342F" w:rsidRDefault="0004342F" w:rsidP="004A4BBE">
            <w:pPr>
              <w:pStyle w:val="ListParagraph"/>
              <w:spacing w:after="120" w:line="240" w:lineRule="auto"/>
              <w:ind w:left="360"/>
              <w:rPr>
                <w:rFonts w:ascii="Arial" w:hAnsi="Arial" w:cs="Arial"/>
                <w:color w:val="000000" w:themeColor="text1"/>
              </w:rPr>
            </w:pPr>
          </w:p>
          <w:p w14:paraId="16080E44" w14:textId="77777777" w:rsidR="0004342F" w:rsidRDefault="0004342F" w:rsidP="004A4BBE">
            <w:pPr>
              <w:pStyle w:val="ListParagraph"/>
              <w:spacing w:after="120" w:line="240" w:lineRule="auto"/>
              <w:ind w:left="360"/>
              <w:rPr>
                <w:rFonts w:ascii="Arial" w:hAnsi="Arial" w:cs="Arial"/>
                <w:color w:val="000000" w:themeColor="text1"/>
              </w:rPr>
            </w:pPr>
          </w:p>
          <w:p w14:paraId="167C4539" w14:textId="77777777" w:rsidR="0004342F" w:rsidRDefault="0004342F" w:rsidP="004A4BBE">
            <w:pPr>
              <w:pStyle w:val="ListParagraph"/>
              <w:spacing w:after="120" w:line="240" w:lineRule="auto"/>
              <w:ind w:left="360"/>
              <w:rPr>
                <w:rFonts w:ascii="Arial" w:hAnsi="Arial" w:cs="Arial"/>
                <w:color w:val="000000" w:themeColor="text1"/>
              </w:rPr>
            </w:pPr>
          </w:p>
          <w:p w14:paraId="4DDBD21E" w14:textId="77777777" w:rsidR="0004342F" w:rsidRDefault="0004342F" w:rsidP="004A4BBE">
            <w:pPr>
              <w:pStyle w:val="ListParagraph"/>
              <w:spacing w:after="120" w:line="240" w:lineRule="auto"/>
              <w:ind w:left="360"/>
              <w:rPr>
                <w:rFonts w:ascii="Arial" w:hAnsi="Arial" w:cs="Arial"/>
                <w:color w:val="000000" w:themeColor="text1"/>
              </w:rPr>
            </w:pPr>
          </w:p>
          <w:p w14:paraId="50E99D5F" w14:textId="77777777" w:rsidR="0004342F" w:rsidRDefault="0004342F" w:rsidP="004A4BBE">
            <w:pPr>
              <w:pStyle w:val="ListParagraph"/>
              <w:spacing w:after="120" w:line="240" w:lineRule="auto"/>
              <w:ind w:left="360"/>
              <w:rPr>
                <w:rFonts w:ascii="Arial" w:hAnsi="Arial" w:cs="Arial"/>
                <w:color w:val="000000" w:themeColor="text1"/>
              </w:rPr>
            </w:pPr>
          </w:p>
          <w:p w14:paraId="4396DE7A" w14:textId="77777777" w:rsidR="0004342F" w:rsidRDefault="0004342F" w:rsidP="004A4BBE">
            <w:pPr>
              <w:pStyle w:val="ListParagraph"/>
              <w:spacing w:after="120" w:line="240" w:lineRule="auto"/>
              <w:ind w:left="360"/>
              <w:rPr>
                <w:rFonts w:ascii="Arial" w:hAnsi="Arial" w:cs="Arial"/>
                <w:color w:val="000000" w:themeColor="text1"/>
              </w:rPr>
            </w:pPr>
          </w:p>
          <w:p w14:paraId="74718A7C" w14:textId="77777777" w:rsidR="0004342F" w:rsidRDefault="0004342F" w:rsidP="004A4BBE">
            <w:pPr>
              <w:pStyle w:val="ListParagraph"/>
              <w:spacing w:after="120" w:line="240" w:lineRule="auto"/>
              <w:ind w:left="360"/>
              <w:rPr>
                <w:rFonts w:ascii="Arial" w:hAnsi="Arial" w:cs="Arial"/>
                <w:color w:val="000000" w:themeColor="text1"/>
              </w:rPr>
            </w:pPr>
          </w:p>
          <w:p w14:paraId="6D06CBFE" w14:textId="77777777" w:rsidR="0004342F" w:rsidRDefault="0004342F" w:rsidP="004A4BBE">
            <w:pPr>
              <w:pStyle w:val="ListParagraph"/>
              <w:spacing w:after="120" w:line="240" w:lineRule="auto"/>
              <w:ind w:left="360"/>
              <w:rPr>
                <w:rFonts w:ascii="Arial" w:hAnsi="Arial" w:cs="Arial"/>
                <w:color w:val="000000" w:themeColor="text1"/>
              </w:rPr>
            </w:pPr>
          </w:p>
          <w:p w14:paraId="1B8663B4" w14:textId="77777777" w:rsidR="0004342F" w:rsidRDefault="0004342F" w:rsidP="004A4BBE">
            <w:pPr>
              <w:pStyle w:val="ListParagraph"/>
              <w:spacing w:after="120" w:line="240" w:lineRule="auto"/>
              <w:ind w:left="360"/>
              <w:rPr>
                <w:rFonts w:ascii="Arial" w:hAnsi="Arial" w:cs="Arial"/>
                <w:color w:val="000000" w:themeColor="text1"/>
              </w:rPr>
            </w:pPr>
          </w:p>
          <w:p w14:paraId="2AF9BF4E" w14:textId="77777777" w:rsidR="0004342F" w:rsidRDefault="0004342F" w:rsidP="004A4BBE">
            <w:pPr>
              <w:pStyle w:val="ListParagraph"/>
              <w:spacing w:after="120" w:line="240" w:lineRule="auto"/>
              <w:ind w:left="360"/>
              <w:rPr>
                <w:rFonts w:ascii="Arial" w:hAnsi="Arial" w:cs="Arial"/>
                <w:color w:val="000000" w:themeColor="text1"/>
              </w:rPr>
            </w:pPr>
          </w:p>
          <w:p w14:paraId="307CAB87" w14:textId="77777777" w:rsidR="0004342F" w:rsidRDefault="0004342F" w:rsidP="004A4BBE">
            <w:pPr>
              <w:pStyle w:val="ListParagraph"/>
              <w:spacing w:after="120" w:line="240" w:lineRule="auto"/>
              <w:ind w:left="360"/>
              <w:rPr>
                <w:rFonts w:ascii="Arial" w:hAnsi="Arial" w:cs="Arial"/>
                <w:color w:val="000000" w:themeColor="text1"/>
              </w:rPr>
            </w:pPr>
          </w:p>
          <w:p w14:paraId="13601BDA" w14:textId="26E8150F" w:rsidR="0004342F" w:rsidRPr="00326954" w:rsidRDefault="0004342F" w:rsidP="004A4BBE">
            <w:pPr>
              <w:pStyle w:val="ListParagraph"/>
              <w:spacing w:after="120" w:line="240" w:lineRule="auto"/>
              <w:ind w:left="360"/>
              <w:rPr>
                <w:rFonts w:ascii="Arial" w:hAnsi="Arial" w:cs="Arial"/>
                <w:b/>
                <w:highlight w:val="yellow"/>
              </w:rPr>
            </w:pPr>
          </w:p>
        </w:tc>
      </w:tr>
      <w:tr w:rsidR="00BA1197" w:rsidRPr="00783A68" w14:paraId="48FAFB9B" w14:textId="77777777" w:rsidTr="008D47A5">
        <w:tc>
          <w:tcPr>
            <w:tcW w:w="2117" w:type="dxa"/>
            <w:shd w:val="clear" w:color="auto" w:fill="DBE5F1" w:themeFill="accent1" w:themeFillTint="33"/>
          </w:tcPr>
          <w:p w14:paraId="6E96F804" w14:textId="77777777" w:rsidR="00BA1197" w:rsidRPr="0047276B" w:rsidRDefault="00BA1197" w:rsidP="00BA1197">
            <w:pPr>
              <w:spacing w:after="0" w:line="240" w:lineRule="auto"/>
              <w:rPr>
                <w:rFonts w:ascii="Arial" w:hAnsi="Arial" w:cs="Arial"/>
                <w:b/>
                <w:bCs/>
                <w:sz w:val="24"/>
                <w:szCs w:val="24"/>
              </w:rPr>
            </w:pPr>
            <w:r w:rsidRPr="0047276B">
              <w:rPr>
                <w:rFonts w:ascii="Arial" w:hAnsi="Arial" w:cs="Arial"/>
                <w:b/>
                <w:bCs/>
                <w:sz w:val="24"/>
                <w:szCs w:val="24"/>
              </w:rPr>
              <w:lastRenderedPageBreak/>
              <w:t>PADR</w:t>
            </w:r>
          </w:p>
          <w:p w14:paraId="30B5A884" w14:textId="77777777" w:rsidR="00BA1197" w:rsidRPr="0047276B" w:rsidRDefault="00BA1197" w:rsidP="00BA1197">
            <w:pPr>
              <w:spacing w:after="0" w:line="240" w:lineRule="auto"/>
              <w:rPr>
                <w:rFonts w:ascii="Arial" w:hAnsi="Arial" w:cs="Arial"/>
                <w:bCs/>
                <w:i/>
                <w:sz w:val="24"/>
                <w:szCs w:val="24"/>
              </w:rPr>
            </w:pPr>
            <w:r w:rsidRPr="0047276B">
              <w:rPr>
                <w:rFonts w:ascii="Arial" w:hAnsi="Arial" w:cs="Arial"/>
                <w:bCs/>
                <w:i/>
                <w:sz w:val="24"/>
                <w:szCs w:val="24"/>
              </w:rPr>
              <w:t>% staff who have a current PADR review recorded</w:t>
            </w:r>
          </w:p>
          <w:p w14:paraId="531D3C89" w14:textId="77777777" w:rsidR="00BA1197" w:rsidRPr="0047276B" w:rsidRDefault="00BA1197" w:rsidP="00BA1197">
            <w:pPr>
              <w:spacing w:after="0" w:line="240" w:lineRule="auto"/>
              <w:rPr>
                <w:rFonts w:ascii="Arial" w:hAnsi="Arial" w:cs="Arial"/>
                <w:bCs/>
                <w:i/>
                <w:sz w:val="24"/>
                <w:szCs w:val="24"/>
              </w:rPr>
            </w:pPr>
          </w:p>
          <w:p w14:paraId="09E9DD4F" w14:textId="1C4D709E" w:rsidR="00BA1197" w:rsidRPr="0047276B" w:rsidRDefault="00BA1197" w:rsidP="00BA1197">
            <w:pPr>
              <w:spacing w:after="0" w:line="240" w:lineRule="auto"/>
              <w:rPr>
                <w:rFonts w:ascii="Arial" w:hAnsi="Arial" w:cs="Arial"/>
                <w:b/>
                <w:i/>
                <w:sz w:val="22"/>
                <w:szCs w:val="22"/>
              </w:rPr>
            </w:pPr>
            <w:r w:rsidRPr="0047276B">
              <w:rPr>
                <w:rFonts w:ascii="Arial" w:hAnsi="Arial" w:cs="Arial"/>
                <w:b/>
                <w:i/>
                <w:sz w:val="22"/>
                <w:szCs w:val="22"/>
              </w:rPr>
              <w:t>PADR target – 85%</w:t>
            </w:r>
          </w:p>
          <w:p w14:paraId="440E9B8E" w14:textId="77777777" w:rsidR="00BA1197" w:rsidRPr="0047276B" w:rsidRDefault="00BA1197" w:rsidP="00BA1197">
            <w:pPr>
              <w:spacing w:after="0" w:line="240" w:lineRule="auto"/>
              <w:rPr>
                <w:rFonts w:ascii="Arial" w:hAnsi="Arial" w:cs="Arial"/>
                <w:b/>
                <w:bCs/>
                <w:sz w:val="24"/>
                <w:szCs w:val="24"/>
              </w:rPr>
            </w:pPr>
          </w:p>
        </w:tc>
        <w:tc>
          <w:tcPr>
            <w:tcW w:w="10730" w:type="dxa"/>
            <w:shd w:val="clear" w:color="auto" w:fill="auto"/>
          </w:tcPr>
          <w:p w14:paraId="7F727AFC" w14:textId="0D224B1B" w:rsidR="00BA1197" w:rsidRDefault="00BA1197" w:rsidP="00BA1197">
            <w:pPr>
              <w:spacing w:after="0" w:line="240" w:lineRule="auto"/>
              <w:jc w:val="center"/>
              <w:rPr>
                <w:rFonts w:ascii="Arial" w:hAnsi="Arial" w:cs="Arial"/>
                <w:b/>
                <w:bCs/>
                <w:sz w:val="24"/>
                <w:szCs w:val="24"/>
              </w:rPr>
            </w:pPr>
            <w:r w:rsidRPr="194081B6">
              <w:rPr>
                <w:rFonts w:ascii="Arial" w:hAnsi="Arial" w:cs="Arial"/>
                <w:b/>
                <w:bCs/>
                <w:sz w:val="24"/>
                <w:szCs w:val="24"/>
              </w:rPr>
              <w:t>% of staff (Headcount) who have had a PADR in previous 12 months</w:t>
            </w:r>
          </w:p>
          <w:p w14:paraId="3D94D67F" w14:textId="2693BDB4" w:rsidR="00BA1197" w:rsidRDefault="00874895" w:rsidP="00BA1197">
            <w:pPr>
              <w:spacing w:after="0" w:line="240" w:lineRule="auto"/>
              <w:jc w:val="center"/>
              <w:rPr>
                <w:rFonts w:ascii="Arial" w:hAnsi="Arial" w:cs="Arial"/>
                <w:b/>
                <w:sz w:val="24"/>
                <w:szCs w:val="24"/>
              </w:rPr>
            </w:pPr>
            <w:r>
              <w:rPr>
                <w:noProof/>
              </w:rPr>
              <w:drawing>
                <wp:inline distT="0" distB="0" distL="0" distR="0" wp14:anchorId="0CE177BD" wp14:editId="44774A73">
                  <wp:extent cx="5982134" cy="3229610"/>
                  <wp:effectExtent l="0" t="0" r="0" b="8890"/>
                  <wp:docPr id="7" name="Chart 7">
                    <a:extLst xmlns:a="http://schemas.openxmlformats.org/drawingml/2006/main">
                      <a:ext uri="{FF2B5EF4-FFF2-40B4-BE49-F238E27FC236}">
                        <a16:creationId xmlns:a16="http://schemas.microsoft.com/office/drawing/2014/main" id="{4C83B058-7CBB-4973-94F4-D26F892800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5E52508" w14:textId="6BFBF1E8" w:rsidR="00BA1197" w:rsidRPr="0047276B" w:rsidRDefault="00BA1197" w:rsidP="00BA1197">
            <w:pPr>
              <w:spacing w:after="0" w:line="240" w:lineRule="auto"/>
              <w:jc w:val="center"/>
            </w:pPr>
          </w:p>
          <w:p w14:paraId="486ED1C8" w14:textId="139C9F35" w:rsidR="00BA1197" w:rsidRDefault="00BA1197" w:rsidP="00BA1197">
            <w:pPr>
              <w:spacing w:after="0" w:line="240" w:lineRule="auto"/>
              <w:rPr>
                <w:rFonts w:ascii="Arial" w:hAnsi="Arial" w:cs="Arial"/>
                <w:i/>
                <w:iCs/>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sidR="00874895">
              <w:rPr>
                <w:rFonts w:ascii="Arial" w:hAnsi="Arial" w:cs="Arial"/>
                <w:i/>
                <w:sz w:val="18"/>
                <w:szCs w:val="18"/>
              </w:rPr>
              <w:t>January</w:t>
            </w:r>
            <w:r w:rsidRPr="0047276B">
              <w:rPr>
                <w:rFonts w:ascii="Arial" w:hAnsi="Arial" w:cs="Arial"/>
                <w:i/>
                <w:sz w:val="18"/>
                <w:szCs w:val="18"/>
              </w:rPr>
              <w:t xml:space="preserve"> 202</w:t>
            </w:r>
            <w:r w:rsidR="00874895">
              <w:rPr>
                <w:rFonts w:ascii="Arial" w:hAnsi="Arial" w:cs="Arial"/>
                <w:i/>
                <w:sz w:val="18"/>
                <w:szCs w:val="18"/>
              </w:rPr>
              <w:t>5</w:t>
            </w:r>
            <w:r w:rsidRPr="0047276B">
              <w:rPr>
                <w:rFonts w:ascii="Arial" w:hAnsi="Arial" w:cs="Arial"/>
                <w:i/>
                <w:sz w:val="18"/>
                <w:szCs w:val="18"/>
              </w:rPr>
              <w:t>, within SBUHB (Performance Team). Data source – ESR (OLM Module). Accuracy levels subject to local maintenance and validation standards.</w:t>
            </w:r>
            <w:r>
              <w:rPr>
                <w:rFonts w:ascii="Arial" w:hAnsi="Arial" w:cs="Arial"/>
                <w:i/>
                <w:sz w:val="18"/>
                <w:szCs w:val="18"/>
              </w:rPr>
              <w:t xml:space="preserve"> </w:t>
            </w:r>
            <w:r w:rsidRPr="194081B6">
              <w:rPr>
                <w:rFonts w:ascii="Arial" w:hAnsi="Arial" w:cs="Arial"/>
                <w:i/>
                <w:iCs/>
                <w:sz w:val="18"/>
                <w:szCs w:val="18"/>
              </w:rPr>
              <w:t>Target of 85% added as blue line</w:t>
            </w:r>
            <w:r>
              <w:rPr>
                <w:rFonts w:ascii="Arial" w:hAnsi="Arial" w:cs="Arial"/>
                <w:i/>
                <w:iCs/>
                <w:sz w:val="18"/>
                <w:szCs w:val="18"/>
              </w:rPr>
              <w:t>.</w:t>
            </w:r>
          </w:p>
          <w:p w14:paraId="5220A230" w14:textId="00AC91A7" w:rsidR="00BA1197" w:rsidRPr="00EF6058" w:rsidRDefault="00BA1197" w:rsidP="00BA1197">
            <w:pPr>
              <w:spacing w:after="0" w:line="240" w:lineRule="auto"/>
              <w:rPr>
                <w:rFonts w:ascii="Arial" w:hAnsi="Arial" w:cs="Arial"/>
              </w:rPr>
            </w:pPr>
          </w:p>
        </w:tc>
      </w:tr>
      <w:tr w:rsidR="00BA1197" w:rsidRPr="00783A68" w14:paraId="2F08400A" w14:textId="77777777" w:rsidTr="5E29146B">
        <w:tc>
          <w:tcPr>
            <w:tcW w:w="12847" w:type="dxa"/>
            <w:gridSpan w:val="2"/>
            <w:shd w:val="clear" w:color="auto" w:fill="EAF1DD" w:themeFill="accent3" w:themeFillTint="33"/>
          </w:tcPr>
          <w:p w14:paraId="5F933FED" w14:textId="77777777" w:rsidR="00BA1197" w:rsidRPr="0047276B" w:rsidRDefault="00BA1197" w:rsidP="00BA1197">
            <w:pPr>
              <w:spacing w:after="0" w:line="240" w:lineRule="auto"/>
              <w:rPr>
                <w:rFonts w:ascii="Arial" w:hAnsi="Arial" w:cs="Arial"/>
                <w:b/>
              </w:rPr>
            </w:pPr>
            <w:r w:rsidRPr="0047276B">
              <w:rPr>
                <w:rFonts w:ascii="Arial" w:hAnsi="Arial" w:cs="Arial"/>
                <w:b/>
              </w:rPr>
              <w:t>Current Performance</w:t>
            </w:r>
          </w:p>
        </w:tc>
      </w:tr>
      <w:tr w:rsidR="00BA1197" w:rsidRPr="00783A68" w14:paraId="301B5DD5" w14:textId="77777777" w:rsidTr="008D47A5">
        <w:tc>
          <w:tcPr>
            <w:tcW w:w="12847" w:type="dxa"/>
            <w:gridSpan w:val="2"/>
            <w:shd w:val="clear" w:color="auto" w:fill="auto"/>
          </w:tcPr>
          <w:p w14:paraId="73382106" w14:textId="77777777" w:rsidR="004A4BBE" w:rsidRPr="004A4BBE" w:rsidRDefault="004A4BBE" w:rsidP="004A4BBE">
            <w:pPr>
              <w:pStyle w:val="BodyTextIndent"/>
              <w:numPr>
                <w:ilvl w:val="0"/>
                <w:numId w:val="20"/>
              </w:numPr>
              <w:spacing w:after="0"/>
              <w:ind w:left="357" w:hanging="357"/>
              <w:rPr>
                <w:rStyle w:val="normaltextrun"/>
                <w:rFonts w:ascii="Arial" w:hAnsi="Arial" w:cs="Arial"/>
              </w:rPr>
            </w:pPr>
            <w:r w:rsidRPr="00BA1197">
              <w:rPr>
                <w:rStyle w:val="normaltextrun"/>
                <w:rFonts w:ascii="Arial" w:hAnsi="Arial" w:cs="Arial"/>
              </w:rPr>
              <w:t>Staff wh</w:t>
            </w:r>
            <w:r w:rsidRPr="004A4BBE">
              <w:rPr>
                <w:rStyle w:val="normaltextrun"/>
                <w:rFonts w:ascii="Arial" w:hAnsi="Arial" w:cs="Arial"/>
              </w:rPr>
              <w:t>o have had a Personal Appraisal and Development Review (PADR) as of 31</w:t>
            </w:r>
            <w:r w:rsidRPr="004A4BBE">
              <w:rPr>
                <w:rStyle w:val="normaltextrun"/>
                <w:rFonts w:ascii="Arial" w:hAnsi="Arial" w:cs="Arial"/>
                <w:vertAlign w:val="superscript"/>
              </w:rPr>
              <w:t>st</w:t>
            </w:r>
            <w:r w:rsidRPr="004A4BBE">
              <w:rPr>
                <w:rStyle w:val="normaltextrun"/>
                <w:rFonts w:ascii="Arial" w:hAnsi="Arial" w:cs="Arial"/>
              </w:rPr>
              <w:t xml:space="preserve"> December 2024 is 74.04 %, this is a 1.32% increase in completion rates over the past 6 months. </w:t>
            </w:r>
          </w:p>
          <w:p w14:paraId="4B57EA33" w14:textId="77777777" w:rsidR="004A4BBE" w:rsidRPr="004A4BBE" w:rsidRDefault="004A4BBE" w:rsidP="004A4BBE">
            <w:pPr>
              <w:pStyle w:val="BodyTextIndent"/>
              <w:numPr>
                <w:ilvl w:val="0"/>
                <w:numId w:val="20"/>
              </w:numPr>
              <w:spacing w:after="0"/>
              <w:rPr>
                <w:rStyle w:val="normaltextrun"/>
                <w:rFonts w:ascii="Arial" w:hAnsi="Arial" w:cs="Arial"/>
              </w:rPr>
            </w:pPr>
            <w:r w:rsidRPr="004A4BBE">
              <w:rPr>
                <w:rStyle w:val="normaltextrun"/>
                <w:rFonts w:ascii="Arial" w:hAnsi="Arial" w:cs="Arial"/>
              </w:rPr>
              <w:t>In the month of December 15 staff attended PADR training session delivered by the Education and Learning Team.  The Education Team signpost colleagues to SBU ESR - ESR User Guides SharePoint Page for resources on how enter PADR Dates in ESR.</w:t>
            </w:r>
          </w:p>
          <w:p w14:paraId="26053051" w14:textId="06C08CA9" w:rsidR="00BA1197" w:rsidRPr="00485E76" w:rsidRDefault="004A4BBE" w:rsidP="004A4BBE">
            <w:pPr>
              <w:pStyle w:val="BodyTextIndent"/>
              <w:numPr>
                <w:ilvl w:val="0"/>
                <w:numId w:val="20"/>
              </w:numPr>
              <w:spacing w:after="0"/>
              <w:ind w:left="357" w:hanging="357"/>
              <w:rPr>
                <w:rFonts w:ascii="Arial" w:hAnsi="Arial" w:cs="Arial"/>
              </w:rPr>
            </w:pPr>
            <w:r w:rsidRPr="004A4BBE">
              <w:rPr>
                <w:rStyle w:val="normaltextrun"/>
                <w:rFonts w:ascii="Arial" w:hAnsi="Arial" w:cs="Arial"/>
              </w:rPr>
              <w:t>Compliance figures per Service Group (excluding Medical and Dental Staff) – MH&amp;LD 76.26%, NPTS 79.14%, PCCT 82.59%, Morriston 69.93%, Finance and Estates 61.67%</w:t>
            </w:r>
          </w:p>
        </w:tc>
      </w:tr>
      <w:tr w:rsidR="00BA1197" w:rsidRPr="00783A68" w14:paraId="781B55C9" w14:textId="77777777" w:rsidTr="5E29146B">
        <w:tc>
          <w:tcPr>
            <w:tcW w:w="12847" w:type="dxa"/>
            <w:gridSpan w:val="2"/>
            <w:shd w:val="clear" w:color="auto" w:fill="EAF1DD" w:themeFill="accent3" w:themeFillTint="33"/>
          </w:tcPr>
          <w:p w14:paraId="24EB7605" w14:textId="77777777" w:rsidR="00BA1197" w:rsidRPr="00485E76" w:rsidRDefault="00BA1197" w:rsidP="00BA1197">
            <w:pPr>
              <w:spacing w:after="0" w:line="240" w:lineRule="auto"/>
              <w:rPr>
                <w:rFonts w:ascii="Arial" w:hAnsi="Arial" w:cs="Arial"/>
                <w:b/>
              </w:rPr>
            </w:pPr>
            <w:r w:rsidRPr="00485E76">
              <w:rPr>
                <w:rFonts w:ascii="Arial" w:hAnsi="Arial" w:cs="Arial"/>
                <w:b/>
              </w:rPr>
              <w:t>Actions Planned for Next Period</w:t>
            </w:r>
          </w:p>
        </w:tc>
      </w:tr>
      <w:tr w:rsidR="00BA1197" w:rsidRPr="00783A68" w14:paraId="7EA0A092" w14:textId="77777777" w:rsidTr="008D47A5">
        <w:tc>
          <w:tcPr>
            <w:tcW w:w="12847" w:type="dxa"/>
            <w:gridSpan w:val="2"/>
            <w:shd w:val="clear" w:color="auto" w:fill="auto"/>
          </w:tcPr>
          <w:p w14:paraId="5003AB8A" w14:textId="77777777" w:rsidR="004A4BBE" w:rsidRPr="004A4BBE" w:rsidRDefault="004A4BBE" w:rsidP="004A4BBE">
            <w:pPr>
              <w:pStyle w:val="ListParagraph"/>
              <w:numPr>
                <w:ilvl w:val="0"/>
                <w:numId w:val="22"/>
              </w:numPr>
              <w:spacing w:after="0" w:line="240" w:lineRule="auto"/>
              <w:rPr>
                <w:rFonts w:ascii="Arial" w:hAnsi="Arial" w:cs="Arial"/>
              </w:rPr>
            </w:pPr>
            <w:r w:rsidRPr="004A4BBE">
              <w:rPr>
                <w:rFonts w:ascii="Arial" w:hAnsi="Arial" w:cs="Arial"/>
              </w:rPr>
              <w:t>Supporting activity outlined in previous reports continues, Service Groups continue to focus on highlighting areas for focus.</w:t>
            </w:r>
          </w:p>
          <w:p w14:paraId="68E39A3A" w14:textId="37D8B5CF" w:rsidR="00BA1197" w:rsidRPr="004A4BBE" w:rsidRDefault="004A4BBE" w:rsidP="004A4BBE">
            <w:pPr>
              <w:pStyle w:val="ListParagraph"/>
              <w:spacing w:after="0" w:line="240" w:lineRule="auto"/>
              <w:ind w:left="360"/>
              <w:rPr>
                <w:rFonts w:cs="Calibri"/>
                <w:sz w:val="22"/>
                <w:szCs w:val="22"/>
              </w:rPr>
            </w:pPr>
            <w:r w:rsidRPr="004A4BBE">
              <w:rPr>
                <w:rFonts w:ascii="Arial" w:hAnsi="Arial" w:cs="Arial"/>
              </w:rPr>
              <w:t>NPTS – A PADR Deep Dive is to take place – understanding how the quality of PADRs can be improved.  Improvement plans are in place for Divisions below the target of 85%.  The unit are continuing to use PADRs as an enabler to support Quality and Safety Strategy</w:t>
            </w:r>
          </w:p>
        </w:tc>
      </w:tr>
      <w:tr w:rsidR="00BA1197" w:rsidRPr="00407A0F" w14:paraId="6B2CD376" w14:textId="77777777" w:rsidTr="008D47A5">
        <w:trPr>
          <w:trHeight w:val="3920"/>
        </w:trPr>
        <w:tc>
          <w:tcPr>
            <w:tcW w:w="2117" w:type="dxa"/>
            <w:shd w:val="clear" w:color="auto" w:fill="DBE5F1" w:themeFill="accent1" w:themeFillTint="33"/>
          </w:tcPr>
          <w:p w14:paraId="733D0AC1" w14:textId="77777777" w:rsidR="00BA1197" w:rsidRPr="00783A68" w:rsidRDefault="00BA1197" w:rsidP="00BA1197">
            <w:pPr>
              <w:spacing w:after="0" w:line="240" w:lineRule="auto"/>
              <w:rPr>
                <w:rFonts w:ascii="Arial" w:hAnsi="Arial" w:cs="Arial"/>
                <w:b/>
                <w:bCs/>
                <w:sz w:val="24"/>
                <w:szCs w:val="24"/>
              </w:rPr>
            </w:pPr>
            <w:bookmarkStart w:id="1" w:name="Finance"/>
            <w:r w:rsidRPr="00783A68">
              <w:rPr>
                <w:rFonts w:ascii="Arial" w:hAnsi="Arial" w:cs="Arial"/>
                <w:b/>
                <w:bCs/>
                <w:sz w:val="24"/>
                <w:szCs w:val="24"/>
              </w:rPr>
              <w:lastRenderedPageBreak/>
              <w:t>Operational Casework</w:t>
            </w:r>
          </w:p>
          <w:p w14:paraId="07D288ED" w14:textId="77777777" w:rsidR="00BA1197" w:rsidRPr="00783A68" w:rsidRDefault="00BA1197" w:rsidP="00BA1197">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0730" w:type="dxa"/>
            <w:shd w:val="clear" w:color="auto" w:fill="auto"/>
          </w:tcPr>
          <w:p w14:paraId="32DB947C" w14:textId="77777777" w:rsidR="00BA1197" w:rsidRDefault="00BA1197" w:rsidP="00BA1197">
            <w:pPr>
              <w:spacing w:after="0"/>
              <w:rPr>
                <w:rFonts w:ascii="Arial" w:hAnsi="Arial" w:cs="Arial"/>
              </w:rPr>
            </w:pPr>
          </w:p>
          <w:p w14:paraId="2CDC2F37" w14:textId="109D2FAD" w:rsidR="00BA1197" w:rsidRDefault="008D47A5" w:rsidP="00BA1197">
            <w:pPr>
              <w:spacing w:after="0"/>
              <w:jc w:val="center"/>
            </w:pPr>
            <w:r>
              <w:rPr>
                <w:noProof/>
              </w:rPr>
              <w:drawing>
                <wp:inline distT="0" distB="0" distL="0" distR="0" wp14:anchorId="793AB618" wp14:editId="0DEC6B83">
                  <wp:extent cx="5905500" cy="2818130"/>
                  <wp:effectExtent l="0" t="0" r="0" b="127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60C267A" w14:textId="126D82D4" w:rsidR="00BA1197" w:rsidRPr="00407A0F" w:rsidRDefault="00BA1197" w:rsidP="008D47A5">
            <w:pPr>
              <w:spacing w:after="0"/>
              <w:rPr>
                <w:rFonts w:ascii="Arial" w:hAnsi="Arial" w:cs="Arial"/>
              </w:rPr>
            </w:pPr>
            <w:r>
              <w:rPr>
                <w:rFonts w:ascii="Arial" w:hAnsi="Arial" w:cs="Arial"/>
                <w:i/>
                <w:sz w:val="18"/>
                <w:szCs w:val="18"/>
              </w:rPr>
              <w:t>C&amp;</w:t>
            </w:r>
            <w:proofErr w:type="gramStart"/>
            <w:r>
              <w:rPr>
                <w:rFonts w:ascii="Arial" w:hAnsi="Arial" w:cs="Arial"/>
                <w:i/>
                <w:sz w:val="18"/>
                <w:szCs w:val="18"/>
              </w:rPr>
              <w:t>L;-</w:t>
            </w:r>
            <w:proofErr w:type="gramEnd"/>
            <w:r>
              <w:rPr>
                <w:rFonts w:ascii="Arial" w:hAnsi="Arial" w:cs="Arial"/>
                <w:i/>
                <w:sz w:val="18"/>
                <w:szCs w:val="18"/>
              </w:rPr>
              <w:t xml:space="preserve"> Report generated </w:t>
            </w:r>
            <w:r w:rsidR="008D47A5">
              <w:rPr>
                <w:rFonts w:ascii="Arial" w:hAnsi="Arial" w:cs="Arial"/>
                <w:i/>
                <w:sz w:val="18"/>
                <w:szCs w:val="18"/>
              </w:rPr>
              <w:t>January</w:t>
            </w:r>
            <w:r w:rsidRPr="004844A4">
              <w:rPr>
                <w:rFonts w:ascii="Arial" w:hAnsi="Arial" w:cs="Arial"/>
                <w:i/>
                <w:sz w:val="18"/>
                <w:szCs w:val="18"/>
              </w:rPr>
              <w:t xml:space="preserve"> 202</w:t>
            </w:r>
            <w:r>
              <w:rPr>
                <w:rFonts w:ascii="Arial" w:hAnsi="Arial" w:cs="Arial"/>
                <w:i/>
                <w:sz w:val="18"/>
                <w:szCs w:val="18"/>
              </w:rPr>
              <w:t>4, within SBUHB (Workforce Digital)</w:t>
            </w:r>
            <w:r w:rsidRPr="004844A4">
              <w:rPr>
                <w:rFonts w:ascii="Arial" w:hAnsi="Arial" w:cs="Arial"/>
                <w:i/>
                <w:sz w:val="18"/>
                <w:szCs w:val="18"/>
              </w:rPr>
              <w:t>.</w:t>
            </w:r>
            <w:r>
              <w:rPr>
                <w:rFonts w:ascii="Arial" w:hAnsi="Arial" w:cs="Arial"/>
                <w:i/>
                <w:sz w:val="18"/>
                <w:szCs w:val="18"/>
              </w:rPr>
              <w:t xml:space="preserve"> Data source – ER Tracker. </w:t>
            </w:r>
            <w:r w:rsidRPr="004844A4">
              <w:rPr>
                <w:rFonts w:ascii="Arial" w:hAnsi="Arial" w:cs="Arial"/>
                <w:i/>
                <w:sz w:val="18"/>
                <w:szCs w:val="18"/>
              </w:rPr>
              <w:t xml:space="preserve">Accuracy levels subject to local </w:t>
            </w:r>
            <w:r>
              <w:rPr>
                <w:rFonts w:ascii="Arial" w:hAnsi="Arial" w:cs="Arial"/>
                <w:i/>
                <w:sz w:val="18"/>
                <w:szCs w:val="18"/>
              </w:rPr>
              <w:t xml:space="preserve">maintenance and </w:t>
            </w:r>
            <w:r w:rsidRPr="004844A4">
              <w:rPr>
                <w:rFonts w:ascii="Arial" w:hAnsi="Arial" w:cs="Arial"/>
                <w:i/>
                <w:sz w:val="18"/>
                <w:szCs w:val="18"/>
              </w:rPr>
              <w:t xml:space="preserve">validation </w:t>
            </w:r>
            <w:r>
              <w:rPr>
                <w:rFonts w:ascii="Arial" w:hAnsi="Arial" w:cs="Arial"/>
                <w:i/>
                <w:sz w:val="18"/>
                <w:szCs w:val="18"/>
              </w:rPr>
              <w:t>standards.</w:t>
            </w:r>
          </w:p>
        </w:tc>
      </w:tr>
      <w:tr w:rsidR="00BA1197" w:rsidRPr="00D40A65" w14:paraId="29A9F605" w14:textId="77777777" w:rsidTr="5E29146B">
        <w:tc>
          <w:tcPr>
            <w:tcW w:w="12847" w:type="dxa"/>
            <w:gridSpan w:val="2"/>
            <w:shd w:val="clear" w:color="auto" w:fill="EAF1DD" w:themeFill="accent3" w:themeFillTint="33"/>
          </w:tcPr>
          <w:p w14:paraId="31B93819" w14:textId="77777777" w:rsidR="00BA1197" w:rsidRPr="00D40A65" w:rsidRDefault="00BA1197" w:rsidP="00BA1197">
            <w:pPr>
              <w:spacing w:after="0" w:line="240" w:lineRule="auto"/>
              <w:rPr>
                <w:rFonts w:ascii="Arial" w:hAnsi="Arial" w:cs="Arial"/>
                <w:b/>
              </w:rPr>
            </w:pPr>
            <w:r w:rsidRPr="00D40A65">
              <w:rPr>
                <w:rFonts w:ascii="Arial" w:hAnsi="Arial" w:cs="Arial"/>
                <w:b/>
              </w:rPr>
              <w:t>Current Performance</w:t>
            </w:r>
          </w:p>
        </w:tc>
      </w:tr>
      <w:tr w:rsidR="00BA1197" w:rsidRPr="00D40A65" w14:paraId="4096AA13" w14:textId="77777777" w:rsidTr="008D47A5">
        <w:tc>
          <w:tcPr>
            <w:tcW w:w="12847" w:type="dxa"/>
            <w:gridSpan w:val="2"/>
            <w:shd w:val="clear" w:color="auto" w:fill="auto"/>
          </w:tcPr>
          <w:p w14:paraId="18AF5634" w14:textId="77777777" w:rsidR="002334A7" w:rsidRDefault="002334A7" w:rsidP="002334A7">
            <w:pPr>
              <w:spacing w:after="0" w:line="240" w:lineRule="auto"/>
              <w:ind w:left="741"/>
              <w:contextualSpacing/>
              <w:rPr>
                <w:rFonts w:ascii="Arial" w:hAnsi="Arial" w:cs="Arial"/>
              </w:rPr>
            </w:pPr>
          </w:p>
          <w:p w14:paraId="4385AB76" w14:textId="77777777" w:rsidR="00874895" w:rsidRPr="008878C5" w:rsidRDefault="00874895" w:rsidP="00874895">
            <w:pPr>
              <w:numPr>
                <w:ilvl w:val="0"/>
                <w:numId w:val="16"/>
              </w:numPr>
              <w:spacing w:after="0" w:line="240" w:lineRule="auto"/>
              <w:ind w:left="741"/>
              <w:contextualSpacing/>
              <w:rPr>
                <w:rFonts w:ascii="Arial" w:hAnsi="Arial" w:cs="Arial"/>
              </w:rPr>
            </w:pPr>
            <w:r w:rsidRPr="008878C5">
              <w:rPr>
                <w:rFonts w:ascii="Arial" w:hAnsi="Arial" w:cs="Arial"/>
              </w:rPr>
              <w:t>No. of open Formal Disciplinaries since the last reporting period ha</w:t>
            </w:r>
            <w:r>
              <w:rPr>
                <w:rFonts w:ascii="Arial" w:hAnsi="Arial" w:cs="Arial"/>
              </w:rPr>
              <w:t xml:space="preserve">ve decreased from 55 </w:t>
            </w:r>
            <w:r w:rsidRPr="008878C5">
              <w:rPr>
                <w:rFonts w:ascii="Arial" w:hAnsi="Arial" w:cs="Arial"/>
              </w:rPr>
              <w:t xml:space="preserve">to </w:t>
            </w:r>
            <w:r>
              <w:rPr>
                <w:rFonts w:ascii="Arial" w:hAnsi="Arial" w:cs="Arial"/>
              </w:rPr>
              <w:t>50</w:t>
            </w:r>
            <w:r w:rsidRPr="008878C5">
              <w:rPr>
                <w:rFonts w:ascii="Arial" w:hAnsi="Arial" w:cs="Arial"/>
              </w:rPr>
              <w:t xml:space="preserve"> open cases</w:t>
            </w:r>
          </w:p>
          <w:p w14:paraId="7A0FA2D5" w14:textId="77777777" w:rsidR="00874895" w:rsidRPr="008878C5" w:rsidRDefault="00874895" w:rsidP="00874895">
            <w:pPr>
              <w:numPr>
                <w:ilvl w:val="0"/>
                <w:numId w:val="16"/>
              </w:numPr>
              <w:spacing w:after="0" w:line="240" w:lineRule="auto"/>
              <w:ind w:left="741"/>
              <w:contextualSpacing/>
              <w:rPr>
                <w:rFonts w:ascii="Arial" w:hAnsi="Arial" w:cs="Arial"/>
              </w:rPr>
            </w:pPr>
            <w:r w:rsidRPr="008878C5">
              <w:rPr>
                <w:rFonts w:ascii="Arial" w:hAnsi="Arial" w:cs="Arial"/>
              </w:rPr>
              <w:t xml:space="preserve">Number of Formal requests for Resolution </w:t>
            </w:r>
            <w:r>
              <w:rPr>
                <w:rFonts w:ascii="Arial" w:hAnsi="Arial" w:cs="Arial"/>
              </w:rPr>
              <w:t>has increased from 15 to 24</w:t>
            </w:r>
          </w:p>
          <w:p w14:paraId="44E6C4D5" w14:textId="77777777" w:rsidR="00874895" w:rsidRDefault="00874895" w:rsidP="00874895">
            <w:pPr>
              <w:numPr>
                <w:ilvl w:val="0"/>
                <w:numId w:val="16"/>
              </w:numPr>
              <w:spacing w:after="0" w:line="240" w:lineRule="auto"/>
              <w:ind w:left="741"/>
              <w:contextualSpacing/>
              <w:rPr>
                <w:rFonts w:ascii="Arial" w:hAnsi="Arial" w:cs="Arial"/>
              </w:rPr>
            </w:pPr>
            <w:r w:rsidRPr="008878C5">
              <w:rPr>
                <w:rFonts w:ascii="Arial" w:hAnsi="Arial" w:cs="Arial"/>
              </w:rPr>
              <w:t>Suspensions</w:t>
            </w:r>
            <w:r>
              <w:rPr>
                <w:rFonts w:ascii="Arial" w:hAnsi="Arial" w:cs="Arial"/>
              </w:rPr>
              <w:t>,</w:t>
            </w:r>
            <w:r w:rsidRPr="008878C5">
              <w:rPr>
                <w:rFonts w:ascii="Arial" w:hAnsi="Arial" w:cs="Arial"/>
              </w:rPr>
              <w:t xml:space="preserve"> since the last reporting period</w:t>
            </w:r>
            <w:r>
              <w:rPr>
                <w:rFonts w:ascii="Arial" w:hAnsi="Arial" w:cs="Arial"/>
              </w:rPr>
              <w:t xml:space="preserve"> have increased from 10 to 11</w:t>
            </w:r>
          </w:p>
          <w:p w14:paraId="12757F05" w14:textId="6419F82B" w:rsidR="00BA1197" w:rsidRPr="00274F85" w:rsidRDefault="00874895" w:rsidP="00874895">
            <w:pPr>
              <w:numPr>
                <w:ilvl w:val="0"/>
                <w:numId w:val="16"/>
              </w:numPr>
              <w:spacing w:after="0" w:line="240" w:lineRule="auto"/>
              <w:ind w:left="741"/>
              <w:contextualSpacing/>
              <w:rPr>
                <w:rFonts w:ascii="Arial" w:hAnsi="Arial" w:cs="Arial"/>
              </w:rPr>
            </w:pPr>
            <w:r w:rsidRPr="008878C5">
              <w:rPr>
                <w:rFonts w:ascii="Arial" w:hAnsi="Arial" w:cs="Arial"/>
              </w:rPr>
              <w:t xml:space="preserve">ET’s </w:t>
            </w:r>
            <w:r>
              <w:rPr>
                <w:rFonts w:ascii="Arial" w:hAnsi="Arial" w:cs="Arial"/>
              </w:rPr>
              <w:t>have remained at 3</w:t>
            </w:r>
          </w:p>
        </w:tc>
      </w:tr>
      <w:tr w:rsidR="00BA1197" w:rsidRPr="00877518" w14:paraId="0A981FE6" w14:textId="77777777" w:rsidTr="5E29146B">
        <w:tc>
          <w:tcPr>
            <w:tcW w:w="12847" w:type="dxa"/>
            <w:gridSpan w:val="2"/>
            <w:shd w:val="clear" w:color="auto" w:fill="EAF1DD" w:themeFill="accent3" w:themeFillTint="33"/>
          </w:tcPr>
          <w:p w14:paraId="6F076AC6" w14:textId="77777777" w:rsidR="00BA1197" w:rsidRPr="00877518" w:rsidRDefault="00BA1197" w:rsidP="00BA1197">
            <w:pPr>
              <w:spacing w:after="0" w:line="240" w:lineRule="auto"/>
              <w:rPr>
                <w:rFonts w:ascii="Arial" w:hAnsi="Arial" w:cs="Arial"/>
                <w:b/>
              </w:rPr>
            </w:pPr>
            <w:r w:rsidRPr="00877518">
              <w:rPr>
                <w:rFonts w:ascii="Arial" w:hAnsi="Arial" w:cs="Arial"/>
                <w:b/>
              </w:rPr>
              <w:t>Actions for Next Period</w:t>
            </w:r>
          </w:p>
        </w:tc>
      </w:tr>
      <w:tr w:rsidR="00BA1197" w:rsidRPr="00D40A65" w14:paraId="35F6D1A1" w14:textId="77777777" w:rsidTr="008D47A5">
        <w:tc>
          <w:tcPr>
            <w:tcW w:w="12847" w:type="dxa"/>
            <w:gridSpan w:val="2"/>
            <w:shd w:val="clear" w:color="auto" w:fill="auto"/>
          </w:tcPr>
          <w:p w14:paraId="05E9A3FE" w14:textId="77777777" w:rsidR="00874895" w:rsidRDefault="00874895" w:rsidP="00874895">
            <w:pPr>
              <w:numPr>
                <w:ilvl w:val="0"/>
                <w:numId w:val="2"/>
              </w:numPr>
              <w:spacing w:after="0" w:line="240" w:lineRule="auto"/>
              <w:contextualSpacing/>
              <w:rPr>
                <w:rFonts w:ascii="Arial" w:hAnsi="Arial" w:cs="Arial"/>
              </w:rPr>
            </w:pPr>
            <w:proofErr w:type="gramStart"/>
            <w:r w:rsidRPr="0054104E">
              <w:rPr>
                <w:rFonts w:ascii="Arial" w:hAnsi="Arial" w:cs="Arial"/>
              </w:rPr>
              <w:t>A number of</w:t>
            </w:r>
            <w:proofErr w:type="gramEnd"/>
            <w:r w:rsidRPr="0054104E">
              <w:rPr>
                <w:rFonts w:ascii="Arial" w:hAnsi="Arial" w:cs="Arial"/>
              </w:rPr>
              <w:t xml:space="preserve"> actions are on-going in line with the Best Practice Review </w:t>
            </w:r>
          </w:p>
          <w:p w14:paraId="6F44EE15" w14:textId="77777777" w:rsidR="00874895" w:rsidRDefault="00874895" w:rsidP="00874895">
            <w:pPr>
              <w:numPr>
                <w:ilvl w:val="0"/>
                <w:numId w:val="2"/>
              </w:numPr>
              <w:spacing w:after="0" w:line="240" w:lineRule="auto"/>
              <w:contextualSpacing/>
              <w:rPr>
                <w:rFonts w:ascii="Arial" w:hAnsi="Arial" w:cs="Arial"/>
              </w:rPr>
            </w:pPr>
            <w:r>
              <w:rPr>
                <w:rFonts w:ascii="Arial" w:hAnsi="Arial" w:cs="Arial"/>
              </w:rPr>
              <w:t xml:space="preserve">The Best Practice Review project has been refreshed with the introduction of multidisciplinary subgroups focusing on priority areas of work, reporting into the Core Working Group. </w:t>
            </w:r>
          </w:p>
          <w:p w14:paraId="426E9F47" w14:textId="0105D806" w:rsidR="00874895" w:rsidRDefault="00874895" w:rsidP="00874895">
            <w:pPr>
              <w:numPr>
                <w:ilvl w:val="0"/>
                <w:numId w:val="2"/>
              </w:numPr>
              <w:spacing w:after="0" w:line="240" w:lineRule="auto"/>
              <w:contextualSpacing/>
              <w:rPr>
                <w:rFonts w:ascii="Arial" w:hAnsi="Arial" w:cs="Arial"/>
              </w:rPr>
            </w:pPr>
            <w:r>
              <w:rPr>
                <w:rFonts w:ascii="Arial" w:hAnsi="Arial" w:cs="Arial"/>
              </w:rPr>
              <w:t>w</w:t>
            </w:r>
            <w:r w:rsidRPr="0054104E">
              <w:rPr>
                <w:rFonts w:ascii="Arial" w:hAnsi="Arial" w:cs="Arial"/>
              </w:rPr>
              <w:t xml:space="preserve">orkshops </w:t>
            </w:r>
            <w:r w:rsidR="00E57B1D">
              <w:rPr>
                <w:rFonts w:ascii="Arial" w:hAnsi="Arial" w:cs="Arial"/>
              </w:rPr>
              <w:t>will continue to take place</w:t>
            </w:r>
            <w:r w:rsidRPr="0054104E">
              <w:rPr>
                <w:rFonts w:ascii="Arial" w:hAnsi="Arial" w:cs="Arial"/>
              </w:rPr>
              <w:t xml:space="preserve"> in partnership with our Trade Unions facilitated by HEIW and SBUHB covering the following: Employee Investigations – Avoiding Employee Harm. </w:t>
            </w:r>
          </w:p>
          <w:p w14:paraId="1E4E1E8D" w14:textId="583D1600" w:rsidR="00BA1197" w:rsidRPr="00E57B1D" w:rsidRDefault="00BA1197" w:rsidP="00E57B1D">
            <w:pPr>
              <w:spacing w:after="0" w:line="240" w:lineRule="auto"/>
              <w:ind w:left="360"/>
              <w:rPr>
                <w:rFonts w:ascii="Arial" w:hAnsi="Arial" w:cs="Arial"/>
              </w:rPr>
            </w:pPr>
          </w:p>
        </w:tc>
      </w:tr>
      <w:bookmarkEnd w:id="1"/>
    </w:tbl>
    <w:p w14:paraId="58D4CF20" w14:textId="77777777" w:rsidR="006314C7" w:rsidRPr="00783A68" w:rsidRDefault="006314C7" w:rsidP="0004342F">
      <w:pPr>
        <w:spacing w:after="0" w:line="240" w:lineRule="auto"/>
        <w:rPr>
          <w:rFonts w:ascii="Arial" w:hAnsi="Arial" w:cs="Arial"/>
          <w:b/>
          <w:caps/>
          <w:sz w:val="28"/>
          <w:szCs w:val="24"/>
        </w:rPr>
      </w:pPr>
    </w:p>
    <w:sectPr w:rsidR="006314C7" w:rsidRPr="00783A68" w:rsidSect="00CF7017">
      <w:footerReference w:type="default" r:id="rId20"/>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DE412" w14:textId="77777777" w:rsidR="004C7F64" w:rsidRDefault="004C7F64" w:rsidP="00F000BB">
      <w:pPr>
        <w:spacing w:after="0" w:line="240" w:lineRule="auto"/>
      </w:pPr>
      <w:r>
        <w:separator/>
      </w:r>
    </w:p>
  </w:endnote>
  <w:endnote w:type="continuationSeparator" w:id="0">
    <w:p w14:paraId="7ECF76EA" w14:textId="77777777" w:rsidR="004C7F64" w:rsidRDefault="004C7F64" w:rsidP="00F000BB">
      <w:pPr>
        <w:spacing w:after="0" w:line="240" w:lineRule="auto"/>
      </w:pPr>
      <w:r>
        <w:continuationSeparator/>
      </w:r>
    </w:p>
  </w:endnote>
  <w:endnote w:type="continuationNotice" w:id="1">
    <w:p w14:paraId="621B877C" w14:textId="77777777" w:rsidR="004C7F64" w:rsidRDefault="004C7F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panose1 w:val="020B0704020202020204"/>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C6B23" w14:textId="3815369C"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proofErr w:type="gramStart"/>
    <w:r w:rsidRPr="008B56DF">
      <w:rPr>
        <w:rFonts w:ascii="Arial" w:hAnsi="Arial" w:cs="Arial"/>
      </w:rPr>
      <w:tab/>
      <w:t xml:space="preserve">  </w:t>
    </w:r>
    <w:r w:rsidRPr="008B56DF">
      <w:rPr>
        <w:rFonts w:ascii="Arial" w:hAnsi="Arial" w:cs="Arial"/>
      </w:rPr>
      <w:tab/>
    </w:r>
    <w:proofErr w:type="gramEnd"/>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E601A0">
      <w:rPr>
        <w:rFonts w:ascii="Arial" w:hAnsi="Arial" w:cs="Arial"/>
        <w:noProof/>
      </w:rPr>
      <w:t>1</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57EB35" w14:textId="77777777" w:rsidR="004C7F64" w:rsidRDefault="004C7F64" w:rsidP="00F000BB">
      <w:pPr>
        <w:spacing w:after="0" w:line="240" w:lineRule="auto"/>
      </w:pPr>
      <w:r>
        <w:separator/>
      </w:r>
    </w:p>
  </w:footnote>
  <w:footnote w:type="continuationSeparator" w:id="0">
    <w:p w14:paraId="59185770" w14:textId="77777777" w:rsidR="004C7F64" w:rsidRDefault="004C7F64" w:rsidP="00F000BB">
      <w:pPr>
        <w:spacing w:after="0" w:line="240" w:lineRule="auto"/>
      </w:pPr>
      <w:r>
        <w:continuationSeparator/>
      </w:r>
    </w:p>
  </w:footnote>
  <w:footnote w:type="continuationNotice" w:id="1">
    <w:p w14:paraId="33A68EEB" w14:textId="77777777" w:rsidR="004C7F64" w:rsidRDefault="004C7F6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0545D40"/>
    <w:multiLevelType w:val="hybridMultilevel"/>
    <w:tmpl w:val="4D08AC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1ED39A7"/>
    <w:multiLevelType w:val="hybridMultilevel"/>
    <w:tmpl w:val="76D098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7" w15:restartNumberingAfterBreak="0">
    <w:nsid w:val="27120F08"/>
    <w:multiLevelType w:val="hybridMultilevel"/>
    <w:tmpl w:val="715EB928"/>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737153E"/>
    <w:multiLevelType w:val="hybridMultilevel"/>
    <w:tmpl w:val="20F6F1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89059E9"/>
    <w:multiLevelType w:val="hybridMultilevel"/>
    <w:tmpl w:val="1C788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6E5173"/>
    <w:multiLevelType w:val="hybridMultilevel"/>
    <w:tmpl w:val="ECF28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90AB68"/>
    <w:multiLevelType w:val="hybridMultilevel"/>
    <w:tmpl w:val="C8CE0C18"/>
    <w:lvl w:ilvl="0" w:tplc="3E548D42">
      <w:start w:val="1"/>
      <w:numFmt w:val="bullet"/>
      <w:lvlText w:val=""/>
      <w:lvlJc w:val="left"/>
      <w:pPr>
        <w:ind w:left="360" w:hanging="360"/>
      </w:pPr>
      <w:rPr>
        <w:rFonts w:ascii="Symbol" w:hAnsi="Symbol" w:hint="default"/>
      </w:rPr>
    </w:lvl>
    <w:lvl w:ilvl="1" w:tplc="9E849B48">
      <w:start w:val="1"/>
      <w:numFmt w:val="bullet"/>
      <w:lvlText w:val="o"/>
      <w:lvlJc w:val="left"/>
      <w:pPr>
        <w:ind w:left="1080" w:hanging="360"/>
      </w:pPr>
      <w:rPr>
        <w:rFonts w:ascii="Courier New" w:hAnsi="Courier New" w:hint="default"/>
      </w:rPr>
    </w:lvl>
    <w:lvl w:ilvl="2" w:tplc="BB66BA6C">
      <w:start w:val="1"/>
      <w:numFmt w:val="bullet"/>
      <w:lvlText w:val=""/>
      <w:lvlJc w:val="left"/>
      <w:pPr>
        <w:ind w:left="1800" w:hanging="360"/>
      </w:pPr>
      <w:rPr>
        <w:rFonts w:ascii="Wingdings" w:hAnsi="Wingdings" w:hint="default"/>
      </w:rPr>
    </w:lvl>
    <w:lvl w:ilvl="3" w:tplc="7772E1C6">
      <w:start w:val="1"/>
      <w:numFmt w:val="bullet"/>
      <w:lvlText w:val=""/>
      <w:lvlJc w:val="left"/>
      <w:pPr>
        <w:ind w:left="2520" w:hanging="360"/>
      </w:pPr>
      <w:rPr>
        <w:rFonts w:ascii="Symbol" w:hAnsi="Symbol" w:hint="default"/>
      </w:rPr>
    </w:lvl>
    <w:lvl w:ilvl="4" w:tplc="0D6890AA">
      <w:start w:val="1"/>
      <w:numFmt w:val="bullet"/>
      <w:lvlText w:val="o"/>
      <w:lvlJc w:val="left"/>
      <w:pPr>
        <w:ind w:left="3240" w:hanging="360"/>
      </w:pPr>
      <w:rPr>
        <w:rFonts w:ascii="Courier New" w:hAnsi="Courier New" w:hint="default"/>
      </w:rPr>
    </w:lvl>
    <w:lvl w:ilvl="5" w:tplc="4B849234">
      <w:start w:val="1"/>
      <w:numFmt w:val="bullet"/>
      <w:lvlText w:val=""/>
      <w:lvlJc w:val="left"/>
      <w:pPr>
        <w:ind w:left="3960" w:hanging="360"/>
      </w:pPr>
      <w:rPr>
        <w:rFonts w:ascii="Wingdings" w:hAnsi="Wingdings" w:hint="default"/>
      </w:rPr>
    </w:lvl>
    <w:lvl w:ilvl="6" w:tplc="471E9DB6">
      <w:start w:val="1"/>
      <w:numFmt w:val="bullet"/>
      <w:lvlText w:val=""/>
      <w:lvlJc w:val="left"/>
      <w:pPr>
        <w:ind w:left="4680" w:hanging="360"/>
      </w:pPr>
      <w:rPr>
        <w:rFonts w:ascii="Symbol" w:hAnsi="Symbol" w:hint="default"/>
      </w:rPr>
    </w:lvl>
    <w:lvl w:ilvl="7" w:tplc="D67E3B78">
      <w:start w:val="1"/>
      <w:numFmt w:val="bullet"/>
      <w:lvlText w:val="o"/>
      <w:lvlJc w:val="left"/>
      <w:pPr>
        <w:ind w:left="5400" w:hanging="360"/>
      </w:pPr>
      <w:rPr>
        <w:rFonts w:ascii="Courier New" w:hAnsi="Courier New" w:hint="default"/>
      </w:rPr>
    </w:lvl>
    <w:lvl w:ilvl="8" w:tplc="E78209CE">
      <w:start w:val="1"/>
      <w:numFmt w:val="bullet"/>
      <w:lvlText w:val=""/>
      <w:lvlJc w:val="left"/>
      <w:pPr>
        <w:ind w:left="6120" w:hanging="360"/>
      </w:pPr>
      <w:rPr>
        <w:rFonts w:ascii="Wingdings" w:hAnsi="Wingdings" w:hint="default"/>
      </w:rPr>
    </w:lvl>
  </w:abstractNum>
  <w:abstractNum w:abstractNumId="12"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13"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14"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15" w15:restartNumberingAfterBreak="0">
    <w:nsid w:val="44D7366F"/>
    <w:multiLevelType w:val="hybridMultilevel"/>
    <w:tmpl w:val="DFF0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7" w15:restartNumberingAfterBreak="0">
    <w:nsid w:val="535E0B34"/>
    <w:multiLevelType w:val="hybridMultilevel"/>
    <w:tmpl w:val="F9C0C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19"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5D705828"/>
    <w:multiLevelType w:val="hybridMultilevel"/>
    <w:tmpl w:val="750A5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2" w15:restartNumberingAfterBreak="0">
    <w:nsid w:val="63655AD8"/>
    <w:multiLevelType w:val="hybridMultilevel"/>
    <w:tmpl w:val="AA1ED7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4EF7B0C"/>
    <w:multiLevelType w:val="hybridMultilevel"/>
    <w:tmpl w:val="8A708FCA"/>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25" w15:restartNumberingAfterBreak="0">
    <w:nsid w:val="69152ABC"/>
    <w:multiLevelType w:val="hybridMultilevel"/>
    <w:tmpl w:val="8514BFAC"/>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6" w15:restartNumberingAfterBreak="0">
    <w:nsid w:val="6A672F85"/>
    <w:multiLevelType w:val="hybridMultilevel"/>
    <w:tmpl w:val="61AEE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DA47D08"/>
    <w:multiLevelType w:val="hybridMultilevel"/>
    <w:tmpl w:val="F32691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9" w15:restartNumberingAfterBreak="0">
    <w:nsid w:val="72A03E3B"/>
    <w:multiLevelType w:val="hybridMultilevel"/>
    <w:tmpl w:val="5B229C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3915167"/>
    <w:multiLevelType w:val="hybridMultilevel"/>
    <w:tmpl w:val="2BD036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30706901">
    <w:abstractNumId w:val="11"/>
  </w:num>
  <w:num w:numId="2" w16cid:durableId="150684525">
    <w:abstractNumId w:val="29"/>
  </w:num>
  <w:num w:numId="3" w16cid:durableId="1411654883">
    <w:abstractNumId w:val="6"/>
  </w:num>
  <w:num w:numId="4" w16cid:durableId="1883976926">
    <w:abstractNumId w:val="2"/>
  </w:num>
  <w:num w:numId="5" w16cid:durableId="823664267">
    <w:abstractNumId w:val="24"/>
  </w:num>
  <w:num w:numId="6" w16cid:durableId="1829326131">
    <w:abstractNumId w:val="18"/>
  </w:num>
  <w:num w:numId="7" w16cid:durableId="777260769">
    <w:abstractNumId w:val="14"/>
  </w:num>
  <w:num w:numId="8" w16cid:durableId="1077553418">
    <w:abstractNumId w:val="0"/>
  </w:num>
  <w:num w:numId="9" w16cid:durableId="1655526728">
    <w:abstractNumId w:val="1"/>
  </w:num>
  <w:num w:numId="10" w16cid:durableId="1023437082">
    <w:abstractNumId w:val="21"/>
  </w:num>
  <w:num w:numId="11" w16cid:durableId="1956979302">
    <w:abstractNumId w:val="12"/>
  </w:num>
  <w:num w:numId="12" w16cid:durableId="223758384">
    <w:abstractNumId w:val="28"/>
  </w:num>
  <w:num w:numId="13" w16cid:durableId="1856577654">
    <w:abstractNumId w:val="19"/>
  </w:num>
  <w:num w:numId="14" w16cid:durableId="1615281896">
    <w:abstractNumId w:val="13"/>
  </w:num>
  <w:num w:numId="15" w16cid:durableId="777915798">
    <w:abstractNumId w:val="16"/>
  </w:num>
  <w:num w:numId="16" w16cid:durableId="178204238">
    <w:abstractNumId w:val="7"/>
  </w:num>
  <w:num w:numId="17" w16cid:durableId="1417704075">
    <w:abstractNumId w:val="10"/>
  </w:num>
  <w:num w:numId="18" w16cid:durableId="1378430274">
    <w:abstractNumId w:val="31"/>
  </w:num>
  <w:num w:numId="19" w16cid:durableId="70127906">
    <w:abstractNumId w:val="23"/>
  </w:num>
  <w:num w:numId="20" w16cid:durableId="687028920">
    <w:abstractNumId w:val="20"/>
  </w:num>
  <w:num w:numId="21" w16cid:durableId="549270470">
    <w:abstractNumId w:val="15"/>
  </w:num>
  <w:num w:numId="22" w16cid:durableId="1940941348">
    <w:abstractNumId w:val="30"/>
  </w:num>
  <w:num w:numId="23" w16cid:durableId="1039360025">
    <w:abstractNumId w:val="9"/>
  </w:num>
  <w:num w:numId="24" w16cid:durableId="918708461">
    <w:abstractNumId w:val="26"/>
  </w:num>
  <w:num w:numId="25" w16cid:durableId="997339807">
    <w:abstractNumId w:val="8"/>
  </w:num>
  <w:num w:numId="26" w16cid:durableId="368459049">
    <w:abstractNumId w:val="29"/>
  </w:num>
  <w:num w:numId="27" w16cid:durableId="786775748">
    <w:abstractNumId w:val="29"/>
  </w:num>
  <w:num w:numId="28" w16cid:durableId="241571929">
    <w:abstractNumId w:val="3"/>
  </w:num>
  <w:num w:numId="29" w16cid:durableId="657269153">
    <w:abstractNumId w:val="5"/>
  </w:num>
  <w:num w:numId="30" w16cid:durableId="1987200038">
    <w:abstractNumId w:val="27"/>
  </w:num>
  <w:num w:numId="31" w16cid:durableId="972296866">
    <w:abstractNumId w:val="17"/>
  </w:num>
  <w:num w:numId="32" w16cid:durableId="61560181">
    <w:abstractNumId w:val="25"/>
  </w:num>
  <w:num w:numId="33" w16cid:durableId="575088536">
    <w:abstractNumId w:val="4"/>
  </w:num>
  <w:num w:numId="34" w16cid:durableId="1463578311">
    <w:abstractNumId w:val="2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56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AA"/>
    <w:rsid w:val="00000F7A"/>
    <w:rsid w:val="00001273"/>
    <w:rsid w:val="0000215A"/>
    <w:rsid w:val="000023DE"/>
    <w:rsid w:val="000031A4"/>
    <w:rsid w:val="00003387"/>
    <w:rsid w:val="000034F0"/>
    <w:rsid w:val="0000388E"/>
    <w:rsid w:val="0000443F"/>
    <w:rsid w:val="00004597"/>
    <w:rsid w:val="0000462C"/>
    <w:rsid w:val="00004EB7"/>
    <w:rsid w:val="000059A8"/>
    <w:rsid w:val="0000677D"/>
    <w:rsid w:val="00007934"/>
    <w:rsid w:val="00010017"/>
    <w:rsid w:val="0001080C"/>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0B9"/>
    <w:rsid w:val="000215CD"/>
    <w:rsid w:val="00021B93"/>
    <w:rsid w:val="0002293B"/>
    <w:rsid w:val="00022F5A"/>
    <w:rsid w:val="0002309E"/>
    <w:rsid w:val="00023282"/>
    <w:rsid w:val="000237B4"/>
    <w:rsid w:val="00023AEC"/>
    <w:rsid w:val="00025EEB"/>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26C"/>
    <w:rsid w:val="00033A51"/>
    <w:rsid w:val="00033D79"/>
    <w:rsid w:val="000344DA"/>
    <w:rsid w:val="00034E22"/>
    <w:rsid w:val="00035ACD"/>
    <w:rsid w:val="00035DA0"/>
    <w:rsid w:val="00035ECD"/>
    <w:rsid w:val="000378B7"/>
    <w:rsid w:val="00037945"/>
    <w:rsid w:val="00037B77"/>
    <w:rsid w:val="00037D4E"/>
    <w:rsid w:val="00040053"/>
    <w:rsid w:val="00040735"/>
    <w:rsid w:val="00040CDE"/>
    <w:rsid w:val="00040D22"/>
    <w:rsid w:val="000411A3"/>
    <w:rsid w:val="000417E6"/>
    <w:rsid w:val="00041D0B"/>
    <w:rsid w:val="00041F5B"/>
    <w:rsid w:val="00042AAF"/>
    <w:rsid w:val="0004342F"/>
    <w:rsid w:val="00043C6B"/>
    <w:rsid w:val="00043CE6"/>
    <w:rsid w:val="00043E7E"/>
    <w:rsid w:val="000447FB"/>
    <w:rsid w:val="0004482B"/>
    <w:rsid w:val="000461CD"/>
    <w:rsid w:val="0004754E"/>
    <w:rsid w:val="000475BD"/>
    <w:rsid w:val="00047DE0"/>
    <w:rsid w:val="00047F42"/>
    <w:rsid w:val="00050048"/>
    <w:rsid w:val="0005089F"/>
    <w:rsid w:val="0005129B"/>
    <w:rsid w:val="00051B8B"/>
    <w:rsid w:val="0005314C"/>
    <w:rsid w:val="0005380A"/>
    <w:rsid w:val="000538BA"/>
    <w:rsid w:val="000542D1"/>
    <w:rsid w:val="0005452C"/>
    <w:rsid w:val="00054E8F"/>
    <w:rsid w:val="000559F3"/>
    <w:rsid w:val="00057A1A"/>
    <w:rsid w:val="00057A85"/>
    <w:rsid w:val="000606AB"/>
    <w:rsid w:val="00060969"/>
    <w:rsid w:val="000609A7"/>
    <w:rsid w:val="00060A1F"/>
    <w:rsid w:val="000615BD"/>
    <w:rsid w:val="00061F39"/>
    <w:rsid w:val="00061FAD"/>
    <w:rsid w:val="00062061"/>
    <w:rsid w:val="000620C5"/>
    <w:rsid w:val="000628AA"/>
    <w:rsid w:val="000628CD"/>
    <w:rsid w:val="000629FA"/>
    <w:rsid w:val="00062A3C"/>
    <w:rsid w:val="0006391D"/>
    <w:rsid w:val="00063BE4"/>
    <w:rsid w:val="00064586"/>
    <w:rsid w:val="000648F0"/>
    <w:rsid w:val="00064A96"/>
    <w:rsid w:val="00064C10"/>
    <w:rsid w:val="00064DC9"/>
    <w:rsid w:val="000657E6"/>
    <w:rsid w:val="00065C0B"/>
    <w:rsid w:val="00066F4F"/>
    <w:rsid w:val="0006764B"/>
    <w:rsid w:val="00071492"/>
    <w:rsid w:val="00071A07"/>
    <w:rsid w:val="00071D9C"/>
    <w:rsid w:val="00071E10"/>
    <w:rsid w:val="0007209C"/>
    <w:rsid w:val="000723C4"/>
    <w:rsid w:val="0007293A"/>
    <w:rsid w:val="00072CE9"/>
    <w:rsid w:val="00073A50"/>
    <w:rsid w:val="00073DAA"/>
    <w:rsid w:val="00074060"/>
    <w:rsid w:val="000745AB"/>
    <w:rsid w:val="00074678"/>
    <w:rsid w:val="00075166"/>
    <w:rsid w:val="00075297"/>
    <w:rsid w:val="00075623"/>
    <w:rsid w:val="000762F2"/>
    <w:rsid w:val="000762F4"/>
    <w:rsid w:val="00076571"/>
    <w:rsid w:val="00076AC3"/>
    <w:rsid w:val="00076DE4"/>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868"/>
    <w:rsid w:val="00084FD5"/>
    <w:rsid w:val="00085003"/>
    <w:rsid w:val="0008501F"/>
    <w:rsid w:val="000855A6"/>
    <w:rsid w:val="000860F6"/>
    <w:rsid w:val="000862D4"/>
    <w:rsid w:val="00086444"/>
    <w:rsid w:val="00086E75"/>
    <w:rsid w:val="00087CAB"/>
    <w:rsid w:val="00087F78"/>
    <w:rsid w:val="0009070A"/>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4E1E"/>
    <w:rsid w:val="000A55AD"/>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26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48B1"/>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0C3"/>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1F2C"/>
    <w:rsid w:val="0012298A"/>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1C"/>
    <w:rsid w:val="00133BE7"/>
    <w:rsid w:val="0013468D"/>
    <w:rsid w:val="00134DD9"/>
    <w:rsid w:val="001358C9"/>
    <w:rsid w:val="00135C77"/>
    <w:rsid w:val="00135D78"/>
    <w:rsid w:val="00136088"/>
    <w:rsid w:val="00136DA0"/>
    <w:rsid w:val="00137A20"/>
    <w:rsid w:val="001400B6"/>
    <w:rsid w:val="00140327"/>
    <w:rsid w:val="0014084A"/>
    <w:rsid w:val="00140E91"/>
    <w:rsid w:val="00140EE4"/>
    <w:rsid w:val="0014121D"/>
    <w:rsid w:val="001415F1"/>
    <w:rsid w:val="001416D4"/>
    <w:rsid w:val="0014290E"/>
    <w:rsid w:val="001431EC"/>
    <w:rsid w:val="00143F93"/>
    <w:rsid w:val="00144003"/>
    <w:rsid w:val="00144718"/>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6736E"/>
    <w:rsid w:val="00170590"/>
    <w:rsid w:val="00171572"/>
    <w:rsid w:val="00171E46"/>
    <w:rsid w:val="00172EBD"/>
    <w:rsid w:val="0017343C"/>
    <w:rsid w:val="0017365F"/>
    <w:rsid w:val="001741C6"/>
    <w:rsid w:val="0017427B"/>
    <w:rsid w:val="00174427"/>
    <w:rsid w:val="0017456D"/>
    <w:rsid w:val="001749B0"/>
    <w:rsid w:val="0017513B"/>
    <w:rsid w:val="001755EE"/>
    <w:rsid w:val="001757D5"/>
    <w:rsid w:val="0017628B"/>
    <w:rsid w:val="001762B9"/>
    <w:rsid w:val="00177054"/>
    <w:rsid w:val="001773D2"/>
    <w:rsid w:val="001804F8"/>
    <w:rsid w:val="00180707"/>
    <w:rsid w:val="0018078E"/>
    <w:rsid w:val="00180BA0"/>
    <w:rsid w:val="00180DF0"/>
    <w:rsid w:val="00180F41"/>
    <w:rsid w:val="001810D2"/>
    <w:rsid w:val="001816E0"/>
    <w:rsid w:val="001817E9"/>
    <w:rsid w:val="0018190F"/>
    <w:rsid w:val="001819BB"/>
    <w:rsid w:val="0018254D"/>
    <w:rsid w:val="0018275F"/>
    <w:rsid w:val="001829B2"/>
    <w:rsid w:val="001836F9"/>
    <w:rsid w:val="00183748"/>
    <w:rsid w:val="0018412B"/>
    <w:rsid w:val="00185878"/>
    <w:rsid w:val="00185971"/>
    <w:rsid w:val="00186A94"/>
    <w:rsid w:val="00186FF7"/>
    <w:rsid w:val="0018718B"/>
    <w:rsid w:val="0018746F"/>
    <w:rsid w:val="00190269"/>
    <w:rsid w:val="001906BE"/>
    <w:rsid w:val="00190E16"/>
    <w:rsid w:val="00190FAB"/>
    <w:rsid w:val="00191AD0"/>
    <w:rsid w:val="00192813"/>
    <w:rsid w:val="001931A4"/>
    <w:rsid w:val="0019324B"/>
    <w:rsid w:val="00193508"/>
    <w:rsid w:val="00193E30"/>
    <w:rsid w:val="00194038"/>
    <w:rsid w:val="00194B1C"/>
    <w:rsid w:val="00195554"/>
    <w:rsid w:val="0019557F"/>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2D4"/>
    <w:rsid w:val="001A6579"/>
    <w:rsid w:val="001B007B"/>
    <w:rsid w:val="001B075E"/>
    <w:rsid w:val="001B12EC"/>
    <w:rsid w:val="001B21D8"/>
    <w:rsid w:val="001B287F"/>
    <w:rsid w:val="001B2C41"/>
    <w:rsid w:val="001B30F7"/>
    <w:rsid w:val="001B31D0"/>
    <w:rsid w:val="001B4657"/>
    <w:rsid w:val="001B4CDB"/>
    <w:rsid w:val="001B51DD"/>
    <w:rsid w:val="001B56CD"/>
    <w:rsid w:val="001B634F"/>
    <w:rsid w:val="001B65B0"/>
    <w:rsid w:val="001B65B6"/>
    <w:rsid w:val="001B6C1D"/>
    <w:rsid w:val="001B6EC3"/>
    <w:rsid w:val="001B74EC"/>
    <w:rsid w:val="001B7BB1"/>
    <w:rsid w:val="001C0ED9"/>
    <w:rsid w:val="001C14AF"/>
    <w:rsid w:val="001C1829"/>
    <w:rsid w:val="001C1ABE"/>
    <w:rsid w:val="001C1CE9"/>
    <w:rsid w:val="001C2A7B"/>
    <w:rsid w:val="001C2D09"/>
    <w:rsid w:val="001C3329"/>
    <w:rsid w:val="001C3D62"/>
    <w:rsid w:val="001C41E3"/>
    <w:rsid w:val="001C4445"/>
    <w:rsid w:val="001C53A4"/>
    <w:rsid w:val="001C6A10"/>
    <w:rsid w:val="001C6B72"/>
    <w:rsid w:val="001C7C09"/>
    <w:rsid w:val="001C7CC9"/>
    <w:rsid w:val="001C7FC0"/>
    <w:rsid w:val="001C7FD2"/>
    <w:rsid w:val="001D028C"/>
    <w:rsid w:val="001D0885"/>
    <w:rsid w:val="001D08C2"/>
    <w:rsid w:val="001D0C39"/>
    <w:rsid w:val="001D0DAB"/>
    <w:rsid w:val="001D1C59"/>
    <w:rsid w:val="001D1DF9"/>
    <w:rsid w:val="001D221E"/>
    <w:rsid w:val="001D2AFA"/>
    <w:rsid w:val="001D2B5D"/>
    <w:rsid w:val="001D2D11"/>
    <w:rsid w:val="001D34AB"/>
    <w:rsid w:val="001D3E45"/>
    <w:rsid w:val="001D4B2E"/>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E87B5"/>
    <w:rsid w:val="001F1507"/>
    <w:rsid w:val="001F1BF0"/>
    <w:rsid w:val="001F20BD"/>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5B58"/>
    <w:rsid w:val="0020603F"/>
    <w:rsid w:val="00206289"/>
    <w:rsid w:val="00206291"/>
    <w:rsid w:val="00206625"/>
    <w:rsid w:val="00206832"/>
    <w:rsid w:val="002074E3"/>
    <w:rsid w:val="00207ADD"/>
    <w:rsid w:val="00207CE2"/>
    <w:rsid w:val="002103F6"/>
    <w:rsid w:val="00210B1C"/>
    <w:rsid w:val="0021127F"/>
    <w:rsid w:val="00211359"/>
    <w:rsid w:val="00212BFC"/>
    <w:rsid w:val="00212C97"/>
    <w:rsid w:val="00212EF5"/>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4A7"/>
    <w:rsid w:val="0023380D"/>
    <w:rsid w:val="00233A02"/>
    <w:rsid w:val="00233D8C"/>
    <w:rsid w:val="00233FBE"/>
    <w:rsid w:val="00234126"/>
    <w:rsid w:val="002344ED"/>
    <w:rsid w:val="00234625"/>
    <w:rsid w:val="00234653"/>
    <w:rsid w:val="00234893"/>
    <w:rsid w:val="00235654"/>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81E"/>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1A"/>
    <w:rsid w:val="00266CD0"/>
    <w:rsid w:val="00267D00"/>
    <w:rsid w:val="00271B4A"/>
    <w:rsid w:val="00271BA8"/>
    <w:rsid w:val="00271D79"/>
    <w:rsid w:val="0027276E"/>
    <w:rsid w:val="00273154"/>
    <w:rsid w:val="002737FF"/>
    <w:rsid w:val="00274415"/>
    <w:rsid w:val="002745FC"/>
    <w:rsid w:val="00274B75"/>
    <w:rsid w:val="00274F8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34A"/>
    <w:rsid w:val="00292755"/>
    <w:rsid w:val="0029482F"/>
    <w:rsid w:val="00294A7B"/>
    <w:rsid w:val="002958FE"/>
    <w:rsid w:val="00295AFF"/>
    <w:rsid w:val="00295BDB"/>
    <w:rsid w:val="00296127"/>
    <w:rsid w:val="002961C0"/>
    <w:rsid w:val="0029655E"/>
    <w:rsid w:val="00296DD7"/>
    <w:rsid w:val="0029706A"/>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C84"/>
    <w:rsid w:val="002A60FF"/>
    <w:rsid w:val="002A6457"/>
    <w:rsid w:val="002A6556"/>
    <w:rsid w:val="002A66E6"/>
    <w:rsid w:val="002A680E"/>
    <w:rsid w:val="002A6820"/>
    <w:rsid w:val="002A6A53"/>
    <w:rsid w:val="002A6B1B"/>
    <w:rsid w:val="002A7678"/>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5D49"/>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4CC4"/>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E7A97"/>
    <w:rsid w:val="002F068A"/>
    <w:rsid w:val="002F09D9"/>
    <w:rsid w:val="002F10B1"/>
    <w:rsid w:val="002F182F"/>
    <w:rsid w:val="002F18F3"/>
    <w:rsid w:val="002F1D89"/>
    <w:rsid w:val="002F1F27"/>
    <w:rsid w:val="002F2DB5"/>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2C3"/>
    <w:rsid w:val="00315361"/>
    <w:rsid w:val="00315C1B"/>
    <w:rsid w:val="00315D66"/>
    <w:rsid w:val="0031690A"/>
    <w:rsid w:val="003169BF"/>
    <w:rsid w:val="003169C2"/>
    <w:rsid w:val="00316A62"/>
    <w:rsid w:val="00316C61"/>
    <w:rsid w:val="00316F46"/>
    <w:rsid w:val="003170A5"/>
    <w:rsid w:val="0031716A"/>
    <w:rsid w:val="003172F8"/>
    <w:rsid w:val="0031751F"/>
    <w:rsid w:val="003211FD"/>
    <w:rsid w:val="0032142D"/>
    <w:rsid w:val="00321F2B"/>
    <w:rsid w:val="00322396"/>
    <w:rsid w:val="003227C3"/>
    <w:rsid w:val="00323148"/>
    <w:rsid w:val="00323BD5"/>
    <w:rsid w:val="003240B5"/>
    <w:rsid w:val="003243FA"/>
    <w:rsid w:val="00324BF4"/>
    <w:rsid w:val="003256DC"/>
    <w:rsid w:val="00325BCB"/>
    <w:rsid w:val="00326547"/>
    <w:rsid w:val="00326954"/>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15E"/>
    <w:rsid w:val="0034272D"/>
    <w:rsid w:val="003442FF"/>
    <w:rsid w:val="0034440E"/>
    <w:rsid w:val="0034450E"/>
    <w:rsid w:val="00344FDB"/>
    <w:rsid w:val="00345E41"/>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4AEC"/>
    <w:rsid w:val="00385194"/>
    <w:rsid w:val="0038541B"/>
    <w:rsid w:val="00385FA4"/>
    <w:rsid w:val="00386569"/>
    <w:rsid w:val="00386B24"/>
    <w:rsid w:val="00386EE8"/>
    <w:rsid w:val="00386F81"/>
    <w:rsid w:val="00387522"/>
    <w:rsid w:val="00390332"/>
    <w:rsid w:val="00390E28"/>
    <w:rsid w:val="003910DC"/>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977C9"/>
    <w:rsid w:val="003A079A"/>
    <w:rsid w:val="003A1D2D"/>
    <w:rsid w:val="003A1E38"/>
    <w:rsid w:val="003A2376"/>
    <w:rsid w:val="003A29EC"/>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A91"/>
    <w:rsid w:val="003C3B8A"/>
    <w:rsid w:val="003C4066"/>
    <w:rsid w:val="003C429D"/>
    <w:rsid w:val="003C60F9"/>
    <w:rsid w:val="003C63A4"/>
    <w:rsid w:val="003C643F"/>
    <w:rsid w:val="003C721E"/>
    <w:rsid w:val="003C72EE"/>
    <w:rsid w:val="003C77DB"/>
    <w:rsid w:val="003C7E47"/>
    <w:rsid w:val="003D0C03"/>
    <w:rsid w:val="003D1FC2"/>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98A"/>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64A"/>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27E22"/>
    <w:rsid w:val="004302A2"/>
    <w:rsid w:val="0043054B"/>
    <w:rsid w:val="00430AC4"/>
    <w:rsid w:val="00430B6C"/>
    <w:rsid w:val="00430D2F"/>
    <w:rsid w:val="00430E15"/>
    <w:rsid w:val="004312EA"/>
    <w:rsid w:val="0043156E"/>
    <w:rsid w:val="00431C64"/>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76B"/>
    <w:rsid w:val="00472DCC"/>
    <w:rsid w:val="00472F99"/>
    <w:rsid w:val="00473465"/>
    <w:rsid w:val="00473D2A"/>
    <w:rsid w:val="00474F6E"/>
    <w:rsid w:val="00475298"/>
    <w:rsid w:val="00475B9E"/>
    <w:rsid w:val="0047610D"/>
    <w:rsid w:val="0047660C"/>
    <w:rsid w:val="00476D3B"/>
    <w:rsid w:val="00476EA1"/>
    <w:rsid w:val="004779CA"/>
    <w:rsid w:val="004779F6"/>
    <w:rsid w:val="00480308"/>
    <w:rsid w:val="00480ADA"/>
    <w:rsid w:val="00480B2D"/>
    <w:rsid w:val="00480F5B"/>
    <w:rsid w:val="00480FD1"/>
    <w:rsid w:val="00481D35"/>
    <w:rsid w:val="00482615"/>
    <w:rsid w:val="00482E17"/>
    <w:rsid w:val="004830FA"/>
    <w:rsid w:val="004838C2"/>
    <w:rsid w:val="004844A4"/>
    <w:rsid w:val="0048522E"/>
    <w:rsid w:val="00485244"/>
    <w:rsid w:val="0048551D"/>
    <w:rsid w:val="00485845"/>
    <w:rsid w:val="00485E76"/>
    <w:rsid w:val="00486464"/>
    <w:rsid w:val="004867A9"/>
    <w:rsid w:val="00486F88"/>
    <w:rsid w:val="00487020"/>
    <w:rsid w:val="00490028"/>
    <w:rsid w:val="00490E70"/>
    <w:rsid w:val="004912FE"/>
    <w:rsid w:val="00491AFF"/>
    <w:rsid w:val="00491C21"/>
    <w:rsid w:val="00491CC9"/>
    <w:rsid w:val="00492003"/>
    <w:rsid w:val="004921BB"/>
    <w:rsid w:val="0049276E"/>
    <w:rsid w:val="00492E9B"/>
    <w:rsid w:val="0049363C"/>
    <w:rsid w:val="004946A4"/>
    <w:rsid w:val="00494FF7"/>
    <w:rsid w:val="00495396"/>
    <w:rsid w:val="004954CA"/>
    <w:rsid w:val="00495C89"/>
    <w:rsid w:val="004962B1"/>
    <w:rsid w:val="0049674A"/>
    <w:rsid w:val="004967A4"/>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4BBE"/>
    <w:rsid w:val="004A4EE0"/>
    <w:rsid w:val="004A5807"/>
    <w:rsid w:val="004A59E8"/>
    <w:rsid w:val="004A5D42"/>
    <w:rsid w:val="004A6222"/>
    <w:rsid w:val="004A69BC"/>
    <w:rsid w:val="004A7382"/>
    <w:rsid w:val="004A76D6"/>
    <w:rsid w:val="004A7723"/>
    <w:rsid w:val="004A778B"/>
    <w:rsid w:val="004A7BD9"/>
    <w:rsid w:val="004B038D"/>
    <w:rsid w:val="004B04E6"/>
    <w:rsid w:val="004B18A0"/>
    <w:rsid w:val="004B1AB9"/>
    <w:rsid w:val="004B2291"/>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C7F64"/>
    <w:rsid w:val="004D0964"/>
    <w:rsid w:val="004D0F7A"/>
    <w:rsid w:val="004D0FCB"/>
    <w:rsid w:val="004D13A8"/>
    <w:rsid w:val="004D150D"/>
    <w:rsid w:val="004D16AA"/>
    <w:rsid w:val="004D1AA7"/>
    <w:rsid w:val="004D245C"/>
    <w:rsid w:val="004D2CC1"/>
    <w:rsid w:val="004D312F"/>
    <w:rsid w:val="004D3130"/>
    <w:rsid w:val="004D490A"/>
    <w:rsid w:val="004D54DA"/>
    <w:rsid w:val="004D563A"/>
    <w:rsid w:val="004D5A6C"/>
    <w:rsid w:val="004D66A0"/>
    <w:rsid w:val="004D683D"/>
    <w:rsid w:val="004D6ED9"/>
    <w:rsid w:val="004D72B6"/>
    <w:rsid w:val="004D79D4"/>
    <w:rsid w:val="004D7A65"/>
    <w:rsid w:val="004D7B7A"/>
    <w:rsid w:val="004E035C"/>
    <w:rsid w:val="004E07EA"/>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0A88"/>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17AE"/>
    <w:rsid w:val="00512C79"/>
    <w:rsid w:val="00512E9C"/>
    <w:rsid w:val="005139D1"/>
    <w:rsid w:val="00513F5D"/>
    <w:rsid w:val="005141E0"/>
    <w:rsid w:val="0051434E"/>
    <w:rsid w:val="00514989"/>
    <w:rsid w:val="005149EB"/>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345"/>
    <w:rsid w:val="0052667E"/>
    <w:rsid w:val="00526C5E"/>
    <w:rsid w:val="00527176"/>
    <w:rsid w:val="005279DA"/>
    <w:rsid w:val="00530043"/>
    <w:rsid w:val="00530367"/>
    <w:rsid w:val="005307E3"/>
    <w:rsid w:val="00530872"/>
    <w:rsid w:val="00531B27"/>
    <w:rsid w:val="005320DC"/>
    <w:rsid w:val="00532102"/>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52D"/>
    <w:rsid w:val="005469A4"/>
    <w:rsid w:val="00547608"/>
    <w:rsid w:val="00547788"/>
    <w:rsid w:val="0055189A"/>
    <w:rsid w:val="0055233B"/>
    <w:rsid w:val="005529FD"/>
    <w:rsid w:val="00552E9F"/>
    <w:rsid w:val="0055329E"/>
    <w:rsid w:val="00553BAF"/>
    <w:rsid w:val="00554605"/>
    <w:rsid w:val="00554B17"/>
    <w:rsid w:val="005564EF"/>
    <w:rsid w:val="00556E1A"/>
    <w:rsid w:val="00556F9A"/>
    <w:rsid w:val="00557972"/>
    <w:rsid w:val="00557B48"/>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41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48DC"/>
    <w:rsid w:val="00575279"/>
    <w:rsid w:val="00575522"/>
    <w:rsid w:val="00575B62"/>
    <w:rsid w:val="00576939"/>
    <w:rsid w:val="00576AE6"/>
    <w:rsid w:val="005776A7"/>
    <w:rsid w:val="0057791C"/>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AAE"/>
    <w:rsid w:val="005F7E19"/>
    <w:rsid w:val="005F7EB3"/>
    <w:rsid w:val="006007E7"/>
    <w:rsid w:val="00600AB1"/>
    <w:rsid w:val="006010B2"/>
    <w:rsid w:val="006015B7"/>
    <w:rsid w:val="00601DC1"/>
    <w:rsid w:val="00602D2E"/>
    <w:rsid w:val="0060368C"/>
    <w:rsid w:val="006040FE"/>
    <w:rsid w:val="0060466E"/>
    <w:rsid w:val="00604E6F"/>
    <w:rsid w:val="006050DD"/>
    <w:rsid w:val="0060592C"/>
    <w:rsid w:val="00605932"/>
    <w:rsid w:val="00605E4C"/>
    <w:rsid w:val="006073E3"/>
    <w:rsid w:val="0060773A"/>
    <w:rsid w:val="00607984"/>
    <w:rsid w:val="00607BC5"/>
    <w:rsid w:val="0061050D"/>
    <w:rsid w:val="006109BA"/>
    <w:rsid w:val="00610F95"/>
    <w:rsid w:val="006111EA"/>
    <w:rsid w:val="00611297"/>
    <w:rsid w:val="00611BD6"/>
    <w:rsid w:val="006140A8"/>
    <w:rsid w:val="00614509"/>
    <w:rsid w:val="006147EB"/>
    <w:rsid w:val="0061514C"/>
    <w:rsid w:val="00615257"/>
    <w:rsid w:val="00615474"/>
    <w:rsid w:val="0061557F"/>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09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15"/>
    <w:rsid w:val="006460F2"/>
    <w:rsid w:val="006464A8"/>
    <w:rsid w:val="00646E32"/>
    <w:rsid w:val="006477C4"/>
    <w:rsid w:val="00647A43"/>
    <w:rsid w:val="00647BCD"/>
    <w:rsid w:val="006502F2"/>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0F4"/>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2D4E"/>
    <w:rsid w:val="00693DB5"/>
    <w:rsid w:val="006942A6"/>
    <w:rsid w:val="00694847"/>
    <w:rsid w:val="00694D0F"/>
    <w:rsid w:val="00695732"/>
    <w:rsid w:val="006958BF"/>
    <w:rsid w:val="006962C7"/>
    <w:rsid w:val="0069635E"/>
    <w:rsid w:val="00696958"/>
    <w:rsid w:val="00696B05"/>
    <w:rsid w:val="00697D98"/>
    <w:rsid w:val="00697DE5"/>
    <w:rsid w:val="00697F02"/>
    <w:rsid w:val="00697F51"/>
    <w:rsid w:val="006A01D7"/>
    <w:rsid w:val="006A0354"/>
    <w:rsid w:val="006A151A"/>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8A0"/>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6CAE"/>
    <w:rsid w:val="006F747D"/>
    <w:rsid w:val="006F7533"/>
    <w:rsid w:val="006F7743"/>
    <w:rsid w:val="00700B80"/>
    <w:rsid w:val="00700C21"/>
    <w:rsid w:val="00700C33"/>
    <w:rsid w:val="00701275"/>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887"/>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50D"/>
    <w:rsid w:val="0073298A"/>
    <w:rsid w:val="00733017"/>
    <w:rsid w:val="00733506"/>
    <w:rsid w:val="00733A8A"/>
    <w:rsid w:val="00733E8E"/>
    <w:rsid w:val="0073453C"/>
    <w:rsid w:val="00735696"/>
    <w:rsid w:val="007360A8"/>
    <w:rsid w:val="00736345"/>
    <w:rsid w:val="0073664D"/>
    <w:rsid w:val="0073696F"/>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65D"/>
    <w:rsid w:val="007668B0"/>
    <w:rsid w:val="00767769"/>
    <w:rsid w:val="00767A91"/>
    <w:rsid w:val="00767B16"/>
    <w:rsid w:val="00767D4C"/>
    <w:rsid w:val="00770C37"/>
    <w:rsid w:val="00771B06"/>
    <w:rsid w:val="00771E72"/>
    <w:rsid w:val="0077243B"/>
    <w:rsid w:val="0077261A"/>
    <w:rsid w:val="00772CE1"/>
    <w:rsid w:val="00773045"/>
    <w:rsid w:val="007731D4"/>
    <w:rsid w:val="007732A3"/>
    <w:rsid w:val="00773540"/>
    <w:rsid w:val="00773FF7"/>
    <w:rsid w:val="0077489E"/>
    <w:rsid w:val="00774AAB"/>
    <w:rsid w:val="00774B6C"/>
    <w:rsid w:val="0077554C"/>
    <w:rsid w:val="007755C9"/>
    <w:rsid w:val="00775652"/>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1E9B"/>
    <w:rsid w:val="00792865"/>
    <w:rsid w:val="00792ACF"/>
    <w:rsid w:val="00793128"/>
    <w:rsid w:val="00793779"/>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366B"/>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C6114"/>
    <w:rsid w:val="007C7714"/>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2D48"/>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3BA6"/>
    <w:rsid w:val="00813DD2"/>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AA6"/>
    <w:rsid w:val="00823D8E"/>
    <w:rsid w:val="0082455B"/>
    <w:rsid w:val="00824623"/>
    <w:rsid w:val="008248D3"/>
    <w:rsid w:val="00825272"/>
    <w:rsid w:val="00825B71"/>
    <w:rsid w:val="00825BB7"/>
    <w:rsid w:val="00825CC6"/>
    <w:rsid w:val="00826892"/>
    <w:rsid w:val="00827B80"/>
    <w:rsid w:val="008305CB"/>
    <w:rsid w:val="008307A9"/>
    <w:rsid w:val="00830B70"/>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4C5"/>
    <w:rsid w:val="008375FB"/>
    <w:rsid w:val="00840351"/>
    <w:rsid w:val="008412AD"/>
    <w:rsid w:val="00841C79"/>
    <w:rsid w:val="00841EF8"/>
    <w:rsid w:val="008427B2"/>
    <w:rsid w:val="00842BE9"/>
    <w:rsid w:val="0084361B"/>
    <w:rsid w:val="008437BB"/>
    <w:rsid w:val="00843903"/>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BBB"/>
    <w:rsid w:val="008523A0"/>
    <w:rsid w:val="00852623"/>
    <w:rsid w:val="00852A3F"/>
    <w:rsid w:val="008532D3"/>
    <w:rsid w:val="00854A57"/>
    <w:rsid w:val="00855530"/>
    <w:rsid w:val="00855F25"/>
    <w:rsid w:val="008567D8"/>
    <w:rsid w:val="00856EAB"/>
    <w:rsid w:val="00857263"/>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05C7"/>
    <w:rsid w:val="00870ABF"/>
    <w:rsid w:val="008725E9"/>
    <w:rsid w:val="00872D5A"/>
    <w:rsid w:val="00874895"/>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2CE"/>
    <w:rsid w:val="00892939"/>
    <w:rsid w:val="00893258"/>
    <w:rsid w:val="008944EE"/>
    <w:rsid w:val="00894542"/>
    <w:rsid w:val="00894559"/>
    <w:rsid w:val="0089596C"/>
    <w:rsid w:val="0089643A"/>
    <w:rsid w:val="00896469"/>
    <w:rsid w:val="00897114"/>
    <w:rsid w:val="00897883"/>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CC1"/>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7A5"/>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CAD"/>
    <w:rsid w:val="008F1E46"/>
    <w:rsid w:val="008F2543"/>
    <w:rsid w:val="008F2741"/>
    <w:rsid w:val="008F4274"/>
    <w:rsid w:val="008F5C62"/>
    <w:rsid w:val="008F61D4"/>
    <w:rsid w:val="008F6FDB"/>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5F10"/>
    <w:rsid w:val="00906310"/>
    <w:rsid w:val="00906CB3"/>
    <w:rsid w:val="00907015"/>
    <w:rsid w:val="009070A9"/>
    <w:rsid w:val="009078F0"/>
    <w:rsid w:val="00907F9D"/>
    <w:rsid w:val="00910281"/>
    <w:rsid w:val="00911197"/>
    <w:rsid w:val="009121F2"/>
    <w:rsid w:val="009123DE"/>
    <w:rsid w:val="00912486"/>
    <w:rsid w:val="00912C03"/>
    <w:rsid w:val="00913066"/>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26ED"/>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05CE"/>
    <w:rsid w:val="00951237"/>
    <w:rsid w:val="009521C4"/>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46E"/>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3F22"/>
    <w:rsid w:val="00994869"/>
    <w:rsid w:val="009948FD"/>
    <w:rsid w:val="00994D25"/>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6ED"/>
    <w:rsid w:val="009A282C"/>
    <w:rsid w:val="009A2EB7"/>
    <w:rsid w:val="009A341A"/>
    <w:rsid w:val="009A5056"/>
    <w:rsid w:val="009A5AE3"/>
    <w:rsid w:val="009A6516"/>
    <w:rsid w:val="009A6918"/>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8B5"/>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365"/>
    <w:rsid w:val="009D1587"/>
    <w:rsid w:val="009D1932"/>
    <w:rsid w:val="009D1E35"/>
    <w:rsid w:val="009D1F35"/>
    <w:rsid w:val="009D2DA9"/>
    <w:rsid w:val="009D4CBD"/>
    <w:rsid w:val="009D70A8"/>
    <w:rsid w:val="009D76F7"/>
    <w:rsid w:val="009D7895"/>
    <w:rsid w:val="009D7CDB"/>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D3E"/>
    <w:rsid w:val="00A03F5F"/>
    <w:rsid w:val="00A0496B"/>
    <w:rsid w:val="00A04DC3"/>
    <w:rsid w:val="00A05334"/>
    <w:rsid w:val="00A056C3"/>
    <w:rsid w:val="00A056D7"/>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1A2"/>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233"/>
    <w:rsid w:val="00A34858"/>
    <w:rsid w:val="00A350B5"/>
    <w:rsid w:val="00A37D0E"/>
    <w:rsid w:val="00A40775"/>
    <w:rsid w:val="00A4090F"/>
    <w:rsid w:val="00A413B5"/>
    <w:rsid w:val="00A41739"/>
    <w:rsid w:val="00A423F4"/>
    <w:rsid w:val="00A42A0B"/>
    <w:rsid w:val="00A43CEF"/>
    <w:rsid w:val="00A44704"/>
    <w:rsid w:val="00A45408"/>
    <w:rsid w:val="00A46457"/>
    <w:rsid w:val="00A47694"/>
    <w:rsid w:val="00A47AF9"/>
    <w:rsid w:val="00A5055A"/>
    <w:rsid w:val="00A509D6"/>
    <w:rsid w:val="00A51D76"/>
    <w:rsid w:val="00A51E3A"/>
    <w:rsid w:val="00A532DF"/>
    <w:rsid w:val="00A53616"/>
    <w:rsid w:val="00A53995"/>
    <w:rsid w:val="00A54DC9"/>
    <w:rsid w:val="00A5508F"/>
    <w:rsid w:val="00A55417"/>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373C"/>
    <w:rsid w:val="00A640F6"/>
    <w:rsid w:val="00A64534"/>
    <w:rsid w:val="00A6472A"/>
    <w:rsid w:val="00A647CE"/>
    <w:rsid w:val="00A65369"/>
    <w:rsid w:val="00A655BC"/>
    <w:rsid w:val="00A65DAA"/>
    <w:rsid w:val="00A6698B"/>
    <w:rsid w:val="00A669DA"/>
    <w:rsid w:val="00A66A00"/>
    <w:rsid w:val="00A66C4C"/>
    <w:rsid w:val="00A66C78"/>
    <w:rsid w:val="00A670FF"/>
    <w:rsid w:val="00A67243"/>
    <w:rsid w:val="00A675CB"/>
    <w:rsid w:val="00A6768B"/>
    <w:rsid w:val="00A7029B"/>
    <w:rsid w:val="00A704DF"/>
    <w:rsid w:val="00A70D62"/>
    <w:rsid w:val="00A70EB7"/>
    <w:rsid w:val="00A7100E"/>
    <w:rsid w:val="00A718A6"/>
    <w:rsid w:val="00A71D02"/>
    <w:rsid w:val="00A725F3"/>
    <w:rsid w:val="00A7316E"/>
    <w:rsid w:val="00A7326D"/>
    <w:rsid w:val="00A73F84"/>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6B66"/>
    <w:rsid w:val="00A8713D"/>
    <w:rsid w:val="00A87C54"/>
    <w:rsid w:val="00A87FB2"/>
    <w:rsid w:val="00A906DA"/>
    <w:rsid w:val="00A90B09"/>
    <w:rsid w:val="00A91404"/>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1CD7"/>
    <w:rsid w:val="00AD270E"/>
    <w:rsid w:val="00AD2719"/>
    <w:rsid w:val="00AD45E3"/>
    <w:rsid w:val="00AD540D"/>
    <w:rsid w:val="00AD574F"/>
    <w:rsid w:val="00AD5E5C"/>
    <w:rsid w:val="00AD5F5E"/>
    <w:rsid w:val="00AD622A"/>
    <w:rsid w:val="00AD6F67"/>
    <w:rsid w:val="00AD75BE"/>
    <w:rsid w:val="00AD7FDA"/>
    <w:rsid w:val="00AE040F"/>
    <w:rsid w:val="00AE12CC"/>
    <w:rsid w:val="00AE1D5A"/>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5FBC"/>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7442"/>
    <w:rsid w:val="00B07961"/>
    <w:rsid w:val="00B07A2B"/>
    <w:rsid w:val="00B0D702"/>
    <w:rsid w:val="00B103EA"/>
    <w:rsid w:val="00B112CA"/>
    <w:rsid w:val="00B115F7"/>
    <w:rsid w:val="00B116EE"/>
    <w:rsid w:val="00B116FC"/>
    <w:rsid w:val="00B1176D"/>
    <w:rsid w:val="00B11F04"/>
    <w:rsid w:val="00B13563"/>
    <w:rsid w:val="00B1444C"/>
    <w:rsid w:val="00B147EE"/>
    <w:rsid w:val="00B15227"/>
    <w:rsid w:val="00B15424"/>
    <w:rsid w:val="00B16A2F"/>
    <w:rsid w:val="00B16E14"/>
    <w:rsid w:val="00B178AC"/>
    <w:rsid w:val="00B17F61"/>
    <w:rsid w:val="00B20053"/>
    <w:rsid w:val="00B201FC"/>
    <w:rsid w:val="00B20F8B"/>
    <w:rsid w:val="00B21AB3"/>
    <w:rsid w:val="00B21B6A"/>
    <w:rsid w:val="00B21D4A"/>
    <w:rsid w:val="00B21DD6"/>
    <w:rsid w:val="00B22811"/>
    <w:rsid w:val="00B23A46"/>
    <w:rsid w:val="00B244BB"/>
    <w:rsid w:val="00B24BC7"/>
    <w:rsid w:val="00B25BBC"/>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5B28"/>
    <w:rsid w:val="00B36AD4"/>
    <w:rsid w:val="00B3719D"/>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77EEC"/>
    <w:rsid w:val="00B800A0"/>
    <w:rsid w:val="00B807EE"/>
    <w:rsid w:val="00B8083E"/>
    <w:rsid w:val="00B80BEE"/>
    <w:rsid w:val="00B80D56"/>
    <w:rsid w:val="00B8184C"/>
    <w:rsid w:val="00B81E31"/>
    <w:rsid w:val="00B835E8"/>
    <w:rsid w:val="00B83EF0"/>
    <w:rsid w:val="00B84212"/>
    <w:rsid w:val="00B84AFA"/>
    <w:rsid w:val="00B84ED9"/>
    <w:rsid w:val="00B85367"/>
    <w:rsid w:val="00B85B40"/>
    <w:rsid w:val="00B86476"/>
    <w:rsid w:val="00B86702"/>
    <w:rsid w:val="00B86754"/>
    <w:rsid w:val="00B87615"/>
    <w:rsid w:val="00B87840"/>
    <w:rsid w:val="00B907DF"/>
    <w:rsid w:val="00B91816"/>
    <w:rsid w:val="00B919E9"/>
    <w:rsid w:val="00B92038"/>
    <w:rsid w:val="00B936CF"/>
    <w:rsid w:val="00B93BE0"/>
    <w:rsid w:val="00B9403F"/>
    <w:rsid w:val="00B940CF"/>
    <w:rsid w:val="00B94120"/>
    <w:rsid w:val="00B94C06"/>
    <w:rsid w:val="00B94C85"/>
    <w:rsid w:val="00B96ACE"/>
    <w:rsid w:val="00B96D5E"/>
    <w:rsid w:val="00B97075"/>
    <w:rsid w:val="00B9789E"/>
    <w:rsid w:val="00B97A46"/>
    <w:rsid w:val="00BA01DA"/>
    <w:rsid w:val="00BA02E0"/>
    <w:rsid w:val="00BA0508"/>
    <w:rsid w:val="00BA05C8"/>
    <w:rsid w:val="00BA0C60"/>
    <w:rsid w:val="00BA1197"/>
    <w:rsid w:val="00BA22AE"/>
    <w:rsid w:val="00BA2A96"/>
    <w:rsid w:val="00BA2BE9"/>
    <w:rsid w:val="00BA3842"/>
    <w:rsid w:val="00BA3EA0"/>
    <w:rsid w:val="00BA4418"/>
    <w:rsid w:val="00BA4C8B"/>
    <w:rsid w:val="00BA4FB9"/>
    <w:rsid w:val="00BA50AA"/>
    <w:rsid w:val="00BA51C5"/>
    <w:rsid w:val="00BA59F2"/>
    <w:rsid w:val="00BA625F"/>
    <w:rsid w:val="00BA6994"/>
    <w:rsid w:val="00BA7263"/>
    <w:rsid w:val="00BA7B72"/>
    <w:rsid w:val="00BA7B73"/>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5B48"/>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665"/>
    <w:rsid w:val="00BE49AC"/>
    <w:rsid w:val="00BE4DEC"/>
    <w:rsid w:val="00BE4FF3"/>
    <w:rsid w:val="00BE56B8"/>
    <w:rsid w:val="00BE57EA"/>
    <w:rsid w:val="00BE5A7A"/>
    <w:rsid w:val="00BE5BED"/>
    <w:rsid w:val="00BE6112"/>
    <w:rsid w:val="00BE620B"/>
    <w:rsid w:val="00BE6801"/>
    <w:rsid w:val="00BE6D94"/>
    <w:rsid w:val="00BE7058"/>
    <w:rsid w:val="00BE75DA"/>
    <w:rsid w:val="00BE7647"/>
    <w:rsid w:val="00BE76E0"/>
    <w:rsid w:val="00BF0320"/>
    <w:rsid w:val="00BF0FEB"/>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631"/>
    <w:rsid w:val="00C05870"/>
    <w:rsid w:val="00C0681C"/>
    <w:rsid w:val="00C06B20"/>
    <w:rsid w:val="00C074E3"/>
    <w:rsid w:val="00C1044B"/>
    <w:rsid w:val="00C10496"/>
    <w:rsid w:val="00C10F51"/>
    <w:rsid w:val="00C13258"/>
    <w:rsid w:val="00C132AA"/>
    <w:rsid w:val="00C1373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853"/>
    <w:rsid w:val="00C27BDA"/>
    <w:rsid w:val="00C27D37"/>
    <w:rsid w:val="00C317CB"/>
    <w:rsid w:val="00C31B45"/>
    <w:rsid w:val="00C321E9"/>
    <w:rsid w:val="00C33DBB"/>
    <w:rsid w:val="00C34CC7"/>
    <w:rsid w:val="00C3550F"/>
    <w:rsid w:val="00C35DC0"/>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6571"/>
    <w:rsid w:val="00C47D44"/>
    <w:rsid w:val="00C50E85"/>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2AB"/>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654"/>
    <w:rsid w:val="00C92B65"/>
    <w:rsid w:val="00C93171"/>
    <w:rsid w:val="00C93B20"/>
    <w:rsid w:val="00C93F8A"/>
    <w:rsid w:val="00C943FD"/>
    <w:rsid w:val="00C9483A"/>
    <w:rsid w:val="00C94BF6"/>
    <w:rsid w:val="00C94CEA"/>
    <w:rsid w:val="00C955BD"/>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6E5D"/>
    <w:rsid w:val="00CB78C8"/>
    <w:rsid w:val="00CC0174"/>
    <w:rsid w:val="00CC02F1"/>
    <w:rsid w:val="00CC165F"/>
    <w:rsid w:val="00CC170C"/>
    <w:rsid w:val="00CC1FB9"/>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5632"/>
    <w:rsid w:val="00CD7AEC"/>
    <w:rsid w:val="00CD7C62"/>
    <w:rsid w:val="00CE04F2"/>
    <w:rsid w:val="00CE0D88"/>
    <w:rsid w:val="00CE18E6"/>
    <w:rsid w:val="00CE1A19"/>
    <w:rsid w:val="00CE2236"/>
    <w:rsid w:val="00CE228C"/>
    <w:rsid w:val="00CE250A"/>
    <w:rsid w:val="00CE2773"/>
    <w:rsid w:val="00CE2B18"/>
    <w:rsid w:val="00CE30AB"/>
    <w:rsid w:val="00CE3249"/>
    <w:rsid w:val="00CE3625"/>
    <w:rsid w:val="00CE4770"/>
    <w:rsid w:val="00CE4964"/>
    <w:rsid w:val="00CE4F76"/>
    <w:rsid w:val="00CE52B8"/>
    <w:rsid w:val="00CE561E"/>
    <w:rsid w:val="00CE56FB"/>
    <w:rsid w:val="00CE58CF"/>
    <w:rsid w:val="00CE5907"/>
    <w:rsid w:val="00CE61BE"/>
    <w:rsid w:val="00CE67F9"/>
    <w:rsid w:val="00CE720E"/>
    <w:rsid w:val="00CE796B"/>
    <w:rsid w:val="00CE7A59"/>
    <w:rsid w:val="00CF2B8B"/>
    <w:rsid w:val="00CF348A"/>
    <w:rsid w:val="00CF3BEB"/>
    <w:rsid w:val="00CF43BA"/>
    <w:rsid w:val="00CF457A"/>
    <w:rsid w:val="00CF459C"/>
    <w:rsid w:val="00CF4682"/>
    <w:rsid w:val="00CF4A67"/>
    <w:rsid w:val="00CF4E07"/>
    <w:rsid w:val="00CF50F4"/>
    <w:rsid w:val="00CF518E"/>
    <w:rsid w:val="00CF55EF"/>
    <w:rsid w:val="00CF5853"/>
    <w:rsid w:val="00CF586A"/>
    <w:rsid w:val="00CF5D3C"/>
    <w:rsid w:val="00CF5FE1"/>
    <w:rsid w:val="00CF61AE"/>
    <w:rsid w:val="00CF6347"/>
    <w:rsid w:val="00CF6DDE"/>
    <w:rsid w:val="00CF7017"/>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87"/>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40FA"/>
    <w:rsid w:val="00D14E4C"/>
    <w:rsid w:val="00D1524C"/>
    <w:rsid w:val="00D15459"/>
    <w:rsid w:val="00D15819"/>
    <w:rsid w:val="00D16187"/>
    <w:rsid w:val="00D167C7"/>
    <w:rsid w:val="00D169FB"/>
    <w:rsid w:val="00D16EB0"/>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44E"/>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272E"/>
    <w:rsid w:val="00D43205"/>
    <w:rsid w:val="00D4392A"/>
    <w:rsid w:val="00D44994"/>
    <w:rsid w:val="00D44CA6"/>
    <w:rsid w:val="00D460A7"/>
    <w:rsid w:val="00D4654B"/>
    <w:rsid w:val="00D46881"/>
    <w:rsid w:val="00D46CD1"/>
    <w:rsid w:val="00D46D05"/>
    <w:rsid w:val="00D46F8D"/>
    <w:rsid w:val="00D47F8E"/>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CD"/>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6C92"/>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77F00"/>
    <w:rsid w:val="00D800BC"/>
    <w:rsid w:val="00D80A8E"/>
    <w:rsid w:val="00D80D6C"/>
    <w:rsid w:val="00D80F58"/>
    <w:rsid w:val="00D8177B"/>
    <w:rsid w:val="00D81A19"/>
    <w:rsid w:val="00D81BE7"/>
    <w:rsid w:val="00D8272D"/>
    <w:rsid w:val="00D82801"/>
    <w:rsid w:val="00D8425E"/>
    <w:rsid w:val="00D84A4F"/>
    <w:rsid w:val="00D84ECE"/>
    <w:rsid w:val="00D85B6F"/>
    <w:rsid w:val="00D85E6F"/>
    <w:rsid w:val="00D86070"/>
    <w:rsid w:val="00D86F77"/>
    <w:rsid w:val="00D87B19"/>
    <w:rsid w:val="00D87FA6"/>
    <w:rsid w:val="00D904C5"/>
    <w:rsid w:val="00D90D21"/>
    <w:rsid w:val="00D917AE"/>
    <w:rsid w:val="00D91919"/>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1D23"/>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089"/>
    <w:rsid w:val="00DB3189"/>
    <w:rsid w:val="00DB3CC2"/>
    <w:rsid w:val="00DB414B"/>
    <w:rsid w:val="00DB4965"/>
    <w:rsid w:val="00DB539D"/>
    <w:rsid w:val="00DB5957"/>
    <w:rsid w:val="00DB5E34"/>
    <w:rsid w:val="00DB5F42"/>
    <w:rsid w:val="00DB677A"/>
    <w:rsid w:val="00DB6945"/>
    <w:rsid w:val="00DB6D8F"/>
    <w:rsid w:val="00DB6DAD"/>
    <w:rsid w:val="00DB6FAB"/>
    <w:rsid w:val="00DC0229"/>
    <w:rsid w:val="00DC03AA"/>
    <w:rsid w:val="00DC0C43"/>
    <w:rsid w:val="00DC1F34"/>
    <w:rsid w:val="00DC2305"/>
    <w:rsid w:val="00DC294E"/>
    <w:rsid w:val="00DC38ED"/>
    <w:rsid w:val="00DC3BD3"/>
    <w:rsid w:val="00DC3E9D"/>
    <w:rsid w:val="00DC4562"/>
    <w:rsid w:val="00DC48C7"/>
    <w:rsid w:val="00DC49F1"/>
    <w:rsid w:val="00DC4C48"/>
    <w:rsid w:val="00DC5142"/>
    <w:rsid w:val="00DC5A03"/>
    <w:rsid w:val="00DC5ABE"/>
    <w:rsid w:val="00DC700D"/>
    <w:rsid w:val="00DC747C"/>
    <w:rsid w:val="00DD015E"/>
    <w:rsid w:val="00DD14AA"/>
    <w:rsid w:val="00DD160C"/>
    <w:rsid w:val="00DD19C6"/>
    <w:rsid w:val="00DD2205"/>
    <w:rsid w:val="00DD242C"/>
    <w:rsid w:val="00DD25D9"/>
    <w:rsid w:val="00DD28FD"/>
    <w:rsid w:val="00DD36BC"/>
    <w:rsid w:val="00DD3D72"/>
    <w:rsid w:val="00DD44B1"/>
    <w:rsid w:val="00DD4744"/>
    <w:rsid w:val="00DD4BF9"/>
    <w:rsid w:val="00DD52B9"/>
    <w:rsid w:val="00DD5C58"/>
    <w:rsid w:val="00DD7008"/>
    <w:rsid w:val="00DD72E8"/>
    <w:rsid w:val="00DD77F7"/>
    <w:rsid w:val="00DD7825"/>
    <w:rsid w:val="00DE09A9"/>
    <w:rsid w:val="00DE0CC1"/>
    <w:rsid w:val="00DE11B5"/>
    <w:rsid w:val="00DE18E8"/>
    <w:rsid w:val="00DE2E7F"/>
    <w:rsid w:val="00DE2EE2"/>
    <w:rsid w:val="00DE43A7"/>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DA3"/>
    <w:rsid w:val="00E06E5A"/>
    <w:rsid w:val="00E070F8"/>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4A25"/>
    <w:rsid w:val="00E24C4B"/>
    <w:rsid w:val="00E254D6"/>
    <w:rsid w:val="00E2584D"/>
    <w:rsid w:val="00E26043"/>
    <w:rsid w:val="00E265C4"/>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4D4D"/>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57B1D"/>
    <w:rsid w:val="00E6019F"/>
    <w:rsid w:val="00E601A0"/>
    <w:rsid w:val="00E605CF"/>
    <w:rsid w:val="00E61016"/>
    <w:rsid w:val="00E61241"/>
    <w:rsid w:val="00E62CA2"/>
    <w:rsid w:val="00E63E29"/>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9A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0DEA"/>
    <w:rsid w:val="00E91828"/>
    <w:rsid w:val="00E92A00"/>
    <w:rsid w:val="00E92B6F"/>
    <w:rsid w:val="00E92D8A"/>
    <w:rsid w:val="00E932F7"/>
    <w:rsid w:val="00E93F2B"/>
    <w:rsid w:val="00E94933"/>
    <w:rsid w:val="00E953D4"/>
    <w:rsid w:val="00E95CAE"/>
    <w:rsid w:val="00E961F9"/>
    <w:rsid w:val="00E968E7"/>
    <w:rsid w:val="00E96FA0"/>
    <w:rsid w:val="00E97176"/>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2F00"/>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59A"/>
    <w:rsid w:val="00EB2F12"/>
    <w:rsid w:val="00EB30D1"/>
    <w:rsid w:val="00EB32EC"/>
    <w:rsid w:val="00EB351B"/>
    <w:rsid w:val="00EB384A"/>
    <w:rsid w:val="00EB3F45"/>
    <w:rsid w:val="00EB4066"/>
    <w:rsid w:val="00EB407A"/>
    <w:rsid w:val="00EB46F3"/>
    <w:rsid w:val="00EB4709"/>
    <w:rsid w:val="00EB49C3"/>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6DF5"/>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7EC"/>
    <w:rsid w:val="00EE6B63"/>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058"/>
    <w:rsid w:val="00EF6F01"/>
    <w:rsid w:val="00EF6F76"/>
    <w:rsid w:val="00EF7279"/>
    <w:rsid w:val="00EF73AB"/>
    <w:rsid w:val="00EF7847"/>
    <w:rsid w:val="00EF7A25"/>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3D9B"/>
    <w:rsid w:val="00F143F9"/>
    <w:rsid w:val="00F147BD"/>
    <w:rsid w:val="00F14915"/>
    <w:rsid w:val="00F14A27"/>
    <w:rsid w:val="00F14D6A"/>
    <w:rsid w:val="00F151BA"/>
    <w:rsid w:val="00F15655"/>
    <w:rsid w:val="00F15E3D"/>
    <w:rsid w:val="00F1702B"/>
    <w:rsid w:val="00F170BD"/>
    <w:rsid w:val="00F174B0"/>
    <w:rsid w:val="00F17581"/>
    <w:rsid w:val="00F21ECC"/>
    <w:rsid w:val="00F222AD"/>
    <w:rsid w:val="00F222DB"/>
    <w:rsid w:val="00F223D9"/>
    <w:rsid w:val="00F23448"/>
    <w:rsid w:val="00F238A0"/>
    <w:rsid w:val="00F2413F"/>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D74"/>
    <w:rsid w:val="00F42417"/>
    <w:rsid w:val="00F43047"/>
    <w:rsid w:val="00F433C9"/>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8D8"/>
    <w:rsid w:val="00F85B52"/>
    <w:rsid w:val="00F85BE5"/>
    <w:rsid w:val="00F85CB0"/>
    <w:rsid w:val="00F85E7D"/>
    <w:rsid w:val="00F87145"/>
    <w:rsid w:val="00F874CA"/>
    <w:rsid w:val="00F90588"/>
    <w:rsid w:val="00F908A7"/>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1F0D"/>
    <w:rsid w:val="00FA25ED"/>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2D32"/>
    <w:rsid w:val="00FB36D6"/>
    <w:rsid w:val="00FB3CCD"/>
    <w:rsid w:val="00FB48C5"/>
    <w:rsid w:val="00FB49FA"/>
    <w:rsid w:val="00FB4C96"/>
    <w:rsid w:val="00FB55F3"/>
    <w:rsid w:val="00FB56BB"/>
    <w:rsid w:val="00FB670E"/>
    <w:rsid w:val="00FB67A9"/>
    <w:rsid w:val="00FB688D"/>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207"/>
    <w:rsid w:val="00FE7793"/>
    <w:rsid w:val="00FE7A51"/>
    <w:rsid w:val="00FE7B34"/>
    <w:rsid w:val="00FE7F21"/>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30"/>
    <w:rsid w:val="00FF72CC"/>
    <w:rsid w:val="00FF73C4"/>
    <w:rsid w:val="00FF74A6"/>
    <w:rsid w:val="00FF782D"/>
    <w:rsid w:val="00FF7B36"/>
    <w:rsid w:val="0137B631"/>
    <w:rsid w:val="0159BB65"/>
    <w:rsid w:val="019B8684"/>
    <w:rsid w:val="0202CF4A"/>
    <w:rsid w:val="020A03E9"/>
    <w:rsid w:val="02361981"/>
    <w:rsid w:val="02577615"/>
    <w:rsid w:val="0274466C"/>
    <w:rsid w:val="02989EB4"/>
    <w:rsid w:val="02A6D709"/>
    <w:rsid w:val="02A7A720"/>
    <w:rsid w:val="02A7AEE0"/>
    <w:rsid w:val="02CBF29B"/>
    <w:rsid w:val="02EA5FB4"/>
    <w:rsid w:val="031F1DF3"/>
    <w:rsid w:val="032B94A4"/>
    <w:rsid w:val="03D7D7B5"/>
    <w:rsid w:val="03DDCAB2"/>
    <w:rsid w:val="03E6ABF0"/>
    <w:rsid w:val="03FAACBC"/>
    <w:rsid w:val="0412E7A4"/>
    <w:rsid w:val="0414110D"/>
    <w:rsid w:val="04863015"/>
    <w:rsid w:val="049DFE79"/>
    <w:rsid w:val="04DD4E5B"/>
    <w:rsid w:val="0509C40D"/>
    <w:rsid w:val="051A4F5A"/>
    <w:rsid w:val="0530B71F"/>
    <w:rsid w:val="053B625C"/>
    <w:rsid w:val="05444EAC"/>
    <w:rsid w:val="05C54F6E"/>
    <w:rsid w:val="05D29780"/>
    <w:rsid w:val="060CFFCB"/>
    <w:rsid w:val="06179A5A"/>
    <w:rsid w:val="0655FD81"/>
    <w:rsid w:val="069AA775"/>
    <w:rsid w:val="071F6639"/>
    <w:rsid w:val="073FCB34"/>
    <w:rsid w:val="078E1D94"/>
    <w:rsid w:val="07DEC5E8"/>
    <w:rsid w:val="07F28F16"/>
    <w:rsid w:val="082B1337"/>
    <w:rsid w:val="08562E7E"/>
    <w:rsid w:val="085C6520"/>
    <w:rsid w:val="08CC2786"/>
    <w:rsid w:val="0929EDF5"/>
    <w:rsid w:val="09407D66"/>
    <w:rsid w:val="0955E7A7"/>
    <w:rsid w:val="098E5F77"/>
    <w:rsid w:val="0A01154E"/>
    <w:rsid w:val="0A0AF2EF"/>
    <w:rsid w:val="0A2892CB"/>
    <w:rsid w:val="0A4FC718"/>
    <w:rsid w:val="0A7A321C"/>
    <w:rsid w:val="0A8B3252"/>
    <w:rsid w:val="0AC1B30F"/>
    <w:rsid w:val="0AD6A2D1"/>
    <w:rsid w:val="0AF57199"/>
    <w:rsid w:val="0AFC2AF9"/>
    <w:rsid w:val="0B18E96E"/>
    <w:rsid w:val="0B463318"/>
    <w:rsid w:val="0B62B3F9"/>
    <w:rsid w:val="0BA86EC2"/>
    <w:rsid w:val="0C1ABF91"/>
    <w:rsid w:val="0D25DCDF"/>
    <w:rsid w:val="0D2A9467"/>
    <w:rsid w:val="0D68F9D1"/>
    <w:rsid w:val="0D8504ED"/>
    <w:rsid w:val="0DD26567"/>
    <w:rsid w:val="0E00363F"/>
    <w:rsid w:val="0E508A30"/>
    <w:rsid w:val="0E782D89"/>
    <w:rsid w:val="0E9EF3CE"/>
    <w:rsid w:val="0F1D7C9E"/>
    <w:rsid w:val="0F6A8FB6"/>
    <w:rsid w:val="0F7B329B"/>
    <w:rsid w:val="0F9AD453"/>
    <w:rsid w:val="0FE4789E"/>
    <w:rsid w:val="104A86A7"/>
    <w:rsid w:val="106124AB"/>
    <w:rsid w:val="10670808"/>
    <w:rsid w:val="107112DB"/>
    <w:rsid w:val="107CD666"/>
    <w:rsid w:val="10C3A303"/>
    <w:rsid w:val="10D73786"/>
    <w:rsid w:val="10FD8EE6"/>
    <w:rsid w:val="1129B29D"/>
    <w:rsid w:val="1172FA7F"/>
    <w:rsid w:val="11793121"/>
    <w:rsid w:val="11AEDD10"/>
    <w:rsid w:val="128DE524"/>
    <w:rsid w:val="12A5950F"/>
    <w:rsid w:val="13616B7F"/>
    <w:rsid w:val="1367D5A3"/>
    <w:rsid w:val="139A584A"/>
    <w:rsid w:val="13B93C85"/>
    <w:rsid w:val="141BE70B"/>
    <w:rsid w:val="1427CBEE"/>
    <w:rsid w:val="143A021E"/>
    <w:rsid w:val="1472C3A8"/>
    <w:rsid w:val="152AD28C"/>
    <w:rsid w:val="1548DC0E"/>
    <w:rsid w:val="154F8A79"/>
    <w:rsid w:val="15940F88"/>
    <w:rsid w:val="15AB9142"/>
    <w:rsid w:val="15D5D27F"/>
    <w:rsid w:val="15E430D5"/>
    <w:rsid w:val="15F56BAC"/>
    <w:rsid w:val="164456C9"/>
    <w:rsid w:val="1653BA22"/>
    <w:rsid w:val="167D55B9"/>
    <w:rsid w:val="167ED3A9"/>
    <w:rsid w:val="16CB00D0"/>
    <w:rsid w:val="16CF362B"/>
    <w:rsid w:val="16D8247E"/>
    <w:rsid w:val="16E92E9F"/>
    <w:rsid w:val="17338A00"/>
    <w:rsid w:val="1771A2E0"/>
    <w:rsid w:val="17A29C71"/>
    <w:rsid w:val="17AC2EE4"/>
    <w:rsid w:val="17E13D71"/>
    <w:rsid w:val="180087F1"/>
    <w:rsid w:val="181AB6B4"/>
    <w:rsid w:val="183708AE"/>
    <w:rsid w:val="18634E4B"/>
    <w:rsid w:val="1873EF70"/>
    <w:rsid w:val="189AF5B2"/>
    <w:rsid w:val="18D20807"/>
    <w:rsid w:val="18F339DC"/>
    <w:rsid w:val="190D7341"/>
    <w:rsid w:val="194081B6"/>
    <w:rsid w:val="1946C022"/>
    <w:rsid w:val="19C6DAE7"/>
    <w:rsid w:val="1A0999CE"/>
    <w:rsid w:val="1A32958F"/>
    <w:rsid w:val="1A4A5F98"/>
    <w:rsid w:val="1A6DA4A4"/>
    <w:rsid w:val="1A6F392E"/>
    <w:rsid w:val="1A86FFCA"/>
    <w:rsid w:val="1AE29B13"/>
    <w:rsid w:val="1AEF570A"/>
    <w:rsid w:val="1B17982E"/>
    <w:rsid w:val="1B59BF2B"/>
    <w:rsid w:val="1B72E788"/>
    <w:rsid w:val="1B86ECC8"/>
    <w:rsid w:val="1B8B418A"/>
    <w:rsid w:val="1BA56A2F"/>
    <w:rsid w:val="1BBD121B"/>
    <w:rsid w:val="1BC46B4A"/>
    <w:rsid w:val="1C236F9D"/>
    <w:rsid w:val="1C334EF8"/>
    <w:rsid w:val="1C424825"/>
    <w:rsid w:val="1C993CB6"/>
    <w:rsid w:val="1CC0F7E1"/>
    <w:rsid w:val="1CDE231C"/>
    <w:rsid w:val="1CF7931A"/>
    <w:rsid w:val="1D1A2A27"/>
    <w:rsid w:val="1D286341"/>
    <w:rsid w:val="1D524D17"/>
    <w:rsid w:val="1D56CB42"/>
    <w:rsid w:val="1D84E5D2"/>
    <w:rsid w:val="1D989376"/>
    <w:rsid w:val="1DA3E6CA"/>
    <w:rsid w:val="1DAB520F"/>
    <w:rsid w:val="1DE175ED"/>
    <w:rsid w:val="1E085F0A"/>
    <w:rsid w:val="1E1B092F"/>
    <w:rsid w:val="1E1B85AF"/>
    <w:rsid w:val="1E650E9E"/>
    <w:rsid w:val="1E7BB5B6"/>
    <w:rsid w:val="1E86FE24"/>
    <w:rsid w:val="1E8BCB7C"/>
    <w:rsid w:val="1EB17676"/>
    <w:rsid w:val="1EB90057"/>
    <w:rsid w:val="1EE47618"/>
    <w:rsid w:val="1EE940C0"/>
    <w:rsid w:val="1EEE1D78"/>
    <w:rsid w:val="1F08754E"/>
    <w:rsid w:val="1F283E86"/>
    <w:rsid w:val="1F742572"/>
    <w:rsid w:val="1F87CDE1"/>
    <w:rsid w:val="1F8D5833"/>
    <w:rsid w:val="1FA42F6B"/>
    <w:rsid w:val="20C38232"/>
    <w:rsid w:val="20D1DA20"/>
    <w:rsid w:val="20DD19EC"/>
    <w:rsid w:val="20EF890B"/>
    <w:rsid w:val="20F619F2"/>
    <w:rsid w:val="21400BD9"/>
    <w:rsid w:val="21494FDB"/>
    <w:rsid w:val="2176F2BF"/>
    <w:rsid w:val="2186C237"/>
    <w:rsid w:val="219F765D"/>
    <w:rsid w:val="21CB043D"/>
    <w:rsid w:val="221AA66F"/>
    <w:rsid w:val="2231F6E6"/>
    <w:rsid w:val="226E99DA"/>
    <w:rsid w:val="229E9979"/>
    <w:rsid w:val="22A35C23"/>
    <w:rsid w:val="22A6C947"/>
    <w:rsid w:val="22CAA163"/>
    <w:rsid w:val="22D0AE17"/>
    <w:rsid w:val="22F6CA62"/>
    <w:rsid w:val="23363FB4"/>
    <w:rsid w:val="23625CCD"/>
    <w:rsid w:val="237D2B12"/>
    <w:rsid w:val="238C93E6"/>
    <w:rsid w:val="23A98D9F"/>
    <w:rsid w:val="2402D234"/>
    <w:rsid w:val="244154A9"/>
    <w:rsid w:val="247261F0"/>
    <w:rsid w:val="24C03371"/>
    <w:rsid w:val="24D55D07"/>
    <w:rsid w:val="24D9C4FE"/>
    <w:rsid w:val="24E02969"/>
    <w:rsid w:val="25FD9A8B"/>
    <w:rsid w:val="269018D7"/>
    <w:rsid w:val="26A2BBA2"/>
    <w:rsid w:val="26D5BC44"/>
    <w:rsid w:val="27C8B80C"/>
    <w:rsid w:val="27F4CCE9"/>
    <w:rsid w:val="28001EF6"/>
    <w:rsid w:val="286BD47E"/>
    <w:rsid w:val="2880FDBB"/>
    <w:rsid w:val="28CCA087"/>
    <w:rsid w:val="29D8F180"/>
    <w:rsid w:val="29FDE70F"/>
    <w:rsid w:val="2A28EDEC"/>
    <w:rsid w:val="2A3B14F4"/>
    <w:rsid w:val="2A5F9409"/>
    <w:rsid w:val="2ACDC5C2"/>
    <w:rsid w:val="2AD5746A"/>
    <w:rsid w:val="2AEF070C"/>
    <w:rsid w:val="2B0B3DBE"/>
    <w:rsid w:val="2B209B97"/>
    <w:rsid w:val="2BD170EB"/>
    <w:rsid w:val="2BF837FE"/>
    <w:rsid w:val="2C044149"/>
    <w:rsid w:val="2C2E16C8"/>
    <w:rsid w:val="2CD0A367"/>
    <w:rsid w:val="2CF18030"/>
    <w:rsid w:val="2D18BEBA"/>
    <w:rsid w:val="2D4A7403"/>
    <w:rsid w:val="2D4B3D3D"/>
    <w:rsid w:val="2D5853A4"/>
    <w:rsid w:val="2D715BC2"/>
    <w:rsid w:val="2DC5F93E"/>
    <w:rsid w:val="2E1F839B"/>
    <w:rsid w:val="2E7085DF"/>
    <w:rsid w:val="2EAF5EEC"/>
    <w:rsid w:val="2ECBA5B0"/>
    <w:rsid w:val="2EE64464"/>
    <w:rsid w:val="2F029C55"/>
    <w:rsid w:val="2F98BD8B"/>
    <w:rsid w:val="2FB5C671"/>
    <w:rsid w:val="2FEE3FEC"/>
    <w:rsid w:val="302056E9"/>
    <w:rsid w:val="304861BA"/>
    <w:rsid w:val="30564459"/>
    <w:rsid w:val="305BAE1A"/>
    <w:rsid w:val="3068814D"/>
    <w:rsid w:val="3074D677"/>
    <w:rsid w:val="30752117"/>
    <w:rsid w:val="3075BF7D"/>
    <w:rsid w:val="307BD17B"/>
    <w:rsid w:val="3098C47B"/>
    <w:rsid w:val="30F5529A"/>
    <w:rsid w:val="310EB212"/>
    <w:rsid w:val="3185C5A4"/>
    <w:rsid w:val="3192E434"/>
    <w:rsid w:val="31E5EA6B"/>
    <w:rsid w:val="32064C81"/>
    <w:rsid w:val="3217A1DC"/>
    <w:rsid w:val="3218E031"/>
    <w:rsid w:val="3218F55E"/>
    <w:rsid w:val="323A3D17"/>
    <w:rsid w:val="323BED57"/>
    <w:rsid w:val="326C9440"/>
    <w:rsid w:val="328E5112"/>
    <w:rsid w:val="3290E64C"/>
    <w:rsid w:val="32FE71D7"/>
    <w:rsid w:val="3330D470"/>
    <w:rsid w:val="336F166F"/>
    <w:rsid w:val="339610E9"/>
    <w:rsid w:val="344919D1"/>
    <w:rsid w:val="349FDAD3"/>
    <w:rsid w:val="34AD7FDA"/>
    <w:rsid w:val="34C48575"/>
    <w:rsid w:val="34C84AF4"/>
    <w:rsid w:val="34F8935A"/>
    <w:rsid w:val="353048B9"/>
    <w:rsid w:val="3531E14A"/>
    <w:rsid w:val="3548479A"/>
    <w:rsid w:val="357A3129"/>
    <w:rsid w:val="35B888F7"/>
    <w:rsid w:val="35CD09FF"/>
    <w:rsid w:val="35F36409"/>
    <w:rsid w:val="361C5474"/>
    <w:rsid w:val="3622E230"/>
    <w:rsid w:val="3623059E"/>
    <w:rsid w:val="366F871A"/>
    <w:rsid w:val="369609A3"/>
    <w:rsid w:val="36CC191A"/>
    <w:rsid w:val="36D547A9"/>
    <w:rsid w:val="36E91E90"/>
    <w:rsid w:val="379EC62A"/>
    <w:rsid w:val="37C5FC7E"/>
    <w:rsid w:val="37C84EAD"/>
    <w:rsid w:val="37DC98E6"/>
    <w:rsid w:val="38EC7C06"/>
    <w:rsid w:val="3968FCCD"/>
    <w:rsid w:val="39786947"/>
    <w:rsid w:val="3993CEB0"/>
    <w:rsid w:val="39AE027D"/>
    <w:rsid w:val="39F6345B"/>
    <w:rsid w:val="3A36D958"/>
    <w:rsid w:val="3A46FF3C"/>
    <w:rsid w:val="3A9A2A94"/>
    <w:rsid w:val="3B0391A1"/>
    <w:rsid w:val="3B3BE655"/>
    <w:rsid w:val="3BA513D5"/>
    <w:rsid w:val="3BAB4A77"/>
    <w:rsid w:val="3BD7A072"/>
    <w:rsid w:val="3C1260F9"/>
    <w:rsid w:val="3C1A6513"/>
    <w:rsid w:val="3C1F1F5B"/>
    <w:rsid w:val="3C87A773"/>
    <w:rsid w:val="3D3A3122"/>
    <w:rsid w:val="3D41C400"/>
    <w:rsid w:val="3D6038EE"/>
    <w:rsid w:val="3D74216D"/>
    <w:rsid w:val="3D8456DF"/>
    <w:rsid w:val="3DB63574"/>
    <w:rsid w:val="3DD25F81"/>
    <w:rsid w:val="3DFBF121"/>
    <w:rsid w:val="3E10E64D"/>
    <w:rsid w:val="3E4BE9B0"/>
    <w:rsid w:val="3EDA8A72"/>
    <w:rsid w:val="3EEF29E0"/>
    <w:rsid w:val="3F014802"/>
    <w:rsid w:val="3F60A8D4"/>
    <w:rsid w:val="3F7AC7CE"/>
    <w:rsid w:val="3F9D2103"/>
    <w:rsid w:val="3FE689FF"/>
    <w:rsid w:val="4015BDBC"/>
    <w:rsid w:val="4023C38C"/>
    <w:rsid w:val="408C2645"/>
    <w:rsid w:val="40909C44"/>
    <w:rsid w:val="409AB3ED"/>
    <w:rsid w:val="41192B9D"/>
    <w:rsid w:val="4138F164"/>
    <w:rsid w:val="415F8318"/>
    <w:rsid w:val="4180B2C6"/>
    <w:rsid w:val="4185B838"/>
    <w:rsid w:val="418A3C2B"/>
    <w:rsid w:val="418EA875"/>
    <w:rsid w:val="41913C22"/>
    <w:rsid w:val="41AA9061"/>
    <w:rsid w:val="41B57C10"/>
    <w:rsid w:val="41BD0BFC"/>
    <w:rsid w:val="41CB1B77"/>
    <w:rsid w:val="41F73BF5"/>
    <w:rsid w:val="41FF577A"/>
    <w:rsid w:val="421F3D78"/>
    <w:rsid w:val="423E48D8"/>
    <w:rsid w:val="4247E2BD"/>
    <w:rsid w:val="42624C07"/>
    <w:rsid w:val="427B19F9"/>
    <w:rsid w:val="42A307E0"/>
    <w:rsid w:val="42DF844D"/>
    <w:rsid w:val="42F0F8BC"/>
    <w:rsid w:val="431121B9"/>
    <w:rsid w:val="4388F964"/>
    <w:rsid w:val="43ADFB95"/>
    <w:rsid w:val="43B854EA"/>
    <w:rsid w:val="43E3B31E"/>
    <w:rsid w:val="43EDE182"/>
    <w:rsid w:val="4400A7FD"/>
    <w:rsid w:val="4409FD3F"/>
    <w:rsid w:val="44104751"/>
    <w:rsid w:val="4452DEAD"/>
    <w:rsid w:val="44B88580"/>
    <w:rsid w:val="44BCF977"/>
    <w:rsid w:val="44EEE210"/>
    <w:rsid w:val="44F9C69C"/>
    <w:rsid w:val="452D083B"/>
    <w:rsid w:val="457BAE1B"/>
    <w:rsid w:val="45ADAA44"/>
    <w:rsid w:val="45EA5865"/>
    <w:rsid w:val="469596FD"/>
    <w:rsid w:val="46A059C0"/>
    <w:rsid w:val="46E900EE"/>
    <w:rsid w:val="46F2205C"/>
    <w:rsid w:val="473E03C4"/>
    <w:rsid w:val="47697D11"/>
    <w:rsid w:val="4789AB0A"/>
    <w:rsid w:val="47A3AB56"/>
    <w:rsid w:val="47B12901"/>
    <w:rsid w:val="47DE64DD"/>
    <w:rsid w:val="47F942B3"/>
    <w:rsid w:val="4855163B"/>
    <w:rsid w:val="48922D0C"/>
    <w:rsid w:val="489716EF"/>
    <w:rsid w:val="48A84840"/>
    <w:rsid w:val="48CFE33B"/>
    <w:rsid w:val="48F8E81B"/>
    <w:rsid w:val="48FE7352"/>
    <w:rsid w:val="49662A7B"/>
    <w:rsid w:val="498E615E"/>
    <w:rsid w:val="49D201EE"/>
    <w:rsid w:val="49D395D5"/>
    <w:rsid w:val="49DC3DDE"/>
    <w:rsid w:val="49EB5E22"/>
    <w:rsid w:val="4A077953"/>
    <w:rsid w:val="4A171B1F"/>
    <w:rsid w:val="4A389431"/>
    <w:rsid w:val="4A3D2297"/>
    <w:rsid w:val="4A621C9B"/>
    <w:rsid w:val="4A62A716"/>
    <w:rsid w:val="4A88B4F8"/>
    <w:rsid w:val="4AADA632"/>
    <w:rsid w:val="4AAF7850"/>
    <w:rsid w:val="4ACC5024"/>
    <w:rsid w:val="4AF4783C"/>
    <w:rsid w:val="4B8806C4"/>
    <w:rsid w:val="4BCA7999"/>
    <w:rsid w:val="4BDE7ADA"/>
    <w:rsid w:val="4BEDD049"/>
    <w:rsid w:val="4BFE7777"/>
    <w:rsid w:val="4C22C572"/>
    <w:rsid w:val="4C5CCB13"/>
    <w:rsid w:val="4C98950E"/>
    <w:rsid w:val="4CA14DE6"/>
    <w:rsid w:val="4D45DF4E"/>
    <w:rsid w:val="4D4ACEB8"/>
    <w:rsid w:val="4D61AA13"/>
    <w:rsid w:val="4D67E0B5"/>
    <w:rsid w:val="4D692159"/>
    <w:rsid w:val="4DCD8F8E"/>
    <w:rsid w:val="4E124504"/>
    <w:rsid w:val="4E34D4CC"/>
    <w:rsid w:val="4E4A42CC"/>
    <w:rsid w:val="4E4D05AD"/>
    <w:rsid w:val="4E6D7C48"/>
    <w:rsid w:val="4E779906"/>
    <w:rsid w:val="4E885EC1"/>
    <w:rsid w:val="4E9010D4"/>
    <w:rsid w:val="4E985BBC"/>
    <w:rsid w:val="4EDAEA76"/>
    <w:rsid w:val="4F1F5952"/>
    <w:rsid w:val="4F75E567"/>
    <w:rsid w:val="4F9C2041"/>
    <w:rsid w:val="4FC9961E"/>
    <w:rsid w:val="4FDDF3D1"/>
    <w:rsid w:val="4FF482CD"/>
    <w:rsid w:val="502D3591"/>
    <w:rsid w:val="505E5A17"/>
    <w:rsid w:val="507E04C4"/>
    <w:rsid w:val="5081D7F9"/>
    <w:rsid w:val="50CA14D3"/>
    <w:rsid w:val="50CA5433"/>
    <w:rsid w:val="50E23C17"/>
    <w:rsid w:val="5105B81B"/>
    <w:rsid w:val="51070AD4"/>
    <w:rsid w:val="5135ECD1"/>
    <w:rsid w:val="516C068D"/>
    <w:rsid w:val="51713C60"/>
    <w:rsid w:val="5184A66F"/>
    <w:rsid w:val="51A6FF20"/>
    <w:rsid w:val="51C2E846"/>
    <w:rsid w:val="51D0984B"/>
    <w:rsid w:val="51FA2A78"/>
    <w:rsid w:val="52065811"/>
    <w:rsid w:val="5242D821"/>
    <w:rsid w:val="5258404F"/>
    <w:rsid w:val="529BE639"/>
    <w:rsid w:val="52EDF429"/>
    <w:rsid w:val="5308323C"/>
    <w:rsid w:val="53995B96"/>
    <w:rsid w:val="5449568A"/>
    <w:rsid w:val="54933DD2"/>
    <w:rsid w:val="54C57785"/>
    <w:rsid w:val="54C66F7B"/>
    <w:rsid w:val="54D99AFE"/>
    <w:rsid w:val="5542A024"/>
    <w:rsid w:val="55578075"/>
    <w:rsid w:val="5566B20E"/>
    <w:rsid w:val="557D877D"/>
    <w:rsid w:val="55FD6ACF"/>
    <w:rsid w:val="565B1931"/>
    <w:rsid w:val="56887582"/>
    <w:rsid w:val="5698E25F"/>
    <w:rsid w:val="56C2D91F"/>
    <w:rsid w:val="56F33AA9"/>
    <w:rsid w:val="572A05D5"/>
    <w:rsid w:val="5784F21D"/>
    <w:rsid w:val="5796431F"/>
    <w:rsid w:val="57B64CDC"/>
    <w:rsid w:val="57B8CEF8"/>
    <w:rsid w:val="5801C5CB"/>
    <w:rsid w:val="58130B0C"/>
    <w:rsid w:val="58379335"/>
    <w:rsid w:val="5876549B"/>
    <w:rsid w:val="5892E0B3"/>
    <w:rsid w:val="58A1F01D"/>
    <w:rsid w:val="58BB84C4"/>
    <w:rsid w:val="58EFF23A"/>
    <w:rsid w:val="59114ECE"/>
    <w:rsid w:val="591CC7AD"/>
    <w:rsid w:val="59215036"/>
    <w:rsid w:val="59267297"/>
    <w:rsid w:val="59591136"/>
    <w:rsid w:val="595F393B"/>
    <w:rsid w:val="59604194"/>
    <w:rsid w:val="596DC7AB"/>
    <w:rsid w:val="598747D6"/>
    <w:rsid w:val="59956657"/>
    <w:rsid w:val="59E9A67B"/>
    <w:rsid w:val="59EE1E4C"/>
    <w:rsid w:val="5A1AAC8F"/>
    <w:rsid w:val="5A1E12CE"/>
    <w:rsid w:val="5A61F74C"/>
    <w:rsid w:val="5ADAF5B7"/>
    <w:rsid w:val="5ADCE846"/>
    <w:rsid w:val="5ADD696E"/>
    <w:rsid w:val="5B1A0495"/>
    <w:rsid w:val="5B7E1EEA"/>
    <w:rsid w:val="5BCE77F4"/>
    <w:rsid w:val="5BF2B93C"/>
    <w:rsid w:val="5BF92E73"/>
    <w:rsid w:val="5C01F566"/>
    <w:rsid w:val="5C0A73CB"/>
    <w:rsid w:val="5C3E1E06"/>
    <w:rsid w:val="5CB0B0BD"/>
    <w:rsid w:val="5CDCD261"/>
    <w:rsid w:val="5E29146B"/>
    <w:rsid w:val="5E32AA5E"/>
    <w:rsid w:val="5E870B67"/>
    <w:rsid w:val="5E920BB7"/>
    <w:rsid w:val="5EA5546C"/>
    <w:rsid w:val="5EFC8160"/>
    <w:rsid w:val="5F1131A1"/>
    <w:rsid w:val="5F4D351C"/>
    <w:rsid w:val="5F9E18A6"/>
    <w:rsid w:val="5FF01AF0"/>
    <w:rsid w:val="5FF20F81"/>
    <w:rsid w:val="6058E7FF"/>
    <w:rsid w:val="60B4EF88"/>
    <w:rsid w:val="610EB135"/>
    <w:rsid w:val="6134EC0F"/>
    <w:rsid w:val="61761946"/>
    <w:rsid w:val="61C6B904"/>
    <w:rsid w:val="6214F0DA"/>
    <w:rsid w:val="6218D8F9"/>
    <w:rsid w:val="623697EE"/>
    <w:rsid w:val="624DDD0A"/>
    <w:rsid w:val="6268BF60"/>
    <w:rsid w:val="6297A383"/>
    <w:rsid w:val="62E4C8D2"/>
    <w:rsid w:val="63AFC197"/>
    <w:rsid w:val="64279AAC"/>
    <w:rsid w:val="6431C8B4"/>
    <w:rsid w:val="6433A6B5"/>
    <w:rsid w:val="64419320"/>
    <w:rsid w:val="6485C47A"/>
    <w:rsid w:val="6498C517"/>
    <w:rsid w:val="649F19F9"/>
    <w:rsid w:val="64A28048"/>
    <w:rsid w:val="64AE5D01"/>
    <w:rsid w:val="650C2296"/>
    <w:rsid w:val="652C5922"/>
    <w:rsid w:val="6586E70E"/>
    <w:rsid w:val="66361A65"/>
    <w:rsid w:val="665412B7"/>
    <w:rsid w:val="667F5936"/>
    <w:rsid w:val="67011C65"/>
    <w:rsid w:val="67176293"/>
    <w:rsid w:val="6723F22E"/>
    <w:rsid w:val="6724357F"/>
    <w:rsid w:val="6730D312"/>
    <w:rsid w:val="676AAD53"/>
    <w:rsid w:val="67854433"/>
    <w:rsid w:val="67EFE318"/>
    <w:rsid w:val="6815EE3A"/>
    <w:rsid w:val="685138BD"/>
    <w:rsid w:val="685CB418"/>
    <w:rsid w:val="68C52C5E"/>
    <w:rsid w:val="68FA82E5"/>
    <w:rsid w:val="690122FD"/>
    <w:rsid w:val="699CF76A"/>
    <w:rsid w:val="69A80400"/>
    <w:rsid w:val="6A4CE944"/>
    <w:rsid w:val="6A4EB87A"/>
    <w:rsid w:val="6A6CF45B"/>
    <w:rsid w:val="6ABEBF9C"/>
    <w:rsid w:val="6B49259B"/>
    <w:rsid w:val="6B990D75"/>
    <w:rsid w:val="6BCB94BF"/>
    <w:rsid w:val="6BCEFAE5"/>
    <w:rsid w:val="6C044435"/>
    <w:rsid w:val="6C4CA505"/>
    <w:rsid w:val="6C76353C"/>
    <w:rsid w:val="6C8085AF"/>
    <w:rsid w:val="6C8C0841"/>
    <w:rsid w:val="6CAA2BDE"/>
    <w:rsid w:val="6CB41128"/>
    <w:rsid w:val="6CC1F5B1"/>
    <w:rsid w:val="6CC3543B"/>
    <w:rsid w:val="6CD75C31"/>
    <w:rsid w:val="6D0699C1"/>
    <w:rsid w:val="6D5AEE6F"/>
    <w:rsid w:val="6D6EB131"/>
    <w:rsid w:val="6D7D90E6"/>
    <w:rsid w:val="6D860985"/>
    <w:rsid w:val="6D92B1E6"/>
    <w:rsid w:val="6E2D5698"/>
    <w:rsid w:val="6E68DC5B"/>
    <w:rsid w:val="6EBA130B"/>
    <w:rsid w:val="6F033581"/>
    <w:rsid w:val="6FA208BB"/>
    <w:rsid w:val="6FADA911"/>
    <w:rsid w:val="6FD14DD3"/>
    <w:rsid w:val="6FD60C5A"/>
    <w:rsid w:val="6FD98F12"/>
    <w:rsid w:val="7025BA2C"/>
    <w:rsid w:val="703F022A"/>
    <w:rsid w:val="70ADB17D"/>
    <w:rsid w:val="70B53E85"/>
    <w:rsid w:val="70C53498"/>
    <w:rsid w:val="7149A65F"/>
    <w:rsid w:val="71555798"/>
    <w:rsid w:val="717EC67D"/>
    <w:rsid w:val="7180E5B3"/>
    <w:rsid w:val="71C8AEED"/>
    <w:rsid w:val="71F1D67E"/>
    <w:rsid w:val="71FF6F95"/>
    <w:rsid w:val="722A335E"/>
    <w:rsid w:val="72510EE6"/>
    <w:rsid w:val="7292F3C0"/>
    <w:rsid w:val="72E810D0"/>
    <w:rsid w:val="7328B404"/>
    <w:rsid w:val="736CD637"/>
    <w:rsid w:val="737D9358"/>
    <w:rsid w:val="73C70E7B"/>
    <w:rsid w:val="74317B9E"/>
    <w:rsid w:val="7452C7CD"/>
    <w:rsid w:val="7507B1DE"/>
    <w:rsid w:val="751423B1"/>
    <w:rsid w:val="755596C5"/>
    <w:rsid w:val="755B8B9A"/>
    <w:rsid w:val="756BBF08"/>
    <w:rsid w:val="761D1782"/>
    <w:rsid w:val="7628FBD3"/>
    <w:rsid w:val="765C7A3B"/>
    <w:rsid w:val="76B30591"/>
    <w:rsid w:val="76D4A594"/>
    <w:rsid w:val="76FA6D7E"/>
    <w:rsid w:val="76FE188A"/>
    <w:rsid w:val="77003185"/>
    <w:rsid w:val="7701763A"/>
    <w:rsid w:val="775E1C28"/>
    <w:rsid w:val="77B7EEDE"/>
    <w:rsid w:val="77E2BBD9"/>
    <w:rsid w:val="77F3E2FA"/>
    <w:rsid w:val="7814EF6C"/>
    <w:rsid w:val="7856053C"/>
    <w:rsid w:val="78D034FC"/>
    <w:rsid w:val="78FD6689"/>
    <w:rsid w:val="79194D7F"/>
    <w:rsid w:val="79406E1A"/>
    <w:rsid w:val="79437D6D"/>
    <w:rsid w:val="7997D5F3"/>
    <w:rsid w:val="79CD1DC2"/>
    <w:rsid w:val="79FE666A"/>
    <w:rsid w:val="7A49E4B1"/>
    <w:rsid w:val="7A583220"/>
    <w:rsid w:val="7A9FD6F8"/>
    <w:rsid w:val="7ACE2B28"/>
    <w:rsid w:val="7B2A1ACC"/>
    <w:rsid w:val="7B606270"/>
    <w:rsid w:val="7B680C83"/>
    <w:rsid w:val="7B68EE23"/>
    <w:rsid w:val="7BA651DB"/>
    <w:rsid w:val="7BB5C7CE"/>
    <w:rsid w:val="7C2F7628"/>
    <w:rsid w:val="7C4CCC3B"/>
    <w:rsid w:val="7C55DB62"/>
    <w:rsid w:val="7C58D47D"/>
    <w:rsid w:val="7C5CB116"/>
    <w:rsid w:val="7D0979C9"/>
    <w:rsid w:val="7D1039D2"/>
    <w:rsid w:val="7DAD1147"/>
    <w:rsid w:val="7DB0EC43"/>
    <w:rsid w:val="7DC2B56F"/>
    <w:rsid w:val="7DF188B2"/>
    <w:rsid w:val="7E3016ED"/>
    <w:rsid w:val="7E3BB358"/>
    <w:rsid w:val="7E538EC2"/>
    <w:rsid w:val="7E7D7DCE"/>
    <w:rsid w:val="7EF95204"/>
    <w:rsid w:val="7F3F7680"/>
    <w:rsid w:val="7F6E1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7AF3A6F0"/>
  <w15:chartTrackingRefBased/>
  <w15:docId w15:val="{212E1F20-F77A-4FED-9B29-54FEC4830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3"/>
      </w:numPr>
    </w:pPr>
  </w:style>
  <w:style w:type="numbering" w:customStyle="1" w:styleId="ImportedStyle2">
    <w:name w:val="Imported Style 2"/>
    <w:rsid w:val="005F349B"/>
  </w:style>
  <w:style w:type="numbering" w:customStyle="1" w:styleId="List1">
    <w:name w:val="List 1"/>
    <w:basedOn w:val="ImportedStyle3"/>
    <w:rsid w:val="005F349B"/>
    <w:pPr>
      <w:numPr>
        <w:numId w:val="11"/>
      </w:numPr>
    </w:pPr>
  </w:style>
  <w:style w:type="numbering" w:customStyle="1" w:styleId="ImportedStyle3">
    <w:name w:val="Imported Style 3"/>
    <w:rsid w:val="005F349B"/>
  </w:style>
  <w:style w:type="numbering" w:customStyle="1" w:styleId="List21">
    <w:name w:val="List 21"/>
    <w:basedOn w:val="ImportedStyle4"/>
    <w:rsid w:val="005F349B"/>
    <w:pPr>
      <w:numPr>
        <w:numId w:val="4"/>
      </w:numPr>
    </w:pPr>
  </w:style>
  <w:style w:type="numbering" w:customStyle="1" w:styleId="ImportedStyle4">
    <w:name w:val="Imported Style 4"/>
    <w:rsid w:val="005F349B"/>
  </w:style>
  <w:style w:type="numbering" w:customStyle="1" w:styleId="List31">
    <w:name w:val="List 31"/>
    <w:basedOn w:val="ImportedStyle4"/>
    <w:rsid w:val="005F349B"/>
    <w:pPr>
      <w:numPr>
        <w:numId w:val="5"/>
      </w:numPr>
    </w:pPr>
  </w:style>
  <w:style w:type="numbering" w:customStyle="1" w:styleId="List41">
    <w:name w:val="List 41"/>
    <w:basedOn w:val="ImportedStyle5"/>
    <w:rsid w:val="005F349B"/>
    <w:pPr>
      <w:numPr>
        <w:numId w:val="6"/>
      </w:numPr>
    </w:pPr>
  </w:style>
  <w:style w:type="numbering" w:customStyle="1" w:styleId="ImportedStyle5">
    <w:name w:val="Imported Style 5"/>
    <w:rsid w:val="005F349B"/>
  </w:style>
  <w:style w:type="numbering" w:customStyle="1" w:styleId="List51">
    <w:name w:val="List 51"/>
    <w:basedOn w:val="ImportedStyle5"/>
    <w:rsid w:val="005F349B"/>
    <w:pPr>
      <w:numPr>
        <w:numId w:val="7"/>
      </w:numPr>
    </w:pPr>
  </w:style>
  <w:style w:type="numbering" w:customStyle="1" w:styleId="List6">
    <w:name w:val="List 6"/>
    <w:basedOn w:val="ImportedStyle6"/>
    <w:rsid w:val="005F349B"/>
    <w:pPr>
      <w:numPr>
        <w:numId w:val="8"/>
      </w:numPr>
    </w:pPr>
  </w:style>
  <w:style w:type="numbering" w:customStyle="1" w:styleId="ImportedStyle6">
    <w:name w:val="Imported Style 6"/>
    <w:rsid w:val="005F349B"/>
  </w:style>
  <w:style w:type="numbering" w:customStyle="1" w:styleId="List7">
    <w:name w:val="List 7"/>
    <w:basedOn w:val="ImportedStyle3"/>
    <w:rsid w:val="005F349B"/>
    <w:pPr>
      <w:numPr>
        <w:numId w:val="12"/>
      </w:numPr>
    </w:pPr>
  </w:style>
  <w:style w:type="numbering" w:customStyle="1" w:styleId="List8">
    <w:name w:val="List 8"/>
    <w:basedOn w:val="ImportedStyle7"/>
    <w:rsid w:val="005F349B"/>
    <w:pPr>
      <w:numPr>
        <w:numId w:val="9"/>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10"/>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3"/>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4"/>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paragraph">
    <w:name w:val="paragraph"/>
    <w:basedOn w:val="Normal"/>
    <w:rsid w:val="00A73F84"/>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A73F84"/>
  </w:style>
  <w:style w:type="character" w:customStyle="1" w:styleId="eop">
    <w:name w:val="eop"/>
    <w:basedOn w:val="DefaultParagraphFont"/>
    <w:rsid w:val="00A73F84"/>
  </w:style>
  <w:style w:type="paragraph" w:styleId="BodyTextIndent">
    <w:name w:val="Body Text Indent"/>
    <w:basedOn w:val="Normal"/>
    <w:link w:val="BodyTextIndentChar"/>
    <w:uiPriority w:val="99"/>
    <w:unhideWhenUsed/>
    <w:rsid w:val="00431C64"/>
    <w:pPr>
      <w:spacing w:after="120"/>
      <w:ind w:left="283"/>
    </w:pPr>
  </w:style>
  <w:style w:type="character" w:customStyle="1" w:styleId="BodyTextIndentChar">
    <w:name w:val="Body Text Indent Char"/>
    <w:basedOn w:val="DefaultParagraphFont"/>
    <w:link w:val="BodyTextIndent"/>
    <w:uiPriority w:val="99"/>
    <w:rsid w:val="00431C6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96487052">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48933110">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73205939">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32456318">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48072889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92347890">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chart" Target="charts/chart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chart" Target="charts/chart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em184278\AppData\Local\Microsoft\Windows\INetCache\Content.Outlook\4FZJ1MV6\Charts%20for%20Metrics%20Report%20(Jan25)%20(002).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em184278\AppData\Local\Microsoft\Windows\INetCache\Content.Outlook\4FZJ1MV6\Charts%20for%20Metrics%20Report%20(Jan25).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em184278\AppData\Local\Microsoft\Windows\INetCache\Content.Outlook\4FZJ1MV6\Charts%20for%20Metrics%20Report%20(Jan2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439824561403508"/>
          <c:y val="7.7886582088953646E-2"/>
          <c:w val="0.60900283636305086"/>
          <c:h val="0.72106800529390536"/>
        </c:manualLayout>
      </c:layout>
      <c:lineChart>
        <c:grouping val="standard"/>
        <c:varyColors val="0"/>
        <c:ser>
          <c:idx val="0"/>
          <c:order val="0"/>
          <c:tx>
            <c:v>% sickness rate (12 month rolling)</c:v>
          </c:tx>
          <c:spPr>
            <a:ln w="28575" cap="rnd">
              <a:solidFill>
                <a:schemeClr val="accent2"/>
              </a:solidFill>
              <a:round/>
            </a:ln>
            <a:effectLst/>
          </c:spPr>
          <c:marker>
            <c:symbol val="none"/>
          </c:marker>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0.00%</c:formatCode>
              <c:ptCount val="37"/>
              <c:pt idx="0">
                <c:v>7.8200000000000006E-2</c:v>
              </c:pt>
              <c:pt idx="1">
                <c:v>8.1100000000000005E-2</c:v>
              </c:pt>
              <c:pt idx="2">
                <c:v>8.2000000000000003E-2</c:v>
              </c:pt>
              <c:pt idx="3">
                <c:v>8.2900000000000001E-2</c:v>
              </c:pt>
              <c:pt idx="4">
                <c:v>8.4599999999999995E-2</c:v>
              </c:pt>
              <c:pt idx="5">
                <c:v>8.4400000000000003E-2</c:v>
              </c:pt>
              <c:pt idx="6">
                <c:v>8.2500000000000004E-2</c:v>
              </c:pt>
              <c:pt idx="7">
                <c:v>8.0799999999999997E-2</c:v>
              </c:pt>
              <c:pt idx="8">
                <c:v>7.9899999999999999E-2</c:v>
              </c:pt>
              <c:pt idx="9">
                <c:v>8.0199999999999994E-2</c:v>
              </c:pt>
              <c:pt idx="10">
                <c:v>7.8899999999999998E-2</c:v>
              </c:pt>
              <c:pt idx="11">
                <c:v>7.7799999999999994E-2</c:v>
              </c:pt>
              <c:pt idx="12">
                <c:v>7.6499999999999999E-2</c:v>
              </c:pt>
              <c:pt idx="13">
                <c:v>7.46E-2</c:v>
              </c:pt>
              <c:pt idx="14">
                <c:v>7.3700000000000002E-2</c:v>
              </c:pt>
              <c:pt idx="15">
                <c:v>7.2800000000000004E-2</c:v>
              </c:pt>
              <c:pt idx="16">
                <c:v>7.1099999999999997E-2</c:v>
              </c:pt>
              <c:pt idx="17">
                <c:v>7.0800000000000002E-2</c:v>
              </c:pt>
              <c:pt idx="18">
                <c:v>7.0800000000000002E-2</c:v>
              </c:pt>
              <c:pt idx="19">
                <c:v>7.0499999999999993E-2</c:v>
              </c:pt>
              <c:pt idx="20">
                <c:v>7.0900000000000005E-2</c:v>
              </c:pt>
              <c:pt idx="21">
                <c:v>6.9599999999999995E-2</c:v>
              </c:pt>
              <c:pt idx="22">
                <c:v>6.9599999999999995E-2</c:v>
              </c:pt>
              <c:pt idx="23">
                <c:v>6.9900000000000004E-2</c:v>
              </c:pt>
              <c:pt idx="24">
                <c:v>6.9599999999999995E-2</c:v>
              </c:pt>
              <c:pt idx="25">
                <c:v>7.0000000000000007E-2</c:v>
              </c:pt>
              <c:pt idx="26">
                <c:v>7.0499999999999993E-2</c:v>
              </c:pt>
              <c:pt idx="27">
                <c:v>7.0900000000000005E-2</c:v>
              </c:pt>
              <c:pt idx="28">
                <c:v>7.2700000000000001E-2</c:v>
              </c:pt>
              <c:pt idx="29">
                <c:v>7.0699999999999999E-2</c:v>
              </c:pt>
              <c:pt idx="30">
                <c:v>7.0699999999999999E-2</c:v>
              </c:pt>
              <c:pt idx="31">
                <c:v>7.0499999999999993E-2</c:v>
              </c:pt>
              <c:pt idx="32">
                <c:v>7.2400000000000006E-2</c:v>
              </c:pt>
              <c:pt idx="33">
                <c:v>7.0599999999999996E-2</c:v>
              </c:pt>
            </c:numLit>
          </c:val>
          <c:smooth val="0"/>
          <c:extLst>
            <c:ext xmlns:c16="http://schemas.microsoft.com/office/drawing/2014/chart" uri="{C3380CC4-5D6E-409C-BE32-E72D297353CC}">
              <c16:uniqueId val="{00000000-7591-4CD4-926C-DEF3F60A8BA7}"/>
            </c:ext>
          </c:extLst>
        </c:ser>
        <c:ser>
          <c:idx val="1"/>
          <c:order val="1"/>
          <c:tx>
            <c:v>% sickness rate (in-month)</c:v>
          </c:tx>
          <c:spPr>
            <a:ln w="28575" cap="rnd">
              <a:solidFill>
                <a:srgbClr val="FFBF9F"/>
              </a:solidFill>
              <a:round/>
            </a:ln>
            <a:effectLst/>
          </c:spPr>
          <c:marker>
            <c:symbol val="diamond"/>
            <c:size val="5"/>
            <c:spPr>
              <a:solidFill>
                <a:srgbClr val="FFBF9F"/>
              </a:solidFill>
              <a:ln w="9525">
                <a:solidFill>
                  <a:srgbClr val="FFBF9F"/>
                </a:solidFill>
              </a:ln>
              <a:effectLst/>
            </c:spPr>
          </c:marker>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0.00%</c:formatCode>
              <c:ptCount val="37"/>
              <c:pt idx="0">
                <c:v>8.3599999999999994E-2</c:v>
              </c:pt>
              <c:pt idx="1">
                <c:v>8.7800000000000003E-2</c:v>
              </c:pt>
              <c:pt idx="2">
                <c:v>7.3999999999999996E-2</c:v>
              </c:pt>
              <c:pt idx="3">
                <c:v>7.9100000000000004E-2</c:v>
              </c:pt>
              <c:pt idx="4">
                <c:v>9.6500000000000002E-2</c:v>
              </c:pt>
              <c:pt idx="5">
                <c:v>7.8700000000000006E-2</c:v>
              </c:pt>
              <c:pt idx="6">
                <c:v>7.1900000000000006E-2</c:v>
              </c:pt>
              <c:pt idx="7">
                <c:v>7.5700000000000003E-2</c:v>
              </c:pt>
              <c:pt idx="8">
                <c:v>6.9199999999999998E-2</c:v>
              </c:pt>
              <c:pt idx="9">
                <c:v>8.7499999999999994E-2</c:v>
              </c:pt>
              <c:pt idx="10">
                <c:v>7.46E-2</c:v>
              </c:pt>
              <c:pt idx="11">
                <c:v>6.6900000000000001E-2</c:v>
              </c:pt>
              <c:pt idx="12">
                <c:v>6.7900000000000002E-2</c:v>
              </c:pt>
              <c:pt idx="13">
                <c:v>6.2399999999999997E-2</c:v>
              </c:pt>
              <c:pt idx="14">
                <c:v>5.8500000000000003E-2</c:v>
              </c:pt>
              <c:pt idx="15">
                <c:v>6.3E-2</c:v>
              </c:pt>
              <c:pt idx="16">
                <c:v>6.7599999999999993E-2</c:v>
              </c:pt>
              <c:pt idx="17">
                <c:v>6.6799999999999998E-2</c:v>
              </c:pt>
              <c:pt idx="18">
                <c:v>6.6900000000000001E-2</c:v>
              </c:pt>
              <c:pt idx="19">
                <c:v>6.9900000000000004E-2</c:v>
              </c:pt>
              <c:pt idx="20">
                <c:v>7.1099999999999997E-2</c:v>
              </c:pt>
              <c:pt idx="21">
                <c:v>7.3499999999999996E-2</c:v>
              </c:pt>
              <c:pt idx="22">
                <c:v>7.2400000000000006E-2</c:v>
              </c:pt>
              <c:pt idx="23">
                <c:v>6.9500000000000006E-2</c:v>
              </c:pt>
              <c:pt idx="24">
                <c:v>6.6699999999999995E-2</c:v>
              </c:pt>
              <c:pt idx="25">
                <c:v>6.6100000000000006E-2</c:v>
              </c:pt>
              <c:pt idx="26">
                <c:v>6.7599999999999993E-2</c:v>
              </c:pt>
              <c:pt idx="27">
                <c:v>7.1499999999999994E-2</c:v>
              </c:pt>
              <c:pt idx="28">
                <c:v>7.0999999999999994E-2</c:v>
              </c:pt>
              <c:pt idx="29">
                <c:v>6.6699999999999995E-2</c:v>
              </c:pt>
              <c:pt idx="30">
                <c:v>6.6699999999999995E-2</c:v>
              </c:pt>
              <c:pt idx="31">
                <c:v>7.0499999999999993E-2</c:v>
              </c:pt>
              <c:pt idx="32">
                <c:v>7.0599999999999996E-2</c:v>
              </c:pt>
              <c:pt idx="33">
                <c:v>7.7299999999999994E-2</c:v>
              </c:pt>
            </c:numLit>
          </c:val>
          <c:smooth val="0"/>
          <c:extLst>
            <c:ext xmlns:c16="http://schemas.microsoft.com/office/drawing/2014/chart" uri="{C3380CC4-5D6E-409C-BE32-E72D297353CC}">
              <c16:uniqueId val="{00000001-7591-4CD4-926C-DEF3F60A8BA7}"/>
            </c:ext>
          </c:extLst>
        </c:ser>
        <c:dLbls>
          <c:showLegendKey val="0"/>
          <c:showVal val="0"/>
          <c:showCatName val="0"/>
          <c:showSerName val="0"/>
          <c:showPercent val="0"/>
          <c:showBubbleSize val="0"/>
        </c:dLbls>
        <c:smooth val="0"/>
        <c:axId val="800349472"/>
        <c:axId val="800349864"/>
      </c:lineChart>
      <c:dateAx>
        <c:axId val="800349472"/>
        <c:scaling>
          <c:orientation val="minMax"/>
          <c:max val="45627"/>
          <c:min val="45261"/>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864"/>
        <c:crosses val="autoZero"/>
        <c:auto val="1"/>
        <c:lblOffset val="100"/>
        <c:baseTimeUnit val="months"/>
        <c:majorUnit val="1"/>
        <c:majorTimeUnit val="months"/>
      </c:dateAx>
      <c:valAx>
        <c:axId val="800349864"/>
        <c:scaling>
          <c:orientation val="minMax"/>
          <c:max val="0.1100000000000000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472"/>
        <c:crosses val="autoZero"/>
        <c:crossBetween val="between"/>
        <c:majorUnit val="1.0000000000000002E-2"/>
      </c:valAx>
      <c:spPr>
        <a:noFill/>
        <a:ln>
          <a:noFill/>
        </a:ln>
        <a:effectLst/>
      </c:spPr>
    </c:plotArea>
    <c:legend>
      <c:legendPos val="r"/>
      <c:layout>
        <c:manualLayout>
          <c:xMode val="edge"/>
          <c:yMode val="edge"/>
          <c:x val="0.75835510621379076"/>
          <c:y val="0.38061775597235403"/>
          <c:w val="0.22801317732591167"/>
          <c:h val="0.35336550673101347"/>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112795575896261"/>
          <c:y val="6.9919919919919915E-2"/>
          <c:w val="0.5902358922174854"/>
          <c:h val="0.75329512166481005"/>
        </c:manualLayout>
      </c:layout>
      <c:barChart>
        <c:barDir val="col"/>
        <c:grouping val="clustered"/>
        <c:varyColors val="0"/>
        <c:ser>
          <c:idx val="2"/>
          <c:order val="1"/>
          <c:tx>
            <c:v>% Level 1 compliance (SBU HB)</c:v>
          </c:tx>
          <c:spPr>
            <a:solidFill>
              <a:schemeClr val="accent2"/>
            </a:solidFill>
            <a:ln>
              <a:solidFill>
                <a:schemeClr val="accent2"/>
              </a:solidFill>
            </a:ln>
            <a:effectLst/>
          </c:spPr>
          <c:invertIfNegative val="0"/>
          <c:cat>
            <c:numLit>
              <c:formatCode>mmm\-yy</c:formatCode>
              <c:ptCount val="36"/>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pt idx="29">
                <c:v>45536</c:v>
              </c:pt>
              <c:pt idx="30">
                <c:v>45566</c:v>
              </c:pt>
              <c:pt idx="31">
                <c:v>45597</c:v>
              </c:pt>
              <c:pt idx="32">
                <c:v>45627</c:v>
              </c:pt>
              <c:pt idx="33">
                <c:v>45658</c:v>
              </c:pt>
              <c:pt idx="34">
                <c:v>45689</c:v>
              </c:pt>
              <c:pt idx="35">
                <c:v>45717</c:v>
              </c:pt>
            </c:numLit>
          </c:cat>
          <c:val>
            <c:numLit>
              <c:formatCode>0.0%</c:formatCode>
              <c:ptCount val="36"/>
              <c:pt idx="0">
                <c:v>0.8</c:v>
              </c:pt>
              <c:pt idx="1">
                <c:v>0.8</c:v>
              </c:pt>
              <c:pt idx="2">
                <c:v>0.80100000000000005</c:v>
              </c:pt>
              <c:pt idx="3">
                <c:v>0.80500000000000005</c:v>
              </c:pt>
              <c:pt idx="4">
                <c:v>0.81</c:v>
              </c:pt>
              <c:pt idx="5">
                <c:v>0.82199999999999995</c:v>
              </c:pt>
              <c:pt idx="6">
                <c:v>0.83199999999999996</c:v>
              </c:pt>
              <c:pt idx="7">
                <c:v>0.83499999999999996</c:v>
              </c:pt>
              <c:pt idx="8">
                <c:v>0.83799999999999997</c:v>
              </c:pt>
              <c:pt idx="9">
                <c:v>0.84599999999999997</c:v>
              </c:pt>
              <c:pt idx="10">
                <c:v>0.85</c:v>
              </c:pt>
              <c:pt idx="11">
                <c:v>0.81899999999999995</c:v>
              </c:pt>
              <c:pt idx="12">
                <c:v>0.86399999999999999</c:v>
              </c:pt>
              <c:pt idx="13">
                <c:v>0.86799999999999999</c:v>
              </c:pt>
              <c:pt idx="14">
                <c:v>0.872</c:v>
              </c:pt>
              <c:pt idx="15">
                <c:v>0.875</c:v>
              </c:pt>
              <c:pt idx="16">
                <c:v>0.877</c:v>
              </c:pt>
              <c:pt idx="17">
                <c:v>0.872</c:v>
              </c:pt>
              <c:pt idx="18">
                <c:v>0.879</c:v>
              </c:pt>
              <c:pt idx="19">
                <c:v>0.88500000000000001</c:v>
              </c:pt>
              <c:pt idx="20">
                <c:v>0.88470000000000004</c:v>
              </c:pt>
              <c:pt idx="21">
                <c:v>0.86299999999999999</c:v>
              </c:pt>
              <c:pt idx="22">
                <c:v>0.89659999999999995</c:v>
              </c:pt>
              <c:pt idx="23">
                <c:v>0.86699999999999999</c:v>
              </c:pt>
              <c:pt idx="24">
                <c:v>0.89829999999999999</c:v>
              </c:pt>
              <c:pt idx="25">
                <c:v>0.90010000000000001</c:v>
              </c:pt>
              <c:pt idx="26">
                <c:v>0.90059999999999996</c:v>
              </c:pt>
              <c:pt idx="27">
                <c:v>0.90039999999999998</c:v>
              </c:pt>
              <c:pt idx="28">
                <c:v>0.88990000000000002</c:v>
              </c:pt>
              <c:pt idx="29">
                <c:v>0.89459999999999995</c:v>
              </c:pt>
              <c:pt idx="30">
                <c:v>0.88829999999999998</c:v>
              </c:pt>
              <c:pt idx="31">
                <c:v>0.88829999999999998</c:v>
              </c:pt>
              <c:pt idx="32">
                <c:v>0.89280000000000004</c:v>
              </c:pt>
            </c:numLit>
          </c:val>
          <c:extLst>
            <c:ext xmlns:c16="http://schemas.microsoft.com/office/drawing/2014/chart" uri="{C3380CC4-5D6E-409C-BE32-E72D297353CC}">
              <c16:uniqueId val="{00000000-3B6E-428E-BBF8-1DF0D674312B}"/>
            </c:ext>
          </c:extLst>
        </c:ser>
        <c:dLbls>
          <c:showLegendKey val="0"/>
          <c:showVal val="0"/>
          <c:showCatName val="0"/>
          <c:showSerName val="0"/>
          <c:showPercent val="0"/>
          <c:showBubbleSize val="0"/>
        </c:dLbls>
        <c:gapWidth val="150"/>
        <c:axId val="843591080"/>
        <c:axId val="843591472"/>
        <c:extLst>
          <c:ext xmlns:c15="http://schemas.microsoft.com/office/drawing/2012/chart" uri="{02D57815-91ED-43cb-92C2-25804820EDAC}">
            <c15:filteredBarSeries>
              <c15:ser>
                <c:idx val="0"/>
                <c:order val="0"/>
                <c:tx>
                  <c:v>% Level 1 compliance (ABMU HB)</c:v>
                </c:tx>
                <c:spPr>
                  <a:solidFill>
                    <a:schemeClr val="accent1"/>
                  </a:solidFill>
                  <a:ln>
                    <a:noFill/>
                  </a:ln>
                  <a:effectLst/>
                </c:spPr>
                <c:invertIfNegative val="0"/>
                <c:cat>
                  <c:numLit>
                    <c:formatCode>mmm\-yy</c:formatCode>
                    <c:ptCount val="36"/>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pt idx="29">
                      <c:v>45536</c:v>
                    </c:pt>
                    <c:pt idx="30">
                      <c:v>45566</c:v>
                    </c:pt>
                    <c:pt idx="31">
                      <c:v>45597</c:v>
                    </c:pt>
                    <c:pt idx="32">
                      <c:v>45627</c:v>
                    </c:pt>
                    <c:pt idx="33">
                      <c:v>45658</c:v>
                    </c:pt>
                    <c:pt idx="34">
                      <c:v>45689</c:v>
                    </c:pt>
                    <c:pt idx="35">
                      <c:v>45717</c:v>
                    </c:pt>
                  </c:numLit>
                </c:cat>
                <c:val>
                  <c:numRef>
                    <c:extLst>
                      <c:ext uri="{02D57815-91ED-43cb-92C2-25804820EDAC}">
                        <c15:formulaRef>
                          <c15:sqref>[1]Training!$D$14:$AM$14</c15:sqref>
                        </c15:formulaRef>
                      </c:ext>
                    </c:extLst>
                    <c:numCache>
                      <c:formatCode>General</c:formatCode>
                      <c:ptCount val="3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numCache>
                  </c:numRef>
                </c:val>
                <c:extLst>
                  <c:ext xmlns:c16="http://schemas.microsoft.com/office/drawing/2014/chart" uri="{C3380CC4-5D6E-409C-BE32-E72D297353CC}">
                    <c16:uniqueId val="{00000001-3B6E-428E-BBF8-1DF0D674312B}"/>
                  </c:ext>
                </c:extLst>
              </c15:ser>
            </c15:filteredBarSeries>
          </c:ext>
        </c:extLst>
      </c:barChart>
      <c:dateAx>
        <c:axId val="843591080"/>
        <c:scaling>
          <c:orientation val="minMax"/>
          <c:max val="45627"/>
          <c:min val="45261"/>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472"/>
        <c:crosses val="autoZero"/>
        <c:auto val="1"/>
        <c:lblOffset val="100"/>
        <c:baseTimeUnit val="months"/>
        <c:majorUnit val="1"/>
      </c:dateAx>
      <c:valAx>
        <c:axId val="84359147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080"/>
        <c:crosses val="autoZero"/>
        <c:crossBetween val="between"/>
      </c:valAx>
      <c:spPr>
        <a:noFill/>
        <a:ln>
          <a:noFill/>
        </a:ln>
        <a:effectLst/>
      </c:spPr>
    </c:plotArea>
    <c:legend>
      <c:legendPos val="r"/>
      <c:layout>
        <c:manualLayout>
          <c:xMode val="edge"/>
          <c:yMode val="edge"/>
          <c:x val="0.77907768563843538"/>
          <c:y val="0.46561203731033018"/>
          <c:w val="0.20841580055228895"/>
          <c:h val="0.1937252250965606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112795575896261"/>
          <c:y val="6.9919919919919915E-2"/>
          <c:w val="0.65099018673621201"/>
          <c:h val="0.74291137319986"/>
        </c:manualLayout>
      </c:layout>
      <c:barChart>
        <c:barDir val="col"/>
        <c:grouping val="clustered"/>
        <c:varyColors val="0"/>
        <c:ser>
          <c:idx val="2"/>
          <c:order val="1"/>
          <c:tx>
            <c:v>PADR Compliance (SBU HB)</c:v>
          </c:tx>
          <c:spPr>
            <a:solidFill>
              <a:schemeClr val="accent2"/>
            </a:solidFill>
            <a:ln>
              <a:solidFill>
                <a:schemeClr val="accent2"/>
              </a:solidFill>
            </a:ln>
            <a:effectLst/>
          </c:spPr>
          <c:invertIfNegative val="0"/>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c:formatCode>
              <c:ptCount val="37"/>
              <c:pt idx="0">
                <c:v>0.55740000000000001</c:v>
              </c:pt>
              <c:pt idx="1">
                <c:v>0.5605</c:v>
              </c:pt>
              <c:pt idx="2">
                <c:v>0.55910000000000004</c:v>
              </c:pt>
              <c:pt idx="3">
                <c:v>0.55230000000000001</c:v>
              </c:pt>
              <c:pt idx="4">
                <c:v>0.5827</c:v>
              </c:pt>
              <c:pt idx="5">
                <c:v>0.60570000000000002</c:v>
              </c:pt>
              <c:pt idx="6">
                <c:v>0.64029999999999998</c:v>
              </c:pt>
              <c:pt idx="7">
                <c:v>0.66890000000000005</c:v>
              </c:pt>
              <c:pt idx="8">
                <c:v>0.6825</c:v>
              </c:pt>
              <c:pt idx="9">
                <c:v>0.68420000000000003</c:v>
              </c:pt>
              <c:pt idx="10">
                <c:v>0.68920000000000003</c:v>
              </c:pt>
              <c:pt idx="11">
                <c:v>0.69389999999999996</c:v>
              </c:pt>
              <c:pt idx="12">
                <c:v>0.68799999999999994</c:v>
              </c:pt>
              <c:pt idx="13">
                <c:v>0.7208</c:v>
              </c:pt>
              <c:pt idx="14">
                <c:v>0.67820000000000003</c:v>
              </c:pt>
              <c:pt idx="15">
                <c:v>0.67300000000000004</c:v>
              </c:pt>
              <c:pt idx="16">
                <c:v>0.6724</c:v>
              </c:pt>
              <c:pt idx="17">
                <c:v>0.67110000000000003</c:v>
              </c:pt>
              <c:pt idx="18">
                <c:v>0.66359999999999997</c:v>
              </c:pt>
              <c:pt idx="19">
                <c:v>0.66359999999999997</c:v>
              </c:pt>
              <c:pt idx="20">
                <c:v>0.66410000000000002</c:v>
              </c:pt>
              <c:pt idx="21">
                <c:v>0.67130000000000001</c:v>
              </c:pt>
              <c:pt idx="22">
                <c:v>0.69040000000000001</c:v>
              </c:pt>
              <c:pt idx="23">
                <c:v>0.69350000000000001</c:v>
              </c:pt>
              <c:pt idx="24">
                <c:v>0.69789999999999996</c:v>
              </c:pt>
              <c:pt idx="25">
                <c:v>0.7319</c:v>
              </c:pt>
              <c:pt idx="26">
                <c:v>0.72619999999999996</c:v>
              </c:pt>
              <c:pt idx="27">
                <c:v>0.72019999999999995</c:v>
              </c:pt>
              <c:pt idx="28">
                <c:v>0.73129999999999995</c:v>
              </c:pt>
              <c:pt idx="29">
                <c:v>0.73880000000000001</c:v>
              </c:pt>
              <c:pt idx="30">
                <c:v>0.74580000000000002</c:v>
              </c:pt>
              <c:pt idx="31">
                <c:v>0.71840000000000004</c:v>
              </c:pt>
              <c:pt idx="32">
                <c:v>0.73540000000000005</c:v>
              </c:pt>
              <c:pt idx="33">
                <c:v>0.74039999999999995</c:v>
              </c:pt>
            </c:numLit>
          </c:val>
          <c:extLst>
            <c:ext xmlns:c16="http://schemas.microsoft.com/office/drawing/2014/chart" uri="{C3380CC4-5D6E-409C-BE32-E72D297353CC}">
              <c16:uniqueId val="{00000000-5E30-4DE0-B0D4-7916CA7C4ED9}"/>
            </c:ext>
          </c:extLst>
        </c:ser>
        <c:dLbls>
          <c:showLegendKey val="0"/>
          <c:showVal val="0"/>
          <c:showCatName val="0"/>
          <c:showSerName val="0"/>
          <c:showPercent val="0"/>
          <c:showBubbleSize val="0"/>
        </c:dLbls>
        <c:gapWidth val="150"/>
        <c:axId val="842218640"/>
        <c:axId val="842219032"/>
        <c:extLst>
          <c:ext xmlns:c15="http://schemas.microsoft.com/office/drawing/2012/chart" uri="{02D57815-91ED-43cb-92C2-25804820EDAC}">
            <c15:filteredBarSeries>
              <c15:ser>
                <c:idx val="0"/>
                <c:order val="0"/>
                <c:spPr>
                  <a:solidFill>
                    <a:schemeClr val="accent1"/>
                  </a:solidFill>
                  <a:ln>
                    <a:noFill/>
                  </a:ln>
                  <a:effectLst/>
                </c:spPr>
                <c:invertIfNegative val="0"/>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Ref>
                    <c:extLst>
                      <c:ext uri="{02D57815-91ED-43cb-92C2-25804820EDAC}">
                        <c15:formulaRef>
                          <c15:sqref>[1]Appraisals!$U$14:$BK$14</c15:sqref>
                        </c15:formulaRef>
                      </c:ext>
                    </c:extLst>
                    <c:numCache>
                      <c:formatCode>General</c:formatCode>
                      <c:ptCount val="4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numCache>
                  </c:numRef>
                </c:val>
                <c:extLst>
                  <c:ext xmlns:c16="http://schemas.microsoft.com/office/drawing/2014/chart" uri="{C3380CC4-5D6E-409C-BE32-E72D297353CC}">
                    <c16:uniqueId val="{00000001-5E30-4DE0-B0D4-7916CA7C4ED9}"/>
                  </c:ext>
                </c:extLst>
              </c15:ser>
            </c15:filteredBarSeries>
          </c:ext>
        </c:extLst>
      </c:barChart>
      <c:lineChart>
        <c:grouping val="standard"/>
        <c:varyColors val="0"/>
        <c:dLbls>
          <c:showLegendKey val="0"/>
          <c:showVal val="0"/>
          <c:showCatName val="0"/>
          <c:showSerName val="0"/>
          <c:showPercent val="0"/>
          <c:showBubbleSize val="0"/>
        </c:dLbls>
        <c:marker val="1"/>
        <c:smooth val="0"/>
        <c:axId val="842218640"/>
        <c:axId val="842219032"/>
        <c:extLst>
          <c:ext xmlns:c15="http://schemas.microsoft.com/office/drawing/2012/chart" uri="{02D57815-91ED-43cb-92C2-25804820EDAC}">
            <c15:filteredLineSeries>
              <c15:ser>
                <c:idx val="1"/>
                <c:order val="2"/>
                <c:spPr>
                  <a:ln w="28575" cap="rnd">
                    <a:solidFill>
                      <a:srgbClr val="C00000"/>
                    </a:solidFill>
                    <a:round/>
                  </a:ln>
                  <a:effectLst/>
                </c:spPr>
                <c:marker>
                  <c:symbol val="none"/>
                </c:marker>
                <c:cat>
                  <c:numLit>
                    <c:formatCode>mmm\-yy</c:formatCode>
                    <c:ptCount val="1"/>
                    <c:pt idx="0">
                      <c:v>44621</c:v>
                    </c:pt>
                  </c:numLit>
                </c:cat>
                <c:val>
                  <c:numLit>
                    <c:formatCode>0%</c:formatCode>
                    <c:ptCount val="1"/>
                    <c:pt idx="0">
                      <c:v>0.85</c:v>
                    </c:pt>
                  </c:numLit>
                </c:val>
                <c:smooth val="0"/>
                <c:extLst>
                  <c:ext xmlns:c16="http://schemas.microsoft.com/office/drawing/2014/chart" uri="{C3380CC4-5D6E-409C-BE32-E72D297353CC}">
                    <c16:uniqueId val="{00000002-5E30-4DE0-B0D4-7916CA7C4ED9}"/>
                  </c:ext>
                </c:extLst>
              </c15:ser>
            </c15:filteredLineSeries>
          </c:ext>
        </c:extLst>
      </c:lineChart>
      <c:dateAx>
        <c:axId val="842218640"/>
        <c:scaling>
          <c:orientation val="minMax"/>
          <c:max val="45627"/>
          <c:min val="45261"/>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9032"/>
        <c:crosses val="autoZero"/>
        <c:auto val="1"/>
        <c:lblOffset val="100"/>
        <c:baseTimeUnit val="months"/>
        <c:majorUnit val="1"/>
      </c:dateAx>
      <c:valAx>
        <c:axId val="8422190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8640"/>
        <c:crosses val="autoZero"/>
        <c:crossBetween val="between"/>
      </c:valAx>
      <c:spPr>
        <a:noFill/>
        <a:ln>
          <a:noFill/>
        </a:ln>
        <a:effectLst/>
      </c:spPr>
    </c:plotArea>
    <c:legend>
      <c:legendPos val="r"/>
      <c:layout>
        <c:manualLayout>
          <c:xMode val="edge"/>
          <c:yMode val="edge"/>
          <c:x val="0.80662955347142129"/>
          <c:y val="0.46645043828821436"/>
          <c:w val="0.18063159302539411"/>
          <c:h val="0.19293444100061619"/>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4543406992677137"/>
          <c:h val="0.79328700511694594"/>
        </c:manualLayout>
      </c:layout>
      <c:lineChart>
        <c:grouping val="standard"/>
        <c:varyColors val="0"/>
        <c:ser>
          <c:idx val="0"/>
          <c:order val="0"/>
          <c:tx>
            <c:strRef>
              <c:f>'Swansea Bay data revised'!$A$2</c:f>
              <c:strCache>
                <c:ptCount val="1"/>
                <c:pt idx="0">
                  <c:v>Number of Disciplinary cases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revised'!$B$2:$G$2</c:f>
              <c:numCache>
                <c:formatCode>General</c:formatCode>
                <c:ptCount val="6"/>
                <c:pt idx="0">
                  <c:v>54</c:v>
                </c:pt>
                <c:pt idx="1">
                  <c:v>53</c:v>
                </c:pt>
                <c:pt idx="2">
                  <c:v>56</c:v>
                </c:pt>
                <c:pt idx="3">
                  <c:v>62</c:v>
                </c:pt>
                <c:pt idx="4">
                  <c:v>53</c:v>
                </c:pt>
                <c:pt idx="5">
                  <c:v>54</c:v>
                </c:pt>
              </c:numCache>
            </c:numRef>
          </c:val>
          <c:smooth val="0"/>
          <c:extLst>
            <c:ext xmlns:c16="http://schemas.microsoft.com/office/drawing/2014/chart" uri="{C3380CC4-5D6E-409C-BE32-E72D297353CC}">
              <c16:uniqueId val="{00000000-55C4-41D2-8154-240DC590B529}"/>
            </c:ext>
          </c:extLst>
        </c:ser>
        <c:ser>
          <c:idx val="1"/>
          <c:order val="1"/>
          <c:tx>
            <c:strRef>
              <c:f>'Swansea Bay data revised'!$A$3</c:f>
              <c:strCache>
                <c:ptCount val="1"/>
                <c:pt idx="0">
                  <c:v>No. of Disciplinary cases opened in month</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revised'!$B$3:$G$3</c:f>
              <c:numCache>
                <c:formatCode>General</c:formatCode>
                <c:ptCount val="6"/>
                <c:pt idx="0">
                  <c:v>5</c:v>
                </c:pt>
                <c:pt idx="1">
                  <c:v>3</c:v>
                </c:pt>
                <c:pt idx="2">
                  <c:v>20</c:v>
                </c:pt>
                <c:pt idx="3">
                  <c:v>22</c:v>
                </c:pt>
                <c:pt idx="4">
                  <c:v>15</c:v>
                </c:pt>
                <c:pt idx="5">
                  <c:v>8</c:v>
                </c:pt>
              </c:numCache>
            </c:numRef>
          </c:val>
          <c:smooth val="0"/>
          <c:extLst>
            <c:ext xmlns:c16="http://schemas.microsoft.com/office/drawing/2014/chart" uri="{C3380CC4-5D6E-409C-BE32-E72D297353CC}">
              <c16:uniqueId val="{00000001-55C4-41D2-8154-240DC590B529}"/>
            </c:ext>
          </c:extLst>
        </c:ser>
        <c:ser>
          <c:idx val="2"/>
          <c:order val="2"/>
          <c:tx>
            <c:strRef>
              <c:f>'Swansea Bay data revised'!$A$4</c:f>
              <c:strCache>
                <c:ptCount val="1"/>
                <c:pt idx="0">
                  <c:v>No. of Disciplinary cases closed in month</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revised'!$B$4:$G$4</c:f>
              <c:numCache>
                <c:formatCode>General</c:formatCode>
                <c:ptCount val="6"/>
                <c:pt idx="0">
                  <c:v>2</c:v>
                </c:pt>
                <c:pt idx="1">
                  <c:v>3</c:v>
                </c:pt>
                <c:pt idx="2">
                  <c:v>13</c:v>
                </c:pt>
                <c:pt idx="3">
                  <c:v>13</c:v>
                </c:pt>
                <c:pt idx="4">
                  <c:v>20</c:v>
                </c:pt>
                <c:pt idx="5">
                  <c:v>7</c:v>
                </c:pt>
              </c:numCache>
            </c:numRef>
          </c:val>
          <c:smooth val="0"/>
          <c:extLst>
            <c:ext xmlns:c16="http://schemas.microsoft.com/office/drawing/2014/chart" uri="{C3380CC4-5D6E-409C-BE32-E72D297353CC}">
              <c16:uniqueId val="{00000002-55C4-41D2-8154-240DC590B529}"/>
            </c:ext>
          </c:extLst>
        </c:ser>
        <c:ser>
          <c:idx val="3"/>
          <c:order val="3"/>
          <c:tx>
            <c:strRef>
              <c:f>'Swansea Bay data revised'!$A$5</c:f>
              <c:strCache>
                <c:ptCount val="1"/>
                <c:pt idx="0">
                  <c:v>Total No. of staff suspended (inc &gt;6 months)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revised'!$B$5:$G$5</c:f>
              <c:numCache>
                <c:formatCode>General</c:formatCode>
                <c:ptCount val="6"/>
                <c:pt idx="0">
                  <c:v>13</c:v>
                </c:pt>
                <c:pt idx="1">
                  <c:v>13</c:v>
                </c:pt>
                <c:pt idx="2">
                  <c:v>13</c:v>
                </c:pt>
                <c:pt idx="3">
                  <c:v>1</c:v>
                </c:pt>
                <c:pt idx="4">
                  <c:v>9</c:v>
                </c:pt>
                <c:pt idx="5">
                  <c:v>9</c:v>
                </c:pt>
              </c:numCache>
            </c:numRef>
          </c:val>
          <c:smooth val="0"/>
          <c:extLst>
            <c:ext xmlns:c16="http://schemas.microsoft.com/office/drawing/2014/chart" uri="{C3380CC4-5D6E-409C-BE32-E72D297353CC}">
              <c16:uniqueId val="{00000003-55C4-41D2-8154-240DC590B529}"/>
            </c:ext>
          </c:extLst>
        </c:ser>
        <c:ser>
          <c:idx val="4"/>
          <c:order val="4"/>
          <c:tx>
            <c:strRef>
              <c:f>'Swansea Bay data revised'!$A$6</c:f>
              <c:strCache>
                <c:ptCount val="1"/>
                <c:pt idx="0">
                  <c:v>No. of staff suspended &gt;6 months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revised'!$B$6:$G$6</c:f>
              <c:numCache>
                <c:formatCode>General</c:formatCode>
                <c:ptCount val="6"/>
                <c:pt idx="0">
                  <c:v>10</c:v>
                </c:pt>
                <c:pt idx="1">
                  <c:v>10</c:v>
                </c:pt>
                <c:pt idx="2">
                  <c:v>10</c:v>
                </c:pt>
                <c:pt idx="3">
                  <c:v>1</c:v>
                </c:pt>
                <c:pt idx="4">
                  <c:v>8</c:v>
                </c:pt>
                <c:pt idx="5">
                  <c:v>8</c:v>
                </c:pt>
              </c:numCache>
            </c:numRef>
          </c:val>
          <c:smooth val="0"/>
          <c:extLst>
            <c:ext xmlns:c16="http://schemas.microsoft.com/office/drawing/2014/chart" uri="{C3380CC4-5D6E-409C-BE32-E72D297353CC}">
              <c16:uniqueId val="{00000004-55C4-41D2-8154-240DC590B529}"/>
            </c:ext>
          </c:extLst>
        </c:ser>
        <c:ser>
          <c:idx val="5"/>
          <c:order val="5"/>
          <c:tx>
            <c:strRef>
              <c:f>'Swansea Bay data revised'!$A$7</c:f>
              <c:strCache>
                <c:ptCount val="1"/>
                <c:pt idx="0">
                  <c:v>No. of cases continuing for &gt;2 years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revised'!$B$7:$G$7</c:f>
              <c:numCache>
                <c:formatCode>General</c:formatCode>
                <c:ptCount val="6"/>
                <c:pt idx="0">
                  <c:v>3</c:v>
                </c:pt>
                <c:pt idx="1">
                  <c:v>3</c:v>
                </c:pt>
                <c:pt idx="2">
                  <c:v>3</c:v>
                </c:pt>
                <c:pt idx="3">
                  <c:v>0</c:v>
                </c:pt>
                <c:pt idx="4">
                  <c:v>2</c:v>
                </c:pt>
                <c:pt idx="5">
                  <c:v>2</c:v>
                </c:pt>
              </c:numCache>
            </c:numRef>
          </c:val>
          <c:smooth val="0"/>
          <c:extLst>
            <c:ext xmlns:c16="http://schemas.microsoft.com/office/drawing/2014/chart" uri="{C3380CC4-5D6E-409C-BE32-E72D297353CC}">
              <c16:uniqueId val="{00000005-55C4-41D2-8154-240DC590B529}"/>
            </c:ext>
          </c:extLst>
        </c:ser>
        <c:ser>
          <c:idx val="6"/>
          <c:order val="6"/>
          <c:tx>
            <c:strRef>
              <c:f>'Swansea Bay data revised'!$A$8</c:f>
              <c:strCache>
                <c:ptCount val="1"/>
                <c:pt idx="0">
                  <c:v>Dignity at work</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revised'!$B$8:$G$8</c:f>
              <c:numCache>
                <c:formatCode>General</c:formatCode>
                <c:ptCount val="6"/>
                <c:pt idx="0">
                  <c:v>1</c:v>
                </c:pt>
                <c:pt idx="1">
                  <c:v>1</c:v>
                </c:pt>
                <c:pt idx="2">
                  <c:v>1</c:v>
                </c:pt>
                <c:pt idx="3">
                  <c:v>1</c:v>
                </c:pt>
                <c:pt idx="4">
                  <c:v>1</c:v>
                </c:pt>
                <c:pt idx="5">
                  <c:v>1</c:v>
                </c:pt>
              </c:numCache>
            </c:numRef>
          </c:val>
          <c:smooth val="0"/>
          <c:extLst>
            <c:ext xmlns:c16="http://schemas.microsoft.com/office/drawing/2014/chart" uri="{C3380CC4-5D6E-409C-BE32-E72D297353CC}">
              <c16:uniqueId val="{00000006-55C4-41D2-8154-240DC590B529}"/>
            </c:ext>
          </c:extLst>
        </c:ser>
        <c:ser>
          <c:idx val="7"/>
          <c:order val="7"/>
          <c:tx>
            <c:strRef>
              <c:f>'Swansea Bay data revised'!$A$9</c:f>
              <c:strCache>
                <c:ptCount val="1"/>
                <c:pt idx="0">
                  <c:v>Grievances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revised'!$B$9:$G$9</c:f>
              <c:numCache>
                <c:formatCode>General</c:formatCode>
                <c:ptCount val="6"/>
                <c:pt idx="0">
                  <c:v>22</c:v>
                </c:pt>
                <c:pt idx="1">
                  <c:v>17</c:v>
                </c:pt>
                <c:pt idx="2">
                  <c:v>18</c:v>
                </c:pt>
                <c:pt idx="3">
                  <c:v>20</c:v>
                </c:pt>
                <c:pt idx="4">
                  <c:v>31</c:v>
                </c:pt>
                <c:pt idx="5">
                  <c:v>38</c:v>
                </c:pt>
              </c:numCache>
            </c:numRef>
          </c:val>
          <c:smooth val="0"/>
          <c:extLst>
            <c:ext xmlns:c16="http://schemas.microsoft.com/office/drawing/2014/chart" uri="{C3380CC4-5D6E-409C-BE32-E72D297353CC}">
              <c16:uniqueId val="{00000007-55C4-41D2-8154-240DC590B529}"/>
            </c:ext>
          </c:extLst>
        </c:ser>
        <c:ser>
          <c:idx val="8"/>
          <c:order val="8"/>
          <c:tx>
            <c:strRef>
              <c:f>'Swansea Bay data revised'!$A$10</c:f>
              <c:strCache>
                <c:ptCount val="1"/>
                <c:pt idx="0">
                  <c:v>ET’s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revised'!$B$10:$G$10</c:f>
              <c:numCache>
                <c:formatCode>General</c:formatCode>
                <c:ptCount val="6"/>
                <c:pt idx="0">
                  <c:v>1</c:v>
                </c:pt>
                <c:pt idx="1">
                  <c:v>1</c:v>
                </c:pt>
                <c:pt idx="2">
                  <c:v>1</c:v>
                </c:pt>
                <c:pt idx="3">
                  <c:v>0</c:v>
                </c:pt>
                <c:pt idx="4">
                  <c:v>0</c:v>
                </c:pt>
                <c:pt idx="5">
                  <c:v>0</c:v>
                </c:pt>
              </c:numCache>
            </c:numRef>
          </c:val>
          <c:smooth val="0"/>
          <c:extLst>
            <c:ext xmlns:c16="http://schemas.microsoft.com/office/drawing/2014/chart" uri="{C3380CC4-5D6E-409C-BE32-E72D297353CC}">
              <c16:uniqueId val="{00000008-55C4-41D2-8154-240DC590B529}"/>
            </c:ext>
          </c:extLst>
        </c:ser>
        <c:ser>
          <c:idx val="9"/>
          <c:order val="9"/>
          <c:tx>
            <c:strRef>
              <c:f>'Swansea Bay data revised'!$A$11</c:f>
              <c:strCache>
                <c:ptCount val="1"/>
                <c:pt idx="0">
                  <c:v>Capability</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revised'!$B$11:$G$11</c:f>
              <c:numCache>
                <c:formatCode>General</c:formatCode>
                <c:ptCount val="6"/>
                <c:pt idx="0">
                  <c:v>2</c:v>
                </c:pt>
                <c:pt idx="1">
                  <c:v>2</c:v>
                </c:pt>
                <c:pt idx="2">
                  <c:v>1</c:v>
                </c:pt>
                <c:pt idx="3">
                  <c:v>1</c:v>
                </c:pt>
                <c:pt idx="4">
                  <c:v>1</c:v>
                </c:pt>
                <c:pt idx="5">
                  <c:v>1</c:v>
                </c:pt>
              </c:numCache>
            </c:numRef>
          </c:val>
          <c:smooth val="0"/>
          <c:extLst>
            <c:ext xmlns:c16="http://schemas.microsoft.com/office/drawing/2014/chart" uri="{C3380CC4-5D6E-409C-BE32-E72D297353CC}">
              <c16:uniqueId val="{00000009-55C4-41D2-8154-240DC590B529}"/>
            </c:ext>
          </c:extLst>
        </c:ser>
        <c:ser>
          <c:idx val="10"/>
          <c:order val="10"/>
          <c:tx>
            <c:strRef>
              <c:f>'Swansea Bay data revised'!$A$12</c:f>
              <c:strCache>
                <c:ptCount val="1"/>
                <c:pt idx="0">
                  <c:v>Whistleblowing</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revised'!$B$12:$G$12</c:f>
              <c:numCache>
                <c:formatCode>General</c:formatCode>
                <c:ptCount val="6"/>
                <c:pt idx="0">
                  <c:v>1</c:v>
                </c:pt>
                <c:pt idx="1">
                  <c:v>1</c:v>
                </c:pt>
                <c:pt idx="2">
                  <c:v>0</c:v>
                </c:pt>
                <c:pt idx="3">
                  <c:v>0</c:v>
                </c:pt>
                <c:pt idx="4">
                  <c:v>0</c:v>
                </c:pt>
                <c:pt idx="5">
                  <c:v>0</c:v>
                </c:pt>
              </c:numCache>
            </c:numRef>
          </c:val>
          <c:smooth val="0"/>
          <c:extLst>
            <c:ext xmlns:c16="http://schemas.microsoft.com/office/drawing/2014/chart" uri="{C3380CC4-5D6E-409C-BE32-E72D297353CC}">
              <c16:uniqueId val="{0000000A-55C4-41D2-8154-240DC590B529}"/>
            </c:ext>
          </c:extLst>
        </c:ser>
        <c:dLbls>
          <c:showLegendKey val="0"/>
          <c:showVal val="0"/>
          <c:showCatName val="0"/>
          <c:showSerName val="0"/>
          <c:showPercent val="0"/>
          <c:showBubbleSize val="0"/>
        </c:dLbls>
        <c:smooth val="0"/>
        <c:axId val="319380880"/>
        <c:axId val="1"/>
      </c:lineChart>
      <c:dateAx>
        <c:axId val="319380880"/>
        <c:scaling>
          <c:orientation val="minMax"/>
        </c:scaling>
        <c:delete val="0"/>
        <c:axPos val="b"/>
        <c:numFmt formatCode="mmm\-yy" sourceLinked="0"/>
        <c:majorTickMark val="out"/>
        <c:minorTickMark val="none"/>
        <c:tickLblPos val="nextTo"/>
        <c:txPr>
          <a:bodyPr rot="-5400000" vert="horz"/>
          <a:lstStyle/>
          <a:p>
            <a:pPr>
              <a:defRPr sz="800" b="0" i="0" u="none" strike="noStrike" baseline="0">
                <a:solidFill>
                  <a:srgbClr val="000000"/>
                </a:solidFill>
                <a:latin typeface="Calibri"/>
                <a:ea typeface="Calibri"/>
                <a:cs typeface="Calibri"/>
              </a:defRPr>
            </a:pPr>
            <a:endParaRPr lang="en-US"/>
          </a:p>
        </c:txPr>
        <c:crossAx val="1"/>
        <c:crosses val="autoZero"/>
        <c:auto val="1"/>
        <c:lblOffset val="100"/>
        <c:baseTimeUnit val="months"/>
        <c:majorUnit val="1"/>
      </c:dateAx>
      <c:valAx>
        <c:axId val="1"/>
        <c:scaling>
          <c:orientation val="minMax"/>
          <c:max val="65"/>
          <c:min val="0"/>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19380880"/>
        <c:crosses val="autoZero"/>
        <c:crossBetween val="between"/>
      </c:valAx>
    </c:plotArea>
    <c:legend>
      <c:legendPos val="r"/>
      <c:layout>
        <c:manualLayout>
          <c:xMode val="edge"/>
          <c:yMode val="edge"/>
          <c:x val="0.55376723651175952"/>
          <c:y val="1.3026069279470281E-2"/>
          <c:w val="0.43370962637438581"/>
          <c:h val="0.98372483260109223"/>
        </c:manualLayout>
      </c:layout>
      <c:overlay val="0"/>
      <c:txPr>
        <a:bodyPr/>
        <a:lstStyle/>
        <a:p>
          <a:pPr>
            <a:defRPr sz="90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e3ab05dccefa9b4269ea26d6b8efa53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046099962c455b4266998920857481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258d5018-feb4-45ec-8043-ac7152467c64">
      <UserInfo>
        <DisplayName>Bethan Raby (Swansea Bay UHB - Human Resources)</DisplayName>
        <AccountId>18</AccountId>
        <AccountType/>
      </UserInfo>
      <UserInfo>
        <DisplayName>Sarah Jenkins (Swansea Bay UHB - Workforce)</DisplayName>
        <AccountId>16</AccountId>
        <AccountType/>
      </UserInfo>
      <UserInfo>
        <DisplayName>Emma Owen (Swansea Bay UHB - Workforce Development)</DisplayName>
        <AccountId>15</AccountId>
        <AccountType/>
      </UserInfo>
    </SharedWithUsers>
    <_activity xmlns="2795bbee-07b4-4e79-98d8-0419d9871cad" xsi:nil="true"/>
  </documentManagement>
</p:properties>
</file>

<file path=customXml/itemProps1.xml><?xml version="1.0" encoding="utf-8"?>
<ds:datastoreItem xmlns:ds="http://schemas.openxmlformats.org/officeDocument/2006/customXml" ds:itemID="{F5BCBA8E-CF61-4B7C-890B-7F6ABA6D22C5}">
  <ds:schemaRefs>
    <ds:schemaRef ds:uri="http://schemas.microsoft.com/sharepoint/v3/contenttype/forms"/>
  </ds:schemaRefs>
</ds:datastoreItem>
</file>

<file path=customXml/itemProps2.xml><?xml version="1.0" encoding="utf-8"?>
<ds:datastoreItem xmlns:ds="http://schemas.openxmlformats.org/officeDocument/2006/customXml" ds:itemID="{CDC66AC0-0DE0-4EC7-8F07-CB27318CC8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D350A45-5F48-4086-B0AC-DA5E23D53070}">
  <ds:schemaRefs>
    <ds:schemaRef ds:uri="http://schemas.openxmlformats.org/officeDocument/2006/bibliography"/>
  </ds:schemaRefs>
</ds:datastoreItem>
</file>

<file path=customXml/itemProps4.xml><?xml version="1.0" encoding="utf-8"?>
<ds:datastoreItem xmlns:ds="http://schemas.openxmlformats.org/officeDocument/2006/customXml" ds:itemID="{371336AC-2356-4CA4-9054-9BA088FCCF3C}">
  <ds:schemaRefs>
    <ds:schemaRef ds:uri="http://www.w3.org/XML/1998/namespace"/>
    <ds:schemaRef ds:uri="http://schemas.openxmlformats.org/package/2006/metadata/core-properties"/>
    <ds:schemaRef ds:uri="2795bbee-07b4-4e79-98d8-0419d9871cad"/>
    <ds:schemaRef ds:uri="http://purl.org/dc/terms/"/>
    <ds:schemaRef ds:uri="258d5018-feb4-45ec-8043-ac7152467c64"/>
    <ds:schemaRef ds:uri="http://purl.org/dc/elements/1.1/"/>
    <ds:schemaRef ds:uri="http://schemas.microsoft.com/office/2006/metadata/properties"/>
    <ds:schemaRef ds:uri="http://purl.org/dc/dcmitype/"/>
    <ds:schemaRef ds:uri="http://schemas.microsoft.com/office/2006/documentManagement/typ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2910</Words>
  <Characters>16587</Characters>
  <Application>Microsoft Office Word</Application>
  <DocSecurity>4</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19459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Sophie Herbert (Swansea Bay UHB - Corporate Governance )</cp:lastModifiedBy>
  <cp:revision>2</cp:revision>
  <cp:lastPrinted>2019-12-13T12:12:00Z</cp:lastPrinted>
  <dcterms:created xsi:type="dcterms:W3CDTF">2025-02-10T16:04:00Z</dcterms:created>
  <dcterms:modified xsi:type="dcterms:W3CDTF">2025-02-10T16:04:00Z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0x0101006652E948FA37F943B0514D0A14AFC95A</vt:lpwstr>
  </property>
</Properties>
</file>