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4B7964" w14:textId="51C10039"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017CB285" w14:textId="77777777" w:rsidR="00AD064D" w:rsidRPr="00767E3E" w:rsidRDefault="00AD064D"/>
    <w:tbl>
      <w:tblPr>
        <w:tblStyle w:val="TableGrid"/>
        <w:tblW w:w="10206" w:type="dxa"/>
        <w:tblInd w:w="-572" w:type="dxa"/>
        <w:tblLayout w:type="fixed"/>
        <w:tblLook w:val="04A0" w:firstRow="1" w:lastRow="0" w:firstColumn="1" w:lastColumn="0" w:noHBand="0" w:noVBand="1"/>
      </w:tblPr>
      <w:tblGrid>
        <w:gridCol w:w="2835"/>
        <w:gridCol w:w="1853"/>
        <w:gridCol w:w="1691"/>
        <w:gridCol w:w="32"/>
        <w:gridCol w:w="1661"/>
        <w:gridCol w:w="675"/>
        <w:gridCol w:w="1459"/>
      </w:tblGrid>
      <w:tr w:rsidR="00083FC0" w:rsidRPr="00E43AAF" w14:paraId="3250CAB2" w14:textId="77777777" w:rsidTr="00E43AAF">
        <w:tc>
          <w:tcPr>
            <w:tcW w:w="2835" w:type="dxa"/>
          </w:tcPr>
          <w:p w14:paraId="27D94CD8" w14:textId="77777777" w:rsidR="00F5082D" w:rsidRPr="00E43AAF" w:rsidRDefault="00F5082D" w:rsidP="00FA0CA9">
            <w:pPr>
              <w:rPr>
                <w:rFonts w:ascii="Verdana" w:hAnsi="Verdana" w:cs="Arial"/>
                <w:b/>
                <w:sz w:val="24"/>
                <w:szCs w:val="24"/>
              </w:rPr>
            </w:pPr>
            <w:r w:rsidRPr="00E43AAF">
              <w:rPr>
                <w:rFonts w:ascii="Verdana" w:hAnsi="Verdana" w:cs="Arial"/>
                <w:b/>
                <w:sz w:val="24"/>
                <w:szCs w:val="24"/>
              </w:rPr>
              <w:t>Meeting Date</w:t>
            </w:r>
          </w:p>
        </w:tc>
        <w:tc>
          <w:tcPr>
            <w:tcW w:w="3544" w:type="dxa"/>
            <w:gridSpan w:val="2"/>
          </w:tcPr>
          <w:p w14:paraId="5665D19A" w14:textId="0EA1D519" w:rsidR="00F5082D" w:rsidRPr="00E43AAF" w:rsidRDefault="00225B80" w:rsidP="006E0472">
            <w:pPr>
              <w:rPr>
                <w:rFonts w:ascii="Verdana" w:hAnsi="Verdana" w:cs="Arial"/>
                <w:b/>
                <w:sz w:val="24"/>
                <w:szCs w:val="24"/>
              </w:rPr>
            </w:pPr>
            <w:r w:rsidRPr="00E43AAF">
              <w:rPr>
                <w:rFonts w:ascii="Verdana" w:hAnsi="Verdana" w:cs="Arial"/>
                <w:b/>
                <w:sz w:val="24"/>
                <w:szCs w:val="24"/>
              </w:rPr>
              <w:t>20</w:t>
            </w:r>
            <w:r w:rsidR="00A84E53">
              <w:rPr>
                <w:rFonts w:ascii="Verdana" w:hAnsi="Verdana" w:cs="Arial"/>
                <w:b/>
                <w:sz w:val="24"/>
                <w:szCs w:val="24"/>
              </w:rPr>
              <w:t xml:space="preserve"> February 2025</w:t>
            </w:r>
          </w:p>
        </w:tc>
        <w:tc>
          <w:tcPr>
            <w:tcW w:w="2368" w:type="dxa"/>
            <w:gridSpan w:val="3"/>
          </w:tcPr>
          <w:p w14:paraId="1B26F786" w14:textId="77777777" w:rsidR="00F5082D" w:rsidRPr="00E43AAF" w:rsidRDefault="00F5082D" w:rsidP="00FA0CA9">
            <w:pPr>
              <w:rPr>
                <w:rFonts w:ascii="Verdana" w:hAnsi="Verdana" w:cs="Arial"/>
                <w:b/>
                <w:sz w:val="24"/>
                <w:szCs w:val="24"/>
              </w:rPr>
            </w:pPr>
            <w:r w:rsidRPr="00E43AAF">
              <w:rPr>
                <w:rFonts w:ascii="Verdana" w:hAnsi="Verdana" w:cs="Arial"/>
                <w:b/>
                <w:sz w:val="24"/>
                <w:szCs w:val="24"/>
              </w:rPr>
              <w:t>Agenda Item</w:t>
            </w:r>
          </w:p>
        </w:tc>
        <w:tc>
          <w:tcPr>
            <w:tcW w:w="1459" w:type="dxa"/>
          </w:tcPr>
          <w:p w14:paraId="40F28122" w14:textId="22B46BFE" w:rsidR="00F5082D" w:rsidRPr="00E43AAF" w:rsidRDefault="007126F6" w:rsidP="00FA0CA9">
            <w:pPr>
              <w:rPr>
                <w:rFonts w:ascii="Verdana" w:hAnsi="Verdana" w:cs="Arial"/>
                <w:b/>
                <w:sz w:val="24"/>
                <w:szCs w:val="24"/>
              </w:rPr>
            </w:pPr>
            <w:r>
              <w:rPr>
                <w:rFonts w:ascii="Verdana" w:hAnsi="Verdana" w:cs="Arial"/>
                <w:b/>
                <w:sz w:val="24"/>
                <w:szCs w:val="24"/>
              </w:rPr>
              <w:t>2.1</w:t>
            </w:r>
          </w:p>
        </w:tc>
      </w:tr>
      <w:tr w:rsidR="00A84E53" w:rsidRPr="00E43AAF" w14:paraId="43FB85C6" w14:textId="77777777" w:rsidTr="00454E23">
        <w:tc>
          <w:tcPr>
            <w:tcW w:w="2835" w:type="dxa"/>
          </w:tcPr>
          <w:p w14:paraId="3CD8D395" w14:textId="71083942" w:rsidR="00A84E53" w:rsidRPr="00E43AAF" w:rsidRDefault="00A84E53" w:rsidP="00FA0CA9">
            <w:pPr>
              <w:rPr>
                <w:rFonts w:ascii="Verdana" w:hAnsi="Verdana" w:cs="Arial"/>
                <w:b/>
                <w:sz w:val="24"/>
                <w:szCs w:val="24"/>
              </w:rPr>
            </w:pPr>
            <w:r>
              <w:rPr>
                <w:rFonts w:ascii="Verdana" w:hAnsi="Verdana" w:cs="Arial"/>
                <w:b/>
                <w:sz w:val="24"/>
                <w:szCs w:val="24"/>
              </w:rPr>
              <w:t xml:space="preserve">Name of Meeting </w:t>
            </w:r>
          </w:p>
        </w:tc>
        <w:tc>
          <w:tcPr>
            <w:tcW w:w="7371" w:type="dxa"/>
            <w:gridSpan w:val="6"/>
          </w:tcPr>
          <w:p w14:paraId="649BB1A9" w14:textId="73857342" w:rsidR="00A84E53" w:rsidRDefault="00A84E53" w:rsidP="00FA0CA9">
            <w:pPr>
              <w:rPr>
                <w:rFonts w:ascii="Verdana" w:hAnsi="Verdana" w:cs="Arial"/>
                <w:b/>
                <w:sz w:val="24"/>
                <w:szCs w:val="24"/>
              </w:rPr>
            </w:pPr>
            <w:r>
              <w:rPr>
                <w:rFonts w:ascii="Verdana" w:hAnsi="Verdana" w:cs="Arial"/>
                <w:b/>
                <w:sz w:val="24"/>
                <w:szCs w:val="24"/>
              </w:rPr>
              <w:t xml:space="preserve">Workforce and OD Committee </w:t>
            </w:r>
          </w:p>
        </w:tc>
      </w:tr>
      <w:tr w:rsidR="00907A61" w:rsidRPr="00E43AAF" w14:paraId="3F1FC364" w14:textId="77777777" w:rsidTr="00E43AAF">
        <w:tc>
          <w:tcPr>
            <w:tcW w:w="2835" w:type="dxa"/>
          </w:tcPr>
          <w:p w14:paraId="607CE43B"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Report Title</w:t>
            </w:r>
          </w:p>
        </w:tc>
        <w:tc>
          <w:tcPr>
            <w:tcW w:w="7371" w:type="dxa"/>
            <w:gridSpan w:val="6"/>
            <w:tcBorders>
              <w:top w:val="single" w:sz="4" w:space="0" w:color="auto"/>
              <w:left w:val="single" w:sz="4" w:space="0" w:color="auto"/>
              <w:bottom w:val="single" w:sz="4" w:space="0" w:color="auto"/>
              <w:right w:val="single" w:sz="4" w:space="0" w:color="auto"/>
            </w:tcBorders>
          </w:tcPr>
          <w:p w14:paraId="324C95E8" w14:textId="77777777" w:rsidR="00907A61" w:rsidRPr="00E43AAF" w:rsidRDefault="00907A61" w:rsidP="00907A61">
            <w:pPr>
              <w:rPr>
                <w:rFonts w:ascii="Verdana" w:hAnsi="Verdana" w:cs="Arial"/>
                <w:b/>
                <w:sz w:val="24"/>
                <w:szCs w:val="24"/>
              </w:rPr>
            </w:pPr>
            <w:r w:rsidRPr="00E43AAF">
              <w:rPr>
                <w:rFonts w:ascii="Verdana" w:hAnsi="Verdana" w:cs="Arial"/>
                <w:b/>
                <w:bCs/>
                <w:sz w:val="24"/>
                <w:szCs w:val="24"/>
              </w:rPr>
              <w:t xml:space="preserve">Supporting Staff Attendance and Reducing Sickness Absence </w:t>
            </w:r>
          </w:p>
        </w:tc>
      </w:tr>
      <w:tr w:rsidR="00907A61" w:rsidRPr="00E43AAF" w14:paraId="15A70AC4" w14:textId="77777777" w:rsidTr="00E43AAF">
        <w:tc>
          <w:tcPr>
            <w:tcW w:w="2835" w:type="dxa"/>
          </w:tcPr>
          <w:p w14:paraId="4097B290"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Report Author</w:t>
            </w:r>
          </w:p>
        </w:tc>
        <w:tc>
          <w:tcPr>
            <w:tcW w:w="7371" w:type="dxa"/>
            <w:gridSpan w:val="6"/>
            <w:tcBorders>
              <w:top w:val="single" w:sz="4" w:space="0" w:color="auto"/>
              <w:left w:val="single" w:sz="4" w:space="0" w:color="auto"/>
              <w:bottom w:val="single" w:sz="4" w:space="0" w:color="auto"/>
              <w:right w:val="single" w:sz="4" w:space="0" w:color="auto"/>
            </w:tcBorders>
          </w:tcPr>
          <w:p w14:paraId="16AA12FC" w14:textId="77777777" w:rsidR="00907A61" w:rsidRPr="00E43AAF" w:rsidRDefault="00907A61" w:rsidP="00907A61">
            <w:pPr>
              <w:rPr>
                <w:rFonts w:ascii="Verdana" w:hAnsi="Verdana" w:cs="Arial"/>
                <w:sz w:val="24"/>
                <w:szCs w:val="24"/>
              </w:rPr>
            </w:pPr>
            <w:r w:rsidRPr="00E43AAF">
              <w:rPr>
                <w:rFonts w:ascii="Verdana" w:hAnsi="Verdana" w:cs="Arial"/>
                <w:sz w:val="24"/>
                <w:szCs w:val="24"/>
              </w:rPr>
              <w:t>Jess Rogers, Head of HR Operations and Business Partnering; Paul Dunning, Professional Head of Staff Health &amp; Wellbeing</w:t>
            </w:r>
          </w:p>
        </w:tc>
      </w:tr>
      <w:tr w:rsidR="00907A61" w:rsidRPr="00E43AAF" w14:paraId="07EFAB15" w14:textId="77777777" w:rsidTr="00E43AAF">
        <w:tc>
          <w:tcPr>
            <w:tcW w:w="2835" w:type="dxa"/>
          </w:tcPr>
          <w:p w14:paraId="4454C40A"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Report Sponsor</w:t>
            </w:r>
          </w:p>
        </w:tc>
        <w:tc>
          <w:tcPr>
            <w:tcW w:w="7371" w:type="dxa"/>
            <w:gridSpan w:val="6"/>
            <w:tcBorders>
              <w:top w:val="single" w:sz="4" w:space="0" w:color="auto"/>
              <w:left w:val="single" w:sz="4" w:space="0" w:color="auto"/>
              <w:bottom w:val="single" w:sz="4" w:space="0" w:color="auto"/>
              <w:right w:val="single" w:sz="4" w:space="0" w:color="auto"/>
            </w:tcBorders>
          </w:tcPr>
          <w:p w14:paraId="02F18E60" w14:textId="77777777" w:rsidR="00907A61" w:rsidRPr="00E43AAF" w:rsidRDefault="00907A61" w:rsidP="00907A61">
            <w:pPr>
              <w:rPr>
                <w:rFonts w:ascii="Verdana" w:hAnsi="Verdana" w:cs="Arial"/>
                <w:sz w:val="24"/>
                <w:szCs w:val="24"/>
              </w:rPr>
            </w:pPr>
            <w:r w:rsidRPr="00E43AAF">
              <w:rPr>
                <w:rFonts w:ascii="Verdana" w:hAnsi="Verdana" w:cs="Arial"/>
                <w:sz w:val="24"/>
                <w:szCs w:val="24"/>
              </w:rPr>
              <w:t>Sarah Jenkins, Interim Exec Director WF&amp;OD</w:t>
            </w:r>
          </w:p>
        </w:tc>
      </w:tr>
      <w:tr w:rsidR="00907A61" w:rsidRPr="00E43AAF" w14:paraId="4E10B23C" w14:textId="77777777" w:rsidTr="00E43AAF">
        <w:tc>
          <w:tcPr>
            <w:tcW w:w="2835" w:type="dxa"/>
          </w:tcPr>
          <w:p w14:paraId="1082EC92"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Presented by</w:t>
            </w:r>
          </w:p>
        </w:tc>
        <w:tc>
          <w:tcPr>
            <w:tcW w:w="7371" w:type="dxa"/>
            <w:gridSpan w:val="6"/>
            <w:tcBorders>
              <w:top w:val="single" w:sz="4" w:space="0" w:color="auto"/>
              <w:left w:val="single" w:sz="4" w:space="0" w:color="auto"/>
              <w:bottom w:val="single" w:sz="4" w:space="0" w:color="auto"/>
              <w:right w:val="single" w:sz="4" w:space="0" w:color="auto"/>
            </w:tcBorders>
          </w:tcPr>
          <w:p w14:paraId="09BA6065" w14:textId="6B817C00" w:rsidR="00907A61" w:rsidRPr="00E43AAF" w:rsidRDefault="00C3210B" w:rsidP="00870313">
            <w:pPr>
              <w:rPr>
                <w:rFonts w:ascii="Verdana" w:hAnsi="Verdana" w:cs="Arial"/>
                <w:sz w:val="24"/>
                <w:szCs w:val="24"/>
              </w:rPr>
            </w:pPr>
            <w:r w:rsidRPr="00E43AAF">
              <w:rPr>
                <w:rFonts w:ascii="Verdana" w:hAnsi="Verdana" w:cs="Arial"/>
                <w:sz w:val="24"/>
                <w:szCs w:val="24"/>
              </w:rPr>
              <w:t xml:space="preserve">Jess Rogers, Head of HR Operations and Business Partnering; </w:t>
            </w:r>
            <w:r w:rsidR="00870313" w:rsidRPr="00E43AAF">
              <w:rPr>
                <w:rFonts w:ascii="Verdana" w:hAnsi="Verdana" w:cs="Arial"/>
                <w:sz w:val="24"/>
                <w:szCs w:val="24"/>
              </w:rPr>
              <w:t xml:space="preserve">Mat Tidball, AHP Lead, Occupational Health &amp; Staff </w:t>
            </w:r>
            <w:r w:rsidRPr="00E43AAF">
              <w:rPr>
                <w:rFonts w:ascii="Verdana" w:hAnsi="Verdana" w:cs="Arial"/>
                <w:sz w:val="24"/>
                <w:szCs w:val="24"/>
              </w:rPr>
              <w:t>Wellbeing</w:t>
            </w:r>
            <w:r w:rsidR="00225B80" w:rsidRPr="00E43AAF">
              <w:rPr>
                <w:rFonts w:ascii="Verdana" w:hAnsi="Verdana" w:cs="Arial"/>
                <w:sz w:val="24"/>
                <w:szCs w:val="24"/>
              </w:rPr>
              <w:t>; Melanie Dellibovi, Workforce Business Partner</w:t>
            </w:r>
          </w:p>
        </w:tc>
      </w:tr>
      <w:tr w:rsidR="00907A61" w:rsidRPr="00E43AAF" w14:paraId="271B7FDC" w14:textId="77777777" w:rsidTr="00E43AAF">
        <w:tc>
          <w:tcPr>
            <w:tcW w:w="2835" w:type="dxa"/>
          </w:tcPr>
          <w:p w14:paraId="71927814"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 xml:space="preserve">Freedom of Information </w:t>
            </w:r>
          </w:p>
        </w:tc>
        <w:tc>
          <w:tcPr>
            <w:tcW w:w="7371" w:type="dxa"/>
            <w:gridSpan w:val="6"/>
            <w:tcBorders>
              <w:top w:val="single" w:sz="4" w:space="0" w:color="auto"/>
              <w:left w:val="single" w:sz="4" w:space="0" w:color="auto"/>
              <w:bottom w:val="single" w:sz="4" w:space="0" w:color="auto"/>
              <w:right w:val="single" w:sz="4" w:space="0" w:color="auto"/>
            </w:tcBorders>
          </w:tcPr>
          <w:p w14:paraId="1B159C57" w14:textId="77777777" w:rsidR="00907A61" w:rsidRPr="00E43AAF" w:rsidRDefault="00907A61" w:rsidP="00907A61">
            <w:pPr>
              <w:rPr>
                <w:rFonts w:ascii="Verdana" w:hAnsi="Verdana" w:cs="Arial"/>
                <w:sz w:val="24"/>
                <w:szCs w:val="24"/>
              </w:rPr>
            </w:pPr>
            <w:r w:rsidRPr="00E43AAF">
              <w:rPr>
                <w:rFonts w:ascii="Verdana" w:hAnsi="Verdana" w:cs="Arial"/>
                <w:sz w:val="24"/>
                <w:szCs w:val="24"/>
              </w:rPr>
              <w:t>Open</w:t>
            </w:r>
          </w:p>
        </w:tc>
      </w:tr>
      <w:tr w:rsidR="00907A61" w:rsidRPr="00E43AAF" w14:paraId="06BCEEA8" w14:textId="77777777" w:rsidTr="00E43AAF">
        <w:tc>
          <w:tcPr>
            <w:tcW w:w="2835" w:type="dxa"/>
          </w:tcPr>
          <w:p w14:paraId="6504F4FC"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Purpose of the Report</w:t>
            </w:r>
          </w:p>
        </w:tc>
        <w:tc>
          <w:tcPr>
            <w:tcW w:w="7371" w:type="dxa"/>
            <w:gridSpan w:val="6"/>
            <w:tcBorders>
              <w:top w:val="single" w:sz="4" w:space="0" w:color="auto"/>
              <w:left w:val="single" w:sz="4" w:space="0" w:color="auto"/>
              <w:bottom w:val="single" w:sz="4" w:space="0" w:color="auto"/>
              <w:right w:val="single" w:sz="4" w:space="0" w:color="auto"/>
            </w:tcBorders>
          </w:tcPr>
          <w:p w14:paraId="0A374E21" w14:textId="77777777" w:rsidR="00907A61" w:rsidRPr="00E43AAF" w:rsidRDefault="00907A61" w:rsidP="00907A61">
            <w:pPr>
              <w:ind w:right="96"/>
              <w:rPr>
                <w:rFonts w:ascii="Verdana" w:hAnsi="Verdana" w:cs="Arial"/>
                <w:sz w:val="24"/>
                <w:szCs w:val="24"/>
              </w:rPr>
            </w:pPr>
            <w:r w:rsidRPr="00E43AAF">
              <w:rPr>
                <w:rFonts w:ascii="Verdana" w:hAnsi="Verdana" w:cs="Arial"/>
                <w:sz w:val="24"/>
                <w:szCs w:val="24"/>
              </w:rPr>
              <w:t>The presentation will provide assurance to the Workforce and OD Committee of the collaborative approach and improvement journey across the WF&amp;OD function to support the Service Groups in increasing attendance at work and reducing sickness absence.</w:t>
            </w:r>
          </w:p>
        </w:tc>
      </w:tr>
      <w:tr w:rsidR="00907A61" w:rsidRPr="00E43AAF" w14:paraId="635E5585" w14:textId="77777777" w:rsidTr="00E43AAF">
        <w:tc>
          <w:tcPr>
            <w:tcW w:w="2835" w:type="dxa"/>
          </w:tcPr>
          <w:p w14:paraId="191C4C05"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Key Issues</w:t>
            </w:r>
          </w:p>
          <w:p w14:paraId="6D9D1D00" w14:textId="77777777" w:rsidR="00907A61" w:rsidRPr="00E43AAF" w:rsidRDefault="00907A61" w:rsidP="00907A61">
            <w:pPr>
              <w:rPr>
                <w:rFonts w:ascii="Verdana" w:hAnsi="Verdana" w:cs="Arial"/>
                <w:b/>
                <w:sz w:val="24"/>
                <w:szCs w:val="24"/>
              </w:rPr>
            </w:pPr>
          </w:p>
          <w:p w14:paraId="3F6E8A40" w14:textId="77777777" w:rsidR="00907A61" w:rsidRPr="00E43AAF" w:rsidRDefault="00907A61" w:rsidP="00907A61">
            <w:pPr>
              <w:rPr>
                <w:rFonts w:ascii="Verdana" w:hAnsi="Verdana" w:cs="Arial"/>
                <w:b/>
                <w:sz w:val="24"/>
                <w:szCs w:val="24"/>
              </w:rPr>
            </w:pPr>
          </w:p>
          <w:p w14:paraId="0EBA9FD5" w14:textId="77777777" w:rsidR="00907A61" w:rsidRPr="00E43AAF" w:rsidRDefault="00907A61" w:rsidP="00907A61">
            <w:pPr>
              <w:rPr>
                <w:rFonts w:ascii="Verdana" w:hAnsi="Verdana" w:cs="Arial"/>
                <w:b/>
                <w:sz w:val="24"/>
                <w:szCs w:val="24"/>
              </w:rPr>
            </w:pPr>
          </w:p>
        </w:tc>
        <w:tc>
          <w:tcPr>
            <w:tcW w:w="7371" w:type="dxa"/>
            <w:gridSpan w:val="6"/>
            <w:tcBorders>
              <w:top w:val="single" w:sz="4" w:space="0" w:color="auto"/>
              <w:left w:val="single" w:sz="4" w:space="0" w:color="auto"/>
              <w:bottom w:val="single" w:sz="4" w:space="0" w:color="auto"/>
              <w:right w:val="single" w:sz="4" w:space="0" w:color="auto"/>
            </w:tcBorders>
          </w:tcPr>
          <w:p w14:paraId="2892550B" w14:textId="7EBFCDB7" w:rsidR="00907A61" w:rsidRPr="00E43AAF" w:rsidRDefault="00907A61" w:rsidP="00907A61">
            <w:pPr>
              <w:jc w:val="both"/>
              <w:rPr>
                <w:rFonts w:ascii="Verdana" w:hAnsi="Verdana" w:cs="Arial"/>
                <w:sz w:val="24"/>
                <w:szCs w:val="24"/>
              </w:rPr>
            </w:pPr>
            <w:r w:rsidRPr="00E43AAF">
              <w:rPr>
                <w:rFonts w:ascii="Verdana" w:hAnsi="Verdana" w:cs="Arial"/>
                <w:sz w:val="24"/>
                <w:szCs w:val="24"/>
              </w:rPr>
              <w:t xml:space="preserve">The </w:t>
            </w:r>
            <w:r w:rsidR="00870313" w:rsidRPr="00E43AAF">
              <w:rPr>
                <w:rFonts w:ascii="Verdana" w:hAnsi="Verdana" w:cs="Arial"/>
                <w:sz w:val="24"/>
                <w:szCs w:val="24"/>
              </w:rPr>
              <w:t xml:space="preserve">paper and </w:t>
            </w:r>
            <w:r w:rsidRPr="00E43AAF">
              <w:rPr>
                <w:rFonts w:ascii="Verdana" w:hAnsi="Verdana" w:cs="Arial"/>
                <w:sz w:val="24"/>
                <w:szCs w:val="24"/>
              </w:rPr>
              <w:t xml:space="preserve">PowerPoint presentation will outline the </w:t>
            </w:r>
            <w:r w:rsidR="00870313" w:rsidRPr="00E43AAF">
              <w:rPr>
                <w:rFonts w:ascii="Verdana" w:hAnsi="Verdana" w:cs="Arial"/>
                <w:sz w:val="24"/>
                <w:szCs w:val="24"/>
              </w:rPr>
              <w:t xml:space="preserve">local public health data that influences our </w:t>
            </w:r>
            <w:proofErr w:type="gramStart"/>
            <w:r w:rsidR="00870313" w:rsidRPr="00E43AAF">
              <w:rPr>
                <w:rFonts w:ascii="Verdana" w:hAnsi="Verdana" w:cs="Arial"/>
                <w:sz w:val="24"/>
                <w:szCs w:val="24"/>
              </w:rPr>
              <w:t>staffs</w:t>
            </w:r>
            <w:proofErr w:type="gramEnd"/>
            <w:r w:rsidR="00870313" w:rsidRPr="00E43AAF">
              <w:rPr>
                <w:rFonts w:ascii="Verdana" w:hAnsi="Verdana" w:cs="Arial"/>
                <w:sz w:val="24"/>
                <w:szCs w:val="24"/>
              </w:rPr>
              <w:t xml:space="preserve"> health &amp; wellbeing, the multidisciplinary and collaborative</w:t>
            </w:r>
            <w:r w:rsidRPr="00E43AAF">
              <w:rPr>
                <w:rFonts w:ascii="Verdana" w:hAnsi="Verdana" w:cs="Arial"/>
                <w:sz w:val="24"/>
                <w:szCs w:val="24"/>
              </w:rPr>
              <w:t xml:space="preserve"> approach supporting Service Groups based on local evidence to improve retention and reduce sickness absence. Key issues include the delivery of evidence based</w:t>
            </w:r>
            <w:r w:rsidR="00870313" w:rsidRPr="00E43AAF">
              <w:rPr>
                <w:rFonts w:ascii="Verdana" w:hAnsi="Verdana" w:cs="Arial"/>
                <w:sz w:val="24"/>
                <w:szCs w:val="24"/>
              </w:rPr>
              <w:t>,</w:t>
            </w:r>
            <w:r w:rsidRPr="00E43AAF">
              <w:rPr>
                <w:rFonts w:ascii="Verdana" w:hAnsi="Verdana" w:cs="Arial"/>
                <w:sz w:val="24"/>
                <w:szCs w:val="24"/>
              </w:rPr>
              <w:t xml:space="preserve"> early intervention/prevention approaches, review of sickness absence data and plans to further address sickness absence across the Health Board. </w:t>
            </w:r>
          </w:p>
          <w:p w14:paraId="10D55659" w14:textId="77777777" w:rsidR="00907A61" w:rsidRPr="00E43AAF" w:rsidRDefault="00907A61" w:rsidP="00907A61">
            <w:pPr>
              <w:rPr>
                <w:rFonts w:ascii="Verdana" w:hAnsi="Verdana" w:cs="Arial"/>
                <w:sz w:val="24"/>
                <w:szCs w:val="24"/>
              </w:rPr>
            </w:pPr>
          </w:p>
        </w:tc>
      </w:tr>
      <w:tr w:rsidR="00907A61" w:rsidRPr="00E43AAF" w14:paraId="4F898F50" w14:textId="77777777" w:rsidTr="00E43AAF">
        <w:trPr>
          <w:trHeight w:val="97"/>
        </w:trPr>
        <w:tc>
          <w:tcPr>
            <w:tcW w:w="2835" w:type="dxa"/>
            <w:vMerge w:val="restart"/>
          </w:tcPr>
          <w:p w14:paraId="3503AA35"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 xml:space="preserve">Specific Action Required </w:t>
            </w:r>
          </w:p>
          <w:p w14:paraId="68A57364" w14:textId="77777777" w:rsidR="00907A61" w:rsidRPr="00E43AAF" w:rsidRDefault="00907A61" w:rsidP="00907A61">
            <w:pPr>
              <w:rPr>
                <w:rFonts w:ascii="Verdana" w:hAnsi="Verdana" w:cs="Arial"/>
                <w:b/>
                <w:i/>
                <w:sz w:val="24"/>
                <w:szCs w:val="24"/>
              </w:rPr>
            </w:pPr>
            <w:r w:rsidRPr="00E43AAF">
              <w:rPr>
                <w:rFonts w:ascii="Verdana" w:hAnsi="Verdana" w:cs="Arial"/>
                <w:b/>
                <w:i/>
                <w:sz w:val="24"/>
                <w:szCs w:val="24"/>
              </w:rPr>
              <w:t>(please choose one only)</w:t>
            </w:r>
          </w:p>
        </w:tc>
        <w:tc>
          <w:tcPr>
            <w:tcW w:w="1853" w:type="dxa"/>
            <w:shd w:val="clear" w:color="auto" w:fill="D5DCE4" w:themeFill="text2" w:themeFillTint="33"/>
          </w:tcPr>
          <w:p w14:paraId="2E48AFC0"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Information</w:t>
            </w:r>
          </w:p>
        </w:tc>
        <w:tc>
          <w:tcPr>
            <w:tcW w:w="1723" w:type="dxa"/>
            <w:gridSpan w:val="2"/>
            <w:shd w:val="clear" w:color="auto" w:fill="D5DCE4" w:themeFill="text2" w:themeFillTint="33"/>
          </w:tcPr>
          <w:p w14:paraId="358B2C39"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Discussion</w:t>
            </w:r>
          </w:p>
        </w:tc>
        <w:tc>
          <w:tcPr>
            <w:tcW w:w="1661" w:type="dxa"/>
            <w:shd w:val="clear" w:color="auto" w:fill="D5DCE4" w:themeFill="text2" w:themeFillTint="33"/>
          </w:tcPr>
          <w:p w14:paraId="372C4785"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Assurance</w:t>
            </w:r>
          </w:p>
        </w:tc>
        <w:tc>
          <w:tcPr>
            <w:tcW w:w="2134" w:type="dxa"/>
            <w:gridSpan w:val="2"/>
            <w:shd w:val="clear" w:color="auto" w:fill="D5DCE4" w:themeFill="text2" w:themeFillTint="33"/>
          </w:tcPr>
          <w:p w14:paraId="38C097BA"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Approval</w:t>
            </w:r>
          </w:p>
        </w:tc>
      </w:tr>
      <w:tr w:rsidR="00907A61" w:rsidRPr="00E43AAF" w14:paraId="512E1C33" w14:textId="77777777" w:rsidTr="00E43AAF">
        <w:trPr>
          <w:trHeight w:val="96"/>
        </w:trPr>
        <w:tc>
          <w:tcPr>
            <w:tcW w:w="2835" w:type="dxa"/>
            <w:vMerge/>
          </w:tcPr>
          <w:p w14:paraId="6B4BDA9C" w14:textId="77777777" w:rsidR="00907A61" w:rsidRPr="00E43AAF" w:rsidRDefault="00907A61" w:rsidP="00907A61">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53" w:type="dxa"/>
              </w:tcPr>
              <w:p w14:paraId="580E77C0" w14:textId="07FC278E" w:rsidR="00907A61" w:rsidRPr="00E43AAF" w:rsidRDefault="00E43AAF" w:rsidP="00907A61">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E14DBF0" w14:textId="77777777" w:rsidR="00907A61" w:rsidRPr="00E43AAF" w:rsidRDefault="00907A61" w:rsidP="00907A61">
                <w:pPr>
                  <w:ind w:right="96"/>
                  <w:jc w:val="center"/>
                  <w:rPr>
                    <w:rFonts w:ascii="Verdana" w:hAnsi="Verdana" w:cs="Arial"/>
                    <w:sz w:val="24"/>
                    <w:szCs w:val="24"/>
                  </w:rPr>
                </w:pPr>
                <w:r w:rsidRPr="00E43AA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41466233" w14:textId="77777777" w:rsidR="00907A61" w:rsidRPr="00E43AAF" w:rsidRDefault="00907A61" w:rsidP="00907A61">
                <w:pPr>
                  <w:ind w:right="96"/>
                  <w:jc w:val="center"/>
                  <w:rPr>
                    <w:rFonts w:ascii="Verdana" w:hAnsi="Verdana" w:cs="Arial"/>
                    <w:sz w:val="24"/>
                    <w:szCs w:val="24"/>
                  </w:rPr>
                </w:pPr>
                <w:r w:rsidRPr="00E43AA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134" w:type="dxa"/>
                <w:gridSpan w:val="2"/>
              </w:tcPr>
              <w:p w14:paraId="44321A77" w14:textId="77777777" w:rsidR="00907A61" w:rsidRPr="00E43AAF" w:rsidRDefault="00907A61" w:rsidP="00907A61">
                <w:pPr>
                  <w:ind w:right="96"/>
                  <w:jc w:val="center"/>
                  <w:rPr>
                    <w:rFonts w:ascii="Verdana" w:hAnsi="Verdana" w:cs="Arial"/>
                    <w:sz w:val="24"/>
                    <w:szCs w:val="24"/>
                  </w:rPr>
                </w:pPr>
                <w:r w:rsidRPr="00E43AAF">
                  <w:rPr>
                    <w:rFonts w:ascii="Segoe UI Symbol" w:eastAsia="MS Gothic" w:hAnsi="Segoe UI Symbol" w:cs="Segoe UI Symbol"/>
                    <w:sz w:val="24"/>
                    <w:szCs w:val="24"/>
                  </w:rPr>
                  <w:t>☐</w:t>
                </w:r>
              </w:p>
            </w:tc>
          </w:sdtContent>
        </w:sdt>
      </w:tr>
      <w:tr w:rsidR="00907A61" w:rsidRPr="00E43AAF" w14:paraId="22B4DD69" w14:textId="77777777" w:rsidTr="00E43AAF">
        <w:tc>
          <w:tcPr>
            <w:tcW w:w="2835" w:type="dxa"/>
          </w:tcPr>
          <w:p w14:paraId="70FCA99D" w14:textId="77777777" w:rsidR="00907A61" w:rsidRPr="00E43AAF" w:rsidRDefault="00907A61" w:rsidP="00907A61">
            <w:pPr>
              <w:rPr>
                <w:rFonts w:ascii="Verdana" w:hAnsi="Verdana" w:cs="Arial"/>
                <w:b/>
                <w:sz w:val="24"/>
                <w:szCs w:val="24"/>
              </w:rPr>
            </w:pPr>
            <w:r w:rsidRPr="00E43AAF">
              <w:rPr>
                <w:rFonts w:ascii="Verdana" w:hAnsi="Verdana" w:cs="Arial"/>
                <w:b/>
                <w:sz w:val="24"/>
                <w:szCs w:val="24"/>
              </w:rPr>
              <w:t>Recommendations</w:t>
            </w:r>
          </w:p>
          <w:p w14:paraId="2803EB1E" w14:textId="77777777" w:rsidR="00907A61" w:rsidRPr="00E43AAF" w:rsidRDefault="00907A61" w:rsidP="00907A61">
            <w:pPr>
              <w:rPr>
                <w:rFonts w:ascii="Verdana" w:hAnsi="Verdana" w:cs="Arial"/>
                <w:b/>
                <w:sz w:val="24"/>
                <w:szCs w:val="24"/>
              </w:rPr>
            </w:pPr>
          </w:p>
        </w:tc>
        <w:tc>
          <w:tcPr>
            <w:tcW w:w="7371" w:type="dxa"/>
            <w:gridSpan w:val="6"/>
          </w:tcPr>
          <w:p w14:paraId="6C10947F" w14:textId="77777777" w:rsidR="007126F6" w:rsidRPr="007126F6" w:rsidRDefault="007126F6" w:rsidP="007126F6">
            <w:pPr>
              <w:pStyle w:val="Default"/>
              <w:rPr>
                <w:rFonts w:ascii="Verdana" w:hAnsi="Verdana" w:cs="Arial"/>
              </w:rPr>
            </w:pPr>
            <w:r w:rsidRPr="007126F6">
              <w:rPr>
                <w:rFonts w:ascii="Verdana" w:hAnsi="Verdana" w:cs="Arial"/>
              </w:rPr>
              <w:t>Members are asked to:</w:t>
            </w:r>
          </w:p>
          <w:p w14:paraId="395F93C6" w14:textId="160FEFC4" w:rsidR="00907A61" w:rsidRPr="00E43AAF" w:rsidRDefault="007126F6" w:rsidP="007126F6">
            <w:pPr>
              <w:pStyle w:val="Default"/>
              <w:rPr>
                <w:rFonts w:ascii="Verdana" w:hAnsi="Verdana" w:cs="Arial"/>
              </w:rPr>
            </w:pPr>
            <w:r w:rsidRPr="007126F6">
              <w:rPr>
                <w:rFonts w:ascii="Verdana" w:hAnsi="Verdana" w:cs="Arial"/>
              </w:rPr>
              <w:t>•</w:t>
            </w:r>
            <w:r w:rsidRPr="007126F6">
              <w:rPr>
                <w:rFonts w:ascii="Verdana" w:hAnsi="Verdana" w:cs="Arial"/>
              </w:rPr>
              <w:tab/>
              <w:t>Receive</w:t>
            </w:r>
            <w:r>
              <w:rPr>
                <w:rFonts w:ascii="Verdana" w:hAnsi="Verdana" w:cs="Arial"/>
              </w:rPr>
              <w:t>/consider</w:t>
            </w:r>
          </w:p>
        </w:tc>
      </w:tr>
    </w:tbl>
    <w:p w14:paraId="0F9ECDC1" w14:textId="77777777" w:rsidR="0020539A" w:rsidRPr="00E43AAF" w:rsidRDefault="0020539A">
      <w:pPr>
        <w:rPr>
          <w:rFonts w:ascii="Verdana" w:hAnsi="Verdana"/>
          <w:sz w:val="24"/>
          <w:szCs w:val="24"/>
        </w:rPr>
      </w:pPr>
    </w:p>
    <w:p w14:paraId="5A4818F6" w14:textId="77777777" w:rsidR="00907A61" w:rsidRPr="00E43AAF" w:rsidRDefault="0020539A" w:rsidP="00907A61">
      <w:pPr>
        <w:spacing w:after="0" w:line="240" w:lineRule="auto"/>
        <w:jc w:val="center"/>
        <w:rPr>
          <w:rFonts w:ascii="Verdana" w:hAnsi="Verdana"/>
          <w:sz w:val="24"/>
          <w:szCs w:val="24"/>
        </w:rPr>
      </w:pPr>
      <w:r w:rsidRPr="00E43AAF">
        <w:rPr>
          <w:rFonts w:ascii="Verdana" w:hAnsi="Verdana"/>
          <w:sz w:val="24"/>
          <w:szCs w:val="24"/>
        </w:rPr>
        <w:br w:type="page"/>
      </w:r>
    </w:p>
    <w:p w14:paraId="1AF289E2" w14:textId="77777777" w:rsidR="00907A61" w:rsidRPr="00E43AAF" w:rsidRDefault="00907A61" w:rsidP="00907A61">
      <w:pPr>
        <w:spacing w:after="0" w:line="240" w:lineRule="auto"/>
        <w:jc w:val="center"/>
        <w:rPr>
          <w:rFonts w:ascii="Verdana" w:hAnsi="Verdana"/>
          <w:sz w:val="24"/>
          <w:szCs w:val="24"/>
        </w:rPr>
      </w:pPr>
    </w:p>
    <w:p w14:paraId="65A067E2" w14:textId="77777777" w:rsidR="00907A61" w:rsidRPr="00E43AAF" w:rsidRDefault="00907A61" w:rsidP="00907A61">
      <w:pPr>
        <w:spacing w:after="0" w:line="240" w:lineRule="auto"/>
        <w:jc w:val="center"/>
        <w:rPr>
          <w:rFonts w:ascii="Verdana" w:hAnsi="Verdana" w:cs="Arial"/>
          <w:b/>
          <w:bCs/>
          <w:sz w:val="24"/>
          <w:szCs w:val="24"/>
        </w:rPr>
      </w:pPr>
      <w:r w:rsidRPr="00E43AAF">
        <w:rPr>
          <w:rFonts w:ascii="Verdana" w:hAnsi="Verdana" w:cs="Arial"/>
          <w:b/>
          <w:bCs/>
          <w:sz w:val="24"/>
          <w:szCs w:val="24"/>
        </w:rPr>
        <w:t>Supporting Staff Attendance and Reducing Sickness Absence</w:t>
      </w:r>
    </w:p>
    <w:p w14:paraId="55BE3F90" w14:textId="77777777" w:rsidR="00907A61" w:rsidRPr="00E43AAF" w:rsidRDefault="00907A61" w:rsidP="00907A61">
      <w:pPr>
        <w:spacing w:after="0" w:line="240" w:lineRule="auto"/>
        <w:jc w:val="both"/>
        <w:rPr>
          <w:rFonts w:ascii="Verdana" w:hAnsi="Verdana" w:cs="Arial"/>
          <w:b/>
          <w:bCs/>
          <w:sz w:val="24"/>
          <w:szCs w:val="24"/>
        </w:rPr>
      </w:pPr>
    </w:p>
    <w:p w14:paraId="7E9957D1" w14:textId="75C108F5" w:rsidR="00291A5D" w:rsidRPr="007126F6" w:rsidRDefault="003E0E08" w:rsidP="007126F6">
      <w:pPr>
        <w:pStyle w:val="ListParagraph"/>
        <w:numPr>
          <w:ilvl w:val="0"/>
          <w:numId w:val="19"/>
        </w:numPr>
        <w:spacing w:after="0" w:line="240" w:lineRule="auto"/>
        <w:jc w:val="both"/>
        <w:rPr>
          <w:rFonts w:ascii="Verdana" w:hAnsi="Verdana" w:cs="Arial"/>
          <w:b/>
          <w:bCs/>
          <w:sz w:val="24"/>
          <w:szCs w:val="24"/>
        </w:rPr>
      </w:pPr>
      <w:r w:rsidRPr="007126F6">
        <w:rPr>
          <w:rFonts w:ascii="Verdana" w:hAnsi="Verdana" w:cs="Arial"/>
          <w:b/>
          <w:bCs/>
          <w:sz w:val="24"/>
          <w:szCs w:val="24"/>
        </w:rPr>
        <w:t>Introduction</w:t>
      </w:r>
    </w:p>
    <w:p w14:paraId="5BCAEB54" w14:textId="77777777" w:rsidR="003E0E08" w:rsidRPr="00E43AAF" w:rsidRDefault="003E0E08" w:rsidP="00907A61">
      <w:pPr>
        <w:spacing w:after="0" w:line="240" w:lineRule="auto"/>
        <w:jc w:val="both"/>
        <w:rPr>
          <w:rFonts w:ascii="Verdana" w:hAnsi="Verdana" w:cs="Arial"/>
          <w:color w:val="000000" w:themeColor="text1"/>
          <w:spacing w:val="12"/>
          <w:sz w:val="24"/>
          <w:szCs w:val="24"/>
        </w:rPr>
      </w:pPr>
    </w:p>
    <w:p w14:paraId="12B2DFD8" w14:textId="3FC0FFCE" w:rsidR="00AF6F9B" w:rsidRPr="00E43AAF" w:rsidRDefault="003E0E08" w:rsidP="00907A61">
      <w:pPr>
        <w:spacing w:after="0" w:line="240" w:lineRule="auto"/>
        <w:jc w:val="both"/>
        <w:rPr>
          <w:rFonts w:ascii="Verdana" w:hAnsi="Verdana" w:cs="Arial"/>
          <w:sz w:val="24"/>
          <w:szCs w:val="24"/>
        </w:rPr>
      </w:pPr>
      <w:r w:rsidRPr="00E43AAF">
        <w:rPr>
          <w:rFonts w:ascii="Verdana" w:hAnsi="Verdana" w:cs="Arial"/>
          <w:sz w:val="24"/>
          <w:szCs w:val="24"/>
        </w:rPr>
        <w:t xml:space="preserve">The Health Board’s </w:t>
      </w:r>
      <w:r w:rsidR="00AF6F9B" w:rsidRPr="00E43AAF">
        <w:rPr>
          <w:rFonts w:ascii="Verdana" w:hAnsi="Verdana" w:cs="Arial"/>
          <w:sz w:val="24"/>
          <w:szCs w:val="24"/>
        </w:rPr>
        <w:t>Popu</w:t>
      </w:r>
      <w:r w:rsidRPr="00E43AAF">
        <w:rPr>
          <w:rFonts w:ascii="Verdana" w:hAnsi="Verdana" w:cs="Arial"/>
          <w:sz w:val="24"/>
          <w:szCs w:val="24"/>
        </w:rPr>
        <w:t xml:space="preserve">lation Health Strategy sets </w:t>
      </w:r>
      <w:r w:rsidR="00AF6F9B" w:rsidRPr="00E43AAF">
        <w:rPr>
          <w:rFonts w:ascii="Verdana" w:hAnsi="Verdana" w:cs="Arial"/>
          <w:sz w:val="24"/>
          <w:szCs w:val="24"/>
        </w:rPr>
        <w:t>out the guiding principles by which the Health Board and its partners will seek to improve the overall health and well-being of the local population</w:t>
      </w:r>
      <w:r w:rsidRPr="00E43AAF">
        <w:rPr>
          <w:rFonts w:ascii="Verdana" w:hAnsi="Verdana" w:cs="Arial"/>
          <w:sz w:val="24"/>
          <w:szCs w:val="24"/>
        </w:rPr>
        <w:t>. This focuses on</w:t>
      </w:r>
      <w:r w:rsidR="00AF6F9B" w:rsidRPr="00E43AAF">
        <w:rPr>
          <w:rFonts w:ascii="Verdana" w:hAnsi="Verdana" w:cs="Arial"/>
          <w:sz w:val="24"/>
          <w:szCs w:val="24"/>
        </w:rPr>
        <w:t xml:space="preserve"> reducing the gap between our least and most de</w:t>
      </w:r>
      <w:r w:rsidRPr="00E43AAF">
        <w:rPr>
          <w:rFonts w:ascii="Verdana" w:hAnsi="Verdana" w:cs="Arial"/>
          <w:sz w:val="24"/>
          <w:szCs w:val="24"/>
        </w:rPr>
        <w:t xml:space="preserve">prived communities, using </w:t>
      </w:r>
      <w:r w:rsidR="00AF6F9B" w:rsidRPr="00E43AAF">
        <w:rPr>
          <w:rFonts w:ascii="Verdana" w:hAnsi="Verdana" w:cs="Arial"/>
          <w:sz w:val="24"/>
          <w:szCs w:val="24"/>
        </w:rPr>
        <w:t>prevention</w:t>
      </w:r>
      <w:r w:rsidRPr="00E43AAF">
        <w:rPr>
          <w:rFonts w:ascii="Verdana" w:hAnsi="Verdana" w:cs="Arial"/>
          <w:sz w:val="24"/>
          <w:szCs w:val="24"/>
        </w:rPr>
        <w:t>/health promotion approaches</w:t>
      </w:r>
      <w:r w:rsidR="00AF6F9B" w:rsidRPr="00E43AAF">
        <w:rPr>
          <w:rFonts w:ascii="Verdana" w:hAnsi="Verdana" w:cs="Arial"/>
          <w:sz w:val="24"/>
          <w:szCs w:val="24"/>
        </w:rPr>
        <w:t xml:space="preserve"> and tackling the ‘causes of the causes’ of ill-health</w:t>
      </w:r>
      <w:r w:rsidRPr="00E43AAF">
        <w:rPr>
          <w:rFonts w:ascii="Verdana" w:hAnsi="Verdana" w:cs="Arial"/>
          <w:sz w:val="24"/>
          <w:szCs w:val="24"/>
        </w:rPr>
        <w:t>. This is the approach that we are increasingly taking to support our staff at work, reflecting the aims of the People Strategy</w:t>
      </w:r>
      <w:r w:rsidR="00C63F08" w:rsidRPr="00E43AAF">
        <w:rPr>
          <w:rFonts w:ascii="Verdana" w:hAnsi="Verdana" w:cs="Arial"/>
          <w:sz w:val="24"/>
          <w:szCs w:val="24"/>
        </w:rPr>
        <w:t>,</w:t>
      </w:r>
      <w:r w:rsidRPr="00E43AAF">
        <w:rPr>
          <w:rFonts w:ascii="Verdana" w:hAnsi="Verdana" w:cs="Arial"/>
          <w:sz w:val="24"/>
          <w:szCs w:val="24"/>
        </w:rPr>
        <w:t xml:space="preserve"> along with supporting managers to manage sickness absence as effectively as possible using the Managing Attendance at Work Policy. </w:t>
      </w:r>
    </w:p>
    <w:p w14:paraId="73420B47" w14:textId="77777777" w:rsidR="00010F3B" w:rsidRPr="00E43AAF" w:rsidRDefault="00010F3B" w:rsidP="00907A61">
      <w:pPr>
        <w:spacing w:after="0" w:line="240" w:lineRule="auto"/>
        <w:jc w:val="both"/>
        <w:rPr>
          <w:rFonts w:ascii="Verdana" w:hAnsi="Verdana" w:cs="Arial"/>
          <w:sz w:val="24"/>
          <w:szCs w:val="24"/>
        </w:rPr>
      </w:pPr>
    </w:p>
    <w:p w14:paraId="7D25E08A" w14:textId="77A987DA" w:rsidR="00F95E74" w:rsidRPr="00E43AAF" w:rsidRDefault="00F95E74" w:rsidP="00AF3894">
      <w:pPr>
        <w:rPr>
          <w:rFonts w:ascii="Verdana" w:hAnsi="Verdana" w:cs="Arial"/>
          <w:color w:val="000000"/>
          <w:spacing w:val="12"/>
          <w:sz w:val="24"/>
          <w:szCs w:val="24"/>
        </w:rPr>
      </w:pPr>
      <w:r w:rsidRPr="00E43AAF">
        <w:rPr>
          <w:rFonts w:ascii="Verdana" w:hAnsi="Verdana" w:cs="Arial"/>
          <w:sz w:val="24"/>
          <w:szCs w:val="24"/>
        </w:rPr>
        <w:t xml:space="preserve">We know that most of our staff live in the Health Board’s footprint and that for those living in Swansea Bay there are significant differences in health outcomes that contribute to staff health and wellbeing. Our staff are drawn from a population where, based on data from the ONS, </w:t>
      </w:r>
      <w:r w:rsidRPr="00E43AAF">
        <w:rPr>
          <w:rFonts w:ascii="Verdana" w:hAnsi="Verdana" w:cs="Arial"/>
          <w:color w:val="000000"/>
          <w:spacing w:val="12"/>
          <w:sz w:val="24"/>
          <w:szCs w:val="24"/>
        </w:rPr>
        <w:t>Western Bay Drugs Commission and the ARCH</w:t>
      </w:r>
      <w:r w:rsidRPr="00E43AAF">
        <w:rPr>
          <w:rFonts w:ascii="Verdana" w:hAnsi="Verdana" w:cs="Arial"/>
          <w:sz w:val="24"/>
          <w:szCs w:val="24"/>
        </w:rPr>
        <w:t xml:space="preserve"> Regional Collaboration for Health Needs Assessment,</w:t>
      </w:r>
      <w:r w:rsidR="00C63F08" w:rsidRPr="00E43AAF">
        <w:rPr>
          <w:rFonts w:ascii="Verdana" w:hAnsi="Verdana" w:cs="Arial"/>
          <w:sz w:val="24"/>
          <w:szCs w:val="24"/>
        </w:rPr>
        <w:t xml:space="preserve"> there are significant social determinants of health that influence our</w:t>
      </w:r>
      <w:r w:rsidR="00AF3894" w:rsidRPr="00E43AAF">
        <w:rPr>
          <w:rFonts w:ascii="Verdana" w:hAnsi="Verdana" w:cs="Arial"/>
          <w:sz w:val="24"/>
          <w:szCs w:val="24"/>
        </w:rPr>
        <w:t xml:space="preserve"> staff’s health </w:t>
      </w:r>
      <w:r w:rsidR="00C63F08" w:rsidRPr="00E43AAF">
        <w:rPr>
          <w:rFonts w:ascii="Verdana" w:hAnsi="Verdana" w:cs="Arial"/>
          <w:sz w:val="24"/>
          <w:szCs w:val="24"/>
        </w:rPr>
        <w:t>outcomes (see Appendix A for detailed account). These</w:t>
      </w:r>
      <w:r w:rsidR="000053B8" w:rsidRPr="00E43AAF">
        <w:rPr>
          <w:rFonts w:ascii="Verdana" w:hAnsi="Verdana" w:cs="Arial"/>
          <w:sz w:val="24"/>
          <w:szCs w:val="24"/>
        </w:rPr>
        <w:t xml:space="preserve"> outcomes</w:t>
      </w:r>
      <w:r w:rsidR="00C63F08" w:rsidRPr="00E43AAF">
        <w:rPr>
          <w:rFonts w:ascii="Verdana" w:hAnsi="Verdana" w:cs="Arial"/>
          <w:sz w:val="24"/>
          <w:szCs w:val="24"/>
        </w:rPr>
        <w:t xml:space="preserve"> include higher than average poor mental health and related hospital admissions,</w:t>
      </w:r>
      <w:r w:rsidR="000053B8" w:rsidRPr="00E43AAF">
        <w:rPr>
          <w:rFonts w:ascii="Verdana" w:hAnsi="Verdana" w:cs="Arial"/>
          <w:sz w:val="24"/>
          <w:szCs w:val="24"/>
        </w:rPr>
        <w:t xml:space="preserve"> the</w:t>
      </w:r>
      <w:r w:rsidR="00AF3894" w:rsidRPr="00E43AAF">
        <w:rPr>
          <w:rFonts w:ascii="Verdana" w:hAnsi="Verdana" w:cs="Arial"/>
          <w:color w:val="000000"/>
          <w:spacing w:val="12"/>
          <w:sz w:val="24"/>
          <w:szCs w:val="24"/>
        </w:rPr>
        <w:t xml:space="preserve"> highest rates of drug-related</w:t>
      </w:r>
      <w:r w:rsidR="000053B8" w:rsidRPr="00E43AAF">
        <w:rPr>
          <w:rFonts w:ascii="Verdana" w:hAnsi="Verdana" w:cs="Arial"/>
          <w:color w:val="000000"/>
          <w:spacing w:val="12"/>
          <w:sz w:val="24"/>
          <w:szCs w:val="24"/>
        </w:rPr>
        <w:t xml:space="preserve"> deaths in Wales</w:t>
      </w:r>
      <w:r w:rsidR="00AF3894" w:rsidRPr="00E43AAF">
        <w:rPr>
          <w:rFonts w:ascii="Verdana" w:hAnsi="Verdana" w:cs="Arial"/>
          <w:color w:val="000000"/>
          <w:spacing w:val="12"/>
          <w:sz w:val="24"/>
          <w:szCs w:val="24"/>
        </w:rPr>
        <w:t>,</w:t>
      </w:r>
      <w:r w:rsidR="000053B8" w:rsidRPr="00E43AAF">
        <w:rPr>
          <w:rFonts w:ascii="Verdana" w:hAnsi="Verdana" w:cs="Arial"/>
          <w:color w:val="000000"/>
          <w:spacing w:val="12"/>
          <w:sz w:val="24"/>
          <w:szCs w:val="24"/>
        </w:rPr>
        <w:t xml:space="preserve"> the</w:t>
      </w:r>
      <w:r w:rsidR="00C63F08" w:rsidRPr="00E43AAF">
        <w:rPr>
          <w:rFonts w:ascii="Verdana" w:hAnsi="Verdana" w:cs="Arial"/>
          <w:sz w:val="24"/>
          <w:szCs w:val="24"/>
        </w:rPr>
        <w:t xml:space="preserve"> </w:t>
      </w:r>
      <w:r w:rsidR="00C63F08" w:rsidRPr="00E43AAF">
        <w:rPr>
          <w:rFonts w:ascii="Verdana" w:hAnsi="Verdana" w:cs="Arial"/>
          <w:color w:val="000000"/>
          <w:sz w:val="24"/>
          <w:szCs w:val="24"/>
        </w:rPr>
        <w:t>highest rates of female suicides in Swansea and males in Neath</w:t>
      </w:r>
      <w:r w:rsidR="000053B8" w:rsidRPr="00E43AAF">
        <w:rPr>
          <w:rFonts w:ascii="Verdana" w:hAnsi="Verdana" w:cs="Arial"/>
          <w:color w:val="000000"/>
          <w:sz w:val="24"/>
          <w:szCs w:val="24"/>
        </w:rPr>
        <w:t xml:space="preserve"> &amp; </w:t>
      </w:r>
      <w:r w:rsidR="00C63F08" w:rsidRPr="00E43AAF">
        <w:rPr>
          <w:rFonts w:ascii="Verdana" w:hAnsi="Verdana" w:cs="Arial"/>
          <w:color w:val="000000"/>
          <w:sz w:val="24"/>
          <w:szCs w:val="24"/>
        </w:rPr>
        <w:t>Port Talbot</w:t>
      </w:r>
      <w:r w:rsidR="00AF3894" w:rsidRPr="00E43AAF">
        <w:rPr>
          <w:rFonts w:ascii="Verdana" w:hAnsi="Verdana" w:cs="Arial"/>
          <w:color w:val="000000"/>
          <w:sz w:val="24"/>
          <w:szCs w:val="24"/>
        </w:rPr>
        <w:t>, along with</w:t>
      </w:r>
      <w:r w:rsidR="00396F4C" w:rsidRPr="00E43AAF">
        <w:rPr>
          <w:rFonts w:ascii="Verdana" w:hAnsi="Verdana" w:cs="Arial"/>
          <w:color w:val="000000"/>
          <w:sz w:val="24"/>
          <w:szCs w:val="24"/>
        </w:rPr>
        <w:t xml:space="preserve"> </w:t>
      </w:r>
      <w:r w:rsidR="00AF3894" w:rsidRPr="00E43AAF">
        <w:rPr>
          <w:rFonts w:ascii="Verdana" w:hAnsi="Verdana" w:cs="Arial"/>
          <w:color w:val="000000"/>
          <w:sz w:val="24"/>
          <w:szCs w:val="24"/>
        </w:rPr>
        <w:t>SBU having</w:t>
      </w:r>
      <w:r w:rsidR="00396F4C" w:rsidRPr="00E43AAF">
        <w:rPr>
          <w:rFonts w:ascii="Verdana" w:hAnsi="Verdana" w:cs="Arial"/>
          <w:color w:val="000000"/>
          <w:sz w:val="24"/>
          <w:szCs w:val="24"/>
        </w:rPr>
        <w:t xml:space="preserve"> the highest rate of deaths from diabetes in Wales.</w:t>
      </w:r>
    </w:p>
    <w:p w14:paraId="5435575F" w14:textId="697F1501" w:rsidR="007A2084" w:rsidRPr="00E43AAF" w:rsidRDefault="007A2084" w:rsidP="005748E1">
      <w:pPr>
        <w:shd w:val="clear" w:color="auto" w:fill="FFFFFF"/>
        <w:spacing w:line="240" w:lineRule="auto"/>
        <w:rPr>
          <w:rFonts w:ascii="Verdana" w:eastAsia="Times New Roman" w:hAnsi="Verdana" w:cs="Arial"/>
          <w:color w:val="000000" w:themeColor="text1"/>
          <w:sz w:val="24"/>
          <w:szCs w:val="24"/>
          <w:lang w:eastAsia="en-GB"/>
        </w:rPr>
      </w:pPr>
      <w:r w:rsidRPr="00E43AAF">
        <w:rPr>
          <w:rFonts w:ascii="Verdana" w:eastAsia="Times New Roman" w:hAnsi="Verdana" w:cs="Arial"/>
          <w:color w:val="000000" w:themeColor="text1"/>
          <w:sz w:val="24"/>
          <w:szCs w:val="24"/>
          <w:lang w:eastAsia="en-GB"/>
        </w:rPr>
        <w:t>Additional current stressor</w:t>
      </w:r>
      <w:r w:rsidR="000053B8" w:rsidRPr="00E43AAF">
        <w:rPr>
          <w:rFonts w:ascii="Verdana" w:eastAsia="Times New Roman" w:hAnsi="Verdana" w:cs="Arial"/>
          <w:color w:val="000000" w:themeColor="text1"/>
          <w:sz w:val="24"/>
          <w:szCs w:val="24"/>
          <w:lang w:eastAsia="en-GB"/>
        </w:rPr>
        <w:t>s</w:t>
      </w:r>
      <w:r w:rsidRPr="00E43AAF">
        <w:rPr>
          <w:rFonts w:ascii="Verdana" w:eastAsia="Times New Roman" w:hAnsi="Verdana" w:cs="Arial"/>
          <w:color w:val="000000" w:themeColor="text1"/>
          <w:sz w:val="24"/>
          <w:szCs w:val="24"/>
          <w:lang w:eastAsia="en-GB"/>
        </w:rPr>
        <w:t xml:space="preserve"> and pressures include</w:t>
      </w:r>
      <w:r w:rsidR="000053B8" w:rsidRPr="00E43AAF">
        <w:rPr>
          <w:rFonts w:ascii="Verdana" w:eastAsia="Times New Roman" w:hAnsi="Verdana" w:cs="Arial"/>
          <w:color w:val="000000" w:themeColor="text1"/>
          <w:sz w:val="24"/>
          <w:szCs w:val="24"/>
          <w:lang w:eastAsia="en-GB"/>
        </w:rPr>
        <w:t xml:space="preserve"> the</w:t>
      </w:r>
      <w:r w:rsidRPr="00E43AAF">
        <w:rPr>
          <w:rFonts w:ascii="Verdana" w:eastAsia="Times New Roman" w:hAnsi="Verdana" w:cs="Arial"/>
          <w:color w:val="000000" w:themeColor="text1"/>
          <w:sz w:val="24"/>
          <w:szCs w:val="24"/>
          <w:lang w:eastAsia="en-GB"/>
        </w:rPr>
        <w:t xml:space="preserve"> Health Board wide vacancy freeze, organisational change, winter pressures and reports from local GP’s and staff wellbeing clinicians</w:t>
      </w:r>
      <w:r w:rsidR="000053B8" w:rsidRPr="00E43AAF">
        <w:rPr>
          <w:rFonts w:ascii="Verdana" w:eastAsia="Times New Roman" w:hAnsi="Verdana" w:cs="Arial"/>
          <w:color w:val="000000" w:themeColor="text1"/>
          <w:sz w:val="24"/>
          <w:szCs w:val="24"/>
          <w:lang w:eastAsia="en-GB"/>
        </w:rPr>
        <w:t xml:space="preserve"> of increased reports</w:t>
      </w:r>
      <w:r w:rsidRPr="00E43AAF">
        <w:rPr>
          <w:rFonts w:ascii="Verdana" w:eastAsia="Times New Roman" w:hAnsi="Verdana" w:cs="Arial"/>
          <w:color w:val="000000" w:themeColor="text1"/>
          <w:sz w:val="24"/>
          <w:szCs w:val="24"/>
          <w:lang w:eastAsia="en-GB"/>
        </w:rPr>
        <w:t xml:space="preserve"> of ‘burnout’</w:t>
      </w:r>
      <w:r w:rsidR="000053B8" w:rsidRPr="00E43AAF">
        <w:rPr>
          <w:rFonts w:ascii="Verdana" w:eastAsia="Times New Roman" w:hAnsi="Verdana" w:cs="Arial"/>
          <w:color w:val="000000" w:themeColor="text1"/>
          <w:sz w:val="24"/>
          <w:szCs w:val="24"/>
          <w:lang w:eastAsia="en-GB"/>
        </w:rPr>
        <w:t xml:space="preserve"> from staff</w:t>
      </w:r>
      <w:r w:rsidRPr="00E43AAF">
        <w:rPr>
          <w:rFonts w:ascii="Verdana" w:eastAsia="Times New Roman" w:hAnsi="Verdana" w:cs="Arial"/>
          <w:color w:val="000000" w:themeColor="text1"/>
          <w:sz w:val="24"/>
          <w:szCs w:val="24"/>
          <w:lang w:eastAsia="en-GB"/>
        </w:rPr>
        <w:t>.</w:t>
      </w:r>
    </w:p>
    <w:p w14:paraId="263EBCB6" w14:textId="586C915A" w:rsidR="003508FB" w:rsidRPr="00E43AAF" w:rsidRDefault="005748E1" w:rsidP="003508FB">
      <w:pPr>
        <w:shd w:val="clear" w:color="auto" w:fill="FFFFFF"/>
        <w:rPr>
          <w:rFonts w:ascii="Verdana" w:hAnsi="Verdana" w:cs="Arial"/>
          <w:sz w:val="24"/>
          <w:szCs w:val="24"/>
        </w:rPr>
      </w:pPr>
      <w:r w:rsidRPr="00E43AAF">
        <w:rPr>
          <w:rFonts w:ascii="Verdana" w:eastAsia="Times New Roman" w:hAnsi="Verdana" w:cs="Arial"/>
          <w:color w:val="000000" w:themeColor="text1"/>
          <w:sz w:val="24"/>
          <w:szCs w:val="24"/>
          <w:lang w:eastAsia="en-GB"/>
        </w:rPr>
        <w:t>The CIPD's workpla</w:t>
      </w:r>
      <w:r w:rsidR="006960AD" w:rsidRPr="00E43AAF">
        <w:rPr>
          <w:rFonts w:ascii="Verdana" w:eastAsia="Times New Roman" w:hAnsi="Verdana" w:cs="Arial"/>
          <w:color w:val="000000" w:themeColor="text1"/>
          <w:sz w:val="24"/>
          <w:szCs w:val="24"/>
          <w:lang w:eastAsia="en-GB"/>
        </w:rPr>
        <w:t>ce ‘wellbeing paradox’ reports</w:t>
      </w:r>
      <w:r w:rsidRPr="00E43AAF">
        <w:rPr>
          <w:rFonts w:ascii="Verdana" w:eastAsia="Times New Roman" w:hAnsi="Verdana" w:cs="Arial"/>
          <w:color w:val="000000" w:themeColor="text1"/>
          <w:sz w:val="24"/>
          <w:szCs w:val="24"/>
          <w:lang w:eastAsia="en-GB"/>
        </w:rPr>
        <w:t xml:space="preserve"> that</w:t>
      </w:r>
      <w:r w:rsidR="00EF209F" w:rsidRPr="00E43AAF">
        <w:rPr>
          <w:rFonts w:ascii="Verdana" w:eastAsia="Times New Roman" w:hAnsi="Verdana" w:cs="Arial"/>
          <w:color w:val="000000" w:themeColor="text1"/>
          <w:sz w:val="24"/>
          <w:szCs w:val="24"/>
          <w:lang w:eastAsia="en-GB"/>
        </w:rPr>
        <w:t> employees are experiencing increased</w:t>
      </w:r>
      <w:r w:rsidRPr="00E43AAF">
        <w:rPr>
          <w:rFonts w:ascii="Verdana" w:eastAsia="Times New Roman" w:hAnsi="Verdana" w:cs="Arial"/>
          <w:color w:val="000000" w:themeColor="text1"/>
          <w:sz w:val="24"/>
          <w:szCs w:val="24"/>
          <w:lang w:eastAsia="en-GB"/>
        </w:rPr>
        <w:t xml:space="preserve"> mental health issues despite increased investment in workplace wellbeing (CIPD, 2024)</w:t>
      </w:r>
      <w:r w:rsidR="00F95E74" w:rsidRPr="00E43AAF">
        <w:rPr>
          <w:rFonts w:ascii="Verdana" w:eastAsia="Times New Roman" w:hAnsi="Verdana" w:cs="Arial"/>
          <w:color w:val="000000" w:themeColor="text1"/>
          <w:sz w:val="24"/>
          <w:szCs w:val="24"/>
          <w:lang w:eastAsia="en-GB"/>
        </w:rPr>
        <w:t xml:space="preserve"> suggesting that whilst staff wellbeing </w:t>
      </w:r>
      <w:r w:rsidR="00832574" w:rsidRPr="00E43AAF">
        <w:rPr>
          <w:rFonts w:ascii="Verdana" w:eastAsia="Times New Roman" w:hAnsi="Verdana" w:cs="Arial"/>
          <w:color w:val="000000" w:themeColor="text1"/>
          <w:sz w:val="24"/>
          <w:szCs w:val="24"/>
          <w:lang w:eastAsia="en-GB"/>
        </w:rPr>
        <w:t xml:space="preserve">services are an </w:t>
      </w:r>
      <w:r w:rsidR="00DE7881" w:rsidRPr="00E43AAF">
        <w:rPr>
          <w:rFonts w:ascii="Verdana" w:eastAsia="Times New Roman" w:hAnsi="Verdana" w:cs="Arial"/>
          <w:color w:val="000000" w:themeColor="text1"/>
          <w:sz w:val="24"/>
          <w:szCs w:val="24"/>
          <w:lang w:eastAsia="en-GB"/>
        </w:rPr>
        <w:t xml:space="preserve">integral support, </w:t>
      </w:r>
      <w:r w:rsidR="00AF3894" w:rsidRPr="00E43AAF">
        <w:rPr>
          <w:rFonts w:ascii="Verdana" w:hAnsi="Verdana" w:cs="Arial"/>
          <w:sz w:val="24"/>
          <w:szCs w:val="24"/>
        </w:rPr>
        <w:t xml:space="preserve">the key health &amp; </w:t>
      </w:r>
      <w:r w:rsidR="00832574" w:rsidRPr="00E43AAF">
        <w:rPr>
          <w:rFonts w:ascii="Verdana" w:hAnsi="Verdana" w:cs="Arial"/>
          <w:sz w:val="24"/>
          <w:szCs w:val="24"/>
        </w:rPr>
        <w:t xml:space="preserve">wellbeing challenge across all sectors is a lack of line manager skills and confidence to support wellbeing. </w:t>
      </w:r>
      <w:r w:rsidR="003508FB" w:rsidRPr="00E43AAF">
        <w:rPr>
          <w:rFonts w:ascii="Verdana" w:hAnsi="Verdana" w:cs="Arial"/>
          <w:sz w:val="24"/>
          <w:szCs w:val="24"/>
        </w:rPr>
        <w:t>These findings highlight the importance of developing skills, confidence and resources for managers and this is being addressed though the Brilliant Basics ‘in time’ learning and the training for managers on</w:t>
      </w:r>
      <w:r w:rsidR="000053B8" w:rsidRPr="00E43AAF">
        <w:rPr>
          <w:rFonts w:ascii="Verdana" w:hAnsi="Verdana" w:cs="Arial"/>
          <w:sz w:val="24"/>
          <w:szCs w:val="24"/>
        </w:rPr>
        <w:t xml:space="preserve"> the</w:t>
      </w:r>
      <w:r w:rsidR="003508FB" w:rsidRPr="00E43AAF">
        <w:rPr>
          <w:rFonts w:ascii="Verdana" w:hAnsi="Verdana" w:cs="Arial"/>
          <w:sz w:val="24"/>
          <w:szCs w:val="24"/>
        </w:rPr>
        <w:t xml:space="preserve"> use of the </w:t>
      </w:r>
      <w:proofErr w:type="gramStart"/>
      <w:r w:rsidR="003508FB" w:rsidRPr="00E43AAF">
        <w:rPr>
          <w:rFonts w:ascii="Verdana" w:hAnsi="Verdana" w:cs="Arial"/>
          <w:sz w:val="24"/>
          <w:szCs w:val="24"/>
        </w:rPr>
        <w:t>work related</w:t>
      </w:r>
      <w:proofErr w:type="gramEnd"/>
      <w:r w:rsidR="003508FB" w:rsidRPr="00E43AAF">
        <w:rPr>
          <w:rFonts w:ascii="Verdana" w:hAnsi="Verdana" w:cs="Arial"/>
          <w:sz w:val="24"/>
          <w:szCs w:val="24"/>
        </w:rPr>
        <w:t xml:space="preserve"> stress assessment, mental health and trauma at work (TRiM). The network of over 600 Wellbeing Champions also </w:t>
      </w:r>
      <w:proofErr w:type="gramStart"/>
      <w:r w:rsidR="003508FB" w:rsidRPr="00E43AAF">
        <w:rPr>
          <w:rFonts w:ascii="Verdana" w:hAnsi="Verdana" w:cs="Arial"/>
          <w:sz w:val="24"/>
          <w:szCs w:val="24"/>
        </w:rPr>
        <w:t>support</w:t>
      </w:r>
      <w:proofErr w:type="gramEnd"/>
      <w:r w:rsidR="003508FB" w:rsidRPr="00E43AAF">
        <w:rPr>
          <w:rFonts w:ascii="Verdana" w:hAnsi="Verdana" w:cs="Arial"/>
          <w:sz w:val="24"/>
          <w:szCs w:val="24"/>
        </w:rPr>
        <w:t xml:space="preserve"> teams, managers and Servic</w:t>
      </w:r>
      <w:r w:rsidR="000053B8" w:rsidRPr="00E43AAF">
        <w:rPr>
          <w:rFonts w:ascii="Verdana" w:hAnsi="Verdana" w:cs="Arial"/>
          <w:sz w:val="24"/>
          <w:szCs w:val="24"/>
        </w:rPr>
        <w:t>e Groups with updates of Occupational Health and Wellbeing</w:t>
      </w:r>
      <w:r w:rsidR="003508FB" w:rsidRPr="00E43AAF">
        <w:rPr>
          <w:rFonts w:ascii="Verdana" w:hAnsi="Verdana" w:cs="Arial"/>
          <w:sz w:val="24"/>
          <w:szCs w:val="24"/>
        </w:rPr>
        <w:t xml:space="preserve"> support and championing health promotion activities.</w:t>
      </w:r>
    </w:p>
    <w:p w14:paraId="0087B709" w14:textId="504CF8B5" w:rsidR="00907A61" w:rsidRPr="00E43AAF" w:rsidRDefault="00EF209F" w:rsidP="00E43AAF">
      <w:pPr>
        <w:shd w:val="clear" w:color="auto" w:fill="FFFFFF"/>
        <w:spacing w:line="240" w:lineRule="auto"/>
        <w:rPr>
          <w:rFonts w:ascii="Verdana" w:hAnsi="Verdana" w:cs="Arial"/>
          <w:b/>
          <w:bCs/>
          <w:sz w:val="24"/>
          <w:szCs w:val="24"/>
        </w:rPr>
      </w:pPr>
      <w:r w:rsidRPr="00E43AAF">
        <w:rPr>
          <w:rFonts w:ascii="Verdana" w:hAnsi="Verdana" w:cs="Arial"/>
          <w:sz w:val="24"/>
          <w:szCs w:val="24"/>
        </w:rPr>
        <w:lastRenderedPageBreak/>
        <w:t xml:space="preserve">A </w:t>
      </w:r>
      <w:r w:rsidR="005B5389" w:rsidRPr="00E43AAF">
        <w:rPr>
          <w:rFonts w:ascii="Verdana" w:hAnsi="Verdana" w:cs="Arial"/>
          <w:sz w:val="24"/>
          <w:szCs w:val="24"/>
        </w:rPr>
        <w:t xml:space="preserve">report by the Welsh Parliament (2022) </w:t>
      </w:r>
      <w:r w:rsidR="00DE7881" w:rsidRPr="00E43AAF">
        <w:rPr>
          <w:rFonts w:ascii="Verdana" w:hAnsi="Verdana" w:cs="Arial"/>
          <w:sz w:val="24"/>
          <w:szCs w:val="24"/>
        </w:rPr>
        <w:t>noted that</w:t>
      </w:r>
      <w:r w:rsidR="005B5389" w:rsidRPr="00E43AAF">
        <w:rPr>
          <w:rFonts w:ascii="Verdana" w:hAnsi="Verdana" w:cs="Arial"/>
          <w:sz w:val="24"/>
          <w:szCs w:val="24"/>
        </w:rPr>
        <w:t xml:space="preserve"> good quality employment is one of the most strongly-evidenced determinants of mental health</w:t>
      </w:r>
      <w:r w:rsidR="000053B8" w:rsidRPr="00E43AAF">
        <w:rPr>
          <w:rFonts w:ascii="Verdana" w:hAnsi="Verdana" w:cs="Arial"/>
          <w:sz w:val="24"/>
          <w:szCs w:val="24"/>
        </w:rPr>
        <w:t>,</w:t>
      </w:r>
      <w:r w:rsidR="005B5389" w:rsidRPr="00E43AAF">
        <w:rPr>
          <w:rFonts w:ascii="Verdana" w:hAnsi="Verdana" w:cs="Arial"/>
          <w:sz w:val="24"/>
          <w:szCs w:val="24"/>
        </w:rPr>
        <w:t xml:space="preserve"> reinforcing the </w:t>
      </w:r>
      <w:r w:rsidR="008C62A1" w:rsidRPr="00E43AAF">
        <w:rPr>
          <w:rFonts w:ascii="Verdana" w:hAnsi="Verdana" w:cs="Arial"/>
          <w:sz w:val="24"/>
          <w:szCs w:val="24"/>
        </w:rPr>
        <w:t>well-</w:t>
      </w:r>
      <w:r w:rsidR="008C62A1" w:rsidRPr="00E43AAF">
        <w:rPr>
          <w:rFonts w:ascii="Verdana" w:eastAsia="Times New Roman" w:hAnsi="Verdana" w:cs="Arial"/>
          <w:color w:val="000000" w:themeColor="text1"/>
          <w:sz w:val="24"/>
          <w:szCs w:val="24"/>
          <w:lang w:eastAsia="en-GB"/>
        </w:rPr>
        <w:t>established evidence-</w:t>
      </w:r>
      <w:r w:rsidR="005B5389" w:rsidRPr="00E43AAF">
        <w:rPr>
          <w:rFonts w:ascii="Verdana" w:eastAsia="Times New Roman" w:hAnsi="Verdana" w:cs="Arial"/>
          <w:color w:val="000000" w:themeColor="text1"/>
          <w:sz w:val="24"/>
          <w:szCs w:val="24"/>
          <w:lang w:eastAsia="en-GB"/>
        </w:rPr>
        <w:t>base that ‘</w:t>
      </w:r>
      <w:r w:rsidRPr="00E43AAF">
        <w:rPr>
          <w:rFonts w:ascii="Verdana" w:eastAsia="Times New Roman" w:hAnsi="Verdana" w:cs="Arial"/>
          <w:color w:val="000000" w:themeColor="text1"/>
          <w:sz w:val="24"/>
          <w:szCs w:val="24"/>
          <w:lang w:eastAsia="en-GB"/>
        </w:rPr>
        <w:t>g</w:t>
      </w:r>
      <w:r w:rsidR="005B5389" w:rsidRPr="00E43AAF">
        <w:rPr>
          <w:rFonts w:ascii="Verdana" w:eastAsia="Times New Roman" w:hAnsi="Verdana" w:cs="Arial"/>
          <w:color w:val="000000" w:themeColor="text1"/>
          <w:sz w:val="24"/>
          <w:szCs w:val="24"/>
          <w:lang w:eastAsia="en-GB"/>
        </w:rPr>
        <w:t>ood work is good for health</w:t>
      </w:r>
      <w:r w:rsidR="00010F3B" w:rsidRPr="00E43AAF">
        <w:rPr>
          <w:rFonts w:ascii="Verdana" w:eastAsia="Times New Roman" w:hAnsi="Verdana" w:cs="Arial"/>
          <w:color w:val="000000" w:themeColor="text1"/>
          <w:sz w:val="24"/>
          <w:szCs w:val="24"/>
          <w:lang w:eastAsia="en-GB"/>
        </w:rPr>
        <w:t>.’ Sponsoring, reinforcing and supporting this message will be the core of all our work during 2025 and beyond; supporting the organisation towards ensuring good work for our staff will enable high quality outcomes for patients.</w:t>
      </w:r>
    </w:p>
    <w:p w14:paraId="5CF20444" w14:textId="77777777" w:rsidR="000053B8" w:rsidRPr="00E43AAF" w:rsidRDefault="000053B8" w:rsidP="00907A61">
      <w:pPr>
        <w:spacing w:after="0" w:line="240" w:lineRule="auto"/>
        <w:jc w:val="both"/>
        <w:rPr>
          <w:rFonts w:ascii="Verdana" w:hAnsi="Verdana" w:cs="Arial"/>
          <w:b/>
          <w:bCs/>
          <w:sz w:val="24"/>
          <w:szCs w:val="24"/>
        </w:rPr>
      </w:pPr>
    </w:p>
    <w:p w14:paraId="718597ED" w14:textId="4352D975" w:rsidR="00907A61" w:rsidRPr="00E43AAF" w:rsidRDefault="00907A61" w:rsidP="00907A61">
      <w:pPr>
        <w:spacing w:after="0" w:line="240" w:lineRule="auto"/>
        <w:jc w:val="both"/>
        <w:rPr>
          <w:rFonts w:ascii="Verdana" w:hAnsi="Verdana" w:cs="Arial"/>
          <w:b/>
          <w:bCs/>
          <w:sz w:val="24"/>
          <w:szCs w:val="24"/>
        </w:rPr>
      </w:pPr>
      <w:r w:rsidRPr="00E43AAF">
        <w:rPr>
          <w:rFonts w:ascii="Verdana" w:hAnsi="Verdana" w:cs="Arial"/>
          <w:b/>
          <w:bCs/>
          <w:sz w:val="24"/>
          <w:szCs w:val="24"/>
        </w:rPr>
        <w:t xml:space="preserve">What are we doing to reduce sickness absence? </w:t>
      </w:r>
    </w:p>
    <w:p w14:paraId="5C6D2416" w14:textId="77777777" w:rsidR="00870313" w:rsidRPr="00E43AAF" w:rsidRDefault="00870313" w:rsidP="00907A61">
      <w:pPr>
        <w:spacing w:after="0" w:line="240" w:lineRule="auto"/>
        <w:jc w:val="both"/>
        <w:rPr>
          <w:rFonts w:ascii="Verdana" w:hAnsi="Verdana" w:cs="Arial"/>
          <w:b/>
          <w:bCs/>
          <w:sz w:val="24"/>
          <w:szCs w:val="24"/>
        </w:rPr>
      </w:pPr>
    </w:p>
    <w:p w14:paraId="5588952F" w14:textId="7992DA7C" w:rsidR="00870313" w:rsidRPr="00E43AAF" w:rsidRDefault="008C62A1" w:rsidP="00907A61">
      <w:pPr>
        <w:spacing w:after="0" w:line="240" w:lineRule="auto"/>
        <w:jc w:val="both"/>
        <w:rPr>
          <w:rFonts w:ascii="Verdana" w:hAnsi="Verdana" w:cs="Arial"/>
          <w:sz w:val="24"/>
          <w:szCs w:val="24"/>
        </w:rPr>
      </w:pPr>
      <w:r w:rsidRPr="00E43AAF">
        <w:rPr>
          <w:rFonts w:ascii="Verdana" w:hAnsi="Verdana" w:cs="Arial"/>
          <w:sz w:val="24"/>
          <w:szCs w:val="24"/>
        </w:rPr>
        <w:t>Despite a challenging community and public health context and a stubbornly high sickness absence rates across the health board, t</w:t>
      </w:r>
      <w:r w:rsidR="00907A61" w:rsidRPr="00E43AAF">
        <w:rPr>
          <w:rFonts w:ascii="Verdana" w:hAnsi="Verdana" w:cs="Arial"/>
          <w:sz w:val="24"/>
          <w:szCs w:val="24"/>
        </w:rPr>
        <w:t>here is a continued focus across the organisation on</w:t>
      </w:r>
      <w:r w:rsidRPr="00E43AAF">
        <w:rPr>
          <w:rFonts w:ascii="Verdana" w:hAnsi="Verdana" w:cs="Arial"/>
          <w:sz w:val="24"/>
          <w:szCs w:val="24"/>
        </w:rPr>
        <w:t xml:space="preserve"> early intervention,</w:t>
      </w:r>
      <w:r w:rsidR="00907A61" w:rsidRPr="00E43AAF">
        <w:rPr>
          <w:rFonts w:ascii="Verdana" w:hAnsi="Verdana" w:cs="Arial"/>
          <w:sz w:val="24"/>
          <w:szCs w:val="24"/>
        </w:rPr>
        <w:t xml:space="preserve"> pro-active absence management and increased collaboration with staff-side colleagues in areas of high sickness absence and corporate areas to support this approach.</w:t>
      </w:r>
      <w:r w:rsidR="00870313" w:rsidRPr="00E43AAF">
        <w:rPr>
          <w:rFonts w:ascii="Verdana" w:hAnsi="Verdana" w:cs="Arial"/>
          <w:sz w:val="24"/>
          <w:szCs w:val="24"/>
        </w:rPr>
        <w:t xml:space="preserve"> The first meeting of the Healthy People Forum took place in November 2024, co-chaired by Staff Side colleagues and </w:t>
      </w:r>
      <w:r w:rsidRPr="00E43AAF">
        <w:rPr>
          <w:rFonts w:ascii="Verdana" w:hAnsi="Verdana" w:cs="Arial"/>
          <w:sz w:val="24"/>
          <w:szCs w:val="24"/>
        </w:rPr>
        <w:t xml:space="preserve">the </w:t>
      </w:r>
      <w:r w:rsidR="00870313" w:rsidRPr="00E43AAF">
        <w:rPr>
          <w:rFonts w:ascii="Verdana" w:hAnsi="Verdana" w:cs="Arial"/>
          <w:sz w:val="24"/>
          <w:szCs w:val="24"/>
        </w:rPr>
        <w:t>Head of Staff Health &amp; Wellbeing, resulting in Health Board wide actions that include supporting informal carers across the Health Board</w:t>
      </w:r>
      <w:r w:rsidR="000053B8" w:rsidRPr="00E43AAF">
        <w:rPr>
          <w:rFonts w:ascii="Verdana" w:hAnsi="Verdana" w:cs="Arial"/>
          <w:sz w:val="24"/>
          <w:szCs w:val="24"/>
        </w:rPr>
        <w:t xml:space="preserve"> and</w:t>
      </w:r>
      <w:r w:rsidR="00870313" w:rsidRPr="00E43AAF">
        <w:rPr>
          <w:rFonts w:ascii="Verdana" w:hAnsi="Verdana" w:cs="Arial"/>
          <w:sz w:val="24"/>
          <w:szCs w:val="24"/>
        </w:rPr>
        <w:t xml:space="preserve"> looking at developing in-situ work based A</w:t>
      </w:r>
      <w:r w:rsidR="000053B8" w:rsidRPr="00E43AAF">
        <w:rPr>
          <w:rFonts w:ascii="Verdana" w:hAnsi="Verdana" w:cs="Arial"/>
          <w:sz w:val="24"/>
          <w:szCs w:val="24"/>
        </w:rPr>
        <w:t>HP support for areas of high absence.</w:t>
      </w:r>
    </w:p>
    <w:p w14:paraId="1C080365" w14:textId="77777777" w:rsidR="00870313" w:rsidRPr="00E43AAF" w:rsidRDefault="00870313" w:rsidP="00907A61">
      <w:pPr>
        <w:spacing w:after="0" w:line="240" w:lineRule="auto"/>
        <w:jc w:val="both"/>
        <w:rPr>
          <w:rFonts w:ascii="Verdana" w:hAnsi="Verdana" w:cs="Arial"/>
          <w:sz w:val="24"/>
          <w:szCs w:val="24"/>
        </w:rPr>
      </w:pPr>
    </w:p>
    <w:p w14:paraId="2D226020" w14:textId="70DAB770" w:rsidR="00907A61" w:rsidRPr="00E43AAF" w:rsidRDefault="00907A61" w:rsidP="00907A61">
      <w:pPr>
        <w:spacing w:after="0" w:line="240" w:lineRule="auto"/>
        <w:jc w:val="both"/>
        <w:rPr>
          <w:rFonts w:ascii="Verdana" w:hAnsi="Verdana" w:cs="Arial"/>
          <w:sz w:val="24"/>
          <w:szCs w:val="24"/>
        </w:rPr>
      </w:pPr>
      <w:r w:rsidRPr="00E43AAF">
        <w:rPr>
          <w:rFonts w:ascii="Verdana" w:hAnsi="Verdana" w:cs="Arial"/>
          <w:sz w:val="24"/>
          <w:szCs w:val="24"/>
        </w:rPr>
        <w:t>Early intervention and prevention focused Occupational Health and Staff Wellbeing support is ensuring more staff are supported to manage their health whilst in work, reducing the need for sickness absence.</w:t>
      </w:r>
      <w:r w:rsidR="008C62A1" w:rsidRPr="00E43AAF">
        <w:rPr>
          <w:rFonts w:ascii="Verdana" w:hAnsi="Verdana" w:cs="Arial"/>
          <w:sz w:val="24"/>
          <w:szCs w:val="24"/>
        </w:rPr>
        <w:t xml:space="preserve"> </w:t>
      </w:r>
      <w:r w:rsidR="000053B8" w:rsidRPr="00E43AAF">
        <w:rPr>
          <w:rFonts w:ascii="Verdana" w:hAnsi="Verdana" w:cs="Arial"/>
          <w:sz w:val="24"/>
          <w:szCs w:val="24"/>
        </w:rPr>
        <w:t xml:space="preserve">Recent data </w:t>
      </w:r>
      <w:r w:rsidR="000053B8" w:rsidRPr="00E43AAF">
        <w:rPr>
          <w:rFonts w:ascii="Verdana" w:eastAsia="Arial" w:hAnsi="Verdana" w:cs="Arial"/>
          <w:color w:val="000000" w:themeColor="text1"/>
          <w:sz w:val="24"/>
          <w:szCs w:val="24"/>
        </w:rPr>
        <w:t xml:space="preserve">shows a significant increase of 33% in referrals to the staff wellbeing service during 2024 compared to 2023; 29% increase related to mental health and 54% increase in muscular-skeletal issues. </w:t>
      </w:r>
      <w:r w:rsidR="008C62A1" w:rsidRPr="00E43AAF">
        <w:rPr>
          <w:rFonts w:ascii="Verdana" w:hAnsi="Verdana" w:cs="Arial"/>
          <w:sz w:val="24"/>
          <w:szCs w:val="24"/>
        </w:rPr>
        <w:t xml:space="preserve">PHW have recently released data to demonstrate that preventative work placed programmes can return £9 for every £1 spent - </w:t>
      </w:r>
      <w:hyperlink r:id="rId11" w:history="1">
        <w:r w:rsidR="008C62A1" w:rsidRPr="00E43AAF">
          <w:rPr>
            <w:rFonts w:ascii="Verdana" w:hAnsi="Verdana"/>
            <w:color w:val="0000FF"/>
            <w:sz w:val="24"/>
            <w:szCs w:val="24"/>
            <w:u w:val="single"/>
          </w:rPr>
          <w:t>PHW Prioritising Prevention Infographic Eng.pdf</w:t>
        </w:r>
      </w:hyperlink>
      <w:r w:rsidR="008C62A1" w:rsidRPr="00E43AAF">
        <w:rPr>
          <w:rFonts w:ascii="Verdana" w:hAnsi="Verdana"/>
          <w:sz w:val="24"/>
          <w:szCs w:val="24"/>
        </w:rPr>
        <w:t xml:space="preserve"> .</w:t>
      </w:r>
      <w:r w:rsidR="008C62A1" w:rsidRPr="00E43AAF">
        <w:rPr>
          <w:rFonts w:ascii="Verdana" w:hAnsi="Verdana" w:cs="Arial"/>
          <w:sz w:val="24"/>
          <w:szCs w:val="24"/>
        </w:rPr>
        <w:t xml:space="preserve"> </w:t>
      </w:r>
      <w:r w:rsidRPr="00E43AAF">
        <w:rPr>
          <w:rFonts w:ascii="Verdana" w:hAnsi="Verdana" w:cs="Arial"/>
          <w:sz w:val="24"/>
          <w:szCs w:val="24"/>
        </w:rPr>
        <w:t>The Occupational Health and Staff Wellbeing Service continue</w:t>
      </w:r>
      <w:r w:rsidR="000053B8" w:rsidRPr="00E43AAF">
        <w:rPr>
          <w:rFonts w:ascii="Verdana" w:hAnsi="Verdana" w:cs="Arial"/>
          <w:sz w:val="24"/>
          <w:szCs w:val="24"/>
        </w:rPr>
        <w:t>s</w:t>
      </w:r>
      <w:r w:rsidRPr="00E43AAF">
        <w:rPr>
          <w:rFonts w:ascii="Verdana" w:hAnsi="Verdana" w:cs="Arial"/>
          <w:sz w:val="24"/>
          <w:szCs w:val="24"/>
        </w:rPr>
        <w:t xml:space="preserve"> to deliver timely support for managers and staff with key KPI’s, developed between Welsh Government and staff-sid</w:t>
      </w:r>
      <w:r w:rsidR="004C4834" w:rsidRPr="00E43AAF">
        <w:rPr>
          <w:rFonts w:ascii="Verdana" w:hAnsi="Verdana" w:cs="Arial"/>
          <w:sz w:val="24"/>
          <w:szCs w:val="24"/>
        </w:rPr>
        <w:t>e, being consistently achieved.</w:t>
      </w:r>
    </w:p>
    <w:p w14:paraId="1ACE88C3" w14:textId="77777777" w:rsidR="00907A61" w:rsidRPr="00E43AAF" w:rsidRDefault="00907A61" w:rsidP="00907A61">
      <w:pPr>
        <w:spacing w:after="0" w:line="240" w:lineRule="auto"/>
        <w:jc w:val="both"/>
        <w:rPr>
          <w:rFonts w:ascii="Verdana" w:hAnsi="Verdana" w:cs="Arial"/>
          <w:sz w:val="24"/>
          <w:szCs w:val="24"/>
        </w:rPr>
      </w:pPr>
    </w:p>
    <w:p w14:paraId="5AAD97D9" w14:textId="77777777" w:rsidR="00907A61" w:rsidRPr="00E43AAF" w:rsidRDefault="00907A61" w:rsidP="00907A61">
      <w:pPr>
        <w:spacing w:after="0" w:line="240" w:lineRule="auto"/>
        <w:jc w:val="both"/>
        <w:rPr>
          <w:rFonts w:ascii="Verdana" w:hAnsi="Verdana" w:cs="Arial"/>
          <w:sz w:val="24"/>
          <w:szCs w:val="24"/>
        </w:rPr>
      </w:pPr>
    </w:p>
    <w:p w14:paraId="50A73879" w14:textId="77777777" w:rsidR="00907A61" w:rsidRPr="00E43AAF" w:rsidRDefault="00907A61" w:rsidP="00907A61">
      <w:pPr>
        <w:spacing w:after="0" w:line="240" w:lineRule="auto"/>
        <w:jc w:val="both"/>
        <w:rPr>
          <w:rFonts w:ascii="Verdana" w:hAnsi="Verdana" w:cs="Arial"/>
          <w:b/>
          <w:bCs/>
          <w:sz w:val="24"/>
          <w:szCs w:val="24"/>
        </w:rPr>
      </w:pPr>
      <w:r w:rsidRPr="00E43AAF">
        <w:rPr>
          <w:rFonts w:ascii="Verdana" w:hAnsi="Verdana" w:cs="Arial"/>
          <w:b/>
          <w:bCs/>
          <w:sz w:val="24"/>
          <w:szCs w:val="24"/>
        </w:rPr>
        <w:t xml:space="preserve">What mechanisms are in place to support this? </w:t>
      </w:r>
    </w:p>
    <w:p w14:paraId="3A2E4F3A" w14:textId="77777777" w:rsidR="00907A61" w:rsidRPr="00E43AAF" w:rsidRDefault="00907A61" w:rsidP="00907A61">
      <w:pPr>
        <w:spacing w:after="0" w:line="240" w:lineRule="auto"/>
        <w:jc w:val="both"/>
        <w:rPr>
          <w:rFonts w:ascii="Verdana" w:hAnsi="Verdana" w:cs="Arial"/>
          <w:b/>
          <w:bCs/>
          <w:sz w:val="24"/>
          <w:szCs w:val="24"/>
        </w:rPr>
      </w:pPr>
    </w:p>
    <w:p w14:paraId="1DA232AC" w14:textId="77777777" w:rsidR="00907A61" w:rsidRPr="00E43AAF" w:rsidRDefault="00907A61" w:rsidP="00907A61">
      <w:pPr>
        <w:pStyle w:val="ListParagraph"/>
        <w:numPr>
          <w:ilvl w:val="0"/>
          <w:numId w:val="11"/>
        </w:numPr>
        <w:spacing w:after="0" w:line="240" w:lineRule="auto"/>
        <w:jc w:val="both"/>
        <w:rPr>
          <w:rFonts w:ascii="Verdana" w:eastAsia="Times New Roman" w:hAnsi="Verdana" w:cs="Arial"/>
          <w:sz w:val="24"/>
          <w:szCs w:val="24"/>
        </w:rPr>
      </w:pPr>
      <w:r w:rsidRPr="00E43AAF">
        <w:rPr>
          <w:rFonts w:ascii="Verdana" w:eastAsia="Times New Roman" w:hAnsi="Verdana" w:cs="Arial"/>
          <w:sz w:val="24"/>
          <w:szCs w:val="24"/>
        </w:rPr>
        <w:t>Bespoke Service Group sickness absence plans have been developed in partnership with Occupational Health based on local evidence. Action plans are shared and monitored at Service Group performance meetings.</w:t>
      </w:r>
    </w:p>
    <w:p w14:paraId="727EB8B6" w14:textId="77777777" w:rsidR="00907A61" w:rsidRPr="00E43AAF" w:rsidRDefault="00907A61" w:rsidP="00907A61">
      <w:pPr>
        <w:pStyle w:val="ListParagraph"/>
        <w:numPr>
          <w:ilvl w:val="0"/>
          <w:numId w:val="11"/>
        </w:numPr>
        <w:spacing w:after="0" w:line="240" w:lineRule="auto"/>
        <w:jc w:val="both"/>
        <w:rPr>
          <w:rFonts w:ascii="Verdana" w:hAnsi="Verdana" w:cs="Arial"/>
          <w:sz w:val="24"/>
          <w:szCs w:val="24"/>
        </w:rPr>
      </w:pPr>
      <w:r w:rsidRPr="00E43AAF">
        <w:rPr>
          <w:rFonts w:ascii="Verdana" w:hAnsi="Verdana" w:cs="Arial"/>
          <w:sz w:val="24"/>
          <w:szCs w:val="24"/>
        </w:rPr>
        <w:t xml:space="preserve">The HR Operations Team have refreshed the Managing Attendance at Work training module and are now conducting training on this topic in addition to delivering at Managers Pathway, increasing the frequency and availability of the training. The aim is to upskill all our leaders on managing attendance at work and increase awareness on </w:t>
      </w:r>
      <w:r w:rsidRPr="00E43AAF">
        <w:rPr>
          <w:rFonts w:ascii="Verdana" w:hAnsi="Verdana" w:cs="Arial"/>
          <w:sz w:val="24"/>
          <w:szCs w:val="24"/>
        </w:rPr>
        <w:lastRenderedPageBreak/>
        <w:t xml:space="preserve">the tools and techniques to increase staff attendance.  This will form part of our Brilliant Basics Platform as this is developed. </w:t>
      </w:r>
    </w:p>
    <w:p w14:paraId="2F0A7AD0" w14:textId="34FA459C" w:rsidR="00DE7881" w:rsidRPr="00E43AAF" w:rsidRDefault="00907A61" w:rsidP="00682C86">
      <w:pPr>
        <w:pStyle w:val="ListParagraph"/>
        <w:numPr>
          <w:ilvl w:val="0"/>
          <w:numId w:val="11"/>
        </w:numPr>
        <w:spacing w:after="0" w:line="240" w:lineRule="auto"/>
        <w:jc w:val="both"/>
        <w:rPr>
          <w:rFonts w:ascii="Verdana" w:hAnsi="Verdana" w:cs="Arial"/>
          <w:sz w:val="24"/>
          <w:szCs w:val="24"/>
        </w:rPr>
      </w:pPr>
      <w:r w:rsidRPr="00E43AAF">
        <w:rPr>
          <w:rFonts w:ascii="Verdana" w:hAnsi="Verdana" w:cs="Arial"/>
          <w:sz w:val="24"/>
          <w:szCs w:val="24"/>
        </w:rPr>
        <w:t xml:space="preserve">Absence management deep dives have commenced in Morriston, Support Services and Maternity Services within Singleton. Deep dives will continue across each of the service groups based on targeted agreed areas. The deep dives will inform the Service Group action plan and will be monitored on a routine basis through internal service group structures. </w:t>
      </w:r>
    </w:p>
    <w:p w14:paraId="40164772" w14:textId="77777777" w:rsidR="00907A61" w:rsidRPr="00E43AAF" w:rsidRDefault="00907A61" w:rsidP="00907A61">
      <w:pPr>
        <w:pStyle w:val="ListParagraph"/>
        <w:numPr>
          <w:ilvl w:val="0"/>
          <w:numId w:val="11"/>
        </w:numPr>
        <w:spacing w:after="0" w:line="240" w:lineRule="auto"/>
        <w:jc w:val="both"/>
        <w:rPr>
          <w:rFonts w:ascii="Verdana" w:hAnsi="Verdana" w:cs="Arial"/>
          <w:sz w:val="24"/>
          <w:szCs w:val="24"/>
        </w:rPr>
      </w:pPr>
      <w:r w:rsidRPr="00E43AAF">
        <w:rPr>
          <w:rFonts w:ascii="Verdana" w:hAnsi="Verdana" w:cs="Arial"/>
          <w:sz w:val="24"/>
          <w:szCs w:val="24"/>
        </w:rPr>
        <w:t>The Best Practice Review enables us to review our HR processes, not only sickness absence, but other HR processes which may result in absence from work. Early intervention is the key – enabling our leaders to resolve cases in a timely manner, informally where possible, in partnership with our Trade Unions.  There is a detailed action plan in place in which WOD Committee are cited on (for example Morriston Deep Dive 2023).</w:t>
      </w:r>
    </w:p>
    <w:p w14:paraId="219B9555" w14:textId="14A1A4D8" w:rsidR="00DE7881" w:rsidRPr="00E43AAF" w:rsidRDefault="00907A61" w:rsidP="00753A67">
      <w:pPr>
        <w:pStyle w:val="ListParagraph"/>
        <w:numPr>
          <w:ilvl w:val="0"/>
          <w:numId w:val="11"/>
        </w:numPr>
        <w:spacing w:after="0" w:line="240" w:lineRule="auto"/>
        <w:jc w:val="both"/>
        <w:rPr>
          <w:rFonts w:ascii="Verdana" w:hAnsi="Verdana" w:cs="Arial"/>
          <w:b/>
          <w:bCs/>
          <w:sz w:val="24"/>
          <w:szCs w:val="24"/>
        </w:rPr>
      </w:pPr>
      <w:r w:rsidRPr="00E43AAF">
        <w:rPr>
          <w:rFonts w:ascii="Verdana" w:hAnsi="Verdana" w:cs="Arial"/>
          <w:sz w:val="24"/>
          <w:szCs w:val="24"/>
        </w:rPr>
        <w:t xml:space="preserve">Our data supports that many of our absences are related to caring responsibilities and bereavement. Carer Support Groups and Bereavement Support Groups have been developed across sites to support our employees. We have introduced a Carers Leave Policy, allowing time off to care for a dependant. We are also reviewing our approach to Flexible Working. </w:t>
      </w:r>
    </w:p>
    <w:p w14:paraId="68BCA9DB" w14:textId="77777777" w:rsidR="00907A61" w:rsidRPr="00E43AAF" w:rsidRDefault="00907A61" w:rsidP="00907A61">
      <w:pPr>
        <w:pStyle w:val="ListParagraph"/>
        <w:numPr>
          <w:ilvl w:val="0"/>
          <w:numId w:val="11"/>
        </w:numPr>
        <w:spacing w:after="0" w:line="256" w:lineRule="auto"/>
        <w:jc w:val="both"/>
        <w:rPr>
          <w:rFonts w:ascii="Verdana" w:hAnsi="Verdana" w:cs="Arial"/>
          <w:sz w:val="24"/>
          <w:szCs w:val="24"/>
        </w:rPr>
      </w:pPr>
      <w:r w:rsidRPr="00E43AAF">
        <w:rPr>
          <w:rFonts w:ascii="Verdana" w:hAnsi="Verdana" w:cs="Arial"/>
          <w:sz w:val="24"/>
          <w:szCs w:val="24"/>
        </w:rPr>
        <w:t>Trauma Risk Management (TRiM) team rolling out preventative and pos</w:t>
      </w:r>
      <w:r w:rsidR="00DE7881" w:rsidRPr="00E43AAF">
        <w:rPr>
          <w:rFonts w:ascii="Verdana" w:hAnsi="Verdana" w:cs="Arial"/>
          <w:sz w:val="24"/>
          <w:szCs w:val="24"/>
        </w:rPr>
        <w:t xml:space="preserve">t-critical incident support - </w:t>
      </w:r>
      <w:r w:rsidR="00646933" w:rsidRPr="00E43AAF">
        <w:rPr>
          <w:rFonts w:ascii="Verdana" w:hAnsi="Verdana" w:cs="Arial"/>
          <w:sz w:val="24"/>
          <w:szCs w:val="24"/>
        </w:rPr>
        <w:t>166</w:t>
      </w:r>
      <w:r w:rsidRPr="00E43AAF">
        <w:rPr>
          <w:rFonts w:ascii="Verdana" w:hAnsi="Verdana" w:cs="Arial"/>
          <w:sz w:val="24"/>
          <w:szCs w:val="24"/>
        </w:rPr>
        <w:t xml:space="preserve"> staff TRiM t</w:t>
      </w:r>
      <w:r w:rsidR="00DE7881" w:rsidRPr="00E43AAF">
        <w:rPr>
          <w:rFonts w:ascii="Verdana" w:hAnsi="Verdana" w:cs="Arial"/>
          <w:sz w:val="24"/>
          <w:szCs w:val="24"/>
        </w:rPr>
        <w:t xml:space="preserve">rained to deliver and support, 4281 staff REACT trained, </w:t>
      </w:r>
      <w:r w:rsidR="00646933" w:rsidRPr="00E43AAF">
        <w:rPr>
          <w:rFonts w:ascii="Verdana" w:hAnsi="Verdana" w:cs="Arial"/>
          <w:sz w:val="24"/>
          <w:szCs w:val="24"/>
        </w:rPr>
        <w:t>79</w:t>
      </w:r>
      <w:r w:rsidRPr="00E43AAF">
        <w:rPr>
          <w:rFonts w:ascii="Verdana" w:hAnsi="Verdana" w:cs="Arial"/>
          <w:sz w:val="24"/>
          <w:szCs w:val="24"/>
        </w:rPr>
        <w:t xml:space="preserve"> bespoke interventions for teams/services after critical, adverse incidents</w:t>
      </w:r>
    </w:p>
    <w:p w14:paraId="28CD1771" w14:textId="77777777" w:rsidR="00907A61" w:rsidRPr="00E43AAF" w:rsidRDefault="00907A61" w:rsidP="00907A61">
      <w:pPr>
        <w:pStyle w:val="ListParagraph"/>
        <w:numPr>
          <w:ilvl w:val="0"/>
          <w:numId w:val="11"/>
        </w:numPr>
        <w:spacing w:after="0" w:line="256" w:lineRule="auto"/>
        <w:jc w:val="both"/>
        <w:rPr>
          <w:rFonts w:ascii="Verdana" w:hAnsi="Verdana" w:cs="Arial"/>
          <w:sz w:val="24"/>
          <w:szCs w:val="24"/>
        </w:rPr>
      </w:pPr>
      <w:r w:rsidRPr="00E43AAF">
        <w:rPr>
          <w:rFonts w:ascii="Verdana" w:hAnsi="Verdana" w:cs="Arial"/>
          <w:sz w:val="24"/>
          <w:szCs w:val="24"/>
        </w:rPr>
        <w:t>Manager training - use of work-related stress assessment, managing mental health at work, use of tailored adjustments and menopause in the workplace</w:t>
      </w:r>
    </w:p>
    <w:p w14:paraId="5F091E91" w14:textId="77777777" w:rsidR="00907A61" w:rsidRPr="00E43AAF" w:rsidRDefault="00907A61" w:rsidP="00907A61">
      <w:pPr>
        <w:pStyle w:val="ListParagraph"/>
        <w:numPr>
          <w:ilvl w:val="0"/>
          <w:numId w:val="11"/>
        </w:numPr>
        <w:spacing w:after="0" w:line="256" w:lineRule="auto"/>
        <w:jc w:val="both"/>
        <w:rPr>
          <w:rFonts w:ascii="Verdana" w:hAnsi="Verdana" w:cs="Arial"/>
          <w:sz w:val="24"/>
          <w:szCs w:val="24"/>
        </w:rPr>
      </w:pPr>
      <w:r w:rsidRPr="00E43AAF">
        <w:rPr>
          <w:rFonts w:ascii="Verdana" w:hAnsi="Verdana" w:cs="Arial"/>
          <w:sz w:val="24"/>
          <w:szCs w:val="24"/>
        </w:rPr>
        <w:t>Specialist Psychological interventions for trauma &amp; PTSD; Physiotherapy for muscular-skeletal problems. Increased capacity to support mental health and suicide disclosures</w:t>
      </w:r>
    </w:p>
    <w:p w14:paraId="7BE69CAE" w14:textId="77777777" w:rsidR="00907A61" w:rsidRPr="00E43AAF" w:rsidRDefault="00F95E74" w:rsidP="00907A61">
      <w:pPr>
        <w:pStyle w:val="ListParagraph"/>
        <w:numPr>
          <w:ilvl w:val="0"/>
          <w:numId w:val="11"/>
        </w:numPr>
        <w:spacing w:after="0" w:line="256" w:lineRule="auto"/>
        <w:jc w:val="both"/>
        <w:rPr>
          <w:rFonts w:ascii="Verdana" w:hAnsi="Verdana" w:cs="Arial"/>
          <w:sz w:val="24"/>
          <w:szCs w:val="24"/>
        </w:rPr>
      </w:pPr>
      <w:r w:rsidRPr="00E43AAF">
        <w:rPr>
          <w:rFonts w:ascii="Verdana" w:hAnsi="Verdana" w:cs="Arial"/>
          <w:sz w:val="24"/>
          <w:szCs w:val="24"/>
        </w:rPr>
        <w:t>Over 600</w:t>
      </w:r>
      <w:r w:rsidR="00907A61" w:rsidRPr="00E43AAF">
        <w:rPr>
          <w:rFonts w:ascii="Verdana" w:hAnsi="Verdana" w:cs="Arial"/>
          <w:sz w:val="24"/>
          <w:szCs w:val="24"/>
        </w:rPr>
        <w:t xml:space="preserve"> Well</w:t>
      </w:r>
      <w:r w:rsidRPr="00E43AAF">
        <w:rPr>
          <w:rFonts w:ascii="Verdana" w:hAnsi="Verdana" w:cs="Arial"/>
          <w:sz w:val="24"/>
          <w:szCs w:val="24"/>
        </w:rPr>
        <w:t>being Champions</w:t>
      </w:r>
      <w:r w:rsidR="00907A61" w:rsidRPr="00E43AAF">
        <w:rPr>
          <w:rFonts w:ascii="Verdana" w:hAnsi="Verdana" w:cs="Arial"/>
          <w:sz w:val="24"/>
          <w:szCs w:val="24"/>
        </w:rPr>
        <w:t xml:space="preserve"> supporting teams with wellbeing info/signposting and health promotion activities </w:t>
      </w:r>
    </w:p>
    <w:p w14:paraId="5915B0A7" w14:textId="77777777" w:rsidR="00907A61" w:rsidRPr="00E43AAF" w:rsidRDefault="00907A61" w:rsidP="00907A61">
      <w:pPr>
        <w:pStyle w:val="ListParagraph"/>
        <w:numPr>
          <w:ilvl w:val="0"/>
          <w:numId w:val="11"/>
        </w:numPr>
        <w:spacing w:after="0" w:line="240" w:lineRule="auto"/>
        <w:jc w:val="both"/>
        <w:rPr>
          <w:rFonts w:ascii="Verdana" w:hAnsi="Verdana" w:cs="Arial"/>
          <w:sz w:val="24"/>
          <w:szCs w:val="24"/>
        </w:rPr>
      </w:pPr>
      <w:r w:rsidRPr="00E43AAF">
        <w:rPr>
          <w:rFonts w:ascii="Verdana" w:hAnsi="Verdana" w:cs="Arial"/>
          <w:sz w:val="24"/>
          <w:szCs w:val="24"/>
        </w:rPr>
        <w:t>SB UHB Occupational Health Service is the only service in Wales to have a full complement of Nursing team after successful ‘grow your own’ model</w:t>
      </w:r>
    </w:p>
    <w:p w14:paraId="3026D0CF" w14:textId="18FC37E1" w:rsidR="00907A61" w:rsidRPr="00E43AAF" w:rsidRDefault="00DE7881" w:rsidP="00796A8E">
      <w:pPr>
        <w:pStyle w:val="ListParagraph"/>
        <w:numPr>
          <w:ilvl w:val="0"/>
          <w:numId w:val="11"/>
        </w:numPr>
        <w:spacing w:after="0" w:line="240" w:lineRule="auto"/>
        <w:jc w:val="both"/>
        <w:rPr>
          <w:rFonts w:ascii="Verdana" w:hAnsi="Verdana" w:cs="Arial"/>
          <w:b/>
          <w:sz w:val="24"/>
          <w:szCs w:val="24"/>
        </w:rPr>
      </w:pPr>
      <w:r w:rsidRPr="00E43AAF">
        <w:rPr>
          <w:rFonts w:ascii="Verdana" w:hAnsi="Verdana" w:cs="Arial"/>
          <w:sz w:val="24"/>
          <w:szCs w:val="24"/>
        </w:rPr>
        <w:t xml:space="preserve">Over 700 staff health </w:t>
      </w:r>
      <w:r w:rsidR="00646933" w:rsidRPr="00E43AAF">
        <w:rPr>
          <w:rFonts w:ascii="Verdana" w:hAnsi="Verdana" w:cs="Arial"/>
          <w:sz w:val="24"/>
          <w:szCs w:val="24"/>
        </w:rPr>
        <w:t>checks</w:t>
      </w:r>
      <w:r w:rsidRPr="00E43AAF">
        <w:rPr>
          <w:rFonts w:ascii="Verdana" w:hAnsi="Verdana" w:cs="Arial"/>
          <w:sz w:val="24"/>
          <w:szCs w:val="24"/>
        </w:rPr>
        <w:t xml:space="preserve"> undertaken since </w:t>
      </w:r>
      <w:r w:rsidR="00646933" w:rsidRPr="00E43AAF">
        <w:rPr>
          <w:rFonts w:ascii="Verdana" w:hAnsi="Verdana" w:cs="Arial"/>
          <w:sz w:val="24"/>
          <w:szCs w:val="24"/>
        </w:rPr>
        <w:t>June 2024 with cholesterol blood levels to help</w:t>
      </w:r>
      <w:r w:rsidRPr="00E43AAF">
        <w:rPr>
          <w:rFonts w:ascii="Verdana" w:hAnsi="Verdana" w:cs="Arial"/>
          <w:sz w:val="24"/>
          <w:szCs w:val="24"/>
        </w:rPr>
        <w:t xml:space="preserve"> identify </w:t>
      </w:r>
      <w:r w:rsidR="00646933" w:rsidRPr="00E43AAF">
        <w:rPr>
          <w:rFonts w:ascii="Verdana" w:hAnsi="Verdana" w:cs="Arial"/>
          <w:sz w:val="24"/>
          <w:szCs w:val="24"/>
        </w:rPr>
        <w:t xml:space="preserve">risk factors of cardiovascular health and other health conditions, including support and signposting. </w:t>
      </w:r>
      <w:r w:rsidR="000F70A8" w:rsidRPr="00E43AAF">
        <w:rPr>
          <w:rFonts w:ascii="Verdana" w:hAnsi="Verdana" w:cs="Arial"/>
          <w:sz w:val="24"/>
          <w:szCs w:val="24"/>
        </w:rPr>
        <w:t>Initial feedback very positive re timeliness and advice given.</w:t>
      </w:r>
    </w:p>
    <w:p w14:paraId="5C255C61" w14:textId="77777777" w:rsidR="00646933" w:rsidRPr="00E43AAF" w:rsidRDefault="00646933" w:rsidP="00646933">
      <w:pPr>
        <w:pStyle w:val="ListParagraph"/>
        <w:spacing w:after="0" w:line="240" w:lineRule="auto"/>
        <w:jc w:val="both"/>
        <w:rPr>
          <w:rFonts w:ascii="Verdana" w:hAnsi="Verdana" w:cs="Arial"/>
          <w:b/>
          <w:sz w:val="24"/>
          <w:szCs w:val="24"/>
        </w:rPr>
      </w:pPr>
    </w:p>
    <w:p w14:paraId="2055E482" w14:textId="77777777" w:rsidR="00907A61" w:rsidRPr="00E43AAF" w:rsidRDefault="00907A61" w:rsidP="00907A61">
      <w:pPr>
        <w:spacing w:after="0" w:line="240" w:lineRule="auto"/>
        <w:jc w:val="both"/>
        <w:rPr>
          <w:rFonts w:ascii="Verdana" w:hAnsi="Verdana" w:cs="Arial"/>
          <w:b/>
          <w:bCs/>
          <w:color w:val="FF0000"/>
          <w:sz w:val="24"/>
          <w:szCs w:val="24"/>
        </w:rPr>
      </w:pPr>
      <w:r w:rsidRPr="00E43AAF">
        <w:rPr>
          <w:rFonts w:ascii="Verdana" w:hAnsi="Verdana" w:cs="Arial"/>
          <w:b/>
          <w:bCs/>
          <w:sz w:val="24"/>
          <w:szCs w:val="24"/>
        </w:rPr>
        <w:t xml:space="preserve">How are we determining success?  </w:t>
      </w:r>
    </w:p>
    <w:p w14:paraId="1A2C1EF4" w14:textId="77777777" w:rsidR="00907A61" w:rsidRPr="00E43AAF" w:rsidRDefault="00907A61" w:rsidP="00907A61">
      <w:pPr>
        <w:spacing w:after="0" w:line="240" w:lineRule="auto"/>
        <w:jc w:val="both"/>
        <w:rPr>
          <w:rFonts w:ascii="Verdana" w:hAnsi="Verdana" w:cs="Arial"/>
          <w:b/>
          <w:bCs/>
          <w:sz w:val="24"/>
          <w:szCs w:val="24"/>
        </w:rPr>
      </w:pPr>
    </w:p>
    <w:p w14:paraId="29AC344F" w14:textId="604A9030" w:rsidR="006E0472" w:rsidRPr="00E43AAF" w:rsidRDefault="006E0472" w:rsidP="00907A61">
      <w:pPr>
        <w:pStyle w:val="ListParagraph"/>
        <w:numPr>
          <w:ilvl w:val="0"/>
          <w:numId w:val="12"/>
        </w:numPr>
        <w:spacing w:after="0" w:line="240" w:lineRule="auto"/>
        <w:jc w:val="both"/>
        <w:rPr>
          <w:rFonts w:ascii="Verdana" w:eastAsia="Arial" w:hAnsi="Verdana" w:cs="Arial"/>
          <w:b/>
          <w:color w:val="000000" w:themeColor="text1"/>
          <w:sz w:val="24"/>
          <w:szCs w:val="24"/>
        </w:rPr>
      </w:pPr>
      <w:r w:rsidRPr="00E43AAF">
        <w:rPr>
          <w:rFonts w:ascii="Verdana" w:eastAsia="Arial" w:hAnsi="Verdana" w:cs="Arial"/>
          <w:b/>
          <w:color w:val="000000" w:themeColor="text1"/>
          <w:sz w:val="24"/>
          <w:szCs w:val="24"/>
        </w:rPr>
        <w:t xml:space="preserve">Sickness Absence Data </w:t>
      </w:r>
      <w:r w:rsidRPr="00E43AAF">
        <w:rPr>
          <w:rFonts w:ascii="Verdana" w:eastAsia="Arial" w:hAnsi="Verdana" w:cs="Arial"/>
          <w:color w:val="000000" w:themeColor="text1"/>
          <w:sz w:val="24"/>
          <w:szCs w:val="24"/>
        </w:rPr>
        <w:t xml:space="preserve">it is anticipated that the strategies and interventions </w:t>
      </w:r>
      <w:r w:rsidR="00B454E4" w:rsidRPr="00E43AAF">
        <w:rPr>
          <w:rFonts w:ascii="Verdana" w:eastAsia="Arial" w:hAnsi="Verdana" w:cs="Arial"/>
          <w:color w:val="000000" w:themeColor="text1"/>
          <w:sz w:val="24"/>
          <w:szCs w:val="24"/>
        </w:rPr>
        <w:t xml:space="preserve">outlined </w:t>
      </w:r>
      <w:r w:rsidRPr="00E43AAF">
        <w:rPr>
          <w:rFonts w:ascii="Verdana" w:eastAsia="Arial" w:hAnsi="Verdana" w:cs="Arial"/>
          <w:color w:val="000000" w:themeColor="text1"/>
          <w:sz w:val="24"/>
          <w:szCs w:val="24"/>
        </w:rPr>
        <w:t xml:space="preserve">will contribute to a continuous reduction in </w:t>
      </w:r>
      <w:r w:rsidRPr="00E43AAF">
        <w:rPr>
          <w:rFonts w:ascii="Verdana" w:eastAsia="Arial" w:hAnsi="Verdana" w:cs="Arial"/>
          <w:color w:val="000000" w:themeColor="text1"/>
          <w:sz w:val="24"/>
          <w:szCs w:val="24"/>
        </w:rPr>
        <w:lastRenderedPageBreak/>
        <w:t>sickness absence in line with the organisations aim of reducing absence to 5.</w:t>
      </w:r>
      <w:r w:rsidR="006F1A9D" w:rsidRPr="00E43AAF">
        <w:rPr>
          <w:rFonts w:ascii="Verdana" w:eastAsia="Arial" w:hAnsi="Verdana" w:cs="Arial"/>
          <w:color w:val="000000" w:themeColor="text1"/>
          <w:sz w:val="24"/>
          <w:szCs w:val="24"/>
        </w:rPr>
        <w:t>08</w:t>
      </w:r>
      <w:r w:rsidRPr="00E43AAF">
        <w:rPr>
          <w:rFonts w:ascii="Verdana" w:eastAsia="Arial" w:hAnsi="Verdana" w:cs="Arial"/>
          <w:color w:val="000000" w:themeColor="text1"/>
          <w:sz w:val="24"/>
          <w:szCs w:val="24"/>
        </w:rPr>
        <w:t>%</w:t>
      </w:r>
    </w:p>
    <w:p w14:paraId="40E4058F" w14:textId="260764E9" w:rsidR="00907A61" w:rsidRPr="00E43AAF" w:rsidRDefault="000053B8" w:rsidP="000053B8">
      <w:pPr>
        <w:pStyle w:val="ListParagraph"/>
        <w:numPr>
          <w:ilvl w:val="0"/>
          <w:numId w:val="12"/>
        </w:numPr>
        <w:spacing w:after="0" w:line="240" w:lineRule="auto"/>
        <w:jc w:val="both"/>
        <w:rPr>
          <w:rFonts w:ascii="Verdana" w:eastAsia="Arial" w:hAnsi="Verdana" w:cs="Arial"/>
          <w:color w:val="000000" w:themeColor="text1"/>
          <w:sz w:val="24"/>
          <w:szCs w:val="24"/>
        </w:rPr>
      </w:pPr>
      <w:r w:rsidRPr="00E43AAF">
        <w:rPr>
          <w:rFonts w:ascii="Verdana" w:eastAsia="Arial" w:hAnsi="Verdana" w:cs="Arial"/>
          <w:b/>
          <w:bCs/>
          <w:color w:val="000000" w:themeColor="text1"/>
          <w:sz w:val="24"/>
          <w:szCs w:val="24"/>
        </w:rPr>
        <w:t>Staff wellbeing outcome</w:t>
      </w:r>
      <w:r w:rsidR="00907A61" w:rsidRPr="00E43AAF">
        <w:rPr>
          <w:rFonts w:ascii="Verdana" w:eastAsia="Arial" w:hAnsi="Verdana" w:cs="Arial"/>
          <w:b/>
          <w:bCs/>
          <w:color w:val="000000" w:themeColor="text1"/>
          <w:sz w:val="24"/>
          <w:szCs w:val="24"/>
        </w:rPr>
        <w:t xml:space="preserve"> data</w:t>
      </w:r>
      <w:r w:rsidR="00907A61" w:rsidRPr="00E43AAF">
        <w:rPr>
          <w:rFonts w:ascii="Verdana" w:eastAsia="Arial" w:hAnsi="Verdana" w:cs="Arial"/>
          <w:color w:val="000000" w:themeColor="text1"/>
          <w:sz w:val="24"/>
          <w:szCs w:val="24"/>
        </w:rPr>
        <w:t xml:space="preserve"> </w:t>
      </w:r>
      <w:r w:rsidRPr="00E43AAF">
        <w:rPr>
          <w:rFonts w:ascii="Verdana" w:eastAsia="Arial" w:hAnsi="Verdana" w:cs="Arial"/>
          <w:color w:val="000000" w:themeColor="text1"/>
          <w:sz w:val="24"/>
          <w:szCs w:val="24"/>
        </w:rPr>
        <w:t xml:space="preserve">- </w:t>
      </w:r>
      <w:r w:rsidR="00907A61" w:rsidRPr="00E43AAF">
        <w:rPr>
          <w:rFonts w:ascii="Verdana" w:eastAsia="Arial" w:hAnsi="Verdana" w:cs="Arial"/>
          <w:color w:val="000000" w:themeColor="text1"/>
          <w:sz w:val="24"/>
          <w:szCs w:val="24"/>
        </w:rPr>
        <w:t>53% of referrals are staff in work (presentees) supporting early intervention, self-management of health at work and reducing the need for sickness absence</w:t>
      </w:r>
    </w:p>
    <w:p w14:paraId="06B619C4" w14:textId="77777777" w:rsidR="00907A61" w:rsidRPr="00E43AAF" w:rsidRDefault="00907A61" w:rsidP="00907A61">
      <w:pPr>
        <w:pStyle w:val="ListParagraph"/>
        <w:numPr>
          <w:ilvl w:val="0"/>
          <w:numId w:val="12"/>
        </w:numPr>
        <w:spacing w:after="0" w:line="256" w:lineRule="auto"/>
        <w:jc w:val="both"/>
        <w:rPr>
          <w:rFonts w:ascii="Verdana" w:eastAsia="Arial" w:hAnsi="Verdana" w:cs="Arial"/>
          <w:color w:val="000000" w:themeColor="text1"/>
          <w:sz w:val="24"/>
          <w:szCs w:val="24"/>
        </w:rPr>
      </w:pPr>
      <w:r w:rsidRPr="00E43AAF">
        <w:rPr>
          <w:rFonts w:ascii="Verdana" w:eastAsia="Arial" w:hAnsi="Verdana" w:cs="Arial"/>
          <w:b/>
          <w:bCs/>
          <w:color w:val="000000" w:themeColor="text1"/>
          <w:sz w:val="24"/>
          <w:szCs w:val="24"/>
        </w:rPr>
        <w:t>Improved health outcomes for staff</w:t>
      </w:r>
      <w:r w:rsidRPr="00E43AAF">
        <w:rPr>
          <w:rFonts w:ascii="Verdana" w:eastAsia="Arial" w:hAnsi="Verdana" w:cs="Arial"/>
          <w:color w:val="000000" w:themeColor="text1"/>
          <w:sz w:val="24"/>
          <w:szCs w:val="24"/>
        </w:rPr>
        <w:t xml:space="preserve"> using the EQ5D-L outcome measure: improvements in depression/anxiety, participation in valued activities and reduced pain</w:t>
      </w:r>
    </w:p>
    <w:p w14:paraId="13072D60" w14:textId="77777777" w:rsidR="00907A61" w:rsidRPr="00E43AAF" w:rsidRDefault="00907A61" w:rsidP="00907A61">
      <w:pPr>
        <w:pStyle w:val="ListParagraph"/>
        <w:numPr>
          <w:ilvl w:val="0"/>
          <w:numId w:val="12"/>
        </w:numPr>
        <w:spacing w:after="0" w:line="256" w:lineRule="auto"/>
        <w:jc w:val="both"/>
        <w:rPr>
          <w:rFonts w:ascii="Verdana" w:eastAsia="Arial" w:hAnsi="Verdana" w:cs="Arial"/>
          <w:color w:val="000000" w:themeColor="text1"/>
          <w:sz w:val="24"/>
          <w:szCs w:val="24"/>
        </w:rPr>
      </w:pPr>
      <w:r w:rsidRPr="00E43AAF">
        <w:rPr>
          <w:rFonts w:ascii="Verdana" w:eastAsia="Arial" w:hAnsi="Verdana" w:cs="Arial"/>
          <w:b/>
          <w:bCs/>
          <w:color w:val="000000" w:themeColor="text1"/>
          <w:sz w:val="24"/>
          <w:szCs w:val="24"/>
        </w:rPr>
        <w:t>Self-reported outcome data</w:t>
      </w:r>
      <w:r w:rsidRPr="00E43AAF">
        <w:rPr>
          <w:rFonts w:ascii="Verdana" w:eastAsia="Arial" w:hAnsi="Verdana" w:cs="Arial"/>
          <w:color w:val="000000" w:themeColor="text1"/>
          <w:sz w:val="24"/>
          <w:szCs w:val="24"/>
        </w:rPr>
        <w:t xml:space="preserve"> suggests staff sickness absence may be higher without the support of the staff wellbeing service: 70% of staff in work when accessing support stated the service helped them remain in work and 59% stated the service helped improve work performance</w:t>
      </w:r>
    </w:p>
    <w:p w14:paraId="1564860F" w14:textId="77777777" w:rsidR="00907A61" w:rsidRPr="00E43AAF" w:rsidRDefault="00907A61" w:rsidP="00907A61">
      <w:pPr>
        <w:pStyle w:val="ListParagraph"/>
        <w:numPr>
          <w:ilvl w:val="0"/>
          <w:numId w:val="12"/>
        </w:numPr>
        <w:spacing w:after="0" w:line="240" w:lineRule="auto"/>
        <w:jc w:val="both"/>
        <w:rPr>
          <w:rFonts w:ascii="Verdana" w:hAnsi="Verdana" w:cs="Arial"/>
          <w:b/>
          <w:bCs/>
          <w:sz w:val="24"/>
          <w:szCs w:val="24"/>
        </w:rPr>
      </w:pPr>
      <w:r w:rsidRPr="00E43AAF">
        <w:rPr>
          <w:rFonts w:ascii="Verdana" w:hAnsi="Verdana" w:cs="Arial"/>
          <w:b/>
          <w:bCs/>
          <w:sz w:val="24"/>
          <w:szCs w:val="24"/>
        </w:rPr>
        <w:t xml:space="preserve">Staff Engagement – </w:t>
      </w:r>
      <w:r w:rsidRPr="00E43AAF">
        <w:rPr>
          <w:rFonts w:ascii="Verdana" w:hAnsi="Verdana" w:cs="Arial"/>
          <w:sz w:val="24"/>
          <w:szCs w:val="24"/>
        </w:rPr>
        <w:t xml:space="preserve">using the data from the Staff Survey will help inform us on whether the collaborative efforts are helping to reduce sickness absence.  It is important to note that there was a different question set in the national survey for 2020 and 2023 so there is limited accurate comparability and benchmarking at this time.  Annual national surveying from this point on, with a static question set will provide a more accurate picture. From the questions that are comparable, the data shows the following:  </w:t>
      </w:r>
    </w:p>
    <w:p w14:paraId="4C779A2E" w14:textId="77777777" w:rsidR="00907A61" w:rsidRPr="00E43AAF" w:rsidRDefault="00907A61" w:rsidP="00907A61">
      <w:pPr>
        <w:pStyle w:val="ListParagraph"/>
        <w:spacing w:after="0" w:line="240" w:lineRule="auto"/>
        <w:jc w:val="both"/>
        <w:rPr>
          <w:rFonts w:ascii="Verdana" w:hAnsi="Verdana" w:cs="Arial"/>
          <w:b/>
          <w:bCs/>
          <w:sz w:val="24"/>
          <w:szCs w:val="24"/>
        </w:rPr>
      </w:pPr>
      <w:r w:rsidRPr="00E43AAF">
        <w:rPr>
          <w:rFonts w:ascii="Verdana" w:hAnsi="Verdana" w:cs="Arial"/>
          <w:b/>
          <w:bCs/>
          <w:sz w:val="24"/>
          <w:szCs w:val="24"/>
        </w:rPr>
        <w:t>My line manager takes a positive interest in my Health and Wellbeing:</w:t>
      </w:r>
    </w:p>
    <w:tbl>
      <w:tblPr>
        <w:tblStyle w:val="TableGrid"/>
        <w:tblW w:w="0" w:type="auto"/>
        <w:tblInd w:w="720" w:type="dxa"/>
        <w:tblLook w:val="04A0" w:firstRow="1" w:lastRow="0" w:firstColumn="1" w:lastColumn="0" w:noHBand="0" w:noVBand="1"/>
      </w:tblPr>
      <w:tblGrid>
        <w:gridCol w:w="4148"/>
        <w:gridCol w:w="4148"/>
      </w:tblGrid>
      <w:tr w:rsidR="00907A61" w:rsidRPr="00E43AAF" w14:paraId="60BF55FA" w14:textId="77777777" w:rsidTr="00907A61">
        <w:tc>
          <w:tcPr>
            <w:tcW w:w="4148" w:type="dxa"/>
            <w:tcBorders>
              <w:top w:val="single" w:sz="4" w:space="0" w:color="auto"/>
              <w:left w:val="single" w:sz="4" w:space="0" w:color="auto"/>
              <w:bottom w:val="single" w:sz="4" w:space="0" w:color="auto"/>
              <w:right w:val="single" w:sz="4" w:space="0" w:color="auto"/>
            </w:tcBorders>
            <w:hideMark/>
          </w:tcPr>
          <w:p w14:paraId="2362C169" w14:textId="77777777" w:rsidR="00907A61" w:rsidRPr="00E43AAF" w:rsidRDefault="00907A61">
            <w:pPr>
              <w:pStyle w:val="ListParagraph"/>
              <w:ind w:left="0"/>
              <w:jc w:val="both"/>
              <w:rPr>
                <w:rFonts w:ascii="Verdana" w:hAnsi="Verdana" w:cs="Arial"/>
                <w:b/>
                <w:bCs/>
                <w:sz w:val="24"/>
                <w:szCs w:val="24"/>
              </w:rPr>
            </w:pPr>
            <w:r w:rsidRPr="00E43AAF">
              <w:rPr>
                <w:rFonts w:ascii="Verdana" w:hAnsi="Verdana" w:cs="Arial"/>
                <w:b/>
                <w:bCs/>
                <w:sz w:val="24"/>
                <w:szCs w:val="24"/>
              </w:rPr>
              <w:t>2020</w:t>
            </w:r>
          </w:p>
        </w:tc>
        <w:tc>
          <w:tcPr>
            <w:tcW w:w="4148" w:type="dxa"/>
            <w:tcBorders>
              <w:top w:val="single" w:sz="4" w:space="0" w:color="auto"/>
              <w:left w:val="single" w:sz="4" w:space="0" w:color="auto"/>
              <w:bottom w:val="single" w:sz="4" w:space="0" w:color="auto"/>
              <w:right w:val="single" w:sz="4" w:space="0" w:color="auto"/>
            </w:tcBorders>
            <w:hideMark/>
          </w:tcPr>
          <w:p w14:paraId="1EA2A5CC" w14:textId="77777777" w:rsidR="00907A61" w:rsidRPr="00E43AAF" w:rsidRDefault="00907A61">
            <w:pPr>
              <w:pStyle w:val="ListParagraph"/>
              <w:ind w:left="0"/>
              <w:jc w:val="both"/>
              <w:rPr>
                <w:rFonts w:ascii="Verdana" w:hAnsi="Verdana" w:cs="Arial"/>
                <w:b/>
                <w:bCs/>
                <w:sz w:val="24"/>
                <w:szCs w:val="24"/>
              </w:rPr>
            </w:pPr>
            <w:r w:rsidRPr="00E43AAF">
              <w:rPr>
                <w:rFonts w:ascii="Verdana" w:hAnsi="Verdana" w:cs="Arial"/>
                <w:b/>
                <w:bCs/>
                <w:sz w:val="24"/>
                <w:szCs w:val="24"/>
              </w:rPr>
              <w:t>2023</w:t>
            </w:r>
          </w:p>
        </w:tc>
      </w:tr>
      <w:tr w:rsidR="00907A61" w:rsidRPr="00E43AAF" w14:paraId="0817C17E" w14:textId="77777777" w:rsidTr="00907A61">
        <w:tc>
          <w:tcPr>
            <w:tcW w:w="4148" w:type="dxa"/>
            <w:tcBorders>
              <w:top w:val="single" w:sz="4" w:space="0" w:color="auto"/>
              <w:left w:val="single" w:sz="4" w:space="0" w:color="auto"/>
              <w:bottom w:val="single" w:sz="4" w:space="0" w:color="auto"/>
              <w:right w:val="single" w:sz="4" w:space="0" w:color="auto"/>
            </w:tcBorders>
            <w:hideMark/>
          </w:tcPr>
          <w:p w14:paraId="275253FA" w14:textId="77777777" w:rsidR="00907A61" w:rsidRPr="00E43AAF" w:rsidRDefault="00907A61">
            <w:pPr>
              <w:pStyle w:val="ListParagraph"/>
              <w:ind w:left="0"/>
              <w:jc w:val="both"/>
              <w:rPr>
                <w:rFonts w:ascii="Verdana" w:hAnsi="Verdana" w:cs="Arial"/>
                <w:sz w:val="24"/>
                <w:szCs w:val="24"/>
              </w:rPr>
            </w:pPr>
            <w:r w:rsidRPr="00E43AAF">
              <w:rPr>
                <w:rFonts w:ascii="Verdana" w:hAnsi="Verdana" w:cs="Arial"/>
                <w:sz w:val="24"/>
                <w:szCs w:val="24"/>
              </w:rPr>
              <w:t>66%</w:t>
            </w:r>
          </w:p>
        </w:tc>
        <w:tc>
          <w:tcPr>
            <w:tcW w:w="4148" w:type="dxa"/>
            <w:tcBorders>
              <w:top w:val="single" w:sz="4" w:space="0" w:color="auto"/>
              <w:left w:val="single" w:sz="4" w:space="0" w:color="auto"/>
              <w:bottom w:val="single" w:sz="4" w:space="0" w:color="auto"/>
              <w:right w:val="single" w:sz="4" w:space="0" w:color="auto"/>
            </w:tcBorders>
            <w:hideMark/>
          </w:tcPr>
          <w:p w14:paraId="1C6C76D6" w14:textId="77777777" w:rsidR="00907A61" w:rsidRPr="00E43AAF" w:rsidRDefault="00907A61">
            <w:pPr>
              <w:pStyle w:val="ListParagraph"/>
              <w:ind w:left="0"/>
              <w:jc w:val="both"/>
              <w:rPr>
                <w:rFonts w:ascii="Verdana" w:hAnsi="Verdana" w:cs="Arial"/>
                <w:sz w:val="24"/>
                <w:szCs w:val="24"/>
              </w:rPr>
            </w:pPr>
            <w:r w:rsidRPr="00E43AAF">
              <w:rPr>
                <w:rFonts w:ascii="Verdana" w:hAnsi="Verdana" w:cs="Arial"/>
                <w:sz w:val="24"/>
                <w:szCs w:val="24"/>
              </w:rPr>
              <w:t>70%</w:t>
            </w:r>
          </w:p>
        </w:tc>
      </w:tr>
    </w:tbl>
    <w:p w14:paraId="1266B8C5" w14:textId="77777777" w:rsidR="00907A61" w:rsidRPr="00E43AAF" w:rsidRDefault="00907A61" w:rsidP="00907A61">
      <w:pPr>
        <w:pStyle w:val="ListParagraph"/>
        <w:spacing w:after="0" w:line="240" w:lineRule="auto"/>
        <w:jc w:val="both"/>
        <w:rPr>
          <w:rFonts w:ascii="Verdana" w:hAnsi="Verdana" w:cs="Arial"/>
          <w:b/>
          <w:bCs/>
          <w:sz w:val="24"/>
          <w:szCs w:val="24"/>
        </w:rPr>
      </w:pPr>
      <w:r w:rsidRPr="00E43AAF">
        <w:rPr>
          <w:rFonts w:ascii="Verdana" w:hAnsi="Verdana" w:cs="Arial"/>
          <w:b/>
          <w:bCs/>
          <w:sz w:val="24"/>
          <w:szCs w:val="24"/>
        </w:rPr>
        <w:t>I look forward to going to work:</w:t>
      </w:r>
    </w:p>
    <w:tbl>
      <w:tblPr>
        <w:tblStyle w:val="TableGrid"/>
        <w:tblW w:w="0" w:type="auto"/>
        <w:tblInd w:w="720" w:type="dxa"/>
        <w:tblLook w:val="04A0" w:firstRow="1" w:lastRow="0" w:firstColumn="1" w:lastColumn="0" w:noHBand="0" w:noVBand="1"/>
      </w:tblPr>
      <w:tblGrid>
        <w:gridCol w:w="4148"/>
        <w:gridCol w:w="4148"/>
      </w:tblGrid>
      <w:tr w:rsidR="00907A61" w:rsidRPr="00E43AAF" w14:paraId="771FF87D" w14:textId="77777777" w:rsidTr="00907A61">
        <w:tc>
          <w:tcPr>
            <w:tcW w:w="4148" w:type="dxa"/>
            <w:tcBorders>
              <w:top w:val="single" w:sz="4" w:space="0" w:color="auto"/>
              <w:left w:val="single" w:sz="4" w:space="0" w:color="auto"/>
              <w:bottom w:val="single" w:sz="4" w:space="0" w:color="auto"/>
              <w:right w:val="single" w:sz="4" w:space="0" w:color="auto"/>
            </w:tcBorders>
            <w:hideMark/>
          </w:tcPr>
          <w:p w14:paraId="09CB27AD" w14:textId="77777777" w:rsidR="00907A61" w:rsidRPr="00E43AAF" w:rsidRDefault="00907A61">
            <w:pPr>
              <w:pStyle w:val="ListParagraph"/>
              <w:ind w:left="0"/>
              <w:jc w:val="both"/>
              <w:rPr>
                <w:rFonts w:ascii="Verdana" w:hAnsi="Verdana" w:cs="Arial"/>
                <w:b/>
                <w:bCs/>
                <w:sz w:val="24"/>
                <w:szCs w:val="24"/>
              </w:rPr>
            </w:pPr>
            <w:r w:rsidRPr="00E43AAF">
              <w:rPr>
                <w:rFonts w:ascii="Verdana" w:hAnsi="Verdana" w:cs="Arial"/>
                <w:b/>
                <w:bCs/>
                <w:sz w:val="24"/>
                <w:szCs w:val="24"/>
              </w:rPr>
              <w:t>2020</w:t>
            </w:r>
          </w:p>
        </w:tc>
        <w:tc>
          <w:tcPr>
            <w:tcW w:w="4148" w:type="dxa"/>
            <w:tcBorders>
              <w:top w:val="single" w:sz="4" w:space="0" w:color="auto"/>
              <w:left w:val="single" w:sz="4" w:space="0" w:color="auto"/>
              <w:bottom w:val="single" w:sz="4" w:space="0" w:color="auto"/>
              <w:right w:val="single" w:sz="4" w:space="0" w:color="auto"/>
            </w:tcBorders>
            <w:hideMark/>
          </w:tcPr>
          <w:p w14:paraId="51BDBD9C" w14:textId="77777777" w:rsidR="00907A61" w:rsidRPr="00E43AAF" w:rsidRDefault="00907A61">
            <w:pPr>
              <w:pStyle w:val="ListParagraph"/>
              <w:ind w:left="0"/>
              <w:jc w:val="both"/>
              <w:rPr>
                <w:rFonts w:ascii="Verdana" w:hAnsi="Verdana" w:cs="Arial"/>
                <w:b/>
                <w:bCs/>
                <w:sz w:val="24"/>
                <w:szCs w:val="24"/>
              </w:rPr>
            </w:pPr>
            <w:r w:rsidRPr="00E43AAF">
              <w:rPr>
                <w:rFonts w:ascii="Verdana" w:hAnsi="Verdana" w:cs="Arial"/>
                <w:b/>
                <w:bCs/>
                <w:sz w:val="24"/>
                <w:szCs w:val="24"/>
              </w:rPr>
              <w:t>2023</w:t>
            </w:r>
          </w:p>
        </w:tc>
      </w:tr>
      <w:tr w:rsidR="00907A61" w:rsidRPr="00E43AAF" w14:paraId="58017DAC" w14:textId="77777777" w:rsidTr="00907A61">
        <w:tc>
          <w:tcPr>
            <w:tcW w:w="4148" w:type="dxa"/>
            <w:tcBorders>
              <w:top w:val="single" w:sz="4" w:space="0" w:color="auto"/>
              <w:left w:val="single" w:sz="4" w:space="0" w:color="auto"/>
              <w:bottom w:val="single" w:sz="4" w:space="0" w:color="auto"/>
              <w:right w:val="single" w:sz="4" w:space="0" w:color="auto"/>
            </w:tcBorders>
            <w:hideMark/>
          </w:tcPr>
          <w:p w14:paraId="208CC60D" w14:textId="77777777" w:rsidR="00907A61" w:rsidRPr="00E43AAF" w:rsidRDefault="00907A61">
            <w:pPr>
              <w:pStyle w:val="ListParagraph"/>
              <w:ind w:left="0"/>
              <w:jc w:val="both"/>
              <w:rPr>
                <w:rFonts w:ascii="Verdana" w:hAnsi="Verdana" w:cs="Arial"/>
                <w:sz w:val="24"/>
                <w:szCs w:val="24"/>
              </w:rPr>
            </w:pPr>
            <w:r w:rsidRPr="00E43AAF">
              <w:rPr>
                <w:rFonts w:ascii="Verdana" w:hAnsi="Verdana" w:cs="Arial"/>
                <w:sz w:val="24"/>
                <w:szCs w:val="24"/>
              </w:rPr>
              <w:t>57.9%</w:t>
            </w:r>
          </w:p>
        </w:tc>
        <w:tc>
          <w:tcPr>
            <w:tcW w:w="4148" w:type="dxa"/>
            <w:tcBorders>
              <w:top w:val="single" w:sz="4" w:space="0" w:color="auto"/>
              <w:left w:val="single" w:sz="4" w:space="0" w:color="auto"/>
              <w:bottom w:val="single" w:sz="4" w:space="0" w:color="auto"/>
              <w:right w:val="single" w:sz="4" w:space="0" w:color="auto"/>
            </w:tcBorders>
            <w:hideMark/>
          </w:tcPr>
          <w:p w14:paraId="5396B744" w14:textId="77777777" w:rsidR="00907A61" w:rsidRPr="00E43AAF" w:rsidRDefault="00907A61">
            <w:pPr>
              <w:pStyle w:val="ListParagraph"/>
              <w:ind w:left="0"/>
              <w:jc w:val="both"/>
              <w:rPr>
                <w:rFonts w:ascii="Verdana" w:hAnsi="Verdana" w:cs="Arial"/>
                <w:sz w:val="24"/>
                <w:szCs w:val="24"/>
              </w:rPr>
            </w:pPr>
            <w:r w:rsidRPr="00E43AAF">
              <w:rPr>
                <w:rFonts w:ascii="Verdana" w:hAnsi="Verdana" w:cs="Arial"/>
                <w:sz w:val="24"/>
                <w:szCs w:val="24"/>
              </w:rPr>
              <w:t>50%</w:t>
            </w:r>
          </w:p>
        </w:tc>
      </w:tr>
    </w:tbl>
    <w:p w14:paraId="4C3F24BF" w14:textId="77777777" w:rsidR="00907A61" w:rsidRPr="00E43AAF" w:rsidRDefault="00907A61" w:rsidP="00907A61">
      <w:pPr>
        <w:pStyle w:val="ListParagraph"/>
        <w:spacing w:after="0" w:line="240" w:lineRule="auto"/>
        <w:jc w:val="both"/>
        <w:rPr>
          <w:rFonts w:ascii="Verdana" w:hAnsi="Verdana" w:cs="Arial"/>
          <w:b/>
          <w:bCs/>
          <w:sz w:val="24"/>
          <w:szCs w:val="24"/>
        </w:rPr>
      </w:pPr>
    </w:p>
    <w:p w14:paraId="2D71977E" w14:textId="77777777" w:rsidR="00907A61" w:rsidRPr="00E43AAF" w:rsidRDefault="00907A61" w:rsidP="00907A61">
      <w:pPr>
        <w:pStyle w:val="ListParagraph"/>
        <w:numPr>
          <w:ilvl w:val="0"/>
          <w:numId w:val="12"/>
        </w:numPr>
        <w:spacing w:after="0" w:line="240" w:lineRule="auto"/>
        <w:jc w:val="both"/>
        <w:rPr>
          <w:rFonts w:ascii="Verdana" w:hAnsi="Verdana" w:cs="Arial"/>
          <w:sz w:val="24"/>
          <w:szCs w:val="24"/>
        </w:rPr>
      </w:pPr>
      <w:r w:rsidRPr="00E43AAF">
        <w:rPr>
          <w:rFonts w:ascii="Verdana" w:hAnsi="Verdana" w:cs="Arial"/>
          <w:b/>
          <w:bCs/>
          <w:sz w:val="24"/>
          <w:szCs w:val="24"/>
        </w:rPr>
        <w:t xml:space="preserve">Culture – </w:t>
      </w:r>
      <w:r w:rsidRPr="00E43AAF">
        <w:rPr>
          <w:rFonts w:ascii="Verdana" w:hAnsi="Verdana" w:cs="Arial"/>
          <w:sz w:val="24"/>
          <w:szCs w:val="24"/>
        </w:rPr>
        <w:t>triangulating information available through our staff engagement and partnership working to monitor the impact of measures being taken to ensure a positive cultural impact on the reduction of sickness absence.  Our TU partners have chosen this as a primary area of partnership and this work will progress through Healthy People Partnership Group.  Importantly it will allow us to explore how we work together within the sickness process.</w:t>
      </w:r>
    </w:p>
    <w:p w14:paraId="79CD8A05" w14:textId="77777777" w:rsidR="00907A61" w:rsidRPr="00E43AAF" w:rsidRDefault="00907A61" w:rsidP="00907A61">
      <w:pPr>
        <w:pStyle w:val="ListParagraph"/>
        <w:numPr>
          <w:ilvl w:val="0"/>
          <w:numId w:val="12"/>
        </w:numPr>
        <w:spacing w:after="0" w:line="240" w:lineRule="auto"/>
        <w:jc w:val="both"/>
        <w:rPr>
          <w:rFonts w:ascii="Verdana" w:hAnsi="Verdana" w:cs="Arial"/>
          <w:sz w:val="24"/>
          <w:szCs w:val="24"/>
        </w:rPr>
      </w:pPr>
      <w:r w:rsidRPr="00E43AAF">
        <w:rPr>
          <w:rFonts w:ascii="Verdana" w:hAnsi="Verdana" w:cs="Arial"/>
          <w:b/>
          <w:bCs/>
          <w:sz w:val="24"/>
          <w:szCs w:val="24"/>
        </w:rPr>
        <w:t>Workforce Establishment Project</w:t>
      </w:r>
      <w:r w:rsidRPr="00E43AAF">
        <w:rPr>
          <w:rFonts w:ascii="Verdana" w:hAnsi="Verdana" w:cs="Arial"/>
          <w:sz w:val="24"/>
          <w:szCs w:val="24"/>
        </w:rPr>
        <w:t xml:space="preserve"> – aligning our recruitment and retention strategies with workforce plans to support a fully established workforce, to reduce stress and pressures resulting from increased demand.  Understanding our baseline is one final step.</w:t>
      </w:r>
    </w:p>
    <w:p w14:paraId="5D34EC6F" w14:textId="77777777" w:rsidR="00907A61" w:rsidRPr="00E43AAF" w:rsidRDefault="00907A61" w:rsidP="00907A61">
      <w:pPr>
        <w:pStyle w:val="ListParagraph"/>
        <w:numPr>
          <w:ilvl w:val="0"/>
          <w:numId w:val="12"/>
        </w:numPr>
        <w:spacing w:after="0" w:line="240" w:lineRule="auto"/>
        <w:jc w:val="both"/>
        <w:rPr>
          <w:rFonts w:ascii="Verdana" w:hAnsi="Verdana" w:cs="Arial"/>
          <w:b/>
          <w:bCs/>
          <w:sz w:val="24"/>
          <w:szCs w:val="24"/>
        </w:rPr>
      </w:pPr>
      <w:r w:rsidRPr="00E43AAF">
        <w:rPr>
          <w:rFonts w:ascii="Verdana" w:hAnsi="Verdana" w:cs="Arial"/>
          <w:b/>
          <w:bCs/>
          <w:sz w:val="24"/>
          <w:szCs w:val="24"/>
        </w:rPr>
        <w:t xml:space="preserve">TU and Guardian service collaboration – </w:t>
      </w:r>
      <w:r w:rsidRPr="00E43AAF">
        <w:rPr>
          <w:rFonts w:ascii="Verdana" w:hAnsi="Verdana" w:cs="Arial"/>
          <w:sz w:val="24"/>
          <w:szCs w:val="24"/>
        </w:rPr>
        <w:t>in line with our</w:t>
      </w:r>
      <w:r w:rsidRPr="00E43AAF">
        <w:rPr>
          <w:rFonts w:ascii="Verdana" w:hAnsi="Verdana" w:cs="Arial"/>
          <w:b/>
          <w:bCs/>
          <w:sz w:val="24"/>
          <w:szCs w:val="24"/>
        </w:rPr>
        <w:t xml:space="preserve"> Partnership Compact, </w:t>
      </w:r>
      <w:r w:rsidRPr="00E43AAF">
        <w:rPr>
          <w:rFonts w:ascii="Verdana" w:hAnsi="Verdana" w:cs="Arial"/>
          <w:sz w:val="24"/>
          <w:szCs w:val="24"/>
        </w:rPr>
        <w:t>we are working collaboratively to maintain attendance at work.</w:t>
      </w:r>
    </w:p>
    <w:p w14:paraId="4E5F6ED0" w14:textId="67EB88B0" w:rsidR="00E43AAF" w:rsidRPr="009C74A7" w:rsidRDefault="00907A61" w:rsidP="00907A61">
      <w:pPr>
        <w:pStyle w:val="ListParagraph"/>
        <w:numPr>
          <w:ilvl w:val="0"/>
          <w:numId w:val="12"/>
        </w:numPr>
        <w:spacing w:after="0" w:line="240" w:lineRule="auto"/>
        <w:jc w:val="both"/>
        <w:rPr>
          <w:rFonts w:ascii="Verdana" w:hAnsi="Verdana" w:cs="Arial"/>
          <w:sz w:val="24"/>
          <w:szCs w:val="24"/>
        </w:rPr>
      </w:pPr>
      <w:r w:rsidRPr="00E43AAF">
        <w:rPr>
          <w:rFonts w:ascii="Verdana" w:eastAsia="Arial" w:hAnsi="Verdana" w:cs="Arial"/>
          <w:b/>
          <w:bCs/>
          <w:sz w:val="24"/>
          <w:szCs w:val="24"/>
        </w:rPr>
        <w:t>Benchmarking Performance</w:t>
      </w:r>
      <w:r w:rsidRPr="00E43AAF">
        <w:rPr>
          <w:rFonts w:ascii="Verdana" w:eastAsia="Arial" w:hAnsi="Verdana" w:cs="Arial"/>
          <w:sz w:val="24"/>
          <w:szCs w:val="24"/>
        </w:rPr>
        <w:t xml:space="preserve"> – we will also continue to measure our own performance in respect of attendance at work across NHS Wales.  We recognise we need to make progress better.</w:t>
      </w:r>
    </w:p>
    <w:p w14:paraId="5A7E6879" w14:textId="77777777" w:rsidR="00907A61" w:rsidRPr="00E43AAF" w:rsidRDefault="00907A61" w:rsidP="00907A61">
      <w:pPr>
        <w:jc w:val="both"/>
        <w:rPr>
          <w:rFonts w:ascii="Verdana" w:eastAsia="Arial" w:hAnsi="Verdana" w:cs="Arial"/>
          <w:b/>
          <w:bCs/>
          <w:sz w:val="24"/>
          <w:szCs w:val="24"/>
        </w:rPr>
      </w:pPr>
      <w:r w:rsidRPr="00E43AAF">
        <w:rPr>
          <w:rFonts w:ascii="Verdana" w:eastAsia="Arial" w:hAnsi="Verdana" w:cs="Arial"/>
          <w:b/>
          <w:bCs/>
          <w:sz w:val="24"/>
          <w:szCs w:val="24"/>
        </w:rPr>
        <w:lastRenderedPageBreak/>
        <w:t>Our Target and Next Steps</w:t>
      </w:r>
    </w:p>
    <w:p w14:paraId="3E7AE25E" w14:textId="77777777" w:rsidR="00907A61" w:rsidRPr="00E43AAF" w:rsidRDefault="00907A61" w:rsidP="00907A61">
      <w:pPr>
        <w:pStyle w:val="ListParagraph"/>
        <w:numPr>
          <w:ilvl w:val="0"/>
          <w:numId w:val="13"/>
        </w:numPr>
        <w:spacing w:after="0" w:line="240" w:lineRule="auto"/>
        <w:jc w:val="both"/>
        <w:rPr>
          <w:rFonts w:ascii="Verdana" w:eastAsia="Arial" w:hAnsi="Verdana" w:cs="Arial"/>
          <w:color w:val="FF0000"/>
          <w:sz w:val="24"/>
          <w:szCs w:val="24"/>
        </w:rPr>
      </w:pPr>
      <w:r w:rsidRPr="00E43AAF">
        <w:rPr>
          <w:rFonts w:ascii="Verdana" w:eastAsia="Arial" w:hAnsi="Verdana" w:cs="Arial"/>
          <w:b/>
          <w:bCs/>
          <w:sz w:val="24"/>
          <w:szCs w:val="24"/>
        </w:rPr>
        <w:t>Performance Framework</w:t>
      </w:r>
      <w:r w:rsidRPr="00E43AAF">
        <w:rPr>
          <w:rFonts w:ascii="Verdana" w:eastAsia="Arial" w:hAnsi="Verdana" w:cs="Arial"/>
          <w:sz w:val="24"/>
          <w:szCs w:val="24"/>
        </w:rPr>
        <w:t xml:space="preserve"> - we are currently seeking to develop a performance framework for workforce metrics that will include sickness absence and aid in supporting a reduction in sickness absence to the Health Board target of 5.5%. A clear escalation process that will define performance tiers and enable the organisation to support the reduction of sickness absence through interventions at each level of escalation.  This is being shared with the support of the Director of Recovery &amp; Sustainability.</w:t>
      </w:r>
    </w:p>
    <w:p w14:paraId="462FF841" w14:textId="77777777" w:rsidR="00854088" w:rsidRPr="00E43AAF" w:rsidRDefault="00907A61" w:rsidP="00907A61">
      <w:pPr>
        <w:pStyle w:val="ListParagraph"/>
        <w:numPr>
          <w:ilvl w:val="0"/>
          <w:numId w:val="13"/>
        </w:numPr>
        <w:spacing w:after="0" w:line="240" w:lineRule="auto"/>
        <w:jc w:val="both"/>
        <w:rPr>
          <w:rFonts w:ascii="Verdana" w:eastAsia="Arial" w:hAnsi="Verdana" w:cs="Arial"/>
          <w:sz w:val="24"/>
          <w:szCs w:val="24"/>
        </w:rPr>
      </w:pPr>
      <w:r w:rsidRPr="00E43AAF">
        <w:rPr>
          <w:rFonts w:ascii="Verdana" w:eastAsia="Arial" w:hAnsi="Verdana" w:cs="Arial"/>
          <w:b/>
          <w:bCs/>
          <w:sz w:val="24"/>
          <w:szCs w:val="24"/>
        </w:rPr>
        <w:t>Consistency in Reporting</w:t>
      </w:r>
      <w:r w:rsidRPr="00E43AAF">
        <w:rPr>
          <w:rFonts w:ascii="Verdana" w:eastAsia="Arial" w:hAnsi="Verdana" w:cs="Arial"/>
          <w:sz w:val="24"/>
          <w:szCs w:val="24"/>
        </w:rPr>
        <w:t xml:space="preserve"> - To ensure consistent reporting across all service groups, we are exploring the use of a balanced scorecard, to include non-financial metrics (such as engagement scores, wellbeing </w:t>
      </w:r>
      <w:proofErr w:type="gramStart"/>
      <w:r w:rsidRPr="00E43AAF">
        <w:rPr>
          <w:rFonts w:ascii="Verdana" w:eastAsia="Arial" w:hAnsi="Verdana" w:cs="Arial"/>
          <w:sz w:val="24"/>
          <w:szCs w:val="24"/>
        </w:rPr>
        <w:t>interventions)  providing</w:t>
      </w:r>
      <w:proofErr w:type="gramEnd"/>
      <w:r w:rsidRPr="00E43AAF">
        <w:rPr>
          <w:rFonts w:ascii="Verdana" w:eastAsia="Arial" w:hAnsi="Verdana" w:cs="Arial"/>
          <w:sz w:val="24"/>
          <w:szCs w:val="24"/>
        </w:rPr>
        <w:t xml:space="preserve"> a holistic view of sickness absence across the organisation to understand the impact of systems, processes and behaviours, the drivers that sit behind sickness absence at Swansea Bay. This will take us time to develop as we focus on getting our basics first. This will support the delivery of our People Strategy, organisational vision and Population Health Strategy.</w:t>
      </w:r>
    </w:p>
    <w:p w14:paraId="0B4B0605" w14:textId="55A67AD0" w:rsidR="00907A61" w:rsidRPr="00E43AAF" w:rsidRDefault="00854088" w:rsidP="00907A61">
      <w:pPr>
        <w:pStyle w:val="ListParagraph"/>
        <w:numPr>
          <w:ilvl w:val="0"/>
          <w:numId w:val="13"/>
        </w:numPr>
        <w:spacing w:after="0" w:line="240" w:lineRule="auto"/>
        <w:jc w:val="both"/>
        <w:rPr>
          <w:rFonts w:ascii="Verdana" w:eastAsia="Arial" w:hAnsi="Verdana" w:cs="Arial"/>
          <w:sz w:val="24"/>
          <w:szCs w:val="24"/>
        </w:rPr>
      </w:pPr>
      <w:r w:rsidRPr="00E43AAF">
        <w:rPr>
          <w:rFonts w:ascii="Verdana" w:eastAsia="Arial" w:hAnsi="Verdana" w:cs="Arial"/>
          <w:b/>
          <w:bCs/>
          <w:sz w:val="24"/>
          <w:szCs w:val="24"/>
        </w:rPr>
        <w:t>Continued focus on enabling ‘good work,</w:t>
      </w:r>
      <w:r w:rsidRPr="00E43AAF">
        <w:rPr>
          <w:rFonts w:ascii="Verdana" w:eastAsia="Arial" w:hAnsi="Verdana" w:cs="Arial"/>
          <w:b/>
          <w:sz w:val="24"/>
          <w:szCs w:val="24"/>
        </w:rPr>
        <w:t>’</w:t>
      </w:r>
      <w:r w:rsidRPr="00E43AAF">
        <w:rPr>
          <w:rFonts w:ascii="Verdana" w:eastAsia="Arial" w:hAnsi="Verdana" w:cs="Arial"/>
          <w:sz w:val="24"/>
          <w:szCs w:val="24"/>
        </w:rPr>
        <w:t xml:space="preserve"> recognising that this contributes to good health, supports increased attendance at work and will help reduce sickness absence</w:t>
      </w:r>
      <w:r w:rsidR="00907A61" w:rsidRPr="00E43AAF">
        <w:rPr>
          <w:rFonts w:ascii="Verdana" w:eastAsia="Arial" w:hAnsi="Verdana" w:cs="Arial"/>
          <w:sz w:val="24"/>
          <w:szCs w:val="24"/>
        </w:rPr>
        <w:t xml:space="preserve"> </w:t>
      </w:r>
    </w:p>
    <w:p w14:paraId="2A4E4151" w14:textId="1174FAC1" w:rsidR="00907A61" w:rsidRPr="00E43AAF" w:rsidRDefault="00854088" w:rsidP="00907A61">
      <w:pPr>
        <w:pStyle w:val="ListParagraph"/>
        <w:numPr>
          <w:ilvl w:val="0"/>
          <w:numId w:val="13"/>
        </w:numPr>
        <w:spacing w:after="0" w:line="240" w:lineRule="auto"/>
        <w:jc w:val="both"/>
        <w:rPr>
          <w:rFonts w:ascii="Verdana" w:eastAsia="Arial" w:hAnsi="Verdana" w:cs="Arial"/>
          <w:sz w:val="24"/>
          <w:szCs w:val="24"/>
        </w:rPr>
      </w:pPr>
      <w:r w:rsidRPr="00E43AAF">
        <w:rPr>
          <w:rFonts w:ascii="Verdana" w:eastAsia="Arial" w:hAnsi="Verdana" w:cs="Arial"/>
          <w:b/>
          <w:bCs/>
          <w:sz w:val="24"/>
          <w:szCs w:val="24"/>
        </w:rPr>
        <w:t xml:space="preserve">Continue to </w:t>
      </w:r>
      <w:r w:rsidR="00907A61" w:rsidRPr="00E43AAF">
        <w:rPr>
          <w:rFonts w:ascii="Verdana" w:eastAsia="Arial" w:hAnsi="Verdana" w:cs="Arial"/>
          <w:b/>
          <w:bCs/>
          <w:sz w:val="24"/>
          <w:szCs w:val="24"/>
        </w:rPr>
        <w:t>Work with Public Health colleagues</w:t>
      </w:r>
      <w:r w:rsidR="00907A61" w:rsidRPr="00E43AAF">
        <w:rPr>
          <w:rFonts w:ascii="Verdana" w:eastAsia="Arial" w:hAnsi="Verdana" w:cs="Arial"/>
          <w:sz w:val="24"/>
          <w:szCs w:val="24"/>
        </w:rPr>
        <w:t xml:space="preserve"> to</w:t>
      </w:r>
      <w:r w:rsidRPr="00E43AAF">
        <w:rPr>
          <w:rFonts w:ascii="Verdana" w:eastAsia="Arial" w:hAnsi="Verdana" w:cs="Arial"/>
          <w:sz w:val="24"/>
          <w:szCs w:val="24"/>
        </w:rPr>
        <w:t xml:space="preserve"> further</w:t>
      </w:r>
      <w:r w:rsidR="00907A61" w:rsidRPr="00E43AAF">
        <w:rPr>
          <w:rFonts w:ascii="Verdana" w:eastAsia="Arial" w:hAnsi="Verdana" w:cs="Arial"/>
          <w:sz w:val="24"/>
          <w:szCs w:val="24"/>
        </w:rPr>
        <w:t xml:space="preserve"> understand local determinants of health and how the workplace can further support the health of staff (who are our local population)</w:t>
      </w:r>
      <w:r w:rsidRPr="00E43AAF">
        <w:rPr>
          <w:rFonts w:ascii="Verdana" w:eastAsia="Arial" w:hAnsi="Verdana" w:cs="Arial"/>
          <w:sz w:val="24"/>
          <w:szCs w:val="24"/>
        </w:rPr>
        <w:t xml:space="preserve"> with early intervention approaches</w:t>
      </w:r>
      <w:r w:rsidR="00907A61" w:rsidRPr="00E43AAF">
        <w:rPr>
          <w:rFonts w:ascii="Verdana" w:eastAsia="Arial" w:hAnsi="Verdana" w:cs="Arial"/>
          <w:sz w:val="24"/>
          <w:szCs w:val="24"/>
        </w:rPr>
        <w:t>.</w:t>
      </w:r>
    </w:p>
    <w:p w14:paraId="172C7ACC" w14:textId="77777777" w:rsidR="00907A61" w:rsidRPr="00E43AAF" w:rsidRDefault="00907A61" w:rsidP="00907A61">
      <w:pPr>
        <w:spacing w:after="0" w:line="240" w:lineRule="auto"/>
        <w:jc w:val="both"/>
        <w:rPr>
          <w:rFonts w:ascii="Verdana" w:hAnsi="Verdana" w:cs="Arial"/>
          <w:b/>
          <w:sz w:val="24"/>
          <w:szCs w:val="24"/>
        </w:rPr>
      </w:pPr>
    </w:p>
    <w:p w14:paraId="206FAAB2" w14:textId="3CF6CE52" w:rsidR="00907A61" w:rsidRPr="007126F6" w:rsidRDefault="00907A61" w:rsidP="007126F6">
      <w:pPr>
        <w:pStyle w:val="ListParagraph"/>
        <w:numPr>
          <w:ilvl w:val="0"/>
          <w:numId w:val="19"/>
        </w:numPr>
        <w:jc w:val="both"/>
        <w:rPr>
          <w:rFonts w:ascii="Verdana" w:hAnsi="Verdana" w:cs="Arial"/>
          <w:b/>
          <w:bCs/>
          <w:sz w:val="24"/>
          <w:szCs w:val="24"/>
        </w:rPr>
      </w:pPr>
      <w:r w:rsidRPr="007126F6">
        <w:rPr>
          <w:rFonts w:ascii="Verdana" w:hAnsi="Verdana" w:cs="Arial"/>
          <w:b/>
          <w:bCs/>
          <w:sz w:val="24"/>
          <w:szCs w:val="24"/>
        </w:rPr>
        <w:t>Governance and Risk Issues</w:t>
      </w:r>
    </w:p>
    <w:p w14:paraId="76F4262F" w14:textId="77777777" w:rsidR="00907A61" w:rsidRPr="00E43AAF" w:rsidRDefault="00907A61" w:rsidP="00907A61">
      <w:pPr>
        <w:spacing w:after="0" w:line="240" w:lineRule="auto"/>
        <w:jc w:val="both"/>
        <w:rPr>
          <w:rFonts w:ascii="Verdana" w:hAnsi="Verdana" w:cs="Arial"/>
          <w:sz w:val="24"/>
          <w:szCs w:val="24"/>
        </w:rPr>
      </w:pPr>
      <w:r w:rsidRPr="00E43AAF">
        <w:rPr>
          <w:rFonts w:ascii="Verdana" w:hAnsi="Verdana" w:cs="Arial"/>
          <w:sz w:val="24"/>
          <w:szCs w:val="24"/>
        </w:rPr>
        <w:t>Potential barriers and risks related to the developments and innovations that support staff attendance at work and aid in reducing sickness absence will be outlined within the presentation. It is envisaged that all governance and risk related issues will continue to be reported regularly to the Workforce and OD committee.</w:t>
      </w:r>
    </w:p>
    <w:p w14:paraId="0F69C9C5" w14:textId="77777777" w:rsidR="00907A61" w:rsidRPr="00E43AAF" w:rsidRDefault="00907A61" w:rsidP="00907A61">
      <w:pPr>
        <w:spacing w:after="0" w:line="240" w:lineRule="auto"/>
        <w:jc w:val="both"/>
        <w:rPr>
          <w:rFonts w:ascii="Verdana" w:hAnsi="Verdana" w:cs="Arial"/>
          <w:sz w:val="24"/>
          <w:szCs w:val="24"/>
        </w:rPr>
      </w:pPr>
      <w:r w:rsidRPr="00E43AAF">
        <w:rPr>
          <w:rFonts w:ascii="Verdana" w:hAnsi="Verdana" w:cs="Arial"/>
          <w:sz w:val="24"/>
          <w:szCs w:val="24"/>
        </w:rPr>
        <w:t>We are learning that our demographic population is having an impact on our patient profile.  Our staff are in our communities.</w:t>
      </w:r>
    </w:p>
    <w:p w14:paraId="686E453C" w14:textId="77777777" w:rsidR="00907A61" w:rsidRPr="00E43AAF" w:rsidRDefault="00907A61" w:rsidP="00907A61">
      <w:pPr>
        <w:spacing w:after="0" w:line="240" w:lineRule="auto"/>
        <w:jc w:val="both"/>
        <w:rPr>
          <w:rFonts w:ascii="Verdana" w:hAnsi="Verdana" w:cs="Arial"/>
          <w:sz w:val="24"/>
          <w:szCs w:val="24"/>
        </w:rPr>
      </w:pPr>
      <w:r w:rsidRPr="00E43AAF">
        <w:rPr>
          <w:rFonts w:ascii="Verdana" w:hAnsi="Verdana" w:cs="Arial"/>
          <w:sz w:val="24"/>
          <w:szCs w:val="24"/>
        </w:rPr>
        <w:t xml:space="preserve">Historically as an organisation we have often been in one position of presenting some of the highest sickness in Wales.  We need to better understand this impact on trajectories.  As one of the oldest populations in UK and an area of deprivation we can see this is impacting.  </w:t>
      </w:r>
      <w:proofErr w:type="gramStart"/>
      <w:r w:rsidRPr="00E43AAF">
        <w:rPr>
          <w:rFonts w:ascii="Verdana" w:hAnsi="Verdana" w:cs="Arial"/>
          <w:sz w:val="24"/>
          <w:szCs w:val="24"/>
        </w:rPr>
        <w:t>So</w:t>
      </w:r>
      <w:proofErr w:type="gramEnd"/>
      <w:r w:rsidRPr="00E43AAF">
        <w:rPr>
          <w:rFonts w:ascii="Verdana" w:hAnsi="Verdana" w:cs="Arial"/>
          <w:sz w:val="24"/>
          <w:szCs w:val="24"/>
        </w:rPr>
        <w:t xml:space="preserve"> undertaking the right interventions is key.</w:t>
      </w:r>
    </w:p>
    <w:p w14:paraId="6962F140" w14:textId="74325FBF" w:rsidR="00907A61" w:rsidRDefault="00907A61" w:rsidP="00907A61">
      <w:pPr>
        <w:pStyle w:val="ListParagraph"/>
        <w:spacing w:after="0" w:line="240" w:lineRule="auto"/>
        <w:jc w:val="both"/>
        <w:rPr>
          <w:rFonts w:ascii="Verdana" w:hAnsi="Verdana" w:cs="Arial"/>
          <w:b/>
          <w:sz w:val="24"/>
          <w:szCs w:val="24"/>
        </w:rPr>
      </w:pPr>
    </w:p>
    <w:p w14:paraId="4B9028CF" w14:textId="371F6CF7" w:rsidR="007126F6" w:rsidRPr="007126F6" w:rsidRDefault="007126F6" w:rsidP="007126F6">
      <w:pPr>
        <w:pStyle w:val="ListParagraph"/>
        <w:numPr>
          <w:ilvl w:val="0"/>
          <w:numId w:val="19"/>
        </w:numPr>
        <w:spacing w:after="0" w:line="240" w:lineRule="auto"/>
        <w:jc w:val="both"/>
        <w:rPr>
          <w:rFonts w:ascii="Verdana" w:hAnsi="Verdana" w:cs="Arial"/>
          <w:b/>
          <w:sz w:val="24"/>
          <w:szCs w:val="24"/>
        </w:rPr>
      </w:pPr>
      <w:r w:rsidRPr="007126F6">
        <w:rPr>
          <w:rFonts w:ascii="Verdana" w:hAnsi="Verdana" w:cs="Arial"/>
          <w:b/>
          <w:sz w:val="24"/>
          <w:szCs w:val="24"/>
        </w:rPr>
        <w:t>Financial Implications</w:t>
      </w:r>
    </w:p>
    <w:p w14:paraId="0861E548" w14:textId="7E65001B" w:rsidR="007126F6" w:rsidRPr="007126F6" w:rsidRDefault="007126F6" w:rsidP="007126F6">
      <w:pPr>
        <w:spacing w:after="0" w:line="240" w:lineRule="auto"/>
        <w:jc w:val="both"/>
        <w:rPr>
          <w:rFonts w:ascii="Verdana" w:hAnsi="Verdana" w:cs="Arial"/>
          <w:bCs/>
          <w:sz w:val="24"/>
          <w:szCs w:val="24"/>
        </w:rPr>
      </w:pPr>
      <w:r w:rsidRPr="007126F6">
        <w:rPr>
          <w:rFonts w:ascii="Verdana" w:hAnsi="Verdana" w:cs="Arial"/>
          <w:bCs/>
          <w:sz w:val="24"/>
          <w:szCs w:val="24"/>
        </w:rPr>
        <w:t>Many of the interventions and actions identified can be implemented within current resources and it is anticipated that the reduction of sickness absence will contribute to the Health Boards’ financial plans and help meet anticipated cost-savings</w:t>
      </w:r>
      <w:r>
        <w:rPr>
          <w:rFonts w:ascii="Verdana" w:hAnsi="Verdana" w:cs="Arial"/>
          <w:bCs/>
          <w:sz w:val="24"/>
          <w:szCs w:val="24"/>
        </w:rPr>
        <w:t>.</w:t>
      </w:r>
    </w:p>
    <w:p w14:paraId="160C451A" w14:textId="77777777" w:rsidR="007126F6" w:rsidRPr="00E43AAF" w:rsidRDefault="007126F6" w:rsidP="00907A61">
      <w:pPr>
        <w:pStyle w:val="ListParagraph"/>
        <w:spacing w:after="0" w:line="240" w:lineRule="auto"/>
        <w:jc w:val="both"/>
        <w:rPr>
          <w:rFonts w:ascii="Verdana" w:hAnsi="Verdana" w:cs="Arial"/>
          <w:b/>
          <w:sz w:val="24"/>
          <w:szCs w:val="24"/>
        </w:rPr>
      </w:pPr>
    </w:p>
    <w:p w14:paraId="13CE1804" w14:textId="2F6B0509" w:rsidR="00907A61" w:rsidRPr="007126F6" w:rsidRDefault="00907A61" w:rsidP="007126F6">
      <w:pPr>
        <w:pStyle w:val="ListParagraph"/>
        <w:numPr>
          <w:ilvl w:val="0"/>
          <w:numId w:val="19"/>
        </w:numPr>
        <w:spacing w:after="0" w:line="240" w:lineRule="auto"/>
        <w:jc w:val="both"/>
        <w:rPr>
          <w:rFonts w:ascii="Verdana" w:hAnsi="Verdana" w:cs="Arial"/>
          <w:b/>
          <w:bCs/>
          <w:sz w:val="24"/>
          <w:szCs w:val="24"/>
        </w:rPr>
      </w:pPr>
      <w:r w:rsidRPr="007126F6">
        <w:rPr>
          <w:rFonts w:ascii="Verdana" w:hAnsi="Verdana" w:cs="Arial"/>
          <w:b/>
          <w:bCs/>
          <w:sz w:val="24"/>
          <w:szCs w:val="24"/>
        </w:rPr>
        <w:t>Recommendations</w:t>
      </w:r>
    </w:p>
    <w:p w14:paraId="647C1D47" w14:textId="77777777" w:rsidR="00907A61" w:rsidRPr="00E43AAF" w:rsidRDefault="00907A61" w:rsidP="00907A61">
      <w:pPr>
        <w:pStyle w:val="ListParagraph"/>
        <w:numPr>
          <w:ilvl w:val="0"/>
          <w:numId w:val="14"/>
        </w:numPr>
        <w:spacing w:after="0" w:line="240" w:lineRule="auto"/>
        <w:jc w:val="both"/>
        <w:rPr>
          <w:rFonts w:ascii="Verdana" w:eastAsiaTheme="minorEastAsia" w:hAnsi="Verdana" w:cs="Arial"/>
          <w:color w:val="000000" w:themeColor="text1"/>
          <w:sz w:val="24"/>
          <w:szCs w:val="24"/>
          <w:lang w:eastAsia="en-GB"/>
        </w:rPr>
      </w:pPr>
      <w:r w:rsidRPr="00E43AAF">
        <w:rPr>
          <w:rFonts w:ascii="Verdana" w:eastAsiaTheme="minorEastAsia" w:hAnsi="Verdana" w:cs="Arial"/>
          <w:color w:val="000000" w:themeColor="text1"/>
          <w:kern w:val="24"/>
          <w:sz w:val="24"/>
          <w:szCs w:val="24"/>
          <w:lang w:eastAsia="en-GB"/>
        </w:rPr>
        <w:t xml:space="preserve">The Committee is asked to consider and endorse the </w:t>
      </w:r>
      <w:r w:rsidR="00136072" w:rsidRPr="00E43AAF">
        <w:rPr>
          <w:rFonts w:ascii="Verdana" w:eastAsiaTheme="minorEastAsia" w:hAnsi="Verdana" w:cs="Arial"/>
          <w:color w:val="000000" w:themeColor="text1"/>
          <w:kern w:val="24"/>
          <w:sz w:val="24"/>
          <w:szCs w:val="24"/>
          <w:lang w:eastAsia="en-GB"/>
        </w:rPr>
        <w:t xml:space="preserve">plan, </w:t>
      </w:r>
      <w:r w:rsidRPr="00E43AAF">
        <w:rPr>
          <w:rFonts w:ascii="Verdana" w:eastAsiaTheme="minorEastAsia" w:hAnsi="Verdana" w:cs="Arial"/>
          <w:color w:val="000000" w:themeColor="text1"/>
          <w:kern w:val="24"/>
          <w:sz w:val="24"/>
          <w:szCs w:val="24"/>
          <w:lang w:eastAsia="en-GB"/>
        </w:rPr>
        <w:t>approach and assurances contained within this report and related PowerPoint presentation.</w:t>
      </w:r>
    </w:p>
    <w:p w14:paraId="087C261B" w14:textId="77777777" w:rsidR="00907A61" w:rsidRPr="00E43AAF" w:rsidRDefault="00136072" w:rsidP="00907A61">
      <w:pPr>
        <w:pStyle w:val="ListParagraph"/>
        <w:numPr>
          <w:ilvl w:val="0"/>
          <w:numId w:val="14"/>
        </w:numPr>
        <w:spacing w:after="0" w:line="240" w:lineRule="auto"/>
        <w:jc w:val="both"/>
        <w:rPr>
          <w:rFonts w:ascii="Verdana" w:eastAsiaTheme="minorEastAsia" w:hAnsi="Verdana" w:cs="Arial"/>
          <w:color w:val="000000" w:themeColor="text1"/>
          <w:sz w:val="24"/>
          <w:szCs w:val="24"/>
          <w:lang w:eastAsia="en-GB"/>
        </w:rPr>
      </w:pPr>
      <w:r w:rsidRPr="00E43AAF">
        <w:rPr>
          <w:rFonts w:ascii="Verdana" w:eastAsiaTheme="minorEastAsia" w:hAnsi="Verdana" w:cs="Arial"/>
          <w:color w:val="000000" w:themeColor="text1"/>
          <w:sz w:val="24"/>
          <w:szCs w:val="24"/>
          <w:lang w:eastAsia="en-GB"/>
        </w:rPr>
        <w:t>The Committee is asked to support a six monthly deep-dive into attendance at work with updates and assurance against the plan and actions.</w:t>
      </w:r>
    </w:p>
    <w:p w14:paraId="1DCE9035" w14:textId="77777777" w:rsidR="00907A61" w:rsidRPr="00E43AAF" w:rsidRDefault="00907A61" w:rsidP="00907A61">
      <w:pPr>
        <w:jc w:val="both"/>
        <w:rPr>
          <w:rFonts w:ascii="Verdana" w:hAnsi="Verdana" w:cs="Arial"/>
          <w:b/>
          <w:bCs/>
          <w:sz w:val="24"/>
          <w:szCs w:val="24"/>
        </w:rPr>
      </w:pPr>
    </w:p>
    <w:tbl>
      <w:tblPr>
        <w:tblStyle w:val="TableGrid"/>
        <w:tblW w:w="0" w:type="dxa"/>
        <w:tblLayout w:type="fixed"/>
        <w:tblLook w:val="04A0" w:firstRow="1" w:lastRow="0" w:firstColumn="1" w:lastColumn="0" w:noHBand="0" w:noVBand="1"/>
      </w:tblPr>
      <w:tblGrid>
        <w:gridCol w:w="1809"/>
        <w:gridCol w:w="661"/>
        <w:gridCol w:w="5151"/>
        <w:gridCol w:w="1624"/>
      </w:tblGrid>
      <w:tr w:rsidR="00907A61" w:rsidRPr="00E43AAF" w14:paraId="29623DEF"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tcPr>
          <w:p w14:paraId="187F1627" w14:textId="77777777" w:rsidR="00907A61" w:rsidRPr="00E43AAF" w:rsidRDefault="00907A61">
            <w:pPr>
              <w:rPr>
                <w:rFonts w:ascii="Verdana" w:hAnsi="Verdana" w:cs="Arial"/>
                <w:b/>
                <w:sz w:val="24"/>
                <w:szCs w:val="24"/>
              </w:rPr>
            </w:pPr>
            <w:r w:rsidRPr="00E43AAF">
              <w:rPr>
                <w:rFonts w:ascii="Verdana" w:hAnsi="Verdana" w:cs="Arial"/>
                <w:b/>
                <w:sz w:val="24"/>
                <w:szCs w:val="24"/>
              </w:rPr>
              <w:t>Governance and Assurance</w:t>
            </w:r>
          </w:p>
          <w:p w14:paraId="5E8181ED" w14:textId="77777777" w:rsidR="00907A61" w:rsidRPr="00E43AAF" w:rsidRDefault="00907A61">
            <w:pPr>
              <w:rPr>
                <w:rFonts w:ascii="Verdana" w:hAnsi="Verdana" w:cs="Arial"/>
                <w:sz w:val="24"/>
                <w:szCs w:val="24"/>
              </w:rPr>
            </w:pPr>
          </w:p>
        </w:tc>
      </w:tr>
      <w:tr w:rsidR="00907A61" w:rsidRPr="00E43AAF" w14:paraId="4E5EA365" w14:textId="77777777" w:rsidTr="00907A61">
        <w:tc>
          <w:tcPr>
            <w:tcW w:w="1809" w:type="dxa"/>
            <w:vMerge w:val="restart"/>
            <w:tcBorders>
              <w:top w:val="single" w:sz="4" w:space="0" w:color="auto"/>
              <w:left w:val="single" w:sz="4" w:space="0" w:color="auto"/>
              <w:bottom w:val="single" w:sz="4" w:space="0" w:color="auto"/>
              <w:right w:val="single" w:sz="4" w:space="0" w:color="auto"/>
            </w:tcBorders>
            <w:hideMark/>
          </w:tcPr>
          <w:p w14:paraId="38EED5B0" w14:textId="77777777" w:rsidR="00907A61" w:rsidRPr="00E43AAF" w:rsidRDefault="00907A61">
            <w:pPr>
              <w:rPr>
                <w:rFonts w:ascii="Verdana" w:hAnsi="Verdana" w:cs="Arial"/>
                <w:b/>
                <w:sz w:val="24"/>
                <w:szCs w:val="24"/>
              </w:rPr>
            </w:pPr>
            <w:r w:rsidRPr="00E43AAF">
              <w:rPr>
                <w:rFonts w:ascii="Verdana" w:hAnsi="Verdana" w:cs="Arial"/>
                <w:b/>
                <w:sz w:val="24"/>
                <w:szCs w:val="24"/>
              </w:rPr>
              <w:t>Link to Enabling Objectives</w:t>
            </w:r>
          </w:p>
          <w:p w14:paraId="3D888EF0" w14:textId="77777777" w:rsidR="00907A61" w:rsidRPr="00E43AAF" w:rsidRDefault="00907A61">
            <w:pPr>
              <w:rPr>
                <w:rFonts w:ascii="Verdana" w:hAnsi="Verdana" w:cs="Arial"/>
                <w:b/>
                <w:sz w:val="24"/>
                <w:szCs w:val="24"/>
              </w:rPr>
            </w:pPr>
            <w:r w:rsidRPr="00E43AAF">
              <w:rPr>
                <w:rFonts w:ascii="Verdana" w:hAnsi="Verdana" w:cs="Arial"/>
                <w:b/>
                <w:i/>
                <w:sz w:val="24"/>
                <w:szCs w:val="24"/>
              </w:rPr>
              <w:t>(please choose)</w:t>
            </w: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3AE06A66" w14:textId="77777777" w:rsidR="00907A61" w:rsidRPr="00E43AAF" w:rsidRDefault="00907A61">
            <w:pPr>
              <w:jc w:val="both"/>
              <w:rPr>
                <w:rFonts w:ascii="Verdana" w:hAnsi="Verdana" w:cs="Arial"/>
                <w:b/>
                <w:sz w:val="24"/>
                <w:szCs w:val="24"/>
              </w:rPr>
            </w:pPr>
            <w:r w:rsidRPr="00E43AAF">
              <w:rPr>
                <w:rFonts w:ascii="Verdana" w:hAnsi="Verdana" w:cs="Arial"/>
                <w:b/>
                <w:sz w:val="24"/>
                <w:szCs w:val="24"/>
              </w:rPr>
              <w:t>Supporting better health and wellbeing by actively promoting and empowering people to live well in resilient communities</w:t>
            </w:r>
          </w:p>
        </w:tc>
      </w:tr>
      <w:tr w:rsidR="00907A61" w:rsidRPr="00E43AAF" w14:paraId="32803D47"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1FAF3974" w14:textId="77777777" w:rsidR="00907A61" w:rsidRPr="00E43AAF" w:rsidRDefault="00907A61">
            <w:pPr>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203BCFDD" w14:textId="77777777" w:rsidR="00907A61" w:rsidRPr="00E43AAF" w:rsidRDefault="00907A61">
            <w:pPr>
              <w:rPr>
                <w:rFonts w:ascii="Verdana" w:hAnsi="Verdana" w:cs="Arial"/>
                <w:sz w:val="24"/>
                <w:szCs w:val="24"/>
              </w:rPr>
            </w:pPr>
            <w:r w:rsidRPr="00E43AA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31A21805"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3A0F9C5C"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7CBB8EE0" w14:textId="77777777" w:rsidR="00907A61" w:rsidRPr="00E43AAF" w:rsidRDefault="00907A61">
            <w:pPr>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42652F85" w14:textId="77777777" w:rsidR="00907A61" w:rsidRPr="00E43AAF" w:rsidRDefault="00907A61">
            <w:pPr>
              <w:rPr>
                <w:rFonts w:ascii="Verdana" w:hAnsi="Verdana" w:cs="Arial"/>
                <w:sz w:val="24"/>
                <w:szCs w:val="24"/>
              </w:rPr>
            </w:pPr>
            <w:r w:rsidRPr="00E43AA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3EDCDCCE"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16BDF8FB"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03EE40E1" w14:textId="77777777" w:rsidR="00907A61" w:rsidRPr="00E43AAF" w:rsidRDefault="00907A61">
            <w:pPr>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663BA7D7" w14:textId="77777777" w:rsidR="00907A61" w:rsidRPr="00E43AAF" w:rsidRDefault="00907A61">
            <w:pPr>
              <w:jc w:val="both"/>
              <w:rPr>
                <w:rFonts w:ascii="Verdana" w:hAnsi="Verdana" w:cs="Arial"/>
                <w:sz w:val="24"/>
                <w:szCs w:val="24"/>
              </w:rPr>
            </w:pPr>
            <w:r w:rsidRPr="00E43AAF">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19A2D47A"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70BE1821"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1105728E" w14:textId="77777777" w:rsidR="00907A61" w:rsidRPr="00E43AAF" w:rsidRDefault="00907A61">
            <w:pPr>
              <w:rPr>
                <w:rFonts w:ascii="Verdana" w:hAnsi="Verdana" w:cs="Arial"/>
                <w:b/>
                <w:sz w:val="24"/>
                <w:szCs w:val="24"/>
              </w:rPr>
            </w:pPr>
          </w:p>
        </w:tc>
        <w:tc>
          <w:tcPr>
            <w:tcW w:w="7436" w:type="dxa"/>
            <w:gridSpan w:val="3"/>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9085C00" w14:textId="77777777" w:rsidR="00907A61" w:rsidRPr="00E43AAF" w:rsidRDefault="00907A61">
            <w:pPr>
              <w:rPr>
                <w:rFonts w:ascii="Verdana" w:hAnsi="Verdana" w:cs="Arial"/>
                <w:b/>
                <w:sz w:val="24"/>
                <w:szCs w:val="24"/>
              </w:rPr>
            </w:pPr>
            <w:r w:rsidRPr="00E43AAF">
              <w:rPr>
                <w:rFonts w:ascii="Verdana" w:hAnsi="Verdana" w:cs="Arial"/>
                <w:b/>
                <w:sz w:val="24"/>
                <w:szCs w:val="24"/>
              </w:rPr>
              <w:t xml:space="preserve">Deliver better care through excellent health and care services achieving the outcomes that matter most to people </w:t>
            </w:r>
          </w:p>
        </w:tc>
      </w:tr>
      <w:tr w:rsidR="00907A61" w:rsidRPr="00E43AAF" w14:paraId="3CE3A523"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47B0A9AA" w14:textId="77777777" w:rsidR="00907A61" w:rsidRPr="00E43AAF" w:rsidRDefault="00907A61">
            <w:pPr>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5F69CC60" w14:textId="77777777" w:rsidR="00907A61" w:rsidRPr="00E43AAF" w:rsidRDefault="00907A61">
            <w:pPr>
              <w:rPr>
                <w:rFonts w:ascii="Verdana" w:hAnsi="Verdana" w:cs="Arial"/>
                <w:sz w:val="24"/>
                <w:szCs w:val="24"/>
              </w:rPr>
            </w:pPr>
            <w:r w:rsidRPr="00E43AAF">
              <w:rPr>
                <w:rFonts w:ascii="Verdana" w:hAnsi="Verdana" w:cs="Arial"/>
                <w:sz w:val="24"/>
                <w:szCs w:val="24"/>
              </w:rPr>
              <w:t xml:space="preserve">Best Value Outcomes and </w:t>
            </w:r>
            <w:proofErr w:type="gramStart"/>
            <w:r w:rsidRPr="00E43AAF">
              <w:rPr>
                <w:rFonts w:ascii="Verdana" w:hAnsi="Verdana" w:cs="Arial"/>
                <w:sz w:val="24"/>
                <w:szCs w:val="24"/>
              </w:rPr>
              <w:t>High Quality</w:t>
            </w:r>
            <w:proofErr w:type="gramEnd"/>
            <w:r w:rsidRPr="00E43AA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78D2751C"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2751D82B"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04431433" w14:textId="77777777" w:rsidR="00907A61" w:rsidRPr="00E43AAF" w:rsidRDefault="00907A61">
            <w:pPr>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1C6A8BE5" w14:textId="77777777" w:rsidR="00907A61" w:rsidRPr="00E43AAF" w:rsidRDefault="00907A61">
            <w:pPr>
              <w:rPr>
                <w:rFonts w:ascii="Verdana" w:hAnsi="Verdana" w:cs="Arial"/>
                <w:sz w:val="24"/>
                <w:szCs w:val="24"/>
              </w:rPr>
            </w:pPr>
            <w:r w:rsidRPr="00E43AAF">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3E859FD7"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0B14B323"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09DEB407" w14:textId="77777777" w:rsidR="00907A61" w:rsidRPr="00E43AAF" w:rsidRDefault="00907A61">
            <w:pPr>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3FAD322E" w14:textId="77777777" w:rsidR="00907A61" w:rsidRPr="00E43AAF" w:rsidRDefault="00907A61">
            <w:pPr>
              <w:rPr>
                <w:rFonts w:ascii="Verdana" w:hAnsi="Verdana" w:cs="Arial"/>
                <w:b/>
                <w:sz w:val="24"/>
                <w:szCs w:val="24"/>
              </w:rPr>
            </w:pPr>
            <w:r w:rsidRPr="00E43AA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726AED0B"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28831A55"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34290E2C" w14:textId="77777777" w:rsidR="00907A61" w:rsidRPr="00E43AAF" w:rsidRDefault="00907A61">
            <w:pPr>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26117A43" w14:textId="77777777" w:rsidR="00907A61" w:rsidRPr="00E43AAF" w:rsidRDefault="00907A61">
            <w:pPr>
              <w:rPr>
                <w:rFonts w:ascii="Verdana" w:hAnsi="Verdana" w:cs="Arial"/>
                <w:b/>
                <w:sz w:val="24"/>
                <w:szCs w:val="24"/>
              </w:rPr>
            </w:pPr>
            <w:r w:rsidRPr="00E43AA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078C32BC"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50D7DFE5"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48960605" w14:textId="77777777" w:rsidR="00907A61" w:rsidRPr="00E43AAF" w:rsidRDefault="00907A61">
            <w:pPr>
              <w:rPr>
                <w:rFonts w:ascii="Verdana" w:hAnsi="Verdana" w:cs="Arial"/>
                <w:b/>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3E71D12C" w14:textId="77777777" w:rsidR="00907A61" w:rsidRPr="00E43AAF" w:rsidRDefault="00907A61">
            <w:pPr>
              <w:rPr>
                <w:rFonts w:ascii="Verdana" w:hAnsi="Verdana" w:cs="Arial"/>
                <w:b/>
                <w:sz w:val="24"/>
                <w:szCs w:val="24"/>
              </w:rPr>
            </w:pPr>
            <w:r w:rsidRPr="00E43AA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2F725948"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3557BEB8"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04B52BA3" w14:textId="77777777" w:rsidR="00907A61" w:rsidRPr="00E43AAF" w:rsidRDefault="00907A61">
            <w:pPr>
              <w:rPr>
                <w:rFonts w:ascii="Verdana" w:hAnsi="Verdana" w:cs="Arial"/>
                <w:b/>
                <w:sz w:val="24"/>
                <w:szCs w:val="24"/>
              </w:rPr>
            </w:pPr>
            <w:r w:rsidRPr="00E43AAF">
              <w:rPr>
                <w:rFonts w:ascii="Verdana" w:hAnsi="Verdana" w:cs="Arial"/>
                <w:b/>
                <w:sz w:val="24"/>
                <w:szCs w:val="24"/>
              </w:rPr>
              <w:t>Health and Care Standards</w:t>
            </w:r>
          </w:p>
        </w:tc>
      </w:tr>
      <w:tr w:rsidR="00907A61" w:rsidRPr="00E43AAF" w14:paraId="0B8D2C69" w14:textId="77777777" w:rsidTr="00907A61">
        <w:tc>
          <w:tcPr>
            <w:tcW w:w="1809" w:type="dxa"/>
            <w:vMerge w:val="restart"/>
            <w:tcBorders>
              <w:top w:val="single" w:sz="4" w:space="0" w:color="auto"/>
              <w:left w:val="single" w:sz="4" w:space="0" w:color="auto"/>
              <w:bottom w:val="single" w:sz="4" w:space="0" w:color="auto"/>
              <w:right w:val="single" w:sz="4" w:space="0" w:color="auto"/>
            </w:tcBorders>
            <w:hideMark/>
          </w:tcPr>
          <w:p w14:paraId="023C5CA8" w14:textId="77777777" w:rsidR="00907A61" w:rsidRPr="00E43AAF" w:rsidRDefault="00907A61">
            <w:pPr>
              <w:rPr>
                <w:rFonts w:ascii="Verdana" w:hAnsi="Verdana" w:cs="Arial"/>
                <w:sz w:val="24"/>
                <w:szCs w:val="24"/>
              </w:rPr>
            </w:pPr>
            <w:r w:rsidRPr="00E43AAF">
              <w:rPr>
                <w:rFonts w:ascii="Verdana" w:hAnsi="Verdana" w:cs="Arial"/>
                <w:b/>
                <w:i/>
                <w:sz w:val="24"/>
                <w:szCs w:val="24"/>
              </w:rPr>
              <w:t>(please choose)</w:t>
            </w:r>
          </w:p>
        </w:tc>
        <w:tc>
          <w:tcPr>
            <w:tcW w:w="5812" w:type="dxa"/>
            <w:gridSpan w:val="2"/>
            <w:tcBorders>
              <w:top w:val="single" w:sz="4" w:space="0" w:color="auto"/>
              <w:left w:val="single" w:sz="4" w:space="0" w:color="auto"/>
              <w:bottom w:val="single" w:sz="4" w:space="0" w:color="auto"/>
              <w:right w:val="single" w:sz="4" w:space="0" w:color="auto"/>
            </w:tcBorders>
            <w:hideMark/>
          </w:tcPr>
          <w:p w14:paraId="60BB5B44" w14:textId="77777777" w:rsidR="00907A61" w:rsidRPr="00E43AAF" w:rsidRDefault="00907A61">
            <w:pPr>
              <w:rPr>
                <w:rFonts w:ascii="Verdana" w:hAnsi="Verdana" w:cs="Arial"/>
                <w:sz w:val="24"/>
                <w:szCs w:val="24"/>
              </w:rPr>
            </w:pPr>
            <w:r w:rsidRPr="00E43AA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0EA92F6D"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4DAB45A6"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41ED7A62" w14:textId="77777777" w:rsidR="00907A61" w:rsidRPr="00E43AAF" w:rsidRDefault="00907A61">
            <w:pPr>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4E7CCAF5" w14:textId="77777777" w:rsidR="00907A61" w:rsidRPr="00E43AAF" w:rsidRDefault="00907A61">
            <w:pPr>
              <w:rPr>
                <w:rFonts w:ascii="Verdana" w:hAnsi="Verdana" w:cs="Arial"/>
                <w:b/>
                <w:sz w:val="24"/>
                <w:szCs w:val="24"/>
              </w:rPr>
            </w:pPr>
            <w:r w:rsidRPr="00E43AAF">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2482EC2D"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10302474"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3E9BE033" w14:textId="77777777" w:rsidR="00907A61" w:rsidRPr="00E43AAF" w:rsidRDefault="00907A61">
            <w:pPr>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7CF4D7C5" w14:textId="77777777" w:rsidR="00907A61" w:rsidRPr="00E43AAF" w:rsidRDefault="00907A61">
            <w:pPr>
              <w:rPr>
                <w:rFonts w:ascii="Verdana" w:hAnsi="Verdana" w:cs="Arial"/>
                <w:b/>
                <w:sz w:val="24"/>
                <w:szCs w:val="24"/>
              </w:rPr>
            </w:pPr>
            <w:proofErr w:type="gramStart"/>
            <w:r w:rsidRPr="00E43AAF">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58069933"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015EC093"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21F33156" w14:textId="77777777" w:rsidR="00907A61" w:rsidRPr="00E43AAF" w:rsidRDefault="00907A61">
            <w:pPr>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09B876C1" w14:textId="77777777" w:rsidR="00907A61" w:rsidRPr="00E43AAF" w:rsidRDefault="00907A61">
            <w:pPr>
              <w:rPr>
                <w:rFonts w:ascii="Verdana" w:hAnsi="Verdana" w:cs="Arial"/>
                <w:b/>
                <w:sz w:val="24"/>
                <w:szCs w:val="24"/>
              </w:rPr>
            </w:pPr>
            <w:r w:rsidRPr="00E43AA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04B07AAC"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7EC2288E"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2B0E81B3" w14:textId="77777777" w:rsidR="00907A61" w:rsidRPr="00E43AAF" w:rsidRDefault="00907A61">
            <w:pPr>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66926FA4" w14:textId="77777777" w:rsidR="00907A61" w:rsidRPr="00E43AAF" w:rsidRDefault="00907A61">
            <w:pPr>
              <w:rPr>
                <w:rFonts w:ascii="Verdana" w:hAnsi="Verdana" w:cs="Arial"/>
                <w:b/>
                <w:sz w:val="24"/>
                <w:szCs w:val="24"/>
              </w:rPr>
            </w:pPr>
            <w:r w:rsidRPr="00E43AAF">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1AD1D417"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56682514"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799AC43F" w14:textId="77777777" w:rsidR="00907A61" w:rsidRPr="00E43AAF" w:rsidRDefault="00907A61">
            <w:pPr>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41679E0C" w14:textId="77777777" w:rsidR="00907A61" w:rsidRPr="00E43AAF" w:rsidRDefault="00907A61">
            <w:pPr>
              <w:rPr>
                <w:rFonts w:ascii="Verdana" w:hAnsi="Verdana" w:cs="Arial"/>
                <w:b/>
                <w:sz w:val="24"/>
                <w:szCs w:val="24"/>
              </w:rPr>
            </w:pPr>
            <w:r w:rsidRPr="00E43AA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3F270142"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74D54B9E" w14:textId="77777777" w:rsidTr="00907A61">
        <w:tc>
          <w:tcPr>
            <w:tcW w:w="9245" w:type="dxa"/>
            <w:vMerge/>
            <w:tcBorders>
              <w:top w:val="single" w:sz="4" w:space="0" w:color="auto"/>
              <w:left w:val="single" w:sz="4" w:space="0" w:color="auto"/>
              <w:bottom w:val="single" w:sz="4" w:space="0" w:color="auto"/>
              <w:right w:val="single" w:sz="4" w:space="0" w:color="auto"/>
            </w:tcBorders>
            <w:vAlign w:val="center"/>
            <w:hideMark/>
          </w:tcPr>
          <w:p w14:paraId="746363E1" w14:textId="77777777" w:rsidR="00907A61" w:rsidRPr="00E43AAF" w:rsidRDefault="00907A61">
            <w:pPr>
              <w:rPr>
                <w:rFonts w:ascii="Verdana" w:hAnsi="Verdana" w:cs="Arial"/>
                <w:sz w:val="24"/>
                <w:szCs w:val="24"/>
              </w:rPr>
            </w:pPr>
          </w:p>
        </w:tc>
        <w:tc>
          <w:tcPr>
            <w:tcW w:w="5812" w:type="dxa"/>
            <w:gridSpan w:val="2"/>
            <w:tcBorders>
              <w:top w:val="single" w:sz="4" w:space="0" w:color="auto"/>
              <w:left w:val="single" w:sz="4" w:space="0" w:color="auto"/>
              <w:bottom w:val="single" w:sz="4" w:space="0" w:color="auto"/>
              <w:right w:val="single" w:sz="4" w:space="0" w:color="auto"/>
            </w:tcBorders>
            <w:hideMark/>
          </w:tcPr>
          <w:p w14:paraId="23FB92FF" w14:textId="77777777" w:rsidR="00907A61" w:rsidRPr="00E43AAF" w:rsidRDefault="00907A61">
            <w:pPr>
              <w:rPr>
                <w:rFonts w:ascii="Verdana" w:hAnsi="Verdana" w:cs="Arial"/>
                <w:b/>
                <w:sz w:val="24"/>
                <w:szCs w:val="24"/>
              </w:rPr>
            </w:pPr>
            <w:r w:rsidRPr="00E43AAF">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Borders>
                  <w:top w:val="single" w:sz="4" w:space="0" w:color="auto"/>
                  <w:left w:val="single" w:sz="4" w:space="0" w:color="auto"/>
                  <w:bottom w:val="single" w:sz="4" w:space="0" w:color="auto"/>
                  <w:right w:val="single" w:sz="4" w:space="0" w:color="auto"/>
                </w:tcBorders>
                <w:hideMark/>
              </w:tcPr>
              <w:p w14:paraId="0542F59D" w14:textId="77777777" w:rsidR="00907A61" w:rsidRPr="00E43AAF" w:rsidRDefault="00907A61">
                <w:pPr>
                  <w:jc w:val="center"/>
                  <w:rPr>
                    <w:rFonts w:ascii="Verdana" w:hAnsi="Verdana" w:cs="Arial"/>
                    <w:sz w:val="24"/>
                    <w:szCs w:val="24"/>
                  </w:rPr>
                </w:pPr>
                <w:r w:rsidRPr="00E43AAF">
                  <w:rPr>
                    <w:rFonts w:ascii="Segoe UI Symbol" w:eastAsia="MS Gothic" w:hAnsi="Segoe UI Symbol" w:cs="Segoe UI Symbol"/>
                    <w:sz w:val="24"/>
                    <w:szCs w:val="24"/>
                    <w:lang w:val="en-US"/>
                  </w:rPr>
                  <w:t>☐</w:t>
                </w:r>
              </w:p>
            </w:tc>
          </w:sdtContent>
        </w:sdt>
      </w:tr>
      <w:tr w:rsidR="00907A61" w:rsidRPr="00E43AAF" w14:paraId="110FEC4D"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5C2E675" w14:textId="77777777" w:rsidR="00907A61" w:rsidRPr="00E43AAF" w:rsidRDefault="00907A61">
            <w:pPr>
              <w:rPr>
                <w:rFonts w:ascii="Verdana" w:hAnsi="Verdana" w:cs="Arial"/>
                <w:b/>
                <w:sz w:val="24"/>
                <w:szCs w:val="24"/>
              </w:rPr>
            </w:pPr>
            <w:r w:rsidRPr="00E43AAF">
              <w:rPr>
                <w:rFonts w:ascii="Verdana" w:hAnsi="Verdana" w:cs="Arial"/>
                <w:b/>
                <w:sz w:val="24"/>
                <w:szCs w:val="24"/>
              </w:rPr>
              <w:t>Quality, Safety and Patient Experience</w:t>
            </w:r>
          </w:p>
        </w:tc>
      </w:tr>
      <w:tr w:rsidR="00907A61" w:rsidRPr="00E43AAF" w14:paraId="4696E3DF" w14:textId="77777777" w:rsidTr="00907A61">
        <w:tc>
          <w:tcPr>
            <w:tcW w:w="9245" w:type="dxa"/>
            <w:gridSpan w:val="4"/>
            <w:tcBorders>
              <w:top w:val="single" w:sz="4" w:space="0" w:color="auto"/>
              <w:left w:val="single" w:sz="4" w:space="0" w:color="auto"/>
              <w:bottom w:val="single" w:sz="4" w:space="0" w:color="auto"/>
              <w:right w:val="single" w:sz="4" w:space="0" w:color="auto"/>
            </w:tcBorders>
            <w:hideMark/>
          </w:tcPr>
          <w:p w14:paraId="2AE8F8A0" w14:textId="77777777" w:rsidR="00907A61" w:rsidRPr="00E43AAF" w:rsidRDefault="00907A61">
            <w:pPr>
              <w:jc w:val="both"/>
              <w:rPr>
                <w:rFonts w:ascii="Verdana" w:hAnsi="Verdana" w:cs="Arial"/>
                <w:b/>
                <w:bCs/>
                <w:sz w:val="24"/>
                <w:szCs w:val="24"/>
              </w:rPr>
            </w:pPr>
            <w:r w:rsidRPr="00E43AAF">
              <w:rPr>
                <w:rFonts w:ascii="Verdana" w:hAnsi="Verdana" w:cs="Arial"/>
                <w:sz w:val="24"/>
                <w:szCs w:val="24"/>
              </w:rPr>
              <w:t xml:space="preserve">Evidence demonstrates a direct correlation between staff health and wellbeing/experience and </w:t>
            </w:r>
            <w:proofErr w:type="gramStart"/>
            <w:r w:rsidRPr="00E43AAF">
              <w:rPr>
                <w:rFonts w:ascii="Verdana" w:hAnsi="Verdana" w:cs="Arial"/>
                <w:sz w:val="24"/>
                <w:szCs w:val="24"/>
              </w:rPr>
              <w:t>high quality</w:t>
            </w:r>
            <w:proofErr w:type="gramEnd"/>
            <w:r w:rsidRPr="00E43AAF">
              <w:rPr>
                <w:rFonts w:ascii="Verdana" w:hAnsi="Verdana" w:cs="Arial"/>
                <w:sz w:val="24"/>
                <w:szCs w:val="24"/>
              </w:rPr>
              <w:t xml:space="preserve"> patient care and outcomes. Supporting and enhancing staff wellbeing and increasing attendance at work will help fulfil the aims of the people strategy and </w:t>
            </w:r>
            <w:proofErr w:type="gramStart"/>
            <w:r w:rsidRPr="00E43AAF">
              <w:rPr>
                <w:rFonts w:ascii="Verdana" w:hAnsi="Verdana" w:cs="Arial"/>
                <w:sz w:val="24"/>
                <w:szCs w:val="24"/>
              </w:rPr>
              <w:t>10 year</w:t>
            </w:r>
            <w:proofErr w:type="gramEnd"/>
            <w:r w:rsidRPr="00E43AAF">
              <w:rPr>
                <w:rFonts w:ascii="Verdana" w:hAnsi="Verdana" w:cs="Arial"/>
                <w:sz w:val="24"/>
                <w:szCs w:val="24"/>
              </w:rPr>
              <w:t xml:space="preserve"> vision and contribute to improved patient safety and experience. This approach supports the People Strategy, Managing Attendance at Work (MAWW) policy principles and incorporates the “Healthier Wales Quadruple Aim” of supporting staff health &amp; wellbeing.</w:t>
            </w:r>
          </w:p>
        </w:tc>
      </w:tr>
      <w:tr w:rsidR="00907A61" w:rsidRPr="00E43AAF" w14:paraId="091D809F"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5B0C25F" w14:textId="77777777" w:rsidR="00907A61" w:rsidRPr="00E43AAF" w:rsidRDefault="00907A61">
            <w:pPr>
              <w:jc w:val="both"/>
              <w:rPr>
                <w:rFonts w:ascii="Verdana" w:hAnsi="Verdana" w:cs="Arial"/>
                <w:b/>
                <w:sz w:val="24"/>
                <w:szCs w:val="24"/>
              </w:rPr>
            </w:pPr>
            <w:r w:rsidRPr="00E43AAF">
              <w:rPr>
                <w:rFonts w:ascii="Verdana" w:hAnsi="Verdana" w:cs="Arial"/>
                <w:b/>
                <w:sz w:val="24"/>
                <w:szCs w:val="24"/>
              </w:rPr>
              <w:lastRenderedPageBreak/>
              <w:t>Financial Implications</w:t>
            </w:r>
          </w:p>
        </w:tc>
      </w:tr>
      <w:tr w:rsidR="00907A61" w:rsidRPr="00E43AAF" w14:paraId="5100787F" w14:textId="77777777" w:rsidTr="00907A61">
        <w:tc>
          <w:tcPr>
            <w:tcW w:w="9245" w:type="dxa"/>
            <w:gridSpan w:val="4"/>
            <w:tcBorders>
              <w:top w:val="single" w:sz="4" w:space="0" w:color="auto"/>
              <w:left w:val="single" w:sz="4" w:space="0" w:color="auto"/>
              <w:bottom w:val="single" w:sz="4" w:space="0" w:color="auto"/>
              <w:right w:val="single" w:sz="4" w:space="0" w:color="auto"/>
            </w:tcBorders>
            <w:hideMark/>
          </w:tcPr>
          <w:p w14:paraId="4BDBF986" w14:textId="77777777" w:rsidR="00907A61" w:rsidRPr="00E43AAF" w:rsidRDefault="00907A61">
            <w:pPr>
              <w:ind w:right="96"/>
              <w:jc w:val="both"/>
              <w:rPr>
                <w:rFonts w:ascii="Verdana" w:hAnsi="Verdana" w:cs="Arial"/>
                <w:color w:val="FF0000"/>
                <w:sz w:val="24"/>
                <w:szCs w:val="24"/>
              </w:rPr>
            </w:pPr>
            <w:r w:rsidRPr="00E43AAF">
              <w:rPr>
                <w:rFonts w:ascii="Verdana" w:hAnsi="Verdana" w:cs="Arial"/>
                <w:sz w:val="24"/>
                <w:szCs w:val="24"/>
              </w:rPr>
              <w:t>Many of the interventions and actions identified can be implemented within current resources and it is anticipated that the reduction of sickness absence will contribute to the Health Boards’ financial plans and help meet anticipated cost-savings</w:t>
            </w:r>
          </w:p>
        </w:tc>
      </w:tr>
      <w:tr w:rsidR="00907A61" w:rsidRPr="00E43AAF" w14:paraId="2EDAB2B0"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A1B92C8" w14:textId="77777777" w:rsidR="00907A61" w:rsidRPr="00E43AAF" w:rsidRDefault="00907A61">
            <w:pPr>
              <w:keepNext/>
              <w:keepLines/>
              <w:ind w:right="96"/>
              <w:jc w:val="both"/>
              <w:rPr>
                <w:rFonts w:ascii="Verdana" w:hAnsi="Verdana" w:cs="Arial"/>
                <w:b/>
                <w:sz w:val="24"/>
                <w:szCs w:val="24"/>
              </w:rPr>
            </w:pPr>
            <w:r w:rsidRPr="00E43AAF">
              <w:rPr>
                <w:rFonts w:ascii="Verdana" w:hAnsi="Verdana" w:cs="Arial"/>
                <w:b/>
                <w:sz w:val="24"/>
                <w:szCs w:val="24"/>
              </w:rPr>
              <w:t>Legal Implications (including equality and diversity assessment)</w:t>
            </w:r>
          </w:p>
        </w:tc>
      </w:tr>
      <w:tr w:rsidR="00907A61" w:rsidRPr="00E43AAF" w14:paraId="3D0CF0F0" w14:textId="77777777" w:rsidTr="00907A61">
        <w:tc>
          <w:tcPr>
            <w:tcW w:w="9245" w:type="dxa"/>
            <w:gridSpan w:val="4"/>
            <w:tcBorders>
              <w:top w:val="single" w:sz="4" w:space="0" w:color="auto"/>
              <w:left w:val="single" w:sz="4" w:space="0" w:color="auto"/>
              <w:bottom w:val="single" w:sz="4" w:space="0" w:color="auto"/>
              <w:right w:val="single" w:sz="4" w:space="0" w:color="auto"/>
            </w:tcBorders>
          </w:tcPr>
          <w:p w14:paraId="1705CDFA" w14:textId="77777777" w:rsidR="00907A61" w:rsidRPr="00E43AAF" w:rsidRDefault="00907A61">
            <w:pPr>
              <w:ind w:right="96"/>
              <w:jc w:val="both"/>
              <w:rPr>
                <w:rFonts w:ascii="Verdana" w:hAnsi="Verdana" w:cs="Arial"/>
                <w:sz w:val="24"/>
                <w:szCs w:val="24"/>
              </w:rPr>
            </w:pPr>
            <w:r w:rsidRPr="00E43AAF">
              <w:rPr>
                <w:rFonts w:ascii="Verdana" w:hAnsi="Verdana" w:cs="Arial"/>
                <w:sz w:val="24"/>
                <w:szCs w:val="24"/>
              </w:rPr>
              <w:t>Ensures compliance with Equality Act 2010.</w:t>
            </w:r>
          </w:p>
          <w:p w14:paraId="54BBA099" w14:textId="77777777" w:rsidR="00907A61" w:rsidRPr="00E43AAF" w:rsidRDefault="00907A61">
            <w:pPr>
              <w:ind w:right="96"/>
              <w:jc w:val="both"/>
              <w:rPr>
                <w:rFonts w:ascii="Verdana" w:hAnsi="Verdana" w:cs="Arial"/>
                <w:color w:val="FF0000"/>
                <w:sz w:val="24"/>
                <w:szCs w:val="24"/>
              </w:rPr>
            </w:pPr>
          </w:p>
        </w:tc>
      </w:tr>
      <w:tr w:rsidR="00907A61" w:rsidRPr="00E43AAF" w14:paraId="465384C9"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483FB7C" w14:textId="77777777" w:rsidR="00907A61" w:rsidRPr="00E43AAF" w:rsidRDefault="00907A61">
            <w:pPr>
              <w:ind w:right="96"/>
              <w:jc w:val="both"/>
              <w:rPr>
                <w:rFonts w:ascii="Verdana" w:hAnsi="Verdana" w:cs="Arial"/>
                <w:b/>
                <w:color w:val="FF0000"/>
                <w:sz w:val="24"/>
                <w:szCs w:val="24"/>
              </w:rPr>
            </w:pPr>
            <w:r w:rsidRPr="00E43AAF">
              <w:rPr>
                <w:rFonts w:ascii="Verdana" w:hAnsi="Verdana" w:cs="Arial"/>
                <w:b/>
                <w:sz w:val="24"/>
                <w:szCs w:val="24"/>
              </w:rPr>
              <w:t>Staffing Implications</w:t>
            </w:r>
          </w:p>
        </w:tc>
      </w:tr>
      <w:tr w:rsidR="00907A61" w:rsidRPr="00E43AAF" w14:paraId="364489BC" w14:textId="77777777" w:rsidTr="00907A61">
        <w:tc>
          <w:tcPr>
            <w:tcW w:w="9245" w:type="dxa"/>
            <w:gridSpan w:val="4"/>
            <w:tcBorders>
              <w:top w:val="single" w:sz="4" w:space="0" w:color="auto"/>
              <w:left w:val="single" w:sz="4" w:space="0" w:color="auto"/>
              <w:bottom w:val="single" w:sz="4" w:space="0" w:color="auto"/>
              <w:right w:val="single" w:sz="4" w:space="0" w:color="auto"/>
            </w:tcBorders>
            <w:hideMark/>
          </w:tcPr>
          <w:p w14:paraId="0D19EA77" w14:textId="4917B836" w:rsidR="00907A61" w:rsidRPr="00E43AAF" w:rsidRDefault="00E01A57">
            <w:pPr>
              <w:ind w:right="96"/>
              <w:jc w:val="both"/>
              <w:rPr>
                <w:rFonts w:ascii="Verdana" w:hAnsi="Verdana" w:cs="Arial"/>
                <w:sz w:val="24"/>
                <w:szCs w:val="24"/>
              </w:rPr>
            </w:pPr>
            <w:r w:rsidRPr="00E43AAF">
              <w:rPr>
                <w:rFonts w:ascii="Verdana" w:hAnsi="Verdana" w:cs="Arial"/>
                <w:sz w:val="24"/>
                <w:szCs w:val="24"/>
              </w:rPr>
              <w:t>R</w:t>
            </w:r>
            <w:r w:rsidR="00907A61" w:rsidRPr="00E43AAF">
              <w:rPr>
                <w:rFonts w:ascii="Verdana" w:hAnsi="Verdana" w:cs="Arial"/>
                <w:sz w:val="24"/>
                <w:szCs w:val="24"/>
              </w:rPr>
              <w:t xml:space="preserve">ecruited to fixed-term Band 8a Workforce Effectiveness Manager to support managing sickness absence </w:t>
            </w:r>
          </w:p>
        </w:tc>
      </w:tr>
      <w:tr w:rsidR="00907A61" w:rsidRPr="00E43AAF" w14:paraId="7884B568" w14:textId="77777777" w:rsidTr="00907A61">
        <w:tc>
          <w:tcPr>
            <w:tcW w:w="9245"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7E64B51A" w14:textId="77777777" w:rsidR="00907A61" w:rsidRPr="00E43AAF" w:rsidRDefault="00907A61">
            <w:pPr>
              <w:ind w:right="96"/>
              <w:jc w:val="both"/>
              <w:rPr>
                <w:rFonts w:ascii="Verdana" w:hAnsi="Verdana" w:cs="Arial"/>
                <w:b/>
                <w:color w:val="FF0000"/>
                <w:sz w:val="24"/>
                <w:szCs w:val="24"/>
              </w:rPr>
            </w:pPr>
            <w:r w:rsidRPr="00E43AAF">
              <w:rPr>
                <w:rFonts w:ascii="Verdana" w:hAnsi="Verdana" w:cs="Arial"/>
                <w:b/>
                <w:sz w:val="24"/>
                <w:szCs w:val="24"/>
              </w:rPr>
              <w:t>Long Term Implications (including the impact of the Well-being of Future Generations (Wales) Act 2015)</w:t>
            </w:r>
          </w:p>
        </w:tc>
      </w:tr>
      <w:tr w:rsidR="00907A61" w:rsidRPr="00E43AAF" w14:paraId="5207C420" w14:textId="77777777" w:rsidTr="00907A61">
        <w:tc>
          <w:tcPr>
            <w:tcW w:w="9245" w:type="dxa"/>
            <w:gridSpan w:val="4"/>
            <w:tcBorders>
              <w:top w:val="single" w:sz="4" w:space="0" w:color="auto"/>
              <w:left w:val="single" w:sz="4" w:space="0" w:color="auto"/>
              <w:bottom w:val="single" w:sz="4" w:space="0" w:color="auto"/>
              <w:right w:val="single" w:sz="4" w:space="0" w:color="auto"/>
            </w:tcBorders>
          </w:tcPr>
          <w:p w14:paraId="16304681" w14:textId="77777777" w:rsidR="00907A61" w:rsidRPr="00E43AAF" w:rsidRDefault="00907A61">
            <w:pPr>
              <w:spacing w:line="276" w:lineRule="auto"/>
              <w:ind w:right="96"/>
              <w:jc w:val="both"/>
              <w:rPr>
                <w:rFonts w:ascii="Verdana" w:hAnsi="Verdana" w:cs="Arial"/>
                <w:sz w:val="24"/>
                <w:szCs w:val="24"/>
              </w:rPr>
            </w:pPr>
            <w:r w:rsidRPr="00E43AAF">
              <w:rPr>
                <w:rFonts w:ascii="Verdana" w:hAnsi="Verdana" w:cs="Arial"/>
                <w:sz w:val="24"/>
                <w:szCs w:val="24"/>
              </w:rPr>
              <w:t>Actions outlined in report promote “A Healthier Wales Quadruple Aim” these being:</w:t>
            </w:r>
          </w:p>
          <w:p w14:paraId="550D6FBF" w14:textId="77777777" w:rsidR="00907A61" w:rsidRPr="00E43AAF" w:rsidRDefault="00907A61" w:rsidP="00907A61">
            <w:pPr>
              <w:numPr>
                <w:ilvl w:val="0"/>
                <w:numId w:val="15"/>
              </w:numPr>
              <w:spacing w:line="276" w:lineRule="auto"/>
              <w:ind w:right="96"/>
              <w:contextualSpacing/>
              <w:jc w:val="both"/>
              <w:rPr>
                <w:rFonts w:ascii="Verdana" w:hAnsi="Verdana" w:cs="Arial"/>
                <w:sz w:val="24"/>
                <w:szCs w:val="24"/>
              </w:rPr>
            </w:pPr>
            <w:r w:rsidRPr="00E43AAF">
              <w:rPr>
                <w:rFonts w:ascii="Verdana" w:hAnsi="Verdana" w:cs="Arial"/>
                <w:sz w:val="24"/>
                <w:szCs w:val="24"/>
              </w:rPr>
              <w:t>Improved population health &amp; wellbeing</w:t>
            </w:r>
          </w:p>
          <w:p w14:paraId="7F84C4A8" w14:textId="77777777" w:rsidR="00907A61" w:rsidRPr="00E43AAF" w:rsidRDefault="00907A61" w:rsidP="00907A61">
            <w:pPr>
              <w:numPr>
                <w:ilvl w:val="0"/>
                <w:numId w:val="15"/>
              </w:numPr>
              <w:spacing w:line="276" w:lineRule="auto"/>
              <w:ind w:right="96"/>
              <w:contextualSpacing/>
              <w:jc w:val="both"/>
              <w:rPr>
                <w:rFonts w:ascii="Verdana" w:hAnsi="Verdana" w:cs="Arial"/>
                <w:sz w:val="24"/>
                <w:szCs w:val="24"/>
              </w:rPr>
            </w:pPr>
            <w:r w:rsidRPr="00E43AAF">
              <w:rPr>
                <w:rFonts w:ascii="Verdana" w:hAnsi="Verdana" w:cs="Arial"/>
                <w:sz w:val="24"/>
                <w:szCs w:val="24"/>
              </w:rPr>
              <w:t>Better quality &amp; more accessible health &amp; social care services</w:t>
            </w:r>
          </w:p>
          <w:p w14:paraId="23794BCE" w14:textId="77777777" w:rsidR="00907A61" w:rsidRPr="00E43AAF" w:rsidRDefault="00907A61" w:rsidP="00907A61">
            <w:pPr>
              <w:numPr>
                <w:ilvl w:val="0"/>
                <w:numId w:val="15"/>
              </w:numPr>
              <w:spacing w:line="276" w:lineRule="auto"/>
              <w:ind w:right="96"/>
              <w:contextualSpacing/>
              <w:jc w:val="both"/>
              <w:rPr>
                <w:rFonts w:ascii="Verdana" w:hAnsi="Verdana" w:cs="Arial"/>
                <w:sz w:val="24"/>
                <w:szCs w:val="24"/>
              </w:rPr>
            </w:pPr>
            <w:r w:rsidRPr="00E43AAF">
              <w:rPr>
                <w:rFonts w:ascii="Verdana" w:hAnsi="Verdana" w:cs="Arial"/>
                <w:sz w:val="24"/>
                <w:szCs w:val="24"/>
              </w:rPr>
              <w:t>Motivated &amp; sustainable health &amp; social care workforce</w:t>
            </w:r>
          </w:p>
          <w:p w14:paraId="7F5DF187" w14:textId="77777777" w:rsidR="00907A61" w:rsidRPr="00E43AAF" w:rsidRDefault="00907A61">
            <w:pPr>
              <w:ind w:right="96"/>
              <w:jc w:val="both"/>
              <w:rPr>
                <w:rFonts w:ascii="Verdana" w:hAnsi="Verdana" w:cs="Arial"/>
                <w:color w:val="FF0000"/>
                <w:sz w:val="24"/>
                <w:szCs w:val="24"/>
              </w:rPr>
            </w:pPr>
          </w:p>
        </w:tc>
      </w:tr>
      <w:tr w:rsidR="00907A61" w:rsidRPr="00E43AAF" w14:paraId="4F4D21AE" w14:textId="77777777" w:rsidTr="00907A61">
        <w:tc>
          <w:tcPr>
            <w:tcW w:w="2470" w:type="dxa"/>
            <w:gridSpan w:val="2"/>
            <w:tcBorders>
              <w:top w:val="single" w:sz="4" w:space="0" w:color="auto"/>
              <w:left w:val="single" w:sz="4" w:space="0" w:color="auto"/>
              <w:bottom w:val="single" w:sz="4" w:space="0" w:color="auto"/>
              <w:right w:val="single" w:sz="4" w:space="0" w:color="auto"/>
            </w:tcBorders>
            <w:hideMark/>
          </w:tcPr>
          <w:p w14:paraId="0EFBD1AD" w14:textId="77777777" w:rsidR="00907A61" w:rsidRPr="00E43AAF" w:rsidRDefault="00907A61">
            <w:pPr>
              <w:ind w:right="96"/>
              <w:rPr>
                <w:rFonts w:ascii="Verdana" w:hAnsi="Verdana" w:cs="Arial"/>
                <w:color w:val="FF0000"/>
                <w:sz w:val="24"/>
                <w:szCs w:val="24"/>
              </w:rPr>
            </w:pPr>
            <w:r w:rsidRPr="00E43AAF">
              <w:rPr>
                <w:rFonts w:ascii="Verdana" w:hAnsi="Verdana" w:cs="Arial"/>
                <w:b/>
                <w:color w:val="000000" w:themeColor="text1"/>
                <w:sz w:val="24"/>
                <w:szCs w:val="24"/>
              </w:rPr>
              <w:t>Report History</w:t>
            </w:r>
          </w:p>
        </w:tc>
        <w:tc>
          <w:tcPr>
            <w:tcW w:w="6775" w:type="dxa"/>
            <w:gridSpan w:val="2"/>
            <w:tcBorders>
              <w:top w:val="single" w:sz="4" w:space="0" w:color="auto"/>
              <w:left w:val="single" w:sz="4" w:space="0" w:color="auto"/>
              <w:bottom w:val="single" w:sz="4" w:space="0" w:color="auto"/>
              <w:right w:val="single" w:sz="4" w:space="0" w:color="auto"/>
            </w:tcBorders>
            <w:hideMark/>
          </w:tcPr>
          <w:p w14:paraId="6DA7895A" w14:textId="77777777" w:rsidR="00907A61" w:rsidRPr="00E43AAF" w:rsidRDefault="00907A61">
            <w:pPr>
              <w:ind w:right="96"/>
              <w:rPr>
                <w:rFonts w:ascii="Verdana" w:hAnsi="Verdana" w:cs="Arial"/>
                <w:sz w:val="24"/>
                <w:szCs w:val="24"/>
              </w:rPr>
            </w:pPr>
            <w:r w:rsidRPr="00E43AAF">
              <w:rPr>
                <w:rFonts w:ascii="Verdana" w:hAnsi="Verdana" w:cs="Arial"/>
                <w:sz w:val="24"/>
                <w:szCs w:val="24"/>
              </w:rPr>
              <w:t>None</w:t>
            </w:r>
          </w:p>
        </w:tc>
      </w:tr>
      <w:tr w:rsidR="00907A61" w:rsidRPr="00E43AAF" w14:paraId="14CD3502" w14:textId="77777777" w:rsidTr="00907A61">
        <w:tc>
          <w:tcPr>
            <w:tcW w:w="2470" w:type="dxa"/>
            <w:gridSpan w:val="2"/>
            <w:tcBorders>
              <w:top w:val="single" w:sz="4" w:space="0" w:color="auto"/>
              <w:left w:val="single" w:sz="4" w:space="0" w:color="auto"/>
              <w:bottom w:val="single" w:sz="4" w:space="0" w:color="auto"/>
              <w:right w:val="single" w:sz="4" w:space="0" w:color="auto"/>
            </w:tcBorders>
            <w:hideMark/>
          </w:tcPr>
          <w:p w14:paraId="5D11DDE9" w14:textId="77777777" w:rsidR="00907A61" w:rsidRPr="00E43AAF" w:rsidRDefault="00907A61">
            <w:pPr>
              <w:ind w:right="96"/>
              <w:rPr>
                <w:rFonts w:ascii="Verdana" w:hAnsi="Verdana" w:cs="Arial"/>
                <w:b/>
                <w:color w:val="000000" w:themeColor="text1"/>
                <w:sz w:val="24"/>
                <w:szCs w:val="24"/>
              </w:rPr>
            </w:pPr>
            <w:r w:rsidRPr="00E43AAF">
              <w:rPr>
                <w:rFonts w:ascii="Verdana" w:hAnsi="Verdana" w:cs="Arial"/>
                <w:b/>
                <w:color w:val="000000" w:themeColor="text1"/>
                <w:sz w:val="24"/>
                <w:szCs w:val="24"/>
              </w:rPr>
              <w:t>Appendices</w:t>
            </w:r>
          </w:p>
        </w:tc>
        <w:tc>
          <w:tcPr>
            <w:tcW w:w="6775" w:type="dxa"/>
            <w:gridSpan w:val="2"/>
            <w:tcBorders>
              <w:top w:val="single" w:sz="4" w:space="0" w:color="auto"/>
              <w:left w:val="single" w:sz="4" w:space="0" w:color="auto"/>
              <w:bottom w:val="single" w:sz="4" w:space="0" w:color="auto"/>
              <w:right w:val="single" w:sz="4" w:space="0" w:color="auto"/>
            </w:tcBorders>
          </w:tcPr>
          <w:p w14:paraId="117B1B59" w14:textId="43F2C09A" w:rsidR="00907A61" w:rsidRPr="00E43AAF" w:rsidRDefault="00AF3894">
            <w:pPr>
              <w:ind w:right="96"/>
              <w:rPr>
                <w:rFonts w:ascii="Verdana" w:hAnsi="Verdana" w:cs="Arial"/>
                <w:b/>
                <w:sz w:val="24"/>
                <w:szCs w:val="24"/>
              </w:rPr>
            </w:pPr>
            <w:r w:rsidRPr="00E43AAF">
              <w:rPr>
                <w:rFonts w:ascii="Verdana" w:hAnsi="Verdana" w:cs="Arial"/>
                <w:b/>
                <w:sz w:val="24"/>
                <w:szCs w:val="24"/>
              </w:rPr>
              <w:t>Appendix 1</w:t>
            </w:r>
          </w:p>
          <w:p w14:paraId="3ADF9788" w14:textId="725B3207" w:rsidR="00AF3894" w:rsidRPr="00E43AAF" w:rsidRDefault="00AF3894">
            <w:pPr>
              <w:ind w:right="96"/>
              <w:rPr>
                <w:rFonts w:ascii="Verdana" w:hAnsi="Verdana" w:cs="Arial"/>
                <w:b/>
                <w:sz w:val="24"/>
                <w:szCs w:val="24"/>
              </w:rPr>
            </w:pPr>
            <w:r w:rsidRPr="00E43AAF">
              <w:rPr>
                <w:rFonts w:ascii="Verdana" w:hAnsi="Verdana" w:cs="Arial"/>
                <w:b/>
                <w:sz w:val="24"/>
                <w:szCs w:val="24"/>
              </w:rPr>
              <w:t xml:space="preserve">ONS, </w:t>
            </w:r>
            <w:r w:rsidRPr="00E43AAF">
              <w:rPr>
                <w:rFonts w:ascii="Verdana" w:hAnsi="Verdana" w:cs="Arial"/>
                <w:b/>
                <w:color w:val="000000"/>
                <w:spacing w:val="12"/>
                <w:sz w:val="24"/>
                <w:szCs w:val="24"/>
              </w:rPr>
              <w:t>Western Bay Drugs Commission and the ARCH</w:t>
            </w:r>
            <w:r w:rsidRPr="00E43AAF">
              <w:rPr>
                <w:rFonts w:ascii="Verdana" w:hAnsi="Verdana" w:cs="Arial"/>
                <w:b/>
                <w:sz w:val="24"/>
                <w:szCs w:val="24"/>
              </w:rPr>
              <w:t xml:space="preserve"> Regional Collaboration for Health Needs Assessment data impacting our staff’s health outcomes:</w:t>
            </w:r>
          </w:p>
          <w:p w14:paraId="2F9B382C" w14:textId="77777777" w:rsidR="00AF3894" w:rsidRPr="00E43AAF" w:rsidRDefault="00AF3894">
            <w:pPr>
              <w:ind w:right="96"/>
              <w:rPr>
                <w:rFonts w:ascii="Verdana" w:hAnsi="Verdana" w:cs="Arial"/>
                <w:b/>
                <w:sz w:val="24"/>
                <w:szCs w:val="24"/>
              </w:rPr>
            </w:pPr>
          </w:p>
          <w:p w14:paraId="597359D7" w14:textId="77777777" w:rsidR="00AF3894" w:rsidRPr="00E43AAF" w:rsidRDefault="00AF3894" w:rsidP="00AF3894">
            <w:pPr>
              <w:pStyle w:val="ListParagraph"/>
              <w:numPr>
                <w:ilvl w:val="0"/>
                <w:numId w:val="18"/>
              </w:numPr>
              <w:shd w:val="clear" w:color="auto" w:fill="FFFFFF"/>
              <w:rPr>
                <w:rFonts w:ascii="Verdana" w:hAnsi="Verdana" w:cs="Arial"/>
                <w:color w:val="000000"/>
                <w:sz w:val="24"/>
                <w:szCs w:val="24"/>
              </w:rPr>
            </w:pPr>
            <w:r w:rsidRPr="00E43AAF">
              <w:rPr>
                <w:rFonts w:ascii="Verdana" w:hAnsi="Verdana" w:cs="Arial"/>
                <w:color w:val="000000"/>
                <w:sz w:val="24"/>
                <w:szCs w:val="24"/>
              </w:rPr>
              <w:t>Swansea Local Authority has one of the highest rates of female suicides in Wales and Neath &amp; Port Talbot Local Authority has one of the highest rates of male suicides in Wales.</w:t>
            </w:r>
          </w:p>
          <w:p w14:paraId="394A60E0" w14:textId="77777777" w:rsidR="00AF3894" w:rsidRPr="00E43AAF" w:rsidRDefault="00AF3894" w:rsidP="00AF3894">
            <w:pPr>
              <w:pStyle w:val="ListParagraph"/>
              <w:numPr>
                <w:ilvl w:val="0"/>
                <w:numId w:val="18"/>
              </w:numPr>
              <w:rPr>
                <w:rFonts w:ascii="Verdana" w:hAnsi="Verdana" w:cs="Arial"/>
                <w:sz w:val="24"/>
                <w:szCs w:val="24"/>
              </w:rPr>
            </w:pPr>
            <w:r w:rsidRPr="00E43AAF">
              <w:rPr>
                <w:rFonts w:ascii="Verdana" w:hAnsi="Verdana" w:cs="Arial"/>
                <w:color w:val="000000"/>
                <w:spacing w:val="12"/>
                <w:sz w:val="24"/>
                <w:szCs w:val="24"/>
              </w:rPr>
              <w:t>Neath Port Talbot and Swansea have consistently recorded the highest rates of drug-related deaths across all Welsh Health Board areas.</w:t>
            </w:r>
          </w:p>
          <w:p w14:paraId="75734E0F" w14:textId="77777777" w:rsidR="00AF3894" w:rsidRPr="00E43AAF" w:rsidRDefault="00AF3894" w:rsidP="00AF3894">
            <w:pPr>
              <w:pStyle w:val="ListParagraph"/>
              <w:numPr>
                <w:ilvl w:val="0"/>
                <w:numId w:val="18"/>
              </w:numPr>
              <w:rPr>
                <w:rFonts w:ascii="Verdana" w:hAnsi="Verdana" w:cs="Arial"/>
                <w:b/>
                <w:bCs/>
                <w:color w:val="000000"/>
                <w:sz w:val="24"/>
                <w:szCs w:val="24"/>
              </w:rPr>
            </w:pPr>
            <w:r w:rsidRPr="00E43AAF">
              <w:rPr>
                <w:rFonts w:ascii="Verdana" w:hAnsi="Verdana" w:cs="Arial"/>
                <w:sz w:val="24"/>
                <w:szCs w:val="24"/>
              </w:rPr>
              <w:t>Swansea Bay UHB Has the 2</w:t>
            </w:r>
            <w:r w:rsidRPr="00E43AAF">
              <w:rPr>
                <w:rFonts w:ascii="Verdana" w:hAnsi="Verdana" w:cs="Arial"/>
                <w:sz w:val="24"/>
                <w:szCs w:val="24"/>
                <w:vertAlign w:val="superscript"/>
              </w:rPr>
              <w:t>nd</w:t>
            </w:r>
            <w:r w:rsidRPr="00E43AAF">
              <w:rPr>
                <w:rFonts w:ascii="Verdana" w:hAnsi="Verdana" w:cs="Arial"/>
                <w:sz w:val="24"/>
                <w:szCs w:val="24"/>
              </w:rPr>
              <w:t xml:space="preserve"> highest mental health related admissions to hospital in Wales.</w:t>
            </w:r>
          </w:p>
          <w:p w14:paraId="638689BC" w14:textId="77777777" w:rsidR="00AF3894" w:rsidRPr="00E43AAF" w:rsidRDefault="00AF3894" w:rsidP="00AF3894">
            <w:pPr>
              <w:pStyle w:val="ListParagraph"/>
              <w:numPr>
                <w:ilvl w:val="0"/>
                <w:numId w:val="18"/>
              </w:numPr>
              <w:rPr>
                <w:rFonts w:ascii="Verdana" w:hAnsi="Verdana" w:cs="Arial"/>
                <w:b/>
                <w:bCs/>
                <w:color w:val="000000"/>
                <w:sz w:val="24"/>
                <w:szCs w:val="24"/>
              </w:rPr>
            </w:pPr>
            <w:r w:rsidRPr="00E43AAF">
              <w:rPr>
                <w:rFonts w:ascii="Verdana" w:hAnsi="Verdana" w:cs="Arial"/>
                <w:sz w:val="24"/>
                <w:szCs w:val="24"/>
              </w:rPr>
              <w:t>Swansea Bay UHB had the highest prevalence of poor mental health rates of all the health boards across Wales and similarly Afan GP cluster in the Swansea Bay region had the highest prevalence rate of the sixty-three GP clusters across Wales</w:t>
            </w:r>
          </w:p>
          <w:p w14:paraId="3B5EEDE7" w14:textId="77777777" w:rsidR="00AF3894" w:rsidRPr="00E43AAF" w:rsidRDefault="00AF3894" w:rsidP="00AF3894">
            <w:pPr>
              <w:ind w:left="360"/>
              <w:rPr>
                <w:rFonts w:ascii="Verdana" w:hAnsi="Verdana" w:cs="Arial"/>
                <w:b/>
                <w:bCs/>
                <w:color w:val="000000"/>
                <w:sz w:val="24"/>
                <w:szCs w:val="24"/>
              </w:rPr>
            </w:pPr>
          </w:p>
          <w:p w14:paraId="43D99361" w14:textId="77777777" w:rsidR="00AF3894" w:rsidRPr="00E43AAF" w:rsidRDefault="00AF3894" w:rsidP="00AF3894">
            <w:pPr>
              <w:pStyle w:val="ListParagraph"/>
              <w:numPr>
                <w:ilvl w:val="0"/>
                <w:numId w:val="18"/>
              </w:numPr>
              <w:rPr>
                <w:rFonts w:ascii="Verdana" w:hAnsi="Verdana" w:cs="Arial"/>
                <w:sz w:val="24"/>
                <w:szCs w:val="24"/>
              </w:rPr>
            </w:pPr>
            <w:r w:rsidRPr="00E43AAF">
              <w:rPr>
                <w:rFonts w:ascii="Verdana" w:hAnsi="Verdana" w:cs="Arial"/>
                <w:sz w:val="24"/>
                <w:szCs w:val="24"/>
              </w:rPr>
              <w:t>Neath Port Talbot has one of the highest number of cardiovascular deaths of all the authorities in the ARCH region.</w:t>
            </w:r>
          </w:p>
          <w:p w14:paraId="19E4E95F" w14:textId="63A65891" w:rsidR="00AF3894" w:rsidRPr="00E43AAF" w:rsidRDefault="00AF3894" w:rsidP="0017750C">
            <w:pPr>
              <w:pStyle w:val="ListParagraph"/>
              <w:numPr>
                <w:ilvl w:val="0"/>
                <w:numId w:val="18"/>
              </w:numPr>
              <w:rPr>
                <w:rFonts w:ascii="Verdana" w:hAnsi="Verdana" w:cs="Arial"/>
                <w:sz w:val="24"/>
                <w:szCs w:val="24"/>
              </w:rPr>
            </w:pPr>
            <w:r w:rsidRPr="00E43AAF">
              <w:rPr>
                <w:rFonts w:ascii="Verdana" w:hAnsi="Verdana" w:cs="Arial"/>
                <w:sz w:val="24"/>
                <w:szCs w:val="24"/>
              </w:rPr>
              <w:lastRenderedPageBreak/>
              <w:t>Neath Port Talbot has the highest death rate across the ARCH region as a result of stroke and the 4th highest death rate of the twenty-two local authorities in Wales.</w:t>
            </w:r>
          </w:p>
          <w:p w14:paraId="7DD9967C" w14:textId="77777777" w:rsidR="00AF3894" w:rsidRPr="00E43AAF" w:rsidRDefault="00AF3894" w:rsidP="00AF3894">
            <w:pPr>
              <w:pStyle w:val="ListParagraph"/>
              <w:numPr>
                <w:ilvl w:val="0"/>
                <w:numId w:val="18"/>
              </w:numPr>
              <w:rPr>
                <w:rFonts w:ascii="Verdana" w:hAnsi="Verdana" w:cs="Arial"/>
                <w:sz w:val="24"/>
                <w:szCs w:val="24"/>
              </w:rPr>
            </w:pPr>
            <w:r w:rsidRPr="00E43AAF">
              <w:rPr>
                <w:rFonts w:ascii="Verdana" w:hAnsi="Verdana" w:cs="Arial"/>
                <w:sz w:val="24"/>
                <w:szCs w:val="24"/>
              </w:rPr>
              <w:t>Deaths from lung, colorectal and breast cancers are highest across the ARCH areas in Swansea.</w:t>
            </w:r>
          </w:p>
          <w:p w14:paraId="1F6EFCFF" w14:textId="77777777" w:rsidR="00AF3894" w:rsidRPr="00E43AAF" w:rsidRDefault="00AF3894" w:rsidP="00AF3894">
            <w:pPr>
              <w:pStyle w:val="ListParagraph"/>
              <w:numPr>
                <w:ilvl w:val="0"/>
                <w:numId w:val="18"/>
              </w:numPr>
              <w:rPr>
                <w:rFonts w:ascii="Verdana" w:hAnsi="Verdana" w:cs="Arial"/>
                <w:sz w:val="24"/>
                <w:szCs w:val="24"/>
              </w:rPr>
            </w:pPr>
            <w:r w:rsidRPr="00E43AAF">
              <w:rPr>
                <w:rFonts w:ascii="Verdana" w:hAnsi="Verdana" w:cs="Arial"/>
                <w:sz w:val="24"/>
                <w:szCs w:val="24"/>
              </w:rPr>
              <w:t>Neath Port Talbot has the 2</w:t>
            </w:r>
            <w:r w:rsidRPr="00E43AAF">
              <w:rPr>
                <w:rFonts w:ascii="Verdana" w:hAnsi="Verdana" w:cs="Arial"/>
                <w:sz w:val="24"/>
                <w:szCs w:val="24"/>
                <w:vertAlign w:val="superscript"/>
              </w:rPr>
              <w:t>nd</w:t>
            </w:r>
            <w:r w:rsidRPr="00E43AAF">
              <w:rPr>
                <w:rFonts w:ascii="Verdana" w:hAnsi="Verdana" w:cs="Arial"/>
                <w:sz w:val="24"/>
                <w:szCs w:val="24"/>
              </w:rPr>
              <w:t xml:space="preserve"> highest death rate due to respiratory disease among the 22 </w:t>
            </w:r>
            <w:proofErr w:type="gramStart"/>
            <w:r w:rsidRPr="00E43AAF">
              <w:rPr>
                <w:rFonts w:ascii="Verdana" w:hAnsi="Verdana" w:cs="Arial"/>
                <w:sz w:val="24"/>
                <w:szCs w:val="24"/>
              </w:rPr>
              <w:t>LA’s</w:t>
            </w:r>
            <w:proofErr w:type="gramEnd"/>
            <w:r w:rsidRPr="00E43AAF">
              <w:rPr>
                <w:rFonts w:ascii="Verdana" w:hAnsi="Verdana" w:cs="Arial"/>
                <w:sz w:val="24"/>
                <w:szCs w:val="24"/>
              </w:rPr>
              <w:t xml:space="preserve"> in Wales and the 3</w:t>
            </w:r>
            <w:r w:rsidRPr="00E43AAF">
              <w:rPr>
                <w:rFonts w:ascii="Verdana" w:hAnsi="Verdana" w:cs="Arial"/>
                <w:sz w:val="24"/>
                <w:szCs w:val="24"/>
                <w:vertAlign w:val="superscript"/>
              </w:rPr>
              <w:t>rd</w:t>
            </w:r>
            <w:r w:rsidRPr="00E43AAF">
              <w:rPr>
                <w:rFonts w:ascii="Verdana" w:hAnsi="Verdana" w:cs="Arial"/>
                <w:sz w:val="24"/>
                <w:szCs w:val="24"/>
              </w:rPr>
              <w:t xml:space="preserve"> highest admission rates for total hospital admissions for all arthritic conditions (rheumatoid, osteo-arthritis and osteoporosis)</w:t>
            </w:r>
          </w:p>
          <w:p w14:paraId="7FEC967A" w14:textId="77777777" w:rsidR="00AF3894" w:rsidRPr="00E43AAF" w:rsidRDefault="00AF3894" w:rsidP="00AF3894">
            <w:pPr>
              <w:pStyle w:val="ListParagraph"/>
              <w:numPr>
                <w:ilvl w:val="0"/>
                <w:numId w:val="18"/>
              </w:numPr>
              <w:rPr>
                <w:rFonts w:ascii="Verdana" w:hAnsi="Verdana" w:cs="Calibri"/>
                <w:sz w:val="24"/>
                <w:szCs w:val="24"/>
              </w:rPr>
            </w:pPr>
            <w:r w:rsidRPr="00E43AAF">
              <w:rPr>
                <w:rFonts w:ascii="Verdana" w:hAnsi="Verdana" w:cs="Arial"/>
                <w:sz w:val="24"/>
                <w:szCs w:val="24"/>
              </w:rPr>
              <w:t>Swansea Bay UHB has the highest rate of deaths due to diabetes of the Health Boards in Wales</w:t>
            </w:r>
          </w:p>
          <w:p w14:paraId="5F034043" w14:textId="77777777" w:rsidR="00AF3894" w:rsidRPr="00E43AAF" w:rsidRDefault="00AF3894">
            <w:pPr>
              <w:ind w:right="96"/>
              <w:rPr>
                <w:rFonts w:ascii="Verdana" w:hAnsi="Verdana" w:cs="Arial"/>
                <w:sz w:val="24"/>
                <w:szCs w:val="24"/>
              </w:rPr>
            </w:pPr>
          </w:p>
          <w:p w14:paraId="3AD4E7CB" w14:textId="77777777" w:rsidR="00907A61" w:rsidRPr="00E43AAF" w:rsidRDefault="00907A61">
            <w:pPr>
              <w:ind w:right="96"/>
              <w:rPr>
                <w:rFonts w:ascii="Verdana" w:hAnsi="Verdana" w:cs="Arial"/>
                <w:sz w:val="24"/>
                <w:szCs w:val="24"/>
              </w:rPr>
            </w:pPr>
          </w:p>
        </w:tc>
      </w:tr>
    </w:tbl>
    <w:p w14:paraId="1F775489" w14:textId="77777777" w:rsidR="00907A61" w:rsidRPr="00E43AAF" w:rsidRDefault="00907A61" w:rsidP="00907A61">
      <w:pPr>
        <w:rPr>
          <w:rFonts w:ascii="Verdana" w:hAnsi="Verdana"/>
          <w:sz w:val="24"/>
          <w:szCs w:val="24"/>
        </w:rPr>
      </w:pPr>
    </w:p>
    <w:sectPr w:rsidR="00907A61" w:rsidRPr="00E43AAF"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127577" w14:textId="77777777" w:rsidR="006E00A6" w:rsidRDefault="006E00A6" w:rsidP="00C107F2">
      <w:pPr>
        <w:spacing w:after="0" w:line="240" w:lineRule="auto"/>
      </w:pPr>
      <w:r>
        <w:separator/>
      </w:r>
    </w:p>
  </w:endnote>
  <w:endnote w:type="continuationSeparator" w:id="0">
    <w:p w14:paraId="762343E0" w14:textId="77777777" w:rsidR="006E00A6" w:rsidRDefault="006E00A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463927"/>
      <w:docPartObj>
        <w:docPartGallery w:val="Page Numbers (Bottom of Page)"/>
        <w:docPartUnique/>
      </w:docPartObj>
    </w:sdtPr>
    <w:sdtEndPr/>
    <w:sdtContent>
      <w:sdt>
        <w:sdtPr>
          <w:id w:val="-1769616900"/>
          <w:docPartObj>
            <w:docPartGallery w:val="Page Numbers (Top of Page)"/>
            <w:docPartUnique/>
          </w:docPartObj>
        </w:sdtPr>
        <w:sdtEndPr/>
        <w:sdtContent>
          <w:p w14:paraId="11BD2583" w14:textId="77777777" w:rsidR="00A84E53" w:rsidRDefault="00A84E53">
            <w:pPr>
              <w:pStyle w:val="Footer"/>
              <w:jc w:val="right"/>
              <w:rPr>
                <w:b/>
                <w:bCs/>
                <w:sz w:val="24"/>
                <w:szCs w:val="24"/>
              </w:rPr>
            </w:pPr>
            <w:r w:rsidRPr="00767E3E">
              <w:rPr>
                <w:noProof/>
                <w:lang w:eastAsia="en-GB"/>
              </w:rPr>
              <w:drawing>
                <wp:anchor distT="0" distB="0" distL="114300" distR="114300" simplePos="0" relativeHeight="251661312" behindDoc="1" locked="0" layoutInCell="1" allowOverlap="1" wp14:anchorId="6084D879" wp14:editId="6121B32B">
                  <wp:simplePos x="0" y="0"/>
                  <wp:positionH relativeFrom="margin">
                    <wp:posOffset>-200025</wp:posOffset>
                  </wp:positionH>
                  <wp:positionV relativeFrom="paragraph">
                    <wp:posOffset>-134620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1A59D295" w14:textId="1832F0CA" w:rsidR="00A84E53" w:rsidRDefault="00A84E53">
            <w:pPr>
              <w:pStyle w:val="Footer"/>
              <w:jc w:val="right"/>
            </w:pPr>
            <w:r w:rsidRPr="00A84E53">
              <w:rPr>
                <w:sz w:val="24"/>
                <w:szCs w:val="24"/>
              </w:rPr>
              <w:t>Workforce and OD Committee – 20</w:t>
            </w:r>
            <w:r w:rsidRPr="00A84E53">
              <w:rPr>
                <w:sz w:val="24"/>
                <w:szCs w:val="24"/>
                <w:vertAlign w:val="superscript"/>
              </w:rPr>
              <w:t>th</w:t>
            </w:r>
            <w:r w:rsidRPr="00A84E53">
              <w:rPr>
                <w:sz w:val="24"/>
                <w:szCs w:val="24"/>
              </w:rPr>
              <w:t xml:space="preserve"> February 2025</w:t>
            </w:r>
            <w:r>
              <w:rPr>
                <w:b/>
                <w:bCs/>
                <w:sz w:val="24"/>
                <w:szCs w:val="24"/>
              </w:rPr>
              <w:t xml:space="preserve"> </w:t>
            </w:r>
          </w:p>
        </w:sdtContent>
      </w:sdt>
    </w:sdtContent>
  </w:sdt>
  <w:p w14:paraId="7E604E2C" w14:textId="048FC2BE"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5FD92F" w14:textId="77777777" w:rsidR="006E00A6" w:rsidRDefault="006E00A6" w:rsidP="00C107F2">
      <w:pPr>
        <w:spacing w:after="0" w:line="240" w:lineRule="auto"/>
      </w:pPr>
      <w:r>
        <w:separator/>
      </w:r>
    </w:p>
  </w:footnote>
  <w:footnote w:type="continuationSeparator" w:id="0">
    <w:p w14:paraId="1EBE6574" w14:textId="77777777" w:rsidR="006E00A6" w:rsidRDefault="006E00A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6F5EF" w14:textId="6E301A3D" w:rsidR="00767E3E" w:rsidRDefault="00CA6D65">
    <w:pPr>
      <w:pStyle w:val="Header"/>
    </w:pPr>
    <w:r>
      <w:rPr>
        <w:noProof/>
        <w:lang w:eastAsia="en-GB"/>
      </w:rPr>
      <w:drawing>
        <wp:anchor distT="0" distB="0" distL="114300" distR="114300" simplePos="0" relativeHeight="251659264" behindDoc="1" locked="0" layoutInCell="1" allowOverlap="1" wp14:anchorId="200AB22B" wp14:editId="367119F8">
          <wp:simplePos x="0" y="0"/>
          <wp:positionH relativeFrom="column">
            <wp:posOffset>1479550</wp:posOffset>
          </wp:positionH>
          <wp:positionV relativeFrom="paragraph">
            <wp:posOffset>-316230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14AD9"/>
    <w:multiLevelType w:val="hybridMultilevel"/>
    <w:tmpl w:val="2BCA53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2C406F"/>
    <w:multiLevelType w:val="hybridMultilevel"/>
    <w:tmpl w:val="6CD4901E"/>
    <w:lvl w:ilvl="0" w:tplc="8E5CC84A">
      <w:start w:val="1"/>
      <w:numFmt w:val="bullet"/>
      <w:lvlText w:val=""/>
      <w:lvlJc w:val="left"/>
      <w:pPr>
        <w:ind w:left="720" w:hanging="360"/>
      </w:pPr>
      <w:rPr>
        <w:rFonts w:ascii="Symbol" w:hAnsi="Symbol" w:hint="default"/>
      </w:rPr>
    </w:lvl>
    <w:lvl w:ilvl="1" w:tplc="4148BA52">
      <w:start w:val="1"/>
      <w:numFmt w:val="bullet"/>
      <w:lvlText w:val="o"/>
      <w:lvlJc w:val="left"/>
      <w:pPr>
        <w:ind w:left="1440" w:hanging="360"/>
      </w:pPr>
      <w:rPr>
        <w:rFonts w:ascii="Courier New" w:hAnsi="Courier New" w:cs="Times New Roman" w:hint="default"/>
      </w:rPr>
    </w:lvl>
    <w:lvl w:ilvl="2" w:tplc="8604CDF2">
      <w:start w:val="1"/>
      <w:numFmt w:val="bullet"/>
      <w:lvlText w:val=""/>
      <w:lvlJc w:val="left"/>
      <w:pPr>
        <w:ind w:left="2160" w:hanging="360"/>
      </w:pPr>
      <w:rPr>
        <w:rFonts w:ascii="Wingdings" w:hAnsi="Wingdings" w:hint="default"/>
      </w:rPr>
    </w:lvl>
    <w:lvl w:ilvl="3" w:tplc="3E94308A">
      <w:start w:val="1"/>
      <w:numFmt w:val="bullet"/>
      <w:lvlText w:val=""/>
      <w:lvlJc w:val="left"/>
      <w:pPr>
        <w:ind w:left="2880" w:hanging="360"/>
      </w:pPr>
      <w:rPr>
        <w:rFonts w:ascii="Symbol" w:hAnsi="Symbol" w:hint="default"/>
      </w:rPr>
    </w:lvl>
    <w:lvl w:ilvl="4" w:tplc="6CE29970">
      <w:start w:val="1"/>
      <w:numFmt w:val="bullet"/>
      <w:lvlText w:val="o"/>
      <w:lvlJc w:val="left"/>
      <w:pPr>
        <w:ind w:left="3600" w:hanging="360"/>
      </w:pPr>
      <w:rPr>
        <w:rFonts w:ascii="Courier New" w:hAnsi="Courier New" w:cs="Times New Roman" w:hint="default"/>
      </w:rPr>
    </w:lvl>
    <w:lvl w:ilvl="5" w:tplc="F970016A">
      <w:start w:val="1"/>
      <w:numFmt w:val="bullet"/>
      <w:lvlText w:val=""/>
      <w:lvlJc w:val="left"/>
      <w:pPr>
        <w:ind w:left="4320" w:hanging="360"/>
      </w:pPr>
      <w:rPr>
        <w:rFonts w:ascii="Wingdings" w:hAnsi="Wingdings" w:hint="default"/>
      </w:rPr>
    </w:lvl>
    <w:lvl w:ilvl="6" w:tplc="7F56A02A">
      <w:start w:val="1"/>
      <w:numFmt w:val="bullet"/>
      <w:lvlText w:val=""/>
      <w:lvlJc w:val="left"/>
      <w:pPr>
        <w:ind w:left="5040" w:hanging="360"/>
      </w:pPr>
      <w:rPr>
        <w:rFonts w:ascii="Symbol" w:hAnsi="Symbol" w:hint="default"/>
      </w:rPr>
    </w:lvl>
    <w:lvl w:ilvl="7" w:tplc="DB2238CE">
      <w:start w:val="1"/>
      <w:numFmt w:val="bullet"/>
      <w:lvlText w:val="o"/>
      <w:lvlJc w:val="left"/>
      <w:pPr>
        <w:ind w:left="5760" w:hanging="360"/>
      </w:pPr>
      <w:rPr>
        <w:rFonts w:ascii="Courier New" w:hAnsi="Courier New" w:cs="Times New Roman" w:hint="default"/>
      </w:rPr>
    </w:lvl>
    <w:lvl w:ilvl="8" w:tplc="A2704012">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8D439F"/>
    <w:multiLevelType w:val="hybridMultilevel"/>
    <w:tmpl w:val="D9D8C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512E457"/>
    <w:multiLevelType w:val="hybridMultilevel"/>
    <w:tmpl w:val="B762A802"/>
    <w:lvl w:ilvl="0" w:tplc="C8C84E6C">
      <w:start w:val="1"/>
      <w:numFmt w:val="bullet"/>
      <w:lvlText w:val=""/>
      <w:lvlJc w:val="left"/>
      <w:pPr>
        <w:ind w:left="720" w:hanging="360"/>
      </w:pPr>
      <w:rPr>
        <w:rFonts w:ascii="Symbol" w:hAnsi="Symbol" w:hint="default"/>
      </w:rPr>
    </w:lvl>
    <w:lvl w:ilvl="1" w:tplc="009EF572">
      <w:start w:val="1"/>
      <w:numFmt w:val="bullet"/>
      <w:lvlText w:val="o"/>
      <w:lvlJc w:val="left"/>
      <w:pPr>
        <w:ind w:left="1440" w:hanging="360"/>
      </w:pPr>
      <w:rPr>
        <w:rFonts w:ascii="Courier New" w:hAnsi="Courier New" w:cs="Times New Roman" w:hint="default"/>
      </w:rPr>
    </w:lvl>
    <w:lvl w:ilvl="2" w:tplc="E2B02C94">
      <w:start w:val="1"/>
      <w:numFmt w:val="bullet"/>
      <w:lvlText w:val=""/>
      <w:lvlJc w:val="left"/>
      <w:pPr>
        <w:ind w:left="2160" w:hanging="360"/>
      </w:pPr>
      <w:rPr>
        <w:rFonts w:ascii="Wingdings" w:hAnsi="Wingdings" w:hint="default"/>
      </w:rPr>
    </w:lvl>
    <w:lvl w:ilvl="3" w:tplc="7F5C4DBE">
      <w:start w:val="1"/>
      <w:numFmt w:val="bullet"/>
      <w:lvlText w:val=""/>
      <w:lvlJc w:val="left"/>
      <w:pPr>
        <w:ind w:left="2880" w:hanging="360"/>
      </w:pPr>
      <w:rPr>
        <w:rFonts w:ascii="Symbol" w:hAnsi="Symbol" w:hint="default"/>
      </w:rPr>
    </w:lvl>
    <w:lvl w:ilvl="4" w:tplc="C712AD46">
      <w:start w:val="1"/>
      <w:numFmt w:val="bullet"/>
      <w:lvlText w:val="o"/>
      <w:lvlJc w:val="left"/>
      <w:pPr>
        <w:ind w:left="3600" w:hanging="360"/>
      </w:pPr>
      <w:rPr>
        <w:rFonts w:ascii="Courier New" w:hAnsi="Courier New" w:cs="Times New Roman" w:hint="default"/>
      </w:rPr>
    </w:lvl>
    <w:lvl w:ilvl="5" w:tplc="E94A48AE">
      <w:start w:val="1"/>
      <w:numFmt w:val="bullet"/>
      <w:lvlText w:val=""/>
      <w:lvlJc w:val="left"/>
      <w:pPr>
        <w:ind w:left="4320" w:hanging="360"/>
      </w:pPr>
      <w:rPr>
        <w:rFonts w:ascii="Wingdings" w:hAnsi="Wingdings" w:hint="default"/>
      </w:rPr>
    </w:lvl>
    <w:lvl w:ilvl="6" w:tplc="A4B8CD0C">
      <w:start w:val="1"/>
      <w:numFmt w:val="bullet"/>
      <w:lvlText w:val=""/>
      <w:lvlJc w:val="left"/>
      <w:pPr>
        <w:ind w:left="5040" w:hanging="360"/>
      </w:pPr>
      <w:rPr>
        <w:rFonts w:ascii="Symbol" w:hAnsi="Symbol" w:hint="default"/>
      </w:rPr>
    </w:lvl>
    <w:lvl w:ilvl="7" w:tplc="F1BC7736">
      <w:start w:val="1"/>
      <w:numFmt w:val="bullet"/>
      <w:lvlText w:val="o"/>
      <w:lvlJc w:val="left"/>
      <w:pPr>
        <w:ind w:left="5760" w:hanging="360"/>
      </w:pPr>
      <w:rPr>
        <w:rFonts w:ascii="Courier New" w:hAnsi="Courier New" w:cs="Times New Roman" w:hint="default"/>
      </w:rPr>
    </w:lvl>
    <w:lvl w:ilvl="8" w:tplc="D2B61C32">
      <w:start w:val="1"/>
      <w:numFmt w:val="bullet"/>
      <w:lvlText w:val=""/>
      <w:lvlJc w:val="left"/>
      <w:pPr>
        <w:ind w:left="6480" w:hanging="360"/>
      </w:pPr>
      <w:rPr>
        <w:rFonts w:ascii="Wingdings" w:hAnsi="Wingdings" w:hint="default"/>
      </w:rPr>
    </w:lvl>
  </w:abstractNum>
  <w:abstractNum w:abstractNumId="6" w15:restartNumberingAfterBreak="0">
    <w:nsid w:val="25EDA607"/>
    <w:multiLevelType w:val="hybridMultilevel"/>
    <w:tmpl w:val="1CC64BEA"/>
    <w:lvl w:ilvl="0" w:tplc="C3B482A4">
      <w:start w:val="1"/>
      <w:numFmt w:val="bullet"/>
      <w:lvlText w:val=""/>
      <w:lvlJc w:val="left"/>
      <w:pPr>
        <w:ind w:left="720" w:hanging="360"/>
      </w:pPr>
      <w:rPr>
        <w:rFonts w:ascii="Symbol" w:hAnsi="Symbol" w:hint="default"/>
      </w:rPr>
    </w:lvl>
    <w:lvl w:ilvl="1" w:tplc="393AB84C">
      <w:start w:val="1"/>
      <w:numFmt w:val="bullet"/>
      <w:lvlText w:val="o"/>
      <w:lvlJc w:val="left"/>
      <w:pPr>
        <w:ind w:left="1440" w:hanging="360"/>
      </w:pPr>
      <w:rPr>
        <w:rFonts w:ascii="Courier New" w:hAnsi="Courier New" w:cs="Times New Roman" w:hint="default"/>
      </w:rPr>
    </w:lvl>
    <w:lvl w:ilvl="2" w:tplc="DBD2950C">
      <w:start w:val="1"/>
      <w:numFmt w:val="bullet"/>
      <w:lvlText w:val=""/>
      <w:lvlJc w:val="left"/>
      <w:pPr>
        <w:ind w:left="2160" w:hanging="360"/>
      </w:pPr>
      <w:rPr>
        <w:rFonts w:ascii="Wingdings" w:hAnsi="Wingdings" w:hint="default"/>
      </w:rPr>
    </w:lvl>
    <w:lvl w:ilvl="3" w:tplc="87008A7A">
      <w:start w:val="1"/>
      <w:numFmt w:val="bullet"/>
      <w:lvlText w:val=""/>
      <w:lvlJc w:val="left"/>
      <w:pPr>
        <w:ind w:left="2880" w:hanging="360"/>
      </w:pPr>
      <w:rPr>
        <w:rFonts w:ascii="Symbol" w:hAnsi="Symbol" w:hint="default"/>
      </w:rPr>
    </w:lvl>
    <w:lvl w:ilvl="4" w:tplc="DE3E771C">
      <w:start w:val="1"/>
      <w:numFmt w:val="bullet"/>
      <w:lvlText w:val="o"/>
      <w:lvlJc w:val="left"/>
      <w:pPr>
        <w:ind w:left="3600" w:hanging="360"/>
      </w:pPr>
      <w:rPr>
        <w:rFonts w:ascii="Courier New" w:hAnsi="Courier New" w:cs="Times New Roman" w:hint="default"/>
      </w:rPr>
    </w:lvl>
    <w:lvl w:ilvl="5" w:tplc="C9BA9AC0">
      <w:start w:val="1"/>
      <w:numFmt w:val="bullet"/>
      <w:lvlText w:val=""/>
      <w:lvlJc w:val="left"/>
      <w:pPr>
        <w:ind w:left="4320" w:hanging="360"/>
      </w:pPr>
      <w:rPr>
        <w:rFonts w:ascii="Wingdings" w:hAnsi="Wingdings" w:hint="default"/>
      </w:rPr>
    </w:lvl>
    <w:lvl w:ilvl="6" w:tplc="57EC72B0">
      <w:start w:val="1"/>
      <w:numFmt w:val="bullet"/>
      <w:lvlText w:val=""/>
      <w:lvlJc w:val="left"/>
      <w:pPr>
        <w:ind w:left="5040" w:hanging="360"/>
      </w:pPr>
      <w:rPr>
        <w:rFonts w:ascii="Symbol" w:hAnsi="Symbol" w:hint="default"/>
      </w:rPr>
    </w:lvl>
    <w:lvl w:ilvl="7" w:tplc="4C9A3278">
      <w:start w:val="1"/>
      <w:numFmt w:val="bullet"/>
      <w:lvlText w:val="o"/>
      <w:lvlJc w:val="left"/>
      <w:pPr>
        <w:ind w:left="5760" w:hanging="360"/>
      </w:pPr>
      <w:rPr>
        <w:rFonts w:ascii="Courier New" w:hAnsi="Courier New" w:cs="Times New Roman" w:hint="default"/>
      </w:rPr>
    </w:lvl>
    <w:lvl w:ilvl="8" w:tplc="8CC26D4C">
      <w:start w:val="1"/>
      <w:numFmt w:val="bullet"/>
      <w:lvlText w:val=""/>
      <w:lvlJc w:val="left"/>
      <w:pPr>
        <w:ind w:left="6480" w:hanging="360"/>
      </w:pPr>
      <w:rPr>
        <w:rFonts w:ascii="Wingdings" w:hAnsi="Wingdings" w:hint="default"/>
      </w:rPr>
    </w:lvl>
  </w:abstractNum>
  <w:abstractNum w:abstractNumId="7" w15:restartNumberingAfterBreak="0">
    <w:nsid w:val="2F863879"/>
    <w:multiLevelType w:val="hybridMultilevel"/>
    <w:tmpl w:val="C54A5E24"/>
    <w:lvl w:ilvl="0" w:tplc="A7B67116">
      <w:start w:val="1"/>
      <w:numFmt w:val="bullet"/>
      <w:lvlText w:val="·"/>
      <w:lvlJc w:val="left"/>
      <w:pPr>
        <w:ind w:left="720" w:hanging="360"/>
      </w:pPr>
      <w:rPr>
        <w:rFonts w:ascii="Symbol" w:hAnsi="Symbol" w:hint="default"/>
        <w:color w:val="auto"/>
      </w:rPr>
    </w:lvl>
    <w:lvl w:ilvl="1" w:tplc="563CC948">
      <w:start w:val="1"/>
      <w:numFmt w:val="bullet"/>
      <w:lvlText w:val="o"/>
      <w:lvlJc w:val="left"/>
      <w:pPr>
        <w:ind w:left="1440" w:hanging="360"/>
      </w:pPr>
      <w:rPr>
        <w:rFonts w:ascii="Courier New" w:hAnsi="Courier New" w:cs="Times New Roman" w:hint="default"/>
      </w:rPr>
    </w:lvl>
    <w:lvl w:ilvl="2" w:tplc="83582E76">
      <w:start w:val="1"/>
      <w:numFmt w:val="bullet"/>
      <w:lvlText w:val=""/>
      <w:lvlJc w:val="left"/>
      <w:pPr>
        <w:ind w:left="2160" w:hanging="360"/>
      </w:pPr>
      <w:rPr>
        <w:rFonts w:ascii="Wingdings" w:hAnsi="Wingdings" w:hint="default"/>
      </w:rPr>
    </w:lvl>
    <w:lvl w:ilvl="3" w:tplc="E1087FB6">
      <w:start w:val="1"/>
      <w:numFmt w:val="bullet"/>
      <w:lvlText w:val=""/>
      <w:lvlJc w:val="left"/>
      <w:pPr>
        <w:ind w:left="2880" w:hanging="360"/>
      </w:pPr>
      <w:rPr>
        <w:rFonts w:ascii="Symbol" w:hAnsi="Symbol" w:hint="default"/>
      </w:rPr>
    </w:lvl>
    <w:lvl w:ilvl="4" w:tplc="E1DEC680">
      <w:start w:val="1"/>
      <w:numFmt w:val="bullet"/>
      <w:lvlText w:val="o"/>
      <w:lvlJc w:val="left"/>
      <w:pPr>
        <w:ind w:left="3600" w:hanging="360"/>
      </w:pPr>
      <w:rPr>
        <w:rFonts w:ascii="Courier New" w:hAnsi="Courier New" w:cs="Times New Roman" w:hint="default"/>
      </w:rPr>
    </w:lvl>
    <w:lvl w:ilvl="5" w:tplc="C0BA18C6">
      <w:start w:val="1"/>
      <w:numFmt w:val="bullet"/>
      <w:lvlText w:val=""/>
      <w:lvlJc w:val="left"/>
      <w:pPr>
        <w:ind w:left="4320" w:hanging="360"/>
      </w:pPr>
      <w:rPr>
        <w:rFonts w:ascii="Wingdings" w:hAnsi="Wingdings" w:hint="default"/>
      </w:rPr>
    </w:lvl>
    <w:lvl w:ilvl="6" w:tplc="BE58AD0E">
      <w:start w:val="1"/>
      <w:numFmt w:val="bullet"/>
      <w:lvlText w:val=""/>
      <w:lvlJc w:val="left"/>
      <w:pPr>
        <w:ind w:left="5040" w:hanging="360"/>
      </w:pPr>
      <w:rPr>
        <w:rFonts w:ascii="Symbol" w:hAnsi="Symbol" w:hint="default"/>
      </w:rPr>
    </w:lvl>
    <w:lvl w:ilvl="7" w:tplc="995243FA">
      <w:start w:val="1"/>
      <w:numFmt w:val="bullet"/>
      <w:lvlText w:val="o"/>
      <w:lvlJc w:val="left"/>
      <w:pPr>
        <w:ind w:left="5760" w:hanging="360"/>
      </w:pPr>
      <w:rPr>
        <w:rFonts w:ascii="Courier New" w:hAnsi="Courier New" w:cs="Times New Roman" w:hint="default"/>
      </w:rPr>
    </w:lvl>
    <w:lvl w:ilvl="8" w:tplc="4A26F6B8">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1FF1392"/>
    <w:multiLevelType w:val="hybridMultilevel"/>
    <w:tmpl w:val="DCBCD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50C6962"/>
    <w:multiLevelType w:val="hybridMultilevel"/>
    <w:tmpl w:val="65AE1B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1"/>
  </w:num>
  <w:num w:numId="3">
    <w:abstractNumId w:val="10"/>
  </w:num>
  <w:num w:numId="4">
    <w:abstractNumId w:val="8"/>
  </w:num>
  <w:num w:numId="5">
    <w:abstractNumId w:val="4"/>
  </w:num>
  <w:num w:numId="6">
    <w:abstractNumId w:val="16"/>
  </w:num>
  <w:num w:numId="7">
    <w:abstractNumId w:val="17"/>
  </w:num>
  <w:num w:numId="8">
    <w:abstractNumId w:val="13"/>
  </w:num>
  <w:num w:numId="9">
    <w:abstractNumId w:val="14"/>
  </w:num>
  <w:num w:numId="10">
    <w:abstractNumId w:val="15"/>
  </w:num>
  <w:num w:numId="11">
    <w:abstractNumId w:val="1"/>
  </w:num>
  <w:num w:numId="12">
    <w:abstractNumId w:val="5"/>
  </w:num>
  <w:num w:numId="13">
    <w:abstractNumId w:val="7"/>
  </w:num>
  <w:num w:numId="14">
    <w:abstractNumId w:val="6"/>
  </w:num>
  <w:num w:numId="15">
    <w:abstractNumId w:val="9"/>
  </w:num>
  <w:num w:numId="16">
    <w:abstractNumId w:val="3"/>
  </w:num>
  <w:num w:numId="17">
    <w:abstractNumId w:val="12"/>
  </w:num>
  <w:num w:numId="18">
    <w:abstractNumId w:val="12"/>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B8"/>
    <w:rsid w:val="00010F3B"/>
    <w:rsid w:val="00021C60"/>
    <w:rsid w:val="00034194"/>
    <w:rsid w:val="00083FC0"/>
    <w:rsid w:val="000F361B"/>
    <w:rsid w:val="000F70A8"/>
    <w:rsid w:val="001057A4"/>
    <w:rsid w:val="001126C6"/>
    <w:rsid w:val="00133EA1"/>
    <w:rsid w:val="00136072"/>
    <w:rsid w:val="0016096B"/>
    <w:rsid w:val="001A7C96"/>
    <w:rsid w:val="001F6F5A"/>
    <w:rsid w:val="0020539A"/>
    <w:rsid w:val="00225B80"/>
    <w:rsid w:val="00233330"/>
    <w:rsid w:val="00241662"/>
    <w:rsid w:val="00291A5D"/>
    <w:rsid w:val="00296CD9"/>
    <w:rsid w:val="002C3DD6"/>
    <w:rsid w:val="003324CB"/>
    <w:rsid w:val="003508FB"/>
    <w:rsid w:val="00396F4C"/>
    <w:rsid w:val="003A7BD7"/>
    <w:rsid w:val="003C0FF8"/>
    <w:rsid w:val="003C3A91"/>
    <w:rsid w:val="003E0E08"/>
    <w:rsid w:val="00414894"/>
    <w:rsid w:val="00461835"/>
    <w:rsid w:val="004C223B"/>
    <w:rsid w:val="004C4834"/>
    <w:rsid w:val="0052297E"/>
    <w:rsid w:val="00557A0E"/>
    <w:rsid w:val="005748E1"/>
    <w:rsid w:val="00585277"/>
    <w:rsid w:val="005B5389"/>
    <w:rsid w:val="005D1652"/>
    <w:rsid w:val="00646933"/>
    <w:rsid w:val="00653AEC"/>
    <w:rsid w:val="00655190"/>
    <w:rsid w:val="00662218"/>
    <w:rsid w:val="00685AE0"/>
    <w:rsid w:val="006960AD"/>
    <w:rsid w:val="006D1998"/>
    <w:rsid w:val="006E00A6"/>
    <w:rsid w:val="006E0472"/>
    <w:rsid w:val="006F1A9D"/>
    <w:rsid w:val="00711095"/>
    <w:rsid w:val="007126F6"/>
    <w:rsid w:val="0072604C"/>
    <w:rsid w:val="00762BBE"/>
    <w:rsid w:val="00767E3E"/>
    <w:rsid w:val="007A2084"/>
    <w:rsid w:val="007D6B3F"/>
    <w:rsid w:val="00832574"/>
    <w:rsid w:val="00854088"/>
    <w:rsid w:val="00870313"/>
    <w:rsid w:val="008C15D9"/>
    <w:rsid w:val="008C62A1"/>
    <w:rsid w:val="008D0747"/>
    <w:rsid w:val="00907A61"/>
    <w:rsid w:val="009112DC"/>
    <w:rsid w:val="009C74A7"/>
    <w:rsid w:val="009D3D94"/>
    <w:rsid w:val="009E7AF7"/>
    <w:rsid w:val="00A84E53"/>
    <w:rsid w:val="00AD0551"/>
    <w:rsid w:val="00AD064D"/>
    <w:rsid w:val="00AF3894"/>
    <w:rsid w:val="00AF6F9B"/>
    <w:rsid w:val="00B35ECC"/>
    <w:rsid w:val="00B454E4"/>
    <w:rsid w:val="00BC241D"/>
    <w:rsid w:val="00C107F2"/>
    <w:rsid w:val="00C3210B"/>
    <w:rsid w:val="00C33A04"/>
    <w:rsid w:val="00C63F08"/>
    <w:rsid w:val="00C66DC4"/>
    <w:rsid w:val="00C95B3C"/>
    <w:rsid w:val="00CA6D65"/>
    <w:rsid w:val="00CD7AA5"/>
    <w:rsid w:val="00D000FC"/>
    <w:rsid w:val="00D31B4A"/>
    <w:rsid w:val="00D90971"/>
    <w:rsid w:val="00DA76AD"/>
    <w:rsid w:val="00DE7881"/>
    <w:rsid w:val="00E01A57"/>
    <w:rsid w:val="00E242E5"/>
    <w:rsid w:val="00E43AAF"/>
    <w:rsid w:val="00EF209F"/>
    <w:rsid w:val="00F0514D"/>
    <w:rsid w:val="00F06D6F"/>
    <w:rsid w:val="00F11CD2"/>
    <w:rsid w:val="00F5082D"/>
    <w:rsid w:val="00F531BD"/>
    <w:rsid w:val="00F5324A"/>
    <w:rsid w:val="00F57042"/>
    <w:rsid w:val="00F57C68"/>
    <w:rsid w:val="00F95E74"/>
    <w:rsid w:val="00FA0CA9"/>
    <w:rsid w:val="00FC34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00AB15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91A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5840450">
      <w:bodyDiv w:val="1"/>
      <w:marLeft w:val="0"/>
      <w:marRight w:val="0"/>
      <w:marTop w:val="0"/>
      <w:marBottom w:val="0"/>
      <w:divBdr>
        <w:top w:val="none" w:sz="0" w:space="0" w:color="auto"/>
        <w:left w:val="none" w:sz="0" w:space="0" w:color="auto"/>
        <w:bottom w:val="none" w:sz="0" w:space="0" w:color="auto"/>
        <w:right w:val="none" w:sz="0" w:space="0" w:color="auto"/>
      </w:divBdr>
    </w:div>
    <w:div w:id="584726308">
      <w:bodyDiv w:val="1"/>
      <w:marLeft w:val="0"/>
      <w:marRight w:val="0"/>
      <w:marTop w:val="0"/>
      <w:marBottom w:val="0"/>
      <w:divBdr>
        <w:top w:val="none" w:sz="0" w:space="0" w:color="auto"/>
        <w:left w:val="none" w:sz="0" w:space="0" w:color="auto"/>
        <w:bottom w:val="none" w:sz="0" w:space="0" w:color="auto"/>
        <w:right w:val="none" w:sz="0" w:space="0" w:color="auto"/>
      </w:divBdr>
      <w:divsChild>
        <w:div w:id="789470782">
          <w:marLeft w:val="0"/>
          <w:marRight w:val="0"/>
          <w:marTop w:val="0"/>
          <w:marBottom w:val="0"/>
          <w:divBdr>
            <w:top w:val="none" w:sz="0" w:space="0" w:color="auto"/>
            <w:left w:val="none" w:sz="0" w:space="0" w:color="auto"/>
            <w:bottom w:val="none" w:sz="0" w:space="0" w:color="auto"/>
            <w:right w:val="none" w:sz="0" w:space="0" w:color="auto"/>
          </w:divBdr>
          <w:divsChild>
            <w:div w:id="1396856159">
              <w:marLeft w:val="0"/>
              <w:marRight w:val="0"/>
              <w:marTop w:val="0"/>
              <w:marBottom w:val="0"/>
              <w:divBdr>
                <w:top w:val="none" w:sz="0" w:space="0" w:color="auto"/>
                <w:left w:val="none" w:sz="0" w:space="0" w:color="auto"/>
                <w:bottom w:val="none" w:sz="0" w:space="0" w:color="auto"/>
                <w:right w:val="none" w:sz="0" w:space="0" w:color="auto"/>
              </w:divBdr>
              <w:divsChild>
                <w:div w:id="2911272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292121">
      <w:bodyDiv w:val="1"/>
      <w:marLeft w:val="0"/>
      <w:marRight w:val="0"/>
      <w:marTop w:val="0"/>
      <w:marBottom w:val="0"/>
      <w:divBdr>
        <w:top w:val="none" w:sz="0" w:space="0" w:color="auto"/>
        <w:left w:val="none" w:sz="0" w:space="0" w:color="auto"/>
        <w:bottom w:val="none" w:sz="0" w:space="0" w:color="auto"/>
        <w:right w:val="none" w:sz="0" w:space="0" w:color="auto"/>
      </w:divBdr>
    </w:div>
    <w:div w:id="141500976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C:\Users\pa147897\AppData\Local\Microsoft\Windows\INetCache\Content.Outlook\A8EXK7MM\PHW%20Prioritising%20Prevention%20Infographic%20%20Eng.pd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ae46a6fc51cd96c004efd4dda0cb2c7d">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6d196f4491d664aa745515fbaf002f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2935C724-C0EC-4D88-AA6C-C3835BB2303B}">
  <ds:schemaRefs>
    <ds:schemaRef ds:uri="http://schemas.openxmlformats.org/officeDocument/2006/bibliography"/>
  </ds:schemaRefs>
</ds:datastoreItem>
</file>

<file path=customXml/itemProps2.xml><?xml version="1.0" encoding="utf-8"?>
<ds:datastoreItem xmlns:ds="http://schemas.openxmlformats.org/officeDocument/2006/customXml" ds:itemID="{665BDDF7-7082-4B4E-B971-1666C5D13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4AED7C-EDDC-48C8-BF07-B5E0A72E37EE}">
  <ds:schemaRefs>
    <ds:schemaRef ds:uri="http://schemas.microsoft.com/sharepoint/v3/contenttype/forms"/>
  </ds:schemaRefs>
</ds:datastoreItem>
</file>

<file path=customXml/itemProps4.xml><?xml version="1.0" encoding="utf-8"?>
<ds:datastoreItem xmlns:ds="http://schemas.openxmlformats.org/officeDocument/2006/customXml" ds:itemID="{1E2A7E27-1F90-4D71-8015-CD934375416B}">
  <ds:schemaRefs>
    <ds:schemaRef ds:uri="http://purl.org/dc/dcmitype/"/>
    <ds:schemaRef ds:uri="71e02f92-f1f1-4089-9b78-0fe9c0d669ad"/>
    <ds:schemaRef ds:uri="http://purl.org/dc/terms/"/>
    <ds:schemaRef ds:uri="http://www.w3.org/XML/1998/namespace"/>
    <ds:schemaRef ds:uri="1d0bafc6-86fe-4c88-8f3c-e0496537464d"/>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2764</Words>
  <Characters>15760</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dcterms:created xsi:type="dcterms:W3CDTF">2025-02-10T16:00:00Z</dcterms:created>
  <dcterms:modified xsi:type="dcterms:W3CDTF">2025-02-13T09:34:00Z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