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024CA8" w14:textId="77777777" w:rsidR="00E5198F" w:rsidRPr="00783A68" w:rsidRDefault="00E11685" w:rsidP="00E5198F">
      <w:pPr>
        <w:pStyle w:val="ListParagraph"/>
        <w:spacing w:after="0" w:line="240" w:lineRule="auto"/>
        <w:ind w:left="0"/>
        <w:jc w:val="both"/>
        <w:rPr>
          <w:rFonts w:ascii="Arial" w:hAnsi="Arial" w:cs="Arial"/>
          <w:b/>
          <w:caps/>
          <w:sz w:val="28"/>
          <w:szCs w:val="24"/>
        </w:rPr>
      </w:pPr>
      <w:bookmarkStart w:id="0" w:name="Workforce"/>
      <w:r w:rsidRPr="00783A68">
        <w:rPr>
          <w:rFonts w:ascii="Arial" w:hAnsi="Arial" w:cs="Arial"/>
          <w:b/>
          <w:caps/>
          <w:sz w:val="28"/>
          <w:szCs w:val="24"/>
        </w:rPr>
        <w:t>10</w:t>
      </w:r>
      <w:r w:rsidR="00E5198F" w:rsidRPr="00783A68">
        <w:rPr>
          <w:rFonts w:ascii="Arial" w:hAnsi="Arial" w:cs="Arial"/>
          <w:b/>
          <w:caps/>
          <w:sz w:val="28"/>
          <w:szCs w:val="24"/>
        </w:rPr>
        <w:t xml:space="preserve">. Workforce Updates and Actions </w:t>
      </w:r>
    </w:p>
    <w:bookmarkEnd w:id="0"/>
    <w:p w14:paraId="3C43A186" w14:textId="77777777" w:rsidR="00E5198F" w:rsidRDefault="00E5198F" w:rsidP="00E5198F">
      <w:pPr>
        <w:spacing w:after="0" w:line="240" w:lineRule="auto"/>
        <w:jc w:val="both"/>
        <w:rPr>
          <w:rFonts w:ascii="Arial" w:hAnsi="Arial" w:cs="Arial"/>
          <w:sz w:val="24"/>
        </w:rPr>
      </w:pPr>
      <w:r w:rsidRPr="194081B6">
        <w:rPr>
          <w:rFonts w:ascii="Arial" w:hAnsi="Arial" w:cs="Arial"/>
          <w:sz w:val="24"/>
          <w:szCs w:val="24"/>
        </w:rPr>
        <w:t>This section of the report provides further detail on key workforce measures.</w:t>
      </w:r>
      <w:r w:rsidR="00BE75DA" w:rsidRPr="194081B6">
        <w:rPr>
          <w:rFonts w:ascii="Arial" w:hAnsi="Arial" w:cs="Arial"/>
          <w:sz w:val="24"/>
          <w:szCs w:val="24"/>
        </w:rPr>
        <w:t xml:space="preserve"> Caveats and Limitations (C&amp;L) detailed beneath data in each section.</w:t>
      </w:r>
    </w:p>
    <w:tbl>
      <w:tblPr>
        <w:tblStyle w:val="TableGrid"/>
        <w:tblW w:w="12847" w:type="dxa"/>
        <w:tblInd w:w="5" w:type="dxa"/>
        <w:tblLayout w:type="fixed"/>
        <w:tblLook w:val="0600" w:firstRow="0" w:lastRow="0" w:firstColumn="0" w:lastColumn="0" w:noHBand="1" w:noVBand="1"/>
      </w:tblPr>
      <w:tblGrid>
        <w:gridCol w:w="2117"/>
        <w:gridCol w:w="10730"/>
      </w:tblGrid>
      <w:tr w:rsidR="00D40A65" w:rsidRPr="00407A0F" w14:paraId="11A3C2E0" w14:textId="77777777" w:rsidTr="002D4CC4">
        <w:tc>
          <w:tcPr>
            <w:tcW w:w="2117" w:type="dxa"/>
            <w:shd w:val="clear" w:color="auto" w:fill="DBE5F1" w:themeFill="accent1" w:themeFillTint="33"/>
          </w:tcPr>
          <w:p w14:paraId="2D289D3F" w14:textId="0408EC17" w:rsidR="00D40A65" w:rsidRPr="00783A68" w:rsidRDefault="00D40A65" w:rsidP="00D40A65">
            <w:pPr>
              <w:spacing w:after="0" w:line="240" w:lineRule="auto"/>
              <w:rPr>
                <w:rFonts w:ascii="Arial" w:hAnsi="Arial" w:cs="Arial"/>
                <w:bCs/>
                <w:sz w:val="22"/>
                <w:szCs w:val="21"/>
              </w:rPr>
            </w:pPr>
            <w:r w:rsidRPr="00783A68">
              <w:rPr>
                <w:rFonts w:ascii="Arial" w:hAnsi="Arial" w:cs="Arial"/>
                <w:b/>
                <w:bCs/>
                <w:sz w:val="24"/>
                <w:szCs w:val="21"/>
              </w:rPr>
              <w:t>Staff sickness rates</w:t>
            </w:r>
            <w:r w:rsidR="00D85E6F">
              <w:rPr>
                <w:rFonts w:ascii="Arial" w:hAnsi="Arial" w:cs="Arial"/>
                <w:b/>
                <w:bCs/>
                <w:sz w:val="24"/>
                <w:szCs w:val="21"/>
              </w:rPr>
              <w:t xml:space="preserve"> </w:t>
            </w:r>
            <w:r w:rsidRPr="00783A68">
              <w:rPr>
                <w:rFonts w:ascii="Arial" w:hAnsi="Arial" w:cs="Arial"/>
                <w:b/>
                <w:bCs/>
                <w:sz w:val="24"/>
                <w:szCs w:val="21"/>
              </w:rPr>
              <w:t xml:space="preserve">- </w:t>
            </w:r>
            <w:r w:rsidRPr="00783A68">
              <w:rPr>
                <w:rFonts w:ascii="Arial" w:hAnsi="Arial" w:cs="Arial"/>
                <w:bCs/>
                <w:i/>
                <w:sz w:val="22"/>
                <w:szCs w:val="21"/>
              </w:rPr>
              <w:t>Percentage of sickness absence rate of staff</w:t>
            </w:r>
            <w:r w:rsidR="00BE4665">
              <w:rPr>
                <w:rFonts w:ascii="Arial" w:hAnsi="Arial" w:cs="Arial"/>
                <w:bCs/>
                <w:i/>
                <w:sz w:val="22"/>
                <w:szCs w:val="21"/>
              </w:rPr>
              <w:t xml:space="preserve"> (two metrics provided, ‘rolling 12 </w:t>
            </w:r>
            <w:proofErr w:type="gramStart"/>
            <w:r w:rsidR="00BE4665">
              <w:rPr>
                <w:rFonts w:ascii="Arial" w:hAnsi="Arial" w:cs="Arial"/>
                <w:bCs/>
                <w:i/>
                <w:sz w:val="22"/>
                <w:szCs w:val="21"/>
              </w:rPr>
              <w:t>month</w:t>
            </w:r>
            <w:proofErr w:type="gramEnd"/>
            <w:r w:rsidR="00BE4665">
              <w:rPr>
                <w:rFonts w:ascii="Arial" w:hAnsi="Arial" w:cs="Arial"/>
                <w:bCs/>
                <w:i/>
                <w:sz w:val="22"/>
                <w:szCs w:val="21"/>
              </w:rPr>
              <w:t>’ and ‘in month’)</w:t>
            </w:r>
          </w:p>
          <w:p w14:paraId="0676B513" w14:textId="77777777" w:rsidR="00D40A65" w:rsidRDefault="00D40A65" w:rsidP="00773540">
            <w:pPr>
              <w:spacing w:after="0" w:line="240" w:lineRule="auto"/>
              <w:rPr>
                <w:rFonts w:ascii="Arial" w:hAnsi="Arial" w:cs="Arial"/>
                <w:b/>
                <w:bCs/>
                <w:sz w:val="24"/>
                <w:szCs w:val="24"/>
              </w:rPr>
            </w:pPr>
          </w:p>
          <w:p w14:paraId="01F0C1CF" w14:textId="77777777" w:rsidR="003756B7" w:rsidRDefault="003756B7" w:rsidP="00773540">
            <w:pPr>
              <w:spacing w:after="0" w:line="240" w:lineRule="auto"/>
              <w:rPr>
                <w:rFonts w:ascii="Arial" w:hAnsi="Arial" w:cs="Arial"/>
                <w:b/>
                <w:bCs/>
                <w:sz w:val="24"/>
                <w:szCs w:val="24"/>
              </w:rPr>
            </w:pPr>
          </w:p>
          <w:p w14:paraId="3A9262E3" w14:textId="77777777" w:rsidR="003756B7" w:rsidRDefault="003756B7" w:rsidP="00773540">
            <w:pPr>
              <w:spacing w:after="0" w:line="240" w:lineRule="auto"/>
              <w:rPr>
                <w:rFonts w:ascii="Arial" w:hAnsi="Arial" w:cs="Arial"/>
                <w:b/>
                <w:bCs/>
                <w:sz w:val="24"/>
                <w:szCs w:val="24"/>
              </w:rPr>
            </w:pPr>
          </w:p>
          <w:p w14:paraId="0A253216" w14:textId="5BB6364E" w:rsidR="003756B7" w:rsidRPr="00783A68" w:rsidRDefault="003756B7" w:rsidP="00773540">
            <w:pPr>
              <w:spacing w:after="0" w:line="240" w:lineRule="auto"/>
              <w:rPr>
                <w:rFonts w:ascii="Arial" w:hAnsi="Arial" w:cs="Arial"/>
                <w:b/>
                <w:bCs/>
                <w:sz w:val="24"/>
                <w:szCs w:val="24"/>
              </w:rPr>
            </w:pPr>
            <w:r>
              <w:rPr>
                <w:rFonts w:ascii="Arial" w:hAnsi="Arial" w:cs="Arial"/>
                <w:b/>
                <w:bCs/>
                <w:sz w:val="24"/>
                <w:szCs w:val="24"/>
              </w:rPr>
              <w:t>Sickness absence target – 5.5%</w:t>
            </w:r>
          </w:p>
        </w:tc>
        <w:tc>
          <w:tcPr>
            <w:tcW w:w="10730" w:type="dxa"/>
            <w:shd w:val="clear" w:color="auto" w:fill="auto"/>
          </w:tcPr>
          <w:p w14:paraId="4FFF324F" w14:textId="3FAAD834" w:rsidR="00D40A65" w:rsidRDefault="00D40A65" w:rsidP="001D1DF9">
            <w:pPr>
              <w:spacing w:after="0" w:line="240" w:lineRule="auto"/>
              <w:jc w:val="center"/>
              <w:rPr>
                <w:rFonts w:ascii="Arial" w:hAnsi="Arial" w:cs="Arial"/>
                <w:b/>
                <w:sz w:val="24"/>
                <w:szCs w:val="24"/>
              </w:rPr>
            </w:pPr>
            <w:r w:rsidRPr="00783A68">
              <w:rPr>
                <w:rFonts w:ascii="Arial" w:hAnsi="Arial" w:cs="Arial"/>
                <w:b/>
                <w:sz w:val="24"/>
                <w:szCs w:val="24"/>
              </w:rPr>
              <w:t>% of full time equivalent (FTE) days lost to sickness absence</w:t>
            </w:r>
          </w:p>
          <w:p w14:paraId="0C39E302" w14:textId="638EC11D" w:rsidR="009B7C03" w:rsidRDefault="009B7C03" w:rsidP="194081B6">
            <w:pPr>
              <w:spacing w:after="0" w:line="240" w:lineRule="auto"/>
              <w:jc w:val="center"/>
            </w:pPr>
          </w:p>
          <w:p w14:paraId="18035D3A" w14:textId="6BC3AA6F" w:rsidR="00D47F8E" w:rsidRDefault="00EB49C3" w:rsidP="194081B6">
            <w:pPr>
              <w:spacing w:after="0" w:line="240" w:lineRule="auto"/>
              <w:jc w:val="center"/>
            </w:pPr>
            <w:r>
              <w:rPr>
                <w:noProof/>
              </w:rPr>
              <w:drawing>
                <wp:inline distT="0" distB="0" distL="0" distR="0" wp14:anchorId="4C6E42E2" wp14:editId="7C204ACC">
                  <wp:extent cx="5905500" cy="2448560"/>
                  <wp:effectExtent l="0" t="0" r="0" b="8890"/>
                  <wp:docPr id="14" name="Chart 14">
                    <a:extLst xmlns:a="http://schemas.openxmlformats.org/drawingml/2006/main">
                      <a:ext uri="{FF2B5EF4-FFF2-40B4-BE49-F238E27FC236}">
                        <a16:creationId xmlns:a16="http://schemas.microsoft.com/office/drawing/2014/main" id="{845DE555-9A3D-4444-9130-39D876DD815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1433E37" w14:textId="77777777" w:rsidR="00D47F8E" w:rsidRDefault="00D47F8E" w:rsidP="194081B6">
            <w:pPr>
              <w:spacing w:after="0" w:line="240" w:lineRule="auto"/>
              <w:rPr>
                <w:rFonts w:ascii="Arial" w:hAnsi="Arial" w:cs="Arial"/>
                <w:i/>
                <w:sz w:val="18"/>
                <w:szCs w:val="18"/>
              </w:rPr>
            </w:pPr>
          </w:p>
          <w:p w14:paraId="036E2B94" w14:textId="08DFABD4" w:rsidR="00A6373C" w:rsidRPr="00A6373C" w:rsidRDefault="009B7C03" w:rsidP="194081B6">
            <w:pPr>
              <w:spacing w:after="0" w:line="240" w:lineRule="auto"/>
              <w:rPr>
                <w:rFonts w:ascii="Arial" w:hAnsi="Arial" w:cs="Arial"/>
                <w:i/>
                <w:iCs/>
                <w:sz w:val="18"/>
                <w:szCs w:val="18"/>
              </w:rPr>
            </w:pPr>
            <w:r w:rsidRPr="004844A4">
              <w:rPr>
                <w:rFonts w:ascii="Arial" w:hAnsi="Arial" w:cs="Arial"/>
                <w:i/>
                <w:sz w:val="18"/>
                <w:szCs w:val="18"/>
              </w:rPr>
              <w:t>C</w:t>
            </w:r>
            <w:r w:rsidR="00EA259B">
              <w:rPr>
                <w:rFonts w:ascii="Arial" w:hAnsi="Arial" w:cs="Arial"/>
                <w:i/>
                <w:sz w:val="18"/>
                <w:szCs w:val="18"/>
              </w:rPr>
              <w:t xml:space="preserve">aveat </w:t>
            </w:r>
            <w:r w:rsidRPr="004844A4">
              <w:rPr>
                <w:rFonts w:ascii="Arial" w:hAnsi="Arial" w:cs="Arial"/>
                <w:i/>
                <w:sz w:val="18"/>
                <w:szCs w:val="18"/>
              </w:rPr>
              <w:t>&amp;</w:t>
            </w:r>
            <w:r w:rsidR="00EA259B">
              <w:rPr>
                <w:rFonts w:ascii="Arial" w:hAnsi="Arial" w:cs="Arial"/>
                <w:i/>
                <w:sz w:val="18"/>
                <w:szCs w:val="18"/>
              </w:rPr>
              <w:t xml:space="preserve"> </w:t>
            </w:r>
            <w:proofErr w:type="gramStart"/>
            <w:r w:rsidRPr="004844A4">
              <w:rPr>
                <w:rFonts w:ascii="Arial" w:hAnsi="Arial" w:cs="Arial"/>
                <w:i/>
                <w:sz w:val="18"/>
                <w:szCs w:val="18"/>
              </w:rPr>
              <w:t>L</w:t>
            </w:r>
            <w:r w:rsidR="00EA259B">
              <w:rPr>
                <w:rFonts w:ascii="Arial" w:hAnsi="Arial" w:cs="Arial"/>
                <w:i/>
                <w:sz w:val="18"/>
                <w:szCs w:val="18"/>
              </w:rPr>
              <w:t>imitations</w:t>
            </w:r>
            <w:r w:rsidRPr="004844A4">
              <w:rPr>
                <w:rFonts w:ascii="Arial" w:hAnsi="Arial" w:cs="Arial"/>
                <w:i/>
                <w:sz w:val="18"/>
                <w:szCs w:val="18"/>
              </w:rPr>
              <w:t>;-</w:t>
            </w:r>
            <w:proofErr w:type="gramEnd"/>
            <w:r w:rsidRPr="004844A4">
              <w:rPr>
                <w:rFonts w:ascii="Arial" w:hAnsi="Arial" w:cs="Arial"/>
                <w:i/>
                <w:sz w:val="18"/>
                <w:szCs w:val="18"/>
              </w:rPr>
              <w:t xml:space="preserve"> Report generated </w:t>
            </w:r>
            <w:r w:rsidR="003C77DB">
              <w:rPr>
                <w:rFonts w:ascii="Arial" w:hAnsi="Arial" w:cs="Arial"/>
                <w:i/>
                <w:sz w:val="18"/>
                <w:szCs w:val="18"/>
              </w:rPr>
              <w:t>November</w:t>
            </w:r>
            <w:r w:rsidRPr="004844A4">
              <w:rPr>
                <w:rFonts w:ascii="Arial" w:hAnsi="Arial" w:cs="Arial"/>
                <w:i/>
                <w:sz w:val="18"/>
                <w:szCs w:val="18"/>
              </w:rPr>
              <w:t xml:space="preserve"> 202</w:t>
            </w:r>
            <w:r w:rsidR="00D47F8E">
              <w:rPr>
                <w:rFonts w:ascii="Arial" w:hAnsi="Arial" w:cs="Arial"/>
                <w:i/>
                <w:sz w:val="18"/>
                <w:szCs w:val="18"/>
              </w:rPr>
              <w:t>4</w:t>
            </w:r>
            <w:r>
              <w:rPr>
                <w:rFonts w:ascii="Arial" w:hAnsi="Arial" w:cs="Arial"/>
                <w:i/>
                <w:sz w:val="18"/>
                <w:szCs w:val="18"/>
              </w:rPr>
              <w:t>, within SBUHB (Performance Team)</w:t>
            </w:r>
            <w:r w:rsidR="00CF3BEB">
              <w:rPr>
                <w:rFonts w:ascii="Arial" w:hAnsi="Arial" w:cs="Arial"/>
                <w:i/>
                <w:sz w:val="18"/>
                <w:szCs w:val="18"/>
              </w:rPr>
              <w:t xml:space="preserve"> for substantive and FTC employee types</w:t>
            </w:r>
            <w:r w:rsidRPr="004844A4">
              <w:rPr>
                <w:rFonts w:ascii="Arial" w:hAnsi="Arial" w:cs="Arial"/>
                <w:i/>
                <w:sz w:val="18"/>
                <w:szCs w:val="18"/>
              </w:rPr>
              <w:t>.</w:t>
            </w:r>
            <w:r w:rsidR="00A6373C">
              <w:rPr>
                <w:rFonts w:ascii="Arial" w:hAnsi="Arial" w:cs="Arial"/>
                <w:i/>
                <w:sz w:val="18"/>
                <w:szCs w:val="18"/>
              </w:rPr>
              <w:t xml:space="preserve"> Data source – ESR</w:t>
            </w:r>
            <w:r w:rsidR="00CF3BEB">
              <w:rPr>
                <w:rFonts w:ascii="Arial" w:hAnsi="Arial" w:cs="Arial"/>
                <w:i/>
                <w:sz w:val="18"/>
                <w:szCs w:val="18"/>
              </w:rPr>
              <w:t>.</w:t>
            </w:r>
            <w:r w:rsidR="00A251A2">
              <w:rPr>
                <w:rFonts w:ascii="Arial" w:hAnsi="Arial" w:cs="Arial"/>
                <w:i/>
                <w:sz w:val="18"/>
                <w:szCs w:val="18"/>
              </w:rPr>
              <w:t xml:space="preserve"> </w:t>
            </w:r>
            <w:r w:rsidR="00913066" w:rsidRPr="194081B6">
              <w:rPr>
                <w:rFonts w:ascii="Arial" w:hAnsi="Arial" w:cs="Arial"/>
                <w:i/>
                <w:iCs/>
                <w:sz w:val="18"/>
                <w:szCs w:val="18"/>
              </w:rPr>
              <w:t>Target of 5.5% added as blue line</w:t>
            </w:r>
          </w:p>
          <w:p w14:paraId="23C68331" w14:textId="54284CD0" w:rsidR="00A6373C" w:rsidRPr="00A6373C" w:rsidRDefault="00A6373C" w:rsidP="194081B6">
            <w:pPr>
              <w:spacing w:after="0" w:line="240" w:lineRule="auto"/>
              <w:rPr>
                <w:rFonts w:ascii="Arial" w:hAnsi="Arial" w:cs="Arial"/>
                <w:i/>
                <w:iCs/>
                <w:sz w:val="18"/>
                <w:szCs w:val="18"/>
                <w:highlight w:val="yellow"/>
              </w:rPr>
            </w:pPr>
          </w:p>
        </w:tc>
      </w:tr>
      <w:tr w:rsidR="00877518" w:rsidRPr="00437E67" w14:paraId="55BC500F" w14:textId="77777777" w:rsidTr="5E29146B">
        <w:tc>
          <w:tcPr>
            <w:tcW w:w="12847" w:type="dxa"/>
            <w:gridSpan w:val="2"/>
            <w:shd w:val="clear" w:color="auto" w:fill="EAF1DD" w:themeFill="accent3" w:themeFillTint="33"/>
          </w:tcPr>
          <w:p w14:paraId="5277B735" w14:textId="77777777" w:rsidR="00877518" w:rsidRPr="00D40A65" w:rsidRDefault="00877518" w:rsidP="00D40A65">
            <w:pPr>
              <w:spacing w:after="0" w:line="240" w:lineRule="auto"/>
              <w:rPr>
                <w:rFonts w:ascii="Arial" w:hAnsi="Arial" w:cs="Arial"/>
                <w:b/>
              </w:rPr>
            </w:pPr>
            <w:r w:rsidRPr="00D40A65">
              <w:rPr>
                <w:rFonts w:ascii="Arial" w:hAnsi="Arial" w:cs="Arial"/>
                <w:b/>
              </w:rPr>
              <w:t>Current Performance</w:t>
            </w:r>
          </w:p>
        </w:tc>
      </w:tr>
      <w:tr w:rsidR="00994D25" w:rsidRPr="00437E67" w14:paraId="6379F7AA" w14:textId="77777777" w:rsidTr="002D4CC4">
        <w:tc>
          <w:tcPr>
            <w:tcW w:w="12847" w:type="dxa"/>
            <w:gridSpan w:val="2"/>
            <w:shd w:val="clear" w:color="auto" w:fill="auto"/>
          </w:tcPr>
          <w:p w14:paraId="44B5BA90" w14:textId="00569EA0" w:rsidR="004B2291" w:rsidRPr="00430AC4" w:rsidRDefault="004B2291" w:rsidP="00430AC4">
            <w:pPr>
              <w:spacing w:after="0" w:line="240" w:lineRule="auto"/>
              <w:rPr>
                <w:rFonts w:ascii="Arial" w:hAnsi="Arial" w:cs="Arial"/>
              </w:rPr>
            </w:pPr>
            <w:r w:rsidRPr="00430AC4">
              <w:rPr>
                <w:rFonts w:ascii="Arial" w:hAnsi="Arial" w:cs="Arial"/>
              </w:rPr>
              <w:t>Health Board total for in month sickness absence for October 2024 has increased from the last reporting period to 7.05% (compared to 6.67% in August 24). The number of absences relating to Cold, Cough, Flu have significantly increased</w:t>
            </w:r>
            <w:r w:rsidR="00326954">
              <w:rPr>
                <w:rFonts w:ascii="Arial" w:hAnsi="Arial" w:cs="Arial"/>
              </w:rPr>
              <w:t xml:space="preserve"> </w:t>
            </w:r>
            <w:r w:rsidR="00326954" w:rsidRPr="00326954">
              <w:rPr>
                <w:rFonts w:ascii="Arial" w:hAnsi="Arial" w:cs="Arial"/>
                <w:highlight w:val="yellow"/>
              </w:rPr>
              <w:t>across all areas</w:t>
            </w:r>
            <w:r w:rsidRPr="00430AC4">
              <w:rPr>
                <w:rFonts w:ascii="Arial" w:hAnsi="Arial" w:cs="Arial"/>
              </w:rPr>
              <w:t xml:space="preserve"> since the last period as detailed below. </w:t>
            </w:r>
          </w:p>
          <w:p w14:paraId="0AC2F477" w14:textId="77777777" w:rsidR="004B2291" w:rsidRPr="000A3C4D" w:rsidRDefault="004B2291" w:rsidP="004B2291">
            <w:pPr>
              <w:pStyle w:val="ListParagraph"/>
              <w:numPr>
                <w:ilvl w:val="0"/>
                <w:numId w:val="16"/>
              </w:numPr>
              <w:spacing w:after="0" w:line="240" w:lineRule="auto"/>
              <w:rPr>
                <w:rFonts w:ascii="Arial" w:hAnsi="Arial" w:cs="Arial"/>
              </w:rPr>
            </w:pPr>
            <w:r w:rsidRPr="000A3C4D">
              <w:rPr>
                <w:rFonts w:ascii="Arial" w:hAnsi="Arial" w:cs="Arial"/>
              </w:rPr>
              <w:t xml:space="preserve">Anxiety/stress related absence remained the highest reason for long term </w:t>
            </w:r>
            <w:r>
              <w:rPr>
                <w:rFonts w:ascii="Arial" w:hAnsi="Arial" w:cs="Arial"/>
              </w:rPr>
              <w:t>and short-term absence (33% of all absences), t</w:t>
            </w:r>
            <w:r w:rsidRPr="000A3C4D">
              <w:rPr>
                <w:rFonts w:ascii="Arial" w:hAnsi="Arial" w:cs="Arial"/>
              </w:rPr>
              <w:t>his is consistent across NHS Wales and is a long-term pattern.</w:t>
            </w:r>
            <w:r>
              <w:rPr>
                <w:rFonts w:ascii="Arial" w:hAnsi="Arial" w:cs="Arial"/>
              </w:rPr>
              <w:t xml:space="preserve"> In October, 12% of all absences relate to Cold, Cough, Flu which is the second highest reason for long term and short-term absence. This is compared to the last reporting period in August where Cold, Cough, Flu was the 7</w:t>
            </w:r>
            <w:r w:rsidRPr="0015113F">
              <w:rPr>
                <w:rFonts w:ascii="Arial" w:hAnsi="Arial" w:cs="Arial"/>
                <w:vertAlign w:val="superscript"/>
              </w:rPr>
              <w:t>th</w:t>
            </w:r>
            <w:r>
              <w:rPr>
                <w:rFonts w:ascii="Arial" w:hAnsi="Arial" w:cs="Arial"/>
              </w:rPr>
              <w:t xml:space="preserve"> highest reason for absence, 5% of all absences. This trend is likely to continue during the winter months. </w:t>
            </w:r>
          </w:p>
          <w:p w14:paraId="288D9625" w14:textId="77777777" w:rsidR="00326954" w:rsidRDefault="003977C9" w:rsidP="00326954">
            <w:pPr>
              <w:pStyle w:val="ListParagraph"/>
              <w:numPr>
                <w:ilvl w:val="0"/>
                <w:numId w:val="16"/>
              </w:numPr>
              <w:spacing w:after="0" w:line="240" w:lineRule="auto"/>
              <w:rPr>
                <w:rFonts w:ascii="Arial" w:hAnsi="Arial" w:cs="Arial"/>
              </w:rPr>
            </w:pPr>
            <w:r>
              <w:rPr>
                <w:rFonts w:ascii="Arial" w:hAnsi="Arial" w:cs="Arial"/>
              </w:rPr>
              <w:t xml:space="preserve">Absence levels across SG’s remain </w:t>
            </w:r>
            <w:proofErr w:type="gramStart"/>
            <w:r>
              <w:rPr>
                <w:rFonts w:ascii="Arial" w:hAnsi="Arial" w:cs="Arial"/>
              </w:rPr>
              <w:t>fairly stable</w:t>
            </w:r>
            <w:proofErr w:type="gramEnd"/>
            <w:r>
              <w:rPr>
                <w:rFonts w:ascii="Arial" w:hAnsi="Arial" w:cs="Arial"/>
              </w:rPr>
              <w:t xml:space="preserve"> with some areas seeing a slight increase which have accumulated into the overall elevation of 0.38% seen above.</w:t>
            </w:r>
            <w:r w:rsidR="00326954">
              <w:rPr>
                <w:rFonts w:ascii="Arial" w:hAnsi="Arial" w:cs="Arial"/>
              </w:rPr>
              <w:t xml:space="preserve"> </w:t>
            </w:r>
          </w:p>
          <w:p w14:paraId="49F6ADDC" w14:textId="0FBD012D" w:rsidR="003977C9" w:rsidRDefault="00326954" w:rsidP="00326954">
            <w:pPr>
              <w:pStyle w:val="ListParagraph"/>
              <w:numPr>
                <w:ilvl w:val="0"/>
                <w:numId w:val="16"/>
              </w:numPr>
              <w:spacing w:after="0" w:line="240" w:lineRule="auto"/>
              <w:rPr>
                <w:rFonts w:ascii="Arial" w:hAnsi="Arial" w:cs="Arial"/>
                <w:highlight w:val="yellow"/>
              </w:rPr>
            </w:pPr>
            <w:r w:rsidRPr="00326954">
              <w:rPr>
                <w:rFonts w:ascii="Arial" w:hAnsi="Arial" w:cs="Arial"/>
                <w:highlight w:val="yellow"/>
              </w:rPr>
              <w:t>M</w:t>
            </w:r>
            <w:r w:rsidR="004021E9">
              <w:rPr>
                <w:rFonts w:ascii="Arial" w:hAnsi="Arial" w:cs="Arial"/>
                <w:highlight w:val="yellow"/>
              </w:rPr>
              <w:t xml:space="preserve">ental </w:t>
            </w:r>
            <w:r w:rsidRPr="00326954">
              <w:rPr>
                <w:rFonts w:ascii="Arial" w:hAnsi="Arial" w:cs="Arial"/>
                <w:highlight w:val="yellow"/>
              </w:rPr>
              <w:t>H</w:t>
            </w:r>
            <w:r w:rsidR="004021E9">
              <w:rPr>
                <w:rFonts w:ascii="Arial" w:hAnsi="Arial" w:cs="Arial"/>
                <w:highlight w:val="yellow"/>
              </w:rPr>
              <w:t xml:space="preserve">ealth </w:t>
            </w:r>
            <w:r w:rsidRPr="00326954">
              <w:rPr>
                <w:rFonts w:ascii="Arial" w:hAnsi="Arial" w:cs="Arial"/>
                <w:highlight w:val="yellow"/>
              </w:rPr>
              <w:t>&amp;</w:t>
            </w:r>
            <w:r w:rsidR="004021E9">
              <w:rPr>
                <w:rFonts w:ascii="Arial" w:hAnsi="Arial" w:cs="Arial"/>
                <w:highlight w:val="yellow"/>
              </w:rPr>
              <w:t xml:space="preserve"> </w:t>
            </w:r>
            <w:r w:rsidRPr="00326954">
              <w:rPr>
                <w:rFonts w:ascii="Arial" w:hAnsi="Arial" w:cs="Arial"/>
                <w:highlight w:val="yellow"/>
              </w:rPr>
              <w:t>L</w:t>
            </w:r>
            <w:r w:rsidR="004021E9">
              <w:rPr>
                <w:rFonts w:ascii="Arial" w:hAnsi="Arial" w:cs="Arial"/>
                <w:highlight w:val="yellow"/>
              </w:rPr>
              <w:t xml:space="preserve">earning </w:t>
            </w:r>
            <w:proofErr w:type="gramStart"/>
            <w:r w:rsidRPr="00326954">
              <w:rPr>
                <w:rFonts w:ascii="Arial" w:hAnsi="Arial" w:cs="Arial"/>
                <w:highlight w:val="yellow"/>
              </w:rPr>
              <w:t>D</w:t>
            </w:r>
            <w:r w:rsidR="004021E9">
              <w:rPr>
                <w:rFonts w:ascii="Arial" w:hAnsi="Arial" w:cs="Arial"/>
                <w:highlight w:val="yellow"/>
              </w:rPr>
              <w:t>isabilities(</w:t>
            </w:r>
            <w:proofErr w:type="gramEnd"/>
            <w:r w:rsidR="004021E9">
              <w:rPr>
                <w:rFonts w:ascii="Arial" w:hAnsi="Arial" w:cs="Arial"/>
                <w:highlight w:val="yellow"/>
              </w:rPr>
              <w:t>MH&amp;LD) service group</w:t>
            </w:r>
            <w:r w:rsidRPr="00326954">
              <w:rPr>
                <w:rFonts w:ascii="Arial" w:hAnsi="Arial" w:cs="Arial"/>
                <w:highlight w:val="yellow"/>
              </w:rPr>
              <w:t xml:space="preserve"> currently carries the highest sickness at 7.57%</w:t>
            </w:r>
            <w:r>
              <w:rPr>
                <w:rFonts w:ascii="Arial" w:hAnsi="Arial" w:cs="Arial"/>
                <w:highlight w:val="yellow"/>
              </w:rPr>
              <w:t xml:space="preserve"> and PCT being the lowest with 6.51%, both show</w:t>
            </w:r>
            <w:r w:rsidRPr="00326954">
              <w:rPr>
                <w:rFonts w:ascii="Arial" w:hAnsi="Arial" w:cs="Arial"/>
                <w:highlight w:val="yellow"/>
              </w:rPr>
              <w:t xml:space="preserve"> Anxiety, Stress and Depression</w:t>
            </w:r>
            <w:r>
              <w:rPr>
                <w:rFonts w:ascii="Arial" w:hAnsi="Arial" w:cs="Arial"/>
                <w:highlight w:val="yellow"/>
              </w:rPr>
              <w:t xml:space="preserve"> (ASD)</w:t>
            </w:r>
            <w:r w:rsidRPr="00326954">
              <w:rPr>
                <w:rFonts w:ascii="Arial" w:hAnsi="Arial" w:cs="Arial"/>
                <w:highlight w:val="yellow"/>
              </w:rPr>
              <w:t xml:space="preserve"> being the highest reason. </w:t>
            </w:r>
            <w:r>
              <w:rPr>
                <w:rFonts w:ascii="Arial" w:hAnsi="Arial" w:cs="Arial"/>
                <w:highlight w:val="yellow"/>
              </w:rPr>
              <w:t>A recent questionnaire commissioned within MH&amp;LD indicates underlying reasons mostly relate to long term diagnosis of MH condition, followed by bereavement and carer’s responsibilities. There is also a correlation with short term ASD absence relating to ward incidents including violence and aggression.</w:t>
            </w:r>
          </w:p>
          <w:p w14:paraId="0555D910" w14:textId="77777777" w:rsidR="00EB49C3" w:rsidRDefault="00326954" w:rsidP="00326954">
            <w:pPr>
              <w:pStyle w:val="ListParagraph"/>
              <w:numPr>
                <w:ilvl w:val="0"/>
                <w:numId w:val="16"/>
              </w:numPr>
              <w:spacing w:after="0" w:line="240" w:lineRule="auto"/>
              <w:rPr>
                <w:rFonts w:ascii="Arial" w:hAnsi="Arial" w:cs="Arial"/>
                <w:highlight w:val="yellow"/>
              </w:rPr>
            </w:pPr>
            <w:r>
              <w:rPr>
                <w:rFonts w:ascii="Arial" w:hAnsi="Arial" w:cs="Arial"/>
                <w:highlight w:val="yellow"/>
              </w:rPr>
              <w:lastRenderedPageBreak/>
              <w:t>Mental Health absence reasons are typically in the top three absence reasons (usually highest). This is long term pattern and consistent not just within the HB or across NHS Wales but also across other professions and industries. SBUHB Wellbeing support is well utilised, with specific activity covered in more detail below.</w:t>
            </w:r>
          </w:p>
          <w:p w14:paraId="62E41802" w14:textId="1B2F6C2E" w:rsidR="00326954" w:rsidRPr="00326954" w:rsidRDefault="00326954" w:rsidP="00326954">
            <w:pPr>
              <w:pStyle w:val="ListParagraph"/>
              <w:spacing w:after="0" w:line="240" w:lineRule="auto"/>
              <w:ind w:left="360"/>
              <w:rPr>
                <w:rFonts w:ascii="Arial" w:hAnsi="Arial" w:cs="Arial"/>
                <w:highlight w:val="yellow"/>
              </w:rPr>
            </w:pPr>
          </w:p>
        </w:tc>
      </w:tr>
      <w:tr w:rsidR="00994D25" w:rsidRPr="00D40A65" w14:paraId="1B28EB19" w14:textId="77777777" w:rsidTr="5E29146B">
        <w:tc>
          <w:tcPr>
            <w:tcW w:w="12847" w:type="dxa"/>
            <w:gridSpan w:val="2"/>
            <w:shd w:val="clear" w:color="auto" w:fill="EAF1DD" w:themeFill="accent3" w:themeFillTint="33"/>
          </w:tcPr>
          <w:p w14:paraId="591F2706" w14:textId="77777777" w:rsidR="00994D25" w:rsidRPr="00877518" w:rsidRDefault="00994D25" w:rsidP="00994D25">
            <w:pPr>
              <w:spacing w:after="0" w:line="240" w:lineRule="auto"/>
              <w:rPr>
                <w:rFonts w:ascii="Arial" w:hAnsi="Arial" w:cs="Arial"/>
                <w:b/>
              </w:rPr>
            </w:pPr>
            <w:r w:rsidRPr="00877518">
              <w:rPr>
                <w:rFonts w:ascii="Arial" w:hAnsi="Arial" w:cs="Arial"/>
                <w:b/>
              </w:rPr>
              <w:lastRenderedPageBreak/>
              <w:t>Actions for Next Period</w:t>
            </w:r>
          </w:p>
        </w:tc>
      </w:tr>
      <w:tr w:rsidR="00994D25" w:rsidRPr="00D40A65" w14:paraId="35447E90" w14:textId="77777777" w:rsidTr="002D4CC4">
        <w:tc>
          <w:tcPr>
            <w:tcW w:w="12847" w:type="dxa"/>
            <w:gridSpan w:val="2"/>
            <w:shd w:val="clear" w:color="auto" w:fill="auto"/>
          </w:tcPr>
          <w:p w14:paraId="73302344" w14:textId="0261A1CA" w:rsidR="00994D25" w:rsidRDefault="00994D25" w:rsidP="00994D25">
            <w:pPr>
              <w:spacing w:after="0" w:line="240" w:lineRule="auto"/>
              <w:contextualSpacing/>
              <w:textAlignment w:val="baseline"/>
              <w:rPr>
                <w:rFonts w:ascii="Arial" w:hAnsi="Arial" w:cs="Arial"/>
              </w:rPr>
            </w:pPr>
          </w:p>
          <w:p w14:paraId="2CDA7779" w14:textId="77777777" w:rsidR="00C05631" w:rsidRPr="00485E76" w:rsidRDefault="00C05631" w:rsidP="00C05631">
            <w:pPr>
              <w:spacing w:after="0" w:line="240" w:lineRule="auto"/>
              <w:contextualSpacing/>
              <w:textAlignment w:val="baseline"/>
              <w:rPr>
                <w:rFonts w:ascii="Arial" w:hAnsi="Arial" w:cs="Arial"/>
                <w:b/>
              </w:rPr>
            </w:pPr>
            <w:r w:rsidRPr="00485E76">
              <w:rPr>
                <w:rFonts w:ascii="Arial" w:hAnsi="Arial" w:cs="Arial"/>
                <w:b/>
              </w:rPr>
              <w:t>General</w:t>
            </w:r>
          </w:p>
          <w:p w14:paraId="542629E8" w14:textId="77777777" w:rsidR="00C05631" w:rsidRPr="00485E76" w:rsidRDefault="00C05631" w:rsidP="00C05631">
            <w:pPr>
              <w:spacing w:after="0" w:line="240" w:lineRule="auto"/>
              <w:contextualSpacing/>
              <w:textAlignment w:val="baseline"/>
              <w:rPr>
                <w:rFonts w:ascii="Arial" w:hAnsi="Arial" w:cs="Arial"/>
              </w:rPr>
            </w:pPr>
            <w:r w:rsidRPr="00485E76">
              <w:rPr>
                <w:rFonts w:ascii="Arial" w:hAnsi="Arial" w:cs="Arial"/>
              </w:rPr>
              <w:t>Current focus on areas with high absences rates, examples of initiatives to support our employees:</w:t>
            </w:r>
          </w:p>
          <w:p w14:paraId="57229806" w14:textId="77777777" w:rsidR="00C05631" w:rsidRPr="00485E76" w:rsidRDefault="00C05631" w:rsidP="00C05631">
            <w:pPr>
              <w:pStyle w:val="ListParagraph"/>
              <w:numPr>
                <w:ilvl w:val="0"/>
                <w:numId w:val="21"/>
              </w:numPr>
              <w:spacing w:after="0" w:line="240" w:lineRule="auto"/>
              <w:rPr>
                <w:rFonts w:ascii="Arial" w:hAnsi="Arial" w:cs="Arial"/>
                <w:b/>
              </w:rPr>
            </w:pPr>
            <w:r w:rsidRPr="00485E76">
              <w:rPr>
                <w:rFonts w:ascii="Arial" w:eastAsia="Times New Roman" w:hAnsi="Arial" w:cs="Arial"/>
                <w:lang w:val="en-US"/>
              </w:rPr>
              <w:t xml:space="preserve">Piloting Tailored Adjustments training for managers to increase experience of using these to flexibly support staff to remain in work/return to work </w:t>
            </w:r>
          </w:p>
          <w:p w14:paraId="652F09DA" w14:textId="77777777" w:rsidR="00C05631" w:rsidRPr="00485E76" w:rsidRDefault="00C05631" w:rsidP="00C05631">
            <w:pPr>
              <w:pStyle w:val="ListParagraph"/>
              <w:numPr>
                <w:ilvl w:val="0"/>
                <w:numId w:val="21"/>
              </w:numPr>
              <w:spacing w:after="0" w:line="240" w:lineRule="auto"/>
              <w:rPr>
                <w:rFonts w:ascii="Arial" w:hAnsi="Arial" w:cs="Arial"/>
                <w:bCs/>
              </w:rPr>
            </w:pPr>
            <w:r w:rsidRPr="00485E76">
              <w:rPr>
                <w:rFonts w:ascii="Arial" w:hAnsi="Arial" w:cs="Arial"/>
                <w:bCs/>
                <w:lang w:eastAsia="en-US"/>
              </w:rPr>
              <w:t xml:space="preserve">Wellbeing resource pack – physical and electronic copies available – includes new starter feedback questionnaires </w:t>
            </w:r>
          </w:p>
          <w:p w14:paraId="5899CAB5" w14:textId="7C79A50E" w:rsidR="00C05631" w:rsidRPr="00485E76" w:rsidRDefault="00C05631" w:rsidP="00C05631">
            <w:pPr>
              <w:pStyle w:val="ListParagraph"/>
              <w:numPr>
                <w:ilvl w:val="0"/>
                <w:numId w:val="21"/>
              </w:numPr>
              <w:spacing w:after="0" w:line="240" w:lineRule="auto"/>
              <w:rPr>
                <w:rFonts w:ascii="Arial" w:hAnsi="Arial" w:cs="Arial"/>
                <w:bCs/>
              </w:rPr>
            </w:pPr>
            <w:r w:rsidRPr="00485E76">
              <w:rPr>
                <w:rFonts w:ascii="Arial" w:hAnsi="Arial" w:cs="Arial"/>
                <w:bCs/>
              </w:rPr>
              <w:t xml:space="preserve">Case conference training for leaders in partnership with </w:t>
            </w:r>
            <w:r w:rsidR="004021E9">
              <w:rPr>
                <w:rFonts w:ascii="Arial" w:hAnsi="Arial" w:cs="Arial"/>
                <w:bCs/>
              </w:rPr>
              <w:t>Staff Health and Wellbeing.</w:t>
            </w:r>
          </w:p>
          <w:p w14:paraId="1F026BC8" w14:textId="32D574EF" w:rsidR="00C05631" w:rsidRPr="00485E76" w:rsidRDefault="00C05631" w:rsidP="00C05631">
            <w:pPr>
              <w:pStyle w:val="ListParagraph"/>
              <w:numPr>
                <w:ilvl w:val="0"/>
                <w:numId w:val="21"/>
              </w:numPr>
              <w:spacing w:after="0" w:line="240" w:lineRule="auto"/>
              <w:rPr>
                <w:rFonts w:ascii="Arial" w:hAnsi="Arial" w:cs="Arial"/>
                <w:bCs/>
              </w:rPr>
            </w:pPr>
            <w:r w:rsidRPr="00485E76">
              <w:rPr>
                <w:rFonts w:ascii="Arial" w:hAnsi="Arial" w:cs="Arial"/>
                <w:bCs/>
                <w:lang w:eastAsia="en-US"/>
              </w:rPr>
              <w:t>The H</w:t>
            </w:r>
            <w:r w:rsidR="004021E9">
              <w:rPr>
                <w:rFonts w:ascii="Arial" w:hAnsi="Arial" w:cs="Arial"/>
                <w:bCs/>
                <w:lang w:eastAsia="en-US"/>
              </w:rPr>
              <w:t xml:space="preserve">uman </w:t>
            </w:r>
            <w:r w:rsidRPr="00485E76">
              <w:rPr>
                <w:rFonts w:ascii="Arial" w:hAnsi="Arial" w:cs="Arial"/>
                <w:bCs/>
                <w:lang w:eastAsia="en-US"/>
              </w:rPr>
              <w:t>R</w:t>
            </w:r>
            <w:r w:rsidR="004021E9">
              <w:rPr>
                <w:rFonts w:ascii="Arial" w:hAnsi="Arial" w:cs="Arial"/>
                <w:bCs/>
                <w:lang w:eastAsia="en-US"/>
              </w:rPr>
              <w:t xml:space="preserve">esources Business </w:t>
            </w:r>
            <w:r w:rsidR="004021E9" w:rsidRPr="00485E76">
              <w:rPr>
                <w:rFonts w:ascii="Arial" w:hAnsi="Arial" w:cs="Arial"/>
                <w:bCs/>
                <w:lang w:eastAsia="en-US"/>
              </w:rPr>
              <w:t>P</w:t>
            </w:r>
            <w:r w:rsidR="004021E9">
              <w:rPr>
                <w:rFonts w:ascii="Arial" w:hAnsi="Arial" w:cs="Arial"/>
                <w:bCs/>
                <w:lang w:eastAsia="en-US"/>
              </w:rPr>
              <w:t>artners (HRBP’s)</w:t>
            </w:r>
            <w:r w:rsidRPr="00485E76">
              <w:rPr>
                <w:rFonts w:ascii="Arial" w:hAnsi="Arial" w:cs="Arial"/>
                <w:bCs/>
                <w:lang w:eastAsia="en-US"/>
              </w:rPr>
              <w:t xml:space="preserve"> leading on the initiatives listed above are working together to share best practice with the intention to deploy initiatives across the H</w:t>
            </w:r>
            <w:r w:rsidR="004021E9">
              <w:rPr>
                <w:rFonts w:ascii="Arial" w:hAnsi="Arial" w:cs="Arial"/>
                <w:bCs/>
                <w:lang w:eastAsia="en-US"/>
              </w:rPr>
              <w:t>ealth Board.</w:t>
            </w:r>
          </w:p>
          <w:p w14:paraId="3AED8BF5" w14:textId="3E8F7959" w:rsidR="00C05631" w:rsidRPr="00485E76" w:rsidRDefault="00C05631" w:rsidP="00C05631">
            <w:pPr>
              <w:pStyle w:val="ListParagraph"/>
              <w:numPr>
                <w:ilvl w:val="0"/>
                <w:numId w:val="21"/>
              </w:numPr>
              <w:spacing w:after="0" w:line="240" w:lineRule="auto"/>
              <w:rPr>
                <w:rFonts w:ascii="Arial" w:hAnsi="Arial" w:cs="Arial"/>
                <w:bCs/>
              </w:rPr>
            </w:pPr>
            <w:r w:rsidRPr="00485E76">
              <w:rPr>
                <w:rFonts w:ascii="Arial" w:hAnsi="Arial" w:cs="Arial"/>
                <w:bCs/>
                <w:lang w:eastAsia="en-US"/>
              </w:rPr>
              <w:t xml:space="preserve">Managing Attendance at Work stand-alone training module has been developed along with ‘how to’ guides which will be available centrally. Training attendance </w:t>
            </w:r>
            <w:r>
              <w:rPr>
                <w:rFonts w:ascii="Arial" w:hAnsi="Arial" w:cs="Arial"/>
                <w:bCs/>
                <w:lang w:eastAsia="en-US"/>
              </w:rPr>
              <w:t xml:space="preserve">is now </w:t>
            </w:r>
            <w:r w:rsidRPr="00485E76">
              <w:rPr>
                <w:rFonts w:ascii="Arial" w:hAnsi="Arial" w:cs="Arial"/>
                <w:bCs/>
                <w:lang w:eastAsia="en-US"/>
              </w:rPr>
              <w:t xml:space="preserve">recorded on </w:t>
            </w:r>
            <w:r w:rsidR="004021E9">
              <w:rPr>
                <w:rFonts w:ascii="Arial" w:hAnsi="Arial" w:cs="Arial"/>
                <w:bCs/>
                <w:lang w:eastAsia="en-US"/>
              </w:rPr>
              <w:t>the Electronic Staff Record (</w:t>
            </w:r>
            <w:r w:rsidRPr="00485E76">
              <w:rPr>
                <w:rFonts w:ascii="Arial" w:hAnsi="Arial" w:cs="Arial"/>
                <w:bCs/>
                <w:lang w:eastAsia="en-US"/>
              </w:rPr>
              <w:t>ESR</w:t>
            </w:r>
            <w:r w:rsidR="004021E9">
              <w:rPr>
                <w:rFonts w:ascii="Arial" w:hAnsi="Arial" w:cs="Arial"/>
                <w:bCs/>
                <w:lang w:eastAsia="en-US"/>
              </w:rPr>
              <w:t>) System</w:t>
            </w:r>
            <w:r w:rsidRPr="00485E76">
              <w:rPr>
                <w:rFonts w:ascii="Arial" w:hAnsi="Arial" w:cs="Arial"/>
                <w:bCs/>
                <w:lang w:eastAsia="en-US"/>
              </w:rPr>
              <w:t>.</w:t>
            </w:r>
          </w:p>
          <w:p w14:paraId="6CA2269B" w14:textId="77777777" w:rsidR="00994D25" w:rsidRPr="00557972" w:rsidRDefault="00994D25" w:rsidP="00994D25">
            <w:pPr>
              <w:pStyle w:val="ListParagraph"/>
              <w:spacing w:after="0" w:line="240" w:lineRule="auto"/>
              <w:textAlignment w:val="baseline"/>
              <w:rPr>
                <w:rFonts w:ascii="Arial" w:hAnsi="Arial" w:cs="Arial"/>
              </w:rPr>
            </w:pPr>
            <w:r w:rsidRPr="00557972">
              <w:rPr>
                <w:rFonts w:ascii="Arial" w:hAnsi="Arial" w:cs="Arial"/>
              </w:rPr>
              <w:t xml:space="preserve"> </w:t>
            </w:r>
          </w:p>
          <w:p w14:paraId="23AFF927" w14:textId="77777777" w:rsidR="00994D25" w:rsidRPr="00485E76" w:rsidRDefault="00994D25" w:rsidP="00994D25">
            <w:pPr>
              <w:spacing w:after="0" w:line="240" w:lineRule="auto"/>
              <w:contextualSpacing/>
              <w:textAlignment w:val="baseline"/>
              <w:rPr>
                <w:rFonts w:ascii="Arial" w:hAnsi="Arial" w:cs="Arial"/>
                <w:b/>
                <w:bCs/>
              </w:rPr>
            </w:pPr>
            <w:r w:rsidRPr="00485E76">
              <w:rPr>
                <w:rFonts w:ascii="Arial" w:hAnsi="Arial" w:cs="Arial"/>
                <w:b/>
                <w:bCs/>
              </w:rPr>
              <w:t>Occupational Health and Staff Health and Wellbeing</w:t>
            </w:r>
          </w:p>
          <w:p w14:paraId="44E3483D" w14:textId="77777777" w:rsidR="00FE7207" w:rsidRPr="00C05631" w:rsidRDefault="00FE7207" w:rsidP="00FE7207">
            <w:pPr>
              <w:spacing w:after="0" w:line="240" w:lineRule="auto"/>
              <w:contextualSpacing/>
              <w:rPr>
                <w:rFonts w:ascii="Arial" w:hAnsi="Arial" w:cs="Arial"/>
                <w:color w:val="000000" w:themeColor="text1"/>
              </w:rPr>
            </w:pPr>
            <w:r w:rsidRPr="00C46571">
              <w:rPr>
                <w:rFonts w:ascii="Arial" w:hAnsi="Arial" w:cs="Arial"/>
                <w:color w:val="000000" w:themeColor="text1"/>
              </w:rPr>
              <w:t>T</w:t>
            </w:r>
            <w:r w:rsidRPr="00C05631">
              <w:rPr>
                <w:rFonts w:ascii="Arial" w:hAnsi="Arial" w:cs="Arial"/>
                <w:color w:val="000000" w:themeColor="text1"/>
              </w:rPr>
              <w:t>he services continue to develop high quality multi-disciplinary interventions to contribute to an engaged, motivated and healthy workforce.</w:t>
            </w:r>
          </w:p>
          <w:p w14:paraId="5E573043" w14:textId="18384808" w:rsidR="00FE7207" w:rsidRPr="00C05631" w:rsidRDefault="00FE7207" w:rsidP="00FE7207">
            <w:pPr>
              <w:pStyle w:val="ListParagraph"/>
              <w:numPr>
                <w:ilvl w:val="0"/>
                <w:numId w:val="31"/>
              </w:numPr>
              <w:spacing w:after="0" w:line="240" w:lineRule="auto"/>
              <w:rPr>
                <w:rFonts w:ascii="Arial" w:hAnsi="Arial" w:cs="Arial"/>
              </w:rPr>
            </w:pPr>
            <w:r w:rsidRPr="00C05631">
              <w:rPr>
                <w:rFonts w:ascii="Arial" w:hAnsi="Arial" w:cs="Arial"/>
              </w:rPr>
              <w:t>The Faculty of Occupational Medicine has signed off the O</w:t>
            </w:r>
            <w:r w:rsidR="004021E9">
              <w:rPr>
                <w:rFonts w:ascii="Arial" w:hAnsi="Arial" w:cs="Arial"/>
              </w:rPr>
              <w:t xml:space="preserve">ccupational </w:t>
            </w:r>
            <w:r w:rsidRPr="00C05631">
              <w:rPr>
                <w:rFonts w:ascii="Arial" w:hAnsi="Arial" w:cs="Arial"/>
              </w:rPr>
              <w:t>H</w:t>
            </w:r>
            <w:r w:rsidR="004021E9">
              <w:rPr>
                <w:rFonts w:ascii="Arial" w:hAnsi="Arial" w:cs="Arial"/>
              </w:rPr>
              <w:t>ealth (OH)</w:t>
            </w:r>
            <w:r w:rsidRPr="00C05631">
              <w:rPr>
                <w:rFonts w:ascii="Arial" w:hAnsi="Arial" w:cs="Arial"/>
              </w:rPr>
              <w:t xml:space="preserve"> Consultant job description – plan to commence recruitment once </w:t>
            </w:r>
            <w:r w:rsidR="004021E9">
              <w:rPr>
                <w:rFonts w:ascii="Arial" w:hAnsi="Arial" w:cs="Arial"/>
              </w:rPr>
              <w:t xml:space="preserve">the </w:t>
            </w:r>
            <w:r w:rsidRPr="00C05631">
              <w:rPr>
                <w:rFonts w:ascii="Arial" w:hAnsi="Arial" w:cs="Arial"/>
              </w:rPr>
              <w:t>J</w:t>
            </w:r>
            <w:r w:rsidR="004021E9">
              <w:rPr>
                <w:rFonts w:ascii="Arial" w:hAnsi="Arial" w:cs="Arial"/>
              </w:rPr>
              <w:t xml:space="preserve">ob </w:t>
            </w:r>
            <w:r w:rsidRPr="00C05631">
              <w:rPr>
                <w:rFonts w:ascii="Arial" w:hAnsi="Arial" w:cs="Arial"/>
              </w:rPr>
              <w:t>D</w:t>
            </w:r>
            <w:r w:rsidR="004021E9">
              <w:rPr>
                <w:rFonts w:ascii="Arial" w:hAnsi="Arial" w:cs="Arial"/>
              </w:rPr>
              <w:t>escription</w:t>
            </w:r>
            <w:r w:rsidRPr="00C05631">
              <w:rPr>
                <w:rFonts w:ascii="Arial" w:hAnsi="Arial" w:cs="Arial"/>
              </w:rPr>
              <w:t xml:space="preserve"> is translated into Welsh – Dec/Jan 25</w:t>
            </w:r>
          </w:p>
          <w:p w14:paraId="51E36DF4" w14:textId="77777777" w:rsidR="00FE7207" w:rsidRPr="00C05631" w:rsidRDefault="00FE7207" w:rsidP="00FE7207">
            <w:pPr>
              <w:pStyle w:val="ListParagraph"/>
              <w:numPr>
                <w:ilvl w:val="0"/>
                <w:numId w:val="31"/>
              </w:numPr>
              <w:spacing w:after="0" w:line="240" w:lineRule="auto"/>
              <w:rPr>
                <w:rFonts w:ascii="Arial" w:hAnsi="Arial" w:cs="Arial"/>
              </w:rPr>
            </w:pPr>
            <w:r w:rsidRPr="00C05631">
              <w:rPr>
                <w:rFonts w:ascii="Arial" w:hAnsi="Arial" w:cs="Arial"/>
              </w:rPr>
              <w:t>The ‘Healthy People Forum’ terms of reference have been compiled and the first meeting is planned for 26/11/24. This will enable strategic overview of attendance at work and sickness absence; sharing data and best practice; membership to include staff side, senior clinicians and managers.</w:t>
            </w:r>
          </w:p>
          <w:p w14:paraId="1CFE0DE6" w14:textId="58232BF0" w:rsidR="00FE7207" w:rsidRPr="00C05631" w:rsidRDefault="00FE7207" w:rsidP="00FE7207">
            <w:pPr>
              <w:pStyle w:val="ListParagraph"/>
              <w:numPr>
                <w:ilvl w:val="0"/>
                <w:numId w:val="31"/>
              </w:numPr>
              <w:spacing w:after="0" w:line="240" w:lineRule="auto"/>
              <w:rPr>
                <w:rFonts w:ascii="Arial" w:hAnsi="Arial" w:cs="Arial"/>
              </w:rPr>
            </w:pPr>
            <w:r w:rsidRPr="00C05631">
              <w:rPr>
                <w:rFonts w:ascii="Arial" w:hAnsi="Arial" w:cs="Arial"/>
              </w:rPr>
              <w:t>Occupational Health Nurses continue supporting the staff flu campaign with support from Comms and Imm</w:t>
            </w:r>
            <w:r w:rsidR="004021E9">
              <w:rPr>
                <w:rFonts w:ascii="Arial" w:hAnsi="Arial" w:cs="Arial"/>
              </w:rPr>
              <w:t>unisation</w:t>
            </w:r>
            <w:r w:rsidRPr="00C05631">
              <w:rPr>
                <w:rFonts w:ascii="Arial" w:hAnsi="Arial" w:cs="Arial"/>
              </w:rPr>
              <w:t xml:space="preserve"> team; senior flu leads identified in Service Groups to coordinate local vaccinations with additional Comms to promote uptake.</w:t>
            </w:r>
          </w:p>
          <w:p w14:paraId="5967E561" w14:textId="169CE0A6" w:rsidR="00FE7207" w:rsidRPr="00C05631" w:rsidRDefault="00FE7207" w:rsidP="00FE7207">
            <w:pPr>
              <w:pStyle w:val="ListParagraph"/>
              <w:numPr>
                <w:ilvl w:val="0"/>
                <w:numId w:val="31"/>
              </w:numPr>
              <w:autoSpaceDE w:val="0"/>
              <w:autoSpaceDN w:val="0"/>
              <w:adjustRightInd w:val="0"/>
              <w:spacing w:after="0" w:line="240" w:lineRule="auto"/>
              <w:rPr>
                <w:rFonts w:ascii="Arial" w:hAnsi="Arial" w:cs="Arial"/>
              </w:rPr>
            </w:pPr>
            <w:r w:rsidRPr="00C05631">
              <w:rPr>
                <w:rFonts w:ascii="Arial" w:hAnsi="Arial" w:cs="Arial"/>
              </w:rPr>
              <w:t>Occupational Health service undertaking the UK gold standard quality kite-mark initial assessment (SEQOHS) during Nov/Dec 24 and consistently meeting waiting/service delivery K</w:t>
            </w:r>
            <w:r w:rsidR="004021E9">
              <w:rPr>
                <w:rFonts w:ascii="Arial" w:hAnsi="Arial" w:cs="Arial"/>
              </w:rPr>
              <w:t xml:space="preserve">ey </w:t>
            </w:r>
            <w:r w:rsidRPr="00C05631">
              <w:rPr>
                <w:rFonts w:ascii="Arial" w:hAnsi="Arial" w:cs="Arial"/>
              </w:rPr>
              <w:t>P</w:t>
            </w:r>
            <w:r w:rsidR="004021E9">
              <w:rPr>
                <w:rFonts w:ascii="Arial" w:hAnsi="Arial" w:cs="Arial"/>
              </w:rPr>
              <w:t xml:space="preserve">erformance </w:t>
            </w:r>
            <w:r w:rsidRPr="00C05631">
              <w:rPr>
                <w:rFonts w:ascii="Arial" w:hAnsi="Arial" w:cs="Arial"/>
              </w:rPr>
              <w:t>I</w:t>
            </w:r>
            <w:r w:rsidR="004021E9">
              <w:rPr>
                <w:rFonts w:ascii="Arial" w:hAnsi="Arial" w:cs="Arial"/>
              </w:rPr>
              <w:t>ndicators.</w:t>
            </w:r>
          </w:p>
          <w:p w14:paraId="2995FBAF" w14:textId="77777777" w:rsidR="00994D25" w:rsidRDefault="00994D25" w:rsidP="00994D25">
            <w:pPr>
              <w:autoSpaceDE w:val="0"/>
              <w:autoSpaceDN w:val="0"/>
              <w:adjustRightInd w:val="0"/>
              <w:spacing w:after="0" w:line="240" w:lineRule="auto"/>
              <w:rPr>
                <w:rFonts w:ascii="Arial" w:hAnsi="Arial" w:cs="Arial"/>
              </w:rPr>
            </w:pPr>
          </w:p>
          <w:p w14:paraId="4FE8CC23" w14:textId="77777777" w:rsidR="00994D25" w:rsidRPr="00A86B66" w:rsidRDefault="00994D25" w:rsidP="00994D25">
            <w:pPr>
              <w:autoSpaceDE w:val="0"/>
              <w:autoSpaceDN w:val="0"/>
              <w:adjustRightInd w:val="0"/>
              <w:spacing w:after="0" w:line="240" w:lineRule="auto"/>
              <w:ind w:left="360"/>
              <w:rPr>
                <w:rFonts w:ascii="Arial" w:hAnsi="Arial" w:cs="Arial"/>
              </w:rPr>
            </w:pPr>
          </w:p>
          <w:p w14:paraId="0C15A415" w14:textId="3914978A" w:rsidR="00994D25" w:rsidRPr="00697F51" w:rsidRDefault="00994D25" w:rsidP="00994D25">
            <w:pPr>
              <w:autoSpaceDE w:val="0"/>
              <w:autoSpaceDN w:val="0"/>
              <w:adjustRightInd w:val="0"/>
              <w:spacing w:after="0" w:line="240" w:lineRule="auto"/>
              <w:rPr>
                <w:rFonts w:ascii="Arial" w:hAnsi="Arial" w:cs="Arial"/>
              </w:rPr>
            </w:pPr>
          </w:p>
        </w:tc>
      </w:tr>
      <w:tr w:rsidR="00994D25" w:rsidRPr="00407A0F" w14:paraId="7C7183F0" w14:textId="77777777" w:rsidTr="0016736E">
        <w:trPr>
          <w:trHeight w:val="83"/>
        </w:trPr>
        <w:tc>
          <w:tcPr>
            <w:tcW w:w="2117" w:type="dxa"/>
            <w:tcBorders>
              <w:left w:val="nil"/>
              <w:right w:val="nil"/>
            </w:tcBorders>
            <w:shd w:val="clear" w:color="auto" w:fill="auto"/>
          </w:tcPr>
          <w:p w14:paraId="19F4D531" w14:textId="77777777" w:rsidR="00994D25" w:rsidRPr="00A056D7" w:rsidRDefault="00994D25" w:rsidP="00994D25">
            <w:pPr>
              <w:spacing w:after="0" w:line="240" w:lineRule="auto"/>
              <w:rPr>
                <w:rFonts w:ascii="Arial" w:hAnsi="Arial" w:cs="Arial"/>
                <w:b/>
                <w:bCs/>
                <w:sz w:val="18"/>
                <w:szCs w:val="18"/>
              </w:rPr>
            </w:pPr>
          </w:p>
        </w:tc>
        <w:tc>
          <w:tcPr>
            <w:tcW w:w="10730" w:type="dxa"/>
            <w:tcBorders>
              <w:left w:val="nil"/>
              <w:right w:val="nil"/>
            </w:tcBorders>
          </w:tcPr>
          <w:p w14:paraId="445592D5" w14:textId="77777777" w:rsidR="00994D25" w:rsidRDefault="00994D25" w:rsidP="00994D25">
            <w:pPr>
              <w:spacing w:after="0" w:line="240" w:lineRule="auto"/>
              <w:jc w:val="center"/>
              <w:rPr>
                <w:rFonts w:ascii="Arial" w:hAnsi="Arial" w:cs="Arial"/>
                <w:b/>
                <w:sz w:val="24"/>
                <w:szCs w:val="24"/>
              </w:rPr>
            </w:pPr>
          </w:p>
          <w:p w14:paraId="60A386A6" w14:textId="2D49914F" w:rsidR="00994D25" w:rsidRPr="00783A68" w:rsidRDefault="00994D25" w:rsidP="00994D25">
            <w:pPr>
              <w:spacing w:after="0" w:line="240" w:lineRule="auto"/>
              <w:rPr>
                <w:rFonts w:ascii="Arial" w:hAnsi="Arial" w:cs="Arial"/>
                <w:b/>
                <w:sz w:val="24"/>
                <w:szCs w:val="24"/>
              </w:rPr>
            </w:pPr>
          </w:p>
        </w:tc>
      </w:tr>
      <w:tr w:rsidR="00994D25" w:rsidRPr="00407A0F" w14:paraId="10B328AC" w14:textId="77777777" w:rsidTr="002D4CC4">
        <w:trPr>
          <w:trHeight w:val="4668"/>
        </w:trPr>
        <w:tc>
          <w:tcPr>
            <w:tcW w:w="2117" w:type="dxa"/>
            <w:shd w:val="clear" w:color="auto" w:fill="DBE5F1" w:themeFill="accent1" w:themeFillTint="33"/>
          </w:tcPr>
          <w:p w14:paraId="1FB8385A" w14:textId="77777777" w:rsidR="00994D25" w:rsidRPr="00783A68" w:rsidRDefault="00994D25" w:rsidP="00994D25">
            <w:pPr>
              <w:spacing w:after="0" w:line="240" w:lineRule="auto"/>
              <w:rPr>
                <w:rFonts w:ascii="Arial" w:hAnsi="Arial" w:cs="Arial"/>
                <w:bCs/>
                <w:i/>
                <w:sz w:val="24"/>
                <w:szCs w:val="22"/>
              </w:rPr>
            </w:pPr>
            <w:r w:rsidRPr="00783A68">
              <w:rPr>
                <w:rFonts w:ascii="Arial" w:hAnsi="Arial" w:cs="Arial"/>
                <w:b/>
                <w:bCs/>
                <w:sz w:val="24"/>
                <w:szCs w:val="22"/>
              </w:rPr>
              <w:lastRenderedPageBreak/>
              <w:t xml:space="preserve">Mandatory &amp; Statutory Training-  </w:t>
            </w:r>
          </w:p>
          <w:p w14:paraId="3AAE0E8F" w14:textId="77777777" w:rsidR="00994D25" w:rsidRDefault="00994D25" w:rsidP="00994D25">
            <w:pPr>
              <w:spacing w:after="0" w:line="240" w:lineRule="auto"/>
              <w:rPr>
                <w:rFonts w:ascii="Arial" w:hAnsi="Arial" w:cs="Arial"/>
                <w:bCs/>
                <w:i/>
              </w:rPr>
            </w:pPr>
          </w:p>
          <w:p w14:paraId="7DD30FF5" w14:textId="71934AEB" w:rsidR="00994D25" w:rsidRPr="003756B7" w:rsidRDefault="00994D25" w:rsidP="00994D25">
            <w:pPr>
              <w:spacing w:after="0" w:line="240" w:lineRule="auto"/>
              <w:rPr>
                <w:rFonts w:ascii="Arial" w:hAnsi="Arial" w:cs="Arial"/>
                <w:bCs/>
                <w:i/>
              </w:rPr>
            </w:pPr>
            <w:r w:rsidRPr="003756B7">
              <w:rPr>
                <w:rFonts w:ascii="Arial" w:hAnsi="Arial" w:cs="Arial"/>
                <w:bCs/>
                <w:i/>
              </w:rPr>
              <w:t xml:space="preserve">Percentage compliance for all completed Level 1 competencies within the Core Skills and Training Framework by organisation </w:t>
            </w:r>
          </w:p>
          <w:p w14:paraId="28074862" w14:textId="77777777" w:rsidR="00994D25" w:rsidRDefault="00994D25" w:rsidP="00994D25">
            <w:pPr>
              <w:spacing w:after="0" w:line="240" w:lineRule="auto"/>
              <w:rPr>
                <w:rFonts w:ascii="Arial" w:hAnsi="Arial" w:cs="Arial"/>
                <w:bCs/>
                <w:i/>
                <w:sz w:val="22"/>
                <w:szCs w:val="22"/>
              </w:rPr>
            </w:pPr>
          </w:p>
          <w:p w14:paraId="79568698" w14:textId="2DE4301A" w:rsidR="00994D25" w:rsidRPr="003756B7" w:rsidRDefault="00994D25" w:rsidP="00994D25">
            <w:pPr>
              <w:spacing w:after="0" w:line="240" w:lineRule="auto"/>
              <w:rPr>
                <w:rFonts w:ascii="Arial" w:hAnsi="Arial" w:cs="Arial"/>
                <w:b/>
                <w:bCs/>
                <w:sz w:val="22"/>
                <w:szCs w:val="22"/>
              </w:rPr>
            </w:pPr>
            <w:r w:rsidRPr="003756B7">
              <w:rPr>
                <w:rFonts w:ascii="Arial" w:hAnsi="Arial" w:cs="Arial"/>
                <w:b/>
                <w:bCs/>
                <w:sz w:val="22"/>
                <w:szCs w:val="22"/>
              </w:rPr>
              <w:t>Mandatory &amp; Statutory Training target – 85%</w:t>
            </w:r>
          </w:p>
        </w:tc>
        <w:tc>
          <w:tcPr>
            <w:tcW w:w="10730" w:type="dxa"/>
            <w:shd w:val="clear" w:color="auto" w:fill="auto"/>
          </w:tcPr>
          <w:p w14:paraId="07767460" w14:textId="77777777" w:rsidR="00994D25" w:rsidRDefault="00994D25" w:rsidP="00994D25">
            <w:pPr>
              <w:spacing w:after="0" w:line="240" w:lineRule="auto"/>
              <w:jc w:val="center"/>
              <w:rPr>
                <w:rFonts w:ascii="Arial" w:hAnsi="Arial" w:cs="Arial"/>
                <w:b/>
                <w:sz w:val="24"/>
                <w:szCs w:val="24"/>
              </w:rPr>
            </w:pPr>
            <w:r w:rsidRPr="194081B6">
              <w:rPr>
                <w:rFonts w:ascii="Arial" w:hAnsi="Arial" w:cs="Arial"/>
                <w:b/>
                <w:bCs/>
                <w:sz w:val="24"/>
                <w:szCs w:val="24"/>
              </w:rPr>
              <w:t>% of compliance (Headcount) with Core Skills and Training Framework</w:t>
            </w:r>
          </w:p>
          <w:p w14:paraId="665B43CA" w14:textId="726A9F97" w:rsidR="00994D25" w:rsidRPr="009B7C03" w:rsidRDefault="00994D25" w:rsidP="00994D25">
            <w:pPr>
              <w:spacing w:after="0" w:line="240" w:lineRule="auto"/>
              <w:jc w:val="center"/>
            </w:pPr>
          </w:p>
          <w:p w14:paraId="67D187C7" w14:textId="7A2E6C86" w:rsidR="00994D25" w:rsidRPr="009B7C03" w:rsidRDefault="003C77DB" w:rsidP="00994D25">
            <w:pPr>
              <w:spacing w:after="0" w:line="240" w:lineRule="auto"/>
              <w:jc w:val="center"/>
              <w:rPr>
                <w:rFonts w:ascii="Arial" w:hAnsi="Arial" w:cs="Arial"/>
                <w:b/>
                <w:sz w:val="16"/>
                <w:szCs w:val="16"/>
              </w:rPr>
            </w:pPr>
            <w:r>
              <w:rPr>
                <w:noProof/>
              </w:rPr>
              <w:drawing>
                <wp:inline distT="0" distB="0" distL="0" distR="0" wp14:anchorId="62064963" wp14:editId="0A34CAC6">
                  <wp:extent cx="5852160" cy="2313830"/>
                  <wp:effectExtent l="0" t="0" r="0" b="0"/>
                  <wp:docPr id="12" name="Chart 12">
                    <a:extLst xmlns:a="http://schemas.openxmlformats.org/drawingml/2006/main">
                      <a:ext uri="{FF2B5EF4-FFF2-40B4-BE49-F238E27FC236}">
                        <a16:creationId xmlns:a16="http://schemas.microsoft.com/office/drawing/2014/main" id="{39B788B9-9014-4821-B473-5E05CB5EF55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3AFFFD6" w14:textId="77777777" w:rsidR="00994D25" w:rsidRDefault="00994D25" w:rsidP="00994D25">
            <w:pPr>
              <w:spacing w:after="0" w:line="240" w:lineRule="auto"/>
              <w:rPr>
                <w:rFonts w:ascii="Arial" w:hAnsi="Arial" w:cs="Arial"/>
                <w:i/>
                <w:iCs/>
                <w:sz w:val="18"/>
                <w:szCs w:val="18"/>
              </w:rPr>
            </w:pPr>
          </w:p>
          <w:p w14:paraId="0B4928E9" w14:textId="776BB6F5" w:rsidR="00994D25" w:rsidRPr="00026D98" w:rsidRDefault="00994D25" w:rsidP="003C77DB">
            <w:pPr>
              <w:spacing w:after="0" w:line="240" w:lineRule="auto"/>
              <w:rPr>
                <w:rFonts w:ascii="Arial" w:hAnsi="Arial" w:cs="Arial"/>
              </w:rPr>
            </w:pPr>
            <w:r w:rsidRPr="5E29146B">
              <w:rPr>
                <w:rFonts w:ascii="Arial" w:hAnsi="Arial" w:cs="Arial"/>
                <w:i/>
                <w:iCs/>
                <w:sz w:val="18"/>
                <w:szCs w:val="18"/>
              </w:rPr>
              <w:t>C&amp;</w:t>
            </w:r>
            <w:proofErr w:type="gramStart"/>
            <w:r w:rsidRPr="5E29146B">
              <w:rPr>
                <w:rFonts w:ascii="Arial" w:hAnsi="Arial" w:cs="Arial"/>
                <w:i/>
                <w:iCs/>
                <w:sz w:val="18"/>
                <w:szCs w:val="18"/>
              </w:rPr>
              <w:t>L;-</w:t>
            </w:r>
            <w:proofErr w:type="gramEnd"/>
            <w:r w:rsidRPr="5E29146B">
              <w:rPr>
                <w:rFonts w:ascii="Arial" w:hAnsi="Arial" w:cs="Arial"/>
                <w:i/>
                <w:iCs/>
                <w:sz w:val="18"/>
                <w:szCs w:val="18"/>
              </w:rPr>
              <w:t xml:space="preserve"> Report generated </w:t>
            </w:r>
            <w:r w:rsidR="003C77DB">
              <w:rPr>
                <w:rFonts w:ascii="Arial" w:hAnsi="Arial" w:cs="Arial"/>
                <w:i/>
                <w:iCs/>
                <w:sz w:val="18"/>
                <w:szCs w:val="18"/>
              </w:rPr>
              <w:t>November</w:t>
            </w:r>
            <w:r>
              <w:rPr>
                <w:rFonts w:ascii="Arial" w:hAnsi="Arial" w:cs="Arial"/>
                <w:i/>
                <w:iCs/>
                <w:sz w:val="18"/>
                <w:szCs w:val="18"/>
              </w:rPr>
              <w:t xml:space="preserve"> 2024</w:t>
            </w:r>
            <w:r w:rsidRPr="5E29146B">
              <w:rPr>
                <w:rFonts w:ascii="Arial" w:hAnsi="Arial" w:cs="Arial"/>
                <w:i/>
                <w:iCs/>
                <w:sz w:val="18"/>
                <w:szCs w:val="18"/>
              </w:rPr>
              <w:t>, within SBUHB (Performance Team) for substantive and FTC employees. Data source – ESR (OLM Module). Accuracy levels subject to local maintenance and validation standards. Target of 85% added as blue line</w:t>
            </w:r>
          </w:p>
        </w:tc>
      </w:tr>
      <w:tr w:rsidR="00994D25" w:rsidRPr="00D40A65" w14:paraId="671D6E7F" w14:textId="77777777" w:rsidTr="5E29146B">
        <w:tc>
          <w:tcPr>
            <w:tcW w:w="12847" w:type="dxa"/>
            <w:gridSpan w:val="2"/>
            <w:shd w:val="clear" w:color="auto" w:fill="EAF1DD" w:themeFill="accent3" w:themeFillTint="33"/>
          </w:tcPr>
          <w:p w14:paraId="442C0089" w14:textId="77777777" w:rsidR="00994D25" w:rsidRPr="00D40A65" w:rsidRDefault="00994D25" w:rsidP="00994D25">
            <w:pPr>
              <w:spacing w:after="0" w:line="240" w:lineRule="auto"/>
              <w:rPr>
                <w:rFonts w:ascii="Arial" w:hAnsi="Arial" w:cs="Arial"/>
                <w:b/>
              </w:rPr>
            </w:pPr>
            <w:r w:rsidRPr="00D40A65">
              <w:rPr>
                <w:rFonts w:ascii="Arial" w:hAnsi="Arial" w:cs="Arial"/>
                <w:b/>
              </w:rPr>
              <w:t>Current Performance</w:t>
            </w:r>
          </w:p>
        </w:tc>
      </w:tr>
      <w:tr w:rsidR="00994D25" w:rsidRPr="00D40A65" w14:paraId="129126E9" w14:textId="77777777" w:rsidTr="002D4CC4">
        <w:tc>
          <w:tcPr>
            <w:tcW w:w="12847" w:type="dxa"/>
            <w:gridSpan w:val="2"/>
            <w:shd w:val="clear" w:color="auto" w:fill="auto"/>
          </w:tcPr>
          <w:p w14:paraId="3612E853" w14:textId="77777777" w:rsidR="003C77DB" w:rsidRDefault="00BA1197" w:rsidP="003C77DB">
            <w:pPr>
              <w:pStyle w:val="paragraph"/>
              <w:numPr>
                <w:ilvl w:val="0"/>
                <w:numId w:val="32"/>
              </w:numPr>
              <w:spacing w:before="0" w:beforeAutospacing="0" w:after="0" w:afterAutospacing="0"/>
              <w:textAlignment w:val="baseline"/>
              <w:rPr>
                <w:rFonts w:ascii="Arial" w:eastAsia="Calibri" w:hAnsi="Arial" w:cs="Arial"/>
                <w:sz w:val="20"/>
                <w:szCs w:val="20"/>
              </w:rPr>
            </w:pPr>
            <w:r w:rsidRPr="00BA1197">
              <w:rPr>
                <w:rFonts w:ascii="Arial" w:eastAsia="Calibri" w:hAnsi="Arial" w:cs="Arial"/>
                <w:sz w:val="20"/>
                <w:szCs w:val="20"/>
              </w:rPr>
              <w:t>Health Board Statutory and Mandatory Training compliance rates as of 31</w:t>
            </w:r>
            <w:r w:rsidRPr="00BA1197">
              <w:rPr>
                <w:rFonts w:ascii="Arial" w:eastAsia="Calibri" w:hAnsi="Arial" w:cs="Arial"/>
                <w:sz w:val="20"/>
                <w:szCs w:val="20"/>
                <w:vertAlign w:val="superscript"/>
              </w:rPr>
              <w:t>st</w:t>
            </w:r>
            <w:r w:rsidRPr="00BA1197">
              <w:rPr>
                <w:rFonts w:ascii="Arial" w:eastAsia="Calibri" w:hAnsi="Arial" w:cs="Arial"/>
                <w:sz w:val="20"/>
                <w:szCs w:val="20"/>
              </w:rPr>
              <w:t xml:space="preserve"> October 2024 are:</w:t>
            </w:r>
          </w:p>
          <w:p w14:paraId="63F5FF18" w14:textId="575B6A2C" w:rsidR="003C77DB" w:rsidRDefault="00BA1197" w:rsidP="003C77DB">
            <w:pPr>
              <w:pStyle w:val="paragraph"/>
              <w:numPr>
                <w:ilvl w:val="1"/>
                <w:numId w:val="32"/>
              </w:numPr>
              <w:spacing w:before="0" w:beforeAutospacing="0" w:after="0" w:afterAutospacing="0"/>
              <w:textAlignment w:val="baseline"/>
              <w:rPr>
                <w:rFonts w:ascii="Arial" w:eastAsia="Calibri" w:hAnsi="Arial" w:cs="Arial"/>
                <w:sz w:val="20"/>
                <w:szCs w:val="20"/>
              </w:rPr>
            </w:pPr>
            <w:r w:rsidRPr="00BA1197">
              <w:rPr>
                <w:rFonts w:ascii="Arial" w:eastAsia="Calibri" w:hAnsi="Arial" w:cs="Arial"/>
                <w:sz w:val="20"/>
                <w:szCs w:val="20"/>
              </w:rPr>
              <w:t>89.02% - 10 CSTF (Core Skills Training Framework) competencies as reported to Welsh Government</w:t>
            </w:r>
            <w:r w:rsidR="001906BE">
              <w:rPr>
                <w:rFonts w:ascii="Arial" w:eastAsia="Calibri" w:hAnsi="Arial" w:cs="Arial"/>
                <w:sz w:val="20"/>
                <w:szCs w:val="20"/>
              </w:rPr>
              <w:t xml:space="preserve"> with the target being 85%.</w:t>
            </w:r>
          </w:p>
          <w:p w14:paraId="7150EF97" w14:textId="66E7C178" w:rsidR="00BA1197" w:rsidRPr="00BA1197" w:rsidRDefault="00BA1197" w:rsidP="003C77DB">
            <w:pPr>
              <w:pStyle w:val="paragraph"/>
              <w:numPr>
                <w:ilvl w:val="1"/>
                <w:numId w:val="32"/>
              </w:numPr>
              <w:spacing w:before="0" w:beforeAutospacing="0" w:after="0" w:afterAutospacing="0"/>
              <w:textAlignment w:val="baseline"/>
              <w:rPr>
                <w:rFonts w:ascii="Arial" w:eastAsia="Calibri" w:hAnsi="Arial" w:cs="Arial"/>
                <w:sz w:val="20"/>
                <w:szCs w:val="20"/>
              </w:rPr>
            </w:pPr>
            <w:r w:rsidRPr="00BA1197">
              <w:rPr>
                <w:rFonts w:ascii="Arial" w:eastAsia="Calibri" w:hAnsi="Arial" w:cs="Arial"/>
                <w:sz w:val="20"/>
                <w:szCs w:val="20"/>
              </w:rPr>
              <w:t>88.96% - *15 core competencies (including 10 CSTF, 1 Lang and 1 Mand Competence reportable to WG and an additional 3 competencies SBUHB specific) this has maintained since August 2024</w:t>
            </w:r>
          </w:p>
          <w:p w14:paraId="49045B7B" w14:textId="77777777" w:rsidR="00BA1197" w:rsidRPr="00BA1197" w:rsidRDefault="00BA1197" w:rsidP="00BA1197">
            <w:pPr>
              <w:pStyle w:val="paragraph"/>
              <w:numPr>
                <w:ilvl w:val="0"/>
                <w:numId w:val="19"/>
              </w:numPr>
              <w:spacing w:before="0" w:beforeAutospacing="0" w:after="0" w:afterAutospacing="0"/>
              <w:ind w:left="360"/>
              <w:textAlignment w:val="baseline"/>
              <w:rPr>
                <w:rFonts w:ascii="Arial" w:eastAsia="Calibri" w:hAnsi="Arial" w:cs="Arial"/>
                <w:sz w:val="20"/>
                <w:szCs w:val="20"/>
              </w:rPr>
            </w:pPr>
            <w:r w:rsidRPr="00BA1197">
              <w:rPr>
                <w:rFonts w:ascii="Arial" w:eastAsia="Calibri" w:hAnsi="Arial" w:cs="Arial"/>
                <w:sz w:val="20"/>
                <w:szCs w:val="20"/>
              </w:rPr>
              <w:t xml:space="preserve">Medical &amp; Dental Staff Group remain the lowest performing area with 64.34% compliance showing a 4% increase since August 2024. </w:t>
            </w:r>
          </w:p>
          <w:p w14:paraId="47365F9D" w14:textId="77777777" w:rsidR="00BA1197" w:rsidRPr="00BA1197" w:rsidRDefault="00BA1197" w:rsidP="00BA1197">
            <w:pPr>
              <w:pStyle w:val="paragraph"/>
              <w:numPr>
                <w:ilvl w:val="0"/>
                <w:numId w:val="19"/>
              </w:numPr>
              <w:spacing w:before="0" w:beforeAutospacing="0" w:after="0" w:afterAutospacing="0"/>
              <w:ind w:left="360"/>
              <w:textAlignment w:val="baseline"/>
              <w:rPr>
                <w:rFonts w:ascii="Arial" w:hAnsi="Arial" w:cs="Arial"/>
                <w:sz w:val="20"/>
                <w:szCs w:val="20"/>
              </w:rPr>
            </w:pPr>
            <w:r w:rsidRPr="00BA1197">
              <w:rPr>
                <w:rFonts w:ascii="Arial" w:eastAsia="Calibri" w:hAnsi="Arial" w:cs="Arial"/>
                <w:sz w:val="20"/>
                <w:szCs w:val="20"/>
              </w:rPr>
              <w:t>Compliance figures (*15 core competencies) per Service Group</w:t>
            </w:r>
            <w:r w:rsidRPr="00BA1197">
              <w:rPr>
                <w:rFonts w:ascii="Arial" w:eastAsia="Calibri" w:hAnsi="Arial" w:cs="Arial"/>
                <w:b/>
                <w:bCs/>
                <w:sz w:val="20"/>
                <w:szCs w:val="20"/>
              </w:rPr>
              <w:t xml:space="preserve"> - </w:t>
            </w:r>
            <w:r w:rsidRPr="00BA1197">
              <w:rPr>
                <w:rFonts w:ascii="Arial" w:eastAsia="Calibri" w:hAnsi="Arial" w:cs="Arial"/>
                <w:sz w:val="20"/>
                <w:szCs w:val="20"/>
              </w:rPr>
              <w:t>MH&amp;LD 90.85%, PCCT 92.64%, Morriston 85.47%, Finance &amp; Estates 87.01%, NPTS 91.41% each of these areas have marginally improved with PCCT</w:t>
            </w:r>
          </w:p>
          <w:p w14:paraId="22EDA9A0" w14:textId="0C013FD8" w:rsidR="00994D25" w:rsidRPr="0047276B" w:rsidRDefault="00994D25" w:rsidP="00994D25">
            <w:pPr>
              <w:pStyle w:val="paragraph"/>
              <w:spacing w:before="0" w:beforeAutospacing="0" w:after="0" w:afterAutospacing="0"/>
              <w:ind w:left="360"/>
              <w:textAlignment w:val="baseline"/>
              <w:rPr>
                <w:rFonts w:ascii="Arial" w:hAnsi="Arial" w:cs="Arial"/>
                <w:sz w:val="20"/>
                <w:szCs w:val="20"/>
              </w:rPr>
            </w:pPr>
          </w:p>
        </w:tc>
      </w:tr>
      <w:tr w:rsidR="00994D25" w:rsidRPr="00877518" w14:paraId="23E7F229" w14:textId="77777777" w:rsidTr="5E29146B">
        <w:tc>
          <w:tcPr>
            <w:tcW w:w="12847" w:type="dxa"/>
            <w:gridSpan w:val="2"/>
            <w:shd w:val="clear" w:color="auto" w:fill="EAF1DD" w:themeFill="accent3" w:themeFillTint="33"/>
          </w:tcPr>
          <w:p w14:paraId="658E6C91" w14:textId="77777777" w:rsidR="00994D25" w:rsidRPr="0047276B" w:rsidRDefault="00994D25" w:rsidP="00994D25">
            <w:pPr>
              <w:spacing w:after="0" w:line="240" w:lineRule="auto"/>
              <w:rPr>
                <w:rFonts w:ascii="Arial" w:hAnsi="Arial" w:cs="Arial"/>
                <w:b/>
              </w:rPr>
            </w:pPr>
            <w:r w:rsidRPr="0047276B">
              <w:rPr>
                <w:rFonts w:ascii="Arial" w:hAnsi="Arial" w:cs="Arial"/>
                <w:b/>
              </w:rPr>
              <w:t>Actions for Next Period</w:t>
            </w:r>
          </w:p>
        </w:tc>
      </w:tr>
      <w:tr w:rsidR="00BA1197" w:rsidRPr="00D40A65" w14:paraId="5F1DB229" w14:textId="77777777" w:rsidTr="002D4CC4">
        <w:tc>
          <w:tcPr>
            <w:tcW w:w="12847" w:type="dxa"/>
            <w:gridSpan w:val="2"/>
            <w:shd w:val="clear" w:color="auto" w:fill="auto"/>
          </w:tcPr>
          <w:p w14:paraId="7EBFC7B9" w14:textId="77777777" w:rsidR="00BA1197" w:rsidRPr="00BA1197" w:rsidRDefault="00BA1197" w:rsidP="00BA1197">
            <w:pPr>
              <w:pStyle w:val="paragraph"/>
              <w:numPr>
                <w:ilvl w:val="0"/>
                <w:numId w:val="1"/>
              </w:numPr>
              <w:spacing w:before="0" w:beforeAutospacing="0" w:after="0" w:afterAutospacing="0"/>
              <w:textAlignment w:val="baseline"/>
              <w:rPr>
                <w:rStyle w:val="normaltextrun"/>
                <w:rFonts w:ascii="Arial" w:hAnsi="Arial" w:cs="Arial"/>
                <w:sz w:val="20"/>
                <w:szCs w:val="20"/>
              </w:rPr>
            </w:pPr>
            <w:r w:rsidRPr="00BA1197">
              <w:rPr>
                <w:rStyle w:val="normaltextrun"/>
                <w:rFonts w:ascii="Arial" w:hAnsi="Arial" w:cs="Arial"/>
                <w:b/>
                <w:bCs/>
                <w:sz w:val="20"/>
                <w:szCs w:val="20"/>
              </w:rPr>
              <w:t xml:space="preserve">Subscription to Learning Certification and Enrolment onto Statutory/Mandatory Courses (E-Learning) </w:t>
            </w:r>
            <w:r w:rsidRPr="00BA1197">
              <w:rPr>
                <w:rStyle w:val="normaltextrun"/>
                <w:rFonts w:ascii="Arial" w:hAnsi="Arial" w:cs="Arial"/>
                <w:sz w:val="20"/>
                <w:szCs w:val="20"/>
              </w:rPr>
              <w:t xml:space="preserve">– User issues identified are being supported on a case-by-case basis via Action Point and from direct contact.  This has been the case over </w:t>
            </w:r>
            <w:proofErr w:type="gramStart"/>
            <w:r w:rsidRPr="00BA1197">
              <w:rPr>
                <w:rStyle w:val="normaltextrun"/>
                <w:rFonts w:ascii="Arial" w:hAnsi="Arial" w:cs="Arial"/>
                <w:sz w:val="20"/>
                <w:szCs w:val="20"/>
              </w:rPr>
              <w:t>a number of</w:t>
            </w:r>
            <w:proofErr w:type="gramEnd"/>
            <w:r w:rsidRPr="00BA1197">
              <w:rPr>
                <w:rStyle w:val="normaltextrun"/>
                <w:rFonts w:ascii="Arial" w:hAnsi="Arial" w:cs="Arial"/>
                <w:sz w:val="20"/>
                <w:szCs w:val="20"/>
              </w:rPr>
              <w:t xml:space="preserve"> months and continues to be the case going forward.</w:t>
            </w:r>
            <w:r w:rsidRPr="00BA1197">
              <w:rPr>
                <w:rStyle w:val="normaltextrun"/>
              </w:rPr>
              <w:t> </w:t>
            </w:r>
          </w:p>
          <w:p w14:paraId="1E5E0011" w14:textId="77777777" w:rsidR="00BA1197" w:rsidRPr="00BA1197" w:rsidRDefault="00BA1197" w:rsidP="00BA1197">
            <w:pPr>
              <w:pStyle w:val="paragraph"/>
              <w:numPr>
                <w:ilvl w:val="0"/>
                <w:numId w:val="1"/>
              </w:numPr>
              <w:spacing w:before="0" w:beforeAutospacing="0" w:after="0" w:afterAutospacing="0"/>
              <w:textAlignment w:val="baseline"/>
              <w:rPr>
                <w:rStyle w:val="normaltextrun"/>
                <w:rFonts w:ascii="Arial" w:hAnsi="Arial" w:cs="Arial"/>
                <w:sz w:val="20"/>
                <w:szCs w:val="20"/>
              </w:rPr>
            </w:pPr>
            <w:r w:rsidRPr="00BA1197">
              <w:rPr>
                <w:rStyle w:val="normaltextrun"/>
                <w:rFonts w:ascii="Arial" w:hAnsi="Arial" w:cs="Arial"/>
                <w:b/>
                <w:bCs/>
                <w:sz w:val="20"/>
                <w:szCs w:val="20"/>
              </w:rPr>
              <w:t xml:space="preserve">Medical and Dental Staff Group </w:t>
            </w:r>
            <w:r w:rsidRPr="00BA1197">
              <w:rPr>
                <w:rStyle w:val="normaltextrun"/>
                <w:rFonts w:ascii="Arial" w:hAnsi="Arial" w:cs="Arial"/>
                <w:sz w:val="20"/>
                <w:szCs w:val="20"/>
              </w:rPr>
              <w:t>– A support session has been arranged in conjunction with the Executive Medical Directors Department to assist Dr’s with e-learning access issues for 3</w:t>
            </w:r>
            <w:r w:rsidRPr="00BA1197">
              <w:rPr>
                <w:rStyle w:val="normaltextrun"/>
                <w:rFonts w:ascii="Arial" w:hAnsi="Arial" w:cs="Arial"/>
                <w:sz w:val="20"/>
                <w:szCs w:val="20"/>
                <w:vertAlign w:val="superscript"/>
              </w:rPr>
              <w:t>rd</w:t>
            </w:r>
            <w:r w:rsidRPr="00BA1197">
              <w:rPr>
                <w:rStyle w:val="normaltextrun"/>
                <w:rFonts w:ascii="Arial" w:hAnsi="Arial" w:cs="Arial"/>
                <w:sz w:val="20"/>
                <w:szCs w:val="20"/>
              </w:rPr>
              <w:t xml:space="preserve"> December 2024</w:t>
            </w:r>
          </w:p>
          <w:p w14:paraId="17354965" w14:textId="77777777" w:rsidR="00BA1197" w:rsidRPr="00BA1197" w:rsidRDefault="00BA1197" w:rsidP="00BA1197">
            <w:pPr>
              <w:pStyle w:val="paragraph"/>
              <w:numPr>
                <w:ilvl w:val="0"/>
                <w:numId w:val="1"/>
              </w:numPr>
              <w:spacing w:before="0" w:beforeAutospacing="0" w:after="0" w:afterAutospacing="0"/>
              <w:textAlignment w:val="baseline"/>
              <w:rPr>
                <w:rStyle w:val="normaltextrun"/>
                <w:rFonts w:ascii="Arial" w:hAnsi="Arial" w:cs="Arial"/>
                <w:sz w:val="20"/>
                <w:szCs w:val="20"/>
              </w:rPr>
            </w:pPr>
            <w:r w:rsidRPr="00BA1197">
              <w:rPr>
                <w:rStyle w:val="normaltextrun"/>
                <w:rFonts w:ascii="Arial" w:hAnsi="Arial" w:cs="Arial"/>
                <w:b/>
                <w:sz w:val="20"/>
                <w:szCs w:val="20"/>
              </w:rPr>
              <w:t>NPTS</w:t>
            </w:r>
            <w:r w:rsidRPr="00BA1197">
              <w:rPr>
                <w:rStyle w:val="normaltextrun"/>
                <w:rFonts w:ascii="Arial" w:hAnsi="Arial" w:cs="Arial"/>
                <w:sz w:val="20"/>
                <w:szCs w:val="20"/>
              </w:rPr>
              <w:t xml:space="preserve"> - The focus on improving Mandatory Training compliance within the Medical Staff group is ongoing, Compliance for this staff group is maintained at 69% over the past 2 months. </w:t>
            </w:r>
          </w:p>
          <w:p w14:paraId="724D6A86" w14:textId="77777777" w:rsidR="00BA1197" w:rsidRPr="00BA1197" w:rsidRDefault="00BA1197" w:rsidP="00BA1197">
            <w:pPr>
              <w:pStyle w:val="paragraph"/>
              <w:numPr>
                <w:ilvl w:val="0"/>
                <w:numId w:val="1"/>
              </w:numPr>
              <w:spacing w:before="0" w:beforeAutospacing="0" w:after="0" w:afterAutospacing="0"/>
              <w:textAlignment w:val="baseline"/>
              <w:rPr>
                <w:rStyle w:val="normaltextrun"/>
                <w:rFonts w:ascii="Arial" w:hAnsi="Arial" w:cs="Arial"/>
                <w:sz w:val="20"/>
                <w:szCs w:val="20"/>
              </w:rPr>
            </w:pPr>
            <w:r w:rsidRPr="00BA1197">
              <w:rPr>
                <w:rStyle w:val="normaltextrun"/>
                <w:rFonts w:ascii="Arial" w:hAnsi="Arial" w:cs="Arial"/>
                <w:b/>
                <w:bCs/>
                <w:sz w:val="20"/>
                <w:szCs w:val="20"/>
              </w:rPr>
              <w:t>Morriston</w:t>
            </w:r>
            <w:r w:rsidRPr="00BA1197">
              <w:rPr>
                <w:rStyle w:val="normaltextrun"/>
                <w:rFonts w:ascii="Arial" w:hAnsi="Arial" w:cs="Arial"/>
                <w:sz w:val="20"/>
                <w:szCs w:val="20"/>
              </w:rPr>
              <w:t xml:space="preserve"> – work is taking place with divisions to increase compliance and focus on areas with lower levels of compliance.</w:t>
            </w:r>
          </w:p>
          <w:p w14:paraId="7B5AA29F" w14:textId="1EFC97C9" w:rsidR="00BA1197" w:rsidRPr="00BA1197" w:rsidRDefault="00BA1197" w:rsidP="00BA1197">
            <w:pPr>
              <w:pStyle w:val="paragraph"/>
              <w:spacing w:before="0" w:beforeAutospacing="0" w:after="0" w:afterAutospacing="0"/>
              <w:ind w:left="360"/>
              <w:textAlignment w:val="baseline"/>
              <w:rPr>
                <w:rStyle w:val="normaltextrun"/>
                <w:rFonts w:ascii="Arial" w:hAnsi="Arial" w:cs="Arial"/>
                <w:sz w:val="20"/>
                <w:szCs w:val="20"/>
              </w:rPr>
            </w:pPr>
            <w:r w:rsidRPr="00BA1197">
              <w:rPr>
                <w:rFonts w:ascii="Arial" w:hAnsi="Arial" w:cs="Arial"/>
                <w:b/>
                <w:bCs/>
              </w:rPr>
              <w:t>MH&amp;LD</w:t>
            </w:r>
            <w:r w:rsidRPr="00BA1197">
              <w:rPr>
                <w:rFonts w:ascii="Arial" w:hAnsi="Arial" w:cs="Arial"/>
              </w:rPr>
              <w:t xml:space="preserve"> - </w:t>
            </w:r>
            <w:r w:rsidRPr="00BA1197">
              <w:rPr>
                <w:rFonts w:ascii="Arial" w:hAnsi="Arial" w:cs="Arial"/>
                <w:sz w:val="20"/>
                <w:szCs w:val="20"/>
              </w:rPr>
              <w:t xml:space="preserve">Clinical Directors &amp; Directorate Managers to work together to focus on improvement of mandatory training for </w:t>
            </w:r>
            <w:proofErr w:type="gramStart"/>
            <w:r w:rsidRPr="00BA1197">
              <w:rPr>
                <w:rFonts w:ascii="Arial" w:hAnsi="Arial" w:cs="Arial"/>
                <w:sz w:val="20"/>
                <w:szCs w:val="20"/>
              </w:rPr>
              <w:t>Medical</w:t>
            </w:r>
            <w:proofErr w:type="gramEnd"/>
            <w:r w:rsidRPr="00BA1197">
              <w:rPr>
                <w:rFonts w:ascii="Arial" w:hAnsi="Arial" w:cs="Arial"/>
                <w:sz w:val="20"/>
                <w:szCs w:val="20"/>
              </w:rPr>
              <w:t xml:space="preserve"> staff which has increased in month to 77.22% based on the compliance information that has been circulated</w:t>
            </w:r>
          </w:p>
        </w:tc>
      </w:tr>
      <w:tr w:rsidR="00BA1197" w:rsidRPr="00407A0F" w14:paraId="72845006" w14:textId="77777777" w:rsidTr="002D4CC4">
        <w:trPr>
          <w:trHeight w:val="1266"/>
        </w:trPr>
        <w:tc>
          <w:tcPr>
            <w:tcW w:w="2117" w:type="dxa"/>
            <w:shd w:val="clear" w:color="auto" w:fill="DBE5F1" w:themeFill="accent1" w:themeFillTint="33"/>
          </w:tcPr>
          <w:p w14:paraId="7D5500EB" w14:textId="77777777" w:rsidR="00BA1197" w:rsidRPr="0047276B" w:rsidRDefault="00BA1197" w:rsidP="00BA1197">
            <w:pPr>
              <w:spacing w:after="0" w:line="240" w:lineRule="auto"/>
              <w:rPr>
                <w:rFonts w:ascii="Arial" w:hAnsi="Arial" w:cs="Arial"/>
                <w:b/>
                <w:bCs/>
                <w:sz w:val="22"/>
                <w:szCs w:val="22"/>
              </w:rPr>
            </w:pPr>
            <w:r w:rsidRPr="0047276B">
              <w:rPr>
                <w:rFonts w:ascii="Arial" w:hAnsi="Arial" w:cs="Arial"/>
                <w:b/>
                <w:bCs/>
                <w:sz w:val="22"/>
                <w:szCs w:val="22"/>
              </w:rPr>
              <w:lastRenderedPageBreak/>
              <w:t xml:space="preserve">Vacancies </w:t>
            </w:r>
          </w:p>
          <w:p w14:paraId="41113F84" w14:textId="77777777" w:rsidR="00BA1197" w:rsidRPr="0047276B" w:rsidRDefault="00BA1197" w:rsidP="00BA1197">
            <w:pPr>
              <w:spacing w:after="0" w:line="240" w:lineRule="auto"/>
              <w:rPr>
                <w:rFonts w:ascii="Arial" w:hAnsi="Arial" w:cs="Arial"/>
                <w:b/>
                <w:bCs/>
                <w:sz w:val="24"/>
                <w:szCs w:val="24"/>
              </w:rPr>
            </w:pPr>
            <w:r w:rsidRPr="0047276B">
              <w:rPr>
                <w:rFonts w:ascii="Arial" w:hAnsi="Arial" w:cs="Arial"/>
                <w:bCs/>
                <w:i/>
                <w:sz w:val="22"/>
                <w:szCs w:val="22"/>
              </w:rPr>
              <w:t>Medical and Nursing and Midwifery</w:t>
            </w:r>
            <w:r w:rsidRPr="0047276B">
              <w:rPr>
                <w:rFonts w:ascii="Arial" w:hAnsi="Arial" w:cs="Arial"/>
                <w:b/>
                <w:bCs/>
                <w:sz w:val="24"/>
                <w:szCs w:val="24"/>
              </w:rPr>
              <w:t xml:space="preserve"> </w:t>
            </w:r>
          </w:p>
        </w:tc>
        <w:tc>
          <w:tcPr>
            <w:tcW w:w="10730" w:type="dxa"/>
            <w:shd w:val="clear" w:color="auto" w:fill="auto"/>
          </w:tcPr>
          <w:p w14:paraId="4DBE8671" w14:textId="5977808E" w:rsidR="00BA1197" w:rsidRPr="0047276B" w:rsidRDefault="00BA1197" w:rsidP="00BA1197">
            <w:pPr>
              <w:jc w:val="center"/>
              <w:rPr>
                <w:rFonts w:ascii="Arial" w:hAnsi="Arial" w:cs="Arial"/>
                <w:b/>
              </w:rPr>
            </w:pPr>
            <w:r w:rsidRPr="194081B6">
              <w:rPr>
                <w:rFonts w:ascii="Arial" w:hAnsi="Arial" w:cs="Arial"/>
                <w:b/>
                <w:bCs/>
              </w:rPr>
              <w:t xml:space="preserve">Vacancies (FTE) </w:t>
            </w:r>
            <w:r w:rsidR="00793779">
              <w:rPr>
                <w:rFonts w:ascii="Arial" w:hAnsi="Arial" w:cs="Arial"/>
                <w:b/>
                <w:bCs/>
              </w:rPr>
              <w:t>Sep</w:t>
            </w:r>
            <w:r>
              <w:rPr>
                <w:rFonts w:ascii="Arial" w:hAnsi="Arial" w:cs="Arial"/>
                <w:b/>
                <w:bCs/>
              </w:rPr>
              <w:t xml:space="preserve"> 24 to </w:t>
            </w:r>
            <w:r w:rsidR="00793779">
              <w:rPr>
                <w:rFonts w:ascii="Arial" w:hAnsi="Arial" w:cs="Arial"/>
                <w:b/>
                <w:bCs/>
              </w:rPr>
              <w:t xml:space="preserve">Oct </w:t>
            </w:r>
            <w:r>
              <w:rPr>
                <w:rFonts w:ascii="Arial" w:hAnsi="Arial" w:cs="Arial"/>
                <w:b/>
                <w:bCs/>
              </w:rPr>
              <w:t>24</w:t>
            </w:r>
          </w:p>
          <w:p w14:paraId="21386E93" w14:textId="0854D4EB" w:rsidR="00BA1197" w:rsidRPr="0047276B" w:rsidRDefault="008705C7" w:rsidP="00BA1197">
            <w:pPr>
              <w:jc w:val="center"/>
            </w:pPr>
            <w:r w:rsidRPr="008705C7">
              <w:rPr>
                <w:noProof/>
              </w:rPr>
              <w:drawing>
                <wp:inline distT="0" distB="0" distL="0" distR="0" wp14:anchorId="397900FB" wp14:editId="0540D88C">
                  <wp:extent cx="2858169" cy="327777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879001" cy="3301662"/>
                          </a:xfrm>
                          <a:prstGeom prst="rect">
                            <a:avLst/>
                          </a:prstGeom>
                        </pic:spPr>
                      </pic:pic>
                    </a:graphicData>
                  </a:graphic>
                </wp:inline>
              </w:drawing>
            </w:r>
            <w:r w:rsidR="00BA1197">
              <w:rPr>
                <w:rFonts w:ascii="Arial" w:hAnsi="Arial" w:cs="Arial"/>
              </w:rPr>
              <w:t xml:space="preserve">      </w:t>
            </w:r>
            <w:r w:rsidRPr="008705C7">
              <w:rPr>
                <w:rFonts w:ascii="Arial" w:hAnsi="Arial" w:cs="Arial"/>
                <w:noProof/>
              </w:rPr>
              <w:drawing>
                <wp:inline distT="0" distB="0" distL="0" distR="0" wp14:anchorId="4D6A13C7" wp14:editId="30AEE617">
                  <wp:extent cx="2855741" cy="1714665"/>
                  <wp:effectExtent l="0" t="0" r="190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908920" cy="1746595"/>
                          </a:xfrm>
                          <a:prstGeom prst="rect">
                            <a:avLst/>
                          </a:prstGeom>
                        </pic:spPr>
                      </pic:pic>
                    </a:graphicData>
                  </a:graphic>
                </wp:inline>
              </w:drawing>
            </w:r>
          </w:p>
          <w:p w14:paraId="0CF6C8DC" w14:textId="7AEA029B" w:rsidR="00BA1197" w:rsidRPr="0047276B" w:rsidRDefault="00BA1197" w:rsidP="003C77DB">
            <w:pPr>
              <w:spacing w:after="0"/>
              <w:jc w:val="both"/>
              <w:rPr>
                <w:rFonts w:ascii="Arial" w:hAnsi="Arial" w:cs="Arial"/>
                <w:i/>
                <w:sz w:val="18"/>
                <w:szCs w:val="18"/>
              </w:rPr>
            </w:pPr>
            <w:r w:rsidRPr="0047276B">
              <w:rPr>
                <w:rFonts w:ascii="Arial" w:hAnsi="Arial" w:cs="Arial"/>
                <w:i/>
                <w:sz w:val="18"/>
                <w:szCs w:val="18"/>
              </w:rPr>
              <w:t>C&amp;</w:t>
            </w:r>
            <w:proofErr w:type="gramStart"/>
            <w:r w:rsidRPr="0047276B">
              <w:rPr>
                <w:rFonts w:ascii="Arial" w:hAnsi="Arial" w:cs="Arial"/>
                <w:i/>
                <w:sz w:val="18"/>
                <w:szCs w:val="18"/>
              </w:rPr>
              <w:t>L;-</w:t>
            </w:r>
            <w:proofErr w:type="gramEnd"/>
            <w:r w:rsidRPr="0047276B">
              <w:rPr>
                <w:rFonts w:ascii="Arial" w:hAnsi="Arial" w:cs="Arial"/>
                <w:i/>
                <w:sz w:val="18"/>
                <w:szCs w:val="18"/>
              </w:rPr>
              <w:t xml:space="preserve"> Report generated </w:t>
            </w:r>
            <w:r w:rsidR="003C77DB">
              <w:rPr>
                <w:rFonts w:ascii="Arial" w:hAnsi="Arial" w:cs="Arial"/>
                <w:i/>
                <w:sz w:val="18"/>
                <w:szCs w:val="18"/>
              </w:rPr>
              <w:t>November</w:t>
            </w:r>
            <w:r>
              <w:rPr>
                <w:rFonts w:ascii="Arial" w:hAnsi="Arial" w:cs="Arial"/>
                <w:i/>
                <w:sz w:val="18"/>
                <w:szCs w:val="18"/>
              </w:rPr>
              <w:t xml:space="preserve"> 2024</w:t>
            </w:r>
            <w:r w:rsidRPr="0047276B">
              <w:rPr>
                <w:rFonts w:ascii="Arial" w:hAnsi="Arial" w:cs="Arial"/>
                <w:i/>
                <w:sz w:val="18"/>
                <w:szCs w:val="18"/>
              </w:rPr>
              <w:t xml:space="preserve">, within SBUHB (ESR Team), using currently available methodology. Data source – ESR (Workforce) and General Ledger (Finance). We compare the SIP v’s the finance ledger, appreciating limitations on accuracy in some areas. Accuracy levels are subject to local validation practices based on budget </w:t>
            </w:r>
            <w:proofErr w:type="gramStart"/>
            <w:r w:rsidRPr="0047276B">
              <w:rPr>
                <w:rFonts w:ascii="Arial" w:hAnsi="Arial" w:cs="Arial"/>
                <w:i/>
                <w:sz w:val="18"/>
                <w:szCs w:val="18"/>
              </w:rPr>
              <w:t>holders</w:t>
            </w:r>
            <w:proofErr w:type="gramEnd"/>
            <w:r w:rsidRPr="0047276B">
              <w:rPr>
                <w:rFonts w:ascii="Arial" w:hAnsi="Arial" w:cs="Arial"/>
                <w:i/>
                <w:sz w:val="18"/>
                <w:szCs w:val="18"/>
              </w:rPr>
              <w:t xml:space="preserve"> intelligence.</w:t>
            </w:r>
          </w:p>
        </w:tc>
      </w:tr>
      <w:tr w:rsidR="00BA1197" w:rsidRPr="00D40A65" w14:paraId="4605B8F4" w14:textId="77777777" w:rsidTr="5E29146B">
        <w:tc>
          <w:tcPr>
            <w:tcW w:w="12847" w:type="dxa"/>
            <w:gridSpan w:val="2"/>
            <w:shd w:val="clear" w:color="auto" w:fill="EAF1DD" w:themeFill="accent3" w:themeFillTint="33"/>
          </w:tcPr>
          <w:p w14:paraId="58FEE78C" w14:textId="77777777" w:rsidR="00BA1197" w:rsidRPr="0047276B" w:rsidRDefault="00BA1197" w:rsidP="00BA1197">
            <w:pPr>
              <w:spacing w:after="0" w:line="240" w:lineRule="auto"/>
              <w:contextualSpacing/>
              <w:rPr>
                <w:rFonts w:ascii="Arial" w:hAnsi="Arial" w:cs="Arial"/>
                <w:b/>
              </w:rPr>
            </w:pPr>
            <w:r w:rsidRPr="0047276B">
              <w:rPr>
                <w:rFonts w:ascii="Arial" w:hAnsi="Arial" w:cs="Arial"/>
                <w:b/>
              </w:rPr>
              <w:t>Current Performance</w:t>
            </w:r>
          </w:p>
        </w:tc>
      </w:tr>
      <w:tr w:rsidR="00BA1197" w:rsidRPr="00D40A65" w14:paraId="24DA82B3" w14:textId="77777777" w:rsidTr="002D4CC4">
        <w:tc>
          <w:tcPr>
            <w:tcW w:w="12847" w:type="dxa"/>
            <w:gridSpan w:val="2"/>
            <w:shd w:val="clear" w:color="auto" w:fill="auto"/>
          </w:tcPr>
          <w:p w14:paraId="1B245EE5" w14:textId="1C305C68" w:rsidR="002334A7" w:rsidRPr="00326954" w:rsidRDefault="00326954" w:rsidP="002334A7">
            <w:pPr>
              <w:pStyle w:val="ListParagraph"/>
              <w:numPr>
                <w:ilvl w:val="0"/>
                <w:numId w:val="2"/>
              </w:numPr>
              <w:spacing w:after="0" w:line="240" w:lineRule="auto"/>
              <w:rPr>
                <w:rFonts w:ascii="Arial" w:hAnsi="Arial" w:cs="Arial"/>
                <w:highlight w:val="yellow"/>
              </w:rPr>
            </w:pPr>
            <w:r w:rsidRPr="00326954">
              <w:rPr>
                <w:rFonts w:ascii="Arial" w:hAnsi="Arial" w:cs="Arial"/>
                <w:highlight w:val="yellow"/>
              </w:rPr>
              <w:t xml:space="preserve">Whilst M&amp;D vacancies appear to have increased, underlying data confirms that this is due to a further budget increase over the period. </w:t>
            </w:r>
            <w:proofErr w:type="gramStart"/>
            <w:r w:rsidRPr="00326954">
              <w:rPr>
                <w:rFonts w:ascii="Arial" w:hAnsi="Arial" w:cs="Arial"/>
                <w:highlight w:val="yellow"/>
              </w:rPr>
              <w:t>In reality, M&amp;D</w:t>
            </w:r>
            <w:proofErr w:type="gramEnd"/>
            <w:r w:rsidRPr="00326954">
              <w:rPr>
                <w:rFonts w:ascii="Arial" w:hAnsi="Arial" w:cs="Arial"/>
                <w:highlight w:val="yellow"/>
              </w:rPr>
              <w:t xml:space="preserve"> resource has increased</w:t>
            </w:r>
            <w:r>
              <w:rPr>
                <w:rFonts w:ascii="Arial" w:hAnsi="Arial" w:cs="Arial"/>
                <w:highlight w:val="yellow"/>
              </w:rPr>
              <w:t xml:space="preserve"> again</w:t>
            </w:r>
            <w:r w:rsidRPr="00326954">
              <w:rPr>
                <w:rFonts w:ascii="Arial" w:hAnsi="Arial" w:cs="Arial"/>
                <w:highlight w:val="yellow"/>
              </w:rPr>
              <w:t xml:space="preserve"> since August by a further 20.6 WTE. </w:t>
            </w:r>
            <w:r w:rsidR="00F222DB" w:rsidRPr="00326954">
              <w:rPr>
                <w:rFonts w:ascii="Arial" w:hAnsi="Arial" w:cs="Arial"/>
                <w:highlight w:val="yellow"/>
              </w:rPr>
              <w:t xml:space="preserve">Work continues </w:t>
            </w:r>
            <w:r w:rsidRPr="00326954">
              <w:rPr>
                <w:rFonts w:ascii="Arial" w:hAnsi="Arial" w:cs="Arial"/>
                <w:highlight w:val="yellow"/>
              </w:rPr>
              <w:t xml:space="preserve">to move towards a clear line of sight </w:t>
            </w:r>
            <w:r w:rsidR="004021E9">
              <w:rPr>
                <w:rFonts w:ascii="Arial" w:hAnsi="Arial" w:cs="Arial"/>
                <w:highlight w:val="yellow"/>
              </w:rPr>
              <w:t>for</w:t>
            </w:r>
            <w:r w:rsidRPr="00326954">
              <w:rPr>
                <w:rFonts w:ascii="Arial" w:hAnsi="Arial" w:cs="Arial"/>
                <w:highlight w:val="yellow"/>
              </w:rPr>
              <w:t xml:space="preserve"> </w:t>
            </w:r>
            <w:r w:rsidR="004021E9">
              <w:rPr>
                <w:rFonts w:ascii="Arial" w:hAnsi="Arial" w:cs="Arial"/>
                <w:highlight w:val="yellow"/>
              </w:rPr>
              <w:t>the medical staff employed via the single lead employer model hosted by NWSSP.</w:t>
            </w:r>
            <w:r w:rsidRPr="00326954">
              <w:rPr>
                <w:rFonts w:ascii="Arial" w:hAnsi="Arial" w:cs="Arial"/>
                <w:highlight w:val="yellow"/>
              </w:rPr>
              <w:t xml:space="preserve"> </w:t>
            </w:r>
            <w:r w:rsidR="004021E9">
              <w:rPr>
                <w:rFonts w:ascii="Arial" w:hAnsi="Arial" w:cs="Arial"/>
                <w:highlight w:val="yellow"/>
              </w:rPr>
              <w:t xml:space="preserve">These are Health Board doctors that do not appear on our Electronic Staff Record (ESR) </w:t>
            </w:r>
            <w:proofErr w:type="gramStart"/>
            <w:r w:rsidR="004021E9">
              <w:rPr>
                <w:rFonts w:ascii="Arial" w:hAnsi="Arial" w:cs="Arial"/>
                <w:highlight w:val="yellow"/>
              </w:rPr>
              <w:t>system,</w:t>
            </w:r>
            <w:proofErr w:type="gramEnd"/>
            <w:r w:rsidR="004021E9">
              <w:rPr>
                <w:rFonts w:ascii="Arial" w:hAnsi="Arial" w:cs="Arial"/>
                <w:highlight w:val="yellow"/>
              </w:rPr>
              <w:t xml:space="preserve"> therefore, these appear as a vacancy.</w:t>
            </w:r>
          </w:p>
          <w:p w14:paraId="6074C3AB" w14:textId="3A138D66" w:rsidR="002334A7" w:rsidRDefault="002334A7" w:rsidP="002334A7">
            <w:pPr>
              <w:pStyle w:val="ListParagraph"/>
              <w:numPr>
                <w:ilvl w:val="0"/>
                <w:numId w:val="2"/>
              </w:numPr>
              <w:spacing w:after="0" w:line="240" w:lineRule="auto"/>
              <w:rPr>
                <w:rFonts w:ascii="Arial" w:hAnsi="Arial" w:cs="Arial"/>
              </w:rPr>
            </w:pPr>
            <w:r>
              <w:rPr>
                <w:rFonts w:ascii="Arial" w:hAnsi="Arial" w:cs="Arial"/>
              </w:rPr>
              <w:t xml:space="preserve">The registered nursing establishment data indicates that we have over-recruited in </w:t>
            </w:r>
            <w:r w:rsidRPr="00690F7D">
              <w:rPr>
                <w:rFonts w:ascii="Arial" w:hAnsi="Arial" w:cs="Arial"/>
              </w:rPr>
              <w:t>September</w:t>
            </w:r>
            <w:r>
              <w:rPr>
                <w:rFonts w:ascii="Arial" w:hAnsi="Arial" w:cs="Arial"/>
              </w:rPr>
              <w:t xml:space="preserve"> 2024 by 13.68 FTE against our budgeted registered nursing establishment of 4,208.18 FTE. </w:t>
            </w:r>
          </w:p>
          <w:p w14:paraId="7A835F1E" w14:textId="51AF8489" w:rsidR="002334A7" w:rsidRDefault="002334A7" w:rsidP="002334A7">
            <w:pPr>
              <w:pStyle w:val="ListParagraph"/>
              <w:numPr>
                <w:ilvl w:val="0"/>
                <w:numId w:val="2"/>
              </w:numPr>
              <w:spacing w:after="0" w:line="240" w:lineRule="auto"/>
              <w:rPr>
                <w:rFonts w:ascii="Arial" w:hAnsi="Arial" w:cs="Arial"/>
              </w:rPr>
            </w:pPr>
            <w:r>
              <w:rPr>
                <w:rFonts w:ascii="Arial" w:hAnsi="Arial" w:cs="Arial"/>
              </w:rPr>
              <w:t xml:space="preserve">For Band 5 </w:t>
            </w:r>
            <w:proofErr w:type="gramStart"/>
            <w:r>
              <w:rPr>
                <w:rFonts w:ascii="Arial" w:hAnsi="Arial" w:cs="Arial"/>
              </w:rPr>
              <w:t>nurses in particular, we</w:t>
            </w:r>
            <w:proofErr w:type="gramEnd"/>
            <w:r>
              <w:rPr>
                <w:rFonts w:ascii="Arial" w:hAnsi="Arial" w:cs="Arial"/>
              </w:rPr>
              <w:t xml:space="preserve"> are over-recruited by 43.76FTE as of 31/10/24. This is due to a recent cohort of newly qualified </w:t>
            </w:r>
            <w:r w:rsidRPr="00665393">
              <w:rPr>
                <w:rFonts w:ascii="Arial" w:hAnsi="Arial" w:cs="Arial"/>
              </w:rPr>
              <w:t>nurse</w:t>
            </w:r>
            <w:r>
              <w:rPr>
                <w:rFonts w:ascii="Arial" w:hAnsi="Arial" w:cs="Arial"/>
              </w:rPr>
              <w:t xml:space="preserve">s starting in Band 5 roles, whereby </w:t>
            </w:r>
            <w:r w:rsidRPr="00665393">
              <w:rPr>
                <w:rFonts w:ascii="Arial" w:hAnsi="Arial" w:cs="Arial"/>
              </w:rPr>
              <w:t xml:space="preserve">98 </w:t>
            </w:r>
            <w:r>
              <w:rPr>
                <w:rFonts w:ascii="Arial" w:hAnsi="Arial" w:cs="Arial"/>
              </w:rPr>
              <w:t xml:space="preserve">have </w:t>
            </w:r>
            <w:r w:rsidRPr="00665393">
              <w:rPr>
                <w:rFonts w:ascii="Arial" w:hAnsi="Arial" w:cs="Arial"/>
              </w:rPr>
              <w:t xml:space="preserve">started in post between </w:t>
            </w:r>
            <w:r>
              <w:rPr>
                <w:rFonts w:ascii="Arial" w:hAnsi="Arial" w:cs="Arial"/>
              </w:rPr>
              <w:t>01/09/24</w:t>
            </w:r>
            <w:r w:rsidRPr="00665393">
              <w:rPr>
                <w:rFonts w:ascii="Arial" w:hAnsi="Arial" w:cs="Arial"/>
              </w:rPr>
              <w:t xml:space="preserve"> and </w:t>
            </w:r>
            <w:r>
              <w:rPr>
                <w:rFonts w:ascii="Arial" w:hAnsi="Arial" w:cs="Arial"/>
              </w:rPr>
              <w:t xml:space="preserve">31/10/24. A further </w:t>
            </w:r>
            <w:r w:rsidRPr="00665393">
              <w:rPr>
                <w:rFonts w:ascii="Arial" w:hAnsi="Arial" w:cs="Arial"/>
              </w:rPr>
              <w:t xml:space="preserve">21 are </w:t>
            </w:r>
            <w:r>
              <w:rPr>
                <w:rFonts w:ascii="Arial" w:hAnsi="Arial" w:cs="Arial"/>
              </w:rPr>
              <w:t xml:space="preserve">currently undertaking </w:t>
            </w:r>
            <w:r w:rsidRPr="00AF402C">
              <w:rPr>
                <w:rFonts w:ascii="Arial" w:hAnsi="Arial" w:cs="Arial"/>
              </w:rPr>
              <w:t xml:space="preserve">pre-employment </w:t>
            </w:r>
            <w:r>
              <w:rPr>
                <w:rFonts w:ascii="Arial" w:hAnsi="Arial" w:cs="Arial"/>
              </w:rPr>
              <w:t>checks and are</w:t>
            </w:r>
            <w:r w:rsidRPr="00AF402C">
              <w:rPr>
                <w:rFonts w:ascii="Arial" w:hAnsi="Arial" w:cs="Arial"/>
              </w:rPr>
              <w:t xml:space="preserve"> </w:t>
            </w:r>
            <w:r>
              <w:rPr>
                <w:rFonts w:ascii="Arial" w:hAnsi="Arial" w:cs="Arial"/>
              </w:rPr>
              <w:t xml:space="preserve">at various stages </w:t>
            </w:r>
            <w:r w:rsidRPr="00AF402C">
              <w:rPr>
                <w:rFonts w:ascii="Arial" w:hAnsi="Arial" w:cs="Arial"/>
              </w:rPr>
              <w:t xml:space="preserve">(e.g., </w:t>
            </w:r>
            <w:r>
              <w:rPr>
                <w:rFonts w:ascii="Arial" w:hAnsi="Arial" w:cs="Arial"/>
              </w:rPr>
              <w:t xml:space="preserve">as of 19/11/24, </w:t>
            </w:r>
            <w:r w:rsidRPr="00AF402C">
              <w:rPr>
                <w:rFonts w:ascii="Arial" w:hAnsi="Arial" w:cs="Arial"/>
              </w:rPr>
              <w:t>11 are waiting for their registration,</w:t>
            </w:r>
            <w:r w:rsidRPr="007A6DD2">
              <w:rPr>
                <w:rFonts w:ascii="Arial" w:hAnsi="Arial" w:cs="Arial"/>
              </w:rPr>
              <w:t xml:space="preserve"> 2 are due to complete </w:t>
            </w:r>
            <w:r>
              <w:rPr>
                <w:rFonts w:ascii="Arial" w:hAnsi="Arial" w:cs="Arial"/>
              </w:rPr>
              <w:t xml:space="preserve">their </w:t>
            </w:r>
            <w:r w:rsidRPr="007A6DD2">
              <w:rPr>
                <w:rFonts w:ascii="Arial" w:hAnsi="Arial" w:cs="Arial"/>
              </w:rPr>
              <w:t xml:space="preserve">checks shortly, </w:t>
            </w:r>
            <w:r w:rsidRPr="00690F7D">
              <w:rPr>
                <w:rFonts w:ascii="Arial" w:hAnsi="Arial" w:cs="Arial"/>
              </w:rPr>
              <w:t>10 are ready for start dates and 9 have start dates booked). A</w:t>
            </w:r>
            <w:r>
              <w:rPr>
                <w:rFonts w:ascii="Arial" w:hAnsi="Arial" w:cs="Arial"/>
              </w:rPr>
              <w:t xml:space="preserve"> second</w:t>
            </w:r>
            <w:r w:rsidRPr="00690F7D">
              <w:rPr>
                <w:rFonts w:ascii="Arial" w:hAnsi="Arial" w:cs="Arial"/>
              </w:rPr>
              <w:t xml:space="preserve"> cohort of </w:t>
            </w:r>
            <w:r>
              <w:rPr>
                <w:rFonts w:ascii="Arial" w:hAnsi="Arial" w:cs="Arial"/>
              </w:rPr>
              <w:t>up to 53 newly qualified</w:t>
            </w:r>
            <w:r w:rsidRPr="00690F7D">
              <w:rPr>
                <w:rFonts w:ascii="Arial" w:hAnsi="Arial" w:cs="Arial"/>
              </w:rPr>
              <w:t xml:space="preserve"> nurses are </w:t>
            </w:r>
            <w:r>
              <w:rPr>
                <w:rFonts w:ascii="Arial" w:hAnsi="Arial" w:cs="Arial"/>
              </w:rPr>
              <w:t xml:space="preserve">also </w:t>
            </w:r>
            <w:r w:rsidRPr="00690F7D">
              <w:rPr>
                <w:rFonts w:ascii="Arial" w:hAnsi="Arial" w:cs="Arial"/>
              </w:rPr>
              <w:t xml:space="preserve">due </w:t>
            </w:r>
            <w:r>
              <w:rPr>
                <w:rFonts w:ascii="Arial" w:hAnsi="Arial" w:cs="Arial"/>
              </w:rPr>
              <w:t xml:space="preserve">to commence </w:t>
            </w:r>
            <w:r w:rsidRPr="00690F7D">
              <w:rPr>
                <w:rFonts w:ascii="Arial" w:hAnsi="Arial" w:cs="Arial"/>
              </w:rPr>
              <w:t>in</w:t>
            </w:r>
            <w:r>
              <w:rPr>
                <w:rFonts w:ascii="Arial" w:hAnsi="Arial" w:cs="Arial"/>
              </w:rPr>
              <w:t xml:space="preserve"> </w:t>
            </w:r>
            <w:r w:rsidRPr="00690F7D">
              <w:rPr>
                <w:rFonts w:ascii="Arial" w:hAnsi="Arial" w:cs="Arial"/>
              </w:rPr>
              <w:t>March 2025</w:t>
            </w:r>
            <w:r>
              <w:rPr>
                <w:rFonts w:ascii="Arial" w:hAnsi="Arial" w:cs="Arial"/>
              </w:rPr>
              <w:t xml:space="preserve">. </w:t>
            </w:r>
          </w:p>
          <w:p w14:paraId="557C5E99" w14:textId="3467DBA0" w:rsidR="00326954" w:rsidRPr="00326954" w:rsidRDefault="00326954" w:rsidP="002334A7">
            <w:pPr>
              <w:pStyle w:val="ListParagraph"/>
              <w:numPr>
                <w:ilvl w:val="0"/>
                <w:numId w:val="2"/>
              </w:numPr>
              <w:spacing w:after="0" w:line="240" w:lineRule="auto"/>
              <w:rPr>
                <w:rFonts w:ascii="Arial" w:hAnsi="Arial" w:cs="Arial"/>
                <w:highlight w:val="yellow"/>
              </w:rPr>
            </w:pPr>
            <w:r w:rsidRPr="00326954">
              <w:rPr>
                <w:rFonts w:ascii="Arial" w:hAnsi="Arial" w:cs="Arial"/>
                <w:highlight w:val="yellow"/>
              </w:rPr>
              <w:t>Variable pay usage remains high across SBUHB. October records approx. 820 WTE variable pay utilised. Absence for the same period totals almost 2,200 WTE</w:t>
            </w:r>
            <w:r>
              <w:rPr>
                <w:rFonts w:ascii="Arial" w:hAnsi="Arial" w:cs="Arial"/>
                <w:highlight w:val="yellow"/>
              </w:rPr>
              <w:t>, including annual leave and ‘other’ categories</w:t>
            </w:r>
            <w:r w:rsidRPr="00326954">
              <w:rPr>
                <w:rFonts w:ascii="Arial" w:hAnsi="Arial" w:cs="Arial"/>
                <w:highlight w:val="yellow"/>
              </w:rPr>
              <w:t xml:space="preserve">. Whilst headroom is built </w:t>
            </w:r>
            <w:proofErr w:type="gramStart"/>
            <w:r w:rsidRPr="00326954">
              <w:rPr>
                <w:rFonts w:ascii="Arial" w:hAnsi="Arial" w:cs="Arial"/>
                <w:highlight w:val="yellow"/>
              </w:rPr>
              <w:t>in to</w:t>
            </w:r>
            <w:proofErr w:type="gramEnd"/>
            <w:r w:rsidRPr="00326954">
              <w:rPr>
                <w:rFonts w:ascii="Arial" w:hAnsi="Arial" w:cs="Arial"/>
                <w:highlight w:val="yellow"/>
              </w:rPr>
              <w:t xml:space="preserve"> some areas to </w:t>
            </w:r>
            <w:r>
              <w:rPr>
                <w:rFonts w:ascii="Arial" w:hAnsi="Arial" w:cs="Arial"/>
                <w:highlight w:val="yellow"/>
              </w:rPr>
              <w:t>offset this need, narrative indicates that acuity is elevated in many places and additional beds have been opened to respond to surge. These factors are not included within allocated budget.</w:t>
            </w:r>
          </w:p>
          <w:p w14:paraId="1CE50699" w14:textId="54F92294" w:rsidR="002334A7" w:rsidRDefault="002334A7" w:rsidP="002334A7">
            <w:pPr>
              <w:pStyle w:val="ListParagraph"/>
              <w:numPr>
                <w:ilvl w:val="0"/>
                <w:numId w:val="2"/>
              </w:numPr>
              <w:spacing w:after="0" w:line="240" w:lineRule="auto"/>
              <w:rPr>
                <w:rFonts w:ascii="Arial" w:hAnsi="Arial" w:cs="Arial"/>
              </w:rPr>
            </w:pPr>
            <w:r>
              <w:rPr>
                <w:rFonts w:ascii="Arial" w:hAnsi="Arial" w:cs="Arial"/>
              </w:rPr>
              <w:t xml:space="preserve">In addition, our corporate nursing team continue to support service groups </w:t>
            </w:r>
            <w:r w:rsidRPr="00326954">
              <w:rPr>
                <w:rFonts w:ascii="Arial" w:hAnsi="Arial" w:cs="Arial"/>
                <w:highlight w:val="yellow"/>
              </w:rPr>
              <w:t>to</w:t>
            </w:r>
            <w:r w:rsidR="00326954" w:rsidRPr="00326954">
              <w:rPr>
                <w:rFonts w:ascii="Arial" w:hAnsi="Arial" w:cs="Arial"/>
                <w:highlight w:val="yellow"/>
              </w:rPr>
              <w:t xml:space="preserve"> ensure a steady </w:t>
            </w:r>
            <w:r w:rsidR="00326954">
              <w:rPr>
                <w:rFonts w:ascii="Arial" w:hAnsi="Arial" w:cs="Arial"/>
                <w:highlight w:val="yellow"/>
              </w:rPr>
              <w:t xml:space="preserve">flow of incoming recruits </w:t>
            </w:r>
            <w:r>
              <w:rPr>
                <w:rFonts w:ascii="Arial" w:hAnsi="Arial" w:cs="Arial"/>
              </w:rPr>
              <w:t xml:space="preserve">through overseas recruitment, with 24 nursing FTEs for mental health services due to be added onto ESR between 01/11/24 and 31/03/25. For 2025/26, up to 23 international nurses could also be offered posts (10 for theatres, 6 for medicine/ cancer services and 5 for learning disabilities) </w:t>
            </w:r>
          </w:p>
          <w:p w14:paraId="193AE96F" w14:textId="77777777" w:rsidR="002334A7" w:rsidRDefault="002334A7" w:rsidP="002334A7">
            <w:pPr>
              <w:pStyle w:val="ListParagraph"/>
              <w:numPr>
                <w:ilvl w:val="0"/>
                <w:numId w:val="2"/>
              </w:numPr>
              <w:spacing w:after="0" w:line="240" w:lineRule="auto"/>
              <w:rPr>
                <w:rFonts w:ascii="Arial" w:hAnsi="Arial" w:cs="Arial"/>
              </w:rPr>
            </w:pPr>
            <w:r w:rsidRPr="00F65749">
              <w:rPr>
                <w:rFonts w:ascii="Arial" w:hAnsi="Arial" w:cs="Arial"/>
              </w:rPr>
              <w:t xml:space="preserve">Our Central Resourcing Team </w:t>
            </w:r>
            <w:r>
              <w:rPr>
                <w:rFonts w:ascii="Arial" w:hAnsi="Arial" w:cs="Arial"/>
              </w:rPr>
              <w:t xml:space="preserve">have </w:t>
            </w:r>
            <w:r w:rsidRPr="00F65749">
              <w:rPr>
                <w:rFonts w:ascii="Arial" w:hAnsi="Arial" w:cs="Arial"/>
              </w:rPr>
              <w:t>continue</w:t>
            </w:r>
            <w:r>
              <w:rPr>
                <w:rFonts w:ascii="Arial" w:hAnsi="Arial" w:cs="Arial"/>
              </w:rPr>
              <w:t>d</w:t>
            </w:r>
            <w:r w:rsidRPr="00F65749">
              <w:rPr>
                <w:rFonts w:ascii="Arial" w:hAnsi="Arial" w:cs="Arial"/>
              </w:rPr>
              <w:t xml:space="preserve"> to support service groups with any </w:t>
            </w:r>
            <w:r>
              <w:rPr>
                <w:rFonts w:ascii="Arial" w:hAnsi="Arial" w:cs="Arial"/>
              </w:rPr>
              <w:t xml:space="preserve">other </w:t>
            </w:r>
            <w:r w:rsidRPr="00F65749">
              <w:rPr>
                <w:rFonts w:ascii="Arial" w:hAnsi="Arial" w:cs="Arial"/>
              </w:rPr>
              <w:t>Band 5 recruitment needs</w:t>
            </w:r>
            <w:r>
              <w:rPr>
                <w:rFonts w:ascii="Arial" w:hAnsi="Arial" w:cs="Arial"/>
              </w:rPr>
              <w:t xml:space="preserve">. For example, they are currently supporting with the domestic recruitment of 3.44 FTE nurses for the NPTS service group, 5 FTE for the MHLD service group and Morriston SG are due to advertise for 10 FTE Emergency Department Nurses </w:t>
            </w:r>
            <w:proofErr w:type="gramStart"/>
            <w:r>
              <w:rPr>
                <w:rFonts w:ascii="Arial" w:hAnsi="Arial" w:cs="Arial"/>
              </w:rPr>
              <w:t>in the near future</w:t>
            </w:r>
            <w:proofErr w:type="gramEnd"/>
            <w:r>
              <w:rPr>
                <w:rFonts w:ascii="Arial" w:hAnsi="Arial" w:cs="Arial"/>
              </w:rPr>
              <w:t>.</w:t>
            </w:r>
          </w:p>
          <w:p w14:paraId="342C5C37" w14:textId="041A169A" w:rsidR="00BA1197" w:rsidRPr="00212C97" w:rsidRDefault="002334A7" w:rsidP="002334A7">
            <w:pPr>
              <w:pStyle w:val="ListParagraph"/>
              <w:numPr>
                <w:ilvl w:val="0"/>
                <w:numId w:val="2"/>
              </w:numPr>
              <w:spacing w:after="0" w:line="240" w:lineRule="auto"/>
              <w:rPr>
                <w:rFonts w:ascii="Arial" w:hAnsi="Arial" w:cs="Arial"/>
              </w:rPr>
            </w:pPr>
            <w:r>
              <w:rPr>
                <w:rFonts w:ascii="Arial" w:hAnsi="Arial" w:cs="Arial"/>
              </w:rPr>
              <w:t xml:space="preserve">The rich supply of Band 5 nurses from all three recruitment sources should ensure that no band 5 nursing gaps arise over the next 12 months due to turnover and/or internal movements into higher banded roles  </w:t>
            </w:r>
          </w:p>
        </w:tc>
      </w:tr>
      <w:tr w:rsidR="00BA1197" w:rsidRPr="00D40A65" w14:paraId="1645E266" w14:textId="77777777" w:rsidTr="5E29146B">
        <w:tc>
          <w:tcPr>
            <w:tcW w:w="12847" w:type="dxa"/>
            <w:gridSpan w:val="2"/>
            <w:shd w:val="clear" w:color="auto" w:fill="EAF1DD" w:themeFill="accent3" w:themeFillTint="33"/>
          </w:tcPr>
          <w:p w14:paraId="6DD4C2E6" w14:textId="77777777" w:rsidR="00BA1197" w:rsidRPr="0047276B" w:rsidRDefault="00BA1197" w:rsidP="00BA1197">
            <w:pPr>
              <w:spacing w:after="0" w:line="240" w:lineRule="auto"/>
              <w:rPr>
                <w:rFonts w:ascii="Arial" w:hAnsi="Arial" w:cs="Arial"/>
                <w:b/>
              </w:rPr>
            </w:pPr>
            <w:r w:rsidRPr="0047276B">
              <w:rPr>
                <w:rFonts w:ascii="Arial" w:hAnsi="Arial" w:cs="Arial"/>
                <w:b/>
              </w:rPr>
              <w:t>Actions for Next Period</w:t>
            </w:r>
          </w:p>
        </w:tc>
      </w:tr>
      <w:tr w:rsidR="00BA1197" w:rsidRPr="00D40A65" w14:paraId="00E15887" w14:textId="77777777" w:rsidTr="00326954">
        <w:trPr>
          <w:trHeight w:val="67"/>
        </w:trPr>
        <w:tc>
          <w:tcPr>
            <w:tcW w:w="12847" w:type="dxa"/>
            <w:gridSpan w:val="2"/>
            <w:shd w:val="clear" w:color="auto" w:fill="auto"/>
          </w:tcPr>
          <w:p w14:paraId="10D5F914" w14:textId="77777777" w:rsidR="002334A7" w:rsidRDefault="002334A7" w:rsidP="002334A7">
            <w:pPr>
              <w:pStyle w:val="ListParagraph"/>
              <w:numPr>
                <w:ilvl w:val="0"/>
                <w:numId w:val="27"/>
              </w:numPr>
              <w:rPr>
                <w:rFonts w:ascii="Arial" w:hAnsi="Arial" w:cs="Arial"/>
              </w:rPr>
            </w:pPr>
            <w:r>
              <w:rPr>
                <w:rFonts w:ascii="Arial" w:hAnsi="Arial" w:cs="Arial"/>
              </w:rPr>
              <w:t xml:space="preserve">International nurse recruitment, student streamlining and domestic recruitment will continue as per the above </w:t>
            </w:r>
          </w:p>
          <w:p w14:paraId="7BC12963" w14:textId="77777777" w:rsidR="002334A7" w:rsidRDefault="002334A7" w:rsidP="002334A7">
            <w:pPr>
              <w:pStyle w:val="ListParagraph"/>
              <w:numPr>
                <w:ilvl w:val="0"/>
                <w:numId w:val="27"/>
              </w:numPr>
              <w:rPr>
                <w:rFonts w:ascii="Arial" w:hAnsi="Arial" w:cs="Arial"/>
              </w:rPr>
            </w:pPr>
            <w:r>
              <w:rPr>
                <w:rFonts w:ascii="Arial" w:hAnsi="Arial" w:cs="Arial"/>
              </w:rPr>
              <w:t xml:space="preserve">The CRT are developing a checklist of actions for recruiting managers to consider when recruiting </w:t>
            </w:r>
            <w:proofErr w:type="spellStart"/>
            <w:r>
              <w:rPr>
                <w:rFonts w:ascii="Arial" w:hAnsi="Arial" w:cs="Arial"/>
              </w:rPr>
              <w:t>to</w:t>
            </w:r>
            <w:proofErr w:type="spellEnd"/>
            <w:r>
              <w:rPr>
                <w:rFonts w:ascii="Arial" w:hAnsi="Arial" w:cs="Arial"/>
              </w:rPr>
              <w:t xml:space="preserve"> hard to fill roles </w:t>
            </w:r>
          </w:p>
          <w:p w14:paraId="36A03A10" w14:textId="77777777" w:rsidR="00BA1197" w:rsidRDefault="002334A7" w:rsidP="002334A7">
            <w:pPr>
              <w:pStyle w:val="ListParagraph"/>
              <w:numPr>
                <w:ilvl w:val="0"/>
                <w:numId w:val="27"/>
              </w:numPr>
              <w:rPr>
                <w:rFonts w:ascii="Arial" w:hAnsi="Arial" w:cs="Arial"/>
              </w:rPr>
            </w:pPr>
            <w:r>
              <w:rPr>
                <w:rFonts w:ascii="Arial" w:hAnsi="Arial" w:cs="Arial"/>
              </w:rPr>
              <w:t>The CRT will be reviewing their service offer to all service groups to ensure they are providing a high-quality service</w:t>
            </w:r>
          </w:p>
          <w:p w14:paraId="48C854DA" w14:textId="77777777" w:rsidR="00326954" w:rsidRDefault="00326954" w:rsidP="00326954">
            <w:pPr>
              <w:rPr>
                <w:rFonts w:ascii="Arial" w:hAnsi="Arial" w:cs="Arial"/>
              </w:rPr>
            </w:pPr>
          </w:p>
          <w:p w14:paraId="31BB5239" w14:textId="77777777" w:rsidR="00326954" w:rsidRDefault="00326954" w:rsidP="00326954">
            <w:pPr>
              <w:rPr>
                <w:rFonts w:ascii="Arial" w:hAnsi="Arial" w:cs="Arial"/>
              </w:rPr>
            </w:pPr>
          </w:p>
          <w:p w14:paraId="6520AC81" w14:textId="77777777" w:rsidR="00326954" w:rsidRDefault="00326954" w:rsidP="00326954">
            <w:pPr>
              <w:rPr>
                <w:rFonts w:ascii="Arial" w:hAnsi="Arial" w:cs="Arial"/>
              </w:rPr>
            </w:pPr>
          </w:p>
          <w:p w14:paraId="4EDAB680" w14:textId="77777777" w:rsidR="00326954" w:rsidRDefault="00326954" w:rsidP="00326954">
            <w:pPr>
              <w:rPr>
                <w:rFonts w:ascii="Arial" w:hAnsi="Arial" w:cs="Arial"/>
              </w:rPr>
            </w:pPr>
          </w:p>
          <w:p w14:paraId="52BD03CA" w14:textId="77777777" w:rsidR="00326954" w:rsidRDefault="00326954" w:rsidP="00326954">
            <w:pPr>
              <w:rPr>
                <w:rFonts w:ascii="Arial" w:hAnsi="Arial" w:cs="Arial"/>
              </w:rPr>
            </w:pPr>
          </w:p>
          <w:p w14:paraId="4DBFC478" w14:textId="3E75FEB0" w:rsidR="00326954" w:rsidRDefault="00326954" w:rsidP="00326954">
            <w:pPr>
              <w:rPr>
                <w:rFonts w:ascii="Arial" w:hAnsi="Arial" w:cs="Arial"/>
              </w:rPr>
            </w:pPr>
          </w:p>
          <w:p w14:paraId="4FB88386" w14:textId="77777777" w:rsidR="00326954" w:rsidRPr="00326954" w:rsidRDefault="00326954" w:rsidP="00326954">
            <w:pPr>
              <w:rPr>
                <w:rFonts w:ascii="Arial" w:hAnsi="Arial" w:cs="Arial"/>
                <w:sz w:val="16"/>
                <w:szCs w:val="16"/>
              </w:rPr>
            </w:pPr>
          </w:p>
          <w:p w14:paraId="0C9298E7" w14:textId="77777777" w:rsidR="00326954" w:rsidRPr="00326954" w:rsidRDefault="00326954" w:rsidP="00326954">
            <w:pPr>
              <w:rPr>
                <w:rFonts w:ascii="Arial" w:hAnsi="Arial" w:cs="Arial"/>
                <w:sz w:val="16"/>
                <w:szCs w:val="16"/>
              </w:rPr>
            </w:pPr>
          </w:p>
          <w:p w14:paraId="6749BC2F" w14:textId="77777777" w:rsidR="00326954" w:rsidRPr="00326954" w:rsidRDefault="00326954" w:rsidP="00326954">
            <w:pPr>
              <w:rPr>
                <w:rFonts w:ascii="Arial" w:hAnsi="Arial" w:cs="Arial"/>
                <w:sz w:val="16"/>
                <w:szCs w:val="16"/>
              </w:rPr>
            </w:pPr>
          </w:p>
          <w:p w14:paraId="68B1CA33" w14:textId="77777777" w:rsidR="00326954" w:rsidRPr="00326954" w:rsidRDefault="00326954" w:rsidP="00326954">
            <w:pPr>
              <w:rPr>
                <w:rFonts w:ascii="Arial" w:hAnsi="Arial" w:cs="Arial"/>
                <w:sz w:val="16"/>
                <w:szCs w:val="16"/>
              </w:rPr>
            </w:pPr>
          </w:p>
          <w:p w14:paraId="08A6D29D" w14:textId="77777777" w:rsidR="00326954" w:rsidRDefault="00326954" w:rsidP="00326954">
            <w:pPr>
              <w:rPr>
                <w:rFonts w:ascii="Arial" w:hAnsi="Arial" w:cs="Arial"/>
              </w:rPr>
            </w:pPr>
          </w:p>
          <w:p w14:paraId="74BFE5D7" w14:textId="76F63C78" w:rsidR="00326954" w:rsidRPr="00326954" w:rsidRDefault="00326954" w:rsidP="00326954">
            <w:pPr>
              <w:rPr>
                <w:rFonts w:ascii="Arial" w:hAnsi="Arial" w:cs="Arial"/>
              </w:rPr>
            </w:pPr>
          </w:p>
        </w:tc>
      </w:tr>
      <w:tr w:rsidR="00BA1197" w:rsidRPr="00407A0F" w14:paraId="78CAAE90" w14:textId="77777777" w:rsidTr="002D4CC4">
        <w:tc>
          <w:tcPr>
            <w:tcW w:w="2117" w:type="dxa"/>
            <w:shd w:val="clear" w:color="auto" w:fill="DBE5F1" w:themeFill="accent1" w:themeFillTint="33"/>
          </w:tcPr>
          <w:p w14:paraId="05C99ADB" w14:textId="77777777" w:rsidR="00BA1197" w:rsidRDefault="00BA1197" w:rsidP="00BA1197">
            <w:pPr>
              <w:spacing w:after="0" w:line="240" w:lineRule="auto"/>
              <w:rPr>
                <w:rFonts w:ascii="Arial" w:hAnsi="Arial" w:cs="Arial"/>
                <w:b/>
                <w:bCs/>
                <w:sz w:val="22"/>
              </w:rPr>
            </w:pPr>
          </w:p>
          <w:p w14:paraId="003A789C" w14:textId="53191F10" w:rsidR="00BA1197" w:rsidRPr="0047276B" w:rsidRDefault="00BA1197" w:rsidP="00BA1197">
            <w:pPr>
              <w:spacing w:after="0" w:line="240" w:lineRule="auto"/>
              <w:rPr>
                <w:rFonts w:ascii="Arial" w:hAnsi="Arial" w:cs="Arial"/>
                <w:b/>
                <w:bCs/>
              </w:rPr>
            </w:pPr>
            <w:r w:rsidRPr="0047276B">
              <w:rPr>
                <w:rFonts w:ascii="Arial" w:hAnsi="Arial" w:cs="Arial"/>
                <w:b/>
                <w:bCs/>
                <w:sz w:val="22"/>
              </w:rPr>
              <w:t>Recruitment</w:t>
            </w:r>
            <w:r w:rsidRPr="0047276B">
              <w:rPr>
                <w:rFonts w:ascii="Arial" w:hAnsi="Arial" w:cs="Arial"/>
                <w:b/>
                <w:bCs/>
              </w:rPr>
              <w:t xml:space="preserve"> </w:t>
            </w:r>
          </w:p>
          <w:p w14:paraId="2C8CA198" w14:textId="77777777" w:rsidR="00BA1197" w:rsidRPr="0047276B" w:rsidRDefault="00BA1197" w:rsidP="00BA1197">
            <w:pPr>
              <w:spacing w:after="0" w:line="240" w:lineRule="auto"/>
              <w:rPr>
                <w:rFonts w:ascii="Arial" w:hAnsi="Arial" w:cs="Arial"/>
                <w:bCs/>
                <w:i/>
                <w:sz w:val="21"/>
                <w:szCs w:val="21"/>
              </w:rPr>
            </w:pPr>
            <w:r w:rsidRPr="0047276B">
              <w:rPr>
                <w:rFonts w:ascii="Arial" w:hAnsi="Arial" w:cs="Arial"/>
                <w:bCs/>
                <w:i/>
                <w:sz w:val="21"/>
                <w:szCs w:val="21"/>
              </w:rPr>
              <w:t>Metrics provided by NWSSP.  Comparison with all-Wales benchmarking</w:t>
            </w:r>
          </w:p>
          <w:p w14:paraId="4EDA2AA3" w14:textId="77777777" w:rsidR="00BA1197" w:rsidRPr="0047276B" w:rsidRDefault="00BA1197" w:rsidP="00BA1197">
            <w:pPr>
              <w:spacing w:after="0" w:line="240" w:lineRule="auto"/>
              <w:rPr>
                <w:rFonts w:ascii="Arial" w:hAnsi="Arial" w:cs="Arial"/>
                <w:bCs/>
                <w:i/>
                <w:sz w:val="21"/>
                <w:szCs w:val="21"/>
              </w:rPr>
            </w:pPr>
          </w:p>
          <w:p w14:paraId="5E31B164" w14:textId="3EA71514" w:rsidR="00BA1197" w:rsidRPr="0047276B" w:rsidRDefault="00BA1197" w:rsidP="00BA1197">
            <w:pPr>
              <w:spacing w:after="0" w:line="240" w:lineRule="auto"/>
              <w:rPr>
                <w:rFonts w:ascii="Arial" w:hAnsi="Arial" w:cs="Arial"/>
                <w:b/>
                <w:bCs/>
                <w:sz w:val="24"/>
                <w:szCs w:val="24"/>
              </w:rPr>
            </w:pPr>
            <w:r w:rsidRPr="0047276B">
              <w:rPr>
                <w:rFonts w:ascii="Arial" w:hAnsi="Arial" w:cs="Arial"/>
                <w:bCs/>
                <w:i/>
                <w:sz w:val="21"/>
                <w:szCs w:val="21"/>
              </w:rPr>
              <w:t>Target 44 days</w:t>
            </w:r>
          </w:p>
        </w:tc>
        <w:tc>
          <w:tcPr>
            <w:tcW w:w="10730" w:type="dxa"/>
            <w:shd w:val="clear" w:color="auto" w:fill="auto"/>
          </w:tcPr>
          <w:p w14:paraId="35A14171" w14:textId="4D6442F4" w:rsidR="00BA1197" w:rsidRDefault="00F15E3D" w:rsidP="00BA1197">
            <w:pPr>
              <w:spacing w:after="0" w:line="240" w:lineRule="auto"/>
              <w:jc w:val="center"/>
              <w:rPr>
                <w:rFonts w:ascii="Arial" w:hAnsi="Arial" w:cs="Arial"/>
                <w:b/>
                <w:bCs/>
                <w:noProof/>
                <w:sz w:val="22"/>
                <w:szCs w:val="22"/>
                <w:lang w:val="en-US"/>
              </w:rPr>
            </w:pPr>
            <w:r>
              <w:rPr>
                <w:rFonts w:ascii="Arial" w:hAnsi="Arial" w:cs="Arial"/>
                <w:b/>
                <w:bCs/>
                <w:noProof/>
                <w:sz w:val="22"/>
                <w:szCs w:val="22"/>
                <w:lang w:val="en-US"/>
              </w:rPr>
              <w:t>Vacancy Creation to Conditional Offer October 2024 (working days) T13</w:t>
            </w:r>
          </w:p>
          <w:p w14:paraId="15BA2956" w14:textId="3C7E3F1D" w:rsidR="00BA1197" w:rsidRDefault="00F15E3D" w:rsidP="00BA1197">
            <w:pPr>
              <w:spacing w:after="0" w:line="240" w:lineRule="auto"/>
              <w:jc w:val="center"/>
            </w:pPr>
            <w:r w:rsidRPr="00F15E3D">
              <w:rPr>
                <w:noProof/>
              </w:rPr>
              <w:drawing>
                <wp:inline distT="0" distB="0" distL="0" distR="0" wp14:anchorId="524815AC" wp14:editId="32745508">
                  <wp:extent cx="6676390" cy="145351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676390" cy="1453515"/>
                          </a:xfrm>
                          <a:prstGeom prst="rect">
                            <a:avLst/>
                          </a:prstGeom>
                        </pic:spPr>
                      </pic:pic>
                    </a:graphicData>
                  </a:graphic>
                </wp:inline>
              </w:drawing>
            </w:r>
          </w:p>
          <w:p w14:paraId="0FFB1DB5" w14:textId="77777777" w:rsidR="00BA1197" w:rsidRPr="0047276B" w:rsidRDefault="00BA1197" w:rsidP="00BA1197">
            <w:pPr>
              <w:spacing w:after="0" w:line="240" w:lineRule="auto"/>
              <w:jc w:val="center"/>
              <w:rPr>
                <w:rFonts w:ascii="Arial" w:hAnsi="Arial" w:cs="Arial"/>
                <w:b/>
                <w:bCs/>
                <w:noProof/>
                <w:sz w:val="22"/>
              </w:rPr>
            </w:pPr>
          </w:p>
          <w:p w14:paraId="2FAF728F" w14:textId="4F3EBC08" w:rsidR="00BA1197" w:rsidRPr="0047276B" w:rsidRDefault="00BA1197" w:rsidP="003C77DB">
            <w:pPr>
              <w:spacing w:after="0" w:line="240" w:lineRule="auto"/>
              <w:rPr>
                <w:rFonts w:ascii="Arial" w:hAnsi="Arial" w:cs="Arial"/>
              </w:rPr>
            </w:pPr>
            <w:r w:rsidRPr="5E29146B">
              <w:rPr>
                <w:rFonts w:ascii="Arial" w:hAnsi="Arial" w:cs="Arial"/>
                <w:i/>
                <w:iCs/>
                <w:sz w:val="18"/>
                <w:szCs w:val="18"/>
              </w:rPr>
              <w:t>C&amp;</w:t>
            </w:r>
            <w:proofErr w:type="gramStart"/>
            <w:r w:rsidRPr="5E29146B">
              <w:rPr>
                <w:rFonts w:ascii="Arial" w:hAnsi="Arial" w:cs="Arial"/>
                <w:i/>
                <w:iCs/>
                <w:sz w:val="18"/>
                <w:szCs w:val="18"/>
              </w:rPr>
              <w:t>L;-</w:t>
            </w:r>
            <w:proofErr w:type="gramEnd"/>
            <w:r w:rsidRPr="5E29146B">
              <w:rPr>
                <w:rFonts w:ascii="Arial" w:hAnsi="Arial" w:cs="Arial"/>
                <w:i/>
                <w:iCs/>
                <w:sz w:val="18"/>
                <w:szCs w:val="18"/>
              </w:rPr>
              <w:t xml:space="preserve"> Report generated </w:t>
            </w:r>
            <w:r w:rsidR="003C77DB">
              <w:rPr>
                <w:rFonts w:ascii="Arial" w:hAnsi="Arial" w:cs="Arial"/>
                <w:i/>
                <w:iCs/>
                <w:sz w:val="18"/>
                <w:szCs w:val="18"/>
              </w:rPr>
              <w:t>November</w:t>
            </w:r>
            <w:r w:rsidRPr="5E29146B">
              <w:rPr>
                <w:rFonts w:ascii="Arial" w:hAnsi="Arial" w:cs="Arial"/>
                <w:i/>
                <w:iCs/>
                <w:sz w:val="18"/>
                <w:szCs w:val="18"/>
              </w:rPr>
              <w:t xml:space="preserve"> 2024, by NWSSP (Recruitment). Data source – TRAC system. Outliers are excluded. This is day to day vacancy management.</w:t>
            </w:r>
            <w:r>
              <w:rPr>
                <w:rFonts w:ascii="Arial" w:hAnsi="Arial" w:cs="Arial"/>
                <w:i/>
                <w:iCs/>
                <w:sz w:val="18"/>
                <w:szCs w:val="18"/>
              </w:rPr>
              <w:t xml:space="preserve"> Data excludes outliers.</w:t>
            </w:r>
          </w:p>
        </w:tc>
      </w:tr>
      <w:tr w:rsidR="00BA1197" w:rsidRPr="00D40A65" w14:paraId="641E7D40" w14:textId="77777777" w:rsidTr="5E29146B">
        <w:tc>
          <w:tcPr>
            <w:tcW w:w="12847" w:type="dxa"/>
            <w:gridSpan w:val="2"/>
            <w:shd w:val="clear" w:color="auto" w:fill="EAF1DD" w:themeFill="accent3" w:themeFillTint="33"/>
          </w:tcPr>
          <w:p w14:paraId="1297C99E" w14:textId="77777777" w:rsidR="00BA1197" w:rsidRPr="0047276B" w:rsidRDefault="00BA1197" w:rsidP="00BA1197">
            <w:pPr>
              <w:spacing w:after="0" w:line="240" w:lineRule="auto"/>
              <w:rPr>
                <w:rFonts w:ascii="Arial" w:hAnsi="Arial" w:cs="Arial"/>
                <w:b/>
              </w:rPr>
            </w:pPr>
            <w:r w:rsidRPr="0047276B">
              <w:rPr>
                <w:rFonts w:ascii="Arial" w:hAnsi="Arial" w:cs="Arial"/>
                <w:b/>
              </w:rPr>
              <w:t>Current Performance</w:t>
            </w:r>
          </w:p>
        </w:tc>
      </w:tr>
      <w:tr w:rsidR="00BA1197" w:rsidRPr="00D40A65" w14:paraId="348D55F5" w14:textId="77777777" w:rsidTr="002D4CC4">
        <w:tc>
          <w:tcPr>
            <w:tcW w:w="12847" w:type="dxa"/>
            <w:gridSpan w:val="2"/>
            <w:shd w:val="clear" w:color="auto" w:fill="auto"/>
          </w:tcPr>
          <w:p w14:paraId="71CD438D" w14:textId="77777777" w:rsidR="00BA1197" w:rsidRPr="00823AA6" w:rsidRDefault="00BA1197" w:rsidP="00BA1197">
            <w:pPr>
              <w:spacing w:after="0" w:line="240" w:lineRule="auto"/>
              <w:ind w:left="360"/>
              <w:contextualSpacing/>
              <w:rPr>
                <w:rFonts w:ascii="Arial" w:hAnsi="Arial" w:cs="Arial"/>
              </w:rPr>
            </w:pPr>
          </w:p>
          <w:p w14:paraId="7D0A7D0D" w14:textId="4307433D" w:rsidR="00F15E3D" w:rsidRDefault="00F15E3D" w:rsidP="00F15E3D">
            <w:pPr>
              <w:numPr>
                <w:ilvl w:val="0"/>
                <w:numId w:val="2"/>
              </w:numPr>
              <w:spacing w:after="0" w:line="240" w:lineRule="auto"/>
              <w:ind w:left="360"/>
              <w:contextualSpacing/>
              <w:rPr>
                <w:rFonts w:ascii="Arial" w:hAnsi="Arial" w:cs="Arial"/>
              </w:rPr>
            </w:pPr>
            <w:r>
              <w:rPr>
                <w:rFonts w:ascii="Arial" w:hAnsi="Arial" w:cs="Arial"/>
              </w:rPr>
              <w:t xml:space="preserve">Swansea Bay UHB’s time to hire performance </w:t>
            </w:r>
            <w:r w:rsidR="00326954">
              <w:rPr>
                <w:rFonts w:ascii="Arial" w:hAnsi="Arial" w:cs="Arial"/>
              </w:rPr>
              <w:t>remains</w:t>
            </w:r>
            <w:r>
              <w:rPr>
                <w:rFonts w:ascii="Arial" w:hAnsi="Arial" w:cs="Arial"/>
              </w:rPr>
              <w:t xml:space="preserve"> within </w:t>
            </w:r>
            <w:r w:rsidR="003C77DB">
              <w:rPr>
                <w:rFonts w:ascii="Arial" w:hAnsi="Arial" w:cs="Arial"/>
              </w:rPr>
              <w:t>the 44 day All Wales T13 target</w:t>
            </w:r>
            <w:r>
              <w:rPr>
                <w:rFonts w:ascii="Arial" w:hAnsi="Arial" w:cs="Arial"/>
              </w:rPr>
              <w:t xml:space="preserve">. SBUHB’s 12m average is 38.9 days, a reduction </w:t>
            </w:r>
            <w:r w:rsidR="00326954">
              <w:rPr>
                <w:rFonts w:ascii="Arial" w:hAnsi="Arial" w:cs="Arial"/>
              </w:rPr>
              <w:t>from</w:t>
            </w:r>
            <w:r>
              <w:rPr>
                <w:rFonts w:ascii="Arial" w:hAnsi="Arial" w:cs="Arial"/>
              </w:rPr>
              <w:t xml:space="preserve"> August, which was 42.3 days. The in-month average for October is 39 days, a slight reduction compared to August </w:t>
            </w:r>
            <w:r w:rsidR="00326954">
              <w:rPr>
                <w:rFonts w:ascii="Arial" w:hAnsi="Arial" w:cs="Arial"/>
              </w:rPr>
              <w:t xml:space="preserve">at </w:t>
            </w:r>
            <w:r>
              <w:rPr>
                <w:rFonts w:ascii="Arial" w:hAnsi="Arial" w:cs="Arial"/>
              </w:rPr>
              <w:t xml:space="preserve">39.8 days. </w:t>
            </w:r>
            <w:r w:rsidR="00326954">
              <w:rPr>
                <w:rFonts w:ascii="Arial" w:hAnsi="Arial" w:cs="Arial"/>
              </w:rPr>
              <w:t xml:space="preserve">We remain within </w:t>
            </w:r>
            <w:r>
              <w:rPr>
                <w:rFonts w:ascii="Arial" w:hAnsi="Arial" w:cs="Arial"/>
              </w:rPr>
              <w:t>the national target and the NHS Wales performance of 41.9 days (12m) and 42.3 days (in-month)</w:t>
            </w:r>
          </w:p>
          <w:p w14:paraId="166C68AA" w14:textId="28F8E1F2" w:rsidR="00F15E3D" w:rsidRDefault="00F15E3D" w:rsidP="00F15E3D">
            <w:pPr>
              <w:numPr>
                <w:ilvl w:val="0"/>
                <w:numId w:val="2"/>
              </w:numPr>
              <w:spacing w:after="0" w:line="240" w:lineRule="auto"/>
              <w:ind w:left="360"/>
              <w:contextualSpacing/>
              <w:rPr>
                <w:rFonts w:ascii="Arial" w:hAnsi="Arial" w:cs="Arial"/>
              </w:rPr>
            </w:pPr>
            <w:r>
              <w:rPr>
                <w:rFonts w:ascii="Arial" w:hAnsi="Arial" w:cs="Arial"/>
              </w:rPr>
              <w:t xml:space="preserve">SBUHB’s time to hire performance also continues to be significantly below the 27 day All Wales T23 </w:t>
            </w:r>
            <w:r w:rsidR="00326954">
              <w:rPr>
                <w:rFonts w:ascii="Arial" w:hAnsi="Arial" w:cs="Arial"/>
              </w:rPr>
              <w:t>metric (</w:t>
            </w:r>
            <w:r>
              <w:rPr>
                <w:rFonts w:ascii="Arial" w:hAnsi="Arial" w:cs="Arial"/>
              </w:rPr>
              <w:t>target</w:t>
            </w:r>
            <w:r w:rsidR="00326954">
              <w:rPr>
                <w:rFonts w:ascii="Arial" w:hAnsi="Arial" w:cs="Arial"/>
              </w:rPr>
              <w:t xml:space="preserve"> 27 days)</w:t>
            </w:r>
            <w:r>
              <w:rPr>
                <w:rFonts w:ascii="Arial" w:hAnsi="Arial" w:cs="Arial"/>
              </w:rPr>
              <w:t xml:space="preserve"> which is </w:t>
            </w:r>
            <w:r w:rsidR="00326954">
              <w:rPr>
                <w:rFonts w:ascii="Arial" w:hAnsi="Arial" w:cs="Arial"/>
              </w:rPr>
              <w:t xml:space="preserve">the measure from </w:t>
            </w:r>
            <w:r>
              <w:rPr>
                <w:rFonts w:ascii="Arial" w:hAnsi="Arial" w:cs="Arial"/>
              </w:rPr>
              <w:t xml:space="preserve">point </w:t>
            </w:r>
            <w:r w:rsidR="00326954">
              <w:rPr>
                <w:rFonts w:ascii="Arial" w:hAnsi="Arial" w:cs="Arial"/>
              </w:rPr>
              <w:t>of issuing an</w:t>
            </w:r>
            <w:r>
              <w:rPr>
                <w:rFonts w:ascii="Arial" w:hAnsi="Arial" w:cs="Arial"/>
              </w:rPr>
              <w:t xml:space="preserve"> offer letter to </w:t>
            </w:r>
            <w:r w:rsidR="00326954">
              <w:rPr>
                <w:rFonts w:ascii="Arial" w:hAnsi="Arial" w:cs="Arial"/>
              </w:rPr>
              <w:t>agreeing a</w:t>
            </w:r>
            <w:r>
              <w:rPr>
                <w:rFonts w:ascii="Arial" w:hAnsi="Arial" w:cs="Arial"/>
              </w:rPr>
              <w:t xml:space="preserve"> start date. SBUHB’s 12-month average is 16.3 days and the in-month average for October 24 is 18.6 days, a reduction </w:t>
            </w:r>
            <w:r w:rsidR="00326954">
              <w:rPr>
                <w:rFonts w:ascii="Arial" w:hAnsi="Arial" w:cs="Arial"/>
              </w:rPr>
              <w:t>from September</w:t>
            </w:r>
            <w:r>
              <w:rPr>
                <w:rFonts w:ascii="Arial" w:hAnsi="Arial" w:cs="Arial"/>
              </w:rPr>
              <w:t xml:space="preserve"> </w:t>
            </w:r>
            <w:r w:rsidR="00326954">
              <w:rPr>
                <w:rFonts w:ascii="Arial" w:hAnsi="Arial" w:cs="Arial"/>
              </w:rPr>
              <w:t>at</w:t>
            </w:r>
            <w:r>
              <w:rPr>
                <w:rFonts w:ascii="Arial" w:hAnsi="Arial" w:cs="Arial"/>
              </w:rPr>
              <w:t xml:space="preserve"> 18.9 days. NHS Wales performance </w:t>
            </w:r>
            <w:r w:rsidR="00326954">
              <w:rPr>
                <w:rFonts w:ascii="Arial" w:hAnsi="Arial" w:cs="Arial"/>
              </w:rPr>
              <w:t>sits at</w:t>
            </w:r>
            <w:r>
              <w:rPr>
                <w:rFonts w:ascii="Arial" w:hAnsi="Arial" w:cs="Arial"/>
              </w:rPr>
              <w:t xml:space="preserve"> 14.4 days (12m average) </w:t>
            </w:r>
          </w:p>
          <w:p w14:paraId="57F80EDC" w14:textId="6CDACED9" w:rsidR="00F15E3D" w:rsidRPr="006470A7" w:rsidRDefault="00F15E3D" w:rsidP="00F15E3D">
            <w:pPr>
              <w:numPr>
                <w:ilvl w:val="0"/>
                <w:numId w:val="2"/>
              </w:numPr>
              <w:spacing w:after="0" w:line="240" w:lineRule="auto"/>
              <w:ind w:left="360"/>
              <w:contextualSpacing/>
              <w:rPr>
                <w:rFonts w:ascii="Arial" w:hAnsi="Arial" w:cs="Arial"/>
              </w:rPr>
            </w:pPr>
            <w:r w:rsidRPr="006470A7">
              <w:rPr>
                <w:rFonts w:ascii="Arial" w:hAnsi="Arial" w:cs="Arial"/>
              </w:rPr>
              <w:t>The Central Resourcing Tea</w:t>
            </w:r>
            <w:r w:rsidRPr="00E472C4">
              <w:rPr>
                <w:rFonts w:ascii="Arial" w:hAnsi="Arial" w:cs="Arial"/>
              </w:rPr>
              <w:t>m</w:t>
            </w:r>
            <w:r w:rsidR="00326954">
              <w:rPr>
                <w:rFonts w:ascii="Arial" w:hAnsi="Arial" w:cs="Arial"/>
              </w:rPr>
              <w:t xml:space="preserve"> (CRT)</w:t>
            </w:r>
            <w:r w:rsidRPr="00E472C4">
              <w:rPr>
                <w:rFonts w:ascii="Arial" w:hAnsi="Arial" w:cs="Arial"/>
              </w:rPr>
              <w:t xml:space="preserve"> </w:t>
            </w:r>
            <w:r>
              <w:rPr>
                <w:rFonts w:ascii="Arial" w:hAnsi="Arial" w:cs="Arial"/>
              </w:rPr>
              <w:t xml:space="preserve">have </w:t>
            </w:r>
            <w:r w:rsidRPr="00E472C4">
              <w:rPr>
                <w:rFonts w:ascii="Arial" w:hAnsi="Arial" w:cs="Arial"/>
              </w:rPr>
              <w:t>continue</w:t>
            </w:r>
            <w:r>
              <w:rPr>
                <w:rFonts w:ascii="Arial" w:hAnsi="Arial" w:cs="Arial"/>
              </w:rPr>
              <w:t>d</w:t>
            </w:r>
            <w:r w:rsidRPr="00E472C4">
              <w:rPr>
                <w:rFonts w:ascii="Arial" w:hAnsi="Arial" w:cs="Arial"/>
              </w:rPr>
              <w:t xml:space="preserve"> to </w:t>
            </w:r>
            <w:r w:rsidRPr="00444948">
              <w:rPr>
                <w:rFonts w:ascii="Arial" w:hAnsi="Arial" w:cs="Arial"/>
              </w:rPr>
              <w:t xml:space="preserve">coach candidates through the </w:t>
            </w:r>
            <w:r w:rsidRPr="00503E2F">
              <w:rPr>
                <w:rFonts w:ascii="Arial" w:hAnsi="Arial" w:cs="Arial"/>
              </w:rPr>
              <w:t>pre-</w:t>
            </w:r>
            <w:r w:rsidRPr="009F7E81">
              <w:rPr>
                <w:rFonts w:ascii="Arial" w:hAnsi="Arial" w:cs="Arial"/>
              </w:rPr>
              <w:t xml:space="preserve">employment check process for </w:t>
            </w:r>
            <w:r w:rsidRPr="0031197A">
              <w:rPr>
                <w:rFonts w:ascii="Arial" w:hAnsi="Arial" w:cs="Arial"/>
              </w:rPr>
              <w:t>Band 5 nur</w:t>
            </w:r>
            <w:r w:rsidRPr="00CE7385">
              <w:rPr>
                <w:rFonts w:ascii="Arial" w:hAnsi="Arial" w:cs="Arial"/>
              </w:rPr>
              <w:t>sing roles</w:t>
            </w:r>
            <w:r w:rsidRPr="00BD1F43">
              <w:rPr>
                <w:rFonts w:ascii="Arial" w:hAnsi="Arial" w:cs="Arial"/>
              </w:rPr>
              <w:t xml:space="preserve"> and Band 2 </w:t>
            </w:r>
            <w:r w:rsidRPr="005C7BA7">
              <w:rPr>
                <w:rFonts w:ascii="Arial" w:hAnsi="Arial" w:cs="Arial"/>
              </w:rPr>
              <w:t>Health Ca</w:t>
            </w:r>
            <w:r w:rsidRPr="001F1105">
              <w:rPr>
                <w:rFonts w:ascii="Arial" w:hAnsi="Arial" w:cs="Arial"/>
              </w:rPr>
              <w:t xml:space="preserve">re Support Worker roles </w:t>
            </w:r>
            <w:proofErr w:type="gramStart"/>
            <w:r w:rsidR="003C77DB">
              <w:rPr>
                <w:rFonts w:ascii="Arial" w:hAnsi="Arial" w:cs="Arial"/>
              </w:rPr>
              <w:t>and</w:t>
            </w:r>
            <w:r w:rsidRPr="006470A7">
              <w:rPr>
                <w:rFonts w:ascii="Arial" w:hAnsi="Arial" w:cs="Arial"/>
              </w:rPr>
              <w:t xml:space="preserve"> also</w:t>
            </w:r>
            <w:proofErr w:type="gramEnd"/>
            <w:r w:rsidRPr="006470A7">
              <w:rPr>
                <w:rFonts w:ascii="Arial" w:hAnsi="Arial" w:cs="Arial"/>
              </w:rPr>
              <w:t xml:space="preserve"> been supporting with other stages of the recruitment process for some areas</w:t>
            </w:r>
            <w:r>
              <w:rPr>
                <w:rFonts w:ascii="Arial" w:hAnsi="Arial" w:cs="Arial"/>
              </w:rPr>
              <w:t xml:space="preserve"> </w:t>
            </w:r>
            <w:r w:rsidRPr="004640C3">
              <w:rPr>
                <w:rFonts w:ascii="Arial" w:hAnsi="Arial" w:cs="Arial"/>
              </w:rPr>
              <w:t>(e.g., shortlisting for mental health nursing and HCSW roles) to</w:t>
            </w:r>
            <w:r>
              <w:rPr>
                <w:rFonts w:ascii="Arial" w:hAnsi="Arial" w:cs="Arial"/>
              </w:rPr>
              <w:t xml:space="preserve"> continue to assist in reducing the T13 time to hire target, mentioned above</w:t>
            </w:r>
          </w:p>
          <w:p w14:paraId="7503F9A6" w14:textId="271E040B" w:rsidR="00BA1197" w:rsidRPr="00C05631" w:rsidRDefault="00BA1197" w:rsidP="00C05631">
            <w:pPr>
              <w:spacing w:after="0" w:line="240" w:lineRule="auto"/>
              <w:rPr>
                <w:rFonts w:ascii="Arial" w:hAnsi="Arial" w:cs="Arial"/>
              </w:rPr>
            </w:pPr>
          </w:p>
        </w:tc>
      </w:tr>
      <w:tr w:rsidR="00BA1197" w:rsidRPr="00877518" w14:paraId="5C950528" w14:textId="77777777" w:rsidTr="5E29146B">
        <w:tc>
          <w:tcPr>
            <w:tcW w:w="12847" w:type="dxa"/>
            <w:gridSpan w:val="2"/>
            <w:shd w:val="clear" w:color="auto" w:fill="EAF1DD" w:themeFill="accent3" w:themeFillTint="33"/>
          </w:tcPr>
          <w:p w14:paraId="2D276D33" w14:textId="77777777" w:rsidR="00BA1197" w:rsidRPr="0047276B" w:rsidRDefault="00BA1197" w:rsidP="00BA1197">
            <w:pPr>
              <w:spacing w:after="0" w:line="240" w:lineRule="auto"/>
              <w:rPr>
                <w:rFonts w:ascii="Arial" w:hAnsi="Arial" w:cs="Arial"/>
                <w:b/>
              </w:rPr>
            </w:pPr>
            <w:r w:rsidRPr="0047276B">
              <w:rPr>
                <w:rFonts w:ascii="Arial" w:hAnsi="Arial" w:cs="Arial"/>
                <w:b/>
              </w:rPr>
              <w:t>Actions for Next Period</w:t>
            </w:r>
          </w:p>
        </w:tc>
      </w:tr>
      <w:tr w:rsidR="00BA1197" w:rsidRPr="00D40A65" w14:paraId="10824AE5" w14:textId="77777777" w:rsidTr="002D4CC4">
        <w:tc>
          <w:tcPr>
            <w:tcW w:w="12847" w:type="dxa"/>
            <w:gridSpan w:val="2"/>
            <w:shd w:val="clear" w:color="auto" w:fill="auto"/>
          </w:tcPr>
          <w:p w14:paraId="6A43F1B3" w14:textId="77777777" w:rsidR="00BA1197" w:rsidRDefault="00BA1197" w:rsidP="00BA1197">
            <w:pPr>
              <w:spacing w:after="0" w:line="240" w:lineRule="auto"/>
              <w:ind w:left="360"/>
              <w:contextualSpacing/>
              <w:rPr>
                <w:rFonts w:ascii="Arial" w:hAnsi="Arial" w:cs="Arial"/>
              </w:rPr>
            </w:pPr>
          </w:p>
          <w:p w14:paraId="097955C9" w14:textId="7BFD4BB8" w:rsidR="00F15E3D" w:rsidRDefault="00F15E3D" w:rsidP="00F15E3D">
            <w:pPr>
              <w:numPr>
                <w:ilvl w:val="0"/>
                <w:numId w:val="2"/>
              </w:numPr>
              <w:spacing w:after="0" w:line="240" w:lineRule="auto"/>
              <w:ind w:left="360"/>
              <w:contextualSpacing/>
              <w:rPr>
                <w:rFonts w:ascii="Arial" w:hAnsi="Arial" w:cs="Arial"/>
              </w:rPr>
            </w:pPr>
            <w:r>
              <w:rPr>
                <w:rFonts w:ascii="Arial" w:hAnsi="Arial" w:cs="Arial"/>
              </w:rPr>
              <w:t xml:space="preserve">NWSSP have </w:t>
            </w:r>
            <w:r w:rsidR="00326954">
              <w:rPr>
                <w:rFonts w:ascii="Arial" w:hAnsi="Arial" w:cs="Arial"/>
              </w:rPr>
              <w:t>provided</w:t>
            </w:r>
            <w:r>
              <w:rPr>
                <w:rFonts w:ascii="Arial" w:hAnsi="Arial" w:cs="Arial"/>
              </w:rPr>
              <w:t xml:space="preserve"> training sessions with SBU recruiting managers </w:t>
            </w:r>
            <w:r w:rsidR="00326954">
              <w:rPr>
                <w:rFonts w:ascii="Arial" w:hAnsi="Arial" w:cs="Arial"/>
              </w:rPr>
              <w:t>tackling</w:t>
            </w:r>
            <w:r>
              <w:rPr>
                <w:rFonts w:ascii="Arial" w:hAnsi="Arial" w:cs="Arial"/>
              </w:rPr>
              <w:t xml:space="preserve"> time to hire and will continue to do so over the coming months. They are also delivering a recruitment module as part of SBU’s management development programme</w:t>
            </w:r>
          </w:p>
          <w:p w14:paraId="0EDCC089" w14:textId="3964CC2B" w:rsidR="00F15E3D" w:rsidRPr="00823AA6" w:rsidRDefault="00F15E3D" w:rsidP="00F15E3D">
            <w:pPr>
              <w:numPr>
                <w:ilvl w:val="0"/>
                <w:numId w:val="2"/>
              </w:numPr>
              <w:spacing w:after="0" w:line="240" w:lineRule="auto"/>
              <w:ind w:left="360"/>
              <w:contextualSpacing/>
              <w:rPr>
                <w:rFonts w:ascii="Arial" w:hAnsi="Arial" w:cs="Arial"/>
              </w:rPr>
            </w:pPr>
            <w:r w:rsidRPr="00823AA6">
              <w:rPr>
                <w:rFonts w:ascii="Arial" w:hAnsi="Arial" w:cs="Arial"/>
              </w:rPr>
              <w:t xml:space="preserve">The </w:t>
            </w:r>
            <w:r w:rsidR="00326954">
              <w:rPr>
                <w:rFonts w:ascii="Arial" w:hAnsi="Arial" w:cs="Arial"/>
              </w:rPr>
              <w:t>CRT</w:t>
            </w:r>
            <w:r w:rsidRPr="00823AA6">
              <w:rPr>
                <w:rFonts w:ascii="Arial" w:hAnsi="Arial" w:cs="Arial"/>
              </w:rPr>
              <w:t xml:space="preserve"> will continue focus</w:t>
            </w:r>
            <w:r>
              <w:rPr>
                <w:rFonts w:ascii="Arial" w:hAnsi="Arial" w:cs="Arial"/>
              </w:rPr>
              <w:t>s</w:t>
            </w:r>
            <w:r w:rsidRPr="00823AA6">
              <w:rPr>
                <w:rFonts w:ascii="Arial" w:hAnsi="Arial" w:cs="Arial"/>
              </w:rPr>
              <w:t>ing on the recruitment of B5 nurses</w:t>
            </w:r>
            <w:r>
              <w:rPr>
                <w:rFonts w:ascii="Arial" w:hAnsi="Arial" w:cs="Arial"/>
              </w:rPr>
              <w:t xml:space="preserve">, </w:t>
            </w:r>
            <w:r w:rsidRPr="00823AA6">
              <w:rPr>
                <w:rFonts w:ascii="Arial" w:hAnsi="Arial" w:cs="Arial"/>
              </w:rPr>
              <w:t>B2 ward based HCSWs</w:t>
            </w:r>
            <w:r>
              <w:rPr>
                <w:rFonts w:ascii="Arial" w:hAnsi="Arial" w:cs="Arial"/>
              </w:rPr>
              <w:t xml:space="preserve">, </w:t>
            </w:r>
            <w:r w:rsidRPr="00823AA6">
              <w:rPr>
                <w:rFonts w:ascii="Arial" w:hAnsi="Arial" w:cs="Arial"/>
              </w:rPr>
              <w:t>assisting</w:t>
            </w:r>
            <w:r>
              <w:rPr>
                <w:rFonts w:ascii="Arial" w:hAnsi="Arial" w:cs="Arial"/>
              </w:rPr>
              <w:t xml:space="preserve"> with</w:t>
            </w:r>
            <w:r w:rsidRPr="00823AA6">
              <w:rPr>
                <w:rFonts w:ascii="Arial" w:hAnsi="Arial" w:cs="Arial"/>
              </w:rPr>
              <w:t xml:space="preserve"> overseas nurse recruitment</w:t>
            </w:r>
            <w:r>
              <w:rPr>
                <w:rFonts w:ascii="Arial" w:hAnsi="Arial" w:cs="Arial"/>
              </w:rPr>
              <w:t xml:space="preserve"> and </w:t>
            </w:r>
            <w:r w:rsidRPr="00823AA6">
              <w:rPr>
                <w:rFonts w:ascii="Arial" w:hAnsi="Arial" w:cs="Arial"/>
              </w:rPr>
              <w:t>newly qualified nurse</w:t>
            </w:r>
            <w:r>
              <w:rPr>
                <w:rFonts w:ascii="Arial" w:hAnsi="Arial" w:cs="Arial"/>
              </w:rPr>
              <w:t>s</w:t>
            </w:r>
            <w:r w:rsidRPr="00823AA6">
              <w:rPr>
                <w:rFonts w:ascii="Arial" w:hAnsi="Arial" w:cs="Arial"/>
              </w:rPr>
              <w:t xml:space="preserve">, as well as specific identified hard to recruit to posts and Exec recruitment. </w:t>
            </w:r>
          </w:p>
          <w:p w14:paraId="0D37CCD0" w14:textId="5DE93EC9" w:rsidR="00F15E3D" w:rsidRDefault="00F15E3D" w:rsidP="00F15E3D">
            <w:pPr>
              <w:numPr>
                <w:ilvl w:val="0"/>
                <w:numId w:val="2"/>
              </w:numPr>
              <w:spacing w:after="0" w:line="240" w:lineRule="auto"/>
              <w:ind w:left="360"/>
              <w:contextualSpacing/>
              <w:rPr>
                <w:rFonts w:ascii="Arial" w:hAnsi="Arial" w:cs="Arial"/>
              </w:rPr>
            </w:pPr>
            <w:r w:rsidRPr="00823AA6">
              <w:rPr>
                <w:rFonts w:ascii="Arial" w:hAnsi="Arial" w:cs="Arial"/>
              </w:rPr>
              <w:t xml:space="preserve">In collaboration with NWSSP, </w:t>
            </w:r>
            <w:r>
              <w:rPr>
                <w:rFonts w:ascii="Arial" w:hAnsi="Arial" w:cs="Arial"/>
              </w:rPr>
              <w:t xml:space="preserve">CRT </w:t>
            </w:r>
            <w:r w:rsidRPr="00823AA6">
              <w:rPr>
                <w:rFonts w:ascii="Arial" w:hAnsi="Arial" w:cs="Arial"/>
              </w:rPr>
              <w:t xml:space="preserve">will continue </w:t>
            </w:r>
            <w:r>
              <w:rPr>
                <w:rFonts w:ascii="Arial" w:hAnsi="Arial" w:cs="Arial"/>
              </w:rPr>
              <w:t xml:space="preserve">to chase </w:t>
            </w:r>
            <w:r w:rsidRPr="00823AA6">
              <w:rPr>
                <w:rFonts w:ascii="Arial" w:hAnsi="Arial" w:cs="Arial"/>
              </w:rPr>
              <w:t xml:space="preserve">outstanding </w:t>
            </w:r>
            <w:r>
              <w:rPr>
                <w:rFonts w:ascii="Arial" w:hAnsi="Arial" w:cs="Arial"/>
              </w:rPr>
              <w:t xml:space="preserve">management </w:t>
            </w:r>
            <w:r w:rsidRPr="00823AA6">
              <w:rPr>
                <w:rFonts w:ascii="Arial" w:hAnsi="Arial" w:cs="Arial"/>
              </w:rPr>
              <w:t xml:space="preserve">actions on vacancies </w:t>
            </w:r>
            <w:r>
              <w:rPr>
                <w:rFonts w:ascii="Arial" w:hAnsi="Arial" w:cs="Arial"/>
              </w:rPr>
              <w:t xml:space="preserve">and </w:t>
            </w:r>
            <w:r w:rsidRPr="00823AA6">
              <w:rPr>
                <w:rFonts w:ascii="Arial" w:hAnsi="Arial" w:cs="Arial"/>
              </w:rPr>
              <w:t>pre-employment checks with applicants, to further reduce the overall HB time to hire.</w:t>
            </w:r>
            <w:r>
              <w:rPr>
                <w:rFonts w:ascii="Arial" w:hAnsi="Arial" w:cs="Arial"/>
              </w:rPr>
              <w:t xml:space="preserve"> This will include the new </w:t>
            </w:r>
            <w:r w:rsidR="00326954">
              <w:rPr>
                <w:rFonts w:ascii="Arial" w:hAnsi="Arial" w:cs="Arial"/>
              </w:rPr>
              <w:t xml:space="preserve">Welsh language translation </w:t>
            </w:r>
            <w:r>
              <w:rPr>
                <w:rFonts w:ascii="Arial" w:hAnsi="Arial" w:cs="Arial"/>
              </w:rPr>
              <w:t xml:space="preserve">requirement as of 01/11/24 to comply with legislation. This is likely to have an impact on time to hire compliance for the next period but will be monitored closely. Communications and Q&amp;A sessions have been in place over the last couple of months to notify managers of this new requirement. </w:t>
            </w:r>
          </w:p>
          <w:p w14:paraId="175E1CC4" w14:textId="24B65E9A" w:rsidR="00BA1197" w:rsidRPr="00326954" w:rsidRDefault="00F15E3D" w:rsidP="00326954">
            <w:pPr>
              <w:numPr>
                <w:ilvl w:val="0"/>
                <w:numId w:val="2"/>
              </w:numPr>
              <w:spacing w:after="0" w:line="240" w:lineRule="auto"/>
              <w:ind w:left="360"/>
              <w:contextualSpacing/>
              <w:rPr>
                <w:rFonts w:ascii="Arial" w:hAnsi="Arial" w:cs="Arial"/>
              </w:rPr>
            </w:pPr>
            <w:r w:rsidRPr="00326954">
              <w:rPr>
                <w:rFonts w:ascii="Arial" w:hAnsi="Arial" w:cs="Arial"/>
              </w:rPr>
              <w:t>In addition, it is worth noting that the new process for approving admin and clerical posts via a scrutiny panel is having a significant impact on time to hire for these posts, which would usually skew our T13 performance. This is because there is a requirement for these vacancies to be added to Trac before they can be co</w:t>
            </w:r>
            <w:r w:rsidR="00326954" w:rsidRPr="00326954">
              <w:rPr>
                <w:rFonts w:ascii="Arial" w:hAnsi="Arial" w:cs="Arial"/>
              </w:rPr>
              <w:t>nsidered by the new exceptions/</w:t>
            </w:r>
            <w:r w:rsidRPr="00326954">
              <w:rPr>
                <w:rFonts w:ascii="Arial" w:hAnsi="Arial" w:cs="Arial"/>
              </w:rPr>
              <w:t xml:space="preserve">scrutiny panel. NWSSP agreed to exclude these from SBU’s time to hire reports as outliers for the initially agreed 3-month </w:t>
            </w:r>
            <w:proofErr w:type="gramStart"/>
            <w:r w:rsidRPr="00326954">
              <w:rPr>
                <w:rFonts w:ascii="Arial" w:hAnsi="Arial" w:cs="Arial"/>
              </w:rPr>
              <w:t>period</w:t>
            </w:r>
            <w:proofErr w:type="gramEnd"/>
            <w:r w:rsidRPr="00326954">
              <w:rPr>
                <w:rFonts w:ascii="Arial" w:hAnsi="Arial" w:cs="Arial"/>
              </w:rPr>
              <w:t xml:space="preserve"> but they have highlighted that they may not be able to continue this indefinitely due to the time it takes to manually amend the reports.</w:t>
            </w:r>
          </w:p>
        </w:tc>
      </w:tr>
      <w:tr w:rsidR="00BA1197" w:rsidRPr="00407A0F" w14:paraId="07AF20CC" w14:textId="77777777" w:rsidTr="0049276E">
        <w:tc>
          <w:tcPr>
            <w:tcW w:w="2117" w:type="dxa"/>
            <w:shd w:val="clear" w:color="auto" w:fill="DBE5F1" w:themeFill="accent1" w:themeFillTint="33"/>
          </w:tcPr>
          <w:p w14:paraId="3214E06A" w14:textId="77777777" w:rsidR="00BA1197" w:rsidRPr="0047276B" w:rsidRDefault="00BA1197" w:rsidP="00BA1197">
            <w:pPr>
              <w:spacing w:after="0" w:line="240" w:lineRule="auto"/>
              <w:rPr>
                <w:rFonts w:ascii="Arial" w:hAnsi="Arial" w:cs="Arial"/>
                <w:b/>
                <w:bCs/>
                <w:sz w:val="22"/>
                <w:szCs w:val="21"/>
              </w:rPr>
            </w:pPr>
            <w:r w:rsidRPr="0047276B">
              <w:rPr>
                <w:rFonts w:ascii="Arial" w:hAnsi="Arial" w:cs="Arial"/>
                <w:b/>
                <w:bCs/>
                <w:sz w:val="22"/>
                <w:szCs w:val="21"/>
              </w:rPr>
              <w:t>Turnover</w:t>
            </w:r>
          </w:p>
          <w:p w14:paraId="65F21E25" w14:textId="77777777" w:rsidR="00BA1197" w:rsidRPr="0047276B" w:rsidRDefault="00BA1197" w:rsidP="00BA1197">
            <w:pPr>
              <w:spacing w:after="0" w:line="240" w:lineRule="auto"/>
              <w:rPr>
                <w:rFonts w:ascii="Arial" w:hAnsi="Arial" w:cs="Arial"/>
                <w:bCs/>
                <w:i/>
                <w:sz w:val="22"/>
                <w:szCs w:val="22"/>
              </w:rPr>
            </w:pPr>
            <w:r w:rsidRPr="0047276B">
              <w:rPr>
                <w:rFonts w:ascii="Arial" w:hAnsi="Arial" w:cs="Arial"/>
                <w:bCs/>
                <w:i/>
                <w:sz w:val="22"/>
                <w:szCs w:val="22"/>
              </w:rPr>
              <w:t>% turnover by occupational group</w:t>
            </w:r>
          </w:p>
        </w:tc>
        <w:tc>
          <w:tcPr>
            <w:tcW w:w="10730" w:type="dxa"/>
            <w:shd w:val="clear" w:color="auto" w:fill="auto"/>
          </w:tcPr>
          <w:p w14:paraId="147B50E7" w14:textId="747A7228" w:rsidR="00BA1197" w:rsidRPr="0047276B" w:rsidRDefault="00BA1197" w:rsidP="00BA1197">
            <w:pPr>
              <w:spacing w:after="0" w:line="240" w:lineRule="auto"/>
              <w:jc w:val="center"/>
              <w:rPr>
                <w:rFonts w:ascii="Arial" w:hAnsi="Arial" w:cs="Arial"/>
                <w:b/>
                <w:bCs/>
                <w:color w:val="000000"/>
              </w:rPr>
            </w:pPr>
            <w:r w:rsidRPr="0047276B">
              <w:rPr>
                <w:rFonts w:ascii="Arial" w:hAnsi="Arial" w:cs="Arial"/>
                <w:b/>
                <w:bCs/>
                <w:color w:val="000000"/>
              </w:rPr>
              <w:t xml:space="preserve">Period Turnover Rate (Swansea Bay) – 01 </w:t>
            </w:r>
            <w:r w:rsidR="00FB2D32">
              <w:rPr>
                <w:rFonts w:ascii="Arial" w:hAnsi="Arial" w:cs="Arial"/>
                <w:b/>
                <w:bCs/>
                <w:color w:val="000000"/>
              </w:rPr>
              <w:t>Nov</w:t>
            </w:r>
            <w:r w:rsidRPr="0047276B">
              <w:rPr>
                <w:rFonts w:ascii="Arial" w:hAnsi="Arial" w:cs="Arial"/>
                <w:b/>
                <w:bCs/>
                <w:color w:val="000000"/>
              </w:rPr>
              <w:t xml:space="preserve"> 202</w:t>
            </w:r>
            <w:r>
              <w:rPr>
                <w:rFonts w:ascii="Arial" w:hAnsi="Arial" w:cs="Arial"/>
                <w:b/>
                <w:bCs/>
                <w:color w:val="000000"/>
              </w:rPr>
              <w:t>3</w:t>
            </w:r>
            <w:r w:rsidRPr="0047276B">
              <w:rPr>
                <w:rFonts w:ascii="Arial" w:hAnsi="Arial" w:cs="Arial"/>
                <w:b/>
                <w:bCs/>
                <w:color w:val="000000"/>
              </w:rPr>
              <w:t xml:space="preserve"> </w:t>
            </w:r>
            <w:r>
              <w:rPr>
                <w:rFonts w:ascii="Arial" w:hAnsi="Arial" w:cs="Arial"/>
                <w:b/>
                <w:bCs/>
                <w:color w:val="000000"/>
              </w:rPr>
              <w:t>–</w:t>
            </w:r>
            <w:r w:rsidRPr="0047276B">
              <w:rPr>
                <w:rFonts w:ascii="Arial" w:hAnsi="Arial" w:cs="Arial"/>
                <w:b/>
                <w:bCs/>
                <w:color w:val="000000"/>
              </w:rPr>
              <w:t xml:space="preserve"> 3</w:t>
            </w:r>
            <w:r w:rsidR="00FB2D32">
              <w:rPr>
                <w:rFonts w:ascii="Arial" w:hAnsi="Arial" w:cs="Arial"/>
                <w:b/>
                <w:bCs/>
                <w:color w:val="000000"/>
              </w:rPr>
              <w:t>0 Oct</w:t>
            </w:r>
            <w:r>
              <w:rPr>
                <w:rFonts w:ascii="Arial" w:hAnsi="Arial" w:cs="Arial"/>
                <w:b/>
                <w:bCs/>
                <w:color w:val="000000"/>
              </w:rPr>
              <w:t xml:space="preserve"> 2024</w:t>
            </w:r>
          </w:p>
          <w:p w14:paraId="59DB7121" w14:textId="77777777" w:rsidR="00BA1197" w:rsidRPr="0047276B" w:rsidRDefault="00BA1197" w:rsidP="00BA1197">
            <w:pPr>
              <w:spacing w:after="0" w:line="240" w:lineRule="auto"/>
              <w:jc w:val="center"/>
              <w:rPr>
                <w:rFonts w:ascii="Arial" w:hAnsi="Arial" w:cs="Arial"/>
                <w:b/>
                <w:sz w:val="10"/>
                <w:szCs w:val="24"/>
              </w:rPr>
            </w:pPr>
          </w:p>
          <w:p w14:paraId="528FD634" w14:textId="12BB3455" w:rsidR="00BA1197" w:rsidRPr="0047276B" w:rsidRDefault="00212EF5" w:rsidP="00BA1197">
            <w:pPr>
              <w:spacing w:after="0"/>
              <w:jc w:val="center"/>
            </w:pPr>
            <w:r w:rsidRPr="00212EF5">
              <w:rPr>
                <w:noProof/>
              </w:rPr>
              <w:drawing>
                <wp:inline distT="0" distB="0" distL="0" distR="0" wp14:anchorId="797951B5" wp14:editId="37C9F2C4">
                  <wp:extent cx="2819107" cy="1526345"/>
                  <wp:effectExtent l="0" t="0" r="63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r="1538" b="24153"/>
                          <a:stretch/>
                        </pic:blipFill>
                        <pic:spPr bwMode="auto">
                          <a:xfrm>
                            <a:off x="0" y="0"/>
                            <a:ext cx="2851302" cy="1543776"/>
                          </a:xfrm>
                          <a:prstGeom prst="rect">
                            <a:avLst/>
                          </a:prstGeom>
                          <a:ln>
                            <a:noFill/>
                          </a:ln>
                          <a:extLst>
                            <a:ext uri="{53640926-AAD7-44D8-BBD7-CCE9431645EC}">
                              <a14:shadowObscured xmlns:a14="http://schemas.microsoft.com/office/drawing/2010/main"/>
                            </a:ext>
                          </a:extLst>
                        </pic:spPr>
                      </pic:pic>
                    </a:graphicData>
                  </a:graphic>
                </wp:inline>
              </w:drawing>
            </w:r>
            <w:r w:rsidR="00BA1197" w:rsidRPr="0047276B">
              <w:rPr>
                <w:noProof/>
              </w:rPr>
              <w:t xml:space="preserve">    </w:t>
            </w:r>
            <w:r w:rsidR="002D4CC4" w:rsidRPr="002D4CC4">
              <w:rPr>
                <w:noProof/>
              </w:rPr>
              <w:drawing>
                <wp:inline distT="0" distB="0" distL="0" distR="0" wp14:anchorId="32D35CBF" wp14:editId="415B8EAF">
                  <wp:extent cx="2933114" cy="446842"/>
                  <wp:effectExtent l="0" t="0" r="63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082942" cy="469667"/>
                          </a:xfrm>
                          <a:prstGeom prst="rect">
                            <a:avLst/>
                          </a:prstGeom>
                        </pic:spPr>
                      </pic:pic>
                    </a:graphicData>
                  </a:graphic>
                </wp:inline>
              </w:drawing>
            </w:r>
          </w:p>
          <w:p w14:paraId="73197336" w14:textId="77777777" w:rsidR="00BA1197" w:rsidRPr="0047276B" w:rsidRDefault="00BA1197" w:rsidP="00BA1197">
            <w:pPr>
              <w:spacing w:after="0"/>
              <w:rPr>
                <w:rFonts w:ascii="Arial" w:hAnsi="Arial" w:cs="Arial"/>
                <w:i/>
                <w:sz w:val="18"/>
                <w:szCs w:val="18"/>
              </w:rPr>
            </w:pPr>
          </w:p>
          <w:p w14:paraId="3265D528" w14:textId="71804C27" w:rsidR="00BA1197" w:rsidRPr="0047276B" w:rsidRDefault="00BA1197" w:rsidP="003C77DB">
            <w:pPr>
              <w:spacing w:after="0"/>
              <w:rPr>
                <w:rFonts w:ascii="Arial" w:hAnsi="Arial" w:cs="Arial"/>
              </w:rPr>
            </w:pPr>
            <w:r w:rsidRPr="0047276B">
              <w:rPr>
                <w:rFonts w:ascii="Arial" w:hAnsi="Arial" w:cs="Arial"/>
                <w:i/>
                <w:sz w:val="18"/>
                <w:szCs w:val="18"/>
              </w:rPr>
              <w:t>C&amp;</w:t>
            </w:r>
            <w:proofErr w:type="gramStart"/>
            <w:r w:rsidRPr="0047276B">
              <w:rPr>
                <w:rFonts w:ascii="Arial" w:hAnsi="Arial" w:cs="Arial"/>
                <w:i/>
                <w:sz w:val="18"/>
                <w:szCs w:val="18"/>
              </w:rPr>
              <w:t>L;-</w:t>
            </w:r>
            <w:proofErr w:type="gramEnd"/>
            <w:r w:rsidRPr="0047276B">
              <w:rPr>
                <w:rFonts w:ascii="Arial" w:hAnsi="Arial" w:cs="Arial"/>
                <w:i/>
                <w:sz w:val="18"/>
                <w:szCs w:val="18"/>
              </w:rPr>
              <w:t xml:space="preserve"> Report generated </w:t>
            </w:r>
            <w:r w:rsidR="003C77DB">
              <w:rPr>
                <w:rFonts w:ascii="Arial" w:hAnsi="Arial" w:cs="Arial"/>
                <w:i/>
                <w:sz w:val="18"/>
                <w:szCs w:val="18"/>
              </w:rPr>
              <w:t>November</w:t>
            </w:r>
            <w:r>
              <w:rPr>
                <w:rFonts w:ascii="Arial" w:hAnsi="Arial" w:cs="Arial"/>
                <w:i/>
                <w:sz w:val="18"/>
                <w:szCs w:val="18"/>
              </w:rPr>
              <w:t xml:space="preserve"> 2024</w:t>
            </w:r>
            <w:r w:rsidRPr="0047276B">
              <w:rPr>
                <w:rFonts w:ascii="Arial" w:hAnsi="Arial" w:cs="Arial"/>
                <w:i/>
                <w:sz w:val="18"/>
                <w:szCs w:val="18"/>
              </w:rPr>
              <w:t>, within SBUHB (ESR Team). Data source – ESR (Workforce). Small risk of margin of error due to late communication of terminations. Report excludes Bank, Locum, Honorary &amp; Widow/Widower, Junior M&amp;D staff. Internal movement not included – measure is about leaving Swansea Bay UHB.</w:t>
            </w:r>
          </w:p>
        </w:tc>
      </w:tr>
      <w:tr w:rsidR="00BA1197" w:rsidRPr="00D40A65" w14:paraId="1A6D0F54" w14:textId="77777777" w:rsidTr="5E29146B">
        <w:tc>
          <w:tcPr>
            <w:tcW w:w="12847" w:type="dxa"/>
            <w:gridSpan w:val="2"/>
            <w:shd w:val="clear" w:color="auto" w:fill="EAF1DD" w:themeFill="accent3" w:themeFillTint="33"/>
          </w:tcPr>
          <w:p w14:paraId="6489ED9A" w14:textId="77777777" w:rsidR="00BA1197" w:rsidRPr="0047276B" w:rsidRDefault="00BA1197" w:rsidP="00BA1197">
            <w:pPr>
              <w:spacing w:after="0" w:line="240" w:lineRule="auto"/>
              <w:rPr>
                <w:rFonts w:ascii="Arial" w:hAnsi="Arial" w:cs="Arial"/>
                <w:b/>
              </w:rPr>
            </w:pPr>
            <w:r w:rsidRPr="0047276B">
              <w:rPr>
                <w:rFonts w:ascii="Arial" w:hAnsi="Arial" w:cs="Arial"/>
                <w:b/>
              </w:rPr>
              <w:t>Current Performance</w:t>
            </w:r>
          </w:p>
        </w:tc>
      </w:tr>
      <w:tr w:rsidR="00BA1197" w:rsidRPr="00D40A65" w14:paraId="57A6AA7C" w14:textId="77777777" w:rsidTr="002D4CC4">
        <w:tc>
          <w:tcPr>
            <w:tcW w:w="12847" w:type="dxa"/>
            <w:gridSpan w:val="2"/>
            <w:shd w:val="clear" w:color="auto" w:fill="auto"/>
          </w:tcPr>
          <w:p w14:paraId="2097B536" w14:textId="77777777" w:rsidR="00FE7207" w:rsidRPr="00FE7207" w:rsidRDefault="00FE7207" w:rsidP="00FE7207">
            <w:pPr>
              <w:pStyle w:val="ListParagraph"/>
              <w:numPr>
                <w:ilvl w:val="0"/>
                <w:numId w:val="18"/>
              </w:numPr>
              <w:tabs>
                <w:tab w:val="num" w:pos="720"/>
              </w:tabs>
              <w:spacing w:after="120" w:line="240" w:lineRule="auto"/>
              <w:rPr>
                <w:rFonts w:ascii="Arial" w:hAnsi="Arial" w:cs="Arial"/>
              </w:rPr>
            </w:pPr>
            <w:r w:rsidRPr="00FE7207">
              <w:rPr>
                <w:rFonts w:ascii="Arial" w:hAnsi="Arial" w:cs="Arial"/>
              </w:rPr>
              <w:t>Organisationally, our turnover has decreased marginally in this reporting period (Headcount from 9.88% to 9.86%, FTE from 9.42% to 9.40%).</w:t>
            </w:r>
          </w:p>
          <w:p w14:paraId="770FA21E" w14:textId="77777777" w:rsidR="00FE7207" w:rsidRPr="00FE7207" w:rsidRDefault="00FE7207" w:rsidP="00FE7207">
            <w:pPr>
              <w:pStyle w:val="ListParagraph"/>
              <w:numPr>
                <w:ilvl w:val="0"/>
                <w:numId w:val="18"/>
              </w:numPr>
              <w:tabs>
                <w:tab w:val="num" w:pos="720"/>
              </w:tabs>
              <w:spacing w:after="120" w:line="240" w:lineRule="auto"/>
              <w:rPr>
                <w:rFonts w:ascii="Arial" w:hAnsi="Arial" w:cs="Arial"/>
              </w:rPr>
            </w:pPr>
            <w:r w:rsidRPr="00FE7207">
              <w:rPr>
                <w:rFonts w:ascii="Arial" w:hAnsi="Arial" w:cs="Arial"/>
              </w:rPr>
              <w:t>It is important to recognise that this data reflects a 12-month rolling period of turnover.</w:t>
            </w:r>
          </w:p>
          <w:p w14:paraId="2DCB605F" w14:textId="77777777" w:rsidR="00FE7207" w:rsidRPr="00FE7207" w:rsidRDefault="00FE7207" w:rsidP="00FE7207">
            <w:pPr>
              <w:pStyle w:val="ListParagraph"/>
              <w:numPr>
                <w:ilvl w:val="0"/>
                <w:numId w:val="18"/>
              </w:numPr>
              <w:tabs>
                <w:tab w:val="num" w:pos="720"/>
              </w:tabs>
              <w:spacing w:after="120" w:line="240" w:lineRule="auto"/>
              <w:rPr>
                <w:rFonts w:ascii="Arial" w:hAnsi="Arial" w:cs="Arial"/>
              </w:rPr>
            </w:pPr>
            <w:r w:rsidRPr="00FE7207">
              <w:rPr>
                <w:rFonts w:ascii="Arial" w:hAnsi="Arial" w:cs="Arial"/>
              </w:rPr>
              <w:t>Estates and Facilities continues to show high turnover but has seen a significant improvement, with a decrease of 0.37% (Headcount) and 0.45% (FTE).</w:t>
            </w:r>
          </w:p>
          <w:p w14:paraId="6E3CDF92" w14:textId="77777777" w:rsidR="00FE7207" w:rsidRPr="00FE7207" w:rsidRDefault="00FE7207" w:rsidP="00FE7207">
            <w:pPr>
              <w:pStyle w:val="ListParagraph"/>
              <w:numPr>
                <w:ilvl w:val="0"/>
                <w:numId w:val="18"/>
              </w:numPr>
              <w:tabs>
                <w:tab w:val="num" w:pos="720"/>
              </w:tabs>
              <w:spacing w:after="120" w:line="240" w:lineRule="auto"/>
              <w:rPr>
                <w:rFonts w:ascii="Arial" w:hAnsi="Arial" w:cs="Arial"/>
              </w:rPr>
            </w:pPr>
            <w:r w:rsidRPr="00FE7207">
              <w:rPr>
                <w:rFonts w:ascii="Arial" w:hAnsi="Arial" w:cs="Arial"/>
              </w:rPr>
              <w:t>Medical and Dental remains the highest turnover area, with increases of 0.15% (Headcount) and 0.21% (FTE). Seasonal fluctuations and expected SLE turnover spikes contribute to these elevated levels.</w:t>
            </w:r>
          </w:p>
          <w:p w14:paraId="3059D3AF" w14:textId="77777777" w:rsidR="00FE7207" w:rsidRPr="00FE7207" w:rsidRDefault="00FE7207" w:rsidP="00FE7207">
            <w:pPr>
              <w:pStyle w:val="ListParagraph"/>
              <w:numPr>
                <w:ilvl w:val="0"/>
                <w:numId w:val="18"/>
              </w:numPr>
              <w:tabs>
                <w:tab w:val="num" w:pos="720"/>
              </w:tabs>
              <w:spacing w:after="120" w:line="240" w:lineRule="auto"/>
              <w:rPr>
                <w:rFonts w:ascii="Arial" w:hAnsi="Arial" w:cs="Arial"/>
              </w:rPr>
            </w:pPr>
            <w:r w:rsidRPr="00FE7207">
              <w:rPr>
                <w:rFonts w:ascii="Arial" w:hAnsi="Arial" w:cs="Arial"/>
              </w:rPr>
              <w:t>Administrative and Clerical is the second-highest turnover area, with increases of 0.20% (Headcount) and 0.15% (FTE).</w:t>
            </w:r>
          </w:p>
          <w:p w14:paraId="090B56CA" w14:textId="7FB9A9EB" w:rsidR="00FE7207" w:rsidRPr="003C77DB" w:rsidRDefault="00FE7207" w:rsidP="00D23770">
            <w:pPr>
              <w:pStyle w:val="ListParagraph"/>
              <w:numPr>
                <w:ilvl w:val="0"/>
                <w:numId w:val="18"/>
              </w:numPr>
              <w:tabs>
                <w:tab w:val="num" w:pos="720"/>
              </w:tabs>
              <w:spacing w:after="120" w:line="240" w:lineRule="auto"/>
              <w:rPr>
                <w:rFonts w:ascii="Arial" w:hAnsi="Arial" w:cs="Arial"/>
              </w:rPr>
            </w:pPr>
            <w:r w:rsidRPr="003C77DB">
              <w:rPr>
                <w:rFonts w:ascii="Arial" w:hAnsi="Arial" w:cs="Arial"/>
              </w:rPr>
              <w:t>Other areas are generally stable, with marginal decreases observed in:</w:t>
            </w:r>
            <w:r w:rsidR="003C77DB" w:rsidRPr="003C77DB">
              <w:rPr>
                <w:rFonts w:ascii="Arial" w:hAnsi="Arial" w:cs="Arial"/>
              </w:rPr>
              <w:t xml:space="preserve"> </w:t>
            </w:r>
            <w:r w:rsidRPr="003C77DB">
              <w:rPr>
                <w:rFonts w:ascii="Arial" w:hAnsi="Arial" w:cs="Arial"/>
              </w:rPr>
              <w:t>Nursing and Midwifery (Headcount decrease of 0.05%, FTE stable).</w:t>
            </w:r>
            <w:r w:rsidR="003C77DB" w:rsidRPr="003C77DB">
              <w:rPr>
                <w:rFonts w:ascii="Arial" w:hAnsi="Arial" w:cs="Arial"/>
              </w:rPr>
              <w:t xml:space="preserve"> </w:t>
            </w:r>
            <w:r w:rsidRPr="003C77DB">
              <w:rPr>
                <w:rFonts w:ascii="Arial" w:hAnsi="Arial" w:cs="Arial"/>
              </w:rPr>
              <w:t>AHP (Headcount decrease of 0.04%, FTE decrease of 0.05%).</w:t>
            </w:r>
            <w:r w:rsidR="003C77DB" w:rsidRPr="003C77DB">
              <w:rPr>
                <w:rFonts w:ascii="Arial" w:hAnsi="Arial" w:cs="Arial"/>
              </w:rPr>
              <w:t xml:space="preserve"> </w:t>
            </w:r>
            <w:r w:rsidRPr="003C77DB">
              <w:rPr>
                <w:rFonts w:ascii="Arial" w:hAnsi="Arial" w:cs="Arial"/>
              </w:rPr>
              <w:t>Healthcare Scientists (Headcount decrease of 0.06%).</w:t>
            </w:r>
          </w:p>
          <w:p w14:paraId="6D9D8BA7" w14:textId="25976343" w:rsidR="00BA1197" w:rsidRPr="00C05631" w:rsidRDefault="00FE7207" w:rsidP="00C05631">
            <w:pPr>
              <w:pStyle w:val="ListParagraph"/>
              <w:numPr>
                <w:ilvl w:val="0"/>
                <w:numId w:val="18"/>
              </w:numPr>
              <w:tabs>
                <w:tab w:val="num" w:pos="720"/>
              </w:tabs>
              <w:spacing w:after="120" w:line="240" w:lineRule="auto"/>
              <w:rPr>
                <w:rFonts w:ascii="Arial" w:hAnsi="Arial" w:cs="Arial"/>
              </w:rPr>
            </w:pPr>
            <w:r w:rsidRPr="00FE7207">
              <w:rPr>
                <w:rFonts w:ascii="Arial" w:hAnsi="Arial" w:cs="Arial"/>
              </w:rPr>
              <w:t>Positive trends include a reduction in turnover for Add Prof Scientific (Headcount down 0.04%, FTE down 0.23%) and Additional Clinical Services (FTE down 0.04%).</w:t>
            </w:r>
          </w:p>
          <w:p w14:paraId="486EA46C" w14:textId="7822E44E" w:rsidR="00BA1197" w:rsidRPr="0047276B" w:rsidRDefault="00BA1197" w:rsidP="00BA1197">
            <w:pPr>
              <w:spacing w:after="0" w:line="240" w:lineRule="auto"/>
              <w:ind w:left="360"/>
              <w:contextualSpacing/>
              <w:rPr>
                <w:rFonts w:ascii="Arial" w:hAnsi="Arial" w:cs="Arial"/>
              </w:rPr>
            </w:pPr>
          </w:p>
        </w:tc>
      </w:tr>
      <w:tr w:rsidR="00BA1197" w:rsidRPr="00877518" w14:paraId="5505F238" w14:textId="77777777" w:rsidTr="5E29146B">
        <w:tc>
          <w:tcPr>
            <w:tcW w:w="12847" w:type="dxa"/>
            <w:gridSpan w:val="2"/>
            <w:shd w:val="clear" w:color="auto" w:fill="EAF1DD" w:themeFill="accent3" w:themeFillTint="33"/>
          </w:tcPr>
          <w:p w14:paraId="2FE73C6D" w14:textId="77777777" w:rsidR="00BA1197" w:rsidRPr="0047276B" w:rsidRDefault="00BA1197" w:rsidP="00BA1197">
            <w:pPr>
              <w:spacing w:after="0" w:line="240" w:lineRule="auto"/>
              <w:rPr>
                <w:rFonts w:ascii="Arial" w:hAnsi="Arial" w:cs="Arial"/>
                <w:b/>
              </w:rPr>
            </w:pPr>
            <w:r w:rsidRPr="0047276B">
              <w:rPr>
                <w:rFonts w:ascii="Arial" w:hAnsi="Arial" w:cs="Arial"/>
                <w:b/>
              </w:rPr>
              <w:t>Actions for Next Period</w:t>
            </w:r>
          </w:p>
        </w:tc>
      </w:tr>
      <w:tr w:rsidR="00BA1197" w:rsidRPr="00877518" w14:paraId="69192ABF" w14:textId="77777777" w:rsidTr="002D4CC4">
        <w:tc>
          <w:tcPr>
            <w:tcW w:w="12847" w:type="dxa"/>
            <w:gridSpan w:val="2"/>
            <w:shd w:val="clear" w:color="auto" w:fill="auto"/>
          </w:tcPr>
          <w:p w14:paraId="31250A38" w14:textId="77777777" w:rsidR="00FE7207" w:rsidRPr="00FE7207" w:rsidRDefault="00FE7207" w:rsidP="00FE7207">
            <w:pPr>
              <w:pStyle w:val="ListParagraph"/>
              <w:numPr>
                <w:ilvl w:val="0"/>
                <w:numId w:val="18"/>
              </w:numPr>
              <w:tabs>
                <w:tab w:val="num" w:pos="720"/>
              </w:tabs>
              <w:spacing w:after="120" w:line="240" w:lineRule="auto"/>
              <w:rPr>
                <w:rFonts w:ascii="Arial" w:hAnsi="Arial" w:cs="Arial"/>
              </w:rPr>
            </w:pPr>
            <w:r w:rsidRPr="00FE7207">
              <w:rPr>
                <w:rFonts w:ascii="Arial" w:hAnsi="Arial" w:cs="Arial"/>
              </w:rPr>
              <w:t>Retention lead has now drafted the plan and will be taking it to the appropriate forums for ratification</w:t>
            </w:r>
          </w:p>
          <w:p w14:paraId="7505C19C" w14:textId="77777777" w:rsidR="00FE7207" w:rsidRPr="00FE7207" w:rsidRDefault="00FE7207" w:rsidP="00FE7207">
            <w:pPr>
              <w:pStyle w:val="ListParagraph"/>
              <w:numPr>
                <w:ilvl w:val="0"/>
                <w:numId w:val="18"/>
              </w:numPr>
              <w:tabs>
                <w:tab w:val="num" w:pos="720"/>
              </w:tabs>
              <w:spacing w:after="120" w:line="240" w:lineRule="auto"/>
              <w:rPr>
                <w:rFonts w:ascii="Arial" w:hAnsi="Arial" w:cs="Arial"/>
              </w:rPr>
            </w:pPr>
            <w:r w:rsidRPr="00FE7207">
              <w:rPr>
                <w:rFonts w:ascii="Arial" w:hAnsi="Arial" w:cs="Arial"/>
              </w:rPr>
              <w:t xml:space="preserve">Retention lead is now leading on the flexible working group with a provisional ESR flexible work request system launch date for January. The flexible working group is being split into </w:t>
            </w:r>
            <w:proofErr w:type="gramStart"/>
            <w:r w:rsidRPr="00FE7207">
              <w:rPr>
                <w:rFonts w:ascii="Arial" w:hAnsi="Arial" w:cs="Arial"/>
              </w:rPr>
              <w:t>sub groups</w:t>
            </w:r>
            <w:proofErr w:type="gramEnd"/>
            <w:r w:rsidRPr="00FE7207">
              <w:rPr>
                <w:rFonts w:ascii="Arial" w:hAnsi="Arial" w:cs="Arial"/>
              </w:rPr>
              <w:t xml:space="preserve"> to deliver communications, training and reviewing declined flexible working requests. </w:t>
            </w:r>
          </w:p>
          <w:p w14:paraId="78E17182" w14:textId="77777777" w:rsidR="00FE7207" w:rsidRPr="00FE7207" w:rsidRDefault="00FE7207" w:rsidP="00FE7207">
            <w:pPr>
              <w:pStyle w:val="ListParagraph"/>
              <w:numPr>
                <w:ilvl w:val="0"/>
                <w:numId w:val="18"/>
              </w:numPr>
              <w:tabs>
                <w:tab w:val="num" w:pos="720"/>
              </w:tabs>
              <w:spacing w:after="120" w:line="240" w:lineRule="auto"/>
              <w:rPr>
                <w:rFonts w:ascii="Arial" w:hAnsi="Arial" w:cs="Arial"/>
              </w:rPr>
            </w:pPr>
            <w:r w:rsidRPr="00FE7207">
              <w:rPr>
                <w:rFonts w:ascii="Arial" w:hAnsi="Arial" w:cs="Arial"/>
              </w:rPr>
              <w:t>Retention lead continues to engage with workforce business partners around retention plans within their areas and how we can share best practice</w:t>
            </w:r>
          </w:p>
          <w:p w14:paraId="474CCF25" w14:textId="586499D5" w:rsidR="00BA1197" w:rsidRPr="00326954" w:rsidRDefault="00FE7207" w:rsidP="003C77DB">
            <w:pPr>
              <w:pStyle w:val="ListParagraph"/>
              <w:numPr>
                <w:ilvl w:val="0"/>
                <w:numId w:val="18"/>
              </w:numPr>
              <w:tabs>
                <w:tab w:val="num" w:pos="720"/>
              </w:tabs>
              <w:spacing w:after="120" w:line="240" w:lineRule="auto"/>
              <w:rPr>
                <w:rFonts w:ascii="Arial" w:hAnsi="Arial" w:cs="Arial"/>
                <w:b/>
              </w:rPr>
            </w:pPr>
            <w:r w:rsidRPr="003C77DB">
              <w:rPr>
                <w:rFonts w:ascii="Arial" w:hAnsi="Arial" w:cs="Arial"/>
              </w:rPr>
              <w:t xml:space="preserve">Retention lead has </w:t>
            </w:r>
            <w:proofErr w:type="spellStart"/>
            <w:r w:rsidRPr="003C77DB">
              <w:rPr>
                <w:rFonts w:ascii="Arial" w:hAnsi="Arial" w:cs="Arial"/>
              </w:rPr>
              <w:t>began</w:t>
            </w:r>
            <w:proofErr w:type="spellEnd"/>
            <w:r w:rsidRPr="003C77DB">
              <w:rPr>
                <w:rFonts w:ascii="Arial" w:hAnsi="Arial" w:cs="Arial"/>
              </w:rPr>
              <w:t xml:space="preserve"> scoping work around exit questionnaires and feeding in on an </w:t>
            </w:r>
            <w:proofErr w:type="gramStart"/>
            <w:r w:rsidRPr="003C77DB">
              <w:rPr>
                <w:rFonts w:ascii="Arial" w:hAnsi="Arial" w:cs="Arial"/>
              </w:rPr>
              <w:t xml:space="preserve">all </w:t>
            </w:r>
            <w:proofErr w:type="spellStart"/>
            <w:r w:rsidRPr="003C77DB">
              <w:rPr>
                <w:rFonts w:ascii="Arial" w:hAnsi="Arial" w:cs="Arial"/>
              </w:rPr>
              <w:t>wales</w:t>
            </w:r>
            <w:proofErr w:type="spellEnd"/>
            <w:proofErr w:type="gramEnd"/>
            <w:r w:rsidRPr="003C77DB">
              <w:rPr>
                <w:rFonts w:ascii="Arial" w:hAnsi="Arial" w:cs="Arial"/>
              </w:rPr>
              <w:t xml:space="preserve"> level. </w:t>
            </w:r>
          </w:p>
          <w:p w14:paraId="0E90E9C6" w14:textId="77777777" w:rsidR="002D4CC4" w:rsidRPr="00326954" w:rsidRDefault="00326954" w:rsidP="00326954">
            <w:pPr>
              <w:pStyle w:val="ListParagraph"/>
              <w:numPr>
                <w:ilvl w:val="0"/>
                <w:numId w:val="18"/>
              </w:numPr>
              <w:tabs>
                <w:tab w:val="num" w:pos="720"/>
              </w:tabs>
              <w:spacing w:after="120" w:line="240" w:lineRule="auto"/>
              <w:rPr>
                <w:rFonts w:ascii="Arial" w:hAnsi="Arial" w:cs="Arial"/>
                <w:b/>
                <w:highlight w:val="yellow"/>
              </w:rPr>
            </w:pPr>
            <w:r w:rsidRPr="00326954">
              <w:rPr>
                <w:rFonts w:ascii="Arial" w:hAnsi="Arial" w:cs="Arial"/>
                <w:highlight w:val="yellow"/>
              </w:rPr>
              <w:t>Retention lead is also focusing on supporting a plan for ED.</w:t>
            </w:r>
          </w:p>
          <w:p w14:paraId="13601BDA" w14:textId="632B48B3" w:rsidR="00326954" w:rsidRPr="00326954" w:rsidRDefault="00326954" w:rsidP="00326954">
            <w:pPr>
              <w:pStyle w:val="ListParagraph"/>
              <w:spacing w:after="120" w:line="240" w:lineRule="auto"/>
              <w:ind w:left="360"/>
              <w:rPr>
                <w:rFonts w:ascii="Arial" w:hAnsi="Arial" w:cs="Arial"/>
                <w:b/>
                <w:highlight w:val="yellow"/>
              </w:rPr>
            </w:pPr>
          </w:p>
        </w:tc>
      </w:tr>
      <w:tr w:rsidR="00BA1197" w:rsidRPr="00783A68" w14:paraId="48FAFB9B" w14:textId="77777777" w:rsidTr="002D4CC4">
        <w:tc>
          <w:tcPr>
            <w:tcW w:w="2117" w:type="dxa"/>
            <w:shd w:val="clear" w:color="auto" w:fill="DBE5F1" w:themeFill="accent1" w:themeFillTint="33"/>
          </w:tcPr>
          <w:p w14:paraId="6E96F804" w14:textId="77777777" w:rsidR="00BA1197" w:rsidRPr="0047276B" w:rsidRDefault="00BA1197" w:rsidP="00BA1197">
            <w:pPr>
              <w:spacing w:after="0" w:line="240" w:lineRule="auto"/>
              <w:rPr>
                <w:rFonts w:ascii="Arial" w:hAnsi="Arial" w:cs="Arial"/>
                <w:b/>
                <w:bCs/>
                <w:sz w:val="24"/>
                <w:szCs w:val="24"/>
              </w:rPr>
            </w:pPr>
            <w:r w:rsidRPr="0047276B">
              <w:rPr>
                <w:rFonts w:ascii="Arial" w:hAnsi="Arial" w:cs="Arial"/>
                <w:b/>
                <w:bCs/>
                <w:sz w:val="24"/>
                <w:szCs w:val="24"/>
              </w:rPr>
              <w:t>PADR</w:t>
            </w:r>
          </w:p>
          <w:p w14:paraId="30B5A884" w14:textId="77777777" w:rsidR="00BA1197" w:rsidRPr="0047276B" w:rsidRDefault="00BA1197" w:rsidP="00BA1197">
            <w:pPr>
              <w:spacing w:after="0" w:line="240" w:lineRule="auto"/>
              <w:rPr>
                <w:rFonts w:ascii="Arial" w:hAnsi="Arial" w:cs="Arial"/>
                <w:bCs/>
                <w:i/>
                <w:sz w:val="24"/>
                <w:szCs w:val="24"/>
              </w:rPr>
            </w:pPr>
            <w:r w:rsidRPr="0047276B">
              <w:rPr>
                <w:rFonts w:ascii="Arial" w:hAnsi="Arial" w:cs="Arial"/>
                <w:bCs/>
                <w:i/>
                <w:sz w:val="24"/>
                <w:szCs w:val="24"/>
              </w:rPr>
              <w:t>% staff who have a current PADR review recorded</w:t>
            </w:r>
          </w:p>
          <w:p w14:paraId="531D3C89" w14:textId="77777777" w:rsidR="00BA1197" w:rsidRPr="0047276B" w:rsidRDefault="00BA1197" w:rsidP="00BA1197">
            <w:pPr>
              <w:spacing w:after="0" w:line="240" w:lineRule="auto"/>
              <w:rPr>
                <w:rFonts w:ascii="Arial" w:hAnsi="Arial" w:cs="Arial"/>
                <w:bCs/>
                <w:i/>
                <w:sz w:val="24"/>
                <w:szCs w:val="24"/>
              </w:rPr>
            </w:pPr>
          </w:p>
          <w:p w14:paraId="09E9DD4F" w14:textId="1C4D709E" w:rsidR="00BA1197" w:rsidRPr="0047276B" w:rsidRDefault="00BA1197" w:rsidP="00BA1197">
            <w:pPr>
              <w:spacing w:after="0" w:line="240" w:lineRule="auto"/>
              <w:rPr>
                <w:rFonts w:ascii="Arial" w:hAnsi="Arial" w:cs="Arial"/>
                <w:b/>
                <w:i/>
                <w:sz w:val="22"/>
                <w:szCs w:val="22"/>
              </w:rPr>
            </w:pPr>
            <w:r w:rsidRPr="0047276B">
              <w:rPr>
                <w:rFonts w:ascii="Arial" w:hAnsi="Arial" w:cs="Arial"/>
                <w:b/>
                <w:i/>
                <w:sz w:val="22"/>
                <w:szCs w:val="22"/>
              </w:rPr>
              <w:t>PADR target – 85%</w:t>
            </w:r>
          </w:p>
          <w:p w14:paraId="440E9B8E" w14:textId="77777777" w:rsidR="00BA1197" w:rsidRPr="0047276B" w:rsidRDefault="00BA1197" w:rsidP="00BA1197">
            <w:pPr>
              <w:spacing w:after="0" w:line="240" w:lineRule="auto"/>
              <w:rPr>
                <w:rFonts w:ascii="Arial" w:hAnsi="Arial" w:cs="Arial"/>
                <w:b/>
                <w:bCs/>
                <w:sz w:val="24"/>
                <w:szCs w:val="24"/>
              </w:rPr>
            </w:pPr>
          </w:p>
        </w:tc>
        <w:tc>
          <w:tcPr>
            <w:tcW w:w="10730" w:type="dxa"/>
            <w:shd w:val="clear" w:color="auto" w:fill="auto"/>
          </w:tcPr>
          <w:p w14:paraId="7F727AFC" w14:textId="0D224B1B" w:rsidR="00BA1197" w:rsidRDefault="00BA1197" w:rsidP="00BA1197">
            <w:pPr>
              <w:spacing w:after="0" w:line="240" w:lineRule="auto"/>
              <w:jc w:val="center"/>
              <w:rPr>
                <w:rFonts w:ascii="Arial" w:hAnsi="Arial" w:cs="Arial"/>
                <w:b/>
                <w:bCs/>
                <w:sz w:val="24"/>
                <w:szCs w:val="24"/>
              </w:rPr>
            </w:pPr>
            <w:r w:rsidRPr="194081B6">
              <w:rPr>
                <w:rFonts w:ascii="Arial" w:hAnsi="Arial" w:cs="Arial"/>
                <w:b/>
                <w:bCs/>
                <w:sz w:val="24"/>
                <w:szCs w:val="24"/>
              </w:rPr>
              <w:t>% of staff (Headcount) who have had a PADR in previous 12 months</w:t>
            </w:r>
          </w:p>
          <w:p w14:paraId="3D94D67F" w14:textId="29BE0B46" w:rsidR="00BA1197" w:rsidRDefault="003C77DB" w:rsidP="00BA1197">
            <w:pPr>
              <w:spacing w:after="0" w:line="240" w:lineRule="auto"/>
              <w:jc w:val="center"/>
              <w:rPr>
                <w:rFonts w:ascii="Arial" w:hAnsi="Arial" w:cs="Arial"/>
                <w:b/>
                <w:sz w:val="24"/>
                <w:szCs w:val="24"/>
              </w:rPr>
            </w:pPr>
            <w:r>
              <w:rPr>
                <w:noProof/>
              </w:rPr>
              <w:drawing>
                <wp:inline distT="0" distB="0" distL="0" distR="0" wp14:anchorId="7AC34BDA" wp14:editId="3C032170">
                  <wp:extent cx="6212840" cy="2600077"/>
                  <wp:effectExtent l="0" t="0" r="0" b="0"/>
                  <wp:docPr id="13" name="Chart 13">
                    <a:extLst xmlns:a="http://schemas.openxmlformats.org/drawingml/2006/main">
                      <a:ext uri="{FF2B5EF4-FFF2-40B4-BE49-F238E27FC236}">
                        <a16:creationId xmlns:a16="http://schemas.microsoft.com/office/drawing/2014/main" id="{6A117978-54D8-4259-A7BA-F9A2951C97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5E52508" w14:textId="6BFBF1E8" w:rsidR="00BA1197" w:rsidRPr="0047276B" w:rsidRDefault="00BA1197" w:rsidP="00BA1197">
            <w:pPr>
              <w:spacing w:after="0" w:line="240" w:lineRule="auto"/>
              <w:jc w:val="center"/>
            </w:pPr>
          </w:p>
          <w:p w14:paraId="486ED1C8" w14:textId="1CD742FF" w:rsidR="00BA1197" w:rsidRDefault="00BA1197" w:rsidP="00BA1197">
            <w:pPr>
              <w:spacing w:after="0" w:line="240" w:lineRule="auto"/>
              <w:rPr>
                <w:rFonts w:ascii="Arial" w:hAnsi="Arial" w:cs="Arial"/>
                <w:i/>
                <w:iCs/>
                <w:sz w:val="18"/>
                <w:szCs w:val="18"/>
              </w:rPr>
            </w:pPr>
            <w:r w:rsidRPr="0047276B">
              <w:rPr>
                <w:rFonts w:ascii="Arial" w:hAnsi="Arial" w:cs="Arial"/>
                <w:i/>
                <w:sz w:val="18"/>
                <w:szCs w:val="18"/>
              </w:rPr>
              <w:t>C&amp;</w:t>
            </w:r>
            <w:proofErr w:type="gramStart"/>
            <w:r w:rsidRPr="0047276B">
              <w:rPr>
                <w:rFonts w:ascii="Arial" w:hAnsi="Arial" w:cs="Arial"/>
                <w:i/>
                <w:sz w:val="18"/>
                <w:szCs w:val="18"/>
              </w:rPr>
              <w:t>L;-</w:t>
            </w:r>
            <w:proofErr w:type="gramEnd"/>
            <w:r w:rsidRPr="0047276B">
              <w:rPr>
                <w:rFonts w:ascii="Arial" w:hAnsi="Arial" w:cs="Arial"/>
                <w:i/>
                <w:sz w:val="18"/>
                <w:szCs w:val="18"/>
              </w:rPr>
              <w:t xml:space="preserve"> Report generated </w:t>
            </w:r>
            <w:r w:rsidR="003C77DB">
              <w:rPr>
                <w:rFonts w:ascii="Arial" w:hAnsi="Arial" w:cs="Arial"/>
                <w:i/>
                <w:sz w:val="18"/>
                <w:szCs w:val="18"/>
              </w:rPr>
              <w:t>November</w:t>
            </w:r>
            <w:r w:rsidRPr="0047276B">
              <w:rPr>
                <w:rFonts w:ascii="Arial" w:hAnsi="Arial" w:cs="Arial"/>
                <w:i/>
                <w:sz w:val="18"/>
                <w:szCs w:val="18"/>
              </w:rPr>
              <w:t xml:space="preserve"> 202</w:t>
            </w:r>
            <w:r>
              <w:rPr>
                <w:rFonts w:ascii="Arial" w:hAnsi="Arial" w:cs="Arial"/>
                <w:i/>
                <w:sz w:val="18"/>
                <w:szCs w:val="18"/>
              </w:rPr>
              <w:t>4</w:t>
            </w:r>
            <w:r w:rsidRPr="0047276B">
              <w:rPr>
                <w:rFonts w:ascii="Arial" w:hAnsi="Arial" w:cs="Arial"/>
                <w:i/>
                <w:sz w:val="18"/>
                <w:szCs w:val="18"/>
              </w:rPr>
              <w:t>, within SBUHB (Performance Team). Data source – ESR (OLM Module). Accuracy levels subject to local maintenance and validation standards.</w:t>
            </w:r>
            <w:r>
              <w:rPr>
                <w:rFonts w:ascii="Arial" w:hAnsi="Arial" w:cs="Arial"/>
                <w:i/>
                <w:sz w:val="18"/>
                <w:szCs w:val="18"/>
              </w:rPr>
              <w:t xml:space="preserve"> </w:t>
            </w:r>
            <w:r w:rsidRPr="194081B6">
              <w:rPr>
                <w:rFonts w:ascii="Arial" w:hAnsi="Arial" w:cs="Arial"/>
                <w:i/>
                <w:iCs/>
                <w:sz w:val="18"/>
                <w:szCs w:val="18"/>
              </w:rPr>
              <w:t>Target of 85% added as blue line</w:t>
            </w:r>
            <w:r>
              <w:rPr>
                <w:rFonts w:ascii="Arial" w:hAnsi="Arial" w:cs="Arial"/>
                <w:i/>
                <w:iCs/>
                <w:sz w:val="18"/>
                <w:szCs w:val="18"/>
              </w:rPr>
              <w:t>.</w:t>
            </w:r>
          </w:p>
          <w:p w14:paraId="5220A230" w14:textId="00AC91A7" w:rsidR="00BA1197" w:rsidRPr="00EF6058" w:rsidRDefault="00BA1197" w:rsidP="00BA1197">
            <w:pPr>
              <w:spacing w:after="0" w:line="240" w:lineRule="auto"/>
              <w:rPr>
                <w:rFonts w:ascii="Arial" w:hAnsi="Arial" w:cs="Arial"/>
              </w:rPr>
            </w:pPr>
          </w:p>
        </w:tc>
      </w:tr>
      <w:tr w:rsidR="00BA1197" w:rsidRPr="00783A68" w14:paraId="2F08400A" w14:textId="77777777" w:rsidTr="5E29146B">
        <w:tc>
          <w:tcPr>
            <w:tcW w:w="12847" w:type="dxa"/>
            <w:gridSpan w:val="2"/>
            <w:shd w:val="clear" w:color="auto" w:fill="EAF1DD" w:themeFill="accent3" w:themeFillTint="33"/>
          </w:tcPr>
          <w:p w14:paraId="5F933FED" w14:textId="77777777" w:rsidR="00BA1197" w:rsidRPr="0047276B" w:rsidRDefault="00BA1197" w:rsidP="00BA1197">
            <w:pPr>
              <w:spacing w:after="0" w:line="240" w:lineRule="auto"/>
              <w:rPr>
                <w:rFonts w:ascii="Arial" w:hAnsi="Arial" w:cs="Arial"/>
                <w:b/>
              </w:rPr>
            </w:pPr>
            <w:r w:rsidRPr="0047276B">
              <w:rPr>
                <w:rFonts w:ascii="Arial" w:hAnsi="Arial" w:cs="Arial"/>
                <w:b/>
              </w:rPr>
              <w:t>Current Performance</w:t>
            </w:r>
          </w:p>
        </w:tc>
      </w:tr>
      <w:tr w:rsidR="00BA1197" w:rsidRPr="00783A68" w14:paraId="301B5DD5" w14:textId="77777777" w:rsidTr="002D4CC4">
        <w:tc>
          <w:tcPr>
            <w:tcW w:w="12847" w:type="dxa"/>
            <w:gridSpan w:val="2"/>
            <w:shd w:val="clear" w:color="auto" w:fill="auto"/>
          </w:tcPr>
          <w:p w14:paraId="47B8567A" w14:textId="77777777" w:rsidR="00BA1197" w:rsidRPr="00BA1197" w:rsidRDefault="00BA1197" w:rsidP="00BA1197">
            <w:pPr>
              <w:pStyle w:val="BodyTextIndent"/>
              <w:numPr>
                <w:ilvl w:val="0"/>
                <w:numId w:val="20"/>
              </w:numPr>
              <w:spacing w:after="0"/>
              <w:ind w:left="357" w:hanging="357"/>
              <w:rPr>
                <w:rStyle w:val="normaltextrun"/>
                <w:rFonts w:ascii="Arial" w:hAnsi="Arial" w:cs="Arial"/>
              </w:rPr>
            </w:pPr>
            <w:r w:rsidRPr="00BA1197">
              <w:rPr>
                <w:rStyle w:val="normaltextrun"/>
                <w:rFonts w:ascii="Arial" w:hAnsi="Arial" w:cs="Arial"/>
              </w:rPr>
              <w:t>Staff who have had a Personal Appraisal and Development Review (PADR) as of 31</w:t>
            </w:r>
            <w:r w:rsidRPr="00BA1197">
              <w:rPr>
                <w:rStyle w:val="normaltextrun"/>
                <w:rFonts w:ascii="Arial" w:hAnsi="Arial" w:cs="Arial"/>
                <w:vertAlign w:val="superscript"/>
              </w:rPr>
              <w:t>st</w:t>
            </w:r>
            <w:r w:rsidRPr="00BA1197">
              <w:rPr>
                <w:rStyle w:val="normaltextrun"/>
                <w:rFonts w:ascii="Arial" w:hAnsi="Arial" w:cs="Arial"/>
              </w:rPr>
              <w:t xml:space="preserve"> October 2024 is 72.72%, this is a 2.06% increase in completion rates over the past 6 months. </w:t>
            </w:r>
          </w:p>
          <w:p w14:paraId="05DA5D3E" w14:textId="77777777" w:rsidR="00BA1197" w:rsidRPr="00BA1197" w:rsidRDefault="00BA1197" w:rsidP="00BA1197">
            <w:pPr>
              <w:pStyle w:val="BodyTextIndent"/>
              <w:numPr>
                <w:ilvl w:val="0"/>
                <w:numId w:val="20"/>
              </w:numPr>
              <w:spacing w:after="0"/>
              <w:rPr>
                <w:rStyle w:val="normaltextrun"/>
                <w:rFonts w:ascii="Arial" w:hAnsi="Arial" w:cs="Arial"/>
              </w:rPr>
            </w:pPr>
            <w:r w:rsidRPr="00BA1197">
              <w:rPr>
                <w:rStyle w:val="normaltextrun"/>
                <w:rFonts w:ascii="Arial" w:hAnsi="Arial" w:cs="Arial"/>
              </w:rPr>
              <w:t>In the past two months 22 staff have attended 130 PADR - Personal Appraisal Review for Managers there have been no session for 130 MP PADR via Managers Pathway in this period.  The Education Team signpost colleagues to SBU ESR - ESR User Guides SharePoint Page for resources on how enter PADR Dates in ESR.</w:t>
            </w:r>
          </w:p>
          <w:p w14:paraId="26053051" w14:textId="2537BB9D" w:rsidR="00BA1197" w:rsidRPr="00485E76" w:rsidRDefault="00BA1197" w:rsidP="00BA1197">
            <w:pPr>
              <w:pStyle w:val="BodyTextIndent"/>
              <w:numPr>
                <w:ilvl w:val="0"/>
                <w:numId w:val="20"/>
              </w:numPr>
              <w:spacing w:after="0"/>
              <w:ind w:left="357" w:hanging="357"/>
              <w:rPr>
                <w:rFonts w:ascii="Arial" w:hAnsi="Arial" w:cs="Arial"/>
              </w:rPr>
            </w:pPr>
            <w:r w:rsidRPr="00BA1197">
              <w:rPr>
                <w:rStyle w:val="normaltextrun"/>
                <w:rFonts w:ascii="Arial" w:hAnsi="Arial" w:cs="Arial"/>
              </w:rPr>
              <w:t>Compliance figures per Service Group (excluding Medical and Dental Staff) – MH&amp;LD 73.99%, NPTS 77.22%, PCCT 81.48%, Morriston 70.65%, Finance and Estates 61.59%</w:t>
            </w:r>
          </w:p>
        </w:tc>
      </w:tr>
      <w:tr w:rsidR="00BA1197" w:rsidRPr="00783A68" w14:paraId="781B55C9" w14:textId="77777777" w:rsidTr="5E29146B">
        <w:tc>
          <w:tcPr>
            <w:tcW w:w="12847" w:type="dxa"/>
            <w:gridSpan w:val="2"/>
            <w:shd w:val="clear" w:color="auto" w:fill="EAF1DD" w:themeFill="accent3" w:themeFillTint="33"/>
          </w:tcPr>
          <w:p w14:paraId="24EB7605" w14:textId="77777777" w:rsidR="00BA1197" w:rsidRPr="00485E76" w:rsidRDefault="00BA1197" w:rsidP="00BA1197">
            <w:pPr>
              <w:spacing w:after="0" w:line="240" w:lineRule="auto"/>
              <w:rPr>
                <w:rFonts w:ascii="Arial" w:hAnsi="Arial" w:cs="Arial"/>
                <w:b/>
              </w:rPr>
            </w:pPr>
            <w:r w:rsidRPr="00485E76">
              <w:rPr>
                <w:rFonts w:ascii="Arial" w:hAnsi="Arial" w:cs="Arial"/>
                <w:b/>
              </w:rPr>
              <w:t>Actions Planned for Next Period</w:t>
            </w:r>
          </w:p>
        </w:tc>
      </w:tr>
      <w:tr w:rsidR="00BA1197" w:rsidRPr="00783A68" w14:paraId="7EA0A092" w14:textId="77777777" w:rsidTr="002D4CC4">
        <w:tc>
          <w:tcPr>
            <w:tcW w:w="12847" w:type="dxa"/>
            <w:gridSpan w:val="2"/>
            <w:shd w:val="clear" w:color="auto" w:fill="auto"/>
          </w:tcPr>
          <w:p w14:paraId="2BE7757D" w14:textId="77777777" w:rsidR="00BA1197" w:rsidRPr="00BA1197" w:rsidRDefault="00BA1197" w:rsidP="00BA1197">
            <w:pPr>
              <w:pStyle w:val="ListParagraph"/>
              <w:numPr>
                <w:ilvl w:val="0"/>
                <w:numId w:val="22"/>
              </w:numPr>
              <w:spacing w:after="0" w:line="240" w:lineRule="auto"/>
              <w:rPr>
                <w:rFonts w:ascii="Arial" w:hAnsi="Arial" w:cs="Arial"/>
              </w:rPr>
            </w:pPr>
            <w:r w:rsidRPr="00BA1197">
              <w:rPr>
                <w:rFonts w:ascii="Arial" w:hAnsi="Arial" w:cs="Arial"/>
              </w:rPr>
              <w:t>Supporting activity outlined in previous reports continues, Service Groups continue to focus on highlighting areas for focus.</w:t>
            </w:r>
          </w:p>
          <w:p w14:paraId="69930144" w14:textId="77777777" w:rsidR="00BA1197" w:rsidRPr="00BA1197" w:rsidRDefault="00BA1197" w:rsidP="00BA1197">
            <w:pPr>
              <w:pStyle w:val="ListParagraph"/>
              <w:numPr>
                <w:ilvl w:val="0"/>
                <w:numId w:val="22"/>
              </w:numPr>
              <w:spacing w:after="0" w:line="240" w:lineRule="auto"/>
              <w:rPr>
                <w:rFonts w:ascii="Arial" w:hAnsi="Arial" w:cs="Arial"/>
              </w:rPr>
            </w:pPr>
            <w:r w:rsidRPr="00BA1197">
              <w:rPr>
                <w:rFonts w:ascii="Arial" w:hAnsi="Arial" w:cs="Arial"/>
              </w:rPr>
              <w:t>NPTS – Improvement plans will be in place for Divisions below the target of 85%.  PADR’s will be used as an enabler to support Quality and Safety Stratergy</w:t>
            </w:r>
          </w:p>
          <w:p w14:paraId="47A48B22" w14:textId="77777777" w:rsidR="00BA1197" w:rsidRPr="00BA1197" w:rsidRDefault="00BA1197" w:rsidP="00BA1197">
            <w:pPr>
              <w:pStyle w:val="ListParagraph"/>
              <w:numPr>
                <w:ilvl w:val="0"/>
                <w:numId w:val="22"/>
              </w:numPr>
              <w:spacing w:after="0" w:line="240" w:lineRule="auto"/>
              <w:rPr>
                <w:rFonts w:cs="Calibri"/>
                <w:sz w:val="22"/>
                <w:szCs w:val="22"/>
              </w:rPr>
            </w:pPr>
            <w:r w:rsidRPr="00BA1197">
              <w:rPr>
                <w:rFonts w:ascii="Arial" w:hAnsi="Arial" w:cs="Arial"/>
              </w:rPr>
              <w:t>Morriston – continue with conducting PADR audits and providing streamlined supportive documentation to help manages and staff have value added PADR discussions</w:t>
            </w:r>
          </w:p>
          <w:p w14:paraId="0E7A73BE" w14:textId="77777777" w:rsidR="00BA1197" w:rsidRPr="00BA1197" w:rsidRDefault="00BA1197" w:rsidP="00BA1197">
            <w:pPr>
              <w:pStyle w:val="ListParagraph"/>
              <w:numPr>
                <w:ilvl w:val="0"/>
                <w:numId w:val="22"/>
              </w:numPr>
              <w:rPr>
                <w:rFonts w:ascii="Arial" w:hAnsi="Arial" w:cs="Arial"/>
              </w:rPr>
            </w:pPr>
            <w:r w:rsidRPr="00BA1197">
              <w:rPr>
                <w:rFonts w:ascii="Arial" w:hAnsi="Arial" w:cs="Arial"/>
              </w:rPr>
              <w:t xml:space="preserve">Plans to be put in place to identify dedicated time to meet with all staff for objectives and development and to prioritise the 486 staff that have not received a PADR and ensure ESR records are updated. </w:t>
            </w:r>
          </w:p>
          <w:p w14:paraId="68E39A3A" w14:textId="7B77543C" w:rsidR="00BA1197" w:rsidRPr="00485E76" w:rsidRDefault="00BA1197" w:rsidP="00BA1197">
            <w:pPr>
              <w:pStyle w:val="ListParagraph"/>
              <w:spacing w:after="0" w:line="240" w:lineRule="auto"/>
              <w:ind w:left="360"/>
              <w:rPr>
                <w:rFonts w:cs="Calibri"/>
                <w:sz w:val="22"/>
                <w:szCs w:val="22"/>
              </w:rPr>
            </w:pPr>
          </w:p>
        </w:tc>
      </w:tr>
      <w:tr w:rsidR="00BA1197" w:rsidRPr="00407A0F" w14:paraId="6B2CD376" w14:textId="77777777" w:rsidTr="002D4CC4">
        <w:trPr>
          <w:trHeight w:val="3920"/>
        </w:trPr>
        <w:tc>
          <w:tcPr>
            <w:tcW w:w="2117" w:type="dxa"/>
            <w:shd w:val="clear" w:color="auto" w:fill="DBE5F1" w:themeFill="accent1" w:themeFillTint="33"/>
          </w:tcPr>
          <w:p w14:paraId="733D0AC1" w14:textId="77777777" w:rsidR="00BA1197" w:rsidRPr="00783A68" w:rsidRDefault="00BA1197" w:rsidP="00BA1197">
            <w:pPr>
              <w:spacing w:after="0" w:line="240" w:lineRule="auto"/>
              <w:rPr>
                <w:rFonts w:ascii="Arial" w:hAnsi="Arial" w:cs="Arial"/>
                <w:b/>
                <w:bCs/>
                <w:sz w:val="24"/>
                <w:szCs w:val="24"/>
              </w:rPr>
            </w:pPr>
            <w:bookmarkStart w:id="1" w:name="Finance"/>
            <w:r w:rsidRPr="00783A68">
              <w:rPr>
                <w:rFonts w:ascii="Arial" w:hAnsi="Arial" w:cs="Arial"/>
                <w:b/>
                <w:bCs/>
                <w:sz w:val="24"/>
                <w:szCs w:val="24"/>
              </w:rPr>
              <w:t>Operational Casework</w:t>
            </w:r>
          </w:p>
          <w:p w14:paraId="07D288ED" w14:textId="77777777" w:rsidR="00BA1197" w:rsidRPr="00783A68" w:rsidRDefault="00BA1197" w:rsidP="00BA1197">
            <w:pPr>
              <w:spacing w:after="0" w:line="240" w:lineRule="auto"/>
              <w:rPr>
                <w:rFonts w:ascii="Arial" w:hAnsi="Arial" w:cs="Arial"/>
                <w:b/>
                <w:bCs/>
                <w:sz w:val="24"/>
                <w:szCs w:val="24"/>
              </w:rPr>
            </w:pPr>
            <w:r w:rsidRPr="00783A68">
              <w:rPr>
                <w:rFonts w:ascii="Arial" w:hAnsi="Arial" w:cs="Arial"/>
                <w:bCs/>
                <w:i/>
                <w:sz w:val="24"/>
                <w:szCs w:val="24"/>
              </w:rPr>
              <w:t>Number of current operational cases.</w:t>
            </w:r>
          </w:p>
        </w:tc>
        <w:tc>
          <w:tcPr>
            <w:tcW w:w="10730" w:type="dxa"/>
            <w:shd w:val="clear" w:color="auto" w:fill="auto"/>
          </w:tcPr>
          <w:p w14:paraId="32DB947C" w14:textId="77777777" w:rsidR="00BA1197" w:rsidRDefault="00BA1197" w:rsidP="00BA1197">
            <w:pPr>
              <w:spacing w:after="0"/>
              <w:rPr>
                <w:rFonts w:ascii="Arial" w:hAnsi="Arial" w:cs="Arial"/>
              </w:rPr>
            </w:pPr>
          </w:p>
          <w:p w14:paraId="2CDC2F37" w14:textId="195BB233" w:rsidR="00BA1197" w:rsidRDefault="008705C7" w:rsidP="00BA1197">
            <w:pPr>
              <w:spacing w:after="0"/>
              <w:jc w:val="center"/>
            </w:pPr>
            <w:r>
              <w:rPr>
                <w:noProof/>
              </w:rPr>
              <w:drawing>
                <wp:inline distT="0" distB="0" distL="0" distR="0" wp14:anchorId="6DD00406" wp14:editId="73DB4062">
                  <wp:extent cx="5690381" cy="2194560"/>
                  <wp:effectExtent l="0" t="0" r="5715" b="1524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60C267A" w14:textId="43EFD532" w:rsidR="00BA1197" w:rsidRPr="00407A0F" w:rsidRDefault="00BA1197" w:rsidP="003C77DB">
            <w:pPr>
              <w:spacing w:after="0"/>
              <w:rPr>
                <w:rFonts w:ascii="Arial" w:hAnsi="Arial" w:cs="Arial"/>
              </w:rPr>
            </w:pPr>
            <w:r>
              <w:rPr>
                <w:rFonts w:ascii="Arial" w:hAnsi="Arial" w:cs="Arial"/>
                <w:i/>
                <w:sz w:val="18"/>
                <w:szCs w:val="18"/>
              </w:rPr>
              <w:t>C&amp;</w:t>
            </w:r>
            <w:proofErr w:type="gramStart"/>
            <w:r>
              <w:rPr>
                <w:rFonts w:ascii="Arial" w:hAnsi="Arial" w:cs="Arial"/>
                <w:i/>
                <w:sz w:val="18"/>
                <w:szCs w:val="18"/>
              </w:rPr>
              <w:t>L;-</w:t>
            </w:r>
            <w:proofErr w:type="gramEnd"/>
            <w:r>
              <w:rPr>
                <w:rFonts w:ascii="Arial" w:hAnsi="Arial" w:cs="Arial"/>
                <w:i/>
                <w:sz w:val="18"/>
                <w:szCs w:val="18"/>
              </w:rPr>
              <w:t xml:space="preserve"> Report generated </w:t>
            </w:r>
            <w:r w:rsidR="003C77DB">
              <w:rPr>
                <w:rFonts w:ascii="Arial" w:hAnsi="Arial" w:cs="Arial"/>
                <w:i/>
                <w:sz w:val="18"/>
                <w:szCs w:val="18"/>
              </w:rPr>
              <w:t>November</w:t>
            </w:r>
            <w:r w:rsidRPr="004844A4">
              <w:rPr>
                <w:rFonts w:ascii="Arial" w:hAnsi="Arial" w:cs="Arial"/>
                <w:i/>
                <w:sz w:val="18"/>
                <w:szCs w:val="18"/>
              </w:rPr>
              <w:t xml:space="preserve"> 202</w:t>
            </w:r>
            <w:r>
              <w:rPr>
                <w:rFonts w:ascii="Arial" w:hAnsi="Arial" w:cs="Arial"/>
                <w:i/>
                <w:sz w:val="18"/>
                <w:szCs w:val="18"/>
              </w:rPr>
              <w:t>4, within SBUHB (Workforce Digital)</w:t>
            </w:r>
            <w:r w:rsidRPr="004844A4">
              <w:rPr>
                <w:rFonts w:ascii="Arial" w:hAnsi="Arial" w:cs="Arial"/>
                <w:i/>
                <w:sz w:val="18"/>
                <w:szCs w:val="18"/>
              </w:rPr>
              <w:t>.</w:t>
            </w:r>
            <w:r>
              <w:rPr>
                <w:rFonts w:ascii="Arial" w:hAnsi="Arial" w:cs="Arial"/>
                <w:i/>
                <w:sz w:val="18"/>
                <w:szCs w:val="18"/>
              </w:rPr>
              <w:t xml:space="preserve"> Data source – ER Tracker. </w:t>
            </w:r>
            <w:r w:rsidRPr="004844A4">
              <w:rPr>
                <w:rFonts w:ascii="Arial" w:hAnsi="Arial" w:cs="Arial"/>
                <w:i/>
                <w:sz w:val="18"/>
                <w:szCs w:val="18"/>
              </w:rPr>
              <w:t xml:space="preserve">Accuracy levels subject to local </w:t>
            </w:r>
            <w:r>
              <w:rPr>
                <w:rFonts w:ascii="Arial" w:hAnsi="Arial" w:cs="Arial"/>
                <w:i/>
                <w:sz w:val="18"/>
                <w:szCs w:val="18"/>
              </w:rPr>
              <w:t xml:space="preserve">maintenance and </w:t>
            </w:r>
            <w:r w:rsidRPr="004844A4">
              <w:rPr>
                <w:rFonts w:ascii="Arial" w:hAnsi="Arial" w:cs="Arial"/>
                <w:i/>
                <w:sz w:val="18"/>
                <w:szCs w:val="18"/>
              </w:rPr>
              <w:t xml:space="preserve">validation </w:t>
            </w:r>
            <w:r>
              <w:rPr>
                <w:rFonts w:ascii="Arial" w:hAnsi="Arial" w:cs="Arial"/>
                <w:i/>
                <w:sz w:val="18"/>
                <w:szCs w:val="18"/>
              </w:rPr>
              <w:t>standards.</w:t>
            </w:r>
          </w:p>
        </w:tc>
      </w:tr>
      <w:tr w:rsidR="00BA1197" w:rsidRPr="00D40A65" w14:paraId="29A9F605" w14:textId="77777777" w:rsidTr="5E29146B">
        <w:tc>
          <w:tcPr>
            <w:tcW w:w="12847" w:type="dxa"/>
            <w:gridSpan w:val="2"/>
            <w:shd w:val="clear" w:color="auto" w:fill="EAF1DD" w:themeFill="accent3" w:themeFillTint="33"/>
          </w:tcPr>
          <w:p w14:paraId="31B93819" w14:textId="77777777" w:rsidR="00BA1197" w:rsidRPr="00D40A65" w:rsidRDefault="00BA1197" w:rsidP="00BA1197">
            <w:pPr>
              <w:spacing w:after="0" w:line="240" w:lineRule="auto"/>
              <w:rPr>
                <w:rFonts w:ascii="Arial" w:hAnsi="Arial" w:cs="Arial"/>
                <w:b/>
              </w:rPr>
            </w:pPr>
            <w:r w:rsidRPr="00D40A65">
              <w:rPr>
                <w:rFonts w:ascii="Arial" w:hAnsi="Arial" w:cs="Arial"/>
                <w:b/>
              </w:rPr>
              <w:t>Current Performance</w:t>
            </w:r>
          </w:p>
        </w:tc>
      </w:tr>
      <w:tr w:rsidR="00BA1197" w:rsidRPr="00D40A65" w14:paraId="4096AA13" w14:textId="77777777" w:rsidTr="002D4CC4">
        <w:tc>
          <w:tcPr>
            <w:tcW w:w="12847" w:type="dxa"/>
            <w:gridSpan w:val="2"/>
            <w:shd w:val="clear" w:color="auto" w:fill="auto"/>
          </w:tcPr>
          <w:p w14:paraId="18AF5634" w14:textId="77777777" w:rsidR="002334A7" w:rsidRDefault="002334A7" w:rsidP="002334A7">
            <w:pPr>
              <w:spacing w:after="0" w:line="240" w:lineRule="auto"/>
              <w:ind w:left="741"/>
              <w:contextualSpacing/>
              <w:rPr>
                <w:rFonts w:ascii="Arial" w:hAnsi="Arial" w:cs="Arial"/>
              </w:rPr>
            </w:pPr>
          </w:p>
          <w:p w14:paraId="787DB2B0" w14:textId="473D6097" w:rsidR="002334A7" w:rsidRPr="008878C5" w:rsidRDefault="002334A7" w:rsidP="002334A7">
            <w:pPr>
              <w:numPr>
                <w:ilvl w:val="0"/>
                <w:numId w:val="16"/>
              </w:numPr>
              <w:spacing w:after="0" w:line="240" w:lineRule="auto"/>
              <w:ind w:left="741"/>
              <w:contextualSpacing/>
              <w:rPr>
                <w:rFonts w:ascii="Arial" w:hAnsi="Arial" w:cs="Arial"/>
              </w:rPr>
            </w:pPr>
            <w:r w:rsidRPr="008878C5">
              <w:rPr>
                <w:rFonts w:ascii="Arial" w:hAnsi="Arial" w:cs="Arial"/>
              </w:rPr>
              <w:t>No. of open Formal Disciplinaries since the last reporting period ha</w:t>
            </w:r>
            <w:r>
              <w:rPr>
                <w:rFonts w:ascii="Arial" w:hAnsi="Arial" w:cs="Arial"/>
              </w:rPr>
              <w:t xml:space="preserve">ve increased from 40 </w:t>
            </w:r>
            <w:r w:rsidRPr="008878C5">
              <w:rPr>
                <w:rFonts w:ascii="Arial" w:hAnsi="Arial" w:cs="Arial"/>
              </w:rPr>
              <w:t xml:space="preserve">to </w:t>
            </w:r>
            <w:r>
              <w:rPr>
                <w:rFonts w:ascii="Arial" w:hAnsi="Arial" w:cs="Arial"/>
              </w:rPr>
              <w:t>55</w:t>
            </w:r>
            <w:r w:rsidRPr="008878C5">
              <w:rPr>
                <w:rFonts w:ascii="Arial" w:hAnsi="Arial" w:cs="Arial"/>
              </w:rPr>
              <w:t xml:space="preserve"> open cases</w:t>
            </w:r>
          </w:p>
          <w:p w14:paraId="093CF4DD" w14:textId="77777777" w:rsidR="002334A7" w:rsidRPr="008878C5" w:rsidRDefault="002334A7" w:rsidP="002334A7">
            <w:pPr>
              <w:numPr>
                <w:ilvl w:val="0"/>
                <w:numId w:val="16"/>
              </w:numPr>
              <w:spacing w:after="0" w:line="240" w:lineRule="auto"/>
              <w:ind w:left="741"/>
              <w:contextualSpacing/>
              <w:rPr>
                <w:rFonts w:ascii="Arial" w:hAnsi="Arial" w:cs="Arial"/>
              </w:rPr>
            </w:pPr>
            <w:r w:rsidRPr="008878C5">
              <w:rPr>
                <w:rFonts w:ascii="Arial" w:hAnsi="Arial" w:cs="Arial"/>
              </w:rPr>
              <w:t xml:space="preserve">Number of Formal requests for Resolution </w:t>
            </w:r>
            <w:r>
              <w:rPr>
                <w:rFonts w:ascii="Arial" w:hAnsi="Arial" w:cs="Arial"/>
              </w:rPr>
              <w:t>has reduced from 19 to 15</w:t>
            </w:r>
          </w:p>
          <w:p w14:paraId="028A7D8F" w14:textId="77777777" w:rsidR="002334A7" w:rsidRPr="008878C5" w:rsidRDefault="002334A7" w:rsidP="002334A7">
            <w:pPr>
              <w:numPr>
                <w:ilvl w:val="0"/>
                <w:numId w:val="16"/>
              </w:numPr>
              <w:spacing w:after="0" w:line="240" w:lineRule="auto"/>
              <w:ind w:left="741"/>
              <w:contextualSpacing/>
              <w:rPr>
                <w:rFonts w:ascii="Arial" w:hAnsi="Arial" w:cs="Arial"/>
              </w:rPr>
            </w:pPr>
            <w:r w:rsidRPr="008878C5">
              <w:rPr>
                <w:rFonts w:ascii="Arial" w:hAnsi="Arial" w:cs="Arial"/>
              </w:rPr>
              <w:t>Suspensions</w:t>
            </w:r>
            <w:r>
              <w:rPr>
                <w:rFonts w:ascii="Arial" w:hAnsi="Arial" w:cs="Arial"/>
              </w:rPr>
              <w:t>,</w:t>
            </w:r>
            <w:r w:rsidRPr="008878C5">
              <w:rPr>
                <w:rFonts w:ascii="Arial" w:hAnsi="Arial" w:cs="Arial"/>
              </w:rPr>
              <w:t xml:space="preserve"> since the last reporting period</w:t>
            </w:r>
            <w:r>
              <w:rPr>
                <w:rFonts w:ascii="Arial" w:hAnsi="Arial" w:cs="Arial"/>
              </w:rPr>
              <w:t xml:space="preserve"> have decreased from 13 to 10, some of the cases have been resolved</w:t>
            </w:r>
          </w:p>
          <w:p w14:paraId="12757F05" w14:textId="15FF7E11" w:rsidR="00BA1197" w:rsidRPr="00274F85" w:rsidRDefault="002334A7" w:rsidP="002334A7">
            <w:pPr>
              <w:numPr>
                <w:ilvl w:val="0"/>
                <w:numId w:val="16"/>
              </w:numPr>
              <w:spacing w:after="0" w:line="240" w:lineRule="auto"/>
              <w:ind w:left="741"/>
              <w:contextualSpacing/>
              <w:rPr>
                <w:rFonts w:ascii="Arial" w:hAnsi="Arial" w:cs="Arial"/>
              </w:rPr>
            </w:pPr>
            <w:r w:rsidRPr="008878C5">
              <w:rPr>
                <w:rFonts w:ascii="Arial" w:hAnsi="Arial" w:cs="Arial"/>
              </w:rPr>
              <w:t xml:space="preserve">ET’s </w:t>
            </w:r>
            <w:r>
              <w:rPr>
                <w:rFonts w:ascii="Arial" w:hAnsi="Arial" w:cs="Arial"/>
              </w:rPr>
              <w:t>have decreased from 5 to 3</w:t>
            </w:r>
          </w:p>
        </w:tc>
      </w:tr>
      <w:tr w:rsidR="00BA1197" w:rsidRPr="00877518" w14:paraId="0A981FE6" w14:textId="77777777" w:rsidTr="5E29146B">
        <w:tc>
          <w:tcPr>
            <w:tcW w:w="12847" w:type="dxa"/>
            <w:gridSpan w:val="2"/>
            <w:shd w:val="clear" w:color="auto" w:fill="EAF1DD" w:themeFill="accent3" w:themeFillTint="33"/>
          </w:tcPr>
          <w:p w14:paraId="6F076AC6" w14:textId="77777777" w:rsidR="00BA1197" w:rsidRPr="00877518" w:rsidRDefault="00BA1197" w:rsidP="00BA1197">
            <w:pPr>
              <w:spacing w:after="0" w:line="240" w:lineRule="auto"/>
              <w:rPr>
                <w:rFonts w:ascii="Arial" w:hAnsi="Arial" w:cs="Arial"/>
                <w:b/>
              </w:rPr>
            </w:pPr>
            <w:r w:rsidRPr="00877518">
              <w:rPr>
                <w:rFonts w:ascii="Arial" w:hAnsi="Arial" w:cs="Arial"/>
                <w:b/>
              </w:rPr>
              <w:t>Actions for Next Period</w:t>
            </w:r>
          </w:p>
        </w:tc>
      </w:tr>
      <w:tr w:rsidR="00BA1197" w:rsidRPr="00D40A65" w14:paraId="35F6D1A1" w14:textId="77777777" w:rsidTr="002D4CC4">
        <w:tc>
          <w:tcPr>
            <w:tcW w:w="12847" w:type="dxa"/>
            <w:gridSpan w:val="2"/>
            <w:shd w:val="clear" w:color="auto" w:fill="auto"/>
          </w:tcPr>
          <w:p w14:paraId="22BF3DB7" w14:textId="77777777" w:rsidR="00BA1197" w:rsidRDefault="00BA1197" w:rsidP="00BA1197">
            <w:pPr>
              <w:spacing w:after="0" w:line="240" w:lineRule="auto"/>
              <w:ind w:left="720"/>
              <w:contextualSpacing/>
              <w:rPr>
                <w:rFonts w:ascii="Arial" w:hAnsi="Arial" w:cs="Arial"/>
              </w:rPr>
            </w:pPr>
          </w:p>
          <w:p w14:paraId="5A942F8C" w14:textId="77777777" w:rsidR="002334A7" w:rsidRDefault="002334A7" w:rsidP="002334A7">
            <w:pPr>
              <w:numPr>
                <w:ilvl w:val="0"/>
                <w:numId w:val="2"/>
              </w:numPr>
              <w:spacing w:after="0" w:line="240" w:lineRule="auto"/>
              <w:contextualSpacing/>
              <w:rPr>
                <w:rFonts w:ascii="Arial" w:hAnsi="Arial" w:cs="Arial"/>
              </w:rPr>
            </w:pPr>
            <w:proofErr w:type="gramStart"/>
            <w:r w:rsidRPr="0054104E">
              <w:rPr>
                <w:rFonts w:ascii="Arial" w:hAnsi="Arial" w:cs="Arial"/>
              </w:rPr>
              <w:t>A number of</w:t>
            </w:r>
            <w:proofErr w:type="gramEnd"/>
            <w:r w:rsidRPr="0054104E">
              <w:rPr>
                <w:rFonts w:ascii="Arial" w:hAnsi="Arial" w:cs="Arial"/>
              </w:rPr>
              <w:t xml:space="preserve"> actions are on-going in line with the Best Practice Review </w:t>
            </w:r>
          </w:p>
          <w:p w14:paraId="01F0FEB5" w14:textId="77777777" w:rsidR="002334A7" w:rsidRDefault="002334A7" w:rsidP="002334A7">
            <w:pPr>
              <w:numPr>
                <w:ilvl w:val="0"/>
                <w:numId w:val="2"/>
              </w:numPr>
              <w:spacing w:after="0" w:line="240" w:lineRule="auto"/>
              <w:contextualSpacing/>
              <w:rPr>
                <w:rFonts w:ascii="Arial" w:hAnsi="Arial" w:cs="Arial"/>
              </w:rPr>
            </w:pPr>
            <w:r>
              <w:rPr>
                <w:rFonts w:ascii="Arial" w:hAnsi="Arial" w:cs="Arial"/>
              </w:rPr>
              <w:t xml:space="preserve">The Best Practice Review project has been refreshed with the introduction of multidisciplinary subgroups focusing on priority areas of work, reporting into the Core Working Group. </w:t>
            </w:r>
          </w:p>
          <w:p w14:paraId="15680800" w14:textId="77777777" w:rsidR="002334A7" w:rsidRDefault="002334A7" w:rsidP="002334A7">
            <w:pPr>
              <w:numPr>
                <w:ilvl w:val="0"/>
                <w:numId w:val="2"/>
              </w:numPr>
              <w:spacing w:after="0" w:line="240" w:lineRule="auto"/>
              <w:contextualSpacing/>
              <w:rPr>
                <w:rFonts w:ascii="Arial" w:hAnsi="Arial" w:cs="Arial"/>
              </w:rPr>
            </w:pPr>
            <w:r>
              <w:rPr>
                <w:rFonts w:ascii="Arial" w:hAnsi="Arial" w:cs="Arial"/>
              </w:rPr>
              <w:t>3 w</w:t>
            </w:r>
            <w:r w:rsidRPr="0054104E">
              <w:rPr>
                <w:rFonts w:ascii="Arial" w:hAnsi="Arial" w:cs="Arial"/>
              </w:rPr>
              <w:t xml:space="preserve">orkshops have </w:t>
            </w:r>
            <w:r>
              <w:rPr>
                <w:rFonts w:ascii="Arial" w:hAnsi="Arial" w:cs="Arial"/>
              </w:rPr>
              <w:t>taken place</w:t>
            </w:r>
            <w:r w:rsidRPr="0054104E">
              <w:rPr>
                <w:rFonts w:ascii="Arial" w:hAnsi="Arial" w:cs="Arial"/>
              </w:rPr>
              <w:t xml:space="preserve"> in partnership with our Trade Unions facilitated by HEIW and SBUHB covering the following: Employee Investigations – Avoiding Employee Harm. </w:t>
            </w:r>
          </w:p>
          <w:p w14:paraId="53079BDA" w14:textId="77777777" w:rsidR="002334A7" w:rsidRDefault="002334A7" w:rsidP="002334A7">
            <w:pPr>
              <w:numPr>
                <w:ilvl w:val="0"/>
                <w:numId w:val="2"/>
              </w:numPr>
              <w:spacing w:after="0" w:line="240" w:lineRule="auto"/>
              <w:contextualSpacing/>
              <w:rPr>
                <w:rFonts w:ascii="Arial" w:hAnsi="Arial" w:cs="Arial"/>
              </w:rPr>
            </w:pPr>
            <w:r w:rsidRPr="0054104E">
              <w:rPr>
                <w:rFonts w:ascii="Arial" w:hAnsi="Arial" w:cs="Arial"/>
              </w:rPr>
              <w:t>We have successfully launched the Management Review document, to replace the initial assessment, which allows us to determine the most appropriate course of action at an early stage with the intention to resolve cases informally where possible – education and training ongoing with HR and leaders</w:t>
            </w:r>
            <w:r>
              <w:rPr>
                <w:rFonts w:ascii="Arial" w:hAnsi="Arial" w:cs="Arial"/>
              </w:rPr>
              <w:t>, this is being embedded and continually reviewed</w:t>
            </w:r>
          </w:p>
          <w:p w14:paraId="1E4E1E8D" w14:textId="65F2DF59" w:rsidR="00BA1197" w:rsidRPr="00D47F8E" w:rsidRDefault="002334A7" w:rsidP="002334A7">
            <w:pPr>
              <w:pStyle w:val="ListParagraph"/>
              <w:numPr>
                <w:ilvl w:val="0"/>
                <w:numId w:val="2"/>
              </w:numPr>
              <w:spacing w:after="0" w:line="240" w:lineRule="auto"/>
              <w:rPr>
                <w:rFonts w:ascii="Arial" w:hAnsi="Arial" w:cs="Arial"/>
              </w:rPr>
            </w:pPr>
            <w:r w:rsidRPr="00D47F8E">
              <w:rPr>
                <w:rFonts w:ascii="Arial" w:hAnsi="Arial" w:cs="Arial"/>
              </w:rPr>
              <w:t xml:space="preserve">Suspension Guidance for leaders and employees </w:t>
            </w:r>
            <w:r>
              <w:rPr>
                <w:rFonts w:ascii="Arial" w:hAnsi="Arial" w:cs="Arial"/>
              </w:rPr>
              <w:t>has been shared for comment</w:t>
            </w:r>
            <w:r w:rsidRPr="00D47F8E">
              <w:rPr>
                <w:rFonts w:ascii="Arial" w:hAnsi="Arial" w:cs="Arial"/>
              </w:rPr>
              <w:t xml:space="preserve"> with the aim of supporting both groups and clarifying the process</w:t>
            </w:r>
          </w:p>
        </w:tc>
      </w:tr>
      <w:bookmarkEnd w:id="1"/>
    </w:tbl>
    <w:p w14:paraId="58D4CF20" w14:textId="77777777" w:rsidR="006314C7" w:rsidRPr="00783A68" w:rsidRDefault="006314C7" w:rsidP="000A4E1E">
      <w:pPr>
        <w:spacing w:after="0" w:line="240" w:lineRule="auto"/>
        <w:rPr>
          <w:rFonts w:ascii="Arial" w:hAnsi="Arial" w:cs="Arial"/>
          <w:b/>
          <w:caps/>
          <w:sz w:val="28"/>
          <w:szCs w:val="24"/>
        </w:rPr>
      </w:pPr>
    </w:p>
    <w:sectPr w:rsidR="006314C7" w:rsidRPr="00783A68" w:rsidSect="00CF7017">
      <w:footerReference w:type="default" r:id="rId20"/>
      <w:pgSz w:w="16840" w:h="11907" w:orient="landscape" w:code="9"/>
      <w:pgMar w:top="993" w:right="1440" w:bottom="1134" w:left="1440" w:header="709" w:footer="18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34DE412" w14:textId="77777777" w:rsidR="004C7F64" w:rsidRDefault="004C7F64" w:rsidP="00F000BB">
      <w:pPr>
        <w:spacing w:after="0" w:line="240" w:lineRule="auto"/>
      </w:pPr>
      <w:r>
        <w:separator/>
      </w:r>
    </w:p>
  </w:endnote>
  <w:endnote w:type="continuationSeparator" w:id="0">
    <w:p w14:paraId="7ECF76EA" w14:textId="77777777" w:rsidR="004C7F64" w:rsidRDefault="004C7F64" w:rsidP="00F000BB">
      <w:pPr>
        <w:spacing w:after="0" w:line="240" w:lineRule="auto"/>
      </w:pPr>
      <w:r>
        <w:continuationSeparator/>
      </w:r>
    </w:p>
  </w:endnote>
  <w:endnote w:type="continuationNotice" w:id="1">
    <w:p w14:paraId="621B877C" w14:textId="77777777" w:rsidR="004C7F64" w:rsidRDefault="004C7F6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3C6B23" w14:textId="5606F596" w:rsidR="00757F8D" w:rsidRPr="008B56DF" w:rsidRDefault="00757F8D" w:rsidP="00D10B79">
    <w:pPr>
      <w:pStyle w:val="Footer"/>
      <w:pBdr>
        <w:top w:val="single" w:sz="4" w:space="1" w:color="auto"/>
      </w:pBdr>
      <w:rPr>
        <w:sz w:val="24"/>
        <w:szCs w:val="24"/>
      </w:rPr>
    </w:pPr>
    <w:r>
      <w:rPr>
        <w:rFonts w:ascii="Arial" w:hAnsi="Arial" w:cs="Arial"/>
      </w:rPr>
      <w:t>Appendix 1- Integrated Performance Report</w:t>
    </w:r>
    <w:r>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r>
    <w:proofErr w:type="gramStart"/>
    <w:r w:rsidRPr="008B56DF">
      <w:rPr>
        <w:rFonts w:ascii="Arial" w:hAnsi="Arial" w:cs="Arial"/>
      </w:rPr>
      <w:tab/>
      <w:t xml:space="preserve">  </w:t>
    </w:r>
    <w:r w:rsidRPr="008B56DF">
      <w:rPr>
        <w:rFonts w:ascii="Arial" w:hAnsi="Arial" w:cs="Arial"/>
      </w:rPr>
      <w:tab/>
    </w:r>
    <w:proofErr w:type="gramEnd"/>
    <w:r w:rsidRPr="008B56DF">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44424E">
      <w:rPr>
        <w:rFonts w:ascii="Arial" w:hAnsi="Arial" w:cs="Arial"/>
        <w:noProof/>
      </w:rPr>
      <w:t>1</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557EB35" w14:textId="77777777" w:rsidR="004C7F64" w:rsidRDefault="004C7F64" w:rsidP="00F000BB">
      <w:pPr>
        <w:spacing w:after="0" w:line="240" w:lineRule="auto"/>
      </w:pPr>
      <w:r>
        <w:separator/>
      </w:r>
    </w:p>
  </w:footnote>
  <w:footnote w:type="continuationSeparator" w:id="0">
    <w:p w14:paraId="59185770" w14:textId="77777777" w:rsidR="004C7F64" w:rsidRDefault="004C7F64" w:rsidP="00F000BB">
      <w:pPr>
        <w:spacing w:after="0" w:line="240" w:lineRule="auto"/>
      </w:pPr>
      <w:r>
        <w:continuationSeparator/>
      </w:r>
    </w:p>
  </w:footnote>
  <w:footnote w:type="continuationNotice" w:id="1">
    <w:p w14:paraId="33A68EEB" w14:textId="77777777" w:rsidR="004C7F64" w:rsidRDefault="004C7F6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1"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15662065"/>
    <w:multiLevelType w:val="hybridMultilevel"/>
    <w:tmpl w:val="8188A0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21ED39A7"/>
    <w:multiLevelType w:val="hybridMultilevel"/>
    <w:tmpl w:val="76D098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6" w15:restartNumberingAfterBreak="0">
    <w:nsid w:val="27120F08"/>
    <w:multiLevelType w:val="hybridMultilevel"/>
    <w:tmpl w:val="715EB928"/>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737153E"/>
    <w:multiLevelType w:val="hybridMultilevel"/>
    <w:tmpl w:val="20F6F1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89059E9"/>
    <w:multiLevelType w:val="hybridMultilevel"/>
    <w:tmpl w:val="1C788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B6E5173"/>
    <w:multiLevelType w:val="hybridMultilevel"/>
    <w:tmpl w:val="ECF28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90AB68"/>
    <w:multiLevelType w:val="hybridMultilevel"/>
    <w:tmpl w:val="C8CE0C18"/>
    <w:lvl w:ilvl="0" w:tplc="3E548D42">
      <w:start w:val="1"/>
      <w:numFmt w:val="bullet"/>
      <w:lvlText w:val=""/>
      <w:lvlJc w:val="left"/>
      <w:pPr>
        <w:ind w:left="360" w:hanging="360"/>
      </w:pPr>
      <w:rPr>
        <w:rFonts w:ascii="Symbol" w:hAnsi="Symbol" w:hint="default"/>
      </w:rPr>
    </w:lvl>
    <w:lvl w:ilvl="1" w:tplc="9E849B48">
      <w:start w:val="1"/>
      <w:numFmt w:val="bullet"/>
      <w:lvlText w:val="o"/>
      <w:lvlJc w:val="left"/>
      <w:pPr>
        <w:ind w:left="1080" w:hanging="360"/>
      </w:pPr>
      <w:rPr>
        <w:rFonts w:ascii="Courier New" w:hAnsi="Courier New" w:hint="default"/>
      </w:rPr>
    </w:lvl>
    <w:lvl w:ilvl="2" w:tplc="BB66BA6C">
      <w:start w:val="1"/>
      <w:numFmt w:val="bullet"/>
      <w:lvlText w:val=""/>
      <w:lvlJc w:val="left"/>
      <w:pPr>
        <w:ind w:left="1800" w:hanging="360"/>
      </w:pPr>
      <w:rPr>
        <w:rFonts w:ascii="Wingdings" w:hAnsi="Wingdings" w:hint="default"/>
      </w:rPr>
    </w:lvl>
    <w:lvl w:ilvl="3" w:tplc="7772E1C6">
      <w:start w:val="1"/>
      <w:numFmt w:val="bullet"/>
      <w:lvlText w:val=""/>
      <w:lvlJc w:val="left"/>
      <w:pPr>
        <w:ind w:left="2520" w:hanging="360"/>
      </w:pPr>
      <w:rPr>
        <w:rFonts w:ascii="Symbol" w:hAnsi="Symbol" w:hint="default"/>
      </w:rPr>
    </w:lvl>
    <w:lvl w:ilvl="4" w:tplc="0D6890AA">
      <w:start w:val="1"/>
      <w:numFmt w:val="bullet"/>
      <w:lvlText w:val="o"/>
      <w:lvlJc w:val="left"/>
      <w:pPr>
        <w:ind w:left="3240" w:hanging="360"/>
      </w:pPr>
      <w:rPr>
        <w:rFonts w:ascii="Courier New" w:hAnsi="Courier New" w:hint="default"/>
      </w:rPr>
    </w:lvl>
    <w:lvl w:ilvl="5" w:tplc="4B849234">
      <w:start w:val="1"/>
      <w:numFmt w:val="bullet"/>
      <w:lvlText w:val=""/>
      <w:lvlJc w:val="left"/>
      <w:pPr>
        <w:ind w:left="3960" w:hanging="360"/>
      </w:pPr>
      <w:rPr>
        <w:rFonts w:ascii="Wingdings" w:hAnsi="Wingdings" w:hint="default"/>
      </w:rPr>
    </w:lvl>
    <w:lvl w:ilvl="6" w:tplc="471E9DB6">
      <w:start w:val="1"/>
      <w:numFmt w:val="bullet"/>
      <w:lvlText w:val=""/>
      <w:lvlJc w:val="left"/>
      <w:pPr>
        <w:ind w:left="4680" w:hanging="360"/>
      </w:pPr>
      <w:rPr>
        <w:rFonts w:ascii="Symbol" w:hAnsi="Symbol" w:hint="default"/>
      </w:rPr>
    </w:lvl>
    <w:lvl w:ilvl="7" w:tplc="D67E3B78">
      <w:start w:val="1"/>
      <w:numFmt w:val="bullet"/>
      <w:lvlText w:val="o"/>
      <w:lvlJc w:val="left"/>
      <w:pPr>
        <w:ind w:left="5400" w:hanging="360"/>
      </w:pPr>
      <w:rPr>
        <w:rFonts w:ascii="Courier New" w:hAnsi="Courier New" w:hint="default"/>
      </w:rPr>
    </w:lvl>
    <w:lvl w:ilvl="8" w:tplc="E78209CE">
      <w:start w:val="1"/>
      <w:numFmt w:val="bullet"/>
      <w:lvlText w:val=""/>
      <w:lvlJc w:val="left"/>
      <w:pPr>
        <w:ind w:left="6120" w:hanging="360"/>
      </w:pPr>
      <w:rPr>
        <w:rFonts w:ascii="Wingdings" w:hAnsi="Wingdings" w:hint="default"/>
      </w:rPr>
    </w:lvl>
  </w:abstractNum>
  <w:abstractNum w:abstractNumId="11"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12"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13"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14" w15:restartNumberingAfterBreak="0">
    <w:nsid w:val="44D7366F"/>
    <w:multiLevelType w:val="hybridMultilevel"/>
    <w:tmpl w:val="DFF0B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6" w15:restartNumberingAfterBreak="0">
    <w:nsid w:val="535E0B34"/>
    <w:multiLevelType w:val="hybridMultilevel"/>
    <w:tmpl w:val="F9C0C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18"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5D705828"/>
    <w:multiLevelType w:val="hybridMultilevel"/>
    <w:tmpl w:val="750A5D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21" w15:restartNumberingAfterBreak="0">
    <w:nsid w:val="64EF7B0C"/>
    <w:multiLevelType w:val="hybridMultilevel"/>
    <w:tmpl w:val="8A708FCA"/>
    <w:lvl w:ilvl="0" w:tplc="FFFFFFFF">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23" w15:restartNumberingAfterBreak="0">
    <w:nsid w:val="69152ABC"/>
    <w:multiLevelType w:val="hybridMultilevel"/>
    <w:tmpl w:val="8514BFAC"/>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24" w15:restartNumberingAfterBreak="0">
    <w:nsid w:val="6A672F85"/>
    <w:multiLevelType w:val="hybridMultilevel"/>
    <w:tmpl w:val="61AEEC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DA47D08"/>
    <w:multiLevelType w:val="hybridMultilevel"/>
    <w:tmpl w:val="F32691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27" w15:restartNumberingAfterBreak="0">
    <w:nsid w:val="72A03E3B"/>
    <w:multiLevelType w:val="hybridMultilevel"/>
    <w:tmpl w:val="5B229C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3915167"/>
    <w:multiLevelType w:val="hybridMultilevel"/>
    <w:tmpl w:val="2BD036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4F64049"/>
    <w:multiLevelType w:val="hybridMultilevel"/>
    <w:tmpl w:val="D1647C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326008758">
    <w:abstractNumId w:val="10"/>
  </w:num>
  <w:num w:numId="2" w16cid:durableId="1065644289">
    <w:abstractNumId w:val="27"/>
  </w:num>
  <w:num w:numId="3" w16cid:durableId="1731729225">
    <w:abstractNumId w:val="5"/>
  </w:num>
  <w:num w:numId="4" w16cid:durableId="288435490">
    <w:abstractNumId w:val="2"/>
  </w:num>
  <w:num w:numId="5" w16cid:durableId="112753784">
    <w:abstractNumId w:val="22"/>
  </w:num>
  <w:num w:numId="6" w16cid:durableId="994646168">
    <w:abstractNumId w:val="17"/>
  </w:num>
  <w:num w:numId="7" w16cid:durableId="600769005">
    <w:abstractNumId w:val="13"/>
  </w:num>
  <w:num w:numId="8" w16cid:durableId="288584991">
    <w:abstractNumId w:val="0"/>
  </w:num>
  <w:num w:numId="9" w16cid:durableId="43140787">
    <w:abstractNumId w:val="1"/>
  </w:num>
  <w:num w:numId="10" w16cid:durableId="750733923">
    <w:abstractNumId w:val="20"/>
  </w:num>
  <w:num w:numId="11" w16cid:durableId="413480097">
    <w:abstractNumId w:val="11"/>
  </w:num>
  <w:num w:numId="12" w16cid:durableId="39286649">
    <w:abstractNumId w:val="26"/>
  </w:num>
  <w:num w:numId="13" w16cid:durableId="1386905079">
    <w:abstractNumId w:val="18"/>
  </w:num>
  <w:num w:numId="14" w16cid:durableId="1308438139">
    <w:abstractNumId w:val="12"/>
  </w:num>
  <w:num w:numId="15" w16cid:durableId="1508909917">
    <w:abstractNumId w:val="15"/>
  </w:num>
  <w:num w:numId="16" w16cid:durableId="2000763056">
    <w:abstractNumId w:val="6"/>
  </w:num>
  <w:num w:numId="17" w16cid:durableId="1571769304">
    <w:abstractNumId w:val="9"/>
  </w:num>
  <w:num w:numId="18" w16cid:durableId="1642271949">
    <w:abstractNumId w:val="29"/>
  </w:num>
  <w:num w:numId="19" w16cid:durableId="517623064">
    <w:abstractNumId w:val="21"/>
  </w:num>
  <w:num w:numId="20" w16cid:durableId="2049986397">
    <w:abstractNumId w:val="19"/>
  </w:num>
  <w:num w:numId="21" w16cid:durableId="703751804">
    <w:abstractNumId w:val="14"/>
  </w:num>
  <w:num w:numId="22" w16cid:durableId="2085294373">
    <w:abstractNumId w:val="28"/>
  </w:num>
  <w:num w:numId="23" w16cid:durableId="1129400517">
    <w:abstractNumId w:val="8"/>
  </w:num>
  <w:num w:numId="24" w16cid:durableId="282155717">
    <w:abstractNumId w:val="24"/>
  </w:num>
  <w:num w:numId="25" w16cid:durableId="1849295312">
    <w:abstractNumId w:val="7"/>
  </w:num>
  <w:num w:numId="26" w16cid:durableId="1133908833">
    <w:abstractNumId w:val="27"/>
  </w:num>
  <w:num w:numId="27" w16cid:durableId="1140541217">
    <w:abstractNumId w:val="27"/>
  </w:num>
  <w:num w:numId="28" w16cid:durableId="818376695">
    <w:abstractNumId w:val="3"/>
  </w:num>
  <w:num w:numId="29" w16cid:durableId="99183592">
    <w:abstractNumId w:val="4"/>
  </w:num>
  <w:num w:numId="30" w16cid:durableId="143402549">
    <w:abstractNumId w:val="25"/>
  </w:num>
  <w:num w:numId="31" w16cid:durableId="1870987975">
    <w:abstractNumId w:val="16"/>
  </w:num>
  <w:num w:numId="32" w16cid:durableId="940261726">
    <w:abstractNumId w:val="2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8"/>
  <w:proofState w:spelling="clean" w:grammar="clean"/>
  <w:defaultTabStop w:val="720"/>
  <w:characterSpacingControl w:val="doNotCompress"/>
  <w:hdrShapeDefaults>
    <o:shapedefaults v:ext="edit" spidmax="1945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06B"/>
    <w:rsid w:val="000003AA"/>
    <w:rsid w:val="00000F7A"/>
    <w:rsid w:val="00001273"/>
    <w:rsid w:val="0000215A"/>
    <w:rsid w:val="000023DE"/>
    <w:rsid w:val="000031A4"/>
    <w:rsid w:val="00003387"/>
    <w:rsid w:val="000034F0"/>
    <w:rsid w:val="0000388E"/>
    <w:rsid w:val="0000443F"/>
    <w:rsid w:val="00004597"/>
    <w:rsid w:val="0000462C"/>
    <w:rsid w:val="00004EB7"/>
    <w:rsid w:val="000059A8"/>
    <w:rsid w:val="0000677D"/>
    <w:rsid w:val="00007934"/>
    <w:rsid w:val="00010017"/>
    <w:rsid w:val="0001080C"/>
    <w:rsid w:val="00010A9A"/>
    <w:rsid w:val="0001138A"/>
    <w:rsid w:val="000118F8"/>
    <w:rsid w:val="000121E4"/>
    <w:rsid w:val="00012562"/>
    <w:rsid w:val="00012A53"/>
    <w:rsid w:val="00012BEF"/>
    <w:rsid w:val="00012F4F"/>
    <w:rsid w:val="00013704"/>
    <w:rsid w:val="000151E2"/>
    <w:rsid w:val="00015240"/>
    <w:rsid w:val="000152EF"/>
    <w:rsid w:val="000153E7"/>
    <w:rsid w:val="00016A2A"/>
    <w:rsid w:val="00016FD6"/>
    <w:rsid w:val="00017089"/>
    <w:rsid w:val="000172C8"/>
    <w:rsid w:val="000178FE"/>
    <w:rsid w:val="00017EB2"/>
    <w:rsid w:val="0002025A"/>
    <w:rsid w:val="0002098E"/>
    <w:rsid w:val="00020FF0"/>
    <w:rsid w:val="000210B9"/>
    <w:rsid w:val="000215CD"/>
    <w:rsid w:val="00021B93"/>
    <w:rsid w:val="0002293B"/>
    <w:rsid w:val="00022F5A"/>
    <w:rsid w:val="0002309E"/>
    <w:rsid w:val="00023282"/>
    <w:rsid w:val="000237B4"/>
    <w:rsid w:val="00023AEC"/>
    <w:rsid w:val="00025EEB"/>
    <w:rsid w:val="000265A0"/>
    <w:rsid w:val="0002665D"/>
    <w:rsid w:val="00026BC1"/>
    <w:rsid w:val="00026D51"/>
    <w:rsid w:val="00026D98"/>
    <w:rsid w:val="00030341"/>
    <w:rsid w:val="00030615"/>
    <w:rsid w:val="0003092D"/>
    <w:rsid w:val="00030D55"/>
    <w:rsid w:val="00031189"/>
    <w:rsid w:val="000312E2"/>
    <w:rsid w:val="000314F8"/>
    <w:rsid w:val="00031787"/>
    <w:rsid w:val="00031D34"/>
    <w:rsid w:val="0003271D"/>
    <w:rsid w:val="000328D2"/>
    <w:rsid w:val="00032AD0"/>
    <w:rsid w:val="00032AFD"/>
    <w:rsid w:val="0003326C"/>
    <w:rsid w:val="00033A51"/>
    <w:rsid w:val="00033D79"/>
    <w:rsid w:val="000344DA"/>
    <w:rsid w:val="00034E22"/>
    <w:rsid w:val="00035ACD"/>
    <w:rsid w:val="00035DA0"/>
    <w:rsid w:val="00035ECD"/>
    <w:rsid w:val="000378B7"/>
    <w:rsid w:val="00037945"/>
    <w:rsid w:val="00037B77"/>
    <w:rsid w:val="00037D4E"/>
    <w:rsid w:val="00040053"/>
    <w:rsid w:val="00040735"/>
    <w:rsid w:val="00040CDE"/>
    <w:rsid w:val="00040D22"/>
    <w:rsid w:val="000411A3"/>
    <w:rsid w:val="000417E6"/>
    <w:rsid w:val="00041F5B"/>
    <w:rsid w:val="00042AAF"/>
    <w:rsid w:val="00043C6B"/>
    <w:rsid w:val="00043CE6"/>
    <w:rsid w:val="00043E7E"/>
    <w:rsid w:val="000447FB"/>
    <w:rsid w:val="0004482B"/>
    <w:rsid w:val="000461CD"/>
    <w:rsid w:val="0004754E"/>
    <w:rsid w:val="000475BD"/>
    <w:rsid w:val="00047DE0"/>
    <w:rsid w:val="00047F42"/>
    <w:rsid w:val="00050048"/>
    <w:rsid w:val="0005089F"/>
    <w:rsid w:val="0005129B"/>
    <w:rsid w:val="00051B8B"/>
    <w:rsid w:val="0005314C"/>
    <w:rsid w:val="0005380A"/>
    <w:rsid w:val="000538BA"/>
    <w:rsid w:val="000542D1"/>
    <w:rsid w:val="0005452C"/>
    <w:rsid w:val="00054E8F"/>
    <w:rsid w:val="000559F3"/>
    <w:rsid w:val="00057A1A"/>
    <w:rsid w:val="00057A85"/>
    <w:rsid w:val="000606AB"/>
    <w:rsid w:val="00060969"/>
    <w:rsid w:val="000609A7"/>
    <w:rsid w:val="00060A1F"/>
    <w:rsid w:val="000615BD"/>
    <w:rsid w:val="00061F39"/>
    <w:rsid w:val="00061FAD"/>
    <w:rsid w:val="00062061"/>
    <w:rsid w:val="000620C5"/>
    <w:rsid w:val="000628AA"/>
    <w:rsid w:val="000628CD"/>
    <w:rsid w:val="000629FA"/>
    <w:rsid w:val="00062A3C"/>
    <w:rsid w:val="0006391D"/>
    <w:rsid w:val="00063BE4"/>
    <w:rsid w:val="00064586"/>
    <w:rsid w:val="000648F0"/>
    <w:rsid w:val="00064A96"/>
    <w:rsid w:val="00064C10"/>
    <w:rsid w:val="00064DC9"/>
    <w:rsid w:val="000657E6"/>
    <w:rsid w:val="00065C0B"/>
    <w:rsid w:val="00066F4F"/>
    <w:rsid w:val="0006764B"/>
    <w:rsid w:val="00071492"/>
    <w:rsid w:val="00071A07"/>
    <w:rsid w:val="00071D9C"/>
    <w:rsid w:val="00071E10"/>
    <w:rsid w:val="0007209C"/>
    <w:rsid w:val="000723C4"/>
    <w:rsid w:val="00072CE9"/>
    <w:rsid w:val="00073A50"/>
    <w:rsid w:val="00073DAA"/>
    <w:rsid w:val="00074060"/>
    <w:rsid w:val="000745AB"/>
    <w:rsid w:val="00074678"/>
    <w:rsid w:val="00075166"/>
    <w:rsid w:val="00075297"/>
    <w:rsid w:val="00075623"/>
    <w:rsid w:val="000762F2"/>
    <w:rsid w:val="000762F4"/>
    <w:rsid w:val="00076571"/>
    <w:rsid w:val="00076AC3"/>
    <w:rsid w:val="00076DE4"/>
    <w:rsid w:val="00076E37"/>
    <w:rsid w:val="00077442"/>
    <w:rsid w:val="000776D6"/>
    <w:rsid w:val="0007786C"/>
    <w:rsid w:val="00080021"/>
    <w:rsid w:val="0008004C"/>
    <w:rsid w:val="000803DD"/>
    <w:rsid w:val="00080BD4"/>
    <w:rsid w:val="00080CD6"/>
    <w:rsid w:val="000816D6"/>
    <w:rsid w:val="00081FB5"/>
    <w:rsid w:val="00082D5B"/>
    <w:rsid w:val="00083306"/>
    <w:rsid w:val="000845A7"/>
    <w:rsid w:val="00084669"/>
    <w:rsid w:val="00084FD5"/>
    <w:rsid w:val="00085003"/>
    <w:rsid w:val="0008501F"/>
    <w:rsid w:val="000855A6"/>
    <w:rsid w:val="000860F6"/>
    <w:rsid w:val="000862D4"/>
    <w:rsid w:val="00086444"/>
    <w:rsid w:val="00086E75"/>
    <w:rsid w:val="00087CAB"/>
    <w:rsid w:val="00087F78"/>
    <w:rsid w:val="0009070A"/>
    <w:rsid w:val="000917C6"/>
    <w:rsid w:val="00091A59"/>
    <w:rsid w:val="00091F4B"/>
    <w:rsid w:val="00092669"/>
    <w:rsid w:val="00092A45"/>
    <w:rsid w:val="00092C0D"/>
    <w:rsid w:val="00092DE9"/>
    <w:rsid w:val="000933D9"/>
    <w:rsid w:val="00093A8E"/>
    <w:rsid w:val="000941E1"/>
    <w:rsid w:val="000942BB"/>
    <w:rsid w:val="000946F8"/>
    <w:rsid w:val="00095927"/>
    <w:rsid w:val="00096A0F"/>
    <w:rsid w:val="0009747C"/>
    <w:rsid w:val="000A009A"/>
    <w:rsid w:val="000A078D"/>
    <w:rsid w:val="000A0DE5"/>
    <w:rsid w:val="000A109F"/>
    <w:rsid w:val="000A1784"/>
    <w:rsid w:val="000A2490"/>
    <w:rsid w:val="000A3460"/>
    <w:rsid w:val="000A3CFE"/>
    <w:rsid w:val="000A41AE"/>
    <w:rsid w:val="000A41B4"/>
    <w:rsid w:val="000A451B"/>
    <w:rsid w:val="000A4E1E"/>
    <w:rsid w:val="000A55AD"/>
    <w:rsid w:val="000A5801"/>
    <w:rsid w:val="000A6FEB"/>
    <w:rsid w:val="000B0546"/>
    <w:rsid w:val="000B13EB"/>
    <w:rsid w:val="000B1620"/>
    <w:rsid w:val="000B1850"/>
    <w:rsid w:val="000B20D7"/>
    <w:rsid w:val="000B2358"/>
    <w:rsid w:val="000B2968"/>
    <w:rsid w:val="000B2AD8"/>
    <w:rsid w:val="000B3CCA"/>
    <w:rsid w:val="000B5473"/>
    <w:rsid w:val="000B62E8"/>
    <w:rsid w:val="000B65C4"/>
    <w:rsid w:val="000B6844"/>
    <w:rsid w:val="000B6D64"/>
    <w:rsid w:val="000B70D3"/>
    <w:rsid w:val="000C00AD"/>
    <w:rsid w:val="000C01C3"/>
    <w:rsid w:val="000C03ED"/>
    <w:rsid w:val="000C072A"/>
    <w:rsid w:val="000C07D3"/>
    <w:rsid w:val="000C2015"/>
    <w:rsid w:val="000C29A8"/>
    <w:rsid w:val="000C30B4"/>
    <w:rsid w:val="000C3F8A"/>
    <w:rsid w:val="000C4F25"/>
    <w:rsid w:val="000C5615"/>
    <w:rsid w:val="000C581B"/>
    <w:rsid w:val="000C6129"/>
    <w:rsid w:val="000C715C"/>
    <w:rsid w:val="000C73DC"/>
    <w:rsid w:val="000C7516"/>
    <w:rsid w:val="000C775E"/>
    <w:rsid w:val="000D001D"/>
    <w:rsid w:val="000D035B"/>
    <w:rsid w:val="000D07CF"/>
    <w:rsid w:val="000D0A56"/>
    <w:rsid w:val="000D0A81"/>
    <w:rsid w:val="000D1125"/>
    <w:rsid w:val="000D1149"/>
    <w:rsid w:val="000D1269"/>
    <w:rsid w:val="000D1918"/>
    <w:rsid w:val="000D1BA1"/>
    <w:rsid w:val="000D21DB"/>
    <w:rsid w:val="000D2C82"/>
    <w:rsid w:val="000D2E0C"/>
    <w:rsid w:val="000D2E43"/>
    <w:rsid w:val="000D303B"/>
    <w:rsid w:val="000D35B8"/>
    <w:rsid w:val="000D44A1"/>
    <w:rsid w:val="000D4676"/>
    <w:rsid w:val="000D54B4"/>
    <w:rsid w:val="000D5AEB"/>
    <w:rsid w:val="000D7233"/>
    <w:rsid w:val="000D79B1"/>
    <w:rsid w:val="000E0A60"/>
    <w:rsid w:val="000E1247"/>
    <w:rsid w:val="000E1369"/>
    <w:rsid w:val="000E1FEA"/>
    <w:rsid w:val="000E20BF"/>
    <w:rsid w:val="000E23C9"/>
    <w:rsid w:val="000E273F"/>
    <w:rsid w:val="000E282F"/>
    <w:rsid w:val="000E2956"/>
    <w:rsid w:val="000E33D2"/>
    <w:rsid w:val="000E4300"/>
    <w:rsid w:val="000E4A82"/>
    <w:rsid w:val="000E4B23"/>
    <w:rsid w:val="000E4CC2"/>
    <w:rsid w:val="000E56D1"/>
    <w:rsid w:val="000E5737"/>
    <w:rsid w:val="000E591E"/>
    <w:rsid w:val="000E595B"/>
    <w:rsid w:val="000E5A63"/>
    <w:rsid w:val="000E6A82"/>
    <w:rsid w:val="000E7190"/>
    <w:rsid w:val="000E7850"/>
    <w:rsid w:val="000E7D4F"/>
    <w:rsid w:val="000E7EE7"/>
    <w:rsid w:val="000F09E5"/>
    <w:rsid w:val="000F0A64"/>
    <w:rsid w:val="000F2A2C"/>
    <w:rsid w:val="000F3978"/>
    <w:rsid w:val="000F5456"/>
    <w:rsid w:val="000F6249"/>
    <w:rsid w:val="000F686E"/>
    <w:rsid w:val="000F6D03"/>
    <w:rsid w:val="000F6FD6"/>
    <w:rsid w:val="000F7448"/>
    <w:rsid w:val="000F7542"/>
    <w:rsid w:val="000F7AB2"/>
    <w:rsid w:val="000F7E56"/>
    <w:rsid w:val="00101CE7"/>
    <w:rsid w:val="00102C12"/>
    <w:rsid w:val="00103B4E"/>
    <w:rsid w:val="00103CF6"/>
    <w:rsid w:val="00103F10"/>
    <w:rsid w:val="001043DD"/>
    <w:rsid w:val="001046DB"/>
    <w:rsid w:val="00104977"/>
    <w:rsid w:val="00104AC4"/>
    <w:rsid w:val="00104DD2"/>
    <w:rsid w:val="0010522F"/>
    <w:rsid w:val="00106DD7"/>
    <w:rsid w:val="00106FEB"/>
    <w:rsid w:val="001070C3"/>
    <w:rsid w:val="00107AC9"/>
    <w:rsid w:val="0011091A"/>
    <w:rsid w:val="0011100D"/>
    <w:rsid w:val="00111226"/>
    <w:rsid w:val="001113DA"/>
    <w:rsid w:val="001115BA"/>
    <w:rsid w:val="001116AE"/>
    <w:rsid w:val="00111D93"/>
    <w:rsid w:val="00112A8B"/>
    <w:rsid w:val="00112BBD"/>
    <w:rsid w:val="00112C5F"/>
    <w:rsid w:val="00112E5D"/>
    <w:rsid w:val="00114390"/>
    <w:rsid w:val="0011478B"/>
    <w:rsid w:val="001158E9"/>
    <w:rsid w:val="00116324"/>
    <w:rsid w:val="00116DC8"/>
    <w:rsid w:val="00116EA3"/>
    <w:rsid w:val="00117034"/>
    <w:rsid w:val="0011755E"/>
    <w:rsid w:val="00117F2E"/>
    <w:rsid w:val="00120A71"/>
    <w:rsid w:val="00121177"/>
    <w:rsid w:val="0012169A"/>
    <w:rsid w:val="00121EEC"/>
    <w:rsid w:val="00121F2C"/>
    <w:rsid w:val="0012298A"/>
    <w:rsid w:val="00122A4E"/>
    <w:rsid w:val="0012415A"/>
    <w:rsid w:val="001248EA"/>
    <w:rsid w:val="00124B04"/>
    <w:rsid w:val="00125D0E"/>
    <w:rsid w:val="00126466"/>
    <w:rsid w:val="00126E0B"/>
    <w:rsid w:val="00127316"/>
    <w:rsid w:val="00127C04"/>
    <w:rsid w:val="00130309"/>
    <w:rsid w:val="00130D68"/>
    <w:rsid w:val="00131765"/>
    <w:rsid w:val="00131892"/>
    <w:rsid w:val="001320DB"/>
    <w:rsid w:val="0013281D"/>
    <w:rsid w:val="00132B4B"/>
    <w:rsid w:val="001335AA"/>
    <w:rsid w:val="00133B1C"/>
    <w:rsid w:val="00133BE7"/>
    <w:rsid w:val="0013468D"/>
    <w:rsid w:val="00134DD9"/>
    <w:rsid w:val="001358C9"/>
    <w:rsid w:val="00135C77"/>
    <w:rsid w:val="00135D78"/>
    <w:rsid w:val="00136088"/>
    <w:rsid w:val="00136DA0"/>
    <w:rsid w:val="00137A20"/>
    <w:rsid w:val="001400B6"/>
    <w:rsid w:val="00140327"/>
    <w:rsid w:val="0014084A"/>
    <w:rsid w:val="00140E91"/>
    <w:rsid w:val="00140EE4"/>
    <w:rsid w:val="0014121D"/>
    <w:rsid w:val="001415F1"/>
    <w:rsid w:val="001416D4"/>
    <w:rsid w:val="0014290E"/>
    <w:rsid w:val="001431EC"/>
    <w:rsid w:val="00143F93"/>
    <w:rsid w:val="00144003"/>
    <w:rsid w:val="00144718"/>
    <w:rsid w:val="00145001"/>
    <w:rsid w:val="0014590E"/>
    <w:rsid w:val="0014593D"/>
    <w:rsid w:val="00145FD6"/>
    <w:rsid w:val="001462A3"/>
    <w:rsid w:val="00146317"/>
    <w:rsid w:val="00146ECA"/>
    <w:rsid w:val="00147195"/>
    <w:rsid w:val="001479F1"/>
    <w:rsid w:val="00147AF8"/>
    <w:rsid w:val="00147B44"/>
    <w:rsid w:val="00150052"/>
    <w:rsid w:val="001504C6"/>
    <w:rsid w:val="00150AA9"/>
    <w:rsid w:val="00150E89"/>
    <w:rsid w:val="00151186"/>
    <w:rsid w:val="00151E86"/>
    <w:rsid w:val="00152AFC"/>
    <w:rsid w:val="00152DC4"/>
    <w:rsid w:val="0015327B"/>
    <w:rsid w:val="001532F0"/>
    <w:rsid w:val="00153EAF"/>
    <w:rsid w:val="00154315"/>
    <w:rsid w:val="0015446D"/>
    <w:rsid w:val="0015452F"/>
    <w:rsid w:val="001552E0"/>
    <w:rsid w:val="001554B3"/>
    <w:rsid w:val="00155AE6"/>
    <w:rsid w:val="00156717"/>
    <w:rsid w:val="00156A2C"/>
    <w:rsid w:val="00156D2C"/>
    <w:rsid w:val="00156F1A"/>
    <w:rsid w:val="00157262"/>
    <w:rsid w:val="0015790B"/>
    <w:rsid w:val="00160017"/>
    <w:rsid w:val="00160288"/>
    <w:rsid w:val="00160C5A"/>
    <w:rsid w:val="00161167"/>
    <w:rsid w:val="001616A5"/>
    <w:rsid w:val="00162C62"/>
    <w:rsid w:val="00162FDA"/>
    <w:rsid w:val="001646BE"/>
    <w:rsid w:val="00164FD1"/>
    <w:rsid w:val="0016517C"/>
    <w:rsid w:val="00165EED"/>
    <w:rsid w:val="00166462"/>
    <w:rsid w:val="00166549"/>
    <w:rsid w:val="00166B69"/>
    <w:rsid w:val="00166F4D"/>
    <w:rsid w:val="00167191"/>
    <w:rsid w:val="0016736E"/>
    <w:rsid w:val="00170590"/>
    <w:rsid w:val="00171572"/>
    <w:rsid w:val="00171E46"/>
    <w:rsid w:val="00172EBD"/>
    <w:rsid w:val="0017343C"/>
    <w:rsid w:val="0017365F"/>
    <w:rsid w:val="001741C6"/>
    <w:rsid w:val="0017427B"/>
    <w:rsid w:val="00174427"/>
    <w:rsid w:val="0017456D"/>
    <w:rsid w:val="001749B0"/>
    <w:rsid w:val="0017513B"/>
    <w:rsid w:val="001755EE"/>
    <w:rsid w:val="001757D5"/>
    <w:rsid w:val="0017628B"/>
    <w:rsid w:val="001762B9"/>
    <w:rsid w:val="00177054"/>
    <w:rsid w:val="001773D2"/>
    <w:rsid w:val="001804F8"/>
    <w:rsid w:val="00180707"/>
    <w:rsid w:val="0018078E"/>
    <w:rsid w:val="00180BA0"/>
    <w:rsid w:val="00180DF0"/>
    <w:rsid w:val="00180F41"/>
    <w:rsid w:val="001810D2"/>
    <w:rsid w:val="001816E0"/>
    <w:rsid w:val="001817E9"/>
    <w:rsid w:val="0018190F"/>
    <w:rsid w:val="001819BB"/>
    <w:rsid w:val="0018254D"/>
    <w:rsid w:val="0018275F"/>
    <w:rsid w:val="001829B2"/>
    <w:rsid w:val="001836F9"/>
    <w:rsid w:val="00183748"/>
    <w:rsid w:val="0018412B"/>
    <w:rsid w:val="00185878"/>
    <w:rsid w:val="00185971"/>
    <w:rsid w:val="00186A94"/>
    <w:rsid w:val="00186FF7"/>
    <w:rsid w:val="0018718B"/>
    <w:rsid w:val="0018746F"/>
    <w:rsid w:val="00190269"/>
    <w:rsid w:val="001906BE"/>
    <w:rsid w:val="00190E16"/>
    <w:rsid w:val="00190FAB"/>
    <w:rsid w:val="00191AD0"/>
    <w:rsid w:val="00192813"/>
    <w:rsid w:val="001931A4"/>
    <w:rsid w:val="0019324B"/>
    <w:rsid w:val="00193508"/>
    <w:rsid w:val="00193E30"/>
    <w:rsid w:val="00194038"/>
    <w:rsid w:val="00194B1C"/>
    <w:rsid w:val="00195554"/>
    <w:rsid w:val="0019557F"/>
    <w:rsid w:val="0019599E"/>
    <w:rsid w:val="00195D52"/>
    <w:rsid w:val="00196FB8"/>
    <w:rsid w:val="0019724D"/>
    <w:rsid w:val="001973AB"/>
    <w:rsid w:val="00197791"/>
    <w:rsid w:val="001A158E"/>
    <w:rsid w:val="001A18F3"/>
    <w:rsid w:val="001A2504"/>
    <w:rsid w:val="001A2D5E"/>
    <w:rsid w:val="001A3255"/>
    <w:rsid w:val="001A34E0"/>
    <w:rsid w:val="001A4512"/>
    <w:rsid w:val="001A4536"/>
    <w:rsid w:val="001A46B3"/>
    <w:rsid w:val="001A4976"/>
    <w:rsid w:val="001A4F7C"/>
    <w:rsid w:val="001A5418"/>
    <w:rsid w:val="001A576C"/>
    <w:rsid w:val="001A5ECD"/>
    <w:rsid w:val="001A62D4"/>
    <w:rsid w:val="001A6579"/>
    <w:rsid w:val="001B007B"/>
    <w:rsid w:val="001B075E"/>
    <w:rsid w:val="001B12EC"/>
    <w:rsid w:val="001B21D8"/>
    <w:rsid w:val="001B287F"/>
    <w:rsid w:val="001B2C41"/>
    <w:rsid w:val="001B30F7"/>
    <w:rsid w:val="001B31D0"/>
    <w:rsid w:val="001B4657"/>
    <w:rsid w:val="001B4CDB"/>
    <w:rsid w:val="001B51DD"/>
    <w:rsid w:val="001B56CD"/>
    <w:rsid w:val="001B634F"/>
    <w:rsid w:val="001B65B0"/>
    <w:rsid w:val="001B65B6"/>
    <w:rsid w:val="001B6C1D"/>
    <w:rsid w:val="001B6EC3"/>
    <w:rsid w:val="001B74EC"/>
    <w:rsid w:val="001B7BB1"/>
    <w:rsid w:val="001C0ED9"/>
    <w:rsid w:val="001C14AF"/>
    <w:rsid w:val="001C1829"/>
    <w:rsid w:val="001C1ABE"/>
    <w:rsid w:val="001C1CE9"/>
    <w:rsid w:val="001C2A7B"/>
    <w:rsid w:val="001C2D09"/>
    <w:rsid w:val="001C3329"/>
    <w:rsid w:val="001C3D62"/>
    <w:rsid w:val="001C41E3"/>
    <w:rsid w:val="001C4445"/>
    <w:rsid w:val="001C53A4"/>
    <w:rsid w:val="001C6A10"/>
    <w:rsid w:val="001C6B72"/>
    <w:rsid w:val="001C7C09"/>
    <w:rsid w:val="001C7CC9"/>
    <w:rsid w:val="001C7FC0"/>
    <w:rsid w:val="001C7FD2"/>
    <w:rsid w:val="001D028C"/>
    <w:rsid w:val="001D0885"/>
    <w:rsid w:val="001D08C2"/>
    <w:rsid w:val="001D0C39"/>
    <w:rsid w:val="001D0DAB"/>
    <w:rsid w:val="001D1C59"/>
    <w:rsid w:val="001D1DF9"/>
    <w:rsid w:val="001D221E"/>
    <w:rsid w:val="001D2AFA"/>
    <w:rsid w:val="001D2B5D"/>
    <w:rsid w:val="001D2D11"/>
    <w:rsid w:val="001D34AB"/>
    <w:rsid w:val="001D3E45"/>
    <w:rsid w:val="001D4B2E"/>
    <w:rsid w:val="001D53EE"/>
    <w:rsid w:val="001D68D5"/>
    <w:rsid w:val="001D6B4B"/>
    <w:rsid w:val="001D6C95"/>
    <w:rsid w:val="001D7ECF"/>
    <w:rsid w:val="001E00D9"/>
    <w:rsid w:val="001E0565"/>
    <w:rsid w:val="001E05A2"/>
    <w:rsid w:val="001E060D"/>
    <w:rsid w:val="001E0A53"/>
    <w:rsid w:val="001E0EDD"/>
    <w:rsid w:val="001E14C5"/>
    <w:rsid w:val="001E1BF8"/>
    <w:rsid w:val="001E21BF"/>
    <w:rsid w:val="001E2999"/>
    <w:rsid w:val="001E312D"/>
    <w:rsid w:val="001E354D"/>
    <w:rsid w:val="001E4300"/>
    <w:rsid w:val="001E46A0"/>
    <w:rsid w:val="001E5F31"/>
    <w:rsid w:val="001E67A8"/>
    <w:rsid w:val="001E67D5"/>
    <w:rsid w:val="001E686F"/>
    <w:rsid w:val="001E76E9"/>
    <w:rsid w:val="001E7751"/>
    <w:rsid w:val="001E794B"/>
    <w:rsid w:val="001E7B21"/>
    <w:rsid w:val="001E7EBE"/>
    <w:rsid w:val="001E87B5"/>
    <w:rsid w:val="001F1507"/>
    <w:rsid w:val="001F1BF0"/>
    <w:rsid w:val="001F20BD"/>
    <w:rsid w:val="001F215A"/>
    <w:rsid w:val="001F2540"/>
    <w:rsid w:val="001F3049"/>
    <w:rsid w:val="001F3EB1"/>
    <w:rsid w:val="001F4452"/>
    <w:rsid w:val="001F4652"/>
    <w:rsid w:val="001F47E0"/>
    <w:rsid w:val="001F4AFF"/>
    <w:rsid w:val="001F4DE5"/>
    <w:rsid w:val="001F4E2A"/>
    <w:rsid w:val="001F553E"/>
    <w:rsid w:val="001F587C"/>
    <w:rsid w:val="001F5C31"/>
    <w:rsid w:val="001F5C99"/>
    <w:rsid w:val="001F5DC8"/>
    <w:rsid w:val="001F6541"/>
    <w:rsid w:val="001F68C6"/>
    <w:rsid w:val="001F7477"/>
    <w:rsid w:val="001F7DF6"/>
    <w:rsid w:val="001F7E05"/>
    <w:rsid w:val="001F7EC2"/>
    <w:rsid w:val="00200D27"/>
    <w:rsid w:val="002026C0"/>
    <w:rsid w:val="00202C4D"/>
    <w:rsid w:val="0020340C"/>
    <w:rsid w:val="00203841"/>
    <w:rsid w:val="002044F3"/>
    <w:rsid w:val="00204F59"/>
    <w:rsid w:val="00205126"/>
    <w:rsid w:val="002055AC"/>
    <w:rsid w:val="002059D4"/>
    <w:rsid w:val="00205B58"/>
    <w:rsid w:val="0020603F"/>
    <w:rsid w:val="00206289"/>
    <w:rsid w:val="00206291"/>
    <w:rsid w:val="00206625"/>
    <w:rsid w:val="00206832"/>
    <w:rsid w:val="002074E3"/>
    <w:rsid w:val="00207ADD"/>
    <w:rsid w:val="00207CE2"/>
    <w:rsid w:val="002103F6"/>
    <w:rsid w:val="00210B1C"/>
    <w:rsid w:val="0021127F"/>
    <w:rsid w:val="00211359"/>
    <w:rsid w:val="00212BFC"/>
    <w:rsid w:val="00212C97"/>
    <w:rsid w:val="00212EF5"/>
    <w:rsid w:val="00212FE9"/>
    <w:rsid w:val="00213247"/>
    <w:rsid w:val="00213A2C"/>
    <w:rsid w:val="002143E1"/>
    <w:rsid w:val="0021545C"/>
    <w:rsid w:val="0021592D"/>
    <w:rsid w:val="0021638C"/>
    <w:rsid w:val="00216399"/>
    <w:rsid w:val="00216A47"/>
    <w:rsid w:val="00216F03"/>
    <w:rsid w:val="002173BB"/>
    <w:rsid w:val="00217E20"/>
    <w:rsid w:val="0022011D"/>
    <w:rsid w:val="00220780"/>
    <w:rsid w:val="00220801"/>
    <w:rsid w:val="00220CC2"/>
    <w:rsid w:val="00220D38"/>
    <w:rsid w:val="00220F68"/>
    <w:rsid w:val="00220FC1"/>
    <w:rsid w:val="002222CA"/>
    <w:rsid w:val="00222362"/>
    <w:rsid w:val="00222654"/>
    <w:rsid w:val="00222E94"/>
    <w:rsid w:val="002233BB"/>
    <w:rsid w:val="0022399E"/>
    <w:rsid w:val="0022423A"/>
    <w:rsid w:val="00224818"/>
    <w:rsid w:val="00224FB2"/>
    <w:rsid w:val="00225C02"/>
    <w:rsid w:val="00226B8D"/>
    <w:rsid w:val="002270AC"/>
    <w:rsid w:val="002272E3"/>
    <w:rsid w:val="00227516"/>
    <w:rsid w:val="002307C3"/>
    <w:rsid w:val="002309A3"/>
    <w:rsid w:val="00230A83"/>
    <w:rsid w:val="00230ED8"/>
    <w:rsid w:val="00231350"/>
    <w:rsid w:val="002334A7"/>
    <w:rsid w:val="0023380D"/>
    <w:rsid w:val="00233A02"/>
    <w:rsid w:val="00233D8C"/>
    <w:rsid w:val="00233FBE"/>
    <w:rsid w:val="00234126"/>
    <w:rsid w:val="002344ED"/>
    <w:rsid w:val="00234625"/>
    <w:rsid w:val="00234653"/>
    <w:rsid w:val="00234893"/>
    <w:rsid w:val="00235654"/>
    <w:rsid w:val="0023651E"/>
    <w:rsid w:val="002373A2"/>
    <w:rsid w:val="00237590"/>
    <w:rsid w:val="002376B0"/>
    <w:rsid w:val="00240064"/>
    <w:rsid w:val="002401EF"/>
    <w:rsid w:val="00240332"/>
    <w:rsid w:val="002409A6"/>
    <w:rsid w:val="0024163B"/>
    <w:rsid w:val="00241A9F"/>
    <w:rsid w:val="0024216D"/>
    <w:rsid w:val="00242867"/>
    <w:rsid w:val="00242986"/>
    <w:rsid w:val="00243030"/>
    <w:rsid w:val="00243078"/>
    <w:rsid w:val="002435C5"/>
    <w:rsid w:val="0024394E"/>
    <w:rsid w:val="002439A4"/>
    <w:rsid w:val="00243A6B"/>
    <w:rsid w:val="00244E49"/>
    <w:rsid w:val="00244E50"/>
    <w:rsid w:val="0024608F"/>
    <w:rsid w:val="002461F9"/>
    <w:rsid w:val="002462B3"/>
    <w:rsid w:val="002473C7"/>
    <w:rsid w:val="002475C2"/>
    <w:rsid w:val="00247817"/>
    <w:rsid w:val="00250F74"/>
    <w:rsid w:val="0025118F"/>
    <w:rsid w:val="00251AE7"/>
    <w:rsid w:val="0025284B"/>
    <w:rsid w:val="00253BC7"/>
    <w:rsid w:val="00254068"/>
    <w:rsid w:val="00254844"/>
    <w:rsid w:val="00255075"/>
    <w:rsid w:val="002554C1"/>
    <w:rsid w:val="00255553"/>
    <w:rsid w:val="00255A5D"/>
    <w:rsid w:val="002564FE"/>
    <w:rsid w:val="00256F29"/>
    <w:rsid w:val="00257C43"/>
    <w:rsid w:val="00257CE9"/>
    <w:rsid w:val="0026081E"/>
    <w:rsid w:val="00260CC8"/>
    <w:rsid w:val="00260D21"/>
    <w:rsid w:val="00261F5B"/>
    <w:rsid w:val="00262303"/>
    <w:rsid w:val="00262450"/>
    <w:rsid w:val="00262B58"/>
    <w:rsid w:val="0026392F"/>
    <w:rsid w:val="00263C13"/>
    <w:rsid w:val="00263E8F"/>
    <w:rsid w:val="00263F86"/>
    <w:rsid w:val="00264739"/>
    <w:rsid w:val="00264788"/>
    <w:rsid w:val="002651C4"/>
    <w:rsid w:val="00266957"/>
    <w:rsid w:val="00266BA9"/>
    <w:rsid w:val="00266C1A"/>
    <w:rsid w:val="00266CD0"/>
    <w:rsid w:val="00267D00"/>
    <w:rsid w:val="00271B4A"/>
    <w:rsid w:val="00271BA8"/>
    <w:rsid w:val="00271D79"/>
    <w:rsid w:val="0027276E"/>
    <w:rsid w:val="00273154"/>
    <w:rsid w:val="002737FF"/>
    <w:rsid w:val="00274415"/>
    <w:rsid w:val="002745FC"/>
    <w:rsid w:val="00274B75"/>
    <w:rsid w:val="00274F85"/>
    <w:rsid w:val="00275220"/>
    <w:rsid w:val="0027583C"/>
    <w:rsid w:val="00276160"/>
    <w:rsid w:val="00276AFA"/>
    <w:rsid w:val="00277438"/>
    <w:rsid w:val="0027748B"/>
    <w:rsid w:val="0028006B"/>
    <w:rsid w:val="0028146E"/>
    <w:rsid w:val="00281805"/>
    <w:rsid w:val="0028198A"/>
    <w:rsid w:val="00282329"/>
    <w:rsid w:val="00282CB4"/>
    <w:rsid w:val="002832C8"/>
    <w:rsid w:val="00283421"/>
    <w:rsid w:val="00283624"/>
    <w:rsid w:val="00283974"/>
    <w:rsid w:val="002849AE"/>
    <w:rsid w:val="002856F3"/>
    <w:rsid w:val="0028584C"/>
    <w:rsid w:val="00285FB9"/>
    <w:rsid w:val="00286D46"/>
    <w:rsid w:val="00287D7C"/>
    <w:rsid w:val="002906D3"/>
    <w:rsid w:val="002906FD"/>
    <w:rsid w:val="00290E51"/>
    <w:rsid w:val="0029100F"/>
    <w:rsid w:val="002914A7"/>
    <w:rsid w:val="0029189E"/>
    <w:rsid w:val="0029234A"/>
    <w:rsid w:val="00292755"/>
    <w:rsid w:val="0029482F"/>
    <w:rsid w:val="00294A7B"/>
    <w:rsid w:val="002958FE"/>
    <w:rsid w:val="00295AFF"/>
    <w:rsid w:val="00295BDB"/>
    <w:rsid w:val="00296127"/>
    <w:rsid w:val="002961C0"/>
    <w:rsid w:val="0029655E"/>
    <w:rsid w:val="00296DD7"/>
    <w:rsid w:val="0029706A"/>
    <w:rsid w:val="00297A2F"/>
    <w:rsid w:val="00297E57"/>
    <w:rsid w:val="002A06C2"/>
    <w:rsid w:val="002A0732"/>
    <w:rsid w:val="002A0DAA"/>
    <w:rsid w:val="002A119D"/>
    <w:rsid w:val="002A126A"/>
    <w:rsid w:val="002A162F"/>
    <w:rsid w:val="002A1646"/>
    <w:rsid w:val="002A1918"/>
    <w:rsid w:val="002A269A"/>
    <w:rsid w:val="002A2C81"/>
    <w:rsid w:val="002A2F35"/>
    <w:rsid w:val="002A3829"/>
    <w:rsid w:val="002A3E9E"/>
    <w:rsid w:val="002A4A40"/>
    <w:rsid w:val="002A4EE7"/>
    <w:rsid w:val="002A55AB"/>
    <w:rsid w:val="002A564B"/>
    <w:rsid w:val="002A5C84"/>
    <w:rsid w:val="002A60FF"/>
    <w:rsid w:val="002A6457"/>
    <w:rsid w:val="002A6556"/>
    <w:rsid w:val="002A66E6"/>
    <w:rsid w:val="002A680E"/>
    <w:rsid w:val="002A6820"/>
    <w:rsid w:val="002A6A53"/>
    <w:rsid w:val="002A6B1B"/>
    <w:rsid w:val="002A7678"/>
    <w:rsid w:val="002A7B4E"/>
    <w:rsid w:val="002B09C7"/>
    <w:rsid w:val="002B0BE4"/>
    <w:rsid w:val="002B0F1C"/>
    <w:rsid w:val="002B1AB0"/>
    <w:rsid w:val="002B1C47"/>
    <w:rsid w:val="002B1CC9"/>
    <w:rsid w:val="002B257F"/>
    <w:rsid w:val="002B3485"/>
    <w:rsid w:val="002B351D"/>
    <w:rsid w:val="002B388A"/>
    <w:rsid w:val="002B3E37"/>
    <w:rsid w:val="002B4A4E"/>
    <w:rsid w:val="002B4C32"/>
    <w:rsid w:val="002B4EAA"/>
    <w:rsid w:val="002B597B"/>
    <w:rsid w:val="002B7167"/>
    <w:rsid w:val="002B785C"/>
    <w:rsid w:val="002B7DE8"/>
    <w:rsid w:val="002C13AE"/>
    <w:rsid w:val="002C2704"/>
    <w:rsid w:val="002C2DAA"/>
    <w:rsid w:val="002C35FF"/>
    <w:rsid w:val="002C36FF"/>
    <w:rsid w:val="002C4DA0"/>
    <w:rsid w:val="002C5D49"/>
    <w:rsid w:val="002C61A7"/>
    <w:rsid w:val="002C626C"/>
    <w:rsid w:val="002C6C0F"/>
    <w:rsid w:val="002C6C33"/>
    <w:rsid w:val="002C6E9D"/>
    <w:rsid w:val="002C7679"/>
    <w:rsid w:val="002C76E0"/>
    <w:rsid w:val="002C7E2F"/>
    <w:rsid w:val="002C7F55"/>
    <w:rsid w:val="002D078D"/>
    <w:rsid w:val="002D0C6A"/>
    <w:rsid w:val="002D12F4"/>
    <w:rsid w:val="002D2C75"/>
    <w:rsid w:val="002D308F"/>
    <w:rsid w:val="002D381E"/>
    <w:rsid w:val="002D383D"/>
    <w:rsid w:val="002D39A1"/>
    <w:rsid w:val="002D3F62"/>
    <w:rsid w:val="002D4A2B"/>
    <w:rsid w:val="002D4CC4"/>
    <w:rsid w:val="002D655E"/>
    <w:rsid w:val="002D754F"/>
    <w:rsid w:val="002D774B"/>
    <w:rsid w:val="002D7C58"/>
    <w:rsid w:val="002E090E"/>
    <w:rsid w:val="002E0B18"/>
    <w:rsid w:val="002E0E09"/>
    <w:rsid w:val="002E1399"/>
    <w:rsid w:val="002E19F9"/>
    <w:rsid w:val="002E1B62"/>
    <w:rsid w:val="002E282D"/>
    <w:rsid w:val="002E2841"/>
    <w:rsid w:val="002E3088"/>
    <w:rsid w:val="002E33C6"/>
    <w:rsid w:val="002E4132"/>
    <w:rsid w:val="002E47DA"/>
    <w:rsid w:val="002E4F74"/>
    <w:rsid w:val="002E73A1"/>
    <w:rsid w:val="002E776C"/>
    <w:rsid w:val="002E7A97"/>
    <w:rsid w:val="002F068A"/>
    <w:rsid w:val="002F09D9"/>
    <w:rsid w:val="002F10B1"/>
    <w:rsid w:val="002F182F"/>
    <w:rsid w:val="002F18F3"/>
    <w:rsid w:val="002F1D89"/>
    <w:rsid w:val="002F1F27"/>
    <w:rsid w:val="002F2DB5"/>
    <w:rsid w:val="002F32EE"/>
    <w:rsid w:val="002F3935"/>
    <w:rsid w:val="002F3A5B"/>
    <w:rsid w:val="002F45F5"/>
    <w:rsid w:val="002F49CA"/>
    <w:rsid w:val="002F4A38"/>
    <w:rsid w:val="002F4EA8"/>
    <w:rsid w:val="002F5DC7"/>
    <w:rsid w:val="002F762B"/>
    <w:rsid w:val="002F7F8B"/>
    <w:rsid w:val="00300176"/>
    <w:rsid w:val="003004BB"/>
    <w:rsid w:val="00301217"/>
    <w:rsid w:val="00301B4E"/>
    <w:rsid w:val="00301E49"/>
    <w:rsid w:val="00302344"/>
    <w:rsid w:val="0030357B"/>
    <w:rsid w:val="003039D2"/>
    <w:rsid w:val="00303F93"/>
    <w:rsid w:val="00304046"/>
    <w:rsid w:val="003053AD"/>
    <w:rsid w:val="00305C75"/>
    <w:rsid w:val="0031049B"/>
    <w:rsid w:val="0031050A"/>
    <w:rsid w:val="00311A4C"/>
    <w:rsid w:val="003120F4"/>
    <w:rsid w:val="00312351"/>
    <w:rsid w:val="003123BD"/>
    <w:rsid w:val="003128C0"/>
    <w:rsid w:val="003136AF"/>
    <w:rsid w:val="0031380F"/>
    <w:rsid w:val="0031433B"/>
    <w:rsid w:val="003149A8"/>
    <w:rsid w:val="003152C3"/>
    <w:rsid w:val="00315361"/>
    <w:rsid w:val="00315C1B"/>
    <w:rsid w:val="00315D66"/>
    <w:rsid w:val="0031690A"/>
    <w:rsid w:val="003169BF"/>
    <w:rsid w:val="003169C2"/>
    <w:rsid w:val="00316A62"/>
    <w:rsid w:val="00316F46"/>
    <w:rsid w:val="003170A5"/>
    <w:rsid w:val="0031716A"/>
    <w:rsid w:val="003172F8"/>
    <w:rsid w:val="0031751F"/>
    <w:rsid w:val="003211FD"/>
    <w:rsid w:val="0032142D"/>
    <w:rsid w:val="00321F2B"/>
    <w:rsid w:val="00322396"/>
    <w:rsid w:val="003227C3"/>
    <w:rsid w:val="00323148"/>
    <w:rsid w:val="00323BD5"/>
    <w:rsid w:val="003240B5"/>
    <w:rsid w:val="003243FA"/>
    <w:rsid w:val="00324BF4"/>
    <w:rsid w:val="003256DC"/>
    <w:rsid w:val="00325BCB"/>
    <w:rsid w:val="00326547"/>
    <w:rsid w:val="00326954"/>
    <w:rsid w:val="0033024C"/>
    <w:rsid w:val="00330910"/>
    <w:rsid w:val="00331967"/>
    <w:rsid w:val="00332034"/>
    <w:rsid w:val="00332784"/>
    <w:rsid w:val="00332B42"/>
    <w:rsid w:val="00332B50"/>
    <w:rsid w:val="00332C6C"/>
    <w:rsid w:val="00332F1E"/>
    <w:rsid w:val="003333D0"/>
    <w:rsid w:val="00334B85"/>
    <w:rsid w:val="0033710F"/>
    <w:rsid w:val="003378C1"/>
    <w:rsid w:val="00337FD2"/>
    <w:rsid w:val="00340AB8"/>
    <w:rsid w:val="00340D58"/>
    <w:rsid w:val="00340E79"/>
    <w:rsid w:val="00341C0D"/>
    <w:rsid w:val="00341F93"/>
    <w:rsid w:val="0034215E"/>
    <w:rsid w:val="0034272D"/>
    <w:rsid w:val="003442FF"/>
    <w:rsid w:val="0034440E"/>
    <w:rsid w:val="0034450E"/>
    <w:rsid w:val="00344FDB"/>
    <w:rsid w:val="00345E41"/>
    <w:rsid w:val="003466D5"/>
    <w:rsid w:val="0034686B"/>
    <w:rsid w:val="00346A92"/>
    <w:rsid w:val="00346D2F"/>
    <w:rsid w:val="00347114"/>
    <w:rsid w:val="00350555"/>
    <w:rsid w:val="0035085A"/>
    <w:rsid w:val="00351E32"/>
    <w:rsid w:val="003523CA"/>
    <w:rsid w:val="003531D7"/>
    <w:rsid w:val="003538B5"/>
    <w:rsid w:val="00353BB1"/>
    <w:rsid w:val="00354234"/>
    <w:rsid w:val="00354293"/>
    <w:rsid w:val="00354790"/>
    <w:rsid w:val="003554D1"/>
    <w:rsid w:val="00355CA5"/>
    <w:rsid w:val="00360995"/>
    <w:rsid w:val="00361725"/>
    <w:rsid w:val="00361BB3"/>
    <w:rsid w:val="00362490"/>
    <w:rsid w:val="00362EEF"/>
    <w:rsid w:val="003633D4"/>
    <w:rsid w:val="00363BA1"/>
    <w:rsid w:val="00363BD6"/>
    <w:rsid w:val="00364528"/>
    <w:rsid w:val="0036492C"/>
    <w:rsid w:val="00365691"/>
    <w:rsid w:val="003656A0"/>
    <w:rsid w:val="003659AE"/>
    <w:rsid w:val="00365A39"/>
    <w:rsid w:val="00365F48"/>
    <w:rsid w:val="003664CD"/>
    <w:rsid w:val="00366B83"/>
    <w:rsid w:val="00367736"/>
    <w:rsid w:val="0036794D"/>
    <w:rsid w:val="00370045"/>
    <w:rsid w:val="0037146F"/>
    <w:rsid w:val="00371637"/>
    <w:rsid w:val="00371AD0"/>
    <w:rsid w:val="003724C9"/>
    <w:rsid w:val="00372DD8"/>
    <w:rsid w:val="00373583"/>
    <w:rsid w:val="0037365E"/>
    <w:rsid w:val="003736ED"/>
    <w:rsid w:val="00373CD7"/>
    <w:rsid w:val="00373FFD"/>
    <w:rsid w:val="00374606"/>
    <w:rsid w:val="003748A2"/>
    <w:rsid w:val="00375223"/>
    <w:rsid w:val="003756B7"/>
    <w:rsid w:val="003757A6"/>
    <w:rsid w:val="0037692F"/>
    <w:rsid w:val="00376AE8"/>
    <w:rsid w:val="00376D8B"/>
    <w:rsid w:val="0037783B"/>
    <w:rsid w:val="0038095E"/>
    <w:rsid w:val="003816D0"/>
    <w:rsid w:val="0038220D"/>
    <w:rsid w:val="00382469"/>
    <w:rsid w:val="00382965"/>
    <w:rsid w:val="00382AB3"/>
    <w:rsid w:val="003835E6"/>
    <w:rsid w:val="00383EE7"/>
    <w:rsid w:val="0038416D"/>
    <w:rsid w:val="003841C3"/>
    <w:rsid w:val="00384AEC"/>
    <w:rsid w:val="00385194"/>
    <w:rsid w:val="0038541B"/>
    <w:rsid w:val="00385FA4"/>
    <w:rsid w:val="00386569"/>
    <w:rsid w:val="00386B24"/>
    <w:rsid w:val="00386EE8"/>
    <w:rsid w:val="00386F81"/>
    <w:rsid w:val="00387522"/>
    <w:rsid w:val="00390332"/>
    <w:rsid w:val="00390E28"/>
    <w:rsid w:val="003910DC"/>
    <w:rsid w:val="003919A0"/>
    <w:rsid w:val="00391C39"/>
    <w:rsid w:val="00392280"/>
    <w:rsid w:val="00392EC8"/>
    <w:rsid w:val="00392FFE"/>
    <w:rsid w:val="0039347E"/>
    <w:rsid w:val="00393BFD"/>
    <w:rsid w:val="00393D9C"/>
    <w:rsid w:val="003943EC"/>
    <w:rsid w:val="00394AC9"/>
    <w:rsid w:val="00394B94"/>
    <w:rsid w:val="00395668"/>
    <w:rsid w:val="003957F7"/>
    <w:rsid w:val="003958FD"/>
    <w:rsid w:val="00395BDD"/>
    <w:rsid w:val="00396143"/>
    <w:rsid w:val="00396B18"/>
    <w:rsid w:val="00396D30"/>
    <w:rsid w:val="00396D9F"/>
    <w:rsid w:val="003977C9"/>
    <w:rsid w:val="003A079A"/>
    <w:rsid w:val="003A1D2D"/>
    <w:rsid w:val="003A1E38"/>
    <w:rsid w:val="003A2376"/>
    <w:rsid w:val="003A29EC"/>
    <w:rsid w:val="003A3E1B"/>
    <w:rsid w:val="003A40EF"/>
    <w:rsid w:val="003A477C"/>
    <w:rsid w:val="003A4B89"/>
    <w:rsid w:val="003A57F2"/>
    <w:rsid w:val="003A5D5D"/>
    <w:rsid w:val="003A70C1"/>
    <w:rsid w:val="003B002F"/>
    <w:rsid w:val="003B00E1"/>
    <w:rsid w:val="003B0339"/>
    <w:rsid w:val="003B0632"/>
    <w:rsid w:val="003B0F94"/>
    <w:rsid w:val="003B184B"/>
    <w:rsid w:val="003B1B41"/>
    <w:rsid w:val="003B21D2"/>
    <w:rsid w:val="003B27AC"/>
    <w:rsid w:val="003B46B6"/>
    <w:rsid w:val="003B5028"/>
    <w:rsid w:val="003B5510"/>
    <w:rsid w:val="003B59CE"/>
    <w:rsid w:val="003B5D51"/>
    <w:rsid w:val="003B63B4"/>
    <w:rsid w:val="003C0F54"/>
    <w:rsid w:val="003C1DBD"/>
    <w:rsid w:val="003C3217"/>
    <w:rsid w:val="003C326C"/>
    <w:rsid w:val="003C3B8A"/>
    <w:rsid w:val="003C4066"/>
    <w:rsid w:val="003C429D"/>
    <w:rsid w:val="003C60F9"/>
    <w:rsid w:val="003C63A4"/>
    <w:rsid w:val="003C643F"/>
    <w:rsid w:val="003C721E"/>
    <w:rsid w:val="003C72EE"/>
    <w:rsid w:val="003C77DB"/>
    <w:rsid w:val="003C7E47"/>
    <w:rsid w:val="003D0C03"/>
    <w:rsid w:val="003D1FC2"/>
    <w:rsid w:val="003D4CB9"/>
    <w:rsid w:val="003D5CD4"/>
    <w:rsid w:val="003D5D78"/>
    <w:rsid w:val="003D760C"/>
    <w:rsid w:val="003E0C0A"/>
    <w:rsid w:val="003E114E"/>
    <w:rsid w:val="003E144F"/>
    <w:rsid w:val="003E18D6"/>
    <w:rsid w:val="003E19CC"/>
    <w:rsid w:val="003E1B97"/>
    <w:rsid w:val="003E1C97"/>
    <w:rsid w:val="003E1E19"/>
    <w:rsid w:val="003E1F95"/>
    <w:rsid w:val="003E2A99"/>
    <w:rsid w:val="003E39FA"/>
    <w:rsid w:val="003E3AD0"/>
    <w:rsid w:val="003E4B78"/>
    <w:rsid w:val="003E5055"/>
    <w:rsid w:val="003E5435"/>
    <w:rsid w:val="003E689B"/>
    <w:rsid w:val="003E6AF5"/>
    <w:rsid w:val="003E7494"/>
    <w:rsid w:val="003E7581"/>
    <w:rsid w:val="003E798A"/>
    <w:rsid w:val="003E7AA5"/>
    <w:rsid w:val="003F1539"/>
    <w:rsid w:val="003F1766"/>
    <w:rsid w:val="003F2210"/>
    <w:rsid w:val="003F2895"/>
    <w:rsid w:val="003F2D1D"/>
    <w:rsid w:val="003F2EEA"/>
    <w:rsid w:val="003F377F"/>
    <w:rsid w:val="003F3B79"/>
    <w:rsid w:val="003F4BD4"/>
    <w:rsid w:val="003F4E8F"/>
    <w:rsid w:val="003F6040"/>
    <w:rsid w:val="003F65EF"/>
    <w:rsid w:val="003F6E7C"/>
    <w:rsid w:val="00401AF2"/>
    <w:rsid w:val="00401D48"/>
    <w:rsid w:val="00401E41"/>
    <w:rsid w:val="004021E9"/>
    <w:rsid w:val="00402A13"/>
    <w:rsid w:val="00402EA2"/>
    <w:rsid w:val="004039A3"/>
    <w:rsid w:val="004041F0"/>
    <w:rsid w:val="00404A08"/>
    <w:rsid w:val="00405A62"/>
    <w:rsid w:val="00405C43"/>
    <w:rsid w:val="00406322"/>
    <w:rsid w:val="004065A6"/>
    <w:rsid w:val="00406C07"/>
    <w:rsid w:val="00406F6B"/>
    <w:rsid w:val="00407172"/>
    <w:rsid w:val="0040764A"/>
    <w:rsid w:val="00407A0F"/>
    <w:rsid w:val="00407C3E"/>
    <w:rsid w:val="00407DC1"/>
    <w:rsid w:val="004103A5"/>
    <w:rsid w:val="004109EF"/>
    <w:rsid w:val="00410B2E"/>
    <w:rsid w:val="004110D8"/>
    <w:rsid w:val="00411B31"/>
    <w:rsid w:val="00411C12"/>
    <w:rsid w:val="00411DE8"/>
    <w:rsid w:val="004123BB"/>
    <w:rsid w:val="00412435"/>
    <w:rsid w:val="004128B0"/>
    <w:rsid w:val="00412D9E"/>
    <w:rsid w:val="00413D7A"/>
    <w:rsid w:val="00413F77"/>
    <w:rsid w:val="004142C3"/>
    <w:rsid w:val="004147D7"/>
    <w:rsid w:val="00415336"/>
    <w:rsid w:val="00415C9A"/>
    <w:rsid w:val="0041600D"/>
    <w:rsid w:val="004163D5"/>
    <w:rsid w:val="00416A79"/>
    <w:rsid w:val="0041700B"/>
    <w:rsid w:val="00417E24"/>
    <w:rsid w:val="00420255"/>
    <w:rsid w:val="004203D3"/>
    <w:rsid w:val="00420C5A"/>
    <w:rsid w:val="00420C88"/>
    <w:rsid w:val="00421281"/>
    <w:rsid w:val="004218E2"/>
    <w:rsid w:val="00421F13"/>
    <w:rsid w:val="00423426"/>
    <w:rsid w:val="00424141"/>
    <w:rsid w:val="00424682"/>
    <w:rsid w:val="00424C82"/>
    <w:rsid w:val="00425DA1"/>
    <w:rsid w:val="00426433"/>
    <w:rsid w:val="004264E4"/>
    <w:rsid w:val="004265D7"/>
    <w:rsid w:val="00427E22"/>
    <w:rsid w:val="004302A2"/>
    <w:rsid w:val="0043054B"/>
    <w:rsid w:val="00430AC4"/>
    <w:rsid w:val="00430B6C"/>
    <w:rsid w:val="00430D2F"/>
    <w:rsid w:val="00430E15"/>
    <w:rsid w:val="004312EA"/>
    <w:rsid w:val="0043156E"/>
    <w:rsid w:val="00431C64"/>
    <w:rsid w:val="004325A5"/>
    <w:rsid w:val="00432801"/>
    <w:rsid w:val="004328C2"/>
    <w:rsid w:val="00433435"/>
    <w:rsid w:val="00434449"/>
    <w:rsid w:val="004346C9"/>
    <w:rsid w:val="00434BD7"/>
    <w:rsid w:val="0043618B"/>
    <w:rsid w:val="004370DE"/>
    <w:rsid w:val="0043748C"/>
    <w:rsid w:val="004376B7"/>
    <w:rsid w:val="00437E67"/>
    <w:rsid w:val="00440382"/>
    <w:rsid w:val="004409B0"/>
    <w:rsid w:val="00441492"/>
    <w:rsid w:val="00441B91"/>
    <w:rsid w:val="00441BF8"/>
    <w:rsid w:val="00442F90"/>
    <w:rsid w:val="0044424E"/>
    <w:rsid w:val="00444CDD"/>
    <w:rsid w:val="004453A6"/>
    <w:rsid w:val="004454A7"/>
    <w:rsid w:val="00446000"/>
    <w:rsid w:val="0044657C"/>
    <w:rsid w:val="00451CA1"/>
    <w:rsid w:val="004525D2"/>
    <w:rsid w:val="0045313F"/>
    <w:rsid w:val="004531D6"/>
    <w:rsid w:val="00453F87"/>
    <w:rsid w:val="00453FD2"/>
    <w:rsid w:val="00454794"/>
    <w:rsid w:val="0045488B"/>
    <w:rsid w:val="00455FF9"/>
    <w:rsid w:val="0045614C"/>
    <w:rsid w:val="00456623"/>
    <w:rsid w:val="00456AFB"/>
    <w:rsid w:val="00456D2B"/>
    <w:rsid w:val="00456E4E"/>
    <w:rsid w:val="00457512"/>
    <w:rsid w:val="00460320"/>
    <w:rsid w:val="004603FE"/>
    <w:rsid w:val="00461373"/>
    <w:rsid w:val="004623A8"/>
    <w:rsid w:val="0046249F"/>
    <w:rsid w:val="0046330C"/>
    <w:rsid w:val="004639C2"/>
    <w:rsid w:val="004639E3"/>
    <w:rsid w:val="00463CD2"/>
    <w:rsid w:val="00464C4A"/>
    <w:rsid w:val="00464CAC"/>
    <w:rsid w:val="00464F77"/>
    <w:rsid w:val="00465954"/>
    <w:rsid w:val="00465CA0"/>
    <w:rsid w:val="004660E1"/>
    <w:rsid w:val="0046635E"/>
    <w:rsid w:val="00466934"/>
    <w:rsid w:val="0047033D"/>
    <w:rsid w:val="00471599"/>
    <w:rsid w:val="00471F86"/>
    <w:rsid w:val="0047276B"/>
    <w:rsid w:val="00472DCC"/>
    <w:rsid w:val="00472F99"/>
    <w:rsid w:val="00473465"/>
    <w:rsid w:val="00473D2A"/>
    <w:rsid w:val="00474F6E"/>
    <w:rsid w:val="00475298"/>
    <w:rsid w:val="00475B9E"/>
    <w:rsid w:val="0047610D"/>
    <w:rsid w:val="0047660C"/>
    <w:rsid w:val="00476D3B"/>
    <w:rsid w:val="00476EA1"/>
    <w:rsid w:val="004779CA"/>
    <w:rsid w:val="004779F6"/>
    <w:rsid w:val="00480308"/>
    <w:rsid w:val="00480ADA"/>
    <w:rsid w:val="00480B2D"/>
    <w:rsid w:val="00480F5B"/>
    <w:rsid w:val="00480FD1"/>
    <w:rsid w:val="00481D35"/>
    <w:rsid w:val="00482615"/>
    <w:rsid w:val="00482E17"/>
    <w:rsid w:val="004830FA"/>
    <w:rsid w:val="004838C2"/>
    <w:rsid w:val="004844A4"/>
    <w:rsid w:val="0048522E"/>
    <w:rsid w:val="00485244"/>
    <w:rsid w:val="0048551D"/>
    <w:rsid w:val="00485845"/>
    <w:rsid w:val="00485E76"/>
    <w:rsid w:val="00486464"/>
    <w:rsid w:val="004867A9"/>
    <w:rsid w:val="00486F88"/>
    <w:rsid w:val="00487020"/>
    <w:rsid w:val="00490028"/>
    <w:rsid w:val="00490E70"/>
    <w:rsid w:val="004912FE"/>
    <w:rsid w:val="00491AFF"/>
    <w:rsid w:val="00491C21"/>
    <w:rsid w:val="00491CC9"/>
    <w:rsid w:val="00492003"/>
    <w:rsid w:val="004921BB"/>
    <w:rsid w:val="0049276E"/>
    <w:rsid w:val="00492E9B"/>
    <w:rsid w:val="0049363C"/>
    <w:rsid w:val="004946A4"/>
    <w:rsid w:val="00494FF7"/>
    <w:rsid w:val="00495396"/>
    <w:rsid w:val="004954CA"/>
    <w:rsid w:val="00495C89"/>
    <w:rsid w:val="004962B1"/>
    <w:rsid w:val="0049674A"/>
    <w:rsid w:val="004967A4"/>
    <w:rsid w:val="00496D8F"/>
    <w:rsid w:val="0049729F"/>
    <w:rsid w:val="00497377"/>
    <w:rsid w:val="0049740B"/>
    <w:rsid w:val="004974B2"/>
    <w:rsid w:val="00497889"/>
    <w:rsid w:val="004A0456"/>
    <w:rsid w:val="004A0A60"/>
    <w:rsid w:val="004A0F69"/>
    <w:rsid w:val="004A1624"/>
    <w:rsid w:val="004A2174"/>
    <w:rsid w:val="004A2277"/>
    <w:rsid w:val="004A25E3"/>
    <w:rsid w:val="004A26CB"/>
    <w:rsid w:val="004A375D"/>
    <w:rsid w:val="004A3AA4"/>
    <w:rsid w:val="004A3B6D"/>
    <w:rsid w:val="004A4568"/>
    <w:rsid w:val="004A46CA"/>
    <w:rsid w:val="004A4EE0"/>
    <w:rsid w:val="004A5807"/>
    <w:rsid w:val="004A59E8"/>
    <w:rsid w:val="004A5D42"/>
    <w:rsid w:val="004A6222"/>
    <w:rsid w:val="004A69BC"/>
    <w:rsid w:val="004A7382"/>
    <w:rsid w:val="004A76D6"/>
    <w:rsid w:val="004A7723"/>
    <w:rsid w:val="004A778B"/>
    <w:rsid w:val="004A7BD9"/>
    <w:rsid w:val="004B038D"/>
    <w:rsid w:val="004B04E6"/>
    <w:rsid w:val="004B18A0"/>
    <w:rsid w:val="004B1AB9"/>
    <w:rsid w:val="004B2291"/>
    <w:rsid w:val="004B2623"/>
    <w:rsid w:val="004B3533"/>
    <w:rsid w:val="004B3E1E"/>
    <w:rsid w:val="004B4A0E"/>
    <w:rsid w:val="004B4B51"/>
    <w:rsid w:val="004B541F"/>
    <w:rsid w:val="004B5660"/>
    <w:rsid w:val="004B6AE6"/>
    <w:rsid w:val="004B7636"/>
    <w:rsid w:val="004C0296"/>
    <w:rsid w:val="004C060A"/>
    <w:rsid w:val="004C0C42"/>
    <w:rsid w:val="004C0C65"/>
    <w:rsid w:val="004C0EEF"/>
    <w:rsid w:val="004C1223"/>
    <w:rsid w:val="004C122A"/>
    <w:rsid w:val="004C1F33"/>
    <w:rsid w:val="004C24D1"/>
    <w:rsid w:val="004C2FCD"/>
    <w:rsid w:val="004C3EA9"/>
    <w:rsid w:val="004C4288"/>
    <w:rsid w:val="004C5166"/>
    <w:rsid w:val="004C52B8"/>
    <w:rsid w:val="004C5524"/>
    <w:rsid w:val="004C63A3"/>
    <w:rsid w:val="004C6717"/>
    <w:rsid w:val="004C6AD2"/>
    <w:rsid w:val="004C6CA9"/>
    <w:rsid w:val="004C6E97"/>
    <w:rsid w:val="004C732B"/>
    <w:rsid w:val="004C7818"/>
    <w:rsid w:val="004C788D"/>
    <w:rsid w:val="004C7F64"/>
    <w:rsid w:val="004D0964"/>
    <w:rsid w:val="004D0F7A"/>
    <w:rsid w:val="004D0FCB"/>
    <w:rsid w:val="004D13A8"/>
    <w:rsid w:val="004D150D"/>
    <w:rsid w:val="004D16AA"/>
    <w:rsid w:val="004D1AA7"/>
    <w:rsid w:val="004D245C"/>
    <w:rsid w:val="004D2CC1"/>
    <w:rsid w:val="004D312F"/>
    <w:rsid w:val="004D3130"/>
    <w:rsid w:val="004D490A"/>
    <w:rsid w:val="004D54DA"/>
    <w:rsid w:val="004D563A"/>
    <w:rsid w:val="004D5A6C"/>
    <w:rsid w:val="004D66A0"/>
    <w:rsid w:val="004D683D"/>
    <w:rsid w:val="004D6ED9"/>
    <w:rsid w:val="004D72B6"/>
    <w:rsid w:val="004D79D4"/>
    <w:rsid w:val="004D7A65"/>
    <w:rsid w:val="004D7B7A"/>
    <w:rsid w:val="004E035C"/>
    <w:rsid w:val="004E07EA"/>
    <w:rsid w:val="004E0E9C"/>
    <w:rsid w:val="004E11D2"/>
    <w:rsid w:val="004E15E0"/>
    <w:rsid w:val="004E179A"/>
    <w:rsid w:val="004E199C"/>
    <w:rsid w:val="004E1B39"/>
    <w:rsid w:val="004E234A"/>
    <w:rsid w:val="004E28C9"/>
    <w:rsid w:val="004E3EBD"/>
    <w:rsid w:val="004E5205"/>
    <w:rsid w:val="004E5251"/>
    <w:rsid w:val="004E5918"/>
    <w:rsid w:val="004E5D23"/>
    <w:rsid w:val="004E6943"/>
    <w:rsid w:val="004E6E4B"/>
    <w:rsid w:val="004E7670"/>
    <w:rsid w:val="004F20FB"/>
    <w:rsid w:val="004F2D83"/>
    <w:rsid w:val="004F2E5B"/>
    <w:rsid w:val="004F34A7"/>
    <w:rsid w:val="004F3E13"/>
    <w:rsid w:val="004F3E27"/>
    <w:rsid w:val="004F450C"/>
    <w:rsid w:val="004F49AA"/>
    <w:rsid w:val="004F4AF8"/>
    <w:rsid w:val="004F5F36"/>
    <w:rsid w:val="004F6358"/>
    <w:rsid w:val="004F6556"/>
    <w:rsid w:val="00500172"/>
    <w:rsid w:val="00500A88"/>
    <w:rsid w:val="00501838"/>
    <w:rsid w:val="005024E0"/>
    <w:rsid w:val="00502629"/>
    <w:rsid w:val="00502D16"/>
    <w:rsid w:val="00502DE2"/>
    <w:rsid w:val="005030DE"/>
    <w:rsid w:val="0050374C"/>
    <w:rsid w:val="00503800"/>
    <w:rsid w:val="00503CDE"/>
    <w:rsid w:val="005041AA"/>
    <w:rsid w:val="00504475"/>
    <w:rsid w:val="00504583"/>
    <w:rsid w:val="005055BA"/>
    <w:rsid w:val="00505ED9"/>
    <w:rsid w:val="00505FE7"/>
    <w:rsid w:val="00506878"/>
    <w:rsid w:val="005068E3"/>
    <w:rsid w:val="00507F6D"/>
    <w:rsid w:val="00510135"/>
    <w:rsid w:val="005107B5"/>
    <w:rsid w:val="00510B0F"/>
    <w:rsid w:val="00510FA1"/>
    <w:rsid w:val="00510FD0"/>
    <w:rsid w:val="005112DA"/>
    <w:rsid w:val="005117AE"/>
    <w:rsid w:val="00512C79"/>
    <w:rsid w:val="00512E9C"/>
    <w:rsid w:val="005139D1"/>
    <w:rsid w:val="00513F5D"/>
    <w:rsid w:val="005141E0"/>
    <w:rsid w:val="0051434E"/>
    <w:rsid w:val="00514989"/>
    <w:rsid w:val="005149EB"/>
    <w:rsid w:val="00514CC0"/>
    <w:rsid w:val="0051532E"/>
    <w:rsid w:val="0051535A"/>
    <w:rsid w:val="0051550C"/>
    <w:rsid w:val="00515887"/>
    <w:rsid w:val="005163F7"/>
    <w:rsid w:val="005167A2"/>
    <w:rsid w:val="00516919"/>
    <w:rsid w:val="00516A23"/>
    <w:rsid w:val="00516C16"/>
    <w:rsid w:val="0051707C"/>
    <w:rsid w:val="005170CD"/>
    <w:rsid w:val="00517340"/>
    <w:rsid w:val="00517BEA"/>
    <w:rsid w:val="00517D70"/>
    <w:rsid w:val="0052060C"/>
    <w:rsid w:val="00520C8F"/>
    <w:rsid w:val="005214B6"/>
    <w:rsid w:val="0052223E"/>
    <w:rsid w:val="005227C6"/>
    <w:rsid w:val="00522B55"/>
    <w:rsid w:val="0052362D"/>
    <w:rsid w:val="00523970"/>
    <w:rsid w:val="00524C49"/>
    <w:rsid w:val="00525318"/>
    <w:rsid w:val="00526345"/>
    <w:rsid w:val="0052667E"/>
    <w:rsid w:val="00526C5E"/>
    <w:rsid w:val="00527176"/>
    <w:rsid w:val="005279DA"/>
    <w:rsid w:val="00530043"/>
    <w:rsid w:val="00530367"/>
    <w:rsid w:val="005307E3"/>
    <w:rsid w:val="00530872"/>
    <w:rsid w:val="00531B27"/>
    <w:rsid w:val="005320DC"/>
    <w:rsid w:val="00532102"/>
    <w:rsid w:val="00532171"/>
    <w:rsid w:val="00532F16"/>
    <w:rsid w:val="00533C1D"/>
    <w:rsid w:val="00535E70"/>
    <w:rsid w:val="00536812"/>
    <w:rsid w:val="005404D7"/>
    <w:rsid w:val="0054086C"/>
    <w:rsid w:val="00540DC9"/>
    <w:rsid w:val="00541916"/>
    <w:rsid w:val="00541A84"/>
    <w:rsid w:val="00543617"/>
    <w:rsid w:val="00543E83"/>
    <w:rsid w:val="005449DD"/>
    <w:rsid w:val="00544B58"/>
    <w:rsid w:val="00544D75"/>
    <w:rsid w:val="00545125"/>
    <w:rsid w:val="00545A18"/>
    <w:rsid w:val="00545D46"/>
    <w:rsid w:val="00545D5B"/>
    <w:rsid w:val="005469A4"/>
    <w:rsid w:val="00547608"/>
    <w:rsid w:val="00547788"/>
    <w:rsid w:val="0055189A"/>
    <w:rsid w:val="0055233B"/>
    <w:rsid w:val="005529FD"/>
    <w:rsid w:val="00552E9F"/>
    <w:rsid w:val="0055329E"/>
    <w:rsid w:val="00553BAF"/>
    <w:rsid w:val="00554605"/>
    <w:rsid w:val="00554B17"/>
    <w:rsid w:val="005564EF"/>
    <w:rsid w:val="00556E1A"/>
    <w:rsid w:val="00556F9A"/>
    <w:rsid w:val="00557972"/>
    <w:rsid w:val="00557B48"/>
    <w:rsid w:val="005603E2"/>
    <w:rsid w:val="00560F77"/>
    <w:rsid w:val="005612F0"/>
    <w:rsid w:val="0056159A"/>
    <w:rsid w:val="00561807"/>
    <w:rsid w:val="00561A8B"/>
    <w:rsid w:val="00561C03"/>
    <w:rsid w:val="005623C1"/>
    <w:rsid w:val="0056240C"/>
    <w:rsid w:val="005626CA"/>
    <w:rsid w:val="00562DBE"/>
    <w:rsid w:val="00563895"/>
    <w:rsid w:val="00563C17"/>
    <w:rsid w:val="00563FA0"/>
    <w:rsid w:val="00564093"/>
    <w:rsid w:val="00564323"/>
    <w:rsid w:val="00564413"/>
    <w:rsid w:val="005645F7"/>
    <w:rsid w:val="0056557C"/>
    <w:rsid w:val="0056568B"/>
    <w:rsid w:val="00565842"/>
    <w:rsid w:val="00565928"/>
    <w:rsid w:val="00565E13"/>
    <w:rsid w:val="0056673C"/>
    <w:rsid w:val="005667F3"/>
    <w:rsid w:val="00566931"/>
    <w:rsid w:val="00567F30"/>
    <w:rsid w:val="00567F6F"/>
    <w:rsid w:val="0057016D"/>
    <w:rsid w:val="005704BD"/>
    <w:rsid w:val="00570699"/>
    <w:rsid w:val="00570903"/>
    <w:rsid w:val="00570C11"/>
    <w:rsid w:val="00571DE8"/>
    <w:rsid w:val="005737B8"/>
    <w:rsid w:val="00573A9E"/>
    <w:rsid w:val="005741A4"/>
    <w:rsid w:val="005745AF"/>
    <w:rsid w:val="005746BF"/>
    <w:rsid w:val="005748DC"/>
    <w:rsid w:val="00575279"/>
    <w:rsid w:val="00575522"/>
    <w:rsid w:val="00575B62"/>
    <w:rsid w:val="00576939"/>
    <w:rsid w:val="00576AE6"/>
    <w:rsid w:val="005776A7"/>
    <w:rsid w:val="0057791C"/>
    <w:rsid w:val="005817F4"/>
    <w:rsid w:val="00581A66"/>
    <w:rsid w:val="00581DEB"/>
    <w:rsid w:val="00583589"/>
    <w:rsid w:val="0058373A"/>
    <w:rsid w:val="005840A0"/>
    <w:rsid w:val="00584363"/>
    <w:rsid w:val="00585151"/>
    <w:rsid w:val="00585213"/>
    <w:rsid w:val="005856E6"/>
    <w:rsid w:val="00586184"/>
    <w:rsid w:val="005861C0"/>
    <w:rsid w:val="00587080"/>
    <w:rsid w:val="00587102"/>
    <w:rsid w:val="00587F18"/>
    <w:rsid w:val="00590368"/>
    <w:rsid w:val="00590DCA"/>
    <w:rsid w:val="00591264"/>
    <w:rsid w:val="005918E2"/>
    <w:rsid w:val="00591A99"/>
    <w:rsid w:val="00592A19"/>
    <w:rsid w:val="00593219"/>
    <w:rsid w:val="00593AD4"/>
    <w:rsid w:val="00593E9F"/>
    <w:rsid w:val="00594F08"/>
    <w:rsid w:val="005952FA"/>
    <w:rsid w:val="00595B17"/>
    <w:rsid w:val="0059792E"/>
    <w:rsid w:val="005A0501"/>
    <w:rsid w:val="005A0807"/>
    <w:rsid w:val="005A0E70"/>
    <w:rsid w:val="005A123F"/>
    <w:rsid w:val="005A1426"/>
    <w:rsid w:val="005A1E91"/>
    <w:rsid w:val="005A2819"/>
    <w:rsid w:val="005A29D3"/>
    <w:rsid w:val="005A3143"/>
    <w:rsid w:val="005A3C92"/>
    <w:rsid w:val="005A4023"/>
    <w:rsid w:val="005A44C9"/>
    <w:rsid w:val="005A4576"/>
    <w:rsid w:val="005A4A26"/>
    <w:rsid w:val="005A4A9D"/>
    <w:rsid w:val="005A5D8C"/>
    <w:rsid w:val="005A694F"/>
    <w:rsid w:val="005A784B"/>
    <w:rsid w:val="005A7A6C"/>
    <w:rsid w:val="005A7D0E"/>
    <w:rsid w:val="005A7D81"/>
    <w:rsid w:val="005B051A"/>
    <w:rsid w:val="005B070A"/>
    <w:rsid w:val="005B0D29"/>
    <w:rsid w:val="005B0E6B"/>
    <w:rsid w:val="005B1AE4"/>
    <w:rsid w:val="005B22AA"/>
    <w:rsid w:val="005B2C5B"/>
    <w:rsid w:val="005B3339"/>
    <w:rsid w:val="005B3B5A"/>
    <w:rsid w:val="005B3E0E"/>
    <w:rsid w:val="005B4033"/>
    <w:rsid w:val="005B4CFC"/>
    <w:rsid w:val="005B4E9A"/>
    <w:rsid w:val="005B5224"/>
    <w:rsid w:val="005B5640"/>
    <w:rsid w:val="005B6BDD"/>
    <w:rsid w:val="005B72B6"/>
    <w:rsid w:val="005B796D"/>
    <w:rsid w:val="005B7A68"/>
    <w:rsid w:val="005C02AE"/>
    <w:rsid w:val="005C05AA"/>
    <w:rsid w:val="005C0AF2"/>
    <w:rsid w:val="005C1A2E"/>
    <w:rsid w:val="005C1F68"/>
    <w:rsid w:val="005C211A"/>
    <w:rsid w:val="005C21C7"/>
    <w:rsid w:val="005C2292"/>
    <w:rsid w:val="005C2F19"/>
    <w:rsid w:val="005C5B62"/>
    <w:rsid w:val="005C5CE1"/>
    <w:rsid w:val="005C6238"/>
    <w:rsid w:val="005C6553"/>
    <w:rsid w:val="005C7053"/>
    <w:rsid w:val="005C705B"/>
    <w:rsid w:val="005C7823"/>
    <w:rsid w:val="005D0A93"/>
    <w:rsid w:val="005D18A6"/>
    <w:rsid w:val="005D2164"/>
    <w:rsid w:val="005D25EC"/>
    <w:rsid w:val="005D3011"/>
    <w:rsid w:val="005D3099"/>
    <w:rsid w:val="005D355E"/>
    <w:rsid w:val="005D3893"/>
    <w:rsid w:val="005D3D03"/>
    <w:rsid w:val="005D446F"/>
    <w:rsid w:val="005D469F"/>
    <w:rsid w:val="005D46CC"/>
    <w:rsid w:val="005D47B9"/>
    <w:rsid w:val="005D48F8"/>
    <w:rsid w:val="005D4EC9"/>
    <w:rsid w:val="005D51CB"/>
    <w:rsid w:val="005D5830"/>
    <w:rsid w:val="005D5C5A"/>
    <w:rsid w:val="005D5E39"/>
    <w:rsid w:val="005D5E3B"/>
    <w:rsid w:val="005D65BA"/>
    <w:rsid w:val="005D698F"/>
    <w:rsid w:val="005D6E43"/>
    <w:rsid w:val="005D7012"/>
    <w:rsid w:val="005D778B"/>
    <w:rsid w:val="005E0B78"/>
    <w:rsid w:val="005E31E1"/>
    <w:rsid w:val="005E38DE"/>
    <w:rsid w:val="005E3962"/>
    <w:rsid w:val="005E3995"/>
    <w:rsid w:val="005E3C9F"/>
    <w:rsid w:val="005E4194"/>
    <w:rsid w:val="005E41BF"/>
    <w:rsid w:val="005E4778"/>
    <w:rsid w:val="005E55AA"/>
    <w:rsid w:val="005E689C"/>
    <w:rsid w:val="005E6EC6"/>
    <w:rsid w:val="005E7112"/>
    <w:rsid w:val="005F00D8"/>
    <w:rsid w:val="005F04D9"/>
    <w:rsid w:val="005F1098"/>
    <w:rsid w:val="005F2A46"/>
    <w:rsid w:val="005F3001"/>
    <w:rsid w:val="005F349B"/>
    <w:rsid w:val="005F35D1"/>
    <w:rsid w:val="005F3704"/>
    <w:rsid w:val="005F3B12"/>
    <w:rsid w:val="005F3C4F"/>
    <w:rsid w:val="005F4DB3"/>
    <w:rsid w:val="005F4E5D"/>
    <w:rsid w:val="005F4E67"/>
    <w:rsid w:val="005F5D07"/>
    <w:rsid w:val="005F5DD8"/>
    <w:rsid w:val="005F63FA"/>
    <w:rsid w:val="005F6702"/>
    <w:rsid w:val="005F6BD5"/>
    <w:rsid w:val="005F6DD4"/>
    <w:rsid w:val="005F78ED"/>
    <w:rsid w:val="005F7E19"/>
    <w:rsid w:val="005F7EB3"/>
    <w:rsid w:val="006007E7"/>
    <w:rsid w:val="00600AB1"/>
    <w:rsid w:val="006010B2"/>
    <w:rsid w:val="006015B7"/>
    <w:rsid w:val="00601DC1"/>
    <w:rsid w:val="00602D2E"/>
    <w:rsid w:val="0060368C"/>
    <w:rsid w:val="006040FE"/>
    <w:rsid w:val="0060466E"/>
    <w:rsid w:val="00604E6F"/>
    <w:rsid w:val="0060592C"/>
    <w:rsid w:val="00605932"/>
    <w:rsid w:val="00605E4C"/>
    <w:rsid w:val="006073E3"/>
    <w:rsid w:val="0060773A"/>
    <w:rsid w:val="00607984"/>
    <w:rsid w:val="00607BC5"/>
    <w:rsid w:val="0061050D"/>
    <w:rsid w:val="006109BA"/>
    <w:rsid w:val="00610F95"/>
    <w:rsid w:val="006111EA"/>
    <w:rsid w:val="00611297"/>
    <w:rsid w:val="00611BD6"/>
    <w:rsid w:val="006140A8"/>
    <w:rsid w:val="00614509"/>
    <w:rsid w:val="006147EB"/>
    <w:rsid w:val="0061514C"/>
    <w:rsid w:val="00615257"/>
    <w:rsid w:val="00615474"/>
    <w:rsid w:val="0061557F"/>
    <w:rsid w:val="00616620"/>
    <w:rsid w:val="006173C4"/>
    <w:rsid w:val="00617D08"/>
    <w:rsid w:val="00620709"/>
    <w:rsid w:val="00620C6F"/>
    <w:rsid w:val="0062167D"/>
    <w:rsid w:val="00622001"/>
    <w:rsid w:val="006227BB"/>
    <w:rsid w:val="00622DA7"/>
    <w:rsid w:val="00623E5E"/>
    <w:rsid w:val="00624311"/>
    <w:rsid w:val="00625D0A"/>
    <w:rsid w:val="006262B9"/>
    <w:rsid w:val="00626CA0"/>
    <w:rsid w:val="00626ED5"/>
    <w:rsid w:val="006273B6"/>
    <w:rsid w:val="00627B8C"/>
    <w:rsid w:val="0063009C"/>
    <w:rsid w:val="006301F1"/>
    <w:rsid w:val="00630804"/>
    <w:rsid w:val="00630878"/>
    <w:rsid w:val="006314C7"/>
    <w:rsid w:val="006315C2"/>
    <w:rsid w:val="006324AB"/>
    <w:rsid w:val="00632CC4"/>
    <w:rsid w:val="0063308D"/>
    <w:rsid w:val="006330F9"/>
    <w:rsid w:val="00633F1A"/>
    <w:rsid w:val="00634098"/>
    <w:rsid w:val="006347B4"/>
    <w:rsid w:val="00634969"/>
    <w:rsid w:val="006349B5"/>
    <w:rsid w:val="00634FA9"/>
    <w:rsid w:val="006356A3"/>
    <w:rsid w:val="006356D2"/>
    <w:rsid w:val="0063631D"/>
    <w:rsid w:val="00636EF1"/>
    <w:rsid w:val="00637653"/>
    <w:rsid w:val="00637A48"/>
    <w:rsid w:val="00637CA5"/>
    <w:rsid w:val="00637D44"/>
    <w:rsid w:val="006405BE"/>
    <w:rsid w:val="00641634"/>
    <w:rsid w:val="0064185C"/>
    <w:rsid w:val="00641DAF"/>
    <w:rsid w:val="006421A2"/>
    <w:rsid w:val="006427EE"/>
    <w:rsid w:val="00642D35"/>
    <w:rsid w:val="00643046"/>
    <w:rsid w:val="00643D59"/>
    <w:rsid w:val="00643F7E"/>
    <w:rsid w:val="0064463B"/>
    <w:rsid w:val="0064526B"/>
    <w:rsid w:val="00646015"/>
    <w:rsid w:val="006460F2"/>
    <w:rsid w:val="006464A8"/>
    <w:rsid w:val="00646E32"/>
    <w:rsid w:val="006477C4"/>
    <w:rsid w:val="00647A43"/>
    <w:rsid w:val="00647BCD"/>
    <w:rsid w:val="006502F2"/>
    <w:rsid w:val="00651A07"/>
    <w:rsid w:val="00651A79"/>
    <w:rsid w:val="006520D0"/>
    <w:rsid w:val="00652B5D"/>
    <w:rsid w:val="00653464"/>
    <w:rsid w:val="00653942"/>
    <w:rsid w:val="00653DF0"/>
    <w:rsid w:val="00654162"/>
    <w:rsid w:val="0065435D"/>
    <w:rsid w:val="006545D3"/>
    <w:rsid w:val="006547F5"/>
    <w:rsid w:val="006547FE"/>
    <w:rsid w:val="00654B3F"/>
    <w:rsid w:val="0065520C"/>
    <w:rsid w:val="00655F4B"/>
    <w:rsid w:val="00656794"/>
    <w:rsid w:val="0066099A"/>
    <w:rsid w:val="0066100C"/>
    <w:rsid w:val="0066145A"/>
    <w:rsid w:val="006617A7"/>
    <w:rsid w:val="006619F9"/>
    <w:rsid w:val="00661FC2"/>
    <w:rsid w:val="006620F4"/>
    <w:rsid w:val="00662B5D"/>
    <w:rsid w:val="0066304B"/>
    <w:rsid w:val="006647ED"/>
    <w:rsid w:val="00664BED"/>
    <w:rsid w:val="00664FE0"/>
    <w:rsid w:val="006650B0"/>
    <w:rsid w:val="0066538F"/>
    <w:rsid w:val="006656A8"/>
    <w:rsid w:val="0066634E"/>
    <w:rsid w:val="006666F7"/>
    <w:rsid w:val="0067088D"/>
    <w:rsid w:val="00670CD9"/>
    <w:rsid w:val="006714C4"/>
    <w:rsid w:val="00671A0D"/>
    <w:rsid w:val="00671B6B"/>
    <w:rsid w:val="00671E4E"/>
    <w:rsid w:val="00671FA6"/>
    <w:rsid w:val="00673A1A"/>
    <w:rsid w:val="00673AFE"/>
    <w:rsid w:val="00673FEC"/>
    <w:rsid w:val="006748BB"/>
    <w:rsid w:val="00674F75"/>
    <w:rsid w:val="006756B7"/>
    <w:rsid w:val="00675C9A"/>
    <w:rsid w:val="00675F8A"/>
    <w:rsid w:val="00676754"/>
    <w:rsid w:val="00676AF5"/>
    <w:rsid w:val="00676C39"/>
    <w:rsid w:val="00676EEF"/>
    <w:rsid w:val="00676F7C"/>
    <w:rsid w:val="006770CB"/>
    <w:rsid w:val="0067723C"/>
    <w:rsid w:val="00677E06"/>
    <w:rsid w:val="006807E1"/>
    <w:rsid w:val="00680FC0"/>
    <w:rsid w:val="0068137A"/>
    <w:rsid w:val="006815A3"/>
    <w:rsid w:val="006817F4"/>
    <w:rsid w:val="00681DAA"/>
    <w:rsid w:val="006826E3"/>
    <w:rsid w:val="00682730"/>
    <w:rsid w:val="0068342C"/>
    <w:rsid w:val="00683B39"/>
    <w:rsid w:val="00683B7D"/>
    <w:rsid w:val="00683C4C"/>
    <w:rsid w:val="006843CB"/>
    <w:rsid w:val="00684CD9"/>
    <w:rsid w:val="00684E6B"/>
    <w:rsid w:val="00685389"/>
    <w:rsid w:val="00685C79"/>
    <w:rsid w:val="006869E5"/>
    <w:rsid w:val="006869F7"/>
    <w:rsid w:val="00687A4F"/>
    <w:rsid w:val="00690E20"/>
    <w:rsid w:val="006910AC"/>
    <w:rsid w:val="00691D33"/>
    <w:rsid w:val="00691D68"/>
    <w:rsid w:val="006922BE"/>
    <w:rsid w:val="00692D4E"/>
    <w:rsid w:val="00693DB5"/>
    <w:rsid w:val="006942A6"/>
    <w:rsid w:val="00694847"/>
    <w:rsid w:val="00694D0F"/>
    <w:rsid w:val="00695732"/>
    <w:rsid w:val="006958BF"/>
    <w:rsid w:val="006962C7"/>
    <w:rsid w:val="0069635E"/>
    <w:rsid w:val="00696958"/>
    <w:rsid w:val="00696B05"/>
    <w:rsid w:val="00697D98"/>
    <w:rsid w:val="00697DE5"/>
    <w:rsid w:val="00697F02"/>
    <w:rsid w:val="00697F51"/>
    <w:rsid w:val="006A01D7"/>
    <w:rsid w:val="006A0354"/>
    <w:rsid w:val="006A151A"/>
    <w:rsid w:val="006A1989"/>
    <w:rsid w:val="006A1D5A"/>
    <w:rsid w:val="006A2221"/>
    <w:rsid w:val="006A22EC"/>
    <w:rsid w:val="006A27E8"/>
    <w:rsid w:val="006A2ADE"/>
    <w:rsid w:val="006A2E64"/>
    <w:rsid w:val="006A3E14"/>
    <w:rsid w:val="006A5A3B"/>
    <w:rsid w:val="006A5B39"/>
    <w:rsid w:val="006A5B6C"/>
    <w:rsid w:val="006A5C4B"/>
    <w:rsid w:val="006A6C30"/>
    <w:rsid w:val="006A6CC5"/>
    <w:rsid w:val="006A7093"/>
    <w:rsid w:val="006A7628"/>
    <w:rsid w:val="006A7926"/>
    <w:rsid w:val="006B05A7"/>
    <w:rsid w:val="006B08EE"/>
    <w:rsid w:val="006B0BDF"/>
    <w:rsid w:val="006B1023"/>
    <w:rsid w:val="006B1661"/>
    <w:rsid w:val="006B16A8"/>
    <w:rsid w:val="006B21E5"/>
    <w:rsid w:val="006B2771"/>
    <w:rsid w:val="006B2E46"/>
    <w:rsid w:val="006B305D"/>
    <w:rsid w:val="006B36ED"/>
    <w:rsid w:val="006B377E"/>
    <w:rsid w:val="006B39E1"/>
    <w:rsid w:val="006B42C1"/>
    <w:rsid w:val="006B4306"/>
    <w:rsid w:val="006B485E"/>
    <w:rsid w:val="006B55AD"/>
    <w:rsid w:val="006B64C5"/>
    <w:rsid w:val="006B68A0"/>
    <w:rsid w:val="006B6D14"/>
    <w:rsid w:val="006B706C"/>
    <w:rsid w:val="006B77D7"/>
    <w:rsid w:val="006B7EFB"/>
    <w:rsid w:val="006B7F3F"/>
    <w:rsid w:val="006C10C5"/>
    <w:rsid w:val="006C10D3"/>
    <w:rsid w:val="006C1300"/>
    <w:rsid w:val="006C1383"/>
    <w:rsid w:val="006C1BDB"/>
    <w:rsid w:val="006C1DA9"/>
    <w:rsid w:val="006C354B"/>
    <w:rsid w:val="006C35A6"/>
    <w:rsid w:val="006C425A"/>
    <w:rsid w:val="006C4EBA"/>
    <w:rsid w:val="006C529A"/>
    <w:rsid w:val="006C7575"/>
    <w:rsid w:val="006C7B2C"/>
    <w:rsid w:val="006D0D89"/>
    <w:rsid w:val="006D0D91"/>
    <w:rsid w:val="006D11DC"/>
    <w:rsid w:val="006D1DCC"/>
    <w:rsid w:val="006D3473"/>
    <w:rsid w:val="006D39AD"/>
    <w:rsid w:val="006D3DA2"/>
    <w:rsid w:val="006D482D"/>
    <w:rsid w:val="006D5A36"/>
    <w:rsid w:val="006D6439"/>
    <w:rsid w:val="006D6865"/>
    <w:rsid w:val="006D72C3"/>
    <w:rsid w:val="006D7736"/>
    <w:rsid w:val="006D7821"/>
    <w:rsid w:val="006D7B0F"/>
    <w:rsid w:val="006D7C36"/>
    <w:rsid w:val="006D7EF7"/>
    <w:rsid w:val="006E041A"/>
    <w:rsid w:val="006E2210"/>
    <w:rsid w:val="006E3109"/>
    <w:rsid w:val="006E399B"/>
    <w:rsid w:val="006E52F2"/>
    <w:rsid w:val="006E5867"/>
    <w:rsid w:val="006E5A97"/>
    <w:rsid w:val="006E5E92"/>
    <w:rsid w:val="006E5EB1"/>
    <w:rsid w:val="006E6449"/>
    <w:rsid w:val="006E77A3"/>
    <w:rsid w:val="006F072A"/>
    <w:rsid w:val="006F178C"/>
    <w:rsid w:val="006F1C86"/>
    <w:rsid w:val="006F2348"/>
    <w:rsid w:val="006F2BD7"/>
    <w:rsid w:val="006F3191"/>
    <w:rsid w:val="006F3C5E"/>
    <w:rsid w:val="006F45CB"/>
    <w:rsid w:val="006F4D19"/>
    <w:rsid w:val="006F5278"/>
    <w:rsid w:val="006F540F"/>
    <w:rsid w:val="006F5507"/>
    <w:rsid w:val="006F6019"/>
    <w:rsid w:val="006F61E6"/>
    <w:rsid w:val="006F688B"/>
    <w:rsid w:val="006F6CAE"/>
    <w:rsid w:val="006F747D"/>
    <w:rsid w:val="006F7533"/>
    <w:rsid w:val="006F7743"/>
    <w:rsid w:val="00700B80"/>
    <w:rsid w:val="00700C21"/>
    <w:rsid w:val="00700C33"/>
    <w:rsid w:val="00701275"/>
    <w:rsid w:val="007017AC"/>
    <w:rsid w:val="00701949"/>
    <w:rsid w:val="00701AB6"/>
    <w:rsid w:val="0070229E"/>
    <w:rsid w:val="0070275F"/>
    <w:rsid w:val="00703704"/>
    <w:rsid w:val="0070408D"/>
    <w:rsid w:val="00704120"/>
    <w:rsid w:val="00704156"/>
    <w:rsid w:val="007047E4"/>
    <w:rsid w:val="00704B17"/>
    <w:rsid w:val="00704FC7"/>
    <w:rsid w:val="007051C3"/>
    <w:rsid w:val="00705BDF"/>
    <w:rsid w:val="00705C35"/>
    <w:rsid w:val="007079E0"/>
    <w:rsid w:val="00710535"/>
    <w:rsid w:val="00710926"/>
    <w:rsid w:val="00710F1A"/>
    <w:rsid w:val="00711386"/>
    <w:rsid w:val="0071185A"/>
    <w:rsid w:val="00711F3D"/>
    <w:rsid w:val="007126C9"/>
    <w:rsid w:val="00712887"/>
    <w:rsid w:val="007129B8"/>
    <w:rsid w:val="007143D5"/>
    <w:rsid w:val="007148EB"/>
    <w:rsid w:val="0071493B"/>
    <w:rsid w:val="00714FAB"/>
    <w:rsid w:val="00715E8E"/>
    <w:rsid w:val="00716A31"/>
    <w:rsid w:val="00716ED6"/>
    <w:rsid w:val="007202E2"/>
    <w:rsid w:val="00720935"/>
    <w:rsid w:val="00720A99"/>
    <w:rsid w:val="007212E1"/>
    <w:rsid w:val="007217A6"/>
    <w:rsid w:val="007218BE"/>
    <w:rsid w:val="0072198B"/>
    <w:rsid w:val="00722BD5"/>
    <w:rsid w:val="00722D46"/>
    <w:rsid w:val="00723690"/>
    <w:rsid w:val="00723C20"/>
    <w:rsid w:val="00724129"/>
    <w:rsid w:val="00724557"/>
    <w:rsid w:val="00725F02"/>
    <w:rsid w:val="0072675E"/>
    <w:rsid w:val="00726E86"/>
    <w:rsid w:val="0072740D"/>
    <w:rsid w:val="007274B2"/>
    <w:rsid w:val="00727C88"/>
    <w:rsid w:val="00727E18"/>
    <w:rsid w:val="00730D5C"/>
    <w:rsid w:val="00731866"/>
    <w:rsid w:val="007324B9"/>
    <w:rsid w:val="0073250D"/>
    <w:rsid w:val="0073298A"/>
    <w:rsid w:val="00733017"/>
    <w:rsid w:val="00733506"/>
    <w:rsid w:val="00733A8A"/>
    <w:rsid w:val="00733E8E"/>
    <w:rsid w:val="0073453C"/>
    <w:rsid w:val="00735696"/>
    <w:rsid w:val="007360A8"/>
    <w:rsid w:val="00736345"/>
    <w:rsid w:val="0073664D"/>
    <w:rsid w:val="0073696F"/>
    <w:rsid w:val="0073791A"/>
    <w:rsid w:val="00737AE3"/>
    <w:rsid w:val="00740536"/>
    <w:rsid w:val="00740A83"/>
    <w:rsid w:val="00740D60"/>
    <w:rsid w:val="00741397"/>
    <w:rsid w:val="007422F8"/>
    <w:rsid w:val="0074296E"/>
    <w:rsid w:val="00742B77"/>
    <w:rsid w:val="00742F1A"/>
    <w:rsid w:val="00743D73"/>
    <w:rsid w:val="00743EBE"/>
    <w:rsid w:val="00744A69"/>
    <w:rsid w:val="00744F5B"/>
    <w:rsid w:val="00744F6B"/>
    <w:rsid w:val="00745050"/>
    <w:rsid w:val="00745557"/>
    <w:rsid w:val="0074569E"/>
    <w:rsid w:val="007458CB"/>
    <w:rsid w:val="00745CC0"/>
    <w:rsid w:val="007467D7"/>
    <w:rsid w:val="00746A00"/>
    <w:rsid w:val="007472F5"/>
    <w:rsid w:val="007476AC"/>
    <w:rsid w:val="00747B07"/>
    <w:rsid w:val="007501D6"/>
    <w:rsid w:val="007504D1"/>
    <w:rsid w:val="00750B26"/>
    <w:rsid w:val="0075486C"/>
    <w:rsid w:val="00754C56"/>
    <w:rsid w:val="007554E7"/>
    <w:rsid w:val="007559CC"/>
    <w:rsid w:val="0075716C"/>
    <w:rsid w:val="00757871"/>
    <w:rsid w:val="00757F8D"/>
    <w:rsid w:val="00762B64"/>
    <w:rsid w:val="00762D33"/>
    <w:rsid w:val="00763ECB"/>
    <w:rsid w:val="00764006"/>
    <w:rsid w:val="00764998"/>
    <w:rsid w:val="00764F79"/>
    <w:rsid w:val="00765BD2"/>
    <w:rsid w:val="00765EFA"/>
    <w:rsid w:val="00765F33"/>
    <w:rsid w:val="0076665D"/>
    <w:rsid w:val="007668B0"/>
    <w:rsid w:val="00767769"/>
    <w:rsid w:val="00767A91"/>
    <w:rsid w:val="00767B16"/>
    <w:rsid w:val="00767D4C"/>
    <w:rsid w:val="00770C37"/>
    <w:rsid w:val="00771B06"/>
    <w:rsid w:val="00771E72"/>
    <w:rsid w:val="0077243B"/>
    <w:rsid w:val="0077261A"/>
    <w:rsid w:val="00772CE1"/>
    <w:rsid w:val="00773045"/>
    <w:rsid w:val="007731D4"/>
    <w:rsid w:val="007732A3"/>
    <w:rsid w:val="00773540"/>
    <w:rsid w:val="00773FF7"/>
    <w:rsid w:val="0077489E"/>
    <w:rsid w:val="00774AAB"/>
    <w:rsid w:val="00774B6C"/>
    <w:rsid w:val="0077554C"/>
    <w:rsid w:val="007755C9"/>
    <w:rsid w:val="00775652"/>
    <w:rsid w:val="00775AF2"/>
    <w:rsid w:val="00775E25"/>
    <w:rsid w:val="007765E4"/>
    <w:rsid w:val="0077749F"/>
    <w:rsid w:val="0077773B"/>
    <w:rsid w:val="00777AB5"/>
    <w:rsid w:val="00777DD3"/>
    <w:rsid w:val="0078004E"/>
    <w:rsid w:val="00780E36"/>
    <w:rsid w:val="00780E94"/>
    <w:rsid w:val="00781722"/>
    <w:rsid w:val="00781DF7"/>
    <w:rsid w:val="00782189"/>
    <w:rsid w:val="00782DB3"/>
    <w:rsid w:val="00783A68"/>
    <w:rsid w:val="007840D3"/>
    <w:rsid w:val="00784C3A"/>
    <w:rsid w:val="00784CA8"/>
    <w:rsid w:val="0078596D"/>
    <w:rsid w:val="00785AF7"/>
    <w:rsid w:val="007860A8"/>
    <w:rsid w:val="00786FBA"/>
    <w:rsid w:val="007876E0"/>
    <w:rsid w:val="00787AF1"/>
    <w:rsid w:val="00787B08"/>
    <w:rsid w:val="00787B4B"/>
    <w:rsid w:val="007901AC"/>
    <w:rsid w:val="007908F7"/>
    <w:rsid w:val="007914F1"/>
    <w:rsid w:val="00791767"/>
    <w:rsid w:val="00791774"/>
    <w:rsid w:val="00791CB2"/>
    <w:rsid w:val="00791E9B"/>
    <w:rsid w:val="00792865"/>
    <w:rsid w:val="00792ACF"/>
    <w:rsid w:val="00793128"/>
    <w:rsid w:val="00793779"/>
    <w:rsid w:val="007939A9"/>
    <w:rsid w:val="00793B15"/>
    <w:rsid w:val="007946BB"/>
    <w:rsid w:val="007946BE"/>
    <w:rsid w:val="00795068"/>
    <w:rsid w:val="0079541C"/>
    <w:rsid w:val="007956C1"/>
    <w:rsid w:val="00795B91"/>
    <w:rsid w:val="0079622D"/>
    <w:rsid w:val="00796F9A"/>
    <w:rsid w:val="00797087"/>
    <w:rsid w:val="0079787F"/>
    <w:rsid w:val="007A0673"/>
    <w:rsid w:val="007A0B3B"/>
    <w:rsid w:val="007A0CF6"/>
    <w:rsid w:val="007A0F6B"/>
    <w:rsid w:val="007A11D1"/>
    <w:rsid w:val="007A17B4"/>
    <w:rsid w:val="007A188A"/>
    <w:rsid w:val="007A1C69"/>
    <w:rsid w:val="007A31DC"/>
    <w:rsid w:val="007A48CF"/>
    <w:rsid w:val="007A538C"/>
    <w:rsid w:val="007A560B"/>
    <w:rsid w:val="007A5891"/>
    <w:rsid w:val="007A58CC"/>
    <w:rsid w:val="007A6101"/>
    <w:rsid w:val="007A6186"/>
    <w:rsid w:val="007A6F48"/>
    <w:rsid w:val="007A72B9"/>
    <w:rsid w:val="007A7363"/>
    <w:rsid w:val="007A73BC"/>
    <w:rsid w:val="007A7507"/>
    <w:rsid w:val="007B0334"/>
    <w:rsid w:val="007B0916"/>
    <w:rsid w:val="007B0C49"/>
    <w:rsid w:val="007B0EBB"/>
    <w:rsid w:val="007B117D"/>
    <w:rsid w:val="007B17C4"/>
    <w:rsid w:val="007B184C"/>
    <w:rsid w:val="007B19A1"/>
    <w:rsid w:val="007B19A3"/>
    <w:rsid w:val="007B19BD"/>
    <w:rsid w:val="007B1FBA"/>
    <w:rsid w:val="007B22E9"/>
    <w:rsid w:val="007B2410"/>
    <w:rsid w:val="007B33A3"/>
    <w:rsid w:val="007B366B"/>
    <w:rsid w:val="007B4784"/>
    <w:rsid w:val="007B49BA"/>
    <w:rsid w:val="007B6760"/>
    <w:rsid w:val="007B6D5A"/>
    <w:rsid w:val="007B72EF"/>
    <w:rsid w:val="007B7606"/>
    <w:rsid w:val="007C1022"/>
    <w:rsid w:val="007C1110"/>
    <w:rsid w:val="007C15EE"/>
    <w:rsid w:val="007C1E20"/>
    <w:rsid w:val="007C2A2C"/>
    <w:rsid w:val="007C2FA0"/>
    <w:rsid w:val="007C32C6"/>
    <w:rsid w:val="007C3388"/>
    <w:rsid w:val="007C3CE4"/>
    <w:rsid w:val="007C452E"/>
    <w:rsid w:val="007C4AEC"/>
    <w:rsid w:val="007C4E38"/>
    <w:rsid w:val="007C51FC"/>
    <w:rsid w:val="007C5840"/>
    <w:rsid w:val="007C5CF2"/>
    <w:rsid w:val="007C5FD0"/>
    <w:rsid w:val="007C6114"/>
    <w:rsid w:val="007C7714"/>
    <w:rsid w:val="007D0592"/>
    <w:rsid w:val="007D1024"/>
    <w:rsid w:val="007D20A4"/>
    <w:rsid w:val="007D2E3C"/>
    <w:rsid w:val="007D3227"/>
    <w:rsid w:val="007D363E"/>
    <w:rsid w:val="007D37B4"/>
    <w:rsid w:val="007D4499"/>
    <w:rsid w:val="007D4D4A"/>
    <w:rsid w:val="007D557E"/>
    <w:rsid w:val="007D60FB"/>
    <w:rsid w:val="007D6565"/>
    <w:rsid w:val="007D7443"/>
    <w:rsid w:val="007D78AE"/>
    <w:rsid w:val="007E1498"/>
    <w:rsid w:val="007E2553"/>
    <w:rsid w:val="007E2C3F"/>
    <w:rsid w:val="007E2E9F"/>
    <w:rsid w:val="007E3009"/>
    <w:rsid w:val="007E3176"/>
    <w:rsid w:val="007E3786"/>
    <w:rsid w:val="007E3A78"/>
    <w:rsid w:val="007E3ACA"/>
    <w:rsid w:val="007E4744"/>
    <w:rsid w:val="007E480B"/>
    <w:rsid w:val="007E4CBD"/>
    <w:rsid w:val="007E5A58"/>
    <w:rsid w:val="007E62DA"/>
    <w:rsid w:val="007E65F7"/>
    <w:rsid w:val="007F00EE"/>
    <w:rsid w:val="007F0FCF"/>
    <w:rsid w:val="007F1261"/>
    <w:rsid w:val="007F14A2"/>
    <w:rsid w:val="007F1AC6"/>
    <w:rsid w:val="007F2528"/>
    <w:rsid w:val="007F2849"/>
    <w:rsid w:val="007F29CA"/>
    <w:rsid w:val="007F2F33"/>
    <w:rsid w:val="007F345F"/>
    <w:rsid w:val="007F36FD"/>
    <w:rsid w:val="007F3944"/>
    <w:rsid w:val="007F405E"/>
    <w:rsid w:val="007F4271"/>
    <w:rsid w:val="007F44F6"/>
    <w:rsid w:val="007F4966"/>
    <w:rsid w:val="007F505B"/>
    <w:rsid w:val="007F5458"/>
    <w:rsid w:val="007F5574"/>
    <w:rsid w:val="007F64EB"/>
    <w:rsid w:val="007F6C8E"/>
    <w:rsid w:val="007F7916"/>
    <w:rsid w:val="007F7D6D"/>
    <w:rsid w:val="007F7E11"/>
    <w:rsid w:val="008018E4"/>
    <w:rsid w:val="00801C65"/>
    <w:rsid w:val="00802756"/>
    <w:rsid w:val="00802B36"/>
    <w:rsid w:val="00802D48"/>
    <w:rsid w:val="0080385C"/>
    <w:rsid w:val="00804504"/>
    <w:rsid w:val="0080481D"/>
    <w:rsid w:val="0080496C"/>
    <w:rsid w:val="00804D81"/>
    <w:rsid w:val="00805B49"/>
    <w:rsid w:val="00805BB6"/>
    <w:rsid w:val="00807158"/>
    <w:rsid w:val="008076A6"/>
    <w:rsid w:val="00810BEC"/>
    <w:rsid w:val="00811DCD"/>
    <w:rsid w:val="008123B0"/>
    <w:rsid w:val="0081355D"/>
    <w:rsid w:val="008137FB"/>
    <w:rsid w:val="00813BA6"/>
    <w:rsid w:val="00813DD2"/>
    <w:rsid w:val="00814021"/>
    <w:rsid w:val="0081425E"/>
    <w:rsid w:val="00814323"/>
    <w:rsid w:val="00814A60"/>
    <w:rsid w:val="0081588F"/>
    <w:rsid w:val="0081604E"/>
    <w:rsid w:val="00816593"/>
    <w:rsid w:val="00816BB0"/>
    <w:rsid w:val="00816DC4"/>
    <w:rsid w:val="00820725"/>
    <w:rsid w:val="00820FFC"/>
    <w:rsid w:val="008215E4"/>
    <w:rsid w:val="008219B8"/>
    <w:rsid w:val="00821D5E"/>
    <w:rsid w:val="00822177"/>
    <w:rsid w:val="00822795"/>
    <w:rsid w:val="008229FE"/>
    <w:rsid w:val="00822D27"/>
    <w:rsid w:val="00822F27"/>
    <w:rsid w:val="00823AA6"/>
    <w:rsid w:val="00823D8E"/>
    <w:rsid w:val="0082455B"/>
    <w:rsid w:val="00824623"/>
    <w:rsid w:val="008248D3"/>
    <w:rsid w:val="00825272"/>
    <w:rsid w:val="00825B71"/>
    <w:rsid w:val="00825BB7"/>
    <w:rsid w:val="00825CC6"/>
    <w:rsid w:val="00826892"/>
    <w:rsid w:val="00827B80"/>
    <w:rsid w:val="008305CB"/>
    <w:rsid w:val="008307A9"/>
    <w:rsid w:val="00830B70"/>
    <w:rsid w:val="00830E2B"/>
    <w:rsid w:val="008313BC"/>
    <w:rsid w:val="00832994"/>
    <w:rsid w:val="00832F70"/>
    <w:rsid w:val="008330F1"/>
    <w:rsid w:val="00833E93"/>
    <w:rsid w:val="00833F41"/>
    <w:rsid w:val="00834653"/>
    <w:rsid w:val="00834C0D"/>
    <w:rsid w:val="00834EED"/>
    <w:rsid w:val="008353B7"/>
    <w:rsid w:val="00835692"/>
    <w:rsid w:val="00836CD5"/>
    <w:rsid w:val="00836DD5"/>
    <w:rsid w:val="008374C5"/>
    <w:rsid w:val="008375FB"/>
    <w:rsid w:val="00840351"/>
    <w:rsid w:val="008412AD"/>
    <w:rsid w:val="00841C79"/>
    <w:rsid w:val="00841EF8"/>
    <w:rsid w:val="008427B2"/>
    <w:rsid w:val="00842BE9"/>
    <w:rsid w:val="0084361B"/>
    <w:rsid w:val="008437BB"/>
    <w:rsid w:val="00843903"/>
    <w:rsid w:val="00843EF3"/>
    <w:rsid w:val="00843FE7"/>
    <w:rsid w:val="00844797"/>
    <w:rsid w:val="00845302"/>
    <w:rsid w:val="00845668"/>
    <w:rsid w:val="00845690"/>
    <w:rsid w:val="00845C40"/>
    <w:rsid w:val="0084621B"/>
    <w:rsid w:val="008504E2"/>
    <w:rsid w:val="00850937"/>
    <w:rsid w:val="0085097D"/>
    <w:rsid w:val="008510F6"/>
    <w:rsid w:val="00851846"/>
    <w:rsid w:val="008518D6"/>
    <w:rsid w:val="00851BBB"/>
    <w:rsid w:val="008523A0"/>
    <w:rsid w:val="00852623"/>
    <w:rsid w:val="00852A3F"/>
    <w:rsid w:val="008532D3"/>
    <w:rsid w:val="00854A57"/>
    <w:rsid w:val="00855530"/>
    <w:rsid w:val="00855F25"/>
    <w:rsid w:val="008567D8"/>
    <w:rsid w:val="00856EAB"/>
    <w:rsid w:val="00857263"/>
    <w:rsid w:val="00857DC5"/>
    <w:rsid w:val="008601A3"/>
    <w:rsid w:val="008602B2"/>
    <w:rsid w:val="00860E4A"/>
    <w:rsid w:val="00860F44"/>
    <w:rsid w:val="00861097"/>
    <w:rsid w:val="00861340"/>
    <w:rsid w:val="0086273E"/>
    <w:rsid w:val="0086278C"/>
    <w:rsid w:val="00863A4E"/>
    <w:rsid w:val="00864BA6"/>
    <w:rsid w:val="00864BCD"/>
    <w:rsid w:val="00865DF9"/>
    <w:rsid w:val="008674C1"/>
    <w:rsid w:val="00867714"/>
    <w:rsid w:val="008703F1"/>
    <w:rsid w:val="008705C7"/>
    <w:rsid w:val="00870ABF"/>
    <w:rsid w:val="008725E9"/>
    <w:rsid w:val="00872D5A"/>
    <w:rsid w:val="00874BD8"/>
    <w:rsid w:val="00874DE5"/>
    <w:rsid w:val="0087625A"/>
    <w:rsid w:val="00876617"/>
    <w:rsid w:val="00876634"/>
    <w:rsid w:val="00876672"/>
    <w:rsid w:val="00876E54"/>
    <w:rsid w:val="0087731C"/>
    <w:rsid w:val="008774E6"/>
    <w:rsid w:val="00877518"/>
    <w:rsid w:val="008776D6"/>
    <w:rsid w:val="00877E3B"/>
    <w:rsid w:val="00877FBE"/>
    <w:rsid w:val="0088015F"/>
    <w:rsid w:val="00880405"/>
    <w:rsid w:val="008809B0"/>
    <w:rsid w:val="00880CC6"/>
    <w:rsid w:val="00880DBB"/>
    <w:rsid w:val="00881266"/>
    <w:rsid w:val="008813FB"/>
    <w:rsid w:val="00881EE3"/>
    <w:rsid w:val="00882BDA"/>
    <w:rsid w:val="008836E6"/>
    <w:rsid w:val="00885874"/>
    <w:rsid w:val="00885FB0"/>
    <w:rsid w:val="00886B78"/>
    <w:rsid w:val="00886BDE"/>
    <w:rsid w:val="00886E7D"/>
    <w:rsid w:val="00886EA6"/>
    <w:rsid w:val="00886FBE"/>
    <w:rsid w:val="008875E0"/>
    <w:rsid w:val="00887803"/>
    <w:rsid w:val="008909C8"/>
    <w:rsid w:val="00890AB5"/>
    <w:rsid w:val="0089131E"/>
    <w:rsid w:val="0089146B"/>
    <w:rsid w:val="00891FF2"/>
    <w:rsid w:val="00892179"/>
    <w:rsid w:val="008922CE"/>
    <w:rsid w:val="00892939"/>
    <w:rsid w:val="008944EE"/>
    <w:rsid w:val="00894542"/>
    <w:rsid w:val="00894559"/>
    <w:rsid w:val="0089596C"/>
    <w:rsid w:val="0089643A"/>
    <w:rsid w:val="00896469"/>
    <w:rsid w:val="00897114"/>
    <w:rsid w:val="00897883"/>
    <w:rsid w:val="00897D6F"/>
    <w:rsid w:val="008A0544"/>
    <w:rsid w:val="008A0829"/>
    <w:rsid w:val="008A0C2E"/>
    <w:rsid w:val="008A113B"/>
    <w:rsid w:val="008A1E49"/>
    <w:rsid w:val="008A1F2F"/>
    <w:rsid w:val="008A2F47"/>
    <w:rsid w:val="008A3595"/>
    <w:rsid w:val="008A38E1"/>
    <w:rsid w:val="008A3DD0"/>
    <w:rsid w:val="008A4881"/>
    <w:rsid w:val="008A4FE4"/>
    <w:rsid w:val="008A530E"/>
    <w:rsid w:val="008A5602"/>
    <w:rsid w:val="008A63E3"/>
    <w:rsid w:val="008A6A1E"/>
    <w:rsid w:val="008A6B56"/>
    <w:rsid w:val="008A79B2"/>
    <w:rsid w:val="008B028E"/>
    <w:rsid w:val="008B1E5F"/>
    <w:rsid w:val="008B33FF"/>
    <w:rsid w:val="008B4D2D"/>
    <w:rsid w:val="008B54B2"/>
    <w:rsid w:val="008B56DF"/>
    <w:rsid w:val="008B5ACC"/>
    <w:rsid w:val="008B5C51"/>
    <w:rsid w:val="008B5E39"/>
    <w:rsid w:val="008B5E50"/>
    <w:rsid w:val="008B5F80"/>
    <w:rsid w:val="008B664C"/>
    <w:rsid w:val="008B6677"/>
    <w:rsid w:val="008B6ED3"/>
    <w:rsid w:val="008C0164"/>
    <w:rsid w:val="008C0E2A"/>
    <w:rsid w:val="008C18AB"/>
    <w:rsid w:val="008C1A5E"/>
    <w:rsid w:val="008C2B11"/>
    <w:rsid w:val="008C325B"/>
    <w:rsid w:val="008C3350"/>
    <w:rsid w:val="008C3730"/>
    <w:rsid w:val="008C3FB2"/>
    <w:rsid w:val="008C438B"/>
    <w:rsid w:val="008C4451"/>
    <w:rsid w:val="008C58B9"/>
    <w:rsid w:val="008C5C20"/>
    <w:rsid w:val="008C63EF"/>
    <w:rsid w:val="008C6CC1"/>
    <w:rsid w:val="008C6EBC"/>
    <w:rsid w:val="008C75E9"/>
    <w:rsid w:val="008C78B6"/>
    <w:rsid w:val="008C7F88"/>
    <w:rsid w:val="008D0044"/>
    <w:rsid w:val="008D0307"/>
    <w:rsid w:val="008D0548"/>
    <w:rsid w:val="008D07D0"/>
    <w:rsid w:val="008D1259"/>
    <w:rsid w:val="008D15C0"/>
    <w:rsid w:val="008D2793"/>
    <w:rsid w:val="008D2885"/>
    <w:rsid w:val="008D4514"/>
    <w:rsid w:val="008D4528"/>
    <w:rsid w:val="008D4813"/>
    <w:rsid w:val="008D51A2"/>
    <w:rsid w:val="008D5429"/>
    <w:rsid w:val="008D717B"/>
    <w:rsid w:val="008D7918"/>
    <w:rsid w:val="008D7C83"/>
    <w:rsid w:val="008D7CBF"/>
    <w:rsid w:val="008D7E53"/>
    <w:rsid w:val="008E000E"/>
    <w:rsid w:val="008E1A57"/>
    <w:rsid w:val="008E1ECD"/>
    <w:rsid w:val="008E2C76"/>
    <w:rsid w:val="008E370E"/>
    <w:rsid w:val="008E3E6E"/>
    <w:rsid w:val="008E3EC3"/>
    <w:rsid w:val="008E3F99"/>
    <w:rsid w:val="008E41DF"/>
    <w:rsid w:val="008E4451"/>
    <w:rsid w:val="008E4DE6"/>
    <w:rsid w:val="008E4F7F"/>
    <w:rsid w:val="008E5141"/>
    <w:rsid w:val="008E5320"/>
    <w:rsid w:val="008E56CD"/>
    <w:rsid w:val="008E613C"/>
    <w:rsid w:val="008E6596"/>
    <w:rsid w:val="008E6A18"/>
    <w:rsid w:val="008F023A"/>
    <w:rsid w:val="008F06D6"/>
    <w:rsid w:val="008F12F7"/>
    <w:rsid w:val="008F13FF"/>
    <w:rsid w:val="008F1CAD"/>
    <w:rsid w:val="008F1E46"/>
    <w:rsid w:val="008F2543"/>
    <w:rsid w:val="008F2741"/>
    <w:rsid w:val="008F4274"/>
    <w:rsid w:val="008F5C62"/>
    <w:rsid w:val="008F61D4"/>
    <w:rsid w:val="008F6FDB"/>
    <w:rsid w:val="008F72C7"/>
    <w:rsid w:val="00900E37"/>
    <w:rsid w:val="0090130A"/>
    <w:rsid w:val="0090151C"/>
    <w:rsid w:val="0090199A"/>
    <w:rsid w:val="00901BE5"/>
    <w:rsid w:val="00901C6E"/>
    <w:rsid w:val="0090222D"/>
    <w:rsid w:val="00903090"/>
    <w:rsid w:val="00904D6A"/>
    <w:rsid w:val="00904F06"/>
    <w:rsid w:val="00905016"/>
    <w:rsid w:val="00905161"/>
    <w:rsid w:val="009058AC"/>
    <w:rsid w:val="00905F10"/>
    <w:rsid w:val="00906310"/>
    <w:rsid w:val="00906CB3"/>
    <w:rsid w:val="00907015"/>
    <w:rsid w:val="009070A9"/>
    <w:rsid w:val="009078F0"/>
    <w:rsid w:val="00907F9D"/>
    <w:rsid w:val="00910281"/>
    <w:rsid w:val="00911197"/>
    <w:rsid w:val="009121F2"/>
    <w:rsid w:val="009123DE"/>
    <w:rsid w:val="00912486"/>
    <w:rsid w:val="00912C03"/>
    <w:rsid w:val="00913066"/>
    <w:rsid w:val="009133F3"/>
    <w:rsid w:val="009138B2"/>
    <w:rsid w:val="00913AB5"/>
    <w:rsid w:val="00913D63"/>
    <w:rsid w:val="00914003"/>
    <w:rsid w:val="0091416A"/>
    <w:rsid w:val="00914414"/>
    <w:rsid w:val="009149D9"/>
    <w:rsid w:val="00914CB6"/>
    <w:rsid w:val="00915143"/>
    <w:rsid w:val="009155AA"/>
    <w:rsid w:val="009157FE"/>
    <w:rsid w:val="00915ABC"/>
    <w:rsid w:val="00915DD4"/>
    <w:rsid w:val="00916CBC"/>
    <w:rsid w:val="00917210"/>
    <w:rsid w:val="00917806"/>
    <w:rsid w:val="0092001E"/>
    <w:rsid w:val="00920F06"/>
    <w:rsid w:val="00921F4F"/>
    <w:rsid w:val="009226ED"/>
    <w:rsid w:val="0092317F"/>
    <w:rsid w:val="0092517F"/>
    <w:rsid w:val="00925BDF"/>
    <w:rsid w:val="009263DB"/>
    <w:rsid w:val="00926AB0"/>
    <w:rsid w:val="00926C18"/>
    <w:rsid w:val="0092732B"/>
    <w:rsid w:val="00927528"/>
    <w:rsid w:val="009307A8"/>
    <w:rsid w:val="0093095D"/>
    <w:rsid w:val="00930E73"/>
    <w:rsid w:val="00930FBF"/>
    <w:rsid w:val="00931A0E"/>
    <w:rsid w:val="00931CF7"/>
    <w:rsid w:val="00931E98"/>
    <w:rsid w:val="00932F43"/>
    <w:rsid w:val="00933EA6"/>
    <w:rsid w:val="009344C4"/>
    <w:rsid w:val="00934578"/>
    <w:rsid w:val="009347A1"/>
    <w:rsid w:val="00934F83"/>
    <w:rsid w:val="00935638"/>
    <w:rsid w:val="00935C11"/>
    <w:rsid w:val="00936569"/>
    <w:rsid w:val="0093756E"/>
    <w:rsid w:val="009375F5"/>
    <w:rsid w:val="0093778F"/>
    <w:rsid w:val="009378A1"/>
    <w:rsid w:val="00937CF3"/>
    <w:rsid w:val="00940D38"/>
    <w:rsid w:val="0094210D"/>
    <w:rsid w:val="009427E5"/>
    <w:rsid w:val="0094297B"/>
    <w:rsid w:val="00942A28"/>
    <w:rsid w:val="0094323D"/>
    <w:rsid w:val="009432F6"/>
    <w:rsid w:val="00943489"/>
    <w:rsid w:val="00943E8A"/>
    <w:rsid w:val="009445B5"/>
    <w:rsid w:val="00945603"/>
    <w:rsid w:val="009458EC"/>
    <w:rsid w:val="00946F3D"/>
    <w:rsid w:val="0094725A"/>
    <w:rsid w:val="009505CE"/>
    <w:rsid w:val="00951237"/>
    <w:rsid w:val="009521C4"/>
    <w:rsid w:val="00952DDB"/>
    <w:rsid w:val="009530EE"/>
    <w:rsid w:val="009559D3"/>
    <w:rsid w:val="00955CFF"/>
    <w:rsid w:val="00955D4A"/>
    <w:rsid w:val="00955E15"/>
    <w:rsid w:val="00956A87"/>
    <w:rsid w:val="0095726D"/>
    <w:rsid w:val="00960537"/>
    <w:rsid w:val="0096063B"/>
    <w:rsid w:val="0096071C"/>
    <w:rsid w:val="00960AA5"/>
    <w:rsid w:val="00960FF8"/>
    <w:rsid w:val="009614CA"/>
    <w:rsid w:val="00961D8D"/>
    <w:rsid w:val="00962036"/>
    <w:rsid w:val="00962245"/>
    <w:rsid w:val="00962320"/>
    <w:rsid w:val="00962DD0"/>
    <w:rsid w:val="00962EA0"/>
    <w:rsid w:val="00963269"/>
    <w:rsid w:val="00963F4A"/>
    <w:rsid w:val="00963F5D"/>
    <w:rsid w:val="00964309"/>
    <w:rsid w:val="009646B0"/>
    <w:rsid w:val="00964AB9"/>
    <w:rsid w:val="009651D9"/>
    <w:rsid w:val="0096558B"/>
    <w:rsid w:val="00966509"/>
    <w:rsid w:val="00966679"/>
    <w:rsid w:val="0096684B"/>
    <w:rsid w:val="00966948"/>
    <w:rsid w:val="00967340"/>
    <w:rsid w:val="009673D4"/>
    <w:rsid w:val="00967622"/>
    <w:rsid w:val="009700AD"/>
    <w:rsid w:val="0097065E"/>
    <w:rsid w:val="00970B9B"/>
    <w:rsid w:val="00970D09"/>
    <w:rsid w:val="00971182"/>
    <w:rsid w:val="00971958"/>
    <w:rsid w:val="009733DC"/>
    <w:rsid w:val="0097437D"/>
    <w:rsid w:val="0097446E"/>
    <w:rsid w:val="00974613"/>
    <w:rsid w:val="00974843"/>
    <w:rsid w:val="00974B46"/>
    <w:rsid w:val="009750BE"/>
    <w:rsid w:val="009751D4"/>
    <w:rsid w:val="009752BA"/>
    <w:rsid w:val="009754D7"/>
    <w:rsid w:val="009760DA"/>
    <w:rsid w:val="00976916"/>
    <w:rsid w:val="00976BFD"/>
    <w:rsid w:val="0097782C"/>
    <w:rsid w:val="00977912"/>
    <w:rsid w:val="00977917"/>
    <w:rsid w:val="00980F4E"/>
    <w:rsid w:val="009814D9"/>
    <w:rsid w:val="00981A48"/>
    <w:rsid w:val="009822D2"/>
    <w:rsid w:val="00982563"/>
    <w:rsid w:val="009827B1"/>
    <w:rsid w:val="009827E9"/>
    <w:rsid w:val="00982AFF"/>
    <w:rsid w:val="0098317F"/>
    <w:rsid w:val="0098342E"/>
    <w:rsid w:val="00983BCD"/>
    <w:rsid w:val="009844FB"/>
    <w:rsid w:val="00984902"/>
    <w:rsid w:val="00984B02"/>
    <w:rsid w:val="00985681"/>
    <w:rsid w:val="00986258"/>
    <w:rsid w:val="00986FED"/>
    <w:rsid w:val="00987A92"/>
    <w:rsid w:val="009905BE"/>
    <w:rsid w:val="00991160"/>
    <w:rsid w:val="0099262B"/>
    <w:rsid w:val="009928E0"/>
    <w:rsid w:val="009934F9"/>
    <w:rsid w:val="00993587"/>
    <w:rsid w:val="00993F22"/>
    <w:rsid w:val="00994869"/>
    <w:rsid w:val="009948FD"/>
    <w:rsid w:val="00994D25"/>
    <w:rsid w:val="00995129"/>
    <w:rsid w:val="00995597"/>
    <w:rsid w:val="00996C31"/>
    <w:rsid w:val="0099706B"/>
    <w:rsid w:val="009977FF"/>
    <w:rsid w:val="009978C8"/>
    <w:rsid w:val="009A01E5"/>
    <w:rsid w:val="009A0370"/>
    <w:rsid w:val="009A0773"/>
    <w:rsid w:val="009A097C"/>
    <w:rsid w:val="009A0C17"/>
    <w:rsid w:val="009A0F5F"/>
    <w:rsid w:val="009A21EB"/>
    <w:rsid w:val="009A24D5"/>
    <w:rsid w:val="009A26ED"/>
    <w:rsid w:val="009A282C"/>
    <w:rsid w:val="009A2EB7"/>
    <w:rsid w:val="009A341A"/>
    <w:rsid w:val="009A5056"/>
    <w:rsid w:val="009A5AE3"/>
    <w:rsid w:val="009A6516"/>
    <w:rsid w:val="009A6918"/>
    <w:rsid w:val="009A7371"/>
    <w:rsid w:val="009A7AC9"/>
    <w:rsid w:val="009B00EB"/>
    <w:rsid w:val="009B0109"/>
    <w:rsid w:val="009B0265"/>
    <w:rsid w:val="009B08C7"/>
    <w:rsid w:val="009B0E3E"/>
    <w:rsid w:val="009B1893"/>
    <w:rsid w:val="009B24B6"/>
    <w:rsid w:val="009B297A"/>
    <w:rsid w:val="009B2A71"/>
    <w:rsid w:val="009B2D1B"/>
    <w:rsid w:val="009B2D22"/>
    <w:rsid w:val="009B2F03"/>
    <w:rsid w:val="009B4224"/>
    <w:rsid w:val="009B427A"/>
    <w:rsid w:val="009B4CB4"/>
    <w:rsid w:val="009B4F55"/>
    <w:rsid w:val="009B5722"/>
    <w:rsid w:val="009B57F8"/>
    <w:rsid w:val="009B68CA"/>
    <w:rsid w:val="009B6A46"/>
    <w:rsid w:val="009B7C03"/>
    <w:rsid w:val="009C01C1"/>
    <w:rsid w:val="009C08B5"/>
    <w:rsid w:val="009C0F1D"/>
    <w:rsid w:val="009C138F"/>
    <w:rsid w:val="009C13CA"/>
    <w:rsid w:val="009C1DEB"/>
    <w:rsid w:val="009C1FCD"/>
    <w:rsid w:val="009C2032"/>
    <w:rsid w:val="009C209A"/>
    <w:rsid w:val="009C261E"/>
    <w:rsid w:val="009C262D"/>
    <w:rsid w:val="009C3D8C"/>
    <w:rsid w:val="009C3E7B"/>
    <w:rsid w:val="009C4788"/>
    <w:rsid w:val="009C4995"/>
    <w:rsid w:val="009C4E3C"/>
    <w:rsid w:val="009C5A69"/>
    <w:rsid w:val="009C5AA4"/>
    <w:rsid w:val="009C60E9"/>
    <w:rsid w:val="009C62B1"/>
    <w:rsid w:val="009C6D9D"/>
    <w:rsid w:val="009C6F8A"/>
    <w:rsid w:val="009C7595"/>
    <w:rsid w:val="009C75C6"/>
    <w:rsid w:val="009C7610"/>
    <w:rsid w:val="009D0A38"/>
    <w:rsid w:val="009D0F1C"/>
    <w:rsid w:val="009D1039"/>
    <w:rsid w:val="009D1320"/>
    <w:rsid w:val="009D1365"/>
    <w:rsid w:val="009D1587"/>
    <w:rsid w:val="009D1932"/>
    <w:rsid w:val="009D1E35"/>
    <w:rsid w:val="009D1F35"/>
    <w:rsid w:val="009D2DA9"/>
    <w:rsid w:val="009D4CBD"/>
    <w:rsid w:val="009D70A8"/>
    <w:rsid w:val="009D76F7"/>
    <w:rsid w:val="009D7895"/>
    <w:rsid w:val="009D7CDB"/>
    <w:rsid w:val="009E0033"/>
    <w:rsid w:val="009E0A51"/>
    <w:rsid w:val="009E1982"/>
    <w:rsid w:val="009E27A2"/>
    <w:rsid w:val="009E27B6"/>
    <w:rsid w:val="009E2EDA"/>
    <w:rsid w:val="009E3966"/>
    <w:rsid w:val="009E3979"/>
    <w:rsid w:val="009E399C"/>
    <w:rsid w:val="009E3F5B"/>
    <w:rsid w:val="009E41E3"/>
    <w:rsid w:val="009E52F0"/>
    <w:rsid w:val="009E5601"/>
    <w:rsid w:val="009E5EFC"/>
    <w:rsid w:val="009E7A1F"/>
    <w:rsid w:val="009E7EE4"/>
    <w:rsid w:val="009F10B1"/>
    <w:rsid w:val="009F192A"/>
    <w:rsid w:val="009F1A0B"/>
    <w:rsid w:val="009F1A6D"/>
    <w:rsid w:val="009F2C0D"/>
    <w:rsid w:val="009F2ED2"/>
    <w:rsid w:val="009F2F29"/>
    <w:rsid w:val="009F3B95"/>
    <w:rsid w:val="009F4157"/>
    <w:rsid w:val="009F45F8"/>
    <w:rsid w:val="009F49F8"/>
    <w:rsid w:val="009F558F"/>
    <w:rsid w:val="009F5DB6"/>
    <w:rsid w:val="009F7A6C"/>
    <w:rsid w:val="009F7AA9"/>
    <w:rsid w:val="00A001DF"/>
    <w:rsid w:val="00A00910"/>
    <w:rsid w:val="00A00E02"/>
    <w:rsid w:val="00A01206"/>
    <w:rsid w:val="00A0149B"/>
    <w:rsid w:val="00A01602"/>
    <w:rsid w:val="00A016FA"/>
    <w:rsid w:val="00A01951"/>
    <w:rsid w:val="00A01CBD"/>
    <w:rsid w:val="00A01F16"/>
    <w:rsid w:val="00A03052"/>
    <w:rsid w:val="00A03108"/>
    <w:rsid w:val="00A03D3E"/>
    <w:rsid w:val="00A03F5F"/>
    <w:rsid w:val="00A0496B"/>
    <w:rsid w:val="00A04DC3"/>
    <w:rsid w:val="00A05334"/>
    <w:rsid w:val="00A056C3"/>
    <w:rsid w:val="00A056D7"/>
    <w:rsid w:val="00A05E76"/>
    <w:rsid w:val="00A06C8B"/>
    <w:rsid w:val="00A077B4"/>
    <w:rsid w:val="00A104D9"/>
    <w:rsid w:val="00A10ADE"/>
    <w:rsid w:val="00A11082"/>
    <w:rsid w:val="00A113D0"/>
    <w:rsid w:val="00A1189B"/>
    <w:rsid w:val="00A118C3"/>
    <w:rsid w:val="00A13A0C"/>
    <w:rsid w:val="00A14763"/>
    <w:rsid w:val="00A15286"/>
    <w:rsid w:val="00A152E7"/>
    <w:rsid w:val="00A158E5"/>
    <w:rsid w:val="00A15969"/>
    <w:rsid w:val="00A15F56"/>
    <w:rsid w:val="00A16181"/>
    <w:rsid w:val="00A16531"/>
    <w:rsid w:val="00A1672D"/>
    <w:rsid w:val="00A16819"/>
    <w:rsid w:val="00A201A9"/>
    <w:rsid w:val="00A20389"/>
    <w:rsid w:val="00A222CB"/>
    <w:rsid w:val="00A22FA7"/>
    <w:rsid w:val="00A235CD"/>
    <w:rsid w:val="00A236AF"/>
    <w:rsid w:val="00A24BA7"/>
    <w:rsid w:val="00A24DB4"/>
    <w:rsid w:val="00A251A2"/>
    <w:rsid w:val="00A25793"/>
    <w:rsid w:val="00A2627D"/>
    <w:rsid w:val="00A2685B"/>
    <w:rsid w:val="00A26917"/>
    <w:rsid w:val="00A26945"/>
    <w:rsid w:val="00A26FDD"/>
    <w:rsid w:val="00A27337"/>
    <w:rsid w:val="00A30B28"/>
    <w:rsid w:val="00A3137B"/>
    <w:rsid w:val="00A3180A"/>
    <w:rsid w:val="00A31A84"/>
    <w:rsid w:val="00A31ED1"/>
    <w:rsid w:val="00A324FE"/>
    <w:rsid w:val="00A32DE4"/>
    <w:rsid w:val="00A335A8"/>
    <w:rsid w:val="00A33B5C"/>
    <w:rsid w:val="00A34233"/>
    <w:rsid w:val="00A34858"/>
    <w:rsid w:val="00A350B5"/>
    <w:rsid w:val="00A37D0E"/>
    <w:rsid w:val="00A40775"/>
    <w:rsid w:val="00A4090F"/>
    <w:rsid w:val="00A413B5"/>
    <w:rsid w:val="00A41739"/>
    <w:rsid w:val="00A423F4"/>
    <w:rsid w:val="00A42A0B"/>
    <w:rsid w:val="00A43CEF"/>
    <w:rsid w:val="00A44704"/>
    <w:rsid w:val="00A45408"/>
    <w:rsid w:val="00A46457"/>
    <w:rsid w:val="00A47694"/>
    <w:rsid w:val="00A47AF9"/>
    <w:rsid w:val="00A5055A"/>
    <w:rsid w:val="00A509D6"/>
    <w:rsid w:val="00A51D76"/>
    <w:rsid w:val="00A51E3A"/>
    <w:rsid w:val="00A532DF"/>
    <w:rsid w:val="00A53616"/>
    <w:rsid w:val="00A53995"/>
    <w:rsid w:val="00A54DC9"/>
    <w:rsid w:val="00A5508F"/>
    <w:rsid w:val="00A55417"/>
    <w:rsid w:val="00A55C17"/>
    <w:rsid w:val="00A566AB"/>
    <w:rsid w:val="00A566BA"/>
    <w:rsid w:val="00A5688D"/>
    <w:rsid w:val="00A56C93"/>
    <w:rsid w:val="00A57049"/>
    <w:rsid w:val="00A573F4"/>
    <w:rsid w:val="00A60391"/>
    <w:rsid w:val="00A60456"/>
    <w:rsid w:val="00A61941"/>
    <w:rsid w:val="00A61E88"/>
    <w:rsid w:val="00A621E8"/>
    <w:rsid w:val="00A625C7"/>
    <w:rsid w:val="00A62C21"/>
    <w:rsid w:val="00A62FDA"/>
    <w:rsid w:val="00A63096"/>
    <w:rsid w:val="00A63404"/>
    <w:rsid w:val="00A63442"/>
    <w:rsid w:val="00A6373C"/>
    <w:rsid w:val="00A640F6"/>
    <w:rsid w:val="00A64534"/>
    <w:rsid w:val="00A6472A"/>
    <w:rsid w:val="00A647CE"/>
    <w:rsid w:val="00A65369"/>
    <w:rsid w:val="00A655BC"/>
    <w:rsid w:val="00A65DAA"/>
    <w:rsid w:val="00A6698B"/>
    <w:rsid w:val="00A669DA"/>
    <w:rsid w:val="00A66A00"/>
    <w:rsid w:val="00A66C4C"/>
    <w:rsid w:val="00A66C78"/>
    <w:rsid w:val="00A670FF"/>
    <w:rsid w:val="00A67243"/>
    <w:rsid w:val="00A675CB"/>
    <w:rsid w:val="00A6768B"/>
    <w:rsid w:val="00A7029B"/>
    <w:rsid w:val="00A704DF"/>
    <w:rsid w:val="00A70D62"/>
    <w:rsid w:val="00A70EB7"/>
    <w:rsid w:val="00A7100E"/>
    <w:rsid w:val="00A718A6"/>
    <w:rsid w:val="00A71D02"/>
    <w:rsid w:val="00A725F3"/>
    <w:rsid w:val="00A7316E"/>
    <w:rsid w:val="00A7326D"/>
    <w:rsid w:val="00A73F84"/>
    <w:rsid w:val="00A756B5"/>
    <w:rsid w:val="00A76188"/>
    <w:rsid w:val="00A76AE1"/>
    <w:rsid w:val="00A76FA5"/>
    <w:rsid w:val="00A76FED"/>
    <w:rsid w:val="00A77548"/>
    <w:rsid w:val="00A802AB"/>
    <w:rsid w:val="00A80500"/>
    <w:rsid w:val="00A80605"/>
    <w:rsid w:val="00A80F6C"/>
    <w:rsid w:val="00A812A2"/>
    <w:rsid w:val="00A83479"/>
    <w:rsid w:val="00A83597"/>
    <w:rsid w:val="00A8370A"/>
    <w:rsid w:val="00A83B22"/>
    <w:rsid w:val="00A842ED"/>
    <w:rsid w:val="00A85146"/>
    <w:rsid w:val="00A852CC"/>
    <w:rsid w:val="00A85B7B"/>
    <w:rsid w:val="00A85F01"/>
    <w:rsid w:val="00A86B66"/>
    <w:rsid w:val="00A8713D"/>
    <w:rsid w:val="00A87C54"/>
    <w:rsid w:val="00A87FB2"/>
    <w:rsid w:val="00A906DA"/>
    <w:rsid w:val="00A90B09"/>
    <w:rsid w:val="00A91404"/>
    <w:rsid w:val="00A925F0"/>
    <w:rsid w:val="00A930DC"/>
    <w:rsid w:val="00A9326D"/>
    <w:rsid w:val="00A93595"/>
    <w:rsid w:val="00A936BD"/>
    <w:rsid w:val="00A93F51"/>
    <w:rsid w:val="00A9413D"/>
    <w:rsid w:val="00A94708"/>
    <w:rsid w:val="00A95159"/>
    <w:rsid w:val="00A97545"/>
    <w:rsid w:val="00A97C9A"/>
    <w:rsid w:val="00A97E7C"/>
    <w:rsid w:val="00AA0185"/>
    <w:rsid w:val="00AA03BD"/>
    <w:rsid w:val="00AA312C"/>
    <w:rsid w:val="00AA3449"/>
    <w:rsid w:val="00AA3641"/>
    <w:rsid w:val="00AA408D"/>
    <w:rsid w:val="00AA499A"/>
    <w:rsid w:val="00AA4CB7"/>
    <w:rsid w:val="00AA4F51"/>
    <w:rsid w:val="00AA5654"/>
    <w:rsid w:val="00AA5A27"/>
    <w:rsid w:val="00AA5EA9"/>
    <w:rsid w:val="00AA604F"/>
    <w:rsid w:val="00AA60ED"/>
    <w:rsid w:val="00AA6825"/>
    <w:rsid w:val="00AA69DF"/>
    <w:rsid w:val="00AA744D"/>
    <w:rsid w:val="00AA748B"/>
    <w:rsid w:val="00AA752A"/>
    <w:rsid w:val="00AA7CB8"/>
    <w:rsid w:val="00AB0CBD"/>
    <w:rsid w:val="00AB1B43"/>
    <w:rsid w:val="00AB2107"/>
    <w:rsid w:val="00AB2156"/>
    <w:rsid w:val="00AB24E6"/>
    <w:rsid w:val="00AB2BE1"/>
    <w:rsid w:val="00AB3532"/>
    <w:rsid w:val="00AB3C28"/>
    <w:rsid w:val="00AB4415"/>
    <w:rsid w:val="00AB4AAA"/>
    <w:rsid w:val="00AB5384"/>
    <w:rsid w:val="00AB5E72"/>
    <w:rsid w:val="00AB6A90"/>
    <w:rsid w:val="00AB6F27"/>
    <w:rsid w:val="00AB7B01"/>
    <w:rsid w:val="00AB7D48"/>
    <w:rsid w:val="00AC0CFD"/>
    <w:rsid w:val="00AC11B5"/>
    <w:rsid w:val="00AC11D2"/>
    <w:rsid w:val="00AC1553"/>
    <w:rsid w:val="00AC1ECE"/>
    <w:rsid w:val="00AC273F"/>
    <w:rsid w:val="00AC3333"/>
    <w:rsid w:val="00AC3EBD"/>
    <w:rsid w:val="00AC412A"/>
    <w:rsid w:val="00AC4A09"/>
    <w:rsid w:val="00AC4BD8"/>
    <w:rsid w:val="00AC6B5A"/>
    <w:rsid w:val="00AC6DBC"/>
    <w:rsid w:val="00AC7878"/>
    <w:rsid w:val="00AD0107"/>
    <w:rsid w:val="00AD0CC6"/>
    <w:rsid w:val="00AD1821"/>
    <w:rsid w:val="00AD1A97"/>
    <w:rsid w:val="00AD1CD7"/>
    <w:rsid w:val="00AD270E"/>
    <w:rsid w:val="00AD2719"/>
    <w:rsid w:val="00AD45E3"/>
    <w:rsid w:val="00AD540D"/>
    <w:rsid w:val="00AD574F"/>
    <w:rsid w:val="00AD5E5C"/>
    <w:rsid w:val="00AD5F5E"/>
    <w:rsid w:val="00AD622A"/>
    <w:rsid w:val="00AD6F67"/>
    <w:rsid w:val="00AD74FE"/>
    <w:rsid w:val="00AD75BE"/>
    <w:rsid w:val="00AD7FDA"/>
    <w:rsid w:val="00AE040F"/>
    <w:rsid w:val="00AE12CC"/>
    <w:rsid w:val="00AE1D5A"/>
    <w:rsid w:val="00AE31A5"/>
    <w:rsid w:val="00AE3FF4"/>
    <w:rsid w:val="00AE51D3"/>
    <w:rsid w:val="00AE52EF"/>
    <w:rsid w:val="00AE55CC"/>
    <w:rsid w:val="00AE6F7B"/>
    <w:rsid w:val="00AE7313"/>
    <w:rsid w:val="00AF020B"/>
    <w:rsid w:val="00AF0840"/>
    <w:rsid w:val="00AF09C1"/>
    <w:rsid w:val="00AF0CE7"/>
    <w:rsid w:val="00AF1BCF"/>
    <w:rsid w:val="00AF20F8"/>
    <w:rsid w:val="00AF2A84"/>
    <w:rsid w:val="00AF354E"/>
    <w:rsid w:val="00AF3868"/>
    <w:rsid w:val="00AF49A3"/>
    <w:rsid w:val="00AF4F77"/>
    <w:rsid w:val="00AF5FBC"/>
    <w:rsid w:val="00AF6A87"/>
    <w:rsid w:val="00AF6C19"/>
    <w:rsid w:val="00AF7094"/>
    <w:rsid w:val="00AF7959"/>
    <w:rsid w:val="00AF7AB8"/>
    <w:rsid w:val="00B0030C"/>
    <w:rsid w:val="00B0091C"/>
    <w:rsid w:val="00B00B6C"/>
    <w:rsid w:val="00B00D9F"/>
    <w:rsid w:val="00B020CE"/>
    <w:rsid w:val="00B022B0"/>
    <w:rsid w:val="00B0252D"/>
    <w:rsid w:val="00B025C9"/>
    <w:rsid w:val="00B02A54"/>
    <w:rsid w:val="00B02AE6"/>
    <w:rsid w:val="00B0301A"/>
    <w:rsid w:val="00B04CD1"/>
    <w:rsid w:val="00B04E11"/>
    <w:rsid w:val="00B0515C"/>
    <w:rsid w:val="00B0694E"/>
    <w:rsid w:val="00B06A40"/>
    <w:rsid w:val="00B07442"/>
    <w:rsid w:val="00B07961"/>
    <w:rsid w:val="00B07A2B"/>
    <w:rsid w:val="00B0D702"/>
    <w:rsid w:val="00B103EA"/>
    <w:rsid w:val="00B112CA"/>
    <w:rsid w:val="00B115F7"/>
    <w:rsid w:val="00B116EE"/>
    <w:rsid w:val="00B116FC"/>
    <w:rsid w:val="00B1176D"/>
    <w:rsid w:val="00B11F04"/>
    <w:rsid w:val="00B13563"/>
    <w:rsid w:val="00B1444C"/>
    <w:rsid w:val="00B147EE"/>
    <w:rsid w:val="00B15227"/>
    <w:rsid w:val="00B15424"/>
    <w:rsid w:val="00B16A2F"/>
    <w:rsid w:val="00B16E14"/>
    <w:rsid w:val="00B178AC"/>
    <w:rsid w:val="00B17F61"/>
    <w:rsid w:val="00B20053"/>
    <w:rsid w:val="00B201FC"/>
    <w:rsid w:val="00B20F8B"/>
    <w:rsid w:val="00B21AB3"/>
    <w:rsid w:val="00B21B6A"/>
    <w:rsid w:val="00B21D4A"/>
    <w:rsid w:val="00B21DD6"/>
    <w:rsid w:val="00B22811"/>
    <w:rsid w:val="00B23A46"/>
    <w:rsid w:val="00B244BB"/>
    <w:rsid w:val="00B24BC7"/>
    <w:rsid w:val="00B25BBC"/>
    <w:rsid w:val="00B26204"/>
    <w:rsid w:val="00B26ADA"/>
    <w:rsid w:val="00B26BAB"/>
    <w:rsid w:val="00B26D2B"/>
    <w:rsid w:val="00B27059"/>
    <w:rsid w:val="00B270F3"/>
    <w:rsid w:val="00B27231"/>
    <w:rsid w:val="00B27269"/>
    <w:rsid w:val="00B275EC"/>
    <w:rsid w:val="00B27829"/>
    <w:rsid w:val="00B27CEC"/>
    <w:rsid w:val="00B30146"/>
    <w:rsid w:val="00B3074B"/>
    <w:rsid w:val="00B31250"/>
    <w:rsid w:val="00B31F0F"/>
    <w:rsid w:val="00B31F69"/>
    <w:rsid w:val="00B325FD"/>
    <w:rsid w:val="00B329B3"/>
    <w:rsid w:val="00B33071"/>
    <w:rsid w:val="00B33E05"/>
    <w:rsid w:val="00B347A9"/>
    <w:rsid w:val="00B3498A"/>
    <w:rsid w:val="00B34AAC"/>
    <w:rsid w:val="00B34F20"/>
    <w:rsid w:val="00B3560D"/>
    <w:rsid w:val="00B36AD4"/>
    <w:rsid w:val="00B3719D"/>
    <w:rsid w:val="00B378F9"/>
    <w:rsid w:val="00B37A7B"/>
    <w:rsid w:val="00B37B04"/>
    <w:rsid w:val="00B4199E"/>
    <w:rsid w:val="00B41B20"/>
    <w:rsid w:val="00B41E42"/>
    <w:rsid w:val="00B423FF"/>
    <w:rsid w:val="00B424FC"/>
    <w:rsid w:val="00B42EA3"/>
    <w:rsid w:val="00B43027"/>
    <w:rsid w:val="00B439A9"/>
    <w:rsid w:val="00B43A89"/>
    <w:rsid w:val="00B43E4F"/>
    <w:rsid w:val="00B444A5"/>
    <w:rsid w:val="00B44F99"/>
    <w:rsid w:val="00B45316"/>
    <w:rsid w:val="00B456DC"/>
    <w:rsid w:val="00B45E48"/>
    <w:rsid w:val="00B46A3C"/>
    <w:rsid w:val="00B46AB7"/>
    <w:rsid w:val="00B46FF4"/>
    <w:rsid w:val="00B4706F"/>
    <w:rsid w:val="00B47703"/>
    <w:rsid w:val="00B47F9D"/>
    <w:rsid w:val="00B50121"/>
    <w:rsid w:val="00B50583"/>
    <w:rsid w:val="00B50A4F"/>
    <w:rsid w:val="00B50AAA"/>
    <w:rsid w:val="00B50F00"/>
    <w:rsid w:val="00B50FFE"/>
    <w:rsid w:val="00B51616"/>
    <w:rsid w:val="00B5199C"/>
    <w:rsid w:val="00B51AED"/>
    <w:rsid w:val="00B51B7C"/>
    <w:rsid w:val="00B51EB5"/>
    <w:rsid w:val="00B5217D"/>
    <w:rsid w:val="00B5226F"/>
    <w:rsid w:val="00B5249A"/>
    <w:rsid w:val="00B52E80"/>
    <w:rsid w:val="00B53EB0"/>
    <w:rsid w:val="00B53EE4"/>
    <w:rsid w:val="00B559B2"/>
    <w:rsid w:val="00B55C0B"/>
    <w:rsid w:val="00B55E77"/>
    <w:rsid w:val="00B56A06"/>
    <w:rsid w:val="00B573C8"/>
    <w:rsid w:val="00B5780D"/>
    <w:rsid w:val="00B57A61"/>
    <w:rsid w:val="00B605F5"/>
    <w:rsid w:val="00B61CFF"/>
    <w:rsid w:val="00B62EF5"/>
    <w:rsid w:val="00B62F3E"/>
    <w:rsid w:val="00B63C06"/>
    <w:rsid w:val="00B6444C"/>
    <w:rsid w:val="00B648C1"/>
    <w:rsid w:val="00B64EC0"/>
    <w:rsid w:val="00B6570C"/>
    <w:rsid w:val="00B65F35"/>
    <w:rsid w:val="00B65FD0"/>
    <w:rsid w:val="00B666B3"/>
    <w:rsid w:val="00B66DA9"/>
    <w:rsid w:val="00B6722B"/>
    <w:rsid w:val="00B67546"/>
    <w:rsid w:val="00B67DA6"/>
    <w:rsid w:val="00B71B0F"/>
    <w:rsid w:val="00B72D13"/>
    <w:rsid w:val="00B72E99"/>
    <w:rsid w:val="00B72F97"/>
    <w:rsid w:val="00B732AE"/>
    <w:rsid w:val="00B73FC8"/>
    <w:rsid w:val="00B743DC"/>
    <w:rsid w:val="00B74E90"/>
    <w:rsid w:val="00B74F64"/>
    <w:rsid w:val="00B74FF9"/>
    <w:rsid w:val="00B7622F"/>
    <w:rsid w:val="00B76287"/>
    <w:rsid w:val="00B7701C"/>
    <w:rsid w:val="00B77E47"/>
    <w:rsid w:val="00B77E53"/>
    <w:rsid w:val="00B77EEC"/>
    <w:rsid w:val="00B800A0"/>
    <w:rsid w:val="00B807EE"/>
    <w:rsid w:val="00B8083E"/>
    <w:rsid w:val="00B80BEE"/>
    <w:rsid w:val="00B80D56"/>
    <w:rsid w:val="00B8184C"/>
    <w:rsid w:val="00B81E31"/>
    <w:rsid w:val="00B835E8"/>
    <w:rsid w:val="00B83EF0"/>
    <w:rsid w:val="00B84212"/>
    <w:rsid w:val="00B84AFA"/>
    <w:rsid w:val="00B84ED9"/>
    <w:rsid w:val="00B85367"/>
    <w:rsid w:val="00B85B40"/>
    <w:rsid w:val="00B86476"/>
    <w:rsid w:val="00B86702"/>
    <w:rsid w:val="00B86754"/>
    <w:rsid w:val="00B87615"/>
    <w:rsid w:val="00B87840"/>
    <w:rsid w:val="00B907DF"/>
    <w:rsid w:val="00B91816"/>
    <w:rsid w:val="00B919E9"/>
    <w:rsid w:val="00B92038"/>
    <w:rsid w:val="00B936CF"/>
    <w:rsid w:val="00B93BE0"/>
    <w:rsid w:val="00B9403F"/>
    <w:rsid w:val="00B940CF"/>
    <w:rsid w:val="00B94120"/>
    <w:rsid w:val="00B94C06"/>
    <w:rsid w:val="00B94C85"/>
    <w:rsid w:val="00B96ACE"/>
    <w:rsid w:val="00B96D5E"/>
    <w:rsid w:val="00B97075"/>
    <w:rsid w:val="00B9789E"/>
    <w:rsid w:val="00B97A46"/>
    <w:rsid w:val="00BA01DA"/>
    <w:rsid w:val="00BA02E0"/>
    <w:rsid w:val="00BA0508"/>
    <w:rsid w:val="00BA05C8"/>
    <w:rsid w:val="00BA0C60"/>
    <w:rsid w:val="00BA1197"/>
    <w:rsid w:val="00BA22AE"/>
    <w:rsid w:val="00BA2A96"/>
    <w:rsid w:val="00BA2BE9"/>
    <w:rsid w:val="00BA3842"/>
    <w:rsid w:val="00BA3EA0"/>
    <w:rsid w:val="00BA4418"/>
    <w:rsid w:val="00BA4C8B"/>
    <w:rsid w:val="00BA4FB9"/>
    <w:rsid w:val="00BA50AA"/>
    <w:rsid w:val="00BA51C5"/>
    <w:rsid w:val="00BA59F2"/>
    <w:rsid w:val="00BA625F"/>
    <w:rsid w:val="00BA6994"/>
    <w:rsid w:val="00BA7263"/>
    <w:rsid w:val="00BA7B72"/>
    <w:rsid w:val="00BA7B73"/>
    <w:rsid w:val="00BA7BF6"/>
    <w:rsid w:val="00BB06C8"/>
    <w:rsid w:val="00BB0BB6"/>
    <w:rsid w:val="00BB1AE8"/>
    <w:rsid w:val="00BB1FDA"/>
    <w:rsid w:val="00BB23CF"/>
    <w:rsid w:val="00BB266B"/>
    <w:rsid w:val="00BB2942"/>
    <w:rsid w:val="00BB32C0"/>
    <w:rsid w:val="00BB361C"/>
    <w:rsid w:val="00BB3C8C"/>
    <w:rsid w:val="00BB405A"/>
    <w:rsid w:val="00BB442A"/>
    <w:rsid w:val="00BB49D4"/>
    <w:rsid w:val="00BB5AE5"/>
    <w:rsid w:val="00BB5C43"/>
    <w:rsid w:val="00BB7709"/>
    <w:rsid w:val="00BC1677"/>
    <w:rsid w:val="00BC2C33"/>
    <w:rsid w:val="00BC36B2"/>
    <w:rsid w:val="00BC44CF"/>
    <w:rsid w:val="00BC4C12"/>
    <w:rsid w:val="00BC5591"/>
    <w:rsid w:val="00BC5B48"/>
    <w:rsid w:val="00BC64A4"/>
    <w:rsid w:val="00BC7059"/>
    <w:rsid w:val="00BC76D4"/>
    <w:rsid w:val="00BC7A01"/>
    <w:rsid w:val="00BC7D05"/>
    <w:rsid w:val="00BC7ED2"/>
    <w:rsid w:val="00BD02E1"/>
    <w:rsid w:val="00BD06A2"/>
    <w:rsid w:val="00BD13AA"/>
    <w:rsid w:val="00BD1C5C"/>
    <w:rsid w:val="00BD1D3C"/>
    <w:rsid w:val="00BD23E3"/>
    <w:rsid w:val="00BD2509"/>
    <w:rsid w:val="00BD259A"/>
    <w:rsid w:val="00BD27D9"/>
    <w:rsid w:val="00BD2B9A"/>
    <w:rsid w:val="00BD3161"/>
    <w:rsid w:val="00BD3A82"/>
    <w:rsid w:val="00BD409D"/>
    <w:rsid w:val="00BD49FE"/>
    <w:rsid w:val="00BD4A16"/>
    <w:rsid w:val="00BD4CB1"/>
    <w:rsid w:val="00BD5413"/>
    <w:rsid w:val="00BD5633"/>
    <w:rsid w:val="00BD5845"/>
    <w:rsid w:val="00BD5C99"/>
    <w:rsid w:val="00BD625D"/>
    <w:rsid w:val="00BD650F"/>
    <w:rsid w:val="00BD6A22"/>
    <w:rsid w:val="00BD735A"/>
    <w:rsid w:val="00BD74D5"/>
    <w:rsid w:val="00BD7C2B"/>
    <w:rsid w:val="00BE069E"/>
    <w:rsid w:val="00BE0B2B"/>
    <w:rsid w:val="00BE1742"/>
    <w:rsid w:val="00BE17CE"/>
    <w:rsid w:val="00BE19B6"/>
    <w:rsid w:val="00BE1D3D"/>
    <w:rsid w:val="00BE343A"/>
    <w:rsid w:val="00BE3A5E"/>
    <w:rsid w:val="00BE3AF1"/>
    <w:rsid w:val="00BE3BE8"/>
    <w:rsid w:val="00BE4665"/>
    <w:rsid w:val="00BE49AC"/>
    <w:rsid w:val="00BE4DEC"/>
    <w:rsid w:val="00BE4FF3"/>
    <w:rsid w:val="00BE56B8"/>
    <w:rsid w:val="00BE57EA"/>
    <w:rsid w:val="00BE5A7A"/>
    <w:rsid w:val="00BE5BED"/>
    <w:rsid w:val="00BE6112"/>
    <w:rsid w:val="00BE620B"/>
    <w:rsid w:val="00BE6801"/>
    <w:rsid w:val="00BE6D94"/>
    <w:rsid w:val="00BE7058"/>
    <w:rsid w:val="00BE75DA"/>
    <w:rsid w:val="00BE7647"/>
    <w:rsid w:val="00BE76E0"/>
    <w:rsid w:val="00BF0320"/>
    <w:rsid w:val="00BF0FEB"/>
    <w:rsid w:val="00BF1A1B"/>
    <w:rsid w:val="00BF2168"/>
    <w:rsid w:val="00BF2B80"/>
    <w:rsid w:val="00BF5C0F"/>
    <w:rsid w:val="00BF5ECA"/>
    <w:rsid w:val="00BF5F88"/>
    <w:rsid w:val="00BF6469"/>
    <w:rsid w:val="00BF64E9"/>
    <w:rsid w:val="00BF656A"/>
    <w:rsid w:val="00BF6E46"/>
    <w:rsid w:val="00BF6FAE"/>
    <w:rsid w:val="00BF77E2"/>
    <w:rsid w:val="00BF7AFF"/>
    <w:rsid w:val="00C00182"/>
    <w:rsid w:val="00C00962"/>
    <w:rsid w:val="00C02F82"/>
    <w:rsid w:val="00C032BE"/>
    <w:rsid w:val="00C035E5"/>
    <w:rsid w:val="00C03B67"/>
    <w:rsid w:val="00C041EB"/>
    <w:rsid w:val="00C05631"/>
    <w:rsid w:val="00C05870"/>
    <w:rsid w:val="00C0681C"/>
    <w:rsid w:val="00C06B20"/>
    <w:rsid w:val="00C074E3"/>
    <w:rsid w:val="00C1044B"/>
    <w:rsid w:val="00C10496"/>
    <w:rsid w:val="00C10F51"/>
    <w:rsid w:val="00C13258"/>
    <w:rsid w:val="00C132AA"/>
    <w:rsid w:val="00C1373A"/>
    <w:rsid w:val="00C13786"/>
    <w:rsid w:val="00C13F45"/>
    <w:rsid w:val="00C1419F"/>
    <w:rsid w:val="00C145E5"/>
    <w:rsid w:val="00C154F0"/>
    <w:rsid w:val="00C15594"/>
    <w:rsid w:val="00C15947"/>
    <w:rsid w:val="00C17C3B"/>
    <w:rsid w:val="00C20CD7"/>
    <w:rsid w:val="00C2330A"/>
    <w:rsid w:val="00C2483B"/>
    <w:rsid w:val="00C25A03"/>
    <w:rsid w:val="00C25F62"/>
    <w:rsid w:val="00C2624D"/>
    <w:rsid w:val="00C27099"/>
    <w:rsid w:val="00C2723B"/>
    <w:rsid w:val="00C27853"/>
    <w:rsid w:val="00C27BDA"/>
    <w:rsid w:val="00C27D37"/>
    <w:rsid w:val="00C317CB"/>
    <w:rsid w:val="00C31B45"/>
    <w:rsid w:val="00C321E9"/>
    <w:rsid w:val="00C33DBB"/>
    <w:rsid w:val="00C34CC7"/>
    <w:rsid w:val="00C3550F"/>
    <w:rsid w:val="00C35DC0"/>
    <w:rsid w:val="00C366F3"/>
    <w:rsid w:val="00C377FA"/>
    <w:rsid w:val="00C37970"/>
    <w:rsid w:val="00C40225"/>
    <w:rsid w:val="00C403FE"/>
    <w:rsid w:val="00C404BF"/>
    <w:rsid w:val="00C40562"/>
    <w:rsid w:val="00C40E5E"/>
    <w:rsid w:val="00C41886"/>
    <w:rsid w:val="00C41BA6"/>
    <w:rsid w:val="00C42014"/>
    <w:rsid w:val="00C43C4A"/>
    <w:rsid w:val="00C4504C"/>
    <w:rsid w:val="00C45476"/>
    <w:rsid w:val="00C45568"/>
    <w:rsid w:val="00C46210"/>
    <w:rsid w:val="00C46432"/>
    <w:rsid w:val="00C46571"/>
    <w:rsid w:val="00C47D44"/>
    <w:rsid w:val="00C50E85"/>
    <w:rsid w:val="00C513A7"/>
    <w:rsid w:val="00C5221F"/>
    <w:rsid w:val="00C526AB"/>
    <w:rsid w:val="00C52A16"/>
    <w:rsid w:val="00C533C1"/>
    <w:rsid w:val="00C53700"/>
    <w:rsid w:val="00C541C1"/>
    <w:rsid w:val="00C544FA"/>
    <w:rsid w:val="00C5459C"/>
    <w:rsid w:val="00C54761"/>
    <w:rsid w:val="00C55078"/>
    <w:rsid w:val="00C55870"/>
    <w:rsid w:val="00C55A5D"/>
    <w:rsid w:val="00C55A92"/>
    <w:rsid w:val="00C56FBD"/>
    <w:rsid w:val="00C57189"/>
    <w:rsid w:val="00C577B9"/>
    <w:rsid w:val="00C604FA"/>
    <w:rsid w:val="00C6085E"/>
    <w:rsid w:val="00C61FBB"/>
    <w:rsid w:val="00C632F3"/>
    <w:rsid w:val="00C6371D"/>
    <w:rsid w:val="00C63743"/>
    <w:rsid w:val="00C63818"/>
    <w:rsid w:val="00C63935"/>
    <w:rsid w:val="00C6398E"/>
    <w:rsid w:val="00C64905"/>
    <w:rsid w:val="00C64F59"/>
    <w:rsid w:val="00C64F6E"/>
    <w:rsid w:val="00C656FC"/>
    <w:rsid w:val="00C65769"/>
    <w:rsid w:val="00C65AC0"/>
    <w:rsid w:val="00C65BEE"/>
    <w:rsid w:val="00C65F5E"/>
    <w:rsid w:val="00C66209"/>
    <w:rsid w:val="00C662A9"/>
    <w:rsid w:val="00C663DF"/>
    <w:rsid w:val="00C6645B"/>
    <w:rsid w:val="00C6689D"/>
    <w:rsid w:val="00C66C46"/>
    <w:rsid w:val="00C672AB"/>
    <w:rsid w:val="00C67395"/>
    <w:rsid w:val="00C6775C"/>
    <w:rsid w:val="00C67B76"/>
    <w:rsid w:val="00C700DD"/>
    <w:rsid w:val="00C704AE"/>
    <w:rsid w:val="00C706F5"/>
    <w:rsid w:val="00C70B06"/>
    <w:rsid w:val="00C711F7"/>
    <w:rsid w:val="00C71406"/>
    <w:rsid w:val="00C714C7"/>
    <w:rsid w:val="00C7150B"/>
    <w:rsid w:val="00C71B6C"/>
    <w:rsid w:val="00C71DE6"/>
    <w:rsid w:val="00C71E3F"/>
    <w:rsid w:val="00C72335"/>
    <w:rsid w:val="00C72863"/>
    <w:rsid w:val="00C73645"/>
    <w:rsid w:val="00C73DCC"/>
    <w:rsid w:val="00C741E9"/>
    <w:rsid w:val="00C75D69"/>
    <w:rsid w:val="00C76E0C"/>
    <w:rsid w:val="00C779F3"/>
    <w:rsid w:val="00C77F92"/>
    <w:rsid w:val="00C809FC"/>
    <w:rsid w:val="00C80DE9"/>
    <w:rsid w:val="00C81364"/>
    <w:rsid w:val="00C81B4E"/>
    <w:rsid w:val="00C824D6"/>
    <w:rsid w:val="00C82ABE"/>
    <w:rsid w:val="00C83CC8"/>
    <w:rsid w:val="00C83DCF"/>
    <w:rsid w:val="00C8492C"/>
    <w:rsid w:val="00C84EA5"/>
    <w:rsid w:val="00C85C0F"/>
    <w:rsid w:val="00C865BC"/>
    <w:rsid w:val="00C872FE"/>
    <w:rsid w:val="00C875C4"/>
    <w:rsid w:val="00C90599"/>
    <w:rsid w:val="00C910F0"/>
    <w:rsid w:val="00C91196"/>
    <w:rsid w:val="00C914AB"/>
    <w:rsid w:val="00C91F1C"/>
    <w:rsid w:val="00C92654"/>
    <w:rsid w:val="00C92B65"/>
    <w:rsid w:val="00C93171"/>
    <w:rsid w:val="00C93B20"/>
    <w:rsid w:val="00C93F8A"/>
    <w:rsid w:val="00C943FD"/>
    <w:rsid w:val="00C9483A"/>
    <w:rsid w:val="00C94BF6"/>
    <w:rsid w:val="00C94CEA"/>
    <w:rsid w:val="00C955BD"/>
    <w:rsid w:val="00C95ED4"/>
    <w:rsid w:val="00C96683"/>
    <w:rsid w:val="00C966EE"/>
    <w:rsid w:val="00C96936"/>
    <w:rsid w:val="00C969C4"/>
    <w:rsid w:val="00C97938"/>
    <w:rsid w:val="00CA02F4"/>
    <w:rsid w:val="00CA10B8"/>
    <w:rsid w:val="00CA1131"/>
    <w:rsid w:val="00CA138D"/>
    <w:rsid w:val="00CA1E5A"/>
    <w:rsid w:val="00CA201B"/>
    <w:rsid w:val="00CA302C"/>
    <w:rsid w:val="00CA43BC"/>
    <w:rsid w:val="00CA4B6A"/>
    <w:rsid w:val="00CA5605"/>
    <w:rsid w:val="00CA5689"/>
    <w:rsid w:val="00CA5B35"/>
    <w:rsid w:val="00CA6269"/>
    <w:rsid w:val="00CA63F8"/>
    <w:rsid w:val="00CA68A3"/>
    <w:rsid w:val="00CA6E17"/>
    <w:rsid w:val="00CA721F"/>
    <w:rsid w:val="00CA742E"/>
    <w:rsid w:val="00CA7B15"/>
    <w:rsid w:val="00CA7EA0"/>
    <w:rsid w:val="00CB0E8E"/>
    <w:rsid w:val="00CB142C"/>
    <w:rsid w:val="00CB163A"/>
    <w:rsid w:val="00CB28B7"/>
    <w:rsid w:val="00CB2A04"/>
    <w:rsid w:val="00CB2A42"/>
    <w:rsid w:val="00CB2D32"/>
    <w:rsid w:val="00CB3933"/>
    <w:rsid w:val="00CB4884"/>
    <w:rsid w:val="00CB4E64"/>
    <w:rsid w:val="00CB512B"/>
    <w:rsid w:val="00CB554D"/>
    <w:rsid w:val="00CB62BA"/>
    <w:rsid w:val="00CB6702"/>
    <w:rsid w:val="00CB684C"/>
    <w:rsid w:val="00CB6E5D"/>
    <w:rsid w:val="00CB78C8"/>
    <w:rsid w:val="00CC0174"/>
    <w:rsid w:val="00CC02F1"/>
    <w:rsid w:val="00CC165F"/>
    <w:rsid w:val="00CC170C"/>
    <w:rsid w:val="00CC1FB9"/>
    <w:rsid w:val="00CC2C5B"/>
    <w:rsid w:val="00CC31DA"/>
    <w:rsid w:val="00CC3840"/>
    <w:rsid w:val="00CC3F53"/>
    <w:rsid w:val="00CC3F5E"/>
    <w:rsid w:val="00CC4208"/>
    <w:rsid w:val="00CC4339"/>
    <w:rsid w:val="00CC46B5"/>
    <w:rsid w:val="00CC4AAA"/>
    <w:rsid w:val="00CC4EF1"/>
    <w:rsid w:val="00CC536B"/>
    <w:rsid w:val="00CC581A"/>
    <w:rsid w:val="00CC5C1E"/>
    <w:rsid w:val="00CC6FE0"/>
    <w:rsid w:val="00CD0C75"/>
    <w:rsid w:val="00CD2A65"/>
    <w:rsid w:val="00CD30C8"/>
    <w:rsid w:val="00CD352C"/>
    <w:rsid w:val="00CD3A7B"/>
    <w:rsid w:val="00CD3BD9"/>
    <w:rsid w:val="00CD3E30"/>
    <w:rsid w:val="00CD4656"/>
    <w:rsid w:val="00CD4CC4"/>
    <w:rsid w:val="00CD53A1"/>
    <w:rsid w:val="00CD5632"/>
    <w:rsid w:val="00CD7AEC"/>
    <w:rsid w:val="00CD7C62"/>
    <w:rsid w:val="00CE04F2"/>
    <w:rsid w:val="00CE0D88"/>
    <w:rsid w:val="00CE18E6"/>
    <w:rsid w:val="00CE1A19"/>
    <w:rsid w:val="00CE2236"/>
    <w:rsid w:val="00CE228C"/>
    <w:rsid w:val="00CE250A"/>
    <w:rsid w:val="00CE2773"/>
    <w:rsid w:val="00CE2B18"/>
    <w:rsid w:val="00CE30AB"/>
    <w:rsid w:val="00CE3249"/>
    <w:rsid w:val="00CE3625"/>
    <w:rsid w:val="00CE4770"/>
    <w:rsid w:val="00CE4964"/>
    <w:rsid w:val="00CE4F76"/>
    <w:rsid w:val="00CE52B8"/>
    <w:rsid w:val="00CE561E"/>
    <w:rsid w:val="00CE56FB"/>
    <w:rsid w:val="00CE58CF"/>
    <w:rsid w:val="00CE5907"/>
    <w:rsid w:val="00CE61BE"/>
    <w:rsid w:val="00CE67F9"/>
    <w:rsid w:val="00CE720E"/>
    <w:rsid w:val="00CE796B"/>
    <w:rsid w:val="00CE7A59"/>
    <w:rsid w:val="00CF2B8B"/>
    <w:rsid w:val="00CF348A"/>
    <w:rsid w:val="00CF3BEB"/>
    <w:rsid w:val="00CF43BA"/>
    <w:rsid w:val="00CF457A"/>
    <w:rsid w:val="00CF459C"/>
    <w:rsid w:val="00CF4682"/>
    <w:rsid w:val="00CF4A67"/>
    <w:rsid w:val="00CF4E07"/>
    <w:rsid w:val="00CF50F4"/>
    <w:rsid w:val="00CF518E"/>
    <w:rsid w:val="00CF55EF"/>
    <w:rsid w:val="00CF5853"/>
    <w:rsid w:val="00CF586A"/>
    <w:rsid w:val="00CF5D3C"/>
    <w:rsid w:val="00CF5FE1"/>
    <w:rsid w:val="00CF61AE"/>
    <w:rsid w:val="00CF6347"/>
    <w:rsid w:val="00CF6DDE"/>
    <w:rsid w:val="00CF7017"/>
    <w:rsid w:val="00D00E31"/>
    <w:rsid w:val="00D01BC7"/>
    <w:rsid w:val="00D02324"/>
    <w:rsid w:val="00D02C9E"/>
    <w:rsid w:val="00D02E37"/>
    <w:rsid w:val="00D02FDF"/>
    <w:rsid w:val="00D037E9"/>
    <w:rsid w:val="00D03D1F"/>
    <w:rsid w:val="00D04242"/>
    <w:rsid w:val="00D04871"/>
    <w:rsid w:val="00D04EA3"/>
    <w:rsid w:val="00D05062"/>
    <w:rsid w:val="00D0559E"/>
    <w:rsid w:val="00D05A8E"/>
    <w:rsid w:val="00D05C87"/>
    <w:rsid w:val="00D05CB8"/>
    <w:rsid w:val="00D06284"/>
    <w:rsid w:val="00D065CC"/>
    <w:rsid w:val="00D06895"/>
    <w:rsid w:val="00D069E0"/>
    <w:rsid w:val="00D07FD0"/>
    <w:rsid w:val="00D10463"/>
    <w:rsid w:val="00D104CD"/>
    <w:rsid w:val="00D10B79"/>
    <w:rsid w:val="00D11256"/>
    <w:rsid w:val="00D11614"/>
    <w:rsid w:val="00D11C15"/>
    <w:rsid w:val="00D120F0"/>
    <w:rsid w:val="00D12950"/>
    <w:rsid w:val="00D13458"/>
    <w:rsid w:val="00D134E2"/>
    <w:rsid w:val="00D13704"/>
    <w:rsid w:val="00D140FA"/>
    <w:rsid w:val="00D14E4C"/>
    <w:rsid w:val="00D1524C"/>
    <w:rsid w:val="00D15459"/>
    <w:rsid w:val="00D15819"/>
    <w:rsid w:val="00D16187"/>
    <w:rsid w:val="00D167C7"/>
    <w:rsid w:val="00D169FB"/>
    <w:rsid w:val="00D16EB0"/>
    <w:rsid w:val="00D17598"/>
    <w:rsid w:val="00D20649"/>
    <w:rsid w:val="00D20906"/>
    <w:rsid w:val="00D21754"/>
    <w:rsid w:val="00D21DD2"/>
    <w:rsid w:val="00D22252"/>
    <w:rsid w:val="00D22306"/>
    <w:rsid w:val="00D22B36"/>
    <w:rsid w:val="00D23470"/>
    <w:rsid w:val="00D236E9"/>
    <w:rsid w:val="00D23BBB"/>
    <w:rsid w:val="00D24013"/>
    <w:rsid w:val="00D2435D"/>
    <w:rsid w:val="00D2449F"/>
    <w:rsid w:val="00D2475E"/>
    <w:rsid w:val="00D24F81"/>
    <w:rsid w:val="00D250F6"/>
    <w:rsid w:val="00D25415"/>
    <w:rsid w:val="00D2644F"/>
    <w:rsid w:val="00D2729E"/>
    <w:rsid w:val="00D27FE3"/>
    <w:rsid w:val="00D301DD"/>
    <w:rsid w:val="00D3037D"/>
    <w:rsid w:val="00D31005"/>
    <w:rsid w:val="00D314A5"/>
    <w:rsid w:val="00D31A9A"/>
    <w:rsid w:val="00D328F3"/>
    <w:rsid w:val="00D32968"/>
    <w:rsid w:val="00D3344E"/>
    <w:rsid w:val="00D335DB"/>
    <w:rsid w:val="00D34248"/>
    <w:rsid w:val="00D3478B"/>
    <w:rsid w:val="00D34907"/>
    <w:rsid w:val="00D352CB"/>
    <w:rsid w:val="00D35A94"/>
    <w:rsid w:val="00D36782"/>
    <w:rsid w:val="00D37E0A"/>
    <w:rsid w:val="00D40496"/>
    <w:rsid w:val="00D4074D"/>
    <w:rsid w:val="00D40A65"/>
    <w:rsid w:val="00D41014"/>
    <w:rsid w:val="00D41474"/>
    <w:rsid w:val="00D420DA"/>
    <w:rsid w:val="00D42412"/>
    <w:rsid w:val="00D4272E"/>
    <w:rsid w:val="00D43205"/>
    <w:rsid w:val="00D4392A"/>
    <w:rsid w:val="00D44994"/>
    <w:rsid w:val="00D44CA6"/>
    <w:rsid w:val="00D460A7"/>
    <w:rsid w:val="00D4654B"/>
    <w:rsid w:val="00D46881"/>
    <w:rsid w:val="00D46CD1"/>
    <w:rsid w:val="00D46D05"/>
    <w:rsid w:val="00D46F8D"/>
    <w:rsid w:val="00D47F8E"/>
    <w:rsid w:val="00D500AD"/>
    <w:rsid w:val="00D50FD1"/>
    <w:rsid w:val="00D51481"/>
    <w:rsid w:val="00D52488"/>
    <w:rsid w:val="00D52DDE"/>
    <w:rsid w:val="00D52E79"/>
    <w:rsid w:val="00D5314A"/>
    <w:rsid w:val="00D53B23"/>
    <w:rsid w:val="00D53D70"/>
    <w:rsid w:val="00D5468E"/>
    <w:rsid w:val="00D54F7A"/>
    <w:rsid w:val="00D55AB0"/>
    <w:rsid w:val="00D55F21"/>
    <w:rsid w:val="00D56113"/>
    <w:rsid w:val="00D566E1"/>
    <w:rsid w:val="00D57D09"/>
    <w:rsid w:val="00D57E1E"/>
    <w:rsid w:val="00D60D71"/>
    <w:rsid w:val="00D61809"/>
    <w:rsid w:val="00D62B7D"/>
    <w:rsid w:val="00D62E39"/>
    <w:rsid w:val="00D62ECD"/>
    <w:rsid w:val="00D62EF7"/>
    <w:rsid w:val="00D63159"/>
    <w:rsid w:val="00D63A6D"/>
    <w:rsid w:val="00D63B19"/>
    <w:rsid w:val="00D642B9"/>
    <w:rsid w:val="00D647F0"/>
    <w:rsid w:val="00D6491D"/>
    <w:rsid w:val="00D65730"/>
    <w:rsid w:val="00D659EF"/>
    <w:rsid w:val="00D65C91"/>
    <w:rsid w:val="00D66268"/>
    <w:rsid w:val="00D662D6"/>
    <w:rsid w:val="00D66704"/>
    <w:rsid w:val="00D66B9C"/>
    <w:rsid w:val="00D66C92"/>
    <w:rsid w:val="00D6791A"/>
    <w:rsid w:val="00D67BFA"/>
    <w:rsid w:val="00D70019"/>
    <w:rsid w:val="00D700CA"/>
    <w:rsid w:val="00D702F8"/>
    <w:rsid w:val="00D70851"/>
    <w:rsid w:val="00D70965"/>
    <w:rsid w:val="00D70E32"/>
    <w:rsid w:val="00D72C2C"/>
    <w:rsid w:val="00D72FF4"/>
    <w:rsid w:val="00D743DA"/>
    <w:rsid w:val="00D744C9"/>
    <w:rsid w:val="00D7458C"/>
    <w:rsid w:val="00D74F95"/>
    <w:rsid w:val="00D76FB1"/>
    <w:rsid w:val="00D77904"/>
    <w:rsid w:val="00D77F00"/>
    <w:rsid w:val="00D800BC"/>
    <w:rsid w:val="00D80A8E"/>
    <w:rsid w:val="00D80D6C"/>
    <w:rsid w:val="00D80F58"/>
    <w:rsid w:val="00D8177B"/>
    <w:rsid w:val="00D81A19"/>
    <w:rsid w:val="00D81BE7"/>
    <w:rsid w:val="00D8272D"/>
    <w:rsid w:val="00D82801"/>
    <w:rsid w:val="00D8425E"/>
    <w:rsid w:val="00D84A4F"/>
    <w:rsid w:val="00D84ECE"/>
    <w:rsid w:val="00D85B6F"/>
    <w:rsid w:val="00D85E6F"/>
    <w:rsid w:val="00D86070"/>
    <w:rsid w:val="00D86F77"/>
    <w:rsid w:val="00D87B19"/>
    <w:rsid w:val="00D87FA6"/>
    <w:rsid w:val="00D904C5"/>
    <w:rsid w:val="00D90D21"/>
    <w:rsid w:val="00D917AE"/>
    <w:rsid w:val="00D91919"/>
    <w:rsid w:val="00D92497"/>
    <w:rsid w:val="00D9257D"/>
    <w:rsid w:val="00D9259F"/>
    <w:rsid w:val="00D92A6E"/>
    <w:rsid w:val="00D93910"/>
    <w:rsid w:val="00D93B29"/>
    <w:rsid w:val="00D9555A"/>
    <w:rsid w:val="00D9645E"/>
    <w:rsid w:val="00D96554"/>
    <w:rsid w:val="00D97828"/>
    <w:rsid w:val="00D97B78"/>
    <w:rsid w:val="00D97D90"/>
    <w:rsid w:val="00DA0653"/>
    <w:rsid w:val="00DA07A5"/>
    <w:rsid w:val="00DA092D"/>
    <w:rsid w:val="00DA168F"/>
    <w:rsid w:val="00DA1D23"/>
    <w:rsid w:val="00DA25EC"/>
    <w:rsid w:val="00DA2AB4"/>
    <w:rsid w:val="00DA2B58"/>
    <w:rsid w:val="00DA2BD8"/>
    <w:rsid w:val="00DA2D41"/>
    <w:rsid w:val="00DA2DC9"/>
    <w:rsid w:val="00DA676E"/>
    <w:rsid w:val="00DA6B6E"/>
    <w:rsid w:val="00DA6DC1"/>
    <w:rsid w:val="00DA763E"/>
    <w:rsid w:val="00DA79DF"/>
    <w:rsid w:val="00DB0D6A"/>
    <w:rsid w:val="00DB244A"/>
    <w:rsid w:val="00DB28FB"/>
    <w:rsid w:val="00DB2957"/>
    <w:rsid w:val="00DB3089"/>
    <w:rsid w:val="00DB3189"/>
    <w:rsid w:val="00DB3CC2"/>
    <w:rsid w:val="00DB414B"/>
    <w:rsid w:val="00DB4965"/>
    <w:rsid w:val="00DB539D"/>
    <w:rsid w:val="00DB5957"/>
    <w:rsid w:val="00DB5E34"/>
    <w:rsid w:val="00DB5F42"/>
    <w:rsid w:val="00DB677A"/>
    <w:rsid w:val="00DB6945"/>
    <w:rsid w:val="00DB6D8F"/>
    <w:rsid w:val="00DB6DAD"/>
    <w:rsid w:val="00DB6FAB"/>
    <w:rsid w:val="00DC0229"/>
    <w:rsid w:val="00DC03AA"/>
    <w:rsid w:val="00DC0C43"/>
    <w:rsid w:val="00DC1F34"/>
    <w:rsid w:val="00DC2305"/>
    <w:rsid w:val="00DC294E"/>
    <w:rsid w:val="00DC38ED"/>
    <w:rsid w:val="00DC3BD3"/>
    <w:rsid w:val="00DC3E9D"/>
    <w:rsid w:val="00DC4562"/>
    <w:rsid w:val="00DC48C7"/>
    <w:rsid w:val="00DC49F1"/>
    <w:rsid w:val="00DC4C48"/>
    <w:rsid w:val="00DC5142"/>
    <w:rsid w:val="00DC5A03"/>
    <w:rsid w:val="00DC5ABE"/>
    <w:rsid w:val="00DC700D"/>
    <w:rsid w:val="00DC747C"/>
    <w:rsid w:val="00DD015E"/>
    <w:rsid w:val="00DD14AA"/>
    <w:rsid w:val="00DD160C"/>
    <w:rsid w:val="00DD19C6"/>
    <w:rsid w:val="00DD2205"/>
    <w:rsid w:val="00DD242C"/>
    <w:rsid w:val="00DD25D9"/>
    <w:rsid w:val="00DD28FD"/>
    <w:rsid w:val="00DD36BC"/>
    <w:rsid w:val="00DD3D72"/>
    <w:rsid w:val="00DD44B1"/>
    <w:rsid w:val="00DD4744"/>
    <w:rsid w:val="00DD4BF9"/>
    <w:rsid w:val="00DD52B9"/>
    <w:rsid w:val="00DD5C58"/>
    <w:rsid w:val="00DD7008"/>
    <w:rsid w:val="00DD72E8"/>
    <w:rsid w:val="00DD77F7"/>
    <w:rsid w:val="00DD7825"/>
    <w:rsid w:val="00DE0CC1"/>
    <w:rsid w:val="00DE11B5"/>
    <w:rsid w:val="00DE18E8"/>
    <w:rsid w:val="00DE2E7F"/>
    <w:rsid w:val="00DE2EE2"/>
    <w:rsid w:val="00DE43A7"/>
    <w:rsid w:val="00DE4B52"/>
    <w:rsid w:val="00DE5592"/>
    <w:rsid w:val="00DE5B85"/>
    <w:rsid w:val="00DE5CD3"/>
    <w:rsid w:val="00DE6837"/>
    <w:rsid w:val="00DE6BB2"/>
    <w:rsid w:val="00DE7003"/>
    <w:rsid w:val="00DE7812"/>
    <w:rsid w:val="00DE781F"/>
    <w:rsid w:val="00DE78A0"/>
    <w:rsid w:val="00DF035F"/>
    <w:rsid w:val="00DF154D"/>
    <w:rsid w:val="00DF3BC4"/>
    <w:rsid w:val="00DF4845"/>
    <w:rsid w:val="00DF53DA"/>
    <w:rsid w:val="00DF5872"/>
    <w:rsid w:val="00DF5AA1"/>
    <w:rsid w:val="00DF5C49"/>
    <w:rsid w:val="00DF5D6A"/>
    <w:rsid w:val="00DF60CC"/>
    <w:rsid w:val="00DF6EC4"/>
    <w:rsid w:val="00DF7677"/>
    <w:rsid w:val="00DF7C00"/>
    <w:rsid w:val="00E0184B"/>
    <w:rsid w:val="00E02D6C"/>
    <w:rsid w:val="00E02EFD"/>
    <w:rsid w:val="00E031A6"/>
    <w:rsid w:val="00E037CF"/>
    <w:rsid w:val="00E04143"/>
    <w:rsid w:val="00E04739"/>
    <w:rsid w:val="00E0491A"/>
    <w:rsid w:val="00E056DD"/>
    <w:rsid w:val="00E0599D"/>
    <w:rsid w:val="00E05CCD"/>
    <w:rsid w:val="00E06143"/>
    <w:rsid w:val="00E06BE5"/>
    <w:rsid w:val="00E06DA3"/>
    <w:rsid w:val="00E06E5A"/>
    <w:rsid w:val="00E070F8"/>
    <w:rsid w:val="00E07270"/>
    <w:rsid w:val="00E07B75"/>
    <w:rsid w:val="00E07C9E"/>
    <w:rsid w:val="00E11549"/>
    <w:rsid w:val="00E115CF"/>
    <w:rsid w:val="00E11685"/>
    <w:rsid w:val="00E116A2"/>
    <w:rsid w:val="00E125C7"/>
    <w:rsid w:val="00E127F1"/>
    <w:rsid w:val="00E12814"/>
    <w:rsid w:val="00E12A97"/>
    <w:rsid w:val="00E13963"/>
    <w:rsid w:val="00E13FE9"/>
    <w:rsid w:val="00E14633"/>
    <w:rsid w:val="00E153BC"/>
    <w:rsid w:val="00E15E5F"/>
    <w:rsid w:val="00E169ED"/>
    <w:rsid w:val="00E16B37"/>
    <w:rsid w:val="00E16B40"/>
    <w:rsid w:val="00E16BBB"/>
    <w:rsid w:val="00E17786"/>
    <w:rsid w:val="00E17993"/>
    <w:rsid w:val="00E17AA2"/>
    <w:rsid w:val="00E17F43"/>
    <w:rsid w:val="00E17FAD"/>
    <w:rsid w:val="00E20DF8"/>
    <w:rsid w:val="00E214E4"/>
    <w:rsid w:val="00E2160E"/>
    <w:rsid w:val="00E21F1D"/>
    <w:rsid w:val="00E21F62"/>
    <w:rsid w:val="00E2328B"/>
    <w:rsid w:val="00E234FE"/>
    <w:rsid w:val="00E24A25"/>
    <w:rsid w:val="00E24C4B"/>
    <w:rsid w:val="00E254D6"/>
    <w:rsid w:val="00E2584D"/>
    <w:rsid w:val="00E26043"/>
    <w:rsid w:val="00E265C4"/>
    <w:rsid w:val="00E26D7E"/>
    <w:rsid w:val="00E2790B"/>
    <w:rsid w:val="00E27B98"/>
    <w:rsid w:val="00E27E4F"/>
    <w:rsid w:val="00E3064A"/>
    <w:rsid w:val="00E309A3"/>
    <w:rsid w:val="00E30A40"/>
    <w:rsid w:val="00E30EB8"/>
    <w:rsid w:val="00E3125F"/>
    <w:rsid w:val="00E317DD"/>
    <w:rsid w:val="00E31C2B"/>
    <w:rsid w:val="00E32225"/>
    <w:rsid w:val="00E32229"/>
    <w:rsid w:val="00E32482"/>
    <w:rsid w:val="00E3286E"/>
    <w:rsid w:val="00E32CC6"/>
    <w:rsid w:val="00E33E07"/>
    <w:rsid w:val="00E33F2B"/>
    <w:rsid w:val="00E3460E"/>
    <w:rsid w:val="00E34D4D"/>
    <w:rsid w:val="00E35382"/>
    <w:rsid w:val="00E35851"/>
    <w:rsid w:val="00E3594F"/>
    <w:rsid w:val="00E35A98"/>
    <w:rsid w:val="00E35F66"/>
    <w:rsid w:val="00E367A4"/>
    <w:rsid w:val="00E3696E"/>
    <w:rsid w:val="00E36FDA"/>
    <w:rsid w:val="00E37295"/>
    <w:rsid w:val="00E37786"/>
    <w:rsid w:val="00E3782C"/>
    <w:rsid w:val="00E41221"/>
    <w:rsid w:val="00E41E28"/>
    <w:rsid w:val="00E42587"/>
    <w:rsid w:val="00E429BC"/>
    <w:rsid w:val="00E42B91"/>
    <w:rsid w:val="00E42D1A"/>
    <w:rsid w:val="00E42DC7"/>
    <w:rsid w:val="00E436F7"/>
    <w:rsid w:val="00E43CAD"/>
    <w:rsid w:val="00E442C4"/>
    <w:rsid w:val="00E44976"/>
    <w:rsid w:val="00E44E6E"/>
    <w:rsid w:val="00E451B3"/>
    <w:rsid w:val="00E453A1"/>
    <w:rsid w:val="00E45DE9"/>
    <w:rsid w:val="00E45FA2"/>
    <w:rsid w:val="00E46007"/>
    <w:rsid w:val="00E46027"/>
    <w:rsid w:val="00E46118"/>
    <w:rsid w:val="00E46A99"/>
    <w:rsid w:val="00E46C85"/>
    <w:rsid w:val="00E470C6"/>
    <w:rsid w:val="00E4799D"/>
    <w:rsid w:val="00E5000E"/>
    <w:rsid w:val="00E50399"/>
    <w:rsid w:val="00E511D5"/>
    <w:rsid w:val="00E5133B"/>
    <w:rsid w:val="00E5198F"/>
    <w:rsid w:val="00E52363"/>
    <w:rsid w:val="00E533AA"/>
    <w:rsid w:val="00E53DDB"/>
    <w:rsid w:val="00E54469"/>
    <w:rsid w:val="00E54F44"/>
    <w:rsid w:val="00E55452"/>
    <w:rsid w:val="00E55DE1"/>
    <w:rsid w:val="00E5608B"/>
    <w:rsid w:val="00E56352"/>
    <w:rsid w:val="00E56485"/>
    <w:rsid w:val="00E56C1D"/>
    <w:rsid w:val="00E56CF8"/>
    <w:rsid w:val="00E5720E"/>
    <w:rsid w:val="00E57730"/>
    <w:rsid w:val="00E57794"/>
    <w:rsid w:val="00E577D7"/>
    <w:rsid w:val="00E6019F"/>
    <w:rsid w:val="00E605CF"/>
    <w:rsid w:val="00E61016"/>
    <w:rsid w:val="00E61241"/>
    <w:rsid w:val="00E62CA2"/>
    <w:rsid w:val="00E63E29"/>
    <w:rsid w:val="00E64739"/>
    <w:rsid w:val="00E64B7D"/>
    <w:rsid w:val="00E64C0E"/>
    <w:rsid w:val="00E64FBB"/>
    <w:rsid w:val="00E6560C"/>
    <w:rsid w:val="00E6584B"/>
    <w:rsid w:val="00E66C03"/>
    <w:rsid w:val="00E66DEA"/>
    <w:rsid w:val="00E677D8"/>
    <w:rsid w:val="00E67FF2"/>
    <w:rsid w:val="00E70469"/>
    <w:rsid w:val="00E70686"/>
    <w:rsid w:val="00E707B7"/>
    <w:rsid w:val="00E70E5E"/>
    <w:rsid w:val="00E710A5"/>
    <w:rsid w:val="00E712A7"/>
    <w:rsid w:val="00E71ADB"/>
    <w:rsid w:val="00E71B59"/>
    <w:rsid w:val="00E72A45"/>
    <w:rsid w:val="00E73DAD"/>
    <w:rsid w:val="00E747A9"/>
    <w:rsid w:val="00E74855"/>
    <w:rsid w:val="00E74B76"/>
    <w:rsid w:val="00E757CE"/>
    <w:rsid w:val="00E75BDF"/>
    <w:rsid w:val="00E75C20"/>
    <w:rsid w:val="00E75E8D"/>
    <w:rsid w:val="00E76411"/>
    <w:rsid w:val="00E77775"/>
    <w:rsid w:val="00E8024D"/>
    <w:rsid w:val="00E80307"/>
    <w:rsid w:val="00E80320"/>
    <w:rsid w:val="00E80471"/>
    <w:rsid w:val="00E819A1"/>
    <w:rsid w:val="00E81D48"/>
    <w:rsid w:val="00E82382"/>
    <w:rsid w:val="00E82E64"/>
    <w:rsid w:val="00E832DE"/>
    <w:rsid w:val="00E833DD"/>
    <w:rsid w:val="00E83549"/>
    <w:rsid w:val="00E83856"/>
    <w:rsid w:val="00E83D09"/>
    <w:rsid w:val="00E85231"/>
    <w:rsid w:val="00E853D4"/>
    <w:rsid w:val="00E85AB8"/>
    <w:rsid w:val="00E85D2A"/>
    <w:rsid w:val="00E85E47"/>
    <w:rsid w:val="00E86358"/>
    <w:rsid w:val="00E867CD"/>
    <w:rsid w:val="00E867FF"/>
    <w:rsid w:val="00E86A1F"/>
    <w:rsid w:val="00E86BC4"/>
    <w:rsid w:val="00E86FD6"/>
    <w:rsid w:val="00E87674"/>
    <w:rsid w:val="00E87E9B"/>
    <w:rsid w:val="00E90758"/>
    <w:rsid w:val="00E90DEA"/>
    <w:rsid w:val="00E91828"/>
    <w:rsid w:val="00E92A00"/>
    <w:rsid w:val="00E92B6F"/>
    <w:rsid w:val="00E92D8A"/>
    <w:rsid w:val="00E932F7"/>
    <w:rsid w:val="00E93F2B"/>
    <w:rsid w:val="00E94933"/>
    <w:rsid w:val="00E953D4"/>
    <w:rsid w:val="00E95CAE"/>
    <w:rsid w:val="00E961F9"/>
    <w:rsid w:val="00E968E7"/>
    <w:rsid w:val="00E96FA0"/>
    <w:rsid w:val="00E97176"/>
    <w:rsid w:val="00E971CD"/>
    <w:rsid w:val="00E9798F"/>
    <w:rsid w:val="00E97ABD"/>
    <w:rsid w:val="00E97BF2"/>
    <w:rsid w:val="00E97C41"/>
    <w:rsid w:val="00E97F72"/>
    <w:rsid w:val="00EA0FBB"/>
    <w:rsid w:val="00EA0FFF"/>
    <w:rsid w:val="00EA146C"/>
    <w:rsid w:val="00EA1DB2"/>
    <w:rsid w:val="00EA213E"/>
    <w:rsid w:val="00EA2327"/>
    <w:rsid w:val="00EA2482"/>
    <w:rsid w:val="00EA2490"/>
    <w:rsid w:val="00EA259B"/>
    <w:rsid w:val="00EA264D"/>
    <w:rsid w:val="00EA2F00"/>
    <w:rsid w:val="00EA32F5"/>
    <w:rsid w:val="00EA3EF6"/>
    <w:rsid w:val="00EA4016"/>
    <w:rsid w:val="00EA4121"/>
    <w:rsid w:val="00EA4511"/>
    <w:rsid w:val="00EA4EF5"/>
    <w:rsid w:val="00EA5431"/>
    <w:rsid w:val="00EA5A15"/>
    <w:rsid w:val="00EA5DA2"/>
    <w:rsid w:val="00EA6534"/>
    <w:rsid w:val="00EA6BFC"/>
    <w:rsid w:val="00EA6F63"/>
    <w:rsid w:val="00EA7E01"/>
    <w:rsid w:val="00EB03F0"/>
    <w:rsid w:val="00EB0D5B"/>
    <w:rsid w:val="00EB1142"/>
    <w:rsid w:val="00EB1751"/>
    <w:rsid w:val="00EB1D14"/>
    <w:rsid w:val="00EB1DDC"/>
    <w:rsid w:val="00EB1FF6"/>
    <w:rsid w:val="00EB259A"/>
    <w:rsid w:val="00EB2F12"/>
    <w:rsid w:val="00EB30D1"/>
    <w:rsid w:val="00EB32EC"/>
    <w:rsid w:val="00EB351B"/>
    <w:rsid w:val="00EB384A"/>
    <w:rsid w:val="00EB3F45"/>
    <w:rsid w:val="00EB4066"/>
    <w:rsid w:val="00EB407A"/>
    <w:rsid w:val="00EB46F3"/>
    <w:rsid w:val="00EB4709"/>
    <w:rsid w:val="00EB49C3"/>
    <w:rsid w:val="00EB4A4B"/>
    <w:rsid w:val="00EB5CC6"/>
    <w:rsid w:val="00EB6A17"/>
    <w:rsid w:val="00EB7A90"/>
    <w:rsid w:val="00EB7F93"/>
    <w:rsid w:val="00EC0C48"/>
    <w:rsid w:val="00EC130C"/>
    <w:rsid w:val="00EC157C"/>
    <w:rsid w:val="00EC2D1C"/>
    <w:rsid w:val="00EC4631"/>
    <w:rsid w:val="00EC591E"/>
    <w:rsid w:val="00EC6039"/>
    <w:rsid w:val="00EC6B2A"/>
    <w:rsid w:val="00EC6CFF"/>
    <w:rsid w:val="00EC6D57"/>
    <w:rsid w:val="00EC6DF5"/>
    <w:rsid w:val="00EC7CD7"/>
    <w:rsid w:val="00EC7D5A"/>
    <w:rsid w:val="00EC7F87"/>
    <w:rsid w:val="00ED1143"/>
    <w:rsid w:val="00ED149E"/>
    <w:rsid w:val="00ED1B39"/>
    <w:rsid w:val="00ED2B3B"/>
    <w:rsid w:val="00ED2D2A"/>
    <w:rsid w:val="00ED2D9D"/>
    <w:rsid w:val="00ED2F1B"/>
    <w:rsid w:val="00ED3223"/>
    <w:rsid w:val="00ED3958"/>
    <w:rsid w:val="00ED4399"/>
    <w:rsid w:val="00ED4472"/>
    <w:rsid w:val="00ED7026"/>
    <w:rsid w:val="00ED7620"/>
    <w:rsid w:val="00ED7EE6"/>
    <w:rsid w:val="00ED7F84"/>
    <w:rsid w:val="00EE0418"/>
    <w:rsid w:val="00EE0B17"/>
    <w:rsid w:val="00EE1544"/>
    <w:rsid w:val="00EE1629"/>
    <w:rsid w:val="00EE1B96"/>
    <w:rsid w:val="00EE1BC0"/>
    <w:rsid w:val="00EE1C37"/>
    <w:rsid w:val="00EE217D"/>
    <w:rsid w:val="00EE2759"/>
    <w:rsid w:val="00EE3140"/>
    <w:rsid w:val="00EE31E4"/>
    <w:rsid w:val="00EE32E3"/>
    <w:rsid w:val="00EE385A"/>
    <w:rsid w:val="00EE4067"/>
    <w:rsid w:val="00EE44D8"/>
    <w:rsid w:val="00EE4DD8"/>
    <w:rsid w:val="00EE53B4"/>
    <w:rsid w:val="00EE57EC"/>
    <w:rsid w:val="00EE6B63"/>
    <w:rsid w:val="00EE776B"/>
    <w:rsid w:val="00EE7BF4"/>
    <w:rsid w:val="00EE7BF7"/>
    <w:rsid w:val="00EE7CDF"/>
    <w:rsid w:val="00EF0106"/>
    <w:rsid w:val="00EF07BD"/>
    <w:rsid w:val="00EF09F8"/>
    <w:rsid w:val="00EF0B31"/>
    <w:rsid w:val="00EF0F7D"/>
    <w:rsid w:val="00EF10BA"/>
    <w:rsid w:val="00EF167F"/>
    <w:rsid w:val="00EF1868"/>
    <w:rsid w:val="00EF1C60"/>
    <w:rsid w:val="00EF2197"/>
    <w:rsid w:val="00EF24A3"/>
    <w:rsid w:val="00EF2A7D"/>
    <w:rsid w:val="00EF2B8D"/>
    <w:rsid w:val="00EF2F58"/>
    <w:rsid w:val="00EF324B"/>
    <w:rsid w:val="00EF38BF"/>
    <w:rsid w:val="00EF3D41"/>
    <w:rsid w:val="00EF48D3"/>
    <w:rsid w:val="00EF5F12"/>
    <w:rsid w:val="00EF6058"/>
    <w:rsid w:val="00EF6F01"/>
    <w:rsid w:val="00EF6F76"/>
    <w:rsid w:val="00EF7279"/>
    <w:rsid w:val="00EF73AB"/>
    <w:rsid w:val="00EF7847"/>
    <w:rsid w:val="00EF7A25"/>
    <w:rsid w:val="00EF7ACC"/>
    <w:rsid w:val="00F000BB"/>
    <w:rsid w:val="00F004BC"/>
    <w:rsid w:val="00F006C3"/>
    <w:rsid w:val="00F00E3E"/>
    <w:rsid w:val="00F0137B"/>
    <w:rsid w:val="00F016F9"/>
    <w:rsid w:val="00F02BC7"/>
    <w:rsid w:val="00F031BB"/>
    <w:rsid w:val="00F050FC"/>
    <w:rsid w:val="00F06055"/>
    <w:rsid w:val="00F06F22"/>
    <w:rsid w:val="00F079D1"/>
    <w:rsid w:val="00F10731"/>
    <w:rsid w:val="00F10F2F"/>
    <w:rsid w:val="00F11851"/>
    <w:rsid w:val="00F11959"/>
    <w:rsid w:val="00F127C8"/>
    <w:rsid w:val="00F13357"/>
    <w:rsid w:val="00F13A07"/>
    <w:rsid w:val="00F13A99"/>
    <w:rsid w:val="00F13D9B"/>
    <w:rsid w:val="00F143F9"/>
    <w:rsid w:val="00F147BD"/>
    <w:rsid w:val="00F14915"/>
    <w:rsid w:val="00F14A27"/>
    <w:rsid w:val="00F14D6A"/>
    <w:rsid w:val="00F151BA"/>
    <w:rsid w:val="00F15655"/>
    <w:rsid w:val="00F15E3D"/>
    <w:rsid w:val="00F1702B"/>
    <w:rsid w:val="00F170BD"/>
    <w:rsid w:val="00F174B0"/>
    <w:rsid w:val="00F17581"/>
    <w:rsid w:val="00F21ECC"/>
    <w:rsid w:val="00F222AD"/>
    <w:rsid w:val="00F222DB"/>
    <w:rsid w:val="00F223D9"/>
    <w:rsid w:val="00F23448"/>
    <w:rsid w:val="00F238A0"/>
    <w:rsid w:val="00F2413F"/>
    <w:rsid w:val="00F242C8"/>
    <w:rsid w:val="00F249F0"/>
    <w:rsid w:val="00F24BA5"/>
    <w:rsid w:val="00F24FB4"/>
    <w:rsid w:val="00F257FC"/>
    <w:rsid w:val="00F26AFA"/>
    <w:rsid w:val="00F26B94"/>
    <w:rsid w:val="00F26DC6"/>
    <w:rsid w:val="00F27A5F"/>
    <w:rsid w:val="00F27FC1"/>
    <w:rsid w:val="00F300B8"/>
    <w:rsid w:val="00F30689"/>
    <w:rsid w:val="00F30B77"/>
    <w:rsid w:val="00F313F7"/>
    <w:rsid w:val="00F31844"/>
    <w:rsid w:val="00F3220F"/>
    <w:rsid w:val="00F326E0"/>
    <w:rsid w:val="00F328BA"/>
    <w:rsid w:val="00F340EB"/>
    <w:rsid w:val="00F34DA2"/>
    <w:rsid w:val="00F351CD"/>
    <w:rsid w:val="00F36986"/>
    <w:rsid w:val="00F369A9"/>
    <w:rsid w:val="00F36E74"/>
    <w:rsid w:val="00F3776B"/>
    <w:rsid w:val="00F400B2"/>
    <w:rsid w:val="00F4016B"/>
    <w:rsid w:val="00F40253"/>
    <w:rsid w:val="00F406E0"/>
    <w:rsid w:val="00F40D74"/>
    <w:rsid w:val="00F42417"/>
    <w:rsid w:val="00F43047"/>
    <w:rsid w:val="00F433C9"/>
    <w:rsid w:val="00F44133"/>
    <w:rsid w:val="00F441D0"/>
    <w:rsid w:val="00F448FA"/>
    <w:rsid w:val="00F44A81"/>
    <w:rsid w:val="00F44CEC"/>
    <w:rsid w:val="00F44EB3"/>
    <w:rsid w:val="00F45998"/>
    <w:rsid w:val="00F460FE"/>
    <w:rsid w:val="00F46CC1"/>
    <w:rsid w:val="00F4757F"/>
    <w:rsid w:val="00F47A67"/>
    <w:rsid w:val="00F507FA"/>
    <w:rsid w:val="00F52253"/>
    <w:rsid w:val="00F5226C"/>
    <w:rsid w:val="00F526B7"/>
    <w:rsid w:val="00F536B9"/>
    <w:rsid w:val="00F5402E"/>
    <w:rsid w:val="00F54D30"/>
    <w:rsid w:val="00F55091"/>
    <w:rsid w:val="00F55126"/>
    <w:rsid w:val="00F55F88"/>
    <w:rsid w:val="00F5603E"/>
    <w:rsid w:val="00F5611B"/>
    <w:rsid w:val="00F56AC9"/>
    <w:rsid w:val="00F56BC0"/>
    <w:rsid w:val="00F56C84"/>
    <w:rsid w:val="00F56E92"/>
    <w:rsid w:val="00F571B6"/>
    <w:rsid w:val="00F57653"/>
    <w:rsid w:val="00F57CC1"/>
    <w:rsid w:val="00F57DCA"/>
    <w:rsid w:val="00F600EA"/>
    <w:rsid w:val="00F60176"/>
    <w:rsid w:val="00F606BF"/>
    <w:rsid w:val="00F608AF"/>
    <w:rsid w:val="00F60EFA"/>
    <w:rsid w:val="00F60FD6"/>
    <w:rsid w:val="00F62633"/>
    <w:rsid w:val="00F6336F"/>
    <w:rsid w:val="00F63647"/>
    <w:rsid w:val="00F63794"/>
    <w:rsid w:val="00F63860"/>
    <w:rsid w:val="00F63DA2"/>
    <w:rsid w:val="00F63E31"/>
    <w:rsid w:val="00F63EE0"/>
    <w:rsid w:val="00F64644"/>
    <w:rsid w:val="00F648CC"/>
    <w:rsid w:val="00F65032"/>
    <w:rsid w:val="00F65043"/>
    <w:rsid w:val="00F652CD"/>
    <w:rsid w:val="00F65516"/>
    <w:rsid w:val="00F65BD0"/>
    <w:rsid w:val="00F6619F"/>
    <w:rsid w:val="00F705E5"/>
    <w:rsid w:val="00F70826"/>
    <w:rsid w:val="00F70BDE"/>
    <w:rsid w:val="00F71BE6"/>
    <w:rsid w:val="00F71D08"/>
    <w:rsid w:val="00F71D7D"/>
    <w:rsid w:val="00F71DC0"/>
    <w:rsid w:val="00F71F89"/>
    <w:rsid w:val="00F7490F"/>
    <w:rsid w:val="00F752D5"/>
    <w:rsid w:val="00F760C2"/>
    <w:rsid w:val="00F772E6"/>
    <w:rsid w:val="00F7741D"/>
    <w:rsid w:val="00F80953"/>
    <w:rsid w:val="00F810C9"/>
    <w:rsid w:val="00F81526"/>
    <w:rsid w:val="00F81A9D"/>
    <w:rsid w:val="00F825A9"/>
    <w:rsid w:val="00F82817"/>
    <w:rsid w:val="00F82D2C"/>
    <w:rsid w:val="00F8445D"/>
    <w:rsid w:val="00F84471"/>
    <w:rsid w:val="00F8470E"/>
    <w:rsid w:val="00F84760"/>
    <w:rsid w:val="00F8492A"/>
    <w:rsid w:val="00F849B9"/>
    <w:rsid w:val="00F84A4B"/>
    <w:rsid w:val="00F858D8"/>
    <w:rsid w:val="00F85B52"/>
    <w:rsid w:val="00F85BE5"/>
    <w:rsid w:val="00F85CB0"/>
    <w:rsid w:val="00F85E7D"/>
    <w:rsid w:val="00F87145"/>
    <w:rsid w:val="00F874CA"/>
    <w:rsid w:val="00F90588"/>
    <w:rsid w:val="00F908A7"/>
    <w:rsid w:val="00F92A3A"/>
    <w:rsid w:val="00F92AF6"/>
    <w:rsid w:val="00F92E41"/>
    <w:rsid w:val="00F9361C"/>
    <w:rsid w:val="00F937B6"/>
    <w:rsid w:val="00F93844"/>
    <w:rsid w:val="00F9412D"/>
    <w:rsid w:val="00F94318"/>
    <w:rsid w:val="00F946DB"/>
    <w:rsid w:val="00F95061"/>
    <w:rsid w:val="00F95775"/>
    <w:rsid w:val="00F95C54"/>
    <w:rsid w:val="00F95CE9"/>
    <w:rsid w:val="00F95E22"/>
    <w:rsid w:val="00F96413"/>
    <w:rsid w:val="00F964F1"/>
    <w:rsid w:val="00F9688D"/>
    <w:rsid w:val="00FA150F"/>
    <w:rsid w:val="00FA1F0D"/>
    <w:rsid w:val="00FA25ED"/>
    <w:rsid w:val="00FA2FD9"/>
    <w:rsid w:val="00FA3CFA"/>
    <w:rsid w:val="00FA44C4"/>
    <w:rsid w:val="00FA4512"/>
    <w:rsid w:val="00FA4557"/>
    <w:rsid w:val="00FA47B4"/>
    <w:rsid w:val="00FA4C7F"/>
    <w:rsid w:val="00FA538C"/>
    <w:rsid w:val="00FA5CEB"/>
    <w:rsid w:val="00FA64CD"/>
    <w:rsid w:val="00FA666C"/>
    <w:rsid w:val="00FA6843"/>
    <w:rsid w:val="00FA70C5"/>
    <w:rsid w:val="00FA75BE"/>
    <w:rsid w:val="00FA7E29"/>
    <w:rsid w:val="00FB0056"/>
    <w:rsid w:val="00FB04F4"/>
    <w:rsid w:val="00FB06C1"/>
    <w:rsid w:val="00FB1970"/>
    <w:rsid w:val="00FB20F8"/>
    <w:rsid w:val="00FB21A3"/>
    <w:rsid w:val="00FB23A0"/>
    <w:rsid w:val="00FB2B43"/>
    <w:rsid w:val="00FB2D32"/>
    <w:rsid w:val="00FB36D6"/>
    <w:rsid w:val="00FB3CCD"/>
    <w:rsid w:val="00FB48C5"/>
    <w:rsid w:val="00FB49FA"/>
    <w:rsid w:val="00FB4C96"/>
    <w:rsid w:val="00FB55F3"/>
    <w:rsid w:val="00FB56BB"/>
    <w:rsid w:val="00FB670E"/>
    <w:rsid w:val="00FB67A9"/>
    <w:rsid w:val="00FB688D"/>
    <w:rsid w:val="00FB69F8"/>
    <w:rsid w:val="00FB7315"/>
    <w:rsid w:val="00FB736A"/>
    <w:rsid w:val="00FB7755"/>
    <w:rsid w:val="00FC00FB"/>
    <w:rsid w:val="00FC0584"/>
    <w:rsid w:val="00FC05AA"/>
    <w:rsid w:val="00FC05D7"/>
    <w:rsid w:val="00FC165F"/>
    <w:rsid w:val="00FC18BB"/>
    <w:rsid w:val="00FC1BB7"/>
    <w:rsid w:val="00FC1FBC"/>
    <w:rsid w:val="00FC2A54"/>
    <w:rsid w:val="00FC327D"/>
    <w:rsid w:val="00FC3CA0"/>
    <w:rsid w:val="00FC4AD2"/>
    <w:rsid w:val="00FC4B21"/>
    <w:rsid w:val="00FC4C39"/>
    <w:rsid w:val="00FC52C9"/>
    <w:rsid w:val="00FC6964"/>
    <w:rsid w:val="00FC6E78"/>
    <w:rsid w:val="00FC7852"/>
    <w:rsid w:val="00FC79A0"/>
    <w:rsid w:val="00FC7FDC"/>
    <w:rsid w:val="00FD08D9"/>
    <w:rsid w:val="00FD2A3E"/>
    <w:rsid w:val="00FD2BE3"/>
    <w:rsid w:val="00FD3148"/>
    <w:rsid w:val="00FD3232"/>
    <w:rsid w:val="00FD6627"/>
    <w:rsid w:val="00FD75AC"/>
    <w:rsid w:val="00FE0654"/>
    <w:rsid w:val="00FE0EF2"/>
    <w:rsid w:val="00FE157B"/>
    <w:rsid w:val="00FE1DB0"/>
    <w:rsid w:val="00FE1DBC"/>
    <w:rsid w:val="00FE2CD8"/>
    <w:rsid w:val="00FE2F63"/>
    <w:rsid w:val="00FE31C6"/>
    <w:rsid w:val="00FE36A4"/>
    <w:rsid w:val="00FE4081"/>
    <w:rsid w:val="00FE53B7"/>
    <w:rsid w:val="00FE58DE"/>
    <w:rsid w:val="00FE5B5F"/>
    <w:rsid w:val="00FE70EE"/>
    <w:rsid w:val="00FE7207"/>
    <w:rsid w:val="00FE7793"/>
    <w:rsid w:val="00FE7A51"/>
    <w:rsid w:val="00FE7B34"/>
    <w:rsid w:val="00FE7F21"/>
    <w:rsid w:val="00FF04CA"/>
    <w:rsid w:val="00FF0553"/>
    <w:rsid w:val="00FF0D5C"/>
    <w:rsid w:val="00FF1532"/>
    <w:rsid w:val="00FF1651"/>
    <w:rsid w:val="00FF18F1"/>
    <w:rsid w:val="00FF1B2B"/>
    <w:rsid w:val="00FF30C9"/>
    <w:rsid w:val="00FF3126"/>
    <w:rsid w:val="00FF3A9D"/>
    <w:rsid w:val="00FF3CA1"/>
    <w:rsid w:val="00FF4625"/>
    <w:rsid w:val="00FF467C"/>
    <w:rsid w:val="00FF5C03"/>
    <w:rsid w:val="00FF5F41"/>
    <w:rsid w:val="00FF625C"/>
    <w:rsid w:val="00FF627B"/>
    <w:rsid w:val="00FF7230"/>
    <w:rsid w:val="00FF72CC"/>
    <w:rsid w:val="00FF73C4"/>
    <w:rsid w:val="00FF74A6"/>
    <w:rsid w:val="00FF782D"/>
    <w:rsid w:val="00FF7B36"/>
    <w:rsid w:val="0137B631"/>
    <w:rsid w:val="0159BB65"/>
    <w:rsid w:val="019B8684"/>
    <w:rsid w:val="0202CF4A"/>
    <w:rsid w:val="020A03E9"/>
    <w:rsid w:val="02361981"/>
    <w:rsid w:val="02577615"/>
    <w:rsid w:val="0274466C"/>
    <w:rsid w:val="02989EB4"/>
    <w:rsid w:val="02A6D709"/>
    <w:rsid w:val="02A7A720"/>
    <w:rsid w:val="02A7AEE0"/>
    <w:rsid w:val="02CBF29B"/>
    <w:rsid w:val="02EA5FB4"/>
    <w:rsid w:val="031F1DF3"/>
    <w:rsid w:val="032B94A4"/>
    <w:rsid w:val="03D7D7B5"/>
    <w:rsid w:val="03DDCAB2"/>
    <w:rsid w:val="03E6ABF0"/>
    <w:rsid w:val="03FAACBC"/>
    <w:rsid w:val="0412E7A4"/>
    <w:rsid w:val="0414110D"/>
    <w:rsid w:val="04863015"/>
    <w:rsid w:val="049DFE79"/>
    <w:rsid w:val="04DD4E5B"/>
    <w:rsid w:val="0509C40D"/>
    <w:rsid w:val="051A4F5A"/>
    <w:rsid w:val="0530B71F"/>
    <w:rsid w:val="053B625C"/>
    <w:rsid w:val="05444EAC"/>
    <w:rsid w:val="05C54F6E"/>
    <w:rsid w:val="05D29780"/>
    <w:rsid w:val="060CFFCB"/>
    <w:rsid w:val="06179A5A"/>
    <w:rsid w:val="0655FD81"/>
    <w:rsid w:val="069AA775"/>
    <w:rsid w:val="071F6639"/>
    <w:rsid w:val="073FCB34"/>
    <w:rsid w:val="078E1D94"/>
    <w:rsid w:val="07DEC5E8"/>
    <w:rsid w:val="07F28F16"/>
    <w:rsid w:val="082B1337"/>
    <w:rsid w:val="08562E7E"/>
    <w:rsid w:val="085C6520"/>
    <w:rsid w:val="08CC2786"/>
    <w:rsid w:val="0929EDF5"/>
    <w:rsid w:val="09407D66"/>
    <w:rsid w:val="0955E7A7"/>
    <w:rsid w:val="098E5F77"/>
    <w:rsid w:val="0A01154E"/>
    <w:rsid w:val="0A0AF2EF"/>
    <w:rsid w:val="0A2892CB"/>
    <w:rsid w:val="0A4FC718"/>
    <w:rsid w:val="0A7A321C"/>
    <w:rsid w:val="0A8B3252"/>
    <w:rsid w:val="0AC1B30F"/>
    <w:rsid w:val="0AD6A2D1"/>
    <w:rsid w:val="0AF57199"/>
    <w:rsid w:val="0AFC2AF9"/>
    <w:rsid w:val="0B18E96E"/>
    <w:rsid w:val="0B463318"/>
    <w:rsid w:val="0B62B3F9"/>
    <w:rsid w:val="0BA86EC2"/>
    <w:rsid w:val="0C1ABF91"/>
    <w:rsid w:val="0D25DCDF"/>
    <w:rsid w:val="0D2A9467"/>
    <w:rsid w:val="0D68F9D1"/>
    <w:rsid w:val="0D8504ED"/>
    <w:rsid w:val="0DD26567"/>
    <w:rsid w:val="0E00363F"/>
    <w:rsid w:val="0E508A30"/>
    <w:rsid w:val="0E782D89"/>
    <w:rsid w:val="0E9EF3CE"/>
    <w:rsid w:val="0F1D7C9E"/>
    <w:rsid w:val="0F6A8FB6"/>
    <w:rsid w:val="0F7B329B"/>
    <w:rsid w:val="0F9AD453"/>
    <w:rsid w:val="0FE4789E"/>
    <w:rsid w:val="104A86A7"/>
    <w:rsid w:val="106124AB"/>
    <w:rsid w:val="10670808"/>
    <w:rsid w:val="107112DB"/>
    <w:rsid w:val="107CD666"/>
    <w:rsid w:val="10C3A303"/>
    <w:rsid w:val="10D73786"/>
    <w:rsid w:val="10FD8EE6"/>
    <w:rsid w:val="1129B29D"/>
    <w:rsid w:val="1172FA7F"/>
    <w:rsid w:val="11793121"/>
    <w:rsid w:val="11AEDD10"/>
    <w:rsid w:val="128DE524"/>
    <w:rsid w:val="12A5950F"/>
    <w:rsid w:val="13616B7F"/>
    <w:rsid w:val="1367D5A3"/>
    <w:rsid w:val="139A584A"/>
    <w:rsid w:val="13B93C85"/>
    <w:rsid w:val="141BE70B"/>
    <w:rsid w:val="1427CBEE"/>
    <w:rsid w:val="143A021E"/>
    <w:rsid w:val="1472C3A8"/>
    <w:rsid w:val="152AD28C"/>
    <w:rsid w:val="1548DC0E"/>
    <w:rsid w:val="154F8A79"/>
    <w:rsid w:val="15940F88"/>
    <w:rsid w:val="15AB9142"/>
    <w:rsid w:val="15D5D27F"/>
    <w:rsid w:val="15E430D5"/>
    <w:rsid w:val="15F56BAC"/>
    <w:rsid w:val="164456C9"/>
    <w:rsid w:val="1653BA22"/>
    <w:rsid w:val="167D55B9"/>
    <w:rsid w:val="167ED3A9"/>
    <w:rsid w:val="16CB00D0"/>
    <w:rsid w:val="16CF362B"/>
    <w:rsid w:val="16D8247E"/>
    <w:rsid w:val="16E92E9F"/>
    <w:rsid w:val="17338A00"/>
    <w:rsid w:val="1771A2E0"/>
    <w:rsid w:val="17A29C71"/>
    <w:rsid w:val="17AC2EE4"/>
    <w:rsid w:val="17E13D71"/>
    <w:rsid w:val="180087F1"/>
    <w:rsid w:val="181AB6B4"/>
    <w:rsid w:val="183708AE"/>
    <w:rsid w:val="18634E4B"/>
    <w:rsid w:val="1873EF70"/>
    <w:rsid w:val="189AF5B2"/>
    <w:rsid w:val="18D20807"/>
    <w:rsid w:val="18F339DC"/>
    <w:rsid w:val="190D7341"/>
    <w:rsid w:val="194081B6"/>
    <w:rsid w:val="1946C022"/>
    <w:rsid w:val="19C6DAE7"/>
    <w:rsid w:val="1A0999CE"/>
    <w:rsid w:val="1A32958F"/>
    <w:rsid w:val="1A4A5F98"/>
    <w:rsid w:val="1A6DA4A4"/>
    <w:rsid w:val="1A6F392E"/>
    <w:rsid w:val="1A86FFCA"/>
    <w:rsid w:val="1AE29B13"/>
    <w:rsid w:val="1AEF570A"/>
    <w:rsid w:val="1B17982E"/>
    <w:rsid w:val="1B59BF2B"/>
    <w:rsid w:val="1B72E788"/>
    <w:rsid w:val="1B86ECC8"/>
    <w:rsid w:val="1B8B418A"/>
    <w:rsid w:val="1BA56A2F"/>
    <w:rsid w:val="1BBD121B"/>
    <w:rsid w:val="1BC46B4A"/>
    <w:rsid w:val="1C236F9D"/>
    <w:rsid w:val="1C334EF8"/>
    <w:rsid w:val="1C424825"/>
    <w:rsid w:val="1C993CB6"/>
    <w:rsid w:val="1CC0F7E1"/>
    <w:rsid w:val="1CDE231C"/>
    <w:rsid w:val="1CF7931A"/>
    <w:rsid w:val="1D1A2A27"/>
    <w:rsid w:val="1D286341"/>
    <w:rsid w:val="1D524D17"/>
    <w:rsid w:val="1D56CB42"/>
    <w:rsid w:val="1D84E5D2"/>
    <w:rsid w:val="1D989376"/>
    <w:rsid w:val="1DA3E6CA"/>
    <w:rsid w:val="1DAB520F"/>
    <w:rsid w:val="1DE175ED"/>
    <w:rsid w:val="1E085F0A"/>
    <w:rsid w:val="1E1B092F"/>
    <w:rsid w:val="1E1B85AF"/>
    <w:rsid w:val="1E650E9E"/>
    <w:rsid w:val="1E7BB5B6"/>
    <w:rsid w:val="1E86FE24"/>
    <w:rsid w:val="1E8BCB7C"/>
    <w:rsid w:val="1EB17676"/>
    <w:rsid w:val="1EB90057"/>
    <w:rsid w:val="1EE47618"/>
    <w:rsid w:val="1EE940C0"/>
    <w:rsid w:val="1EEE1D78"/>
    <w:rsid w:val="1F08754E"/>
    <w:rsid w:val="1F283E86"/>
    <w:rsid w:val="1F742572"/>
    <w:rsid w:val="1F87CDE1"/>
    <w:rsid w:val="1F8D5833"/>
    <w:rsid w:val="1FA42F6B"/>
    <w:rsid w:val="20C38232"/>
    <w:rsid w:val="20D1DA20"/>
    <w:rsid w:val="20DD19EC"/>
    <w:rsid w:val="20EF890B"/>
    <w:rsid w:val="20F619F2"/>
    <w:rsid w:val="21400BD9"/>
    <w:rsid w:val="21494FDB"/>
    <w:rsid w:val="2176F2BF"/>
    <w:rsid w:val="2186C237"/>
    <w:rsid w:val="219F765D"/>
    <w:rsid w:val="21CB043D"/>
    <w:rsid w:val="221AA66F"/>
    <w:rsid w:val="2231F6E6"/>
    <w:rsid w:val="226E99DA"/>
    <w:rsid w:val="229E9979"/>
    <w:rsid w:val="22A35C23"/>
    <w:rsid w:val="22A6C947"/>
    <w:rsid w:val="22CAA163"/>
    <w:rsid w:val="22D0AE17"/>
    <w:rsid w:val="22F6CA62"/>
    <w:rsid w:val="23363FB4"/>
    <w:rsid w:val="23625CCD"/>
    <w:rsid w:val="237D2B12"/>
    <w:rsid w:val="238C93E6"/>
    <w:rsid w:val="23A98D9F"/>
    <w:rsid w:val="2402D234"/>
    <w:rsid w:val="244154A9"/>
    <w:rsid w:val="247261F0"/>
    <w:rsid w:val="24C03371"/>
    <w:rsid w:val="24D55D07"/>
    <w:rsid w:val="24D9C4FE"/>
    <w:rsid w:val="24E02969"/>
    <w:rsid w:val="25FD9A8B"/>
    <w:rsid w:val="269018D7"/>
    <w:rsid w:val="26A2BBA2"/>
    <w:rsid w:val="26D5BC44"/>
    <w:rsid w:val="27C8B80C"/>
    <w:rsid w:val="27F4CCE9"/>
    <w:rsid w:val="28001EF6"/>
    <w:rsid w:val="286BD47E"/>
    <w:rsid w:val="2880FDBB"/>
    <w:rsid w:val="28CCA087"/>
    <w:rsid w:val="29D8F180"/>
    <w:rsid w:val="29FDE70F"/>
    <w:rsid w:val="2A28EDEC"/>
    <w:rsid w:val="2A3B14F4"/>
    <w:rsid w:val="2A5F9409"/>
    <w:rsid w:val="2ACDC5C2"/>
    <w:rsid w:val="2AD5746A"/>
    <w:rsid w:val="2AEF070C"/>
    <w:rsid w:val="2B0B3DBE"/>
    <w:rsid w:val="2B209B97"/>
    <w:rsid w:val="2BD170EB"/>
    <w:rsid w:val="2BF837FE"/>
    <w:rsid w:val="2C044149"/>
    <w:rsid w:val="2C2E16C8"/>
    <w:rsid w:val="2CD0A367"/>
    <w:rsid w:val="2CF18030"/>
    <w:rsid w:val="2D18BEBA"/>
    <w:rsid w:val="2D4A7403"/>
    <w:rsid w:val="2D4B3D3D"/>
    <w:rsid w:val="2D5853A4"/>
    <w:rsid w:val="2D715BC2"/>
    <w:rsid w:val="2DC5F93E"/>
    <w:rsid w:val="2E1F839B"/>
    <w:rsid w:val="2E7085DF"/>
    <w:rsid w:val="2EAF5EEC"/>
    <w:rsid w:val="2ECBA5B0"/>
    <w:rsid w:val="2EE64464"/>
    <w:rsid w:val="2F029C55"/>
    <w:rsid w:val="2F98BD8B"/>
    <w:rsid w:val="2FB5C671"/>
    <w:rsid w:val="2FEE3FEC"/>
    <w:rsid w:val="302056E9"/>
    <w:rsid w:val="304861BA"/>
    <w:rsid w:val="30564459"/>
    <w:rsid w:val="305BAE1A"/>
    <w:rsid w:val="3068814D"/>
    <w:rsid w:val="3074D677"/>
    <w:rsid w:val="30752117"/>
    <w:rsid w:val="3075BF7D"/>
    <w:rsid w:val="307BD17B"/>
    <w:rsid w:val="3098C47B"/>
    <w:rsid w:val="30F5529A"/>
    <w:rsid w:val="310EB212"/>
    <w:rsid w:val="3185C5A4"/>
    <w:rsid w:val="3192E434"/>
    <w:rsid w:val="31E5EA6B"/>
    <w:rsid w:val="32064C81"/>
    <w:rsid w:val="3217A1DC"/>
    <w:rsid w:val="3218E031"/>
    <w:rsid w:val="3218F55E"/>
    <w:rsid w:val="323A3D17"/>
    <w:rsid w:val="323BED57"/>
    <w:rsid w:val="326C9440"/>
    <w:rsid w:val="328E5112"/>
    <w:rsid w:val="3290E64C"/>
    <w:rsid w:val="32FE71D7"/>
    <w:rsid w:val="3330D470"/>
    <w:rsid w:val="336F166F"/>
    <w:rsid w:val="339610E9"/>
    <w:rsid w:val="344919D1"/>
    <w:rsid w:val="349FDAD3"/>
    <w:rsid w:val="34AD7FDA"/>
    <w:rsid w:val="34C48575"/>
    <w:rsid w:val="34C84AF4"/>
    <w:rsid w:val="34F8935A"/>
    <w:rsid w:val="353048B9"/>
    <w:rsid w:val="3531E14A"/>
    <w:rsid w:val="3548479A"/>
    <w:rsid w:val="357A3129"/>
    <w:rsid w:val="35B888F7"/>
    <w:rsid w:val="35CD09FF"/>
    <w:rsid w:val="35F36409"/>
    <w:rsid w:val="361C5474"/>
    <w:rsid w:val="3622E230"/>
    <w:rsid w:val="3623059E"/>
    <w:rsid w:val="366F871A"/>
    <w:rsid w:val="369609A3"/>
    <w:rsid w:val="36CC191A"/>
    <w:rsid w:val="36D547A9"/>
    <w:rsid w:val="36E91E90"/>
    <w:rsid w:val="379EC62A"/>
    <w:rsid w:val="37C5FC7E"/>
    <w:rsid w:val="37C84EAD"/>
    <w:rsid w:val="37DC98E6"/>
    <w:rsid w:val="38EC7C06"/>
    <w:rsid w:val="3968FCCD"/>
    <w:rsid w:val="39786947"/>
    <w:rsid w:val="3993CEB0"/>
    <w:rsid w:val="39AE027D"/>
    <w:rsid w:val="39F6345B"/>
    <w:rsid w:val="3A36D958"/>
    <w:rsid w:val="3A46FF3C"/>
    <w:rsid w:val="3A9A2A94"/>
    <w:rsid w:val="3B0391A1"/>
    <w:rsid w:val="3B3BE655"/>
    <w:rsid w:val="3BA513D5"/>
    <w:rsid w:val="3BAB4A77"/>
    <w:rsid w:val="3BD7A072"/>
    <w:rsid w:val="3C1260F9"/>
    <w:rsid w:val="3C1A6513"/>
    <w:rsid w:val="3C1F1F5B"/>
    <w:rsid w:val="3C87A773"/>
    <w:rsid w:val="3D3A3122"/>
    <w:rsid w:val="3D41C400"/>
    <w:rsid w:val="3D6038EE"/>
    <w:rsid w:val="3D74216D"/>
    <w:rsid w:val="3D8456DF"/>
    <w:rsid w:val="3DB63574"/>
    <w:rsid w:val="3DD25F81"/>
    <w:rsid w:val="3DFBF121"/>
    <w:rsid w:val="3E10E64D"/>
    <w:rsid w:val="3E4BE9B0"/>
    <w:rsid w:val="3EDA8A72"/>
    <w:rsid w:val="3EEF29E0"/>
    <w:rsid w:val="3F014802"/>
    <w:rsid w:val="3F60A8D4"/>
    <w:rsid w:val="3F7AC7CE"/>
    <w:rsid w:val="3F9D2103"/>
    <w:rsid w:val="3FE689FF"/>
    <w:rsid w:val="4015BDBC"/>
    <w:rsid w:val="4023C38C"/>
    <w:rsid w:val="408C2645"/>
    <w:rsid w:val="40909C44"/>
    <w:rsid w:val="409AB3ED"/>
    <w:rsid w:val="41192B9D"/>
    <w:rsid w:val="4138F164"/>
    <w:rsid w:val="415F8318"/>
    <w:rsid w:val="4180B2C6"/>
    <w:rsid w:val="4185B838"/>
    <w:rsid w:val="418A3C2B"/>
    <w:rsid w:val="418EA875"/>
    <w:rsid w:val="41913C22"/>
    <w:rsid w:val="41AA9061"/>
    <w:rsid w:val="41B57C10"/>
    <w:rsid w:val="41BD0BFC"/>
    <w:rsid w:val="41CB1B77"/>
    <w:rsid w:val="41F73BF5"/>
    <w:rsid w:val="41FF577A"/>
    <w:rsid w:val="421F3D78"/>
    <w:rsid w:val="423E48D8"/>
    <w:rsid w:val="4247E2BD"/>
    <w:rsid w:val="42624C07"/>
    <w:rsid w:val="427B19F9"/>
    <w:rsid w:val="42A307E0"/>
    <w:rsid w:val="42DF844D"/>
    <w:rsid w:val="42F0F8BC"/>
    <w:rsid w:val="431121B9"/>
    <w:rsid w:val="4388F964"/>
    <w:rsid w:val="43ADFB95"/>
    <w:rsid w:val="43B854EA"/>
    <w:rsid w:val="43E3B31E"/>
    <w:rsid w:val="43EDE182"/>
    <w:rsid w:val="4400A7FD"/>
    <w:rsid w:val="4409FD3F"/>
    <w:rsid w:val="44104751"/>
    <w:rsid w:val="4452DEAD"/>
    <w:rsid w:val="44B88580"/>
    <w:rsid w:val="44BCF977"/>
    <w:rsid w:val="44EEE210"/>
    <w:rsid w:val="44F9C69C"/>
    <w:rsid w:val="452D083B"/>
    <w:rsid w:val="457BAE1B"/>
    <w:rsid w:val="45ADAA44"/>
    <w:rsid w:val="45EA5865"/>
    <w:rsid w:val="469596FD"/>
    <w:rsid w:val="46A059C0"/>
    <w:rsid w:val="46E900EE"/>
    <w:rsid w:val="46F2205C"/>
    <w:rsid w:val="473E03C4"/>
    <w:rsid w:val="47697D11"/>
    <w:rsid w:val="4789AB0A"/>
    <w:rsid w:val="47A3AB56"/>
    <w:rsid w:val="47B12901"/>
    <w:rsid w:val="47DE64DD"/>
    <w:rsid w:val="47F942B3"/>
    <w:rsid w:val="4855163B"/>
    <w:rsid w:val="48922D0C"/>
    <w:rsid w:val="489716EF"/>
    <w:rsid w:val="48A84840"/>
    <w:rsid w:val="48CFE33B"/>
    <w:rsid w:val="48F8E81B"/>
    <w:rsid w:val="48FE7352"/>
    <w:rsid w:val="49662A7B"/>
    <w:rsid w:val="498E615E"/>
    <w:rsid w:val="49D201EE"/>
    <w:rsid w:val="49D395D5"/>
    <w:rsid w:val="49DC3DDE"/>
    <w:rsid w:val="49EB5E22"/>
    <w:rsid w:val="4A077953"/>
    <w:rsid w:val="4A171B1F"/>
    <w:rsid w:val="4A389431"/>
    <w:rsid w:val="4A3D2297"/>
    <w:rsid w:val="4A621C9B"/>
    <w:rsid w:val="4A62A716"/>
    <w:rsid w:val="4A88B4F8"/>
    <w:rsid w:val="4AADA632"/>
    <w:rsid w:val="4AAF7850"/>
    <w:rsid w:val="4ACC5024"/>
    <w:rsid w:val="4AF4783C"/>
    <w:rsid w:val="4B8806C4"/>
    <w:rsid w:val="4BCA7999"/>
    <w:rsid w:val="4BDE7ADA"/>
    <w:rsid w:val="4BEDD049"/>
    <w:rsid w:val="4BFE7777"/>
    <w:rsid w:val="4C22C572"/>
    <w:rsid w:val="4C5CCB13"/>
    <w:rsid w:val="4C98950E"/>
    <w:rsid w:val="4CA14DE6"/>
    <w:rsid w:val="4D45DF4E"/>
    <w:rsid w:val="4D4ACEB8"/>
    <w:rsid w:val="4D61AA13"/>
    <w:rsid w:val="4D67E0B5"/>
    <w:rsid w:val="4D692159"/>
    <w:rsid w:val="4DCD8F8E"/>
    <w:rsid w:val="4E124504"/>
    <w:rsid w:val="4E34D4CC"/>
    <w:rsid w:val="4E4A42CC"/>
    <w:rsid w:val="4E4D05AD"/>
    <w:rsid w:val="4E6D7C48"/>
    <w:rsid w:val="4E779906"/>
    <w:rsid w:val="4E885EC1"/>
    <w:rsid w:val="4E9010D4"/>
    <w:rsid w:val="4E985BBC"/>
    <w:rsid w:val="4EDAEA76"/>
    <w:rsid w:val="4F1F5952"/>
    <w:rsid w:val="4F75E567"/>
    <w:rsid w:val="4F9C2041"/>
    <w:rsid w:val="4FC9961E"/>
    <w:rsid w:val="4FDDF3D1"/>
    <w:rsid w:val="4FF482CD"/>
    <w:rsid w:val="502D3591"/>
    <w:rsid w:val="505E5A17"/>
    <w:rsid w:val="507E04C4"/>
    <w:rsid w:val="5081D7F9"/>
    <w:rsid w:val="50CA14D3"/>
    <w:rsid w:val="50CA5433"/>
    <w:rsid w:val="50E23C17"/>
    <w:rsid w:val="5105B81B"/>
    <w:rsid w:val="51070AD4"/>
    <w:rsid w:val="5135ECD1"/>
    <w:rsid w:val="516C068D"/>
    <w:rsid w:val="51713C60"/>
    <w:rsid w:val="5184A66F"/>
    <w:rsid w:val="51A6FF20"/>
    <w:rsid w:val="51C2E846"/>
    <w:rsid w:val="51D0984B"/>
    <w:rsid w:val="51FA2A78"/>
    <w:rsid w:val="52065811"/>
    <w:rsid w:val="5242D821"/>
    <w:rsid w:val="5258404F"/>
    <w:rsid w:val="529BE639"/>
    <w:rsid w:val="52EDF429"/>
    <w:rsid w:val="5308323C"/>
    <w:rsid w:val="53995B96"/>
    <w:rsid w:val="5449568A"/>
    <w:rsid w:val="54933DD2"/>
    <w:rsid w:val="54C57785"/>
    <w:rsid w:val="54C66F7B"/>
    <w:rsid w:val="54D99AFE"/>
    <w:rsid w:val="5542A024"/>
    <w:rsid w:val="55578075"/>
    <w:rsid w:val="5566B20E"/>
    <w:rsid w:val="557D877D"/>
    <w:rsid w:val="55FD6ACF"/>
    <w:rsid w:val="565B1931"/>
    <w:rsid w:val="56887582"/>
    <w:rsid w:val="5698E25F"/>
    <w:rsid w:val="56C2D91F"/>
    <w:rsid w:val="56F33AA9"/>
    <w:rsid w:val="572A05D5"/>
    <w:rsid w:val="5784F21D"/>
    <w:rsid w:val="5796431F"/>
    <w:rsid w:val="57B64CDC"/>
    <w:rsid w:val="57B8CEF8"/>
    <w:rsid w:val="5801C5CB"/>
    <w:rsid w:val="58130B0C"/>
    <w:rsid w:val="58379335"/>
    <w:rsid w:val="5876549B"/>
    <w:rsid w:val="5892E0B3"/>
    <w:rsid w:val="58A1F01D"/>
    <w:rsid w:val="58BB84C4"/>
    <w:rsid w:val="58EFF23A"/>
    <w:rsid w:val="59114ECE"/>
    <w:rsid w:val="591CC7AD"/>
    <w:rsid w:val="59215036"/>
    <w:rsid w:val="59267297"/>
    <w:rsid w:val="59591136"/>
    <w:rsid w:val="595F393B"/>
    <w:rsid w:val="59604194"/>
    <w:rsid w:val="596DC7AB"/>
    <w:rsid w:val="598747D6"/>
    <w:rsid w:val="59956657"/>
    <w:rsid w:val="59E9A67B"/>
    <w:rsid w:val="59EE1E4C"/>
    <w:rsid w:val="5A1AAC8F"/>
    <w:rsid w:val="5A1E12CE"/>
    <w:rsid w:val="5A61F74C"/>
    <w:rsid w:val="5ADAF5B7"/>
    <w:rsid w:val="5ADCE846"/>
    <w:rsid w:val="5ADD696E"/>
    <w:rsid w:val="5B1A0495"/>
    <w:rsid w:val="5B7E1EEA"/>
    <w:rsid w:val="5BCE77F4"/>
    <w:rsid w:val="5BF2B93C"/>
    <w:rsid w:val="5BF92E73"/>
    <w:rsid w:val="5C01F566"/>
    <w:rsid w:val="5C0A73CB"/>
    <w:rsid w:val="5C3E1E06"/>
    <w:rsid w:val="5CB0B0BD"/>
    <w:rsid w:val="5CDCD261"/>
    <w:rsid w:val="5E29146B"/>
    <w:rsid w:val="5E32AA5E"/>
    <w:rsid w:val="5E870B67"/>
    <w:rsid w:val="5E920BB7"/>
    <w:rsid w:val="5EA5546C"/>
    <w:rsid w:val="5EFC8160"/>
    <w:rsid w:val="5F1131A1"/>
    <w:rsid w:val="5F4D351C"/>
    <w:rsid w:val="5F9E18A6"/>
    <w:rsid w:val="5FF01AF0"/>
    <w:rsid w:val="5FF20F81"/>
    <w:rsid w:val="6058E7FF"/>
    <w:rsid w:val="60B4EF88"/>
    <w:rsid w:val="610EB135"/>
    <w:rsid w:val="6134EC0F"/>
    <w:rsid w:val="61761946"/>
    <w:rsid w:val="61C6B904"/>
    <w:rsid w:val="6214F0DA"/>
    <w:rsid w:val="6218D8F9"/>
    <w:rsid w:val="623697EE"/>
    <w:rsid w:val="624DDD0A"/>
    <w:rsid w:val="6268BF60"/>
    <w:rsid w:val="6297A383"/>
    <w:rsid w:val="62E4C8D2"/>
    <w:rsid w:val="63AFC197"/>
    <w:rsid w:val="64279AAC"/>
    <w:rsid w:val="6431C8B4"/>
    <w:rsid w:val="6433A6B5"/>
    <w:rsid w:val="64419320"/>
    <w:rsid w:val="6485C47A"/>
    <w:rsid w:val="6498C517"/>
    <w:rsid w:val="649F19F9"/>
    <w:rsid w:val="64A28048"/>
    <w:rsid w:val="64AE5D01"/>
    <w:rsid w:val="650C2296"/>
    <w:rsid w:val="652C5922"/>
    <w:rsid w:val="6586E70E"/>
    <w:rsid w:val="66361A65"/>
    <w:rsid w:val="665412B7"/>
    <w:rsid w:val="667F5936"/>
    <w:rsid w:val="67011C65"/>
    <w:rsid w:val="67176293"/>
    <w:rsid w:val="6723F22E"/>
    <w:rsid w:val="6724357F"/>
    <w:rsid w:val="6730D312"/>
    <w:rsid w:val="676AAD53"/>
    <w:rsid w:val="67854433"/>
    <w:rsid w:val="67EFE318"/>
    <w:rsid w:val="6815EE3A"/>
    <w:rsid w:val="685138BD"/>
    <w:rsid w:val="685CB418"/>
    <w:rsid w:val="68C52C5E"/>
    <w:rsid w:val="68FA82E5"/>
    <w:rsid w:val="690122FD"/>
    <w:rsid w:val="699CF76A"/>
    <w:rsid w:val="69A80400"/>
    <w:rsid w:val="6A4CE944"/>
    <w:rsid w:val="6A4EB87A"/>
    <w:rsid w:val="6A6CF45B"/>
    <w:rsid w:val="6ABEBF9C"/>
    <w:rsid w:val="6B49259B"/>
    <w:rsid w:val="6B990D75"/>
    <w:rsid w:val="6BCB94BF"/>
    <w:rsid w:val="6BCEFAE5"/>
    <w:rsid w:val="6C044435"/>
    <w:rsid w:val="6C4CA505"/>
    <w:rsid w:val="6C76353C"/>
    <w:rsid w:val="6C8085AF"/>
    <w:rsid w:val="6C8C0841"/>
    <w:rsid w:val="6CAA2BDE"/>
    <w:rsid w:val="6CB41128"/>
    <w:rsid w:val="6CC1F5B1"/>
    <w:rsid w:val="6CC3543B"/>
    <w:rsid w:val="6CD75C31"/>
    <w:rsid w:val="6D0699C1"/>
    <w:rsid w:val="6D5AEE6F"/>
    <w:rsid w:val="6D6EB131"/>
    <w:rsid w:val="6D7D90E6"/>
    <w:rsid w:val="6D860985"/>
    <w:rsid w:val="6D92B1E6"/>
    <w:rsid w:val="6E2D5698"/>
    <w:rsid w:val="6E68DC5B"/>
    <w:rsid w:val="6EBA130B"/>
    <w:rsid w:val="6F033581"/>
    <w:rsid w:val="6FA208BB"/>
    <w:rsid w:val="6FADA911"/>
    <w:rsid w:val="6FD14DD3"/>
    <w:rsid w:val="6FD60C5A"/>
    <w:rsid w:val="6FD98F12"/>
    <w:rsid w:val="7025BA2C"/>
    <w:rsid w:val="703F022A"/>
    <w:rsid w:val="70ADB17D"/>
    <w:rsid w:val="70B53E85"/>
    <w:rsid w:val="70C53498"/>
    <w:rsid w:val="7149A65F"/>
    <w:rsid w:val="71555798"/>
    <w:rsid w:val="717EC67D"/>
    <w:rsid w:val="7180E5B3"/>
    <w:rsid w:val="71C8AEED"/>
    <w:rsid w:val="71F1D67E"/>
    <w:rsid w:val="71FF6F95"/>
    <w:rsid w:val="722A335E"/>
    <w:rsid w:val="72510EE6"/>
    <w:rsid w:val="7292F3C0"/>
    <w:rsid w:val="72E810D0"/>
    <w:rsid w:val="7328B404"/>
    <w:rsid w:val="736CD637"/>
    <w:rsid w:val="737D9358"/>
    <w:rsid w:val="73C70E7B"/>
    <w:rsid w:val="74317B9E"/>
    <w:rsid w:val="7452C7CD"/>
    <w:rsid w:val="7507B1DE"/>
    <w:rsid w:val="751423B1"/>
    <w:rsid w:val="755596C5"/>
    <w:rsid w:val="755B8B9A"/>
    <w:rsid w:val="756BBF08"/>
    <w:rsid w:val="761D1782"/>
    <w:rsid w:val="7628FBD3"/>
    <w:rsid w:val="765C7A3B"/>
    <w:rsid w:val="76B30591"/>
    <w:rsid w:val="76D4A594"/>
    <w:rsid w:val="76FA6D7E"/>
    <w:rsid w:val="76FE188A"/>
    <w:rsid w:val="77003185"/>
    <w:rsid w:val="7701763A"/>
    <w:rsid w:val="775E1C28"/>
    <w:rsid w:val="77B7EEDE"/>
    <w:rsid w:val="77E2BBD9"/>
    <w:rsid w:val="77F3E2FA"/>
    <w:rsid w:val="7814EF6C"/>
    <w:rsid w:val="7856053C"/>
    <w:rsid w:val="78D034FC"/>
    <w:rsid w:val="78FD6689"/>
    <w:rsid w:val="79194D7F"/>
    <w:rsid w:val="79406E1A"/>
    <w:rsid w:val="79437D6D"/>
    <w:rsid w:val="7997D5F3"/>
    <w:rsid w:val="79CD1DC2"/>
    <w:rsid w:val="79FE666A"/>
    <w:rsid w:val="7A49E4B1"/>
    <w:rsid w:val="7A583220"/>
    <w:rsid w:val="7A9FD6F8"/>
    <w:rsid w:val="7ACE2B28"/>
    <w:rsid w:val="7B2A1ACC"/>
    <w:rsid w:val="7B606270"/>
    <w:rsid w:val="7B680C83"/>
    <w:rsid w:val="7B68EE23"/>
    <w:rsid w:val="7BA651DB"/>
    <w:rsid w:val="7BB5C7CE"/>
    <w:rsid w:val="7C2F7628"/>
    <w:rsid w:val="7C4CCC3B"/>
    <w:rsid w:val="7C55DB62"/>
    <w:rsid w:val="7C58D47D"/>
    <w:rsid w:val="7C5CB116"/>
    <w:rsid w:val="7D0979C9"/>
    <w:rsid w:val="7D1039D2"/>
    <w:rsid w:val="7DAD1147"/>
    <w:rsid w:val="7DB0EC43"/>
    <w:rsid w:val="7DC2B56F"/>
    <w:rsid w:val="7DF188B2"/>
    <w:rsid w:val="7E3016ED"/>
    <w:rsid w:val="7E3BB358"/>
    <w:rsid w:val="7E538EC2"/>
    <w:rsid w:val="7E7D7DCE"/>
    <w:rsid w:val="7EF95204"/>
    <w:rsid w:val="7F3F7680"/>
    <w:rsid w:val="7F6E11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9457"/>
    <o:shapelayout v:ext="edit">
      <o:idmap v:ext="edit" data="1"/>
    </o:shapelayout>
  </w:shapeDefaults>
  <w:decimalSymbol w:val="."/>
  <w:listSeparator w:val=","/>
  <w14:docId w14:val="7AF3A6F0"/>
  <w15:chartTrackingRefBased/>
  <w15:docId w15:val="{212E1F20-F77A-4FED-9B29-54FEC4830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5E39"/>
    <w:pPr>
      <w:spacing w:after="200" w:line="276" w:lineRule="auto"/>
    </w:pPr>
    <w:rPr>
      <w:rFonts w:ascii="Calibri" w:eastAsia="Calibri" w:hAnsi="Calibri" w:cs="Times New Roman"/>
    </w:rPr>
  </w:style>
  <w:style w:type="paragraph" w:styleId="Heading1">
    <w:name w:val="heading 1"/>
    <w:basedOn w:val="Normal"/>
    <w:next w:val="Normal"/>
    <w:link w:val="Heading1Char"/>
    <w:uiPriority w:val="99"/>
    <w:qFormat/>
    <w:rsid w:val="005F349B"/>
    <w:pPr>
      <w:keepNext/>
      <w:spacing w:before="240" w:after="60" w:line="240" w:lineRule="auto"/>
      <w:outlineLvl w:val="0"/>
    </w:pPr>
    <w:rPr>
      <w:rFonts w:ascii="Arial" w:eastAsia="Times New Roman" w:hAnsi="Arial"/>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99"/>
    <w:qFormat/>
    <w:rsid w:val="00B378F9"/>
    <w:pPr>
      <w:ind w:left="720"/>
      <w:contextualSpacing/>
    </w:pPr>
  </w:style>
  <w:style w:type="table" w:styleId="TableGrid">
    <w:name w:val="Table Grid"/>
    <w:basedOn w:val="TableNormal"/>
    <w:uiPriority w:val="39"/>
    <w:rsid w:val="00B378F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B378F9"/>
    <w:rPr>
      <w:rFonts w:ascii="Calibri" w:eastAsia="Calibri" w:hAnsi="Calibri" w:cs="Times New Roman"/>
    </w:rPr>
  </w:style>
  <w:style w:type="paragraph" w:customStyle="1" w:styleId="BodyText2">
    <w:name w:val="Body Text2"/>
    <w:basedOn w:val="Normal"/>
    <w:uiPriority w:val="99"/>
    <w:locked/>
    <w:rsid w:val="00B378F9"/>
    <w:pPr>
      <w:keepLines/>
      <w:spacing w:before="60" w:after="60" w:line="240" w:lineRule="auto"/>
    </w:pPr>
    <w:rPr>
      <w:rFonts w:ascii="Arial" w:eastAsia="Times New Roman" w:hAnsi="Arial"/>
      <w:sz w:val="24"/>
      <w:szCs w:val="24"/>
      <w:lang w:eastAsia="en-GB"/>
    </w:rPr>
  </w:style>
  <w:style w:type="paragraph" w:customStyle="1" w:styleId="BodyA">
    <w:name w:val="Body A"/>
    <w:rsid w:val="00B025C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Heading1Char">
    <w:name w:val="Heading 1 Char"/>
    <w:basedOn w:val="DefaultParagraphFont"/>
    <w:link w:val="Heading1"/>
    <w:uiPriority w:val="99"/>
    <w:rsid w:val="005F349B"/>
    <w:rPr>
      <w:rFonts w:ascii="Arial" w:eastAsia="Times New Roman" w:hAnsi="Arial" w:cs="Times New Roman"/>
      <w:b/>
      <w:bCs/>
      <w:kern w:val="32"/>
      <w:sz w:val="32"/>
      <w:szCs w:val="32"/>
      <w:lang w:eastAsia="en-GB"/>
    </w:rPr>
  </w:style>
  <w:style w:type="paragraph" w:styleId="BodyTextIndent2">
    <w:name w:val="Body Text Indent 2"/>
    <w:basedOn w:val="Normal"/>
    <w:link w:val="BodyTextIndent2Char"/>
    <w:rsid w:val="005F349B"/>
    <w:pPr>
      <w:spacing w:after="120" w:line="480" w:lineRule="auto"/>
      <w:ind w:left="283"/>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5F349B"/>
    <w:rPr>
      <w:rFonts w:ascii="Times New Roman" w:eastAsia="Times New Roman" w:hAnsi="Times New Roman" w:cs="Times New Roman"/>
      <w:sz w:val="24"/>
      <w:szCs w:val="24"/>
    </w:rPr>
  </w:style>
  <w:style w:type="paragraph" w:customStyle="1" w:styleId="BodyText1">
    <w:name w:val="Body Text1"/>
    <w:basedOn w:val="Normal"/>
    <w:link w:val="BodytextChar"/>
    <w:uiPriority w:val="99"/>
    <w:locked/>
    <w:rsid w:val="005F349B"/>
    <w:pPr>
      <w:keepLines/>
      <w:spacing w:before="60" w:after="60" w:line="240" w:lineRule="auto"/>
    </w:pPr>
    <w:rPr>
      <w:rFonts w:ascii="Arial" w:eastAsia="Times New Roman" w:hAnsi="Arial"/>
      <w:sz w:val="24"/>
      <w:szCs w:val="24"/>
      <w:lang w:eastAsia="en-GB"/>
    </w:rPr>
  </w:style>
  <w:style w:type="character" w:customStyle="1" w:styleId="BodytextChar">
    <w:name w:val="Body text Char"/>
    <w:link w:val="BodyText1"/>
    <w:uiPriority w:val="99"/>
    <w:locked/>
    <w:rsid w:val="005F349B"/>
    <w:rPr>
      <w:rFonts w:ascii="Arial" w:eastAsia="Times New Roman" w:hAnsi="Arial" w:cs="Times New Roman"/>
      <w:sz w:val="24"/>
      <w:szCs w:val="24"/>
      <w:lang w:eastAsia="en-GB"/>
    </w:rPr>
  </w:style>
  <w:style w:type="paragraph" w:styleId="Header">
    <w:name w:val="header"/>
    <w:basedOn w:val="Normal"/>
    <w:link w:val="HeaderChar"/>
    <w:uiPriority w:val="99"/>
    <w:unhideWhenUsed/>
    <w:rsid w:val="005F349B"/>
    <w:pPr>
      <w:tabs>
        <w:tab w:val="center" w:pos="4513"/>
        <w:tab w:val="right" w:pos="9026"/>
      </w:tabs>
    </w:pPr>
  </w:style>
  <w:style w:type="character" w:customStyle="1" w:styleId="HeaderChar">
    <w:name w:val="Header Char"/>
    <w:basedOn w:val="DefaultParagraphFont"/>
    <w:link w:val="Header"/>
    <w:uiPriority w:val="99"/>
    <w:rsid w:val="005F349B"/>
    <w:rPr>
      <w:rFonts w:ascii="Calibri" w:eastAsia="Calibri" w:hAnsi="Calibri" w:cs="Times New Roman"/>
    </w:rPr>
  </w:style>
  <w:style w:type="paragraph" w:styleId="Footer">
    <w:name w:val="footer"/>
    <w:basedOn w:val="Normal"/>
    <w:link w:val="FooterChar"/>
    <w:unhideWhenUsed/>
    <w:rsid w:val="005F349B"/>
    <w:pPr>
      <w:tabs>
        <w:tab w:val="center" w:pos="4513"/>
        <w:tab w:val="right" w:pos="9026"/>
      </w:tabs>
    </w:pPr>
  </w:style>
  <w:style w:type="character" w:customStyle="1" w:styleId="FooterChar">
    <w:name w:val="Footer Char"/>
    <w:basedOn w:val="DefaultParagraphFont"/>
    <w:link w:val="Footer"/>
    <w:rsid w:val="005F349B"/>
    <w:rPr>
      <w:rFonts w:ascii="Calibri" w:eastAsia="Calibri" w:hAnsi="Calibri" w:cs="Times New Roman"/>
    </w:rPr>
  </w:style>
  <w:style w:type="paragraph" w:styleId="BalloonText">
    <w:name w:val="Balloon Text"/>
    <w:basedOn w:val="Normal"/>
    <w:link w:val="BalloonTextChar"/>
    <w:uiPriority w:val="99"/>
    <w:semiHidden/>
    <w:unhideWhenUsed/>
    <w:rsid w:val="005F3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349B"/>
    <w:rPr>
      <w:rFonts w:ascii="Tahoma" w:eastAsia="Calibri" w:hAnsi="Tahoma" w:cs="Tahoma"/>
      <w:sz w:val="16"/>
      <w:szCs w:val="16"/>
    </w:rPr>
  </w:style>
  <w:style w:type="paragraph" w:customStyle="1" w:styleId="Default">
    <w:name w:val="Default"/>
    <w:rsid w:val="005F349B"/>
    <w:pPr>
      <w:autoSpaceDE w:val="0"/>
      <w:autoSpaceDN w:val="0"/>
      <w:adjustRightInd w:val="0"/>
      <w:spacing w:after="0" w:line="240" w:lineRule="auto"/>
    </w:pPr>
    <w:rPr>
      <w:rFonts w:ascii="Arial" w:eastAsia="Calibri" w:hAnsi="Arial" w:cs="Arial"/>
      <w:color w:val="000000"/>
      <w:sz w:val="24"/>
      <w:szCs w:val="24"/>
      <w:lang w:eastAsia="en-GB"/>
    </w:rPr>
  </w:style>
  <w:style w:type="character" w:styleId="PageNumber">
    <w:name w:val="page number"/>
    <w:uiPriority w:val="99"/>
    <w:rsid w:val="005F349B"/>
    <w:rPr>
      <w:rFonts w:cs="Times New Roman"/>
    </w:rPr>
  </w:style>
  <w:style w:type="paragraph" w:customStyle="1" w:styleId="HeaderPrompt">
    <w:name w:val="HeaderPrompt"/>
    <w:basedOn w:val="Normal"/>
    <w:uiPriority w:val="99"/>
    <w:locked/>
    <w:rsid w:val="005F349B"/>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styleId="NoSpacing">
    <w:name w:val="No Spacing"/>
    <w:uiPriority w:val="36"/>
    <w:qFormat/>
    <w:rsid w:val="005F349B"/>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5F349B"/>
    <w:pPr>
      <w:spacing w:after="0" w:line="240" w:lineRule="auto"/>
    </w:pPr>
    <w:rPr>
      <w:rFonts w:ascii="Consolas" w:hAnsi="Consolas"/>
      <w:sz w:val="21"/>
      <w:szCs w:val="21"/>
    </w:rPr>
  </w:style>
  <w:style w:type="character" w:customStyle="1" w:styleId="PlainTextChar">
    <w:name w:val="Plain Text Char"/>
    <w:basedOn w:val="DefaultParagraphFont"/>
    <w:link w:val="PlainText"/>
    <w:semiHidden/>
    <w:rsid w:val="005F349B"/>
    <w:rPr>
      <w:rFonts w:ascii="Consolas" w:eastAsia="Calibri" w:hAnsi="Consolas" w:cs="Times New Roman"/>
      <w:sz w:val="21"/>
      <w:szCs w:val="21"/>
    </w:rPr>
  </w:style>
  <w:style w:type="character" w:customStyle="1" w:styleId="Characterstyleboldcyan">
    <w:name w:val="Character style: bold cyan"/>
    <w:uiPriority w:val="1"/>
    <w:qFormat/>
    <w:rsid w:val="005F349B"/>
    <w:rPr>
      <w:rFonts w:ascii="Arial" w:hAnsi="Arial"/>
      <w:b/>
      <w:color w:val="27AAE1"/>
    </w:rPr>
  </w:style>
  <w:style w:type="paragraph" w:styleId="NormalWeb">
    <w:name w:val="Normal (Web)"/>
    <w:basedOn w:val="Normal"/>
    <w:uiPriority w:val="99"/>
    <w:unhideWhenUsed/>
    <w:rsid w:val="005F349B"/>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rsid w:val="005F349B"/>
    <w:rPr>
      <w:color w:val="0563C1"/>
      <w:u w:val="single"/>
    </w:rPr>
  </w:style>
  <w:style w:type="character" w:styleId="FollowedHyperlink">
    <w:name w:val="FollowedHyperlink"/>
    <w:uiPriority w:val="99"/>
    <w:semiHidden/>
    <w:unhideWhenUsed/>
    <w:rsid w:val="005F349B"/>
    <w:rPr>
      <w:color w:val="954F72"/>
      <w:u w:val="single"/>
    </w:rPr>
  </w:style>
  <w:style w:type="paragraph" w:customStyle="1" w:styleId="font5">
    <w:name w:val="font5"/>
    <w:basedOn w:val="Normal"/>
    <w:rsid w:val="005F349B"/>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5F349B"/>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5F349B"/>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87">
    <w:name w:val="xl87"/>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5F349B"/>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95">
    <w:name w:val="xl95"/>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5F349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103">
    <w:name w:val="xl103"/>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114">
    <w:name w:val="xl114"/>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30">
    <w:name w:val="xl130"/>
    <w:basedOn w:val="Normal"/>
    <w:rsid w:val="005F349B"/>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5F349B"/>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5F349B"/>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5F349B"/>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5F349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41">
    <w:name w:val="xl141"/>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
    <w:name w:val="TableGrid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2">
    <w:name w:val="TableGrid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3">
    <w:name w:val="TableGrid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4">
    <w:name w:val="TableGrid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5">
    <w:name w:val="TableGrid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numbering" w:customStyle="1" w:styleId="NoList1">
    <w:name w:val="No List1"/>
    <w:next w:val="NoList"/>
    <w:uiPriority w:val="99"/>
    <w:semiHidden/>
    <w:unhideWhenUsed/>
    <w:rsid w:val="005F349B"/>
  </w:style>
  <w:style w:type="table" w:customStyle="1" w:styleId="TableGrid6">
    <w:name w:val="TableGrid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7">
    <w:name w:val="TableGrid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5F349B"/>
    <w:rPr>
      <w:sz w:val="16"/>
      <w:szCs w:val="16"/>
    </w:rPr>
  </w:style>
  <w:style w:type="paragraph" w:styleId="CommentText">
    <w:name w:val="annotation text"/>
    <w:basedOn w:val="Normal"/>
    <w:link w:val="CommentTextChar"/>
    <w:uiPriority w:val="99"/>
    <w:unhideWhenUsed/>
    <w:rsid w:val="005F349B"/>
    <w:rPr>
      <w:sz w:val="20"/>
      <w:szCs w:val="20"/>
    </w:rPr>
  </w:style>
  <w:style w:type="character" w:customStyle="1" w:styleId="CommentTextChar">
    <w:name w:val="Comment Text Char"/>
    <w:basedOn w:val="DefaultParagraphFont"/>
    <w:link w:val="CommentText"/>
    <w:uiPriority w:val="99"/>
    <w:rsid w:val="005F349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F349B"/>
    <w:rPr>
      <w:b/>
      <w:bCs/>
    </w:rPr>
  </w:style>
  <w:style w:type="character" w:customStyle="1" w:styleId="CommentSubjectChar">
    <w:name w:val="Comment Subject Char"/>
    <w:basedOn w:val="CommentTextChar"/>
    <w:link w:val="CommentSubject"/>
    <w:uiPriority w:val="99"/>
    <w:semiHidden/>
    <w:rsid w:val="005F349B"/>
    <w:rPr>
      <w:rFonts w:ascii="Calibri" w:eastAsia="Calibri" w:hAnsi="Calibri" w:cs="Times New Roman"/>
      <w:b/>
      <w:bCs/>
      <w:sz w:val="20"/>
      <w:szCs w:val="20"/>
    </w:rPr>
  </w:style>
  <w:style w:type="table" w:customStyle="1" w:styleId="TableGrid8">
    <w:name w:val="TableGrid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9">
    <w:name w:val="TableGrid9"/>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0">
    <w:name w:val="TableGrid10"/>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1">
    <w:name w:val="TableGrid1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2">
    <w:name w:val="TableGrid1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3">
    <w:name w:val="TableGrid1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4">
    <w:name w:val="TableGrid1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5">
    <w:name w:val="TableGrid1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6">
    <w:name w:val="TableGrid1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7">
    <w:name w:val="TableGrid1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8">
    <w:name w:val="TableGrid1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9">
    <w:name w:val="TableGrid1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0">
    <w:name w:val="TableGrid2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
    <w:name w:val="TableGrid2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2">
    <w:name w:val="TableGrid22"/>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3">
    <w:name w:val="TableGrid23"/>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4">
    <w:name w:val="TableGrid24"/>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5">
    <w:name w:val="TableGrid25"/>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6">
    <w:name w:val="TableGrid26"/>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7">
    <w:name w:val="TableGrid27"/>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8">
    <w:name w:val="TableGrid28"/>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9">
    <w:name w:val="TableGrid2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0">
    <w:name w:val="TableGrid3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1">
    <w:name w:val="TableGrid3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5F349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5F349B"/>
    <w:pPr>
      <w:spacing w:after="0" w:line="240" w:lineRule="auto"/>
    </w:pPr>
    <w:rPr>
      <w:rFonts w:eastAsiaTheme="minorEastAsia"/>
      <w:lang w:eastAsia="en-GB"/>
    </w:rPr>
    <w:tblPr>
      <w:tblCellMar>
        <w:top w:w="0" w:type="dxa"/>
        <w:left w:w="0" w:type="dxa"/>
        <w:bottom w:w="0" w:type="dxa"/>
        <w:right w:w="0" w:type="dxa"/>
      </w:tblCellMar>
    </w:tblPr>
  </w:style>
  <w:style w:type="character" w:styleId="Strong">
    <w:name w:val="Strong"/>
    <w:basedOn w:val="DefaultParagraphFont"/>
    <w:uiPriority w:val="22"/>
    <w:qFormat/>
    <w:rsid w:val="005F349B"/>
    <w:rPr>
      <w:b/>
      <w:bCs/>
    </w:rPr>
  </w:style>
  <w:style w:type="paragraph" w:customStyle="1" w:styleId="HeaderFooter">
    <w:name w:val="Header &amp; Footer"/>
    <w:rsid w:val="005F349B"/>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customStyle="1" w:styleId="Body">
    <w:name w:val="Body"/>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0">
    <w:name w:val="List 0"/>
    <w:basedOn w:val="ImportedStyle2"/>
    <w:rsid w:val="005F349B"/>
    <w:pPr>
      <w:numPr>
        <w:numId w:val="3"/>
      </w:numPr>
    </w:pPr>
  </w:style>
  <w:style w:type="numbering" w:customStyle="1" w:styleId="ImportedStyle2">
    <w:name w:val="Imported Style 2"/>
    <w:rsid w:val="005F349B"/>
  </w:style>
  <w:style w:type="numbering" w:customStyle="1" w:styleId="List1">
    <w:name w:val="List 1"/>
    <w:basedOn w:val="ImportedStyle3"/>
    <w:rsid w:val="005F349B"/>
    <w:pPr>
      <w:numPr>
        <w:numId w:val="11"/>
      </w:numPr>
    </w:pPr>
  </w:style>
  <w:style w:type="numbering" w:customStyle="1" w:styleId="ImportedStyle3">
    <w:name w:val="Imported Style 3"/>
    <w:rsid w:val="005F349B"/>
  </w:style>
  <w:style w:type="numbering" w:customStyle="1" w:styleId="List21">
    <w:name w:val="List 21"/>
    <w:basedOn w:val="ImportedStyle4"/>
    <w:rsid w:val="005F349B"/>
    <w:pPr>
      <w:numPr>
        <w:numId w:val="4"/>
      </w:numPr>
    </w:pPr>
  </w:style>
  <w:style w:type="numbering" w:customStyle="1" w:styleId="ImportedStyle4">
    <w:name w:val="Imported Style 4"/>
    <w:rsid w:val="005F349B"/>
  </w:style>
  <w:style w:type="numbering" w:customStyle="1" w:styleId="List31">
    <w:name w:val="List 31"/>
    <w:basedOn w:val="ImportedStyle4"/>
    <w:rsid w:val="005F349B"/>
    <w:pPr>
      <w:numPr>
        <w:numId w:val="5"/>
      </w:numPr>
    </w:pPr>
  </w:style>
  <w:style w:type="numbering" w:customStyle="1" w:styleId="List41">
    <w:name w:val="List 41"/>
    <w:basedOn w:val="ImportedStyle5"/>
    <w:rsid w:val="005F349B"/>
    <w:pPr>
      <w:numPr>
        <w:numId w:val="6"/>
      </w:numPr>
    </w:pPr>
  </w:style>
  <w:style w:type="numbering" w:customStyle="1" w:styleId="ImportedStyle5">
    <w:name w:val="Imported Style 5"/>
    <w:rsid w:val="005F349B"/>
  </w:style>
  <w:style w:type="numbering" w:customStyle="1" w:styleId="List51">
    <w:name w:val="List 51"/>
    <w:basedOn w:val="ImportedStyle5"/>
    <w:rsid w:val="005F349B"/>
    <w:pPr>
      <w:numPr>
        <w:numId w:val="7"/>
      </w:numPr>
    </w:pPr>
  </w:style>
  <w:style w:type="numbering" w:customStyle="1" w:styleId="List6">
    <w:name w:val="List 6"/>
    <w:basedOn w:val="ImportedStyle6"/>
    <w:rsid w:val="005F349B"/>
    <w:pPr>
      <w:numPr>
        <w:numId w:val="8"/>
      </w:numPr>
    </w:pPr>
  </w:style>
  <w:style w:type="numbering" w:customStyle="1" w:styleId="ImportedStyle6">
    <w:name w:val="Imported Style 6"/>
    <w:rsid w:val="005F349B"/>
  </w:style>
  <w:style w:type="numbering" w:customStyle="1" w:styleId="List7">
    <w:name w:val="List 7"/>
    <w:basedOn w:val="ImportedStyle3"/>
    <w:rsid w:val="005F349B"/>
    <w:pPr>
      <w:numPr>
        <w:numId w:val="12"/>
      </w:numPr>
    </w:pPr>
  </w:style>
  <w:style w:type="numbering" w:customStyle="1" w:styleId="List8">
    <w:name w:val="List 8"/>
    <w:basedOn w:val="ImportedStyle7"/>
    <w:rsid w:val="005F349B"/>
    <w:pPr>
      <w:numPr>
        <w:numId w:val="9"/>
      </w:numPr>
    </w:pPr>
  </w:style>
  <w:style w:type="numbering" w:customStyle="1" w:styleId="ImportedStyle7">
    <w:name w:val="Imported Style 7"/>
    <w:rsid w:val="005F349B"/>
  </w:style>
  <w:style w:type="paragraph" w:styleId="ListBullet">
    <w:name w:val="List Bullet"/>
    <w:rsid w:val="005F349B"/>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val="en-US" w:eastAsia="en-GB"/>
    </w:rPr>
  </w:style>
  <w:style w:type="numbering" w:customStyle="1" w:styleId="List9">
    <w:name w:val="List 9"/>
    <w:basedOn w:val="ImportedStyle9"/>
    <w:rsid w:val="005F349B"/>
    <w:pPr>
      <w:numPr>
        <w:numId w:val="10"/>
      </w:numPr>
    </w:pPr>
  </w:style>
  <w:style w:type="numbering" w:customStyle="1" w:styleId="ImportedStyle9">
    <w:name w:val="Imported Style 9"/>
    <w:rsid w:val="005F349B"/>
  </w:style>
  <w:style w:type="paragraph" w:customStyle="1" w:styleId="annotation">
    <w:name w:val="annotation"/>
    <w:basedOn w:val="Normal"/>
    <w:rsid w:val="005F349B"/>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span2">
    <w:name w:val="textspan_2"/>
    <w:rsid w:val="005F349B"/>
  </w:style>
  <w:style w:type="paragraph" w:styleId="Subtitle">
    <w:name w:val="Subtitle"/>
    <w:basedOn w:val="Normal"/>
    <w:link w:val="SubtitleChar"/>
    <w:qFormat/>
    <w:rsid w:val="005F349B"/>
    <w:pPr>
      <w:spacing w:after="0" w:line="240" w:lineRule="auto"/>
    </w:pPr>
    <w:rPr>
      <w:rFonts w:ascii="Arial" w:eastAsia="Times New Roman" w:hAnsi="Arial"/>
      <w:b/>
      <w:bCs/>
      <w:sz w:val="24"/>
      <w:szCs w:val="24"/>
      <w:u w:val="single"/>
    </w:rPr>
  </w:style>
  <w:style w:type="character" w:customStyle="1" w:styleId="SubtitleChar">
    <w:name w:val="Subtitle Char"/>
    <w:basedOn w:val="DefaultParagraphFont"/>
    <w:link w:val="Subtitle"/>
    <w:rsid w:val="005F349B"/>
    <w:rPr>
      <w:rFonts w:ascii="Arial" w:eastAsia="Times New Roman" w:hAnsi="Arial" w:cs="Times New Roman"/>
      <w:b/>
      <w:bCs/>
      <w:sz w:val="24"/>
      <w:szCs w:val="24"/>
      <w:u w:val="single"/>
    </w:rPr>
  </w:style>
  <w:style w:type="numbering" w:customStyle="1" w:styleId="OutlinenumberedArialOutlinenumberedArial11">
    <w:name w:val="Outline numbered Arial + Outline numbered Arial 1...1"/>
    <w:basedOn w:val="NoList"/>
    <w:rsid w:val="005F349B"/>
    <w:pPr>
      <w:numPr>
        <w:numId w:val="13"/>
      </w:numPr>
    </w:pPr>
  </w:style>
  <w:style w:type="paragraph" w:customStyle="1" w:styleId="StyleOutlinenumberedArialOutlinenumberedArial11Outli">
    <w:name w:val="Style Outline numbered Arial + Outline numbered Arial 1...1 + Outli..."/>
    <w:basedOn w:val="Normal"/>
    <w:rsid w:val="005F349B"/>
    <w:pPr>
      <w:widowControl w:val="0"/>
      <w:numPr>
        <w:ilvl w:val="2"/>
        <w:numId w:val="13"/>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5F349B"/>
    <w:pPr>
      <w:spacing w:after="0" w:line="240" w:lineRule="auto"/>
      <w:ind w:left="566" w:hanging="283"/>
      <w:contextualSpacing/>
    </w:pPr>
    <w:rPr>
      <w:rFonts w:ascii="Times New Roman" w:eastAsia="Times New Roman" w:hAnsi="Times New Roman"/>
      <w:sz w:val="24"/>
      <w:szCs w:val="24"/>
      <w:lang w:eastAsia="en-GB"/>
    </w:rPr>
  </w:style>
  <w:style w:type="character" w:styleId="FootnoteReference">
    <w:name w:val="footnote reference"/>
    <w:uiPriority w:val="99"/>
    <w:semiHidden/>
    <w:rsid w:val="005F349B"/>
  </w:style>
  <w:style w:type="paragraph" w:styleId="FootnoteText">
    <w:name w:val="footnote text"/>
    <w:basedOn w:val="Normal"/>
    <w:link w:val="FootnoteTextChar"/>
    <w:uiPriority w:val="99"/>
    <w:semiHidden/>
    <w:rsid w:val="005F349B"/>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uiPriority w:val="99"/>
    <w:semiHidden/>
    <w:rsid w:val="005F349B"/>
    <w:rPr>
      <w:rFonts w:ascii="Times New Roman" w:eastAsia="Times New Roman" w:hAnsi="Times New Roman" w:cs="Times New Roman"/>
      <w:sz w:val="20"/>
      <w:szCs w:val="20"/>
      <w:lang w:eastAsia="en-GB"/>
    </w:rPr>
  </w:style>
  <w:style w:type="paragraph" w:customStyle="1" w:styleId="BodyB">
    <w:name w:val="Body B"/>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0">
    <w:name w:val="List 10"/>
    <w:basedOn w:val="ImportedStyle6"/>
    <w:rsid w:val="005F349B"/>
    <w:pPr>
      <w:numPr>
        <w:numId w:val="14"/>
      </w:numPr>
    </w:pPr>
  </w:style>
  <w:style w:type="paragraph" w:customStyle="1" w:styleId="MediumGrid1-Accent21">
    <w:name w:val="Medium Grid 1 - Accent 21"/>
    <w:basedOn w:val="Normal"/>
    <w:uiPriority w:val="34"/>
    <w:qFormat/>
    <w:rsid w:val="005F349B"/>
    <w:pPr>
      <w:spacing w:after="0" w:line="240" w:lineRule="auto"/>
      <w:ind w:left="720"/>
      <w:contextualSpacing/>
    </w:pPr>
    <w:rPr>
      <w:rFonts w:ascii="Times New Roman" w:eastAsia="Times New Roman" w:hAnsi="Times New Roman"/>
      <w:sz w:val="24"/>
      <w:szCs w:val="24"/>
    </w:rPr>
  </w:style>
  <w:style w:type="paragraph" w:customStyle="1" w:styleId="NoSpacing1">
    <w:name w:val="No Spacing1"/>
    <w:uiPriority w:val="1"/>
    <w:qFormat/>
    <w:rsid w:val="005F349B"/>
    <w:pPr>
      <w:spacing w:after="0" w:line="240" w:lineRule="auto"/>
    </w:pPr>
    <w:rPr>
      <w:rFonts w:ascii="Times New Roman" w:eastAsia="Times New Roman" w:hAnsi="Times New Roman" w:cs="Times New Roman"/>
      <w:sz w:val="24"/>
      <w:szCs w:val="24"/>
      <w:lang w:eastAsia="en-GB"/>
    </w:rPr>
  </w:style>
  <w:style w:type="table" w:customStyle="1" w:styleId="TableGrid33">
    <w:name w:val="Table Grid3"/>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6D0D9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5741A4"/>
    <w:pPr>
      <w:spacing w:after="0" w:line="240" w:lineRule="auto"/>
    </w:pPr>
    <w:rPr>
      <w:rFonts w:eastAsiaTheme="minorEastAsia"/>
      <w:lang w:eastAsia="en-GB"/>
    </w:rPr>
    <w:tblPr>
      <w:tblCellMar>
        <w:top w:w="0" w:type="dxa"/>
        <w:left w:w="0" w:type="dxa"/>
        <w:bottom w:w="0" w:type="dxa"/>
        <w:right w:w="0" w:type="dxa"/>
      </w:tblCellMar>
    </w:tblPr>
  </w:style>
  <w:style w:type="numbering" w:customStyle="1" w:styleId="NoList2">
    <w:name w:val="No List2"/>
    <w:next w:val="NoList"/>
    <w:uiPriority w:val="99"/>
    <w:semiHidden/>
    <w:unhideWhenUsed/>
    <w:rsid w:val="00A725F3"/>
  </w:style>
  <w:style w:type="table" w:customStyle="1" w:styleId="TableGrid34">
    <w:name w:val="TableGrid34"/>
    <w:rsid w:val="00A725F3"/>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0">
    <w:name w:val="TableGrid1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5">
    <w:name w:val="TableGrid3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6">
    <w:name w:val="TableGrid3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7">
    <w:name w:val="TableGrid3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8">
    <w:name w:val="TableGrid3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9">
    <w:name w:val="TableGrid3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00">
    <w:name w:val="TableGrid4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1">
    <w:name w:val="TableGrid4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2">
    <w:name w:val="TableGrid4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1">
    <w:name w:val="TableGrid11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0">
    <w:name w:val="TableGrid2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3">
    <w:name w:val="TableGrid43"/>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4">
    <w:name w:val="TableGrid44"/>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5">
    <w:name w:val="TableGrid4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6">
    <w:name w:val="TableGrid4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7">
    <w:name w:val="TableGrid4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2">
    <w:name w:val="TableGrid11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8">
    <w:name w:val="TableGrid4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9">
    <w:name w:val="TableGrid4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0">
    <w:name w:val="TableGrid5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1">
    <w:name w:val="TableGrid5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2">
    <w:name w:val="TableGrid52"/>
    <w:rsid w:val="0002293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1741C6"/>
    <w:pPr>
      <w:numPr>
        <w:numId w:val="15"/>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1741C6"/>
    <w:rPr>
      <w:rFonts w:ascii="Arial" w:eastAsia="Calibri" w:hAnsi="Arial" w:cs="Arial"/>
      <w:sz w:val="18"/>
      <w:szCs w:val="18"/>
      <w:lang w:eastAsia="en-GB"/>
    </w:rPr>
  </w:style>
  <w:style w:type="table" w:customStyle="1" w:styleId="TableGrid53">
    <w:name w:val="Table Grid5"/>
    <w:basedOn w:val="TableNormal"/>
    <w:next w:val="TableGrid"/>
    <w:uiPriority w:val="39"/>
    <w:rsid w:val="00813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8813FB"/>
    <w:pPr>
      <w:widowControl w:val="0"/>
      <w:spacing w:after="0" w:line="240" w:lineRule="auto"/>
    </w:pPr>
    <w:rPr>
      <w:lang w:val="en-US"/>
    </w:rPr>
  </w:style>
  <w:style w:type="paragraph" w:styleId="BodyText">
    <w:name w:val="Body Text"/>
    <w:basedOn w:val="Normal"/>
    <w:link w:val="BodyTextChar0"/>
    <w:uiPriority w:val="1"/>
    <w:qFormat/>
    <w:rsid w:val="008813FB"/>
    <w:pPr>
      <w:widowControl w:val="0"/>
      <w:spacing w:after="0" w:line="240" w:lineRule="auto"/>
      <w:ind w:left="140"/>
    </w:pPr>
    <w:rPr>
      <w:rFonts w:ascii="Verdana" w:eastAsia="Verdana" w:hAnsi="Verdana"/>
      <w:sz w:val="24"/>
      <w:szCs w:val="24"/>
      <w:lang w:val="en-US"/>
    </w:rPr>
  </w:style>
  <w:style w:type="character" w:customStyle="1" w:styleId="BodyTextChar0">
    <w:name w:val="Body Text Char"/>
    <w:basedOn w:val="DefaultParagraphFont"/>
    <w:link w:val="BodyText"/>
    <w:uiPriority w:val="1"/>
    <w:rsid w:val="008813FB"/>
    <w:rPr>
      <w:rFonts w:ascii="Verdana" w:eastAsia="Verdana" w:hAnsi="Verdana" w:cs="Times New Roman"/>
      <w:sz w:val="24"/>
      <w:szCs w:val="24"/>
      <w:lang w:val="en-US"/>
    </w:rPr>
  </w:style>
  <w:style w:type="table" w:customStyle="1" w:styleId="TableGrid90">
    <w:name w:val="Table Grid9"/>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594F"/>
    <w:rPr>
      <w:color w:val="808080"/>
    </w:rPr>
  </w:style>
  <w:style w:type="paragraph" w:customStyle="1" w:styleId="C">
    <w:name w:val="C"/>
    <w:basedOn w:val="kdjfjdkljkldjf"/>
    <w:link w:val="CChar"/>
    <w:qFormat/>
    <w:rsid w:val="0037146F"/>
    <w:pPr>
      <w:ind w:left="179" w:hanging="179"/>
    </w:pPr>
    <w:rPr>
      <w:spacing w:val="-3"/>
    </w:rPr>
  </w:style>
  <w:style w:type="character" w:customStyle="1" w:styleId="CChar">
    <w:name w:val="C Char"/>
    <w:basedOn w:val="kdjfjdkljkldjfChar"/>
    <w:link w:val="C"/>
    <w:rsid w:val="0037146F"/>
    <w:rPr>
      <w:rFonts w:ascii="Arial" w:eastAsia="Calibri" w:hAnsi="Arial" w:cs="Arial"/>
      <w:spacing w:val="-3"/>
      <w:sz w:val="18"/>
      <w:szCs w:val="18"/>
      <w:lang w:eastAsia="en-GB"/>
    </w:rPr>
  </w:style>
  <w:style w:type="paragraph" w:styleId="Revision">
    <w:name w:val="Revision"/>
    <w:hidden/>
    <w:uiPriority w:val="99"/>
    <w:semiHidden/>
    <w:rsid w:val="005C6238"/>
    <w:pPr>
      <w:spacing w:after="0" w:line="240" w:lineRule="auto"/>
    </w:pPr>
    <w:rPr>
      <w:rFonts w:ascii="Calibri" w:eastAsia="Calibri" w:hAnsi="Calibri" w:cs="Times New Roman"/>
    </w:rPr>
  </w:style>
  <w:style w:type="character" w:customStyle="1" w:styleId="A0">
    <w:name w:val="A0"/>
    <w:basedOn w:val="DefaultParagraphFont"/>
    <w:uiPriority w:val="99"/>
    <w:rsid w:val="00E56C1D"/>
    <w:rPr>
      <w:rFonts w:ascii="Helvetica 45 Light" w:hAnsi="Helvetica 45 Light" w:hint="default"/>
      <w:color w:val="000000"/>
    </w:rPr>
  </w:style>
  <w:style w:type="character" w:customStyle="1" w:styleId="s97facb0b1">
    <w:name w:val="s_97facb0b1"/>
    <w:rsid w:val="00B73FC8"/>
    <w:rPr>
      <w:rFonts w:ascii="Verdana" w:hAnsi="Verdana" w:hint="default"/>
      <w:sz w:val="20"/>
      <w:szCs w:val="20"/>
    </w:rPr>
  </w:style>
  <w:style w:type="paragraph" w:customStyle="1" w:styleId="paragraph">
    <w:name w:val="paragraph"/>
    <w:basedOn w:val="Normal"/>
    <w:rsid w:val="00A73F84"/>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normaltextrun">
    <w:name w:val="normaltextrun"/>
    <w:basedOn w:val="DefaultParagraphFont"/>
    <w:rsid w:val="00A73F84"/>
  </w:style>
  <w:style w:type="character" w:customStyle="1" w:styleId="eop">
    <w:name w:val="eop"/>
    <w:basedOn w:val="DefaultParagraphFont"/>
    <w:rsid w:val="00A73F84"/>
  </w:style>
  <w:style w:type="paragraph" w:styleId="BodyTextIndent">
    <w:name w:val="Body Text Indent"/>
    <w:basedOn w:val="Normal"/>
    <w:link w:val="BodyTextIndentChar"/>
    <w:uiPriority w:val="99"/>
    <w:unhideWhenUsed/>
    <w:rsid w:val="00431C64"/>
    <w:pPr>
      <w:spacing w:after="120"/>
      <w:ind w:left="283"/>
    </w:pPr>
  </w:style>
  <w:style w:type="character" w:customStyle="1" w:styleId="BodyTextIndentChar">
    <w:name w:val="Body Text Indent Char"/>
    <w:basedOn w:val="DefaultParagraphFont"/>
    <w:link w:val="BodyTextIndent"/>
    <w:uiPriority w:val="99"/>
    <w:rsid w:val="00431C64"/>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60867">
      <w:bodyDiv w:val="1"/>
      <w:marLeft w:val="0"/>
      <w:marRight w:val="0"/>
      <w:marTop w:val="0"/>
      <w:marBottom w:val="0"/>
      <w:divBdr>
        <w:top w:val="none" w:sz="0" w:space="0" w:color="auto"/>
        <w:left w:val="none" w:sz="0" w:space="0" w:color="auto"/>
        <w:bottom w:val="none" w:sz="0" w:space="0" w:color="auto"/>
        <w:right w:val="none" w:sz="0" w:space="0" w:color="auto"/>
      </w:divBdr>
    </w:div>
    <w:div w:id="39087743">
      <w:bodyDiv w:val="1"/>
      <w:marLeft w:val="0"/>
      <w:marRight w:val="0"/>
      <w:marTop w:val="0"/>
      <w:marBottom w:val="0"/>
      <w:divBdr>
        <w:top w:val="none" w:sz="0" w:space="0" w:color="auto"/>
        <w:left w:val="none" w:sz="0" w:space="0" w:color="auto"/>
        <w:bottom w:val="none" w:sz="0" w:space="0" w:color="auto"/>
        <w:right w:val="none" w:sz="0" w:space="0" w:color="auto"/>
      </w:divBdr>
    </w:div>
    <w:div w:id="82263485">
      <w:bodyDiv w:val="1"/>
      <w:marLeft w:val="0"/>
      <w:marRight w:val="0"/>
      <w:marTop w:val="0"/>
      <w:marBottom w:val="0"/>
      <w:divBdr>
        <w:top w:val="none" w:sz="0" w:space="0" w:color="auto"/>
        <w:left w:val="none" w:sz="0" w:space="0" w:color="auto"/>
        <w:bottom w:val="none" w:sz="0" w:space="0" w:color="auto"/>
        <w:right w:val="none" w:sz="0" w:space="0" w:color="auto"/>
      </w:divBdr>
    </w:div>
    <w:div w:id="96487052">
      <w:bodyDiv w:val="1"/>
      <w:marLeft w:val="0"/>
      <w:marRight w:val="0"/>
      <w:marTop w:val="0"/>
      <w:marBottom w:val="0"/>
      <w:divBdr>
        <w:top w:val="none" w:sz="0" w:space="0" w:color="auto"/>
        <w:left w:val="none" w:sz="0" w:space="0" w:color="auto"/>
        <w:bottom w:val="none" w:sz="0" w:space="0" w:color="auto"/>
        <w:right w:val="none" w:sz="0" w:space="0" w:color="auto"/>
      </w:divBdr>
    </w:div>
    <w:div w:id="101843070">
      <w:bodyDiv w:val="1"/>
      <w:marLeft w:val="0"/>
      <w:marRight w:val="0"/>
      <w:marTop w:val="0"/>
      <w:marBottom w:val="0"/>
      <w:divBdr>
        <w:top w:val="none" w:sz="0" w:space="0" w:color="auto"/>
        <w:left w:val="none" w:sz="0" w:space="0" w:color="auto"/>
        <w:bottom w:val="none" w:sz="0" w:space="0" w:color="auto"/>
        <w:right w:val="none" w:sz="0" w:space="0" w:color="auto"/>
      </w:divBdr>
    </w:div>
    <w:div w:id="115409672">
      <w:bodyDiv w:val="1"/>
      <w:marLeft w:val="0"/>
      <w:marRight w:val="0"/>
      <w:marTop w:val="0"/>
      <w:marBottom w:val="0"/>
      <w:divBdr>
        <w:top w:val="none" w:sz="0" w:space="0" w:color="auto"/>
        <w:left w:val="none" w:sz="0" w:space="0" w:color="auto"/>
        <w:bottom w:val="none" w:sz="0" w:space="0" w:color="auto"/>
        <w:right w:val="none" w:sz="0" w:space="0" w:color="auto"/>
      </w:divBdr>
    </w:div>
    <w:div w:id="120342194">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56307166">
      <w:bodyDiv w:val="1"/>
      <w:marLeft w:val="0"/>
      <w:marRight w:val="0"/>
      <w:marTop w:val="0"/>
      <w:marBottom w:val="0"/>
      <w:divBdr>
        <w:top w:val="none" w:sz="0" w:space="0" w:color="auto"/>
        <w:left w:val="none" w:sz="0" w:space="0" w:color="auto"/>
        <w:bottom w:val="none" w:sz="0" w:space="0" w:color="auto"/>
        <w:right w:val="none" w:sz="0" w:space="0" w:color="auto"/>
      </w:divBdr>
    </w:div>
    <w:div w:id="167604913">
      <w:bodyDiv w:val="1"/>
      <w:marLeft w:val="0"/>
      <w:marRight w:val="0"/>
      <w:marTop w:val="0"/>
      <w:marBottom w:val="0"/>
      <w:divBdr>
        <w:top w:val="none" w:sz="0" w:space="0" w:color="auto"/>
        <w:left w:val="none" w:sz="0" w:space="0" w:color="auto"/>
        <w:bottom w:val="none" w:sz="0" w:space="0" w:color="auto"/>
        <w:right w:val="none" w:sz="0" w:space="0" w:color="auto"/>
      </w:divBdr>
    </w:div>
    <w:div w:id="208686218">
      <w:bodyDiv w:val="1"/>
      <w:marLeft w:val="0"/>
      <w:marRight w:val="0"/>
      <w:marTop w:val="0"/>
      <w:marBottom w:val="0"/>
      <w:divBdr>
        <w:top w:val="none" w:sz="0" w:space="0" w:color="auto"/>
        <w:left w:val="none" w:sz="0" w:space="0" w:color="auto"/>
        <w:bottom w:val="none" w:sz="0" w:space="0" w:color="auto"/>
        <w:right w:val="none" w:sz="0" w:space="0" w:color="auto"/>
      </w:divBdr>
    </w:div>
    <w:div w:id="248933110">
      <w:bodyDiv w:val="1"/>
      <w:marLeft w:val="0"/>
      <w:marRight w:val="0"/>
      <w:marTop w:val="0"/>
      <w:marBottom w:val="0"/>
      <w:divBdr>
        <w:top w:val="none" w:sz="0" w:space="0" w:color="auto"/>
        <w:left w:val="none" w:sz="0" w:space="0" w:color="auto"/>
        <w:bottom w:val="none" w:sz="0" w:space="0" w:color="auto"/>
        <w:right w:val="none" w:sz="0" w:space="0" w:color="auto"/>
      </w:divBdr>
    </w:div>
    <w:div w:id="272248047">
      <w:bodyDiv w:val="1"/>
      <w:marLeft w:val="0"/>
      <w:marRight w:val="0"/>
      <w:marTop w:val="0"/>
      <w:marBottom w:val="0"/>
      <w:divBdr>
        <w:top w:val="none" w:sz="0" w:space="0" w:color="auto"/>
        <w:left w:val="none" w:sz="0" w:space="0" w:color="auto"/>
        <w:bottom w:val="none" w:sz="0" w:space="0" w:color="auto"/>
        <w:right w:val="none" w:sz="0" w:space="0" w:color="auto"/>
      </w:divBdr>
    </w:div>
    <w:div w:id="276377435">
      <w:bodyDiv w:val="1"/>
      <w:marLeft w:val="0"/>
      <w:marRight w:val="0"/>
      <w:marTop w:val="0"/>
      <w:marBottom w:val="0"/>
      <w:divBdr>
        <w:top w:val="none" w:sz="0" w:space="0" w:color="auto"/>
        <w:left w:val="none" w:sz="0" w:space="0" w:color="auto"/>
        <w:bottom w:val="none" w:sz="0" w:space="0" w:color="auto"/>
        <w:right w:val="none" w:sz="0" w:space="0" w:color="auto"/>
      </w:divBdr>
    </w:div>
    <w:div w:id="295069952">
      <w:bodyDiv w:val="1"/>
      <w:marLeft w:val="0"/>
      <w:marRight w:val="0"/>
      <w:marTop w:val="0"/>
      <w:marBottom w:val="0"/>
      <w:divBdr>
        <w:top w:val="none" w:sz="0" w:space="0" w:color="auto"/>
        <w:left w:val="none" w:sz="0" w:space="0" w:color="auto"/>
        <w:bottom w:val="none" w:sz="0" w:space="0" w:color="auto"/>
        <w:right w:val="none" w:sz="0" w:space="0" w:color="auto"/>
      </w:divBdr>
    </w:div>
    <w:div w:id="314992470">
      <w:bodyDiv w:val="1"/>
      <w:marLeft w:val="0"/>
      <w:marRight w:val="0"/>
      <w:marTop w:val="0"/>
      <w:marBottom w:val="0"/>
      <w:divBdr>
        <w:top w:val="none" w:sz="0" w:space="0" w:color="auto"/>
        <w:left w:val="none" w:sz="0" w:space="0" w:color="auto"/>
        <w:bottom w:val="none" w:sz="0" w:space="0" w:color="auto"/>
        <w:right w:val="none" w:sz="0" w:space="0" w:color="auto"/>
      </w:divBdr>
    </w:div>
    <w:div w:id="335957482">
      <w:bodyDiv w:val="1"/>
      <w:marLeft w:val="0"/>
      <w:marRight w:val="0"/>
      <w:marTop w:val="0"/>
      <w:marBottom w:val="0"/>
      <w:divBdr>
        <w:top w:val="none" w:sz="0" w:space="0" w:color="auto"/>
        <w:left w:val="none" w:sz="0" w:space="0" w:color="auto"/>
        <w:bottom w:val="none" w:sz="0" w:space="0" w:color="auto"/>
        <w:right w:val="none" w:sz="0" w:space="0" w:color="auto"/>
      </w:divBdr>
    </w:div>
    <w:div w:id="336345485">
      <w:bodyDiv w:val="1"/>
      <w:marLeft w:val="0"/>
      <w:marRight w:val="0"/>
      <w:marTop w:val="0"/>
      <w:marBottom w:val="0"/>
      <w:divBdr>
        <w:top w:val="none" w:sz="0" w:space="0" w:color="auto"/>
        <w:left w:val="none" w:sz="0" w:space="0" w:color="auto"/>
        <w:bottom w:val="none" w:sz="0" w:space="0" w:color="auto"/>
        <w:right w:val="none" w:sz="0" w:space="0" w:color="auto"/>
      </w:divBdr>
    </w:div>
    <w:div w:id="345136269">
      <w:bodyDiv w:val="1"/>
      <w:marLeft w:val="0"/>
      <w:marRight w:val="0"/>
      <w:marTop w:val="0"/>
      <w:marBottom w:val="0"/>
      <w:divBdr>
        <w:top w:val="none" w:sz="0" w:space="0" w:color="auto"/>
        <w:left w:val="none" w:sz="0" w:space="0" w:color="auto"/>
        <w:bottom w:val="none" w:sz="0" w:space="0" w:color="auto"/>
        <w:right w:val="none" w:sz="0" w:space="0" w:color="auto"/>
      </w:divBdr>
    </w:div>
    <w:div w:id="392317224">
      <w:bodyDiv w:val="1"/>
      <w:marLeft w:val="0"/>
      <w:marRight w:val="0"/>
      <w:marTop w:val="0"/>
      <w:marBottom w:val="0"/>
      <w:divBdr>
        <w:top w:val="none" w:sz="0" w:space="0" w:color="auto"/>
        <w:left w:val="none" w:sz="0" w:space="0" w:color="auto"/>
        <w:bottom w:val="none" w:sz="0" w:space="0" w:color="auto"/>
        <w:right w:val="none" w:sz="0" w:space="0" w:color="auto"/>
      </w:divBdr>
    </w:div>
    <w:div w:id="477380773">
      <w:bodyDiv w:val="1"/>
      <w:marLeft w:val="0"/>
      <w:marRight w:val="0"/>
      <w:marTop w:val="0"/>
      <w:marBottom w:val="0"/>
      <w:divBdr>
        <w:top w:val="none" w:sz="0" w:space="0" w:color="auto"/>
        <w:left w:val="none" w:sz="0" w:space="0" w:color="auto"/>
        <w:bottom w:val="none" w:sz="0" w:space="0" w:color="auto"/>
        <w:right w:val="none" w:sz="0" w:space="0" w:color="auto"/>
      </w:divBdr>
    </w:div>
    <w:div w:id="510418470">
      <w:bodyDiv w:val="1"/>
      <w:marLeft w:val="0"/>
      <w:marRight w:val="0"/>
      <w:marTop w:val="0"/>
      <w:marBottom w:val="0"/>
      <w:divBdr>
        <w:top w:val="none" w:sz="0" w:space="0" w:color="auto"/>
        <w:left w:val="none" w:sz="0" w:space="0" w:color="auto"/>
        <w:bottom w:val="none" w:sz="0" w:space="0" w:color="auto"/>
        <w:right w:val="none" w:sz="0" w:space="0" w:color="auto"/>
      </w:divBdr>
    </w:div>
    <w:div w:id="5323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561598">
          <w:marLeft w:val="994"/>
          <w:marRight w:val="0"/>
          <w:marTop w:val="0"/>
          <w:marBottom w:val="0"/>
          <w:divBdr>
            <w:top w:val="none" w:sz="0" w:space="0" w:color="auto"/>
            <w:left w:val="none" w:sz="0" w:space="0" w:color="auto"/>
            <w:bottom w:val="none" w:sz="0" w:space="0" w:color="auto"/>
            <w:right w:val="none" w:sz="0" w:space="0" w:color="auto"/>
          </w:divBdr>
        </w:div>
      </w:divsChild>
    </w:div>
    <w:div w:id="549613235">
      <w:bodyDiv w:val="1"/>
      <w:marLeft w:val="0"/>
      <w:marRight w:val="0"/>
      <w:marTop w:val="0"/>
      <w:marBottom w:val="0"/>
      <w:divBdr>
        <w:top w:val="none" w:sz="0" w:space="0" w:color="auto"/>
        <w:left w:val="none" w:sz="0" w:space="0" w:color="auto"/>
        <w:bottom w:val="none" w:sz="0" w:space="0" w:color="auto"/>
        <w:right w:val="none" w:sz="0" w:space="0" w:color="auto"/>
      </w:divBdr>
    </w:div>
    <w:div w:id="561602311">
      <w:bodyDiv w:val="1"/>
      <w:marLeft w:val="0"/>
      <w:marRight w:val="0"/>
      <w:marTop w:val="0"/>
      <w:marBottom w:val="0"/>
      <w:divBdr>
        <w:top w:val="none" w:sz="0" w:space="0" w:color="auto"/>
        <w:left w:val="none" w:sz="0" w:space="0" w:color="auto"/>
        <w:bottom w:val="none" w:sz="0" w:space="0" w:color="auto"/>
        <w:right w:val="none" w:sz="0" w:space="0" w:color="auto"/>
      </w:divBdr>
    </w:div>
    <w:div w:id="564798353">
      <w:bodyDiv w:val="1"/>
      <w:marLeft w:val="0"/>
      <w:marRight w:val="0"/>
      <w:marTop w:val="0"/>
      <w:marBottom w:val="0"/>
      <w:divBdr>
        <w:top w:val="none" w:sz="0" w:space="0" w:color="auto"/>
        <w:left w:val="none" w:sz="0" w:space="0" w:color="auto"/>
        <w:bottom w:val="none" w:sz="0" w:space="0" w:color="auto"/>
        <w:right w:val="none" w:sz="0" w:space="0" w:color="auto"/>
      </w:divBdr>
    </w:div>
    <w:div w:id="568466646">
      <w:bodyDiv w:val="1"/>
      <w:marLeft w:val="0"/>
      <w:marRight w:val="0"/>
      <w:marTop w:val="0"/>
      <w:marBottom w:val="0"/>
      <w:divBdr>
        <w:top w:val="none" w:sz="0" w:space="0" w:color="auto"/>
        <w:left w:val="none" w:sz="0" w:space="0" w:color="auto"/>
        <w:bottom w:val="none" w:sz="0" w:space="0" w:color="auto"/>
        <w:right w:val="none" w:sz="0" w:space="0" w:color="auto"/>
      </w:divBdr>
    </w:div>
    <w:div w:id="574707389">
      <w:bodyDiv w:val="1"/>
      <w:marLeft w:val="0"/>
      <w:marRight w:val="0"/>
      <w:marTop w:val="0"/>
      <w:marBottom w:val="0"/>
      <w:divBdr>
        <w:top w:val="none" w:sz="0" w:space="0" w:color="auto"/>
        <w:left w:val="none" w:sz="0" w:space="0" w:color="auto"/>
        <w:bottom w:val="none" w:sz="0" w:space="0" w:color="auto"/>
        <w:right w:val="none" w:sz="0" w:space="0" w:color="auto"/>
      </w:divBdr>
    </w:div>
    <w:div w:id="578638613">
      <w:bodyDiv w:val="1"/>
      <w:marLeft w:val="0"/>
      <w:marRight w:val="0"/>
      <w:marTop w:val="0"/>
      <w:marBottom w:val="0"/>
      <w:divBdr>
        <w:top w:val="none" w:sz="0" w:space="0" w:color="auto"/>
        <w:left w:val="none" w:sz="0" w:space="0" w:color="auto"/>
        <w:bottom w:val="none" w:sz="0" w:space="0" w:color="auto"/>
        <w:right w:val="none" w:sz="0" w:space="0" w:color="auto"/>
      </w:divBdr>
    </w:div>
    <w:div w:id="589200905">
      <w:bodyDiv w:val="1"/>
      <w:marLeft w:val="0"/>
      <w:marRight w:val="0"/>
      <w:marTop w:val="0"/>
      <w:marBottom w:val="0"/>
      <w:divBdr>
        <w:top w:val="none" w:sz="0" w:space="0" w:color="auto"/>
        <w:left w:val="none" w:sz="0" w:space="0" w:color="auto"/>
        <w:bottom w:val="none" w:sz="0" w:space="0" w:color="auto"/>
        <w:right w:val="none" w:sz="0" w:space="0" w:color="auto"/>
      </w:divBdr>
    </w:div>
    <w:div w:id="609094797">
      <w:bodyDiv w:val="1"/>
      <w:marLeft w:val="0"/>
      <w:marRight w:val="0"/>
      <w:marTop w:val="0"/>
      <w:marBottom w:val="0"/>
      <w:divBdr>
        <w:top w:val="none" w:sz="0" w:space="0" w:color="auto"/>
        <w:left w:val="none" w:sz="0" w:space="0" w:color="auto"/>
        <w:bottom w:val="none" w:sz="0" w:space="0" w:color="auto"/>
        <w:right w:val="none" w:sz="0" w:space="0" w:color="auto"/>
      </w:divBdr>
    </w:div>
    <w:div w:id="617029139">
      <w:bodyDiv w:val="1"/>
      <w:marLeft w:val="0"/>
      <w:marRight w:val="0"/>
      <w:marTop w:val="0"/>
      <w:marBottom w:val="0"/>
      <w:divBdr>
        <w:top w:val="none" w:sz="0" w:space="0" w:color="auto"/>
        <w:left w:val="none" w:sz="0" w:space="0" w:color="auto"/>
        <w:bottom w:val="none" w:sz="0" w:space="0" w:color="auto"/>
        <w:right w:val="none" w:sz="0" w:space="0" w:color="auto"/>
      </w:divBdr>
    </w:div>
    <w:div w:id="630983199">
      <w:bodyDiv w:val="1"/>
      <w:marLeft w:val="0"/>
      <w:marRight w:val="0"/>
      <w:marTop w:val="0"/>
      <w:marBottom w:val="0"/>
      <w:divBdr>
        <w:top w:val="none" w:sz="0" w:space="0" w:color="auto"/>
        <w:left w:val="none" w:sz="0" w:space="0" w:color="auto"/>
        <w:bottom w:val="none" w:sz="0" w:space="0" w:color="auto"/>
        <w:right w:val="none" w:sz="0" w:space="0" w:color="auto"/>
      </w:divBdr>
    </w:div>
    <w:div w:id="644621853">
      <w:bodyDiv w:val="1"/>
      <w:marLeft w:val="0"/>
      <w:marRight w:val="0"/>
      <w:marTop w:val="0"/>
      <w:marBottom w:val="0"/>
      <w:divBdr>
        <w:top w:val="none" w:sz="0" w:space="0" w:color="auto"/>
        <w:left w:val="none" w:sz="0" w:space="0" w:color="auto"/>
        <w:bottom w:val="none" w:sz="0" w:space="0" w:color="auto"/>
        <w:right w:val="none" w:sz="0" w:space="0" w:color="auto"/>
      </w:divBdr>
    </w:div>
    <w:div w:id="658190658">
      <w:bodyDiv w:val="1"/>
      <w:marLeft w:val="0"/>
      <w:marRight w:val="0"/>
      <w:marTop w:val="0"/>
      <w:marBottom w:val="0"/>
      <w:divBdr>
        <w:top w:val="none" w:sz="0" w:space="0" w:color="auto"/>
        <w:left w:val="none" w:sz="0" w:space="0" w:color="auto"/>
        <w:bottom w:val="none" w:sz="0" w:space="0" w:color="auto"/>
        <w:right w:val="none" w:sz="0" w:space="0" w:color="auto"/>
      </w:divBdr>
    </w:div>
    <w:div w:id="672949802">
      <w:bodyDiv w:val="1"/>
      <w:marLeft w:val="0"/>
      <w:marRight w:val="0"/>
      <w:marTop w:val="0"/>
      <w:marBottom w:val="0"/>
      <w:divBdr>
        <w:top w:val="none" w:sz="0" w:space="0" w:color="auto"/>
        <w:left w:val="none" w:sz="0" w:space="0" w:color="auto"/>
        <w:bottom w:val="none" w:sz="0" w:space="0" w:color="auto"/>
        <w:right w:val="none" w:sz="0" w:space="0" w:color="auto"/>
      </w:divBdr>
    </w:div>
    <w:div w:id="678119060">
      <w:bodyDiv w:val="1"/>
      <w:marLeft w:val="0"/>
      <w:marRight w:val="0"/>
      <w:marTop w:val="0"/>
      <w:marBottom w:val="0"/>
      <w:divBdr>
        <w:top w:val="none" w:sz="0" w:space="0" w:color="auto"/>
        <w:left w:val="none" w:sz="0" w:space="0" w:color="auto"/>
        <w:bottom w:val="none" w:sz="0" w:space="0" w:color="auto"/>
        <w:right w:val="none" w:sz="0" w:space="0" w:color="auto"/>
      </w:divBdr>
    </w:div>
    <w:div w:id="678891643">
      <w:bodyDiv w:val="1"/>
      <w:marLeft w:val="0"/>
      <w:marRight w:val="0"/>
      <w:marTop w:val="0"/>
      <w:marBottom w:val="0"/>
      <w:divBdr>
        <w:top w:val="none" w:sz="0" w:space="0" w:color="auto"/>
        <w:left w:val="none" w:sz="0" w:space="0" w:color="auto"/>
        <w:bottom w:val="none" w:sz="0" w:space="0" w:color="auto"/>
        <w:right w:val="none" w:sz="0" w:space="0" w:color="auto"/>
      </w:divBdr>
    </w:div>
    <w:div w:id="683437694">
      <w:bodyDiv w:val="1"/>
      <w:marLeft w:val="0"/>
      <w:marRight w:val="0"/>
      <w:marTop w:val="0"/>
      <w:marBottom w:val="0"/>
      <w:divBdr>
        <w:top w:val="none" w:sz="0" w:space="0" w:color="auto"/>
        <w:left w:val="none" w:sz="0" w:space="0" w:color="auto"/>
        <w:bottom w:val="none" w:sz="0" w:space="0" w:color="auto"/>
        <w:right w:val="none" w:sz="0" w:space="0" w:color="auto"/>
      </w:divBdr>
    </w:div>
    <w:div w:id="694576133">
      <w:bodyDiv w:val="1"/>
      <w:marLeft w:val="0"/>
      <w:marRight w:val="0"/>
      <w:marTop w:val="0"/>
      <w:marBottom w:val="0"/>
      <w:divBdr>
        <w:top w:val="none" w:sz="0" w:space="0" w:color="auto"/>
        <w:left w:val="none" w:sz="0" w:space="0" w:color="auto"/>
        <w:bottom w:val="none" w:sz="0" w:space="0" w:color="auto"/>
        <w:right w:val="none" w:sz="0" w:space="0" w:color="auto"/>
      </w:divBdr>
    </w:div>
    <w:div w:id="700712378">
      <w:bodyDiv w:val="1"/>
      <w:marLeft w:val="0"/>
      <w:marRight w:val="0"/>
      <w:marTop w:val="0"/>
      <w:marBottom w:val="0"/>
      <w:divBdr>
        <w:top w:val="none" w:sz="0" w:space="0" w:color="auto"/>
        <w:left w:val="none" w:sz="0" w:space="0" w:color="auto"/>
        <w:bottom w:val="none" w:sz="0" w:space="0" w:color="auto"/>
        <w:right w:val="none" w:sz="0" w:space="0" w:color="auto"/>
      </w:divBdr>
    </w:div>
    <w:div w:id="723721360">
      <w:bodyDiv w:val="1"/>
      <w:marLeft w:val="0"/>
      <w:marRight w:val="0"/>
      <w:marTop w:val="0"/>
      <w:marBottom w:val="0"/>
      <w:divBdr>
        <w:top w:val="none" w:sz="0" w:space="0" w:color="auto"/>
        <w:left w:val="none" w:sz="0" w:space="0" w:color="auto"/>
        <w:bottom w:val="none" w:sz="0" w:space="0" w:color="auto"/>
        <w:right w:val="none" w:sz="0" w:space="0" w:color="auto"/>
      </w:divBdr>
    </w:div>
    <w:div w:id="733553217">
      <w:bodyDiv w:val="1"/>
      <w:marLeft w:val="0"/>
      <w:marRight w:val="0"/>
      <w:marTop w:val="0"/>
      <w:marBottom w:val="0"/>
      <w:divBdr>
        <w:top w:val="none" w:sz="0" w:space="0" w:color="auto"/>
        <w:left w:val="none" w:sz="0" w:space="0" w:color="auto"/>
        <w:bottom w:val="none" w:sz="0" w:space="0" w:color="auto"/>
        <w:right w:val="none" w:sz="0" w:space="0" w:color="auto"/>
      </w:divBdr>
    </w:div>
    <w:div w:id="758404071">
      <w:bodyDiv w:val="1"/>
      <w:marLeft w:val="0"/>
      <w:marRight w:val="0"/>
      <w:marTop w:val="0"/>
      <w:marBottom w:val="0"/>
      <w:divBdr>
        <w:top w:val="none" w:sz="0" w:space="0" w:color="auto"/>
        <w:left w:val="none" w:sz="0" w:space="0" w:color="auto"/>
        <w:bottom w:val="none" w:sz="0" w:space="0" w:color="auto"/>
        <w:right w:val="none" w:sz="0" w:space="0" w:color="auto"/>
      </w:divBdr>
    </w:div>
    <w:div w:id="773205939">
      <w:bodyDiv w:val="1"/>
      <w:marLeft w:val="0"/>
      <w:marRight w:val="0"/>
      <w:marTop w:val="0"/>
      <w:marBottom w:val="0"/>
      <w:divBdr>
        <w:top w:val="none" w:sz="0" w:space="0" w:color="auto"/>
        <w:left w:val="none" w:sz="0" w:space="0" w:color="auto"/>
        <w:bottom w:val="none" w:sz="0" w:space="0" w:color="auto"/>
        <w:right w:val="none" w:sz="0" w:space="0" w:color="auto"/>
      </w:divBdr>
    </w:div>
    <w:div w:id="831094577">
      <w:bodyDiv w:val="1"/>
      <w:marLeft w:val="0"/>
      <w:marRight w:val="0"/>
      <w:marTop w:val="0"/>
      <w:marBottom w:val="0"/>
      <w:divBdr>
        <w:top w:val="none" w:sz="0" w:space="0" w:color="auto"/>
        <w:left w:val="none" w:sz="0" w:space="0" w:color="auto"/>
        <w:bottom w:val="none" w:sz="0" w:space="0" w:color="auto"/>
        <w:right w:val="none" w:sz="0" w:space="0" w:color="auto"/>
      </w:divBdr>
    </w:div>
    <w:div w:id="832456318">
      <w:bodyDiv w:val="1"/>
      <w:marLeft w:val="0"/>
      <w:marRight w:val="0"/>
      <w:marTop w:val="0"/>
      <w:marBottom w:val="0"/>
      <w:divBdr>
        <w:top w:val="none" w:sz="0" w:space="0" w:color="auto"/>
        <w:left w:val="none" w:sz="0" w:space="0" w:color="auto"/>
        <w:bottom w:val="none" w:sz="0" w:space="0" w:color="auto"/>
        <w:right w:val="none" w:sz="0" w:space="0" w:color="auto"/>
      </w:divBdr>
    </w:div>
    <w:div w:id="842546538">
      <w:bodyDiv w:val="1"/>
      <w:marLeft w:val="0"/>
      <w:marRight w:val="0"/>
      <w:marTop w:val="0"/>
      <w:marBottom w:val="0"/>
      <w:divBdr>
        <w:top w:val="none" w:sz="0" w:space="0" w:color="auto"/>
        <w:left w:val="none" w:sz="0" w:space="0" w:color="auto"/>
        <w:bottom w:val="none" w:sz="0" w:space="0" w:color="auto"/>
        <w:right w:val="none" w:sz="0" w:space="0" w:color="auto"/>
      </w:divBdr>
    </w:div>
    <w:div w:id="864245938">
      <w:bodyDiv w:val="1"/>
      <w:marLeft w:val="0"/>
      <w:marRight w:val="0"/>
      <w:marTop w:val="0"/>
      <w:marBottom w:val="0"/>
      <w:divBdr>
        <w:top w:val="none" w:sz="0" w:space="0" w:color="auto"/>
        <w:left w:val="none" w:sz="0" w:space="0" w:color="auto"/>
        <w:bottom w:val="none" w:sz="0" w:space="0" w:color="auto"/>
        <w:right w:val="none" w:sz="0" w:space="0" w:color="auto"/>
      </w:divBdr>
    </w:div>
    <w:div w:id="871456326">
      <w:bodyDiv w:val="1"/>
      <w:marLeft w:val="0"/>
      <w:marRight w:val="0"/>
      <w:marTop w:val="0"/>
      <w:marBottom w:val="0"/>
      <w:divBdr>
        <w:top w:val="none" w:sz="0" w:space="0" w:color="auto"/>
        <w:left w:val="none" w:sz="0" w:space="0" w:color="auto"/>
        <w:bottom w:val="none" w:sz="0" w:space="0" w:color="auto"/>
        <w:right w:val="none" w:sz="0" w:space="0" w:color="auto"/>
      </w:divBdr>
    </w:div>
    <w:div w:id="873343148">
      <w:bodyDiv w:val="1"/>
      <w:marLeft w:val="0"/>
      <w:marRight w:val="0"/>
      <w:marTop w:val="0"/>
      <w:marBottom w:val="0"/>
      <w:divBdr>
        <w:top w:val="none" w:sz="0" w:space="0" w:color="auto"/>
        <w:left w:val="none" w:sz="0" w:space="0" w:color="auto"/>
        <w:bottom w:val="none" w:sz="0" w:space="0" w:color="auto"/>
        <w:right w:val="none" w:sz="0" w:space="0" w:color="auto"/>
      </w:divBdr>
    </w:div>
    <w:div w:id="899902974">
      <w:bodyDiv w:val="1"/>
      <w:marLeft w:val="0"/>
      <w:marRight w:val="0"/>
      <w:marTop w:val="0"/>
      <w:marBottom w:val="0"/>
      <w:divBdr>
        <w:top w:val="none" w:sz="0" w:space="0" w:color="auto"/>
        <w:left w:val="none" w:sz="0" w:space="0" w:color="auto"/>
        <w:bottom w:val="none" w:sz="0" w:space="0" w:color="auto"/>
        <w:right w:val="none" w:sz="0" w:space="0" w:color="auto"/>
      </w:divBdr>
    </w:div>
    <w:div w:id="915896375">
      <w:bodyDiv w:val="1"/>
      <w:marLeft w:val="0"/>
      <w:marRight w:val="0"/>
      <w:marTop w:val="0"/>
      <w:marBottom w:val="0"/>
      <w:divBdr>
        <w:top w:val="none" w:sz="0" w:space="0" w:color="auto"/>
        <w:left w:val="none" w:sz="0" w:space="0" w:color="auto"/>
        <w:bottom w:val="none" w:sz="0" w:space="0" w:color="auto"/>
        <w:right w:val="none" w:sz="0" w:space="0" w:color="auto"/>
      </w:divBdr>
    </w:div>
    <w:div w:id="917250666">
      <w:bodyDiv w:val="1"/>
      <w:marLeft w:val="0"/>
      <w:marRight w:val="0"/>
      <w:marTop w:val="0"/>
      <w:marBottom w:val="0"/>
      <w:divBdr>
        <w:top w:val="none" w:sz="0" w:space="0" w:color="auto"/>
        <w:left w:val="none" w:sz="0" w:space="0" w:color="auto"/>
        <w:bottom w:val="none" w:sz="0" w:space="0" w:color="auto"/>
        <w:right w:val="none" w:sz="0" w:space="0" w:color="auto"/>
      </w:divBdr>
    </w:div>
    <w:div w:id="925697559">
      <w:bodyDiv w:val="1"/>
      <w:marLeft w:val="0"/>
      <w:marRight w:val="0"/>
      <w:marTop w:val="0"/>
      <w:marBottom w:val="0"/>
      <w:divBdr>
        <w:top w:val="none" w:sz="0" w:space="0" w:color="auto"/>
        <w:left w:val="none" w:sz="0" w:space="0" w:color="auto"/>
        <w:bottom w:val="none" w:sz="0" w:space="0" w:color="auto"/>
        <w:right w:val="none" w:sz="0" w:space="0" w:color="auto"/>
      </w:divBdr>
    </w:div>
    <w:div w:id="941424863">
      <w:bodyDiv w:val="1"/>
      <w:marLeft w:val="0"/>
      <w:marRight w:val="0"/>
      <w:marTop w:val="0"/>
      <w:marBottom w:val="0"/>
      <w:divBdr>
        <w:top w:val="none" w:sz="0" w:space="0" w:color="auto"/>
        <w:left w:val="none" w:sz="0" w:space="0" w:color="auto"/>
        <w:bottom w:val="none" w:sz="0" w:space="0" w:color="auto"/>
        <w:right w:val="none" w:sz="0" w:space="0" w:color="auto"/>
      </w:divBdr>
    </w:div>
    <w:div w:id="944733560">
      <w:bodyDiv w:val="1"/>
      <w:marLeft w:val="0"/>
      <w:marRight w:val="0"/>
      <w:marTop w:val="0"/>
      <w:marBottom w:val="0"/>
      <w:divBdr>
        <w:top w:val="none" w:sz="0" w:space="0" w:color="auto"/>
        <w:left w:val="none" w:sz="0" w:space="0" w:color="auto"/>
        <w:bottom w:val="none" w:sz="0" w:space="0" w:color="auto"/>
        <w:right w:val="none" w:sz="0" w:space="0" w:color="auto"/>
      </w:divBdr>
    </w:div>
    <w:div w:id="966662397">
      <w:bodyDiv w:val="1"/>
      <w:marLeft w:val="0"/>
      <w:marRight w:val="0"/>
      <w:marTop w:val="0"/>
      <w:marBottom w:val="0"/>
      <w:divBdr>
        <w:top w:val="none" w:sz="0" w:space="0" w:color="auto"/>
        <w:left w:val="none" w:sz="0" w:space="0" w:color="auto"/>
        <w:bottom w:val="none" w:sz="0" w:space="0" w:color="auto"/>
        <w:right w:val="none" w:sz="0" w:space="0" w:color="auto"/>
      </w:divBdr>
    </w:div>
    <w:div w:id="1015378785">
      <w:bodyDiv w:val="1"/>
      <w:marLeft w:val="0"/>
      <w:marRight w:val="0"/>
      <w:marTop w:val="0"/>
      <w:marBottom w:val="0"/>
      <w:divBdr>
        <w:top w:val="none" w:sz="0" w:space="0" w:color="auto"/>
        <w:left w:val="none" w:sz="0" w:space="0" w:color="auto"/>
        <w:bottom w:val="none" w:sz="0" w:space="0" w:color="auto"/>
        <w:right w:val="none" w:sz="0" w:space="0" w:color="auto"/>
      </w:divBdr>
    </w:div>
    <w:div w:id="1095788141">
      <w:bodyDiv w:val="1"/>
      <w:marLeft w:val="0"/>
      <w:marRight w:val="0"/>
      <w:marTop w:val="0"/>
      <w:marBottom w:val="0"/>
      <w:divBdr>
        <w:top w:val="none" w:sz="0" w:space="0" w:color="auto"/>
        <w:left w:val="none" w:sz="0" w:space="0" w:color="auto"/>
        <w:bottom w:val="none" w:sz="0" w:space="0" w:color="auto"/>
        <w:right w:val="none" w:sz="0" w:space="0" w:color="auto"/>
      </w:divBdr>
    </w:div>
    <w:div w:id="1102845912">
      <w:bodyDiv w:val="1"/>
      <w:marLeft w:val="0"/>
      <w:marRight w:val="0"/>
      <w:marTop w:val="0"/>
      <w:marBottom w:val="0"/>
      <w:divBdr>
        <w:top w:val="none" w:sz="0" w:space="0" w:color="auto"/>
        <w:left w:val="none" w:sz="0" w:space="0" w:color="auto"/>
        <w:bottom w:val="none" w:sz="0" w:space="0" w:color="auto"/>
        <w:right w:val="none" w:sz="0" w:space="0" w:color="auto"/>
      </w:divBdr>
    </w:div>
    <w:div w:id="1113666996">
      <w:bodyDiv w:val="1"/>
      <w:marLeft w:val="0"/>
      <w:marRight w:val="0"/>
      <w:marTop w:val="0"/>
      <w:marBottom w:val="0"/>
      <w:divBdr>
        <w:top w:val="none" w:sz="0" w:space="0" w:color="auto"/>
        <w:left w:val="none" w:sz="0" w:space="0" w:color="auto"/>
        <w:bottom w:val="none" w:sz="0" w:space="0" w:color="auto"/>
        <w:right w:val="none" w:sz="0" w:space="0" w:color="auto"/>
      </w:divBdr>
    </w:div>
    <w:div w:id="1122764907">
      <w:bodyDiv w:val="1"/>
      <w:marLeft w:val="0"/>
      <w:marRight w:val="0"/>
      <w:marTop w:val="0"/>
      <w:marBottom w:val="0"/>
      <w:divBdr>
        <w:top w:val="none" w:sz="0" w:space="0" w:color="auto"/>
        <w:left w:val="none" w:sz="0" w:space="0" w:color="auto"/>
        <w:bottom w:val="none" w:sz="0" w:space="0" w:color="auto"/>
        <w:right w:val="none" w:sz="0" w:space="0" w:color="auto"/>
      </w:divBdr>
    </w:div>
    <w:div w:id="1123378840">
      <w:bodyDiv w:val="1"/>
      <w:marLeft w:val="0"/>
      <w:marRight w:val="0"/>
      <w:marTop w:val="0"/>
      <w:marBottom w:val="0"/>
      <w:divBdr>
        <w:top w:val="none" w:sz="0" w:space="0" w:color="auto"/>
        <w:left w:val="none" w:sz="0" w:space="0" w:color="auto"/>
        <w:bottom w:val="none" w:sz="0" w:space="0" w:color="auto"/>
        <w:right w:val="none" w:sz="0" w:space="0" w:color="auto"/>
      </w:divBdr>
    </w:div>
    <w:div w:id="1127162726">
      <w:bodyDiv w:val="1"/>
      <w:marLeft w:val="0"/>
      <w:marRight w:val="0"/>
      <w:marTop w:val="0"/>
      <w:marBottom w:val="0"/>
      <w:divBdr>
        <w:top w:val="none" w:sz="0" w:space="0" w:color="auto"/>
        <w:left w:val="none" w:sz="0" w:space="0" w:color="auto"/>
        <w:bottom w:val="none" w:sz="0" w:space="0" w:color="auto"/>
        <w:right w:val="none" w:sz="0" w:space="0" w:color="auto"/>
      </w:divBdr>
    </w:div>
    <w:div w:id="1133015253">
      <w:bodyDiv w:val="1"/>
      <w:marLeft w:val="0"/>
      <w:marRight w:val="0"/>
      <w:marTop w:val="0"/>
      <w:marBottom w:val="0"/>
      <w:divBdr>
        <w:top w:val="none" w:sz="0" w:space="0" w:color="auto"/>
        <w:left w:val="none" w:sz="0" w:space="0" w:color="auto"/>
        <w:bottom w:val="none" w:sz="0" w:space="0" w:color="auto"/>
        <w:right w:val="none" w:sz="0" w:space="0" w:color="auto"/>
      </w:divBdr>
    </w:div>
    <w:div w:id="1144618379">
      <w:bodyDiv w:val="1"/>
      <w:marLeft w:val="0"/>
      <w:marRight w:val="0"/>
      <w:marTop w:val="0"/>
      <w:marBottom w:val="0"/>
      <w:divBdr>
        <w:top w:val="none" w:sz="0" w:space="0" w:color="auto"/>
        <w:left w:val="none" w:sz="0" w:space="0" w:color="auto"/>
        <w:bottom w:val="none" w:sz="0" w:space="0" w:color="auto"/>
        <w:right w:val="none" w:sz="0" w:space="0" w:color="auto"/>
      </w:divBdr>
      <w:divsChild>
        <w:div w:id="1737438961">
          <w:marLeft w:val="994"/>
          <w:marRight w:val="0"/>
          <w:marTop w:val="0"/>
          <w:marBottom w:val="0"/>
          <w:divBdr>
            <w:top w:val="none" w:sz="0" w:space="0" w:color="auto"/>
            <w:left w:val="none" w:sz="0" w:space="0" w:color="auto"/>
            <w:bottom w:val="none" w:sz="0" w:space="0" w:color="auto"/>
            <w:right w:val="none" w:sz="0" w:space="0" w:color="auto"/>
          </w:divBdr>
        </w:div>
      </w:divsChild>
    </w:div>
    <w:div w:id="1174805550">
      <w:bodyDiv w:val="1"/>
      <w:marLeft w:val="0"/>
      <w:marRight w:val="0"/>
      <w:marTop w:val="0"/>
      <w:marBottom w:val="0"/>
      <w:divBdr>
        <w:top w:val="none" w:sz="0" w:space="0" w:color="auto"/>
        <w:left w:val="none" w:sz="0" w:space="0" w:color="auto"/>
        <w:bottom w:val="none" w:sz="0" w:space="0" w:color="auto"/>
        <w:right w:val="none" w:sz="0" w:space="0" w:color="auto"/>
      </w:divBdr>
    </w:div>
    <w:div w:id="1195577943">
      <w:bodyDiv w:val="1"/>
      <w:marLeft w:val="0"/>
      <w:marRight w:val="0"/>
      <w:marTop w:val="0"/>
      <w:marBottom w:val="0"/>
      <w:divBdr>
        <w:top w:val="none" w:sz="0" w:space="0" w:color="auto"/>
        <w:left w:val="none" w:sz="0" w:space="0" w:color="auto"/>
        <w:bottom w:val="none" w:sz="0" w:space="0" w:color="auto"/>
        <w:right w:val="none" w:sz="0" w:space="0" w:color="auto"/>
      </w:divBdr>
    </w:div>
    <w:div w:id="1203983336">
      <w:bodyDiv w:val="1"/>
      <w:marLeft w:val="0"/>
      <w:marRight w:val="0"/>
      <w:marTop w:val="0"/>
      <w:marBottom w:val="0"/>
      <w:divBdr>
        <w:top w:val="none" w:sz="0" w:space="0" w:color="auto"/>
        <w:left w:val="none" w:sz="0" w:space="0" w:color="auto"/>
        <w:bottom w:val="none" w:sz="0" w:space="0" w:color="auto"/>
        <w:right w:val="none" w:sz="0" w:space="0" w:color="auto"/>
      </w:divBdr>
    </w:div>
    <w:div w:id="1211304005">
      <w:bodyDiv w:val="1"/>
      <w:marLeft w:val="0"/>
      <w:marRight w:val="0"/>
      <w:marTop w:val="0"/>
      <w:marBottom w:val="0"/>
      <w:divBdr>
        <w:top w:val="none" w:sz="0" w:space="0" w:color="auto"/>
        <w:left w:val="none" w:sz="0" w:space="0" w:color="auto"/>
        <w:bottom w:val="none" w:sz="0" w:space="0" w:color="auto"/>
        <w:right w:val="none" w:sz="0" w:space="0" w:color="auto"/>
      </w:divBdr>
    </w:div>
    <w:div w:id="1222404152">
      <w:bodyDiv w:val="1"/>
      <w:marLeft w:val="0"/>
      <w:marRight w:val="0"/>
      <w:marTop w:val="0"/>
      <w:marBottom w:val="0"/>
      <w:divBdr>
        <w:top w:val="none" w:sz="0" w:space="0" w:color="auto"/>
        <w:left w:val="none" w:sz="0" w:space="0" w:color="auto"/>
        <w:bottom w:val="none" w:sz="0" w:space="0" w:color="auto"/>
        <w:right w:val="none" w:sz="0" w:space="0" w:color="auto"/>
      </w:divBdr>
    </w:div>
    <w:div w:id="1230457482">
      <w:bodyDiv w:val="1"/>
      <w:marLeft w:val="0"/>
      <w:marRight w:val="0"/>
      <w:marTop w:val="0"/>
      <w:marBottom w:val="0"/>
      <w:divBdr>
        <w:top w:val="none" w:sz="0" w:space="0" w:color="auto"/>
        <w:left w:val="none" w:sz="0" w:space="0" w:color="auto"/>
        <w:bottom w:val="none" w:sz="0" w:space="0" w:color="auto"/>
        <w:right w:val="none" w:sz="0" w:space="0" w:color="auto"/>
      </w:divBdr>
    </w:div>
    <w:div w:id="1255241743">
      <w:bodyDiv w:val="1"/>
      <w:marLeft w:val="0"/>
      <w:marRight w:val="0"/>
      <w:marTop w:val="0"/>
      <w:marBottom w:val="0"/>
      <w:divBdr>
        <w:top w:val="none" w:sz="0" w:space="0" w:color="auto"/>
        <w:left w:val="none" w:sz="0" w:space="0" w:color="auto"/>
        <w:bottom w:val="none" w:sz="0" w:space="0" w:color="auto"/>
        <w:right w:val="none" w:sz="0" w:space="0" w:color="auto"/>
      </w:divBdr>
    </w:div>
    <w:div w:id="1285767732">
      <w:bodyDiv w:val="1"/>
      <w:marLeft w:val="0"/>
      <w:marRight w:val="0"/>
      <w:marTop w:val="0"/>
      <w:marBottom w:val="0"/>
      <w:divBdr>
        <w:top w:val="none" w:sz="0" w:space="0" w:color="auto"/>
        <w:left w:val="none" w:sz="0" w:space="0" w:color="auto"/>
        <w:bottom w:val="none" w:sz="0" w:space="0" w:color="auto"/>
        <w:right w:val="none" w:sz="0" w:space="0" w:color="auto"/>
      </w:divBdr>
    </w:div>
    <w:div w:id="1359357690">
      <w:bodyDiv w:val="1"/>
      <w:marLeft w:val="0"/>
      <w:marRight w:val="0"/>
      <w:marTop w:val="0"/>
      <w:marBottom w:val="0"/>
      <w:divBdr>
        <w:top w:val="none" w:sz="0" w:space="0" w:color="auto"/>
        <w:left w:val="none" w:sz="0" w:space="0" w:color="auto"/>
        <w:bottom w:val="none" w:sz="0" w:space="0" w:color="auto"/>
        <w:right w:val="none" w:sz="0" w:space="0" w:color="auto"/>
      </w:divBdr>
    </w:div>
    <w:div w:id="1361130356">
      <w:bodyDiv w:val="1"/>
      <w:marLeft w:val="0"/>
      <w:marRight w:val="0"/>
      <w:marTop w:val="0"/>
      <w:marBottom w:val="0"/>
      <w:divBdr>
        <w:top w:val="none" w:sz="0" w:space="0" w:color="auto"/>
        <w:left w:val="none" w:sz="0" w:space="0" w:color="auto"/>
        <w:bottom w:val="none" w:sz="0" w:space="0" w:color="auto"/>
        <w:right w:val="none" w:sz="0" w:space="0" w:color="auto"/>
      </w:divBdr>
    </w:div>
    <w:div w:id="1362053490">
      <w:bodyDiv w:val="1"/>
      <w:marLeft w:val="0"/>
      <w:marRight w:val="0"/>
      <w:marTop w:val="0"/>
      <w:marBottom w:val="0"/>
      <w:divBdr>
        <w:top w:val="none" w:sz="0" w:space="0" w:color="auto"/>
        <w:left w:val="none" w:sz="0" w:space="0" w:color="auto"/>
        <w:bottom w:val="none" w:sz="0" w:space="0" w:color="auto"/>
        <w:right w:val="none" w:sz="0" w:space="0" w:color="auto"/>
      </w:divBdr>
    </w:div>
    <w:div w:id="1381898109">
      <w:bodyDiv w:val="1"/>
      <w:marLeft w:val="0"/>
      <w:marRight w:val="0"/>
      <w:marTop w:val="0"/>
      <w:marBottom w:val="0"/>
      <w:divBdr>
        <w:top w:val="none" w:sz="0" w:space="0" w:color="auto"/>
        <w:left w:val="none" w:sz="0" w:space="0" w:color="auto"/>
        <w:bottom w:val="none" w:sz="0" w:space="0" w:color="auto"/>
        <w:right w:val="none" w:sz="0" w:space="0" w:color="auto"/>
      </w:divBdr>
    </w:div>
    <w:div w:id="1435789060">
      <w:bodyDiv w:val="1"/>
      <w:marLeft w:val="0"/>
      <w:marRight w:val="0"/>
      <w:marTop w:val="0"/>
      <w:marBottom w:val="0"/>
      <w:divBdr>
        <w:top w:val="none" w:sz="0" w:space="0" w:color="auto"/>
        <w:left w:val="none" w:sz="0" w:space="0" w:color="auto"/>
        <w:bottom w:val="none" w:sz="0" w:space="0" w:color="auto"/>
        <w:right w:val="none" w:sz="0" w:space="0" w:color="auto"/>
      </w:divBdr>
    </w:div>
    <w:div w:id="1447969459">
      <w:bodyDiv w:val="1"/>
      <w:marLeft w:val="0"/>
      <w:marRight w:val="0"/>
      <w:marTop w:val="0"/>
      <w:marBottom w:val="0"/>
      <w:divBdr>
        <w:top w:val="none" w:sz="0" w:space="0" w:color="auto"/>
        <w:left w:val="none" w:sz="0" w:space="0" w:color="auto"/>
        <w:bottom w:val="none" w:sz="0" w:space="0" w:color="auto"/>
        <w:right w:val="none" w:sz="0" w:space="0" w:color="auto"/>
      </w:divBdr>
    </w:div>
    <w:div w:id="1470901801">
      <w:bodyDiv w:val="1"/>
      <w:marLeft w:val="0"/>
      <w:marRight w:val="0"/>
      <w:marTop w:val="0"/>
      <w:marBottom w:val="0"/>
      <w:divBdr>
        <w:top w:val="none" w:sz="0" w:space="0" w:color="auto"/>
        <w:left w:val="none" w:sz="0" w:space="0" w:color="auto"/>
        <w:bottom w:val="none" w:sz="0" w:space="0" w:color="auto"/>
        <w:right w:val="none" w:sz="0" w:space="0" w:color="auto"/>
      </w:divBdr>
    </w:div>
    <w:div w:id="1553733053">
      <w:bodyDiv w:val="1"/>
      <w:marLeft w:val="0"/>
      <w:marRight w:val="0"/>
      <w:marTop w:val="0"/>
      <w:marBottom w:val="0"/>
      <w:divBdr>
        <w:top w:val="none" w:sz="0" w:space="0" w:color="auto"/>
        <w:left w:val="none" w:sz="0" w:space="0" w:color="auto"/>
        <w:bottom w:val="none" w:sz="0" w:space="0" w:color="auto"/>
        <w:right w:val="none" w:sz="0" w:space="0" w:color="auto"/>
      </w:divBdr>
    </w:div>
    <w:div w:id="1592347890">
      <w:bodyDiv w:val="1"/>
      <w:marLeft w:val="0"/>
      <w:marRight w:val="0"/>
      <w:marTop w:val="0"/>
      <w:marBottom w:val="0"/>
      <w:divBdr>
        <w:top w:val="none" w:sz="0" w:space="0" w:color="auto"/>
        <w:left w:val="none" w:sz="0" w:space="0" w:color="auto"/>
        <w:bottom w:val="none" w:sz="0" w:space="0" w:color="auto"/>
        <w:right w:val="none" w:sz="0" w:space="0" w:color="auto"/>
      </w:divBdr>
    </w:div>
    <w:div w:id="1602255434">
      <w:bodyDiv w:val="1"/>
      <w:marLeft w:val="0"/>
      <w:marRight w:val="0"/>
      <w:marTop w:val="0"/>
      <w:marBottom w:val="0"/>
      <w:divBdr>
        <w:top w:val="none" w:sz="0" w:space="0" w:color="auto"/>
        <w:left w:val="none" w:sz="0" w:space="0" w:color="auto"/>
        <w:bottom w:val="none" w:sz="0" w:space="0" w:color="auto"/>
        <w:right w:val="none" w:sz="0" w:space="0" w:color="auto"/>
      </w:divBdr>
    </w:div>
    <w:div w:id="1636565048">
      <w:bodyDiv w:val="1"/>
      <w:marLeft w:val="0"/>
      <w:marRight w:val="0"/>
      <w:marTop w:val="0"/>
      <w:marBottom w:val="0"/>
      <w:divBdr>
        <w:top w:val="none" w:sz="0" w:space="0" w:color="auto"/>
        <w:left w:val="none" w:sz="0" w:space="0" w:color="auto"/>
        <w:bottom w:val="none" w:sz="0" w:space="0" w:color="auto"/>
        <w:right w:val="none" w:sz="0" w:space="0" w:color="auto"/>
      </w:divBdr>
    </w:div>
    <w:div w:id="1672217352">
      <w:bodyDiv w:val="1"/>
      <w:marLeft w:val="0"/>
      <w:marRight w:val="0"/>
      <w:marTop w:val="0"/>
      <w:marBottom w:val="0"/>
      <w:divBdr>
        <w:top w:val="none" w:sz="0" w:space="0" w:color="auto"/>
        <w:left w:val="none" w:sz="0" w:space="0" w:color="auto"/>
        <w:bottom w:val="none" w:sz="0" w:space="0" w:color="auto"/>
        <w:right w:val="none" w:sz="0" w:space="0" w:color="auto"/>
      </w:divBdr>
    </w:div>
    <w:div w:id="1692337756">
      <w:bodyDiv w:val="1"/>
      <w:marLeft w:val="0"/>
      <w:marRight w:val="0"/>
      <w:marTop w:val="0"/>
      <w:marBottom w:val="0"/>
      <w:divBdr>
        <w:top w:val="none" w:sz="0" w:space="0" w:color="auto"/>
        <w:left w:val="none" w:sz="0" w:space="0" w:color="auto"/>
        <w:bottom w:val="none" w:sz="0" w:space="0" w:color="auto"/>
        <w:right w:val="none" w:sz="0" w:space="0" w:color="auto"/>
      </w:divBdr>
    </w:div>
    <w:div w:id="1699699818">
      <w:bodyDiv w:val="1"/>
      <w:marLeft w:val="0"/>
      <w:marRight w:val="0"/>
      <w:marTop w:val="0"/>
      <w:marBottom w:val="0"/>
      <w:divBdr>
        <w:top w:val="none" w:sz="0" w:space="0" w:color="auto"/>
        <w:left w:val="none" w:sz="0" w:space="0" w:color="auto"/>
        <w:bottom w:val="none" w:sz="0" w:space="0" w:color="auto"/>
        <w:right w:val="none" w:sz="0" w:space="0" w:color="auto"/>
      </w:divBdr>
    </w:div>
    <w:div w:id="1713269093">
      <w:bodyDiv w:val="1"/>
      <w:marLeft w:val="0"/>
      <w:marRight w:val="0"/>
      <w:marTop w:val="0"/>
      <w:marBottom w:val="0"/>
      <w:divBdr>
        <w:top w:val="none" w:sz="0" w:space="0" w:color="auto"/>
        <w:left w:val="none" w:sz="0" w:space="0" w:color="auto"/>
        <w:bottom w:val="none" w:sz="0" w:space="0" w:color="auto"/>
        <w:right w:val="none" w:sz="0" w:space="0" w:color="auto"/>
      </w:divBdr>
    </w:div>
    <w:div w:id="1722628088">
      <w:bodyDiv w:val="1"/>
      <w:marLeft w:val="0"/>
      <w:marRight w:val="0"/>
      <w:marTop w:val="0"/>
      <w:marBottom w:val="0"/>
      <w:divBdr>
        <w:top w:val="none" w:sz="0" w:space="0" w:color="auto"/>
        <w:left w:val="none" w:sz="0" w:space="0" w:color="auto"/>
        <w:bottom w:val="none" w:sz="0" w:space="0" w:color="auto"/>
        <w:right w:val="none" w:sz="0" w:space="0" w:color="auto"/>
      </w:divBdr>
    </w:div>
    <w:div w:id="1732339469">
      <w:bodyDiv w:val="1"/>
      <w:marLeft w:val="0"/>
      <w:marRight w:val="0"/>
      <w:marTop w:val="0"/>
      <w:marBottom w:val="0"/>
      <w:divBdr>
        <w:top w:val="none" w:sz="0" w:space="0" w:color="auto"/>
        <w:left w:val="none" w:sz="0" w:space="0" w:color="auto"/>
        <w:bottom w:val="none" w:sz="0" w:space="0" w:color="auto"/>
        <w:right w:val="none" w:sz="0" w:space="0" w:color="auto"/>
      </w:divBdr>
      <w:divsChild>
        <w:div w:id="1521242794">
          <w:marLeft w:val="274"/>
          <w:marRight w:val="0"/>
          <w:marTop w:val="0"/>
          <w:marBottom w:val="0"/>
          <w:divBdr>
            <w:top w:val="none" w:sz="0" w:space="0" w:color="auto"/>
            <w:left w:val="none" w:sz="0" w:space="0" w:color="auto"/>
            <w:bottom w:val="none" w:sz="0" w:space="0" w:color="auto"/>
            <w:right w:val="none" w:sz="0" w:space="0" w:color="auto"/>
          </w:divBdr>
        </w:div>
      </w:divsChild>
    </w:div>
    <w:div w:id="1751997074">
      <w:bodyDiv w:val="1"/>
      <w:marLeft w:val="0"/>
      <w:marRight w:val="0"/>
      <w:marTop w:val="0"/>
      <w:marBottom w:val="0"/>
      <w:divBdr>
        <w:top w:val="none" w:sz="0" w:space="0" w:color="auto"/>
        <w:left w:val="none" w:sz="0" w:space="0" w:color="auto"/>
        <w:bottom w:val="none" w:sz="0" w:space="0" w:color="auto"/>
        <w:right w:val="none" w:sz="0" w:space="0" w:color="auto"/>
      </w:divBdr>
    </w:div>
    <w:div w:id="1774981083">
      <w:bodyDiv w:val="1"/>
      <w:marLeft w:val="0"/>
      <w:marRight w:val="0"/>
      <w:marTop w:val="0"/>
      <w:marBottom w:val="0"/>
      <w:divBdr>
        <w:top w:val="none" w:sz="0" w:space="0" w:color="auto"/>
        <w:left w:val="none" w:sz="0" w:space="0" w:color="auto"/>
        <w:bottom w:val="none" w:sz="0" w:space="0" w:color="auto"/>
        <w:right w:val="none" w:sz="0" w:space="0" w:color="auto"/>
      </w:divBdr>
    </w:div>
    <w:div w:id="1796866260">
      <w:bodyDiv w:val="1"/>
      <w:marLeft w:val="0"/>
      <w:marRight w:val="0"/>
      <w:marTop w:val="0"/>
      <w:marBottom w:val="0"/>
      <w:divBdr>
        <w:top w:val="none" w:sz="0" w:space="0" w:color="auto"/>
        <w:left w:val="none" w:sz="0" w:space="0" w:color="auto"/>
        <w:bottom w:val="none" w:sz="0" w:space="0" w:color="auto"/>
        <w:right w:val="none" w:sz="0" w:space="0" w:color="auto"/>
      </w:divBdr>
    </w:div>
    <w:div w:id="1800486602">
      <w:bodyDiv w:val="1"/>
      <w:marLeft w:val="0"/>
      <w:marRight w:val="0"/>
      <w:marTop w:val="0"/>
      <w:marBottom w:val="0"/>
      <w:divBdr>
        <w:top w:val="none" w:sz="0" w:space="0" w:color="auto"/>
        <w:left w:val="none" w:sz="0" w:space="0" w:color="auto"/>
        <w:bottom w:val="none" w:sz="0" w:space="0" w:color="auto"/>
        <w:right w:val="none" w:sz="0" w:space="0" w:color="auto"/>
      </w:divBdr>
    </w:div>
    <w:div w:id="1839464781">
      <w:bodyDiv w:val="1"/>
      <w:marLeft w:val="0"/>
      <w:marRight w:val="0"/>
      <w:marTop w:val="0"/>
      <w:marBottom w:val="0"/>
      <w:divBdr>
        <w:top w:val="none" w:sz="0" w:space="0" w:color="auto"/>
        <w:left w:val="none" w:sz="0" w:space="0" w:color="auto"/>
        <w:bottom w:val="none" w:sz="0" w:space="0" w:color="auto"/>
        <w:right w:val="none" w:sz="0" w:space="0" w:color="auto"/>
      </w:divBdr>
    </w:div>
    <w:div w:id="1897935831">
      <w:bodyDiv w:val="1"/>
      <w:marLeft w:val="0"/>
      <w:marRight w:val="0"/>
      <w:marTop w:val="0"/>
      <w:marBottom w:val="0"/>
      <w:divBdr>
        <w:top w:val="none" w:sz="0" w:space="0" w:color="auto"/>
        <w:left w:val="none" w:sz="0" w:space="0" w:color="auto"/>
        <w:bottom w:val="none" w:sz="0" w:space="0" w:color="auto"/>
        <w:right w:val="none" w:sz="0" w:space="0" w:color="auto"/>
      </w:divBdr>
    </w:div>
    <w:div w:id="1914703046">
      <w:bodyDiv w:val="1"/>
      <w:marLeft w:val="0"/>
      <w:marRight w:val="0"/>
      <w:marTop w:val="0"/>
      <w:marBottom w:val="0"/>
      <w:divBdr>
        <w:top w:val="none" w:sz="0" w:space="0" w:color="auto"/>
        <w:left w:val="none" w:sz="0" w:space="0" w:color="auto"/>
        <w:bottom w:val="none" w:sz="0" w:space="0" w:color="auto"/>
        <w:right w:val="none" w:sz="0" w:space="0" w:color="auto"/>
      </w:divBdr>
    </w:div>
    <w:div w:id="1981422555">
      <w:bodyDiv w:val="1"/>
      <w:marLeft w:val="0"/>
      <w:marRight w:val="0"/>
      <w:marTop w:val="0"/>
      <w:marBottom w:val="0"/>
      <w:divBdr>
        <w:top w:val="none" w:sz="0" w:space="0" w:color="auto"/>
        <w:left w:val="none" w:sz="0" w:space="0" w:color="auto"/>
        <w:bottom w:val="none" w:sz="0" w:space="0" w:color="auto"/>
        <w:right w:val="none" w:sz="0" w:space="0" w:color="auto"/>
      </w:divBdr>
    </w:div>
    <w:div w:id="1992437798">
      <w:bodyDiv w:val="1"/>
      <w:marLeft w:val="0"/>
      <w:marRight w:val="0"/>
      <w:marTop w:val="0"/>
      <w:marBottom w:val="0"/>
      <w:divBdr>
        <w:top w:val="none" w:sz="0" w:space="0" w:color="auto"/>
        <w:left w:val="none" w:sz="0" w:space="0" w:color="auto"/>
        <w:bottom w:val="none" w:sz="0" w:space="0" w:color="auto"/>
        <w:right w:val="none" w:sz="0" w:space="0" w:color="auto"/>
      </w:divBdr>
    </w:div>
    <w:div w:id="1996450458">
      <w:bodyDiv w:val="1"/>
      <w:marLeft w:val="0"/>
      <w:marRight w:val="0"/>
      <w:marTop w:val="0"/>
      <w:marBottom w:val="0"/>
      <w:divBdr>
        <w:top w:val="none" w:sz="0" w:space="0" w:color="auto"/>
        <w:left w:val="none" w:sz="0" w:space="0" w:color="auto"/>
        <w:bottom w:val="none" w:sz="0" w:space="0" w:color="auto"/>
        <w:right w:val="none" w:sz="0" w:space="0" w:color="auto"/>
      </w:divBdr>
    </w:div>
    <w:div w:id="2014606686">
      <w:bodyDiv w:val="1"/>
      <w:marLeft w:val="0"/>
      <w:marRight w:val="0"/>
      <w:marTop w:val="0"/>
      <w:marBottom w:val="0"/>
      <w:divBdr>
        <w:top w:val="none" w:sz="0" w:space="0" w:color="auto"/>
        <w:left w:val="none" w:sz="0" w:space="0" w:color="auto"/>
        <w:bottom w:val="none" w:sz="0" w:space="0" w:color="auto"/>
        <w:right w:val="none" w:sz="0" w:space="0" w:color="auto"/>
      </w:divBdr>
    </w:div>
    <w:div w:id="2049724107">
      <w:bodyDiv w:val="1"/>
      <w:marLeft w:val="0"/>
      <w:marRight w:val="0"/>
      <w:marTop w:val="0"/>
      <w:marBottom w:val="0"/>
      <w:divBdr>
        <w:top w:val="none" w:sz="0" w:space="0" w:color="auto"/>
        <w:left w:val="none" w:sz="0" w:space="0" w:color="auto"/>
        <w:bottom w:val="none" w:sz="0" w:space="0" w:color="auto"/>
        <w:right w:val="none" w:sz="0" w:space="0" w:color="auto"/>
      </w:divBdr>
    </w:div>
    <w:div w:id="2069302642">
      <w:bodyDiv w:val="1"/>
      <w:marLeft w:val="0"/>
      <w:marRight w:val="0"/>
      <w:marTop w:val="0"/>
      <w:marBottom w:val="0"/>
      <w:divBdr>
        <w:top w:val="none" w:sz="0" w:space="0" w:color="auto"/>
        <w:left w:val="none" w:sz="0" w:space="0" w:color="auto"/>
        <w:bottom w:val="none" w:sz="0" w:space="0" w:color="auto"/>
        <w:right w:val="none" w:sz="0" w:space="0" w:color="auto"/>
      </w:divBdr>
    </w:div>
    <w:div w:id="2076465357">
      <w:bodyDiv w:val="1"/>
      <w:marLeft w:val="0"/>
      <w:marRight w:val="0"/>
      <w:marTop w:val="0"/>
      <w:marBottom w:val="0"/>
      <w:divBdr>
        <w:top w:val="none" w:sz="0" w:space="0" w:color="auto"/>
        <w:left w:val="none" w:sz="0" w:space="0" w:color="auto"/>
        <w:bottom w:val="none" w:sz="0" w:space="0" w:color="auto"/>
        <w:right w:val="none" w:sz="0" w:space="0" w:color="auto"/>
      </w:divBdr>
    </w:div>
    <w:div w:id="2083134295">
      <w:bodyDiv w:val="1"/>
      <w:marLeft w:val="0"/>
      <w:marRight w:val="0"/>
      <w:marTop w:val="0"/>
      <w:marBottom w:val="0"/>
      <w:divBdr>
        <w:top w:val="none" w:sz="0" w:space="0" w:color="auto"/>
        <w:left w:val="none" w:sz="0" w:space="0" w:color="auto"/>
        <w:bottom w:val="none" w:sz="0" w:space="0" w:color="auto"/>
        <w:right w:val="none" w:sz="0" w:space="0" w:color="auto"/>
      </w:divBdr>
    </w:div>
    <w:div w:id="2111271020">
      <w:bodyDiv w:val="1"/>
      <w:marLeft w:val="0"/>
      <w:marRight w:val="0"/>
      <w:marTop w:val="0"/>
      <w:marBottom w:val="0"/>
      <w:divBdr>
        <w:top w:val="none" w:sz="0" w:space="0" w:color="auto"/>
        <w:left w:val="none" w:sz="0" w:space="0" w:color="auto"/>
        <w:bottom w:val="none" w:sz="0" w:space="0" w:color="auto"/>
        <w:right w:val="none" w:sz="0" w:space="0" w:color="auto"/>
      </w:divBdr>
    </w:div>
    <w:div w:id="2126924737">
      <w:bodyDiv w:val="1"/>
      <w:marLeft w:val="0"/>
      <w:marRight w:val="0"/>
      <w:marTop w:val="0"/>
      <w:marBottom w:val="0"/>
      <w:divBdr>
        <w:top w:val="none" w:sz="0" w:space="0" w:color="auto"/>
        <w:left w:val="none" w:sz="0" w:space="0" w:color="auto"/>
        <w:bottom w:val="none" w:sz="0" w:space="0" w:color="auto"/>
        <w:right w:val="none" w:sz="0" w:space="0" w:color="auto"/>
      </w:divBdr>
    </w:div>
    <w:div w:id="2136560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chart" Target="charts/chart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chart" Target="charts/chart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em184278\AppData\Local\Microsoft\Windows\INetCache\Content.Outlook\4FZJ1MV6\Charts%20for%20Metrics%20Report%20(Nov24).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em184278\AppData\Local\Microsoft\Windows\INetCache\Content.Outlook\4FZJ1MV6\Charts%20for%20Metrics%20Report%20(Nov24).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Users\em184278\AppData\Local\Microsoft\Windows\INetCache\Content.Outlook\4FZJ1MV6\Charts%20for%20Metrics%20Report%20(Nov24).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ymru.nhs.uk\abm_ulhb\group\Corporate%20Admin\Operational%20HR%20Cases\ER%20Tracker\Reports\Figs%20for%20Julian\Operational%20Casework%20v2%20wef%20April%20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353805774278214E-2"/>
          <c:y val="6.0908567935857319E-2"/>
          <c:w val="0.6502805858945051"/>
          <c:h val="0.7248667889116599"/>
        </c:manualLayout>
      </c:layout>
      <c:lineChart>
        <c:grouping val="standard"/>
        <c:varyColors val="0"/>
        <c:ser>
          <c:idx val="0"/>
          <c:order val="0"/>
          <c:tx>
            <c:v>% sickness rate (12 month rolling)</c:v>
          </c:tx>
          <c:spPr>
            <a:ln w="28575" cap="rnd">
              <a:solidFill>
                <a:schemeClr val="accent2"/>
              </a:solidFill>
              <a:round/>
            </a:ln>
            <a:effectLst/>
          </c:spPr>
          <c:marker>
            <c:symbol val="none"/>
          </c:marker>
          <c:cat>
            <c:numLit>
              <c:formatCode>mmm\-yy</c:formatCode>
              <c:ptCount val="37"/>
              <c:pt idx="0">
                <c:v>44621</c:v>
              </c:pt>
              <c:pt idx="1">
                <c:v>44652</c:v>
              </c:pt>
              <c:pt idx="2">
                <c:v>44682</c:v>
              </c:pt>
              <c:pt idx="3">
                <c:v>44713</c:v>
              </c:pt>
              <c:pt idx="4">
                <c:v>44743</c:v>
              </c:pt>
              <c:pt idx="5">
                <c:v>44774</c:v>
              </c:pt>
              <c:pt idx="6">
                <c:v>44805</c:v>
              </c:pt>
              <c:pt idx="7">
                <c:v>44835</c:v>
              </c:pt>
              <c:pt idx="8">
                <c:v>44866</c:v>
              </c:pt>
              <c:pt idx="9">
                <c:v>44896</c:v>
              </c:pt>
              <c:pt idx="10">
                <c:v>44927</c:v>
              </c:pt>
              <c:pt idx="11">
                <c:v>44958</c:v>
              </c:pt>
              <c:pt idx="12">
                <c:v>44986</c:v>
              </c:pt>
              <c:pt idx="13">
                <c:v>45017</c:v>
              </c:pt>
              <c:pt idx="14">
                <c:v>45047</c:v>
              </c:pt>
              <c:pt idx="15">
                <c:v>45078</c:v>
              </c:pt>
              <c:pt idx="16">
                <c:v>45108</c:v>
              </c:pt>
              <c:pt idx="17">
                <c:v>45139</c:v>
              </c:pt>
              <c:pt idx="18">
                <c:v>45170</c:v>
              </c:pt>
              <c:pt idx="19">
                <c:v>45200</c:v>
              </c:pt>
              <c:pt idx="20">
                <c:v>45231</c:v>
              </c:pt>
              <c:pt idx="21">
                <c:v>45261</c:v>
              </c:pt>
              <c:pt idx="22">
                <c:v>45292</c:v>
              </c:pt>
              <c:pt idx="23">
                <c:v>45323</c:v>
              </c:pt>
              <c:pt idx="24">
                <c:v>45352</c:v>
              </c:pt>
              <c:pt idx="25">
                <c:v>45383</c:v>
              </c:pt>
              <c:pt idx="26">
                <c:v>45413</c:v>
              </c:pt>
              <c:pt idx="27">
                <c:v>45444</c:v>
              </c:pt>
              <c:pt idx="28">
                <c:v>45474</c:v>
              </c:pt>
              <c:pt idx="29">
                <c:v>45505</c:v>
              </c:pt>
              <c:pt idx="30">
                <c:v>45536</c:v>
              </c:pt>
              <c:pt idx="31">
                <c:v>45566</c:v>
              </c:pt>
              <c:pt idx="32">
                <c:v>45597</c:v>
              </c:pt>
              <c:pt idx="33">
                <c:v>45627</c:v>
              </c:pt>
              <c:pt idx="34">
                <c:v>45658</c:v>
              </c:pt>
              <c:pt idx="35">
                <c:v>45689</c:v>
              </c:pt>
              <c:pt idx="36">
                <c:v>45717</c:v>
              </c:pt>
            </c:numLit>
          </c:cat>
          <c:val>
            <c:numLit>
              <c:formatCode>0.00%</c:formatCode>
              <c:ptCount val="37"/>
              <c:pt idx="0">
                <c:v>7.8200000000000006E-2</c:v>
              </c:pt>
              <c:pt idx="1">
                <c:v>8.1100000000000005E-2</c:v>
              </c:pt>
              <c:pt idx="2">
                <c:v>8.2000000000000003E-2</c:v>
              </c:pt>
              <c:pt idx="3">
                <c:v>8.2900000000000001E-2</c:v>
              </c:pt>
              <c:pt idx="4">
                <c:v>8.4599999999999995E-2</c:v>
              </c:pt>
              <c:pt idx="5">
                <c:v>8.4400000000000003E-2</c:v>
              </c:pt>
              <c:pt idx="6">
                <c:v>8.2500000000000004E-2</c:v>
              </c:pt>
              <c:pt idx="7">
                <c:v>8.0799999999999997E-2</c:v>
              </c:pt>
              <c:pt idx="8">
                <c:v>7.9899999999999999E-2</c:v>
              </c:pt>
              <c:pt idx="9">
                <c:v>8.0199999999999994E-2</c:v>
              </c:pt>
              <c:pt idx="10">
                <c:v>7.8899999999999998E-2</c:v>
              </c:pt>
              <c:pt idx="11">
                <c:v>7.7799999999999994E-2</c:v>
              </c:pt>
              <c:pt idx="12">
                <c:v>7.6499999999999999E-2</c:v>
              </c:pt>
              <c:pt idx="13">
                <c:v>7.46E-2</c:v>
              </c:pt>
              <c:pt idx="14">
                <c:v>7.3700000000000002E-2</c:v>
              </c:pt>
              <c:pt idx="15">
                <c:v>7.2800000000000004E-2</c:v>
              </c:pt>
              <c:pt idx="16">
                <c:v>7.1099999999999997E-2</c:v>
              </c:pt>
              <c:pt idx="17">
                <c:v>7.0800000000000002E-2</c:v>
              </c:pt>
              <c:pt idx="18">
                <c:v>7.0800000000000002E-2</c:v>
              </c:pt>
              <c:pt idx="19">
                <c:v>7.0499999999999993E-2</c:v>
              </c:pt>
              <c:pt idx="20">
                <c:v>7.0900000000000005E-2</c:v>
              </c:pt>
              <c:pt idx="21">
                <c:v>6.9599999999999995E-2</c:v>
              </c:pt>
              <c:pt idx="22">
                <c:v>6.9599999999999995E-2</c:v>
              </c:pt>
              <c:pt idx="23">
                <c:v>6.9900000000000004E-2</c:v>
              </c:pt>
              <c:pt idx="24">
                <c:v>6.9599999999999995E-2</c:v>
              </c:pt>
              <c:pt idx="25">
                <c:v>7.0000000000000007E-2</c:v>
              </c:pt>
              <c:pt idx="26">
                <c:v>7.0499999999999993E-2</c:v>
              </c:pt>
              <c:pt idx="27">
                <c:v>7.0900000000000005E-2</c:v>
              </c:pt>
              <c:pt idx="28">
                <c:v>7.2700000000000001E-2</c:v>
              </c:pt>
              <c:pt idx="29">
                <c:v>7.0699999999999999E-2</c:v>
              </c:pt>
              <c:pt idx="30">
                <c:v>7.0699999999999999E-2</c:v>
              </c:pt>
              <c:pt idx="31">
                <c:v>7.0499999999999993E-2</c:v>
              </c:pt>
            </c:numLit>
          </c:val>
          <c:smooth val="0"/>
          <c:extLst>
            <c:ext xmlns:c16="http://schemas.microsoft.com/office/drawing/2014/chart" uri="{C3380CC4-5D6E-409C-BE32-E72D297353CC}">
              <c16:uniqueId val="{00000000-DF49-4E03-BD28-5CC8C7FA4D6E}"/>
            </c:ext>
          </c:extLst>
        </c:ser>
        <c:ser>
          <c:idx val="1"/>
          <c:order val="1"/>
          <c:tx>
            <c:v>% sickness rate (in-month)</c:v>
          </c:tx>
          <c:spPr>
            <a:ln w="28575" cap="rnd">
              <a:solidFill>
                <a:srgbClr val="FFBF9F"/>
              </a:solidFill>
              <a:round/>
            </a:ln>
            <a:effectLst/>
          </c:spPr>
          <c:marker>
            <c:symbol val="diamond"/>
            <c:size val="5"/>
            <c:spPr>
              <a:solidFill>
                <a:srgbClr val="FFBF9F"/>
              </a:solidFill>
              <a:ln w="9525">
                <a:solidFill>
                  <a:srgbClr val="FFBF9F"/>
                </a:solidFill>
              </a:ln>
              <a:effectLst/>
            </c:spPr>
          </c:marker>
          <c:cat>
            <c:numLit>
              <c:formatCode>mmm\-yy</c:formatCode>
              <c:ptCount val="37"/>
              <c:pt idx="0">
                <c:v>44621</c:v>
              </c:pt>
              <c:pt idx="1">
                <c:v>44652</c:v>
              </c:pt>
              <c:pt idx="2">
                <c:v>44682</c:v>
              </c:pt>
              <c:pt idx="3">
                <c:v>44713</c:v>
              </c:pt>
              <c:pt idx="4">
                <c:v>44743</c:v>
              </c:pt>
              <c:pt idx="5">
                <c:v>44774</c:v>
              </c:pt>
              <c:pt idx="6">
                <c:v>44805</c:v>
              </c:pt>
              <c:pt idx="7">
                <c:v>44835</c:v>
              </c:pt>
              <c:pt idx="8">
                <c:v>44866</c:v>
              </c:pt>
              <c:pt idx="9">
                <c:v>44896</c:v>
              </c:pt>
              <c:pt idx="10">
                <c:v>44927</c:v>
              </c:pt>
              <c:pt idx="11">
                <c:v>44958</c:v>
              </c:pt>
              <c:pt idx="12">
                <c:v>44986</c:v>
              </c:pt>
              <c:pt idx="13">
                <c:v>45017</c:v>
              </c:pt>
              <c:pt idx="14">
                <c:v>45047</c:v>
              </c:pt>
              <c:pt idx="15">
                <c:v>45078</c:v>
              </c:pt>
              <c:pt idx="16">
                <c:v>45108</c:v>
              </c:pt>
              <c:pt idx="17">
                <c:v>45139</c:v>
              </c:pt>
              <c:pt idx="18">
                <c:v>45170</c:v>
              </c:pt>
              <c:pt idx="19">
                <c:v>45200</c:v>
              </c:pt>
              <c:pt idx="20">
                <c:v>45231</c:v>
              </c:pt>
              <c:pt idx="21">
                <c:v>45261</c:v>
              </c:pt>
              <c:pt idx="22">
                <c:v>45292</c:v>
              </c:pt>
              <c:pt idx="23">
                <c:v>45323</c:v>
              </c:pt>
              <c:pt idx="24">
                <c:v>45352</c:v>
              </c:pt>
              <c:pt idx="25">
                <c:v>45383</c:v>
              </c:pt>
              <c:pt idx="26">
                <c:v>45413</c:v>
              </c:pt>
              <c:pt idx="27">
                <c:v>45444</c:v>
              </c:pt>
              <c:pt idx="28">
                <c:v>45474</c:v>
              </c:pt>
              <c:pt idx="29">
                <c:v>45505</c:v>
              </c:pt>
              <c:pt idx="30">
                <c:v>45536</c:v>
              </c:pt>
              <c:pt idx="31">
                <c:v>45566</c:v>
              </c:pt>
              <c:pt idx="32">
                <c:v>45597</c:v>
              </c:pt>
              <c:pt idx="33">
                <c:v>45627</c:v>
              </c:pt>
              <c:pt idx="34">
                <c:v>45658</c:v>
              </c:pt>
              <c:pt idx="35">
                <c:v>45689</c:v>
              </c:pt>
              <c:pt idx="36">
                <c:v>45717</c:v>
              </c:pt>
            </c:numLit>
          </c:cat>
          <c:val>
            <c:numLit>
              <c:formatCode>0.00%</c:formatCode>
              <c:ptCount val="37"/>
              <c:pt idx="0">
                <c:v>8.3599999999999994E-2</c:v>
              </c:pt>
              <c:pt idx="1">
                <c:v>8.7800000000000003E-2</c:v>
              </c:pt>
              <c:pt idx="2">
                <c:v>7.3999999999999996E-2</c:v>
              </c:pt>
              <c:pt idx="3">
                <c:v>7.9100000000000004E-2</c:v>
              </c:pt>
              <c:pt idx="4">
                <c:v>9.6500000000000002E-2</c:v>
              </c:pt>
              <c:pt idx="5">
                <c:v>7.8700000000000006E-2</c:v>
              </c:pt>
              <c:pt idx="6">
                <c:v>7.1900000000000006E-2</c:v>
              </c:pt>
              <c:pt idx="7">
                <c:v>7.5700000000000003E-2</c:v>
              </c:pt>
              <c:pt idx="8">
                <c:v>6.9199999999999998E-2</c:v>
              </c:pt>
              <c:pt idx="9">
                <c:v>8.7499999999999994E-2</c:v>
              </c:pt>
              <c:pt idx="10">
                <c:v>7.46E-2</c:v>
              </c:pt>
              <c:pt idx="11">
                <c:v>6.6900000000000001E-2</c:v>
              </c:pt>
              <c:pt idx="12">
                <c:v>6.7900000000000002E-2</c:v>
              </c:pt>
              <c:pt idx="13">
                <c:v>6.2399999999999997E-2</c:v>
              </c:pt>
              <c:pt idx="14">
                <c:v>5.8500000000000003E-2</c:v>
              </c:pt>
              <c:pt idx="15">
                <c:v>6.3E-2</c:v>
              </c:pt>
              <c:pt idx="16">
                <c:v>6.7599999999999993E-2</c:v>
              </c:pt>
              <c:pt idx="17">
                <c:v>6.6799999999999998E-2</c:v>
              </c:pt>
              <c:pt idx="18">
                <c:v>6.6900000000000001E-2</c:v>
              </c:pt>
              <c:pt idx="19">
                <c:v>6.9900000000000004E-2</c:v>
              </c:pt>
              <c:pt idx="20">
                <c:v>7.1099999999999997E-2</c:v>
              </c:pt>
              <c:pt idx="21">
                <c:v>7.3499999999999996E-2</c:v>
              </c:pt>
              <c:pt idx="22">
                <c:v>7.2400000000000006E-2</c:v>
              </c:pt>
              <c:pt idx="23">
                <c:v>6.9500000000000006E-2</c:v>
              </c:pt>
              <c:pt idx="24">
                <c:v>6.6699999999999995E-2</c:v>
              </c:pt>
              <c:pt idx="25">
                <c:v>6.6100000000000006E-2</c:v>
              </c:pt>
              <c:pt idx="26">
                <c:v>6.7599999999999993E-2</c:v>
              </c:pt>
              <c:pt idx="27">
                <c:v>7.1499999999999994E-2</c:v>
              </c:pt>
              <c:pt idx="28">
                <c:v>7.0999999999999994E-2</c:v>
              </c:pt>
              <c:pt idx="29">
                <c:v>6.6699999999999995E-2</c:v>
              </c:pt>
              <c:pt idx="30">
                <c:v>6.6699999999999995E-2</c:v>
              </c:pt>
              <c:pt idx="31">
                <c:v>7.0499999999999993E-2</c:v>
              </c:pt>
            </c:numLit>
          </c:val>
          <c:smooth val="0"/>
          <c:extLst>
            <c:ext xmlns:c16="http://schemas.microsoft.com/office/drawing/2014/chart" uri="{C3380CC4-5D6E-409C-BE32-E72D297353CC}">
              <c16:uniqueId val="{00000001-DF49-4E03-BD28-5CC8C7FA4D6E}"/>
            </c:ext>
          </c:extLst>
        </c:ser>
        <c:dLbls>
          <c:showLegendKey val="0"/>
          <c:showVal val="0"/>
          <c:showCatName val="0"/>
          <c:showSerName val="0"/>
          <c:showPercent val="0"/>
          <c:showBubbleSize val="0"/>
        </c:dLbls>
        <c:smooth val="0"/>
        <c:axId val="800349472"/>
        <c:axId val="800349864"/>
      </c:lineChart>
      <c:dateAx>
        <c:axId val="800349472"/>
        <c:scaling>
          <c:orientation val="minMax"/>
          <c:max val="45566"/>
          <c:min val="45200"/>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0349864"/>
        <c:crosses val="autoZero"/>
        <c:auto val="1"/>
        <c:lblOffset val="100"/>
        <c:baseTimeUnit val="months"/>
        <c:majorUnit val="1"/>
        <c:majorTimeUnit val="months"/>
      </c:dateAx>
      <c:valAx>
        <c:axId val="800349864"/>
        <c:scaling>
          <c:orientation val="minMax"/>
          <c:max val="0.1100000000000000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0349472"/>
        <c:crosses val="autoZero"/>
        <c:crossBetween val="between"/>
        <c:majorUnit val="1.0000000000000002E-2"/>
      </c:valAx>
      <c:spPr>
        <a:noFill/>
        <a:ln>
          <a:noFill/>
        </a:ln>
        <a:effectLst/>
      </c:spPr>
    </c:plotArea>
    <c:legend>
      <c:legendPos val="r"/>
      <c:layout>
        <c:manualLayout>
          <c:xMode val="edge"/>
          <c:yMode val="edge"/>
          <c:x val="0.76481720430107514"/>
          <c:y val="0.2163175493474275"/>
          <c:w val="0.22227956989247316"/>
          <c:h val="0.41211375975263365"/>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Arial" panose="020B0604020202020204" pitchFamily="34" charset="0"/>
          <a:cs typeface="Arial" panose="020B0604020202020204" pitchFamily="34" charset="0"/>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540454549290663"/>
          <c:y val="8.6894182784758509E-2"/>
          <c:w val="0.6022535044855728"/>
          <c:h val="0.71325183651852553"/>
        </c:manualLayout>
      </c:layout>
      <c:barChart>
        <c:barDir val="col"/>
        <c:grouping val="clustered"/>
        <c:varyColors val="0"/>
        <c:ser>
          <c:idx val="2"/>
          <c:order val="1"/>
          <c:tx>
            <c:v>% Level 1 compliance (SBU HB)</c:v>
          </c:tx>
          <c:spPr>
            <a:solidFill>
              <a:schemeClr val="accent2"/>
            </a:solidFill>
            <a:ln>
              <a:solidFill>
                <a:schemeClr val="accent2"/>
              </a:solidFill>
            </a:ln>
            <a:effectLst/>
          </c:spPr>
          <c:invertIfNegative val="0"/>
          <c:cat>
            <c:numLit>
              <c:formatCode>mmm\-yy</c:formatCode>
              <c:ptCount val="36"/>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pt idx="29">
                <c:v>45536</c:v>
              </c:pt>
              <c:pt idx="30">
                <c:v>45566</c:v>
              </c:pt>
              <c:pt idx="31">
                <c:v>45597</c:v>
              </c:pt>
              <c:pt idx="32">
                <c:v>45627</c:v>
              </c:pt>
              <c:pt idx="33">
                <c:v>45658</c:v>
              </c:pt>
              <c:pt idx="34">
                <c:v>45689</c:v>
              </c:pt>
              <c:pt idx="35">
                <c:v>45717</c:v>
              </c:pt>
            </c:numLit>
          </c:cat>
          <c:val>
            <c:numLit>
              <c:formatCode>0.0%</c:formatCode>
              <c:ptCount val="36"/>
              <c:pt idx="0">
                <c:v>0.8</c:v>
              </c:pt>
              <c:pt idx="1">
                <c:v>0.8</c:v>
              </c:pt>
              <c:pt idx="2">
                <c:v>0.80100000000000005</c:v>
              </c:pt>
              <c:pt idx="3">
                <c:v>0.80500000000000005</c:v>
              </c:pt>
              <c:pt idx="4">
                <c:v>0.81</c:v>
              </c:pt>
              <c:pt idx="5">
                <c:v>0.82199999999999995</c:v>
              </c:pt>
              <c:pt idx="6">
                <c:v>0.83199999999999996</c:v>
              </c:pt>
              <c:pt idx="7">
                <c:v>0.83499999999999996</c:v>
              </c:pt>
              <c:pt idx="8">
                <c:v>0.83799999999999997</c:v>
              </c:pt>
              <c:pt idx="9">
                <c:v>0.84599999999999997</c:v>
              </c:pt>
              <c:pt idx="10">
                <c:v>0.85</c:v>
              </c:pt>
              <c:pt idx="11">
                <c:v>0.81899999999999995</c:v>
              </c:pt>
              <c:pt idx="12">
                <c:v>0.86399999999999999</c:v>
              </c:pt>
              <c:pt idx="13">
                <c:v>0.86799999999999999</c:v>
              </c:pt>
              <c:pt idx="14">
                <c:v>0.872</c:v>
              </c:pt>
              <c:pt idx="15">
                <c:v>0.875</c:v>
              </c:pt>
              <c:pt idx="16">
                <c:v>0.877</c:v>
              </c:pt>
              <c:pt idx="17">
                <c:v>0.872</c:v>
              </c:pt>
              <c:pt idx="18">
                <c:v>0.879</c:v>
              </c:pt>
              <c:pt idx="19">
                <c:v>0.88500000000000001</c:v>
              </c:pt>
              <c:pt idx="20">
                <c:v>0.88470000000000004</c:v>
              </c:pt>
              <c:pt idx="21">
                <c:v>0.86299999999999999</c:v>
              </c:pt>
              <c:pt idx="22">
                <c:v>0.89659999999999995</c:v>
              </c:pt>
              <c:pt idx="23">
                <c:v>0.86699999999999999</c:v>
              </c:pt>
              <c:pt idx="24">
                <c:v>0.89829999999999999</c:v>
              </c:pt>
              <c:pt idx="25">
                <c:v>0.90010000000000001</c:v>
              </c:pt>
              <c:pt idx="26">
                <c:v>0.90059999999999996</c:v>
              </c:pt>
              <c:pt idx="27">
                <c:v>0.90039999999999998</c:v>
              </c:pt>
              <c:pt idx="28">
                <c:v>0.88990000000000002</c:v>
              </c:pt>
              <c:pt idx="29">
                <c:v>0.89459999999999995</c:v>
              </c:pt>
              <c:pt idx="30">
                <c:v>0.88829999999999998</c:v>
              </c:pt>
            </c:numLit>
          </c:val>
          <c:extLst>
            <c:ext xmlns:c16="http://schemas.microsoft.com/office/drawing/2014/chart" uri="{C3380CC4-5D6E-409C-BE32-E72D297353CC}">
              <c16:uniqueId val="{00000000-D1A9-459F-9256-084FF5A36D37}"/>
            </c:ext>
          </c:extLst>
        </c:ser>
        <c:dLbls>
          <c:showLegendKey val="0"/>
          <c:showVal val="0"/>
          <c:showCatName val="0"/>
          <c:showSerName val="0"/>
          <c:showPercent val="0"/>
          <c:showBubbleSize val="0"/>
        </c:dLbls>
        <c:gapWidth val="150"/>
        <c:axId val="843591080"/>
        <c:axId val="843591472"/>
        <c:extLst>
          <c:ext xmlns:c15="http://schemas.microsoft.com/office/drawing/2012/chart" uri="{02D57815-91ED-43cb-92C2-25804820EDAC}">
            <c15:filteredBarSeries>
              <c15:ser>
                <c:idx val="0"/>
                <c:order val="0"/>
                <c:tx>
                  <c:v>% Level 1 compliance (ABMU HB)</c:v>
                </c:tx>
                <c:spPr>
                  <a:solidFill>
                    <a:schemeClr val="accent1"/>
                  </a:solidFill>
                  <a:ln>
                    <a:noFill/>
                  </a:ln>
                  <a:effectLst/>
                </c:spPr>
                <c:invertIfNegative val="0"/>
                <c:cat>
                  <c:numLit>
                    <c:formatCode>mmm\-yy</c:formatCode>
                    <c:ptCount val="36"/>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pt idx="22">
                      <c:v>45323</c:v>
                    </c:pt>
                    <c:pt idx="23">
                      <c:v>45352</c:v>
                    </c:pt>
                    <c:pt idx="24">
                      <c:v>45383</c:v>
                    </c:pt>
                    <c:pt idx="25">
                      <c:v>45413</c:v>
                    </c:pt>
                    <c:pt idx="26">
                      <c:v>45444</c:v>
                    </c:pt>
                    <c:pt idx="27">
                      <c:v>45474</c:v>
                    </c:pt>
                    <c:pt idx="28">
                      <c:v>45505</c:v>
                    </c:pt>
                    <c:pt idx="29">
                      <c:v>45536</c:v>
                    </c:pt>
                    <c:pt idx="30">
                      <c:v>45566</c:v>
                    </c:pt>
                    <c:pt idx="31">
                      <c:v>45597</c:v>
                    </c:pt>
                    <c:pt idx="32">
                      <c:v>45627</c:v>
                    </c:pt>
                    <c:pt idx="33">
                      <c:v>45658</c:v>
                    </c:pt>
                    <c:pt idx="34">
                      <c:v>45689</c:v>
                    </c:pt>
                    <c:pt idx="35">
                      <c:v>45717</c:v>
                    </c:pt>
                  </c:numLit>
                </c:cat>
                <c:val>
                  <c:numRef>
                    <c:extLst>
                      <c:ext uri="{02D57815-91ED-43cb-92C2-25804820EDAC}">
                        <c15:formulaRef>
                          <c15:sqref>[1]Training!$D$14:$AM$14</c15:sqref>
                        </c15:formulaRef>
                      </c:ext>
                    </c:extLst>
                    <c:numCache>
                      <c:formatCode>General</c:formatCode>
                      <c:ptCount val="36"/>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numCache>
                  </c:numRef>
                </c:val>
                <c:extLst>
                  <c:ext xmlns:c16="http://schemas.microsoft.com/office/drawing/2014/chart" uri="{C3380CC4-5D6E-409C-BE32-E72D297353CC}">
                    <c16:uniqueId val="{00000001-D1A9-459F-9256-084FF5A36D37}"/>
                  </c:ext>
                </c:extLst>
              </c15:ser>
            </c15:filteredBarSeries>
          </c:ext>
        </c:extLst>
      </c:barChart>
      <c:dateAx>
        <c:axId val="843591080"/>
        <c:scaling>
          <c:orientation val="minMax"/>
          <c:max val="45566"/>
          <c:min val="45200"/>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3591472"/>
        <c:crosses val="autoZero"/>
        <c:auto val="1"/>
        <c:lblOffset val="100"/>
        <c:baseTimeUnit val="months"/>
        <c:majorUnit val="1"/>
      </c:dateAx>
      <c:valAx>
        <c:axId val="843591472"/>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3591080"/>
        <c:crosses val="autoZero"/>
        <c:crossBetween val="between"/>
      </c:valAx>
      <c:spPr>
        <a:noFill/>
        <a:ln>
          <a:noFill/>
        </a:ln>
        <a:effectLst/>
      </c:spPr>
    </c:plotArea>
    <c:legend>
      <c:legendPos val="r"/>
      <c:layout>
        <c:manualLayout>
          <c:xMode val="edge"/>
          <c:yMode val="edge"/>
          <c:x val="0.76956055734190787"/>
          <c:y val="0.28556497274250647"/>
          <c:w val="0.21543408360128619"/>
          <c:h val="0.42887005451498705"/>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Arial" panose="020B0604020202020204" pitchFamily="34" charset="0"/>
          <a:cs typeface="Arial" panose="020B0604020202020204" pitchFamily="34" charset="0"/>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7759124651528122E-2"/>
          <c:y val="6.2209884712753231E-2"/>
          <c:w val="0.71022028573084128"/>
          <c:h val="0.7382381510329713"/>
        </c:manualLayout>
      </c:layout>
      <c:barChart>
        <c:barDir val="col"/>
        <c:grouping val="clustered"/>
        <c:varyColors val="0"/>
        <c:ser>
          <c:idx val="2"/>
          <c:order val="1"/>
          <c:tx>
            <c:v>PADR Compliance (SBU HB)</c:v>
          </c:tx>
          <c:spPr>
            <a:solidFill>
              <a:schemeClr val="accent2"/>
            </a:solidFill>
            <a:ln>
              <a:solidFill>
                <a:schemeClr val="accent2"/>
              </a:solidFill>
            </a:ln>
            <a:effectLst/>
          </c:spPr>
          <c:invertIfNegative val="0"/>
          <c:cat>
            <c:numLit>
              <c:formatCode>mmm\-yy</c:formatCode>
              <c:ptCount val="37"/>
              <c:pt idx="0">
                <c:v>44621</c:v>
              </c:pt>
              <c:pt idx="1">
                <c:v>44652</c:v>
              </c:pt>
              <c:pt idx="2">
                <c:v>44682</c:v>
              </c:pt>
              <c:pt idx="3">
                <c:v>44713</c:v>
              </c:pt>
              <c:pt idx="4">
                <c:v>44743</c:v>
              </c:pt>
              <c:pt idx="5">
                <c:v>44774</c:v>
              </c:pt>
              <c:pt idx="6">
                <c:v>44805</c:v>
              </c:pt>
              <c:pt idx="7">
                <c:v>44835</c:v>
              </c:pt>
              <c:pt idx="8">
                <c:v>44866</c:v>
              </c:pt>
              <c:pt idx="9">
                <c:v>44896</c:v>
              </c:pt>
              <c:pt idx="10">
                <c:v>44927</c:v>
              </c:pt>
              <c:pt idx="11">
                <c:v>44958</c:v>
              </c:pt>
              <c:pt idx="12">
                <c:v>44986</c:v>
              </c:pt>
              <c:pt idx="13">
                <c:v>45017</c:v>
              </c:pt>
              <c:pt idx="14">
                <c:v>45047</c:v>
              </c:pt>
              <c:pt idx="15">
                <c:v>45078</c:v>
              </c:pt>
              <c:pt idx="16">
                <c:v>45108</c:v>
              </c:pt>
              <c:pt idx="17">
                <c:v>45139</c:v>
              </c:pt>
              <c:pt idx="18">
                <c:v>45170</c:v>
              </c:pt>
              <c:pt idx="19">
                <c:v>45200</c:v>
              </c:pt>
              <c:pt idx="20">
                <c:v>45231</c:v>
              </c:pt>
              <c:pt idx="21">
                <c:v>45261</c:v>
              </c:pt>
              <c:pt idx="22">
                <c:v>45292</c:v>
              </c:pt>
              <c:pt idx="23">
                <c:v>45323</c:v>
              </c:pt>
              <c:pt idx="24">
                <c:v>45352</c:v>
              </c:pt>
              <c:pt idx="25">
                <c:v>45383</c:v>
              </c:pt>
              <c:pt idx="26">
                <c:v>45413</c:v>
              </c:pt>
              <c:pt idx="27">
                <c:v>45444</c:v>
              </c:pt>
              <c:pt idx="28">
                <c:v>45474</c:v>
              </c:pt>
              <c:pt idx="29">
                <c:v>45505</c:v>
              </c:pt>
              <c:pt idx="30">
                <c:v>45536</c:v>
              </c:pt>
              <c:pt idx="31">
                <c:v>45566</c:v>
              </c:pt>
              <c:pt idx="32">
                <c:v>45597</c:v>
              </c:pt>
              <c:pt idx="33">
                <c:v>45627</c:v>
              </c:pt>
              <c:pt idx="34">
                <c:v>45658</c:v>
              </c:pt>
              <c:pt idx="35">
                <c:v>45689</c:v>
              </c:pt>
              <c:pt idx="36">
                <c:v>45717</c:v>
              </c:pt>
            </c:numLit>
          </c:cat>
          <c:val>
            <c:numLit>
              <c:formatCode>0%</c:formatCode>
              <c:ptCount val="37"/>
              <c:pt idx="0">
                <c:v>0.55740000000000001</c:v>
              </c:pt>
              <c:pt idx="1">
                <c:v>0.5605</c:v>
              </c:pt>
              <c:pt idx="2">
                <c:v>0.55910000000000004</c:v>
              </c:pt>
              <c:pt idx="3">
                <c:v>0.55230000000000001</c:v>
              </c:pt>
              <c:pt idx="4">
                <c:v>0.5827</c:v>
              </c:pt>
              <c:pt idx="5">
                <c:v>0.60570000000000002</c:v>
              </c:pt>
              <c:pt idx="6">
                <c:v>0.64029999999999998</c:v>
              </c:pt>
              <c:pt idx="7">
                <c:v>0.66890000000000005</c:v>
              </c:pt>
              <c:pt idx="8">
                <c:v>0.6825</c:v>
              </c:pt>
              <c:pt idx="9">
                <c:v>0.68420000000000003</c:v>
              </c:pt>
              <c:pt idx="10">
                <c:v>0.68920000000000003</c:v>
              </c:pt>
              <c:pt idx="11">
                <c:v>0.69389999999999996</c:v>
              </c:pt>
              <c:pt idx="12">
                <c:v>0.68799999999999994</c:v>
              </c:pt>
              <c:pt idx="13">
                <c:v>0.7208</c:v>
              </c:pt>
              <c:pt idx="14">
                <c:v>0.67820000000000003</c:v>
              </c:pt>
              <c:pt idx="15">
                <c:v>0.67300000000000004</c:v>
              </c:pt>
              <c:pt idx="16">
                <c:v>0.6724</c:v>
              </c:pt>
              <c:pt idx="17">
                <c:v>0.67110000000000003</c:v>
              </c:pt>
              <c:pt idx="18">
                <c:v>0.66359999999999997</c:v>
              </c:pt>
              <c:pt idx="19">
                <c:v>0.66359999999999997</c:v>
              </c:pt>
              <c:pt idx="20">
                <c:v>0.66410000000000002</c:v>
              </c:pt>
              <c:pt idx="21">
                <c:v>0.67130000000000001</c:v>
              </c:pt>
              <c:pt idx="22">
                <c:v>0.69040000000000001</c:v>
              </c:pt>
              <c:pt idx="23">
                <c:v>0.69350000000000001</c:v>
              </c:pt>
              <c:pt idx="24">
                <c:v>0.69789999999999996</c:v>
              </c:pt>
              <c:pt idx="25">
                <c:v>0.7319</c:v>
              </c:pt>
              <c:pt idx="26">
                <c:v>0.72619999999999996</c:v>
              </c:pt>
              <c:pt idx="27">
                <c:v>0.72019999999999995</c:v>
              </c:pt>
              <c:pt idx="28">
                <c:v>0.73129999999999995</c:v>
              </c:pt>
              <c:pt idx="29">
                <c:v>0.73880000000000001</c:v>
              </c:pt>
              <c:pt idx="30">
                <c:v>0.74580000000000002</c:v>
              </c:pt>
              <c:pt idx="31">
                <c:v>0.71840000000000004</c:v>
              </c:pt>
            </c:numLit>
          </c:val>
          <c:extLst>
            <c:ext xmlns:c16="http://schemas.microsoft.com/office/drawing/2014/chart" uri="{C3380CC4-5D6E-409C-BE32-E72D297353CC}">
              <c16:uniqueId val="{00000000-D82D-481E-8EEB-84F6861E3F93}"/>
            </c:ext>
          </c:extLst>
        </c:ser>
        <c:dLbls>
          <c:showLegendKey val="0"/>
          <c:showVal val="0"/>
          <c:showCatName val="0"/>
          <c:showSerName val="0"/>
          <c:showPercent val="0"/>
          <c:showBubbleSize val="0"/>
        </c:dLbls>
        <c:gapWidth val="150"/>
        <c:axId val="842218640"/>
        <c:axId val="842219032"/>
        <c:extLst>
          <c:ext xmlns:c15="http://schemas.microsoft.com/office/drawing/2012/chart" uri="{02D57815-91ED-43cb-92C2-25804820EDAC}">
            <c15:filteredBarSeries>
              <c15:ser>
                <c:idx val="0"/>
                <c:order val="0"/>
                <c:spPr>
                  <a:solidFill>
                    <a:schemeClr val="accent1"/>
                  </a:solidFill>
                  <a:ln>
                    <a:noFill/>
                  </a:ln>
                  <a:effectLst/>
                </c:spPr>
                <c:invertIfNegative val="0"/>
                <c:cat>
                  <c:numLit>
                    <c:formatCode>mmm\-yy</c:formatCode>
                    <c:ptCount val="37"/>
                    <c:pt idx="0">
                      <c:v>44621</c:v>
                    </c:pt>
                    <c:pt idx="1">
                      <c:v>44652</c:v>
                    </c:pt>
                    <c:pt idx="2">
                      <c:v>44682</c:v>
                    </c:pt>
                    <c:pt idx="3">
                      <c:v>44713</c:v>
                    </c:pt>
                    <c:pt idx="4">
                      <c:v>44743</c:v>
                    </c:pt>
                    <c:pt idx="5">
                      <c:v>44774</c:v>
                    </c:pt>
                    <c:pt idx="6">
                      <c:v>44805</c:v>
                    </c:pt>
                    <c:pt idx="7">
                      <c:v>44835</c:v>
                    </c:pt>
                    <c:pt idx="8">
                      <c:v>44866</c:v>
                    </c:pt>
                    <c:pt idx="9">
                      <c:v>44896</c:v>
                    </c:pt>
                    <c:pt idx="10">
                      <c:v>44927</c:v>
                    </c:pt>
                    <c:pt idx="11">
                      <c:v>44958</c:v>
                    </c:pt>
                    <c:pt idx="12">
                      <c:v>44986</c:v>
                    </c:pt>
                    <c:pt idx="13">
                      <c:v>45017</c:v>
                    </c:pt>
                    <c:pt idx="14">
                      <c:v>45047</c:v>
                    </c:pt>
                    <c:pt idx="15">
                      <c:v>45078</c:v>
                    </c:pt>
                    <c:pt idx="16">
                      <c:v>45108</c:v>
                    </c:pt>
                    <c:pt idx="17">
                      <c:v>45139</c:v>
                    </c:pt>
                    <c:pt idx="18">
                      <c:v>45170</c:v>
                    </c:pt>
                    <c:pt idx="19">
                      <c:v>45200</c:v>
                    </c:pt>
                    <c:pt idx="20">
                      <c:v>45231</c:v>
                    </c:pt>
                    <c:pt idx="21">
                      <c:v>45261</c:v>
                    </c:pt>
                    <c:pt idx="22">
                      <c:v>45292</c:v>
                    </c:pt>
                    <c:pt idx="23">
                      <c:v>45323</c:v>
                    </c:pt>
                    <c:pt idx="24">
                      <c:v>45352</c:v>
                    </c:pt>
                    <c:pt idx="25">
                      <c:v>45383</c:v>
                    </c:pt>
                    <c:pt idx="26">
                      <c:v>45413</c:v>
                    </c:pt>
                    <c:pt idx="27">
                      <c:v>45444</c:v>
                    </c:pt>
                    <c:pt idx="28">
                      <c:v>45474</c:v>
                    </c:pt>
                    <c:pt idx="29">
                      <c:v>45505</c:v>
                    </c:pt>
                    <c:pt idx="30">
                      <c:v>45536</c:v>
                    </c:pt>
                    <c:pt idx="31">
                      <c:v>45566</c:v>
                    </c:pt>
                    <c:pt idx="32">
                      <c:v>45597</c:v>
                    </c:pt>
                    <c:pt idx="33">
                      <c:v>45627</c:v>
                    </c:pt>
                    <c:pt idx="34">
                      <c:v>45658</c:v>
                    </c:pt>
                    <c:pt idx="35">
                      <c:v>45689</c:v>
                    </c:pt>
                    <c:pt idx="36">
                      <c:v>45717</c:v>
                    </c:pt>
                  </c:numLit>
                </c:cat>
                <c:val>
                  <c:numRef>
                    <c:extLst>
                      <c:ext uri="{02D57815-91ED-43cb-92C2-25804820EDAC}">
                        <c15:formulaRef>
                          <c15:sqref>[1]Appraisals!$U$14:$BK$14</c15:sqref>
                        </c15:formulaRef>
                      </c:ext>
                    </c:extLst>
                    <c:numCache>
                      <c:formatCode>General</c:formatCode>
                      <c:ptCount val="43"/>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numCache>
                  </c:numRef>
                </c:val>
                <c:extLst>
                  <c:ext xmlns:c16="http://schemas.microsoft.com/office/drawing/2014/chart" uri="{C3380CC4-5D6E-409C-BE32-E72D297353CC}">
                    <c16:uniqueId val="{00000001-D82D-481E-8EEB-84F6861E3F93}"/>
                  </c:ext>
                </c:extLst>
              </c15:ser>
            </c15:filteredBarSeries>
          </c:ext>
        </c:extLst>
      </c:barChart>
      <c:lineChart>
        <c:grouping val="standard"/>
        <c:varyColors val="0"/>
        <c:dLbls>
          <c:showLegendKey val="0"/>
          <c:showVal val="0"/>
          <c:showCatName val="0"/>
          <c:showSerName val="0"/>
          <c:showPercent val="0"/>
          <c:showBubbleSize val="0"/>
        </c:dLbls>
        <c:marker val="1"/>
        <c:smooth val="0"/>
        <c:axId val="842218640"/>
        <c:axId val="842219032"/>
        <c:extLst>
          <c:ext xmlns:c15="http://schemas.microsoft.com/office/drawing/2012/chart" uri="{02D57815-91ED-43cb-92C2-25804820EDAC}">
            <c15:filteredLineSeries>
              <c15:ser>
                <c:idx val="1"/>
                <c:order val="2"/>
                <c:spPr>
                  <a:ln w="28575" cap="rnd">
                    <a:solidFill>
                      <a:srgbClr val="C00000"/>
                    </a:solidFill>
                    <a:round/>
                  </a:ln>
                  <a:effectLst/>
                </c:spPr>
                <c:marker>
                  <c:symbol val="none"/>
                </c:marker>
                <c:cat>
                  <c:numLit>
                    <c:formatCode>mmm\-yy</c:formatCode>
                    <c:ptCount val="1"/>
                    <c:pt idx="0">
                      <c:v>44621</c:v>
                    </c:pt>
                  </c:numLit>
                </c:cat>
                <c:val>
                  <c:numLit>
                    <c:formatCode>0%</c:formatCode>
                    <c:ptCount val="1"/>
                    <c:pt idx="0">
                      <c:v>0.85</c:v>
                    </c:pt>
                  </c:numLit>
                </c:val>
                <c:smooth val="0"/>
                <c:extLst>
                  <c:ext xmlns:c16="http://schemas.microsoft.com/office/drawing/2014/chart" uri="{C3380CC4-5D6E-409C-BE32-E72D297353CC}">
                    <c16:uniqueId val="{00000002-D82D-481E-8EEB-84F6861E3F93}"/>
                  </c:ext>
                </c:extLst>
              </c15:ser>
            </c15:filteredLineSeries>
          </c:ext>
        </c:extLst>
      </c:lineChart>
      <c:dateAx>
        <c:axId val="842218640"/>
        <c:scaling>
          <c:orientation val="minMax"/>
          <c:max val="45566"/>
          <c:min val="45200"/>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2219032"/>
        <c:crosses val="autoZero"/>
        <c:auto val="1"/>
        <c:lblOffset val="100"/>
        <c:baseTimeUnit val="months"/>
        <c:majorUnit val="1"/>
      </c:dateAx>
      <c:valAx>
        <c:axId val="8422190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2218640"/>
        <c:crosses val="autoZero"/>
        <c:crossBetween val="between"/>
      </c:valAx>
      <c:spPr>
        <a:noFill/>
        <a:ln>
          <a:noFill/>
        </a:ln>
        <a:effectLst/>
      </c:spPr>
    </c:plotArea>
    <c:legend>
      <c:legendPos val="r"/>
      <c:layout>
        <c:manualLayout>
          <c:xMode val="edge"/>
          <c:yMode val="edge"/>
          <c:x val="0.80155870745102076"/>
          <c:y val="0.46711004802117545"/>
          <c:w val="0.18617637022682063"/>
          <c:h val="0.2816624068868801"/>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8557107933409087E-2"/>
          <c:y val="2.1801448381424681E-2"/>
          <c:w val="0.4543406992677137"/>
          <c:h val="0.79328700511694594"/>
        </c:manualLayout>
      </c:layout>
      <c:lineChart>
        <c:grouping val="standard"/>
        <c:varyColors val="0"/>
        <c:ser>
          <c:idx val="0"/>
          <c:order val="0"/>
          <c:tx>
            <c:strRef>
              <c:f>'Swansea Bay data revised'!$A$2</c:f>
              <c:strCache>
                <c:ptCount val="1"/>
                <c:pt idx="0">
                  <c:v>Number of Disciplinary cases</c:v>
                </c:pt>
              </c:strCache>
            </c:strRef>
          </c:tx>
          <c:marker>
            <c:symbol val="none"/>
          </c:marker>
          <c:cat>
            <c:numRef>
              <c:f>'Swansea Bay data revised'!$B$1:$G$1</c:f>
              <c:numCache>
                <c:formatCode>mmm\-yy</c:formatCode>
                <c:ptCount val="6"/>
                <c:pt idx="0">
                  <c:v>45413</c:v>
                </c:pt>
                <c:pt idx="1">
                  <c:v>45444</c:v>
                </c:pt>
                <c:pt idx="2">
                  <c:v>45474</c:v>
                </c:pt>
                <c:pt idx="3">
                  <c:v>45505</c:v>
                </c:pt>
                <c:pt idx="4">
                  <c:v>45536</c:v>
                </c:pt>
                <c:pt idx="5">
                  <c:v>45566</c:v>
                </c:pt>
              </c:numCache>
            </c:numRef>
          </c:cat>
          <c:val>
            <c:numRef>
              <c:f>'Swansea Bay data revised'!$B$2:$G$2</c:f>
              <c:numCache>
                <c:formatCode>General</c:formatCode>
                <c:ptCount val="6"/>
                <c:pt idx="0">
                  <c:v>54</c:v>
                </c:pt>
                <c:pt idx="1">
                  <c:v>47</c:v>
                </c:pt>
                <c:pt idx="2">
                  <c:v>54</c:v>
                </c:pt>
                <c:pt idx="3">
                  <c:v>53</c:v>
                </c:pt>
                <c:pt idx="4">
                  <c:v>56</c:v>
                </c:pt>
                <c:pt idx="5">
                  <c:v>62</c:v>
                </c:pt>
              </c:numCache>
            </c:numRef>
          </c:val>
          <c:smooth val="0"/>
          <c:extLst>
            <c:ext xmlns:c16="http://schemas.microsoft.com/office/drawing/2014/chart" uri="{C3380CC4-5D6E-409C-BE32-E72D297353CC}">
              <c16:uniqueId val="{00000000-48DE-4A94-9F89-1AD99572BAAD}"/>
            </c:ext>
          </c:extLst>
        </c:ser>
        <c:ser>
          <c:idx val="1"/>
          <c:order val="1"/>
          <c:tx>
            <c:strRef>
              <c:f>'Swansea Bay data revised'!$A$3</c:f>
              <c:strCache>
                <c:ptCount val="1"/>
                <c:pt idx="0">
                  <c:v>No. of Disciplinary cases opened in month</c:v>
                </c:pt>
              </c:strCache>
            </c:strRef>
          </c:tx>
          <c:marker>
            <c:symbol val="none"/>
          </c:marker>
          <c:cat>
            <c:numRef>
              <c:f>'Swansea Bay data revised'!$B$1:$G$1</c:f>
              <c:numCache>
                <c:formatCode>mmm\-yy</c:formatCode>
                <c:ptCount val="6"/>
                <c:pt idx="0">
                  <c:v>45413</c:v>
                </c:pt>
                <c:pt idx="1">
                  <c:v>45444</c:v>
                </c:pt>
                <c:pt idx="2">
                  <c:v>45474</c:v>
                </c:pt>
                <c:pt idx="3">
                  <c:v>45505</c:v>
                </c:pt>
                <c:pt idx="4">
                  <c:v>45536</c:v>
                </c:pt>
                <c:pt idx="5">
                  <c:v>45566</c:v>
                </c:pt>
              </c:numCache>
            </c:numRef>
          </c:cat>
          <c:val>
            <c:numRef>
              <c:f>'Swansea Bay data revised'!$B$3:$G$3</c:f>
              <c:numCache>
                <c:formatCode>General</c:formatCode>
                <c:ptCount val="6"/>
                <c:pt idx="0">
                  <c:v>3</c:v>
                </c:pt>
                <c:pt idx="1">
                  <c:v>2</c:v>
                </c:pt>
                <c:pt idx="2">
                  <c:v>5</c:v>
                </c:pt>
                <c:pt idx="3">
                  <c:v>3</c:v>
                </c:pt>
                <c:pt idx="4">
                  <c:v>20</c:v>
                </c:pt>
                <c:pt idx="5">
                  <c:v>22</c:v>
                </c:pt>
              </c:numCache>
            </c:numRef>
          </c:val>
          <c:smooth val="0"/>
          <c:extLst>
            <c:ext xmlns:c16="http://schemas.microsoft.com/office/drawing/2014/chart" uri="{C3380CC4-5D6E-409C-BE32-E72D297353CC}">
              <c16:uniqueId val="{00000001-48DE-4A94-9F89-1AD99572BAAD}"/>
            </c:ext>
          </c:extLst>
        </c:ser>
        <c:ser>
          <c:idx val="2"/>
          <c:order val="2"/>
          <c:tx>
            <c:strRef>
              <c:f>'Swansea Bay data revised'!$A$4</c:f>
              <c:strCache>
                <c:ptCount val="1"/>
                <c:pt idx="0">
                  <c:v>No. of Disciplinary cases closed in month</c:v>
                </c:pt>
              </c:strCache>
            </c:strRef>
          </c:tx>
          <c:marker>
            <c:symbol val="none"/>
          </c:marker>
          <c:cat>
            <c:numRef>
              <c:f>'Swansea Bay data revised'!$B$1:$G$1</c:f>
              <c:numCache>
                <c:formatCode>mmm\-yy</c:formatCode>
                <c:ptCount val="6"/>
                <c:pt idx="0">
                  <c:v>45413</c:v>
                </c:pt>
                <c:pt idx="1">
                  <c:v>45444</c:v>
                </c:pt>
                <c:pt idx="2">
                  <c:v>45474</c:v>
                </c:pt>
                <c:pt idx="3">
                  <c:v>45505</c:v>
                </c:pt>
                <c:pt idx="4">
                  <c:v>45536</c:v>
                </c:pt>
                <c:pt idx="5">
                  <c:v>45566</c:v>
                </c:pt>
              </c:numCache>
            </c:numRef>
          </c:cat>
          <c:val>
            <c:numRef>
              <c:f>'Swansea Bay data revised'!$B$4:$G$4</c:f>
              <c:numCache>
                <c:formatCode>General</c:formatCode>
                <c:ptCount val="6"/>
                <c:pt idx="0">
                  <c:v>15</c:v>
                </c:pt>
                <c:pt idx="1">
                  <c:v>9</c:v>
                </c:pt>
                <c:pt idx="2">
                  <c:v>2</c:v>
                </c:pt>
                <c:pt idx="3">
                  <c:v>3</c:v>
                </c:pt>
                <c:pt idx="4">
                  <c:v>13</c:v>
                </c:pt>
                <c:pt idx="5">
                  <c:v>13</c:v>
                </c:pt>
              </c:numCache>
            </c:numRef>
          </c:val>
          <c:smooth val="0"/>
          <c:extLst>
            <c:ext xmlns:c16="http://schemas.microsoft.com/office/drawing/2014/chart" uri="{C3380CC4-5D6E-409C-BE32-E72D297353CC}">
              <c16:uniqueId val="{00000002-48DE-4A94-9F89-1AD99572BAAD}"/>
            </c:ext>
          </c:extLst>
        </c:ser>
        <c:ser>
          <c:idx val="3"/>
          <c:order val="3"/>
          <c:tx>
            <c:strRef>
              <c:f>'Swansea Bay data revised'!$A$5</c:f>
              <c:strCache>
                <c:ptCount val="1"/>
                <c:pt idx="0">
                  <c:v>Total No. of staff suspended (inc &gt;6 months)</c:v>
                </c:pt>
              </c:strCache>
            </c:strRef>
          </c:tx>
          <c:marker>
            <c:symbol val="none"/>
          </c:marker>
          <c:cat>
            <c:numRef>
              <c:f>'Swansea Bay data revised'!$B$1:$G$1</c:f>
              <c:numCache>
                <c:formatCode>mmm\-yy</c:formatCode>
                <c:ptCount val="6"/>
                <c:pt idx="0">
                  <c:v>45413</c:v>
                </c:pt>
                <c:pt idx="1">
                  <c:v>45444</c:v>
                </c:pt>
                <c:pt idx="2">
                  <c:v>45474</c:v>
                </c:pt>
                <c:pt idx="3">
                  <c:v>45505</c:v>
                </c:pt>
                <c:pt idx="4">
                  <c:v>45536</c:v>
                </c:pt>
                <c:pt idx="5">
                  <c:v>45566</c:v>
                </c:pt>
              </c:numCache>
            </c:numRef>
          </c:cat>
          <c:val>
            <c:numRef>
              <c:f>'Swansea Bay data revised'!$B$5:$G$5</c:f>
              <c:numCache>
                <c:formatCode>General</c:formatCode>
                <c:ptCount val="6"/>
                <c:pt idx="0">
                  <c:v>13</c:v>
                </c:pt>
                <c:pt idx="1">
                  <c:v>13</c:v>
                </c:pt>
                <c:pt idx="2">
                  <c:v>13</c:v>
                </c:pt>
                <c:pt idx="3">
                  <c:v>13</c:v>
                </c:pt>
                <c:pt idx="4">
                  <c:v>13</c:v>
                </c:pt>
                <c:pt idx="5">
                  <c:v>1</c:v>
                </c:pt>
              </c:numCache>
            </c:numRef>
          </c:val>
          <c:smooth val="0"/>
          <c:extLst>
            <c:ext xmlns:c16="http://schemas.microsoft.com/office/drawing/2014/chart" uri="{C3380CC4-5D6E-409C-BE32-E72D297353CC}">
              <c16:uniqueId val="{00000003-48DE-4A94-9F89-1AD99572BAAD}"/>
            </c:ext>
          </c:extLst>
        </c:ser>
        <c:ser>
          <c:idx val="4"/>
          <c:order val="4"/>
          <c:tx>
            <c:strRef>
              <c:f>'Swansea Bay data revised'!$A$6</c:f>
              <c:strCache>
                <c:ptCount val="1"/>
                <c:pt idx="0">
                  <c:v>No. of staff suspended &gt;6 months</c:v>
                </c:pt>
              </c:strCache>
            </c:strRef>
          </c:tx>
          <c:marker>
            <c:symbol val="none"/>
          </c:marker>
          <c:cat>
            <c:numRef>
              <c:f>'Swansea Bay data revised'!$B$1:$G$1</c:f>
              <c:numCache>
                <c:formatCode>mmm\-yy</c:formatCode>
                <c:ptCount val="6"/>
                <c:pt idx="0">
                  <c:v>45413</c:v>
                </c:pt>
                <c:pt idx="1">
                  <c:v>45444</c:v>
                </c:pt>
                <c:pt idx="2">
                  <c:v>45474</c:v>
                </c:pt>
                <c:pt idx="3">
                  <c:v>45505</c:v>
                </c:pt>
                <c:pt idx="4">
                  <c:v>45536</c:v>
                </c:pt>
                <c:pt idx="5">
                  <c:v>45566</c:v>
                </c:pt>
              </c:numCache>
            </c:numRef>
          </c:cat>
          <c:val>
            <c:numRef>
              <c:f>'Swansea Bay data revised'!$B$6:$G$6</c:f>
              <c:numCache>
                <c:formatCode>General</c:formatCode>
                <c:ptCount val="6"/>
                <c:pt idx="0">
                  <c:v>10</c:v>
                </c:pt>
                <c:pt idx="1">
                  <c:v>10</c:v>
                </c:pt>
                <c:pt idx="2">
                  <c:v>10</c:v>
                </c:pt>
                <c:pt idx="3">
                  <c:v>10</c:v>
                </c:pt>
                <c:pt idx="4">
                  <c:v>10</c:v>
                </c:pt>
                <c:pt idx="5">
                  <c:v>1</c:v>
                </c:pt>
              </c:numCache>
            </c:numRef>
          </c:val>
          <c:smooth val="0"/>
          <c:extLst>
            <c:ext xmlns:c16="http://schemas.microsoft.com/office/drawing/2014/chart" uri="{C3380CC4-5D6E-409C-BE32-E72D297353CC}">
              <c16:uniqueId val="{00000004-48DE-4A94-9F89-1AD99572BAAD}"/>
            </c:ext>
          </c:extLst>
        </c:ser>
        <c:ser>
          <c:idx val="5"/>
          <c:order val="5"/>
          <c:tx>
            <c:strRef>
              <c:f>'Swansea Bay data revised'!$A$7</c:f>
              <c:strCache>
                <c:ptCount val="1"/>
                <c:pt idx="0">
                  <c:v>No. of cases continuing for &gt;2 years</c:v>
                </c:pt>
              </c:strCache>
            </c:strRef>
          </c:tx>
          <c:marker>
            <c:symbol val="none"/>
          </c:marker>
          <c:cat>
            <c:numRef>
              <c:f>'Swansea Bay data revised'!$B$1:$G$1</c:f>
              <c:numCache>
                <c:formatCode>mmm\-yy</c:formatCode>
                <c:ptCount val="6"/>
                <c:pt idx="0">
                  <c:v>45413</c:v>
                </c:pt>
                <c:pt idx="1">
                  <c:v>45444</c:v>
                </c:pt>
                <c:pt idx="2">
                  <c:v>45474</c:v>
                </c:pt>
                <c:pt idx="3">
                  <c:v>45505</c:v>
                </c:pt>
                <c:pt idx="4">
                  <c:v>45536</c:v>
                </c:pt>
                <c:pt idx="5">
                  <c:v>45566</c:v>
                </c:pt>
              </c:numCache>
            </c:numRef>
          </c:cat>
          <c:val>
            <c:numRef>
              <c:f>'Swansea Bay data revised'!$B$7:$G$7</c:f>
              <c:numCache>
                <c:formatCode>General</c:formatCode>
                <c:ptCount val="6"/>
                <c:pt idx="0">
                  <c:v>3</c:v>
                </c:pt>
                <c:pt idx="1">
                  <c:v>3</c:v>
                </c:pt>
                <c:pt idx="2">
                  <c:v>3</c:v>
                </c:pt>
                <c:pt idx="3">
                  <c:v>3</c:v>
                </c:pt>
                <c:pt idx="4">
                  <c:v>3</c:v>
                </c:pt>
                <c:pt idx="5">
                  <c:v>0</c:v>
                </c:pt>
              </c:numCache>
            </c:numRef>
          </c:val>
          <c:smooth val="0"/>
          <c:extLst>
            <c:ext xmlns:c16="http://schemas.microsoft.com/office/drawing/2014/chart" uri="{C3380CC4-5D6E-409C-BE32-E72D297353CC}">
              <c16:uniqueId val="{00000005-48DE-4A94-9F89-1AD99572BAAD}"/>
            </c:ext>
          </c:extLst>
        </c:ser>
        <c:ser>
          <c:idx val="6"/>
          <c:order val="6"/>
          <c:tx>
            <c:strRef>
              <c:f>'Swansea Bay data revised'!$A$8</c:f>
              <c:strCache>
                <c:ptCount val="1"/>
                <c:pt idx="0">
                  <c:v>Dignity at work</c:v>
                </c:pt>
              </c:strCache>
            </c:strRef>
          </c:tx>
          <c:marker>
            <c:symbol val="none"/>
          </c:marker>
          <c:cat>
            <c:numRef>
              <c:f>'Swansea Bay data revised'!$B$1:$G$1</c:f>
              <c:numCache>
                <c:formatCode>mmm\-yy</c:formatCode>
                <c:ptCount val="6"/>
                <c:pt idx="0">
                  <c:v>45413</c:v>
                </c:pt>
                <c:pt idx="1">
                  <c:v>45444</c:v>
                </c:pt>
                <c:pt idx="2">
                  <c:v>45474</c:v>
                </c:pt>
                <c:pt idx="3">
                  <c:v>45505</c:v>
                </c:pt>
                <c:pt idx="4">
                  <c:v>45536</c:v>
                </c:pt>
                <c:pt idx="5">
                  <c:v>45566</c:v>
                </c:pt>
              </c:numCache>
            </c:numRef>
          </c:cat>
          <c:val>
            <c:numRef>
              <c:f>'Swansea Bay data revised'!$B$8:$G$8</c:f>
              <c:numCache>
                <c:formatCode>General</c:formatCode>
                <c:ptCount val="6"/>
                <c:pt idx="0">
                  <c:v>2</c:v>
                </c:pt>
                <c:pt idx="1">
                  <c:v>2</c:v>
                </c:pt>
                <c:pt idx="2">
                  <c:v>1</c:v>
                </c:pt>
                <c:pt idx="3">
                  <c:v>1</c:v>
                </c:pt>
                <c:pt idx="4">
                  <c:v>1</c:v>
                </c:pt>
                <c:pt idx="5">
                  <c:v>1</c:v>
                </c:pt>
              </c:numCache>
            </c:numRef>
          </c:val>
          <c:smooth val="0"/>
          <c:extLst>
            <c:ext xmlns:c16="http://schemas.microsoft.com/office/drawing/2014/chart" uri="{C3380CC4-5D6E-409C-BE32-E72D297353CC}">
              <c16:uniqueId val="{00000006-48DE-4A94-9F89-1AD99572BAAD}"/>
            </c:ext>
          </c:extLst>
        </c:ser>
        <c:ser>
          <c:idx val="7"/>
          <c:order val="7"/>
          <c:tx>
            <c:strRef>
              <c:f>'Swansea Bay data revised'!$A$9</c:f>
              <c:strCache>
                <c:ptCount val="1"/>
                <c:pt idx="0">
                  <c:v>Grievances</c:v>
                </c:pt>
              </c:strCache>
            </c:strRef>
          </c:tx>
          <c:marker>
            <c:symbol val="none"/>
          </c:marker>
          <c:cat>
            <c:numRef>
              <c:f>'Swansea Bay data revised'!$B$1:$G$1</c:f>
              <c:numCache>
                <c:formatCode>mmm\-yy</c:formatCode>
                <c:ptCount val="6"/>
                <c:pt idx="0">
                  <c:v>45413</c:v>
                </c:pt>
                <c:pt idx="1">
                  <c:v>45444</c:v>
                </c:pt>
                <c:pt idx="2">
                  <c:v>45474</c:v>
                </c:pt>
                <c:pt idx="3">
                  <c:v>45505</c:v>
                </c:pt>
                <c:pt idx="4">
                  <c:v>45536</c:v>
                </c:pt>
                <c:pt idx="5">
                  <c:v>45566</c:v>
                </c:pt>
              </c:numCache>
            </c:numRef>
          </c:cat>
          <c:val>
            <c:numRef>
              <c:f>'Swansea Bay data revised'!$B$9:$G$9</c:f>
              <c:numCache>
                <c:formatCode>General</c:formatCode>
                <c:ptCount val="6"/>
                <c:pt idx="0">
                  <c:v>24</c:v>
                </c:pt>
                <c:pt idx="1">
                  <c:v>23</c:v>
                </c:pt>
                <c:pt idx="2">
                  <c:v>22</c:v>
                </c:pt>
                <c:pt idx="3">
                  <c:v>17</c:v>
                </c:pt>
                <c:pt idx="4">
                  <c:v>18</c:v>
                </c:pt>
                <c:pt idx="5">
                  <c:v>20</c:v>
                </c:pt>
              </c:numCache>
            </c:numRef>
          </c:val>
          <c:smooth val="0"/>
          <c:extLst>
            <c:ext xmlns:c16="http://schemas.microsoft.com/office/drawing/2014/chart" uri="{C3380CC4-5D6E-409C-BE32-E72D297353CC}">
              <c16:uniqueId val="{00000007-48DE-4A94-9F89-1AD99572BAAD}"/>
            </c:ext>
          </c:extLst>
        </c:ser>
        <c:ser>
          <c:idx val="8"/>
          <c:order val="8"/>
          <c:tx>
            <c:strRef>
              <c:f>'Swansea Bay data revised'!$A$10</c:f>
              <c:strCache>
                <c:ptCount val="1"/>
                <c:pt idx="0">
                  <c:v>ET’s</c:v>
                </c:pt>
              </c:strCache>
            </c:strRef>
          </c:tx>
          <c:marker>
            <c:symbol val="none"/>
          </c:marker>
          <c:cat>
            <c:numRef>
              <c:f>'Swansea Bay data revised'!$B$1:$G$1</c:f>
              <c:numCache>
                <c:formatCode>mmm\-yy</c:formatCode>
                <c:ptCount val="6"/>
                <c:pt idx="0">
                  <c:v>45413</c:v>
                </c:pt>
                <c:pt idx="1">
                  <c:v>45444</c:v>
                </c:pt>
                <c:pt idx="2">
                  <c:v>45474</c:v>
                </c:pt>
                <c:pt idx="3">
                  <c:v>45505</c:v>
                </c:pt>
                <c:pt idx="4">
                  <c:v>45536</c:v>
                </c:pt>
                <c:pt idx="5">
                  <c:v>45566</c:v>
                </c:pt>
              </c:numCache>
            </c:numRef>
          </c:cat>
          <c:val>
            <c:numRef>
              <c:f>'Swansea Bay data revised'!$B$10:$G$10</c:f>
              <c:numCache>
                <c:formatCode>General</c:formatCode>
                <c:ptCount val="6"/>
                <c:pt idx="0">
                  <c:v>1</c:v>
                </c:pt>
                <c:pt idx="1">
                  <c:v>1</c:v>
                </c:pt>
                <c:pt idx="2">
                  <c:v>1</c:v>
                </c:pt>
                <c:pt idx="3">
                  <c:v>1</c:v>
                </c:pt>
                <c:pt idx="4">
                  <c:v>1</c:v>
                </c:pt>
                <c:pt idx="5">
                  <c:v>0</c:v>
                </c:pt>
              </c:numCache>
            </c:numRef>
          </c:val>
          <c:smooth val="0"/>
          <c:extLst>
            <c:ext xmlns:c16="http://schemas.microsoft.com/office/drawing/2014/chart" uri="{C3380CC4-5D6E-409C-BE32-E72D297353CC}">
              <c16:uniqueId val="{00000008-48DE-4A94-9F89-1AD99572BAAD}"/>
            </c:ext>
          </c:extLst>
        </c:ser>
        <c:ser>
          <c:idx val="9"/>
          <c:order val="9"/>
          <c:tx>
            <c:strRef>
              <c:f>'Swansea Bay data revised'!$A$11</c:f>
              <c:strCache>
                <c:ptCount val="1"/>
                <c:pt idx="0">
                  <c:v>Capability</c:v>
                </c:pt>
              </c:strCache>
            </c:strRef>
          </c:tx>
          <c:marker>
            <c:symbol val="none"/>
          </c:marker>
          <c:cat>
            <c:numRef>
              <c:f>'Swansea Bay data revised'!$B$1:$G$1</c:f>
              <c:numCache>
                <c:formatCode>mmm\-yy</c:formatCode>
                <c:ptCount val="6"/>
                <c:pt idx="0">
                  <c:v>45413</c:v>
                </c:pt>
                <c:pt idx="1">
                  <c:v>45444</c:v>
                </c:pt>
                <c:pt idx="2">
                  <c:v>45474</c:v>
                </c:pt>
                <c:pt idx="3">
                  <c:v>45505</c:v>
                </c:pt>
                <c:pt idx="4">
                  <c:v>45536</c:v>
                </c:pt>
                <c:pt idx="5">
                  <c:v>45566</c:v>
                </c:pt>
              </c:numCache>
            </c:numRef>
          </c:cat>
          <c:val>
            <c:numRef>
              <c:f>'Swansea Bay data revised'!$B$11:$G$11</c:f>
              <c:numCache>
                <c:formatCode>General</c:formatCode>
                <c:ptCount val="6"/>
                <c:pt idx="0">
                  <c:v>2</c:v>
                </c:pt>
                <c:pt idx="1">
                  <c:v>2</c:v>
                </c:pt>
                <c:pt idx="2">
                  <c:v>2</c:v>
                </c:pt>
                <c:pt idx="3">
                  <c:v>2</c:v>
                </c:pt>
                <c:pt idx="4">
                  <c:v>1</c:v>
                </c:pt>
                <c:pt idx="5">
                  <c:v>1</c:v>
                </c:pt>
              </c:numCache>
            </c:numRef>
          </c:val>
          <c:smooth val="0"/>
          <c:extLst>
            <c:ext xmlns:c16="http://schemas.microsoft.com/office/drawing/2014/chart" uri="{C3380CC4-5D6E-409C-BE32-E72D297353CC}">
              <c16:uniqueId val="{00000009-48DE-4A94-9F89-1AD99572BAAD}"/>
            </c:ext>
          </c:extLst>
        </c:ser>
        <c:ser>
          <c:idx val="10"/>
          <c:order val="10"/>
          <c:tx>
            <c:strRef>
              <c:f>'Swansea Bay data revised'!$A$12</c:f>
              <c:strCache>
                <c:ptCount val="1"/>
                <c:pt idx="0">
                  <c:v>Whistleblowing</c:v>
                </c:pt>
              </c:strCache>
            </c:strRef>
          </c:tx>
          <c:marker>
            <c:symbol val="none"/>
          </c:marker>
          <c:cat>
            <c:numRef>
              <c:f>'Swansea Bay data revised'!$B$1:$G$1</c:f>
              <c:numCache>
                <c:formatCode>mmm\-yy</c:formatCode>
                <c:ptCount val="6"/>
                <c:pt idx="0">
                  <c:v>45413</c:v>
                </c:pt>
                <c:pt idx="1">
                  <c:v>45444</c:v>
                </c:pt>
                <c:pt idx="2">
                  <c:v>45474</c:v>
                </c:pt>
                <c:pt idx="3">
                  <c:v>45505</c:v>
                </c:pt>
                <c:pt idx="4">
                  <c:v>45536</c:v>
                </c:pt>
                <c:pt idx="5">
                  <c:v>45566</c:v>
                </c:pt>
              </c:numCache>
            </c:numRef>
          </c:cat>
          <c:val>
            <c:numRef>
              <c:f>'Swansea Bay data revised'!$B$12:$G$12</c:f>
              <c:numCache>
                <c:formatCode>General</c:formatCode>
                <c:ptCount val="6"/>
                <c:pt idx="0">
                  <c:v>1</c:v>
                </c:pt>
                <c:pt idx="1">
                  <c:v>1</c:v>
                </c:pt>
                <c:pt idx="2">
                  <c:v>1</c:v>
                </c:pt>
                <c:pt idx="3">
                  <c:v>1</c:v>
                </c:pt>
                <c:pt idx="4">
                  <c:v>0</c:v>
                </c:pt>
                <c:pt idx="5">
                  <c:v>0</c:v>
                </c:pt>
              </c:numCache>
            </c:numRef>
          </c:val>
          <c:smooth val="0"/>
          <c:extLst>
            <c:ext xmlns:c16="http://schemas.microsoft.com/office/drawing/2014/chart" uri="{C3380CC4-5D6E-409C-BE32-E72D297353CC}">
              <c16:uniqueId val="{0000000A-48DE-4A94-9F89-1AD99572BAAD}"/>
            </c:ext>
          </c:extLst>
        </c:ser>
        <c:dLbls>
          <c:showLegendKey val="0"/>
          <c:showVal val="0"/>
          <c:showCatName val="0"/>
          <c:showSerName val="0"/>
          <c:showPercent val="0"/>
          <c:showBubbleSize val="0"/>
        </c:dLbls>
        <c:smooth val="0"/>
        <c:axId val="319380880"/>
        <c:axId val="1"/>
      </c:lineChart>
      <c:dateAx>
        <c:axId val="319380880"/>
        <c:scaling>
          <c:orientation val="minMax"/>
        </c:scaling>
        <c:delete val="0"/>
        <c:axPos val="b"/>
        <c:numFmt formatCode="mmm\-yy" sourceLinked="0"/>
        <c:majorTickMark val="out"/>
        <c:minorTickMark val="none"/>
        <c:tickLblPos val="nextTo"/>
        <c:txPr>
          <a:bodyPr rot="-5400000" vert="horz"/>
          <a:lstStyle/>
          <a:p>
            <a:pPr>
              <a:defRPr sz="800" b="0" i="0" u="none" strike="noStrike" baseline="0">
                <a:solidFill>
                  <a:srgbClr val="000000"/>
                </a:solidFill>
                <a:latin typeface="Calibri"/>
                <a:ea typeface="Calibri"/>
                <a:cs typeface="Calibri"/>
              </a:defRPr>
            </a:pPr>
            <a:endParaRPr lang="en-US"/>
          </a:p>
        </c:txPr>
        <c:crossAx val="1"/>
        <c:crosses val="autoZero"/>
        <c:auto val="1"/>
        <c:lblOffset val="100"/>
        <c:baseTimeUnit val="months"/>
        <c:majorUnit val="1"/>
      </c:dateAx>
      <c:valAx>
        <c:axId val="1"/>
        <c:scaling>
          <c:orientation val="minMax"/>
          <c:max val="65"/>
          <c:min val="0"/>
        </c:scaling>
        <c:delete val="0"/>
        <c:axPos val="l"/>
        <c:majorGridlines/>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319380880"/>
        <c:crosses val="autoZero"/>
        <c:crossBetween val="between"/>
      </c:valAx>
    </c:plotArea>
    <c:legend>
      <c:legendPos val="r"/>
      <c:layout>
        <c:manualLayout>
          <c:xMode val="edge"/>
          <c:yMode val="edge"/>
          <c:x val="0.55376723651175952"/>
          <c:y val="1.3026069279470281E-2"/>
          <c:w val="0.43370962637438581"/>
          <c:h val="0.98372483260109223"/>
        </c:manualLayout>
      </c:layout>
      <c:overlay val="0"/>
      <c:txPr>
        <a:bodyPr/>
        <a:lstStyle/>
        <a:p>
          <a:pPr>
            <a:defRPr sz="800" b="0" i="0" u="none" strike="noStrike" baseline="0">
              <a:solidFill>
                <a:srgbClr val="000000"/>
              </a:solidFill>
              <a:latin typeface="Calibri"/>
              <a:ea typeface="Calibri"/>
              <a:cs typeface="Calibri"/>
            </a:defRPr>
          </a:pPr>
          <a:endParaRPr lang="en-US"/>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258d5018-feb4-45ec-8043-ac7152467c64">
      <UserInfo>
        <DisplayName>Bethan Raby (Swansea Bay UHB - Human Resources)</DisplayName>
        <AccountId>18</AccountId>
        <AccountType/>
      </UserInfo>
      <UserInfo>
        <DisplayName>Sarah Jenkins (Swansea Bay UHB - Workforce)</DisplayName>
        <AccountId>16</AccountId>
        <AccountType/>
      </UserInfo>
      <UserInfo>
        <DisplayName>Emma Owen (Swansea Bay UHB - Workforce Development)</DisplayName>
        <AccountId>15</AccountId>
        <AccountType/>
      </UserInfo>
    </SharedWithUsers>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e3ab05dccefa9b4269ea26d6b8efa53c">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7046099962c455b4266998920857481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71336AC-2356-4CA4-9054-9BA088FCCF3C}">
  <ds:schemaRefs>
    <ds:schemaRef ds:uri="http://schemas.openxmlformats.org/package/2006/metadata/core-properties"/>
    <ds:schemaRef ds:uri="http://purl.org/dc/elements/1.1/"/>
    <ds:schemaRef ds:uri="http://purl.org/dc/terms/"/>
    <ds:schemaRef ds:uri="http://purl.org/dc/dcmitype/"/>
    <ds:schemaRef ds:uri="http://schemas.microsoft.com/office/2006/documentManagement/types"/>
    <ds:schemaRef ds:uri="2795bbee-07b4-4e79-98d8-0419d9871cad"/>
    <ds:schemaRef ds:uri="http://www.w3.org/XML/1998/namespace"/>
    <ds:schemaRef ds:uri="http://schemas.microsoft.com/office/2006/metadata/properties"/>
    <ds:schemaRef ds:uri="http://schemas.microsoft.com/office/infopath/2007/PartnerControls"/>
    <ds:schemaRef ds:uri="258d5018-feb4-45ec-8043-ac7152467c64"/>
  </ds:schemaRefs>
</ds:datastoreItem>
</file>

<file path=customXml/itemProps2.xml><?xml version="1.0" encoding="utf-8"?>
<ds:datastoreItem xmlns:ds="http://schemas.openxmlformats.org/officeDocument/2006/customXml" ds:itemID="{CDC66AC0-0DE0-4EC7-8F07-CB27318CC8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EF9094-39AC-4179-82DB-937083414892}">
  <ds:schemaRefs>
    <ds:schemaRef ds:uri="http://schemas.openxmlformats.org/officeDocument/2006/bibliography"/>
  </ds:schemaRefs>
</ds:datastoreItem>
</file>

<file path=customXml/itemProps4.xml><?xml version="1.0" encoding="utf-8"?>
<ds:datastoreItem xmlns:ds="http://schemas.openxmlformats.org/officeDocument/2006/customXml" ds:itemID="{F5BCBA8E-CF61-4B7C-890B-7F6ABA6D22C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2835</Words>
  <Characters>16164</Characters>
  <Application>Microsoft Office Word</Application>
  <DocSecurity>4</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ABMU</Company>
  <LinksUpToDate>false</LinksUpToDate>
  <CharactersWithSpaces>18962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Planning)</dc:creator>
  <cp:keywords/>
  <dc:description/>
  <cp:lastModifiedBy>Sophie Herbert (Swansea Bay UHB - Corporate Governance )</cp:lastModifiedBy>
  <cp:revision>2</cp:revision>
  <cp:lastPrinted>2019-12-13T12:12:00Z</cp:lastPrinted>
  <dcterms:created xsi:type="dcterms:W3CDTF">2024-12-10T08:39:00Z</dcterms:created>
  <dcterms:modified xsi:type="dcterms:W3CDTF">2024-12-10T08:39:00Z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-8256404</vt:i4>
  </property>
  <property fmtid="{D5CDD505-2E9C-101B-9397-08002B2CF9AE}" pid="3" name="ContentTypeId">
    <vt:lpwstr>0x0101006652E948FA37F943B0514D0A14AFC95A</vt:lpwstr>
  </property>
</Properties>
</file>