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4F966EAE" w:rsidR="00AD064D" w:rsidRPr="00ED5299" w:rsidRDefault="00AD064D">
      <w:pPr>
        <w:rPr>
          <w:rFonts w:ascii="Verdana" w:hAnsi="Verdana"/>
          <w:b/>
          <w:bCs/>
          <w:sz w:val="24"/>
          <w:szCs w:val="24"/>
        </w:rPr>
      </w:pPr>
    </w:p>
    <w:tbl>
      <w:tblPr>
        <w:tblStyle w:val="TableGrid"/>
        <w:tblW w:w="9630" w:type="dxa"/>
        <w:tblInd w:w="-185" w:type="dxa"/>
        <w:tblLayout w:type="fixed"/>
        <w:tblLook w:val="04A0" w:firstRow="1" w:lastRow="0" w:firstColumn="1" w:lastColumn="0" w:noHBand="0" w:noVBand="1"/>
      </w:tblPr>
      <w:tblGrid>
        <w:gridCol w:w="2732"/>
        <w:gridCol w:w="1858"/>
        <w:gridCol w:w="1800"/>
        <w:gridCol w:w="1620"/>
        <w:gridCol w:w="350"/>
        <w:gridCol w:w="1270"/>
      </w:tblGrid>
      <w:tr w:rsidR="00083FC0" w:rsidRPr="00ED5299" w14:paraId="6D2903E2" w14:textId="77777777" w:rsidTr="00ED5299">
        <w:tc>
          <w:tcPr>
            <w:tcW w:w="2732" w:type="dxa"/>
          </w:tcPr>
          <w:p w14:paraId="6D2903DE" w14:textId="77777777" w:rsidR="00F5082D" w:rsidRPr="00ED5299" w:rsidRDefault="00F5082D" w:rsidP="00FA0CA9">
            <w:pPr>
              <w:rPr>
                <w:rFonts w:ascii="Verdana" w:hAnsi="Verdana" w:cs="Arial"/>
                <w:b/>
                <w:sz w:val="24"/>
                <w:szCs w:val="24"/>
              </w:rPr>
            </w:pPr>
            <w:r w:rsidRPr="00ED5299">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4-12-18T00:00:00Z">
              <w:dateFormat w:val="dd MMMM yyyy"/>
              <w:lid w:val="en-GB"/>
              <w:storeMappedDataAs w:val="dateTime"/>
              <w:calendar w:val="gregorian"/>
            </w:date>
          </w:sdtPr>
          <w:sdtEndPr/>
          <w:sdtContent>
            <w:tc>
              <w:tcPr>
                <w:tcW w:w="3658" w:type="dxa"/>
                <w:gridSpan w:val="2"/>
              </w:tcPr>
              <w:p w14:paraId="6D2903DF" w14:textId="61A5D057" w:rsidR="00F5082D" w:rsidRPr="00ED5299" w:rsidRDefault="003547D1" w:rsidP="00FA0CA9">
                <w:pPr>
                  <w:rPr>
                    <w:rFonts w:ascii="Verdana" w:hAnsi="Verdana" w:cs="Arial"/>
                    <w:b/>
                    <w:sz w:val="24"/>
                    <w:szCs w:val="24"/>
                  </w:rPr>
                </w:pPr>
                <w:r>
                  <w:rPr>
                    <w:rFonts w:ascii="Verdana" w:hAnsi="Verdana" w:cs="Arial"/>
                    <w:b/>
                    <w:sz w:val="24"/>
                    <w:szCs w:val="24"/>
                  </w:rPr>
                  <w:t>18</w:t>
                </w:r>
                <w:r w:rsidR="00093162">
                  <w:rPr>
                    <w:rFonts w:ascii="Verdana" w:hAnsi="Verdana" w:cs="Arial"/>
                    <w:b/>
                    <w:sz w:val="24"/>
                    <w:szCs w:val="24"/>
                  </w:rPr>
                  <w:t xml:space="preserve"> December 2024</w:t>
                </w:r>
              </w:p>
            </w:tc>
          </w:sdtContent>
        </w:sdt>
        <w:tc>
          <w:tcPr>
            <w:tcW w:w="1970" w:type="dxa"/>
            <w:gridSpan w:val="2"/>
          </w:tcPr>
          <w:p w14:paraId="6D2903E0" w14:textId="77777777" w:rsidR="00F5082D" w:rsidRPr="00ED5299" w:rsidRDefault="00F5082D" w:rsidP="00FA0CA9">
            <w:pPr>
              <w:rPr>
                <w:rFonts w:ascii="Verdana" w:hAnsi="Verdana" w:cs="Arial"/>
                <w:b/>
                <w:sz w:val="24"/>
                <w:szCs w:val="24"/>
              </w:rPr>
            </w:pPr>
            <w:r w:rsidRPr="00ED5299">
              <w:rPr>
                <w:rFonts w:ascii="Verdana" w:hAnsi="Verdana" w:cs="Arial"/>
                <w:b/>
                <w:sz w:val="24"/>
                <w:szCs w:val="24"/>
              </w:rPr>
              <w:t>Agenda Item</w:t>
            </w:r>
          </w:p>
        </w:tc>
        <w:tc>
          <w:tcPr>
            <w:tcW w:w="1270" w:type="dxa"/>
          </w:tcPr>
          <w:p w14:paraId="6D2903E1" w14:textId="0FEF3723" w:rsidR="00F5082D" w:rsidRPr="00ED5299" w:rsidRDefault="00093162" w:rsidP="00FA0CA9">
            <w:pPr>
              <w:rPr>
                <w:rFonts w:ascii="Verdana" w:hAnsi="Verdana" w:cs="Arial"/>
                <w:b/>
                <w:sz w:val="24"/>
                <w:szCs w:val="24"/>
              </w:rPr>
            </w:pPr>
            <w:r>
              <w:rPr>
                <w:rFonts w:ascii="Verdana" w:hAnsi="Verdana" w:cs="Arial"/>
                <w:b/>
                <w:sz w:val="24"/>
                <w:szCs w:val="24"/>
              </w:rPr>
              <w:t>2.2</w:t>
            </w:r>
          </w:p>
        </w:tc>
      </w:tr>
      <w:tr w:rsidR="001F0864" w:rsidRPr="00ED5299" w14:paraId="6D2903E5" w14:textId="77777777" w:rsidTr="00ED5299">
        <w:tc>
          <w:tcPr>
            <w:tcW w:w="2732" w:type="dxa"/>
          </w:tcPr>
          <w:p w14:paraId="6D2903E3" w14:textId="77777777" w:rsidR="001F0864" w:rsidRPr="00ED5299" w:rsidRDefault="001F0864" w:rsidP="001F0864">
            <w:pPr>
              <w:rPr>
                <w:rFonts w:ascii="Verdana" w:hAnsi="Verdana" w:cs="Arial"/>
                <w:b/>
                <w:sz w:val="24"/>
                <w:szCs w:val="24"/>
              </w:rPr>
            </w:pPr>
            <w:r w:rsidRPr="00ED5299">
              <w:rPr>
                <w:rFonts w:ascii="Verdana" w:hAnsi="Verdana" w:cs="Arial"/>
                <w:b/>
                <w:sz w:val="24"/>
                <w:szCs w:val="24"/>
              </w:rPr>
              <w:t>Report Title</w:t>
            </w:r>
          </w:p>
        </w:tc>
        <w:tc>
          <w:tcPr>
            <w:tcW w:w="6898" w:type="dxa"/>
            <w:gridSpan w:val="5"/>
          </w:tcPr>
          <w:p w14:paraId="10480A66" w14:textId="77777777" w:rsidR="00093162" w:rsidRPr="00093162" w:rsidRDefault="00093162" w:rsidP="00093162">
            <w:pPr>
              <w:rPr>
                <w:rFonts w:ascii="Verdana" w:hAnsi="Verdana" w:cs="Arial"/>
                <w:b/>
                <w:sz w:val="24"/>
                <w:szCs w:val="24"/>
              </w:rPr>
            </w:pPr>
            <w:r w:rsidRPr="00093162">
              <w:rPr>
                <w:rFonts w:ascii="Verdana" w:hAnsi="Verdana" w:cs="Arial"/>
                <w:b/>
                <w:sz w:val="24"/>
                <w:szCs w:val="24"/>
              </w:rPr>
              <w:t xml:space="preserve">Engaged Motivated &amp; Healthy (People Aim 1) – </w:t>
            </w:r>
          </w:p>
          <w:p w14:paraId="6D2903E4" w14:textId="2BA2612C" w:rsidR="001F0864" w:rsidRPr="00ED5299" w:rsidRDefault="00093162" w:rsidP="00093162">
            <w:pPr>
              <w:rPr>
                <w:rFonts w:ascii="Verdana" w:hAnsi="Verdana" w:cs="Arial"/>
                <w:b/>
                <w:sz w:val="24"/>
                <w:szCs w:val="24"/>
              </w:rPr>
            </w:pPr>
            <w:r>
              <w:rPr>
                <w:rFonts w:ascii="Verdana" w:hAnsi="Verdana" w:cs="Arial"/>
                <w:b/>
                <w:sz w:val="24"/>
                <w:szCs w:val="24"/>
              </w:rPr>
              <w:t>Ma</w:t>
            </w:r>
            <w:r w:rsidRPr="00093162">
              <w:rPr>
                <w:rFonts w:ascii="Verdana" w:hAnsi="Verdana" w:cs="Arial"/>
                <w:b/>
                <w:sz w:val="24"/>
                <w:szCs w:val="24"/>
              </w:rPr>
              <w:t>naging attendance at work</w:t>
            </w:r>
            <w:r>
              <w:rPr>
                <w:rFonts w:ascii="Verdana" w:hAnsi="Verdana" w:cs="Arial"/>
                <w:b/>
                <w:sz w:val="24"/>
                <w:szCs w:val="24"/>
              </w:rPr>
              <w:t xml:space="preserve"> Morriston Service Group</w:t>
            </w:r>
          </w:p>
        </w:tc>
      </w:tr>
      <w:tr w:rsidR="001F0864" w:rsidRPr="00ED5299" w14:paraId="6D2903E8" w14:textId="77777777" w:rsidTr="00ED5299">
        <w:tc>
          <w:tcPr>
            <w:tcW w:w="2732" w:type="dxa"/>
          </w:tcPr>
          <w:p w14:paraId="6D2903E6" w14:textId="77777777" w:rsidR="001F0864" w:rsidRPr="00ED5299" w:rsidRDefault="001F0864" w:rsidP="001F0864">
            <w:pPr>
              <w:rPr>
                <w:rFonts w:ascii="Verdana" w:hAnsi="Verdana" w:cs="Arial"/>
                <w:b/>
                <w:sz w:val="24"/>
                <w:szCs w:val="24"/>
              </w:rPr>
            </w:pPr>
            <w:r w:rsidRPr="00ED5299">
              <w:rPr>
                <w:rFonts w:ascii="Verdana" w:hAnsi="Verdana" w:cs="Arial"/>
                <w:b/>
                <w:sz w:val="24"/>
                <w:szCs w:val="24"/>
              </w:rPr>
              <w:t>Report Author</w:t>
            </w:r>
          </w:p>
        </w:tc>
        <w:tc>
          <w:tcPr>
            <w:tcW w:w="6898" w:type="dxa"/>
            <w:gridSpan w:val="5"/>
          </w:tcPr>
          <w:p w14:paraId="6D2903E7" w14:textId="09CDADDD" w:rsidR="001F0864" w:rsidRPr="00ED5299" w:rsidRDefault="00093162" w:rsidP="001F0864">
            <w:pPr>
              <w:rPr>
                <w:rFonts w:ascii="Verdana" w:hAnsi="Verdana" w:cs="Arial"/>
                <w:sz w:val="24"/>
                <w:szCs w:val="24"/>
              </w:rPr>
            </w:pPr>
            <w:r>
              <w:rPr>
                <w:rFonts w:ascii="Verdana" w:hAnsi="Verdana" w:cs="Arial"/>
                <w:sz w:val="24"/>
                <w:szCs w:val="24"/>
              </w:rPr>
              <w:t>Stephanie Hornblower HR Business Partner</w:t>
            </w:r>
          </w:p>
        </w:tc>
      </w:tr>
      <w:tr w:rsidR="001F0864" w:rsidRPr="00ED5299" w14:paraId="6D2903EB" w14:textId="77777777" w:rsidTr="00ED5299">
        <w:tc>
          <w:tcPr>
            <w:tcW w:w="2732" w:type="dxa"/>
          </w:tcPr>
          <w:p w14:paraId="6D2903E9" w14:textId="77777777" w:rsidR="001F0864" w:rsidRPr="00ED5299" w:rsidRDefault="001F0864" w:rsidP="001F0864">
            <w:pPr>
              <w:rPr>
                <w:rFonts w:ascii="Verdana" w:hAnsi="Verdana" w:cs="Arial"/>
                <w:b/>
                <w:sz w:val="24"/>
                <w:szCs w:val="24"/>
              </w:rPr>
            </w:pPr>
            <w:r w:rsidRPr="00ED5299">
              <w:rPr>
                <w:rFonts w:ascii="Verdana" w:hAnsi="Verdana" w:cs="Arial"/>
                <w:b/>
                <w:sz w:val="24"/>
                <w:szCs w:val="24"/>
              </w:rPr>
              <w:t>Report Sponsor</w:t>
            </w:r>
          </w:p>
        </w:tc>
        <w:tc>
          <w:tcPr>
            <w:tcW w:w="6898" w:type="dxa"/>
            <w:gridSpan w:val="5"/>
          </w:tcPr>
          <w:p w14:paraId="6D2903EA" w14:textId="445156DB" w:rsidR="001F0864" w:rsidRPr="00ED5299" w:rsidRDefault="00F8526D" w:rsidP="001F0864">
            <w:pPr>
              <w:rPr>
                <w:rFonts w:ascii="Verdana" w:hAnsi="Verdana" w:cs="Arial"/>
                <w:sz w:val="24"/>
                <w:szCs w:val="24"/>
              </w:rPr>
            </w:pPr>
            <w:r>
              <w:rPr>
                <w:rFonts w:ascii="Verdana" w:hAnsi="Verdana" w:cs="Arial"/>
                <w:sz w:val="24"/>
                <w:szCs w:val="24"/>
              </w:rPr>
              <w:t>Sarah Jenkins Interim Director of Workforce &amp; OD</w:t>
            </w:r>
          </w:p>
        </w:tc>
      </w:tr>
      <w:tr w:rsidR="001F0864" w:rsidRPr="00ED5299" w14:paraId="6D2903EE" w14:textId="77777777" w:rsidTr="00ED5299">
        <w:tc>
          <w:tcPr>
            <w:tcW w:w="2732" w:type="dxa"/>
          </w:tcPr>
          <w:p w14:paraId="6D2903EC" w14:textId="77777777" w:rsidR="001F0864" w:rsidRPr="00ED5299" w:rsidRDefault="001F0864" w:rsidP="001F0864">
            <w:pPr>
              <w:rPr>
                <w:rFonts w:ascii="Verdana" w:hAnsi="Verdana" w:cs="Arial"/>
                <w:b/>
                <w:sz w:val="24"/>
                <w:szCs w:val="24"/>
              </w:rPr>
            </w:pPr>
            <w:r w:rsidRPr="00ED5299">
              <w:rPr>
                <w:rFonts w:ascii="Verdana" w:hAnsi="Verdana" w:cs="Arial"/>
                <w:b/>
                <w:sz w:val="24"/>
                <w:szCs w:val="24"/>
              </w:rPr>
              <w:t>Presented by</w:t>
            </w:r>
          </w:p>
        </w:tc>
        <w:tc>
          <w:tcPr>
            <w:tcW w:w="6898" w:type="dxa"/>
            <w:gridSpan w:val="5"/>
          </w:tcPr>
          <w:p w14:paraId="6D2903ED" w14:textId="134F2B77" w:rsidR="001F0864" w:rsidRPr="00ED5299" w:rsidRDefault="003547D1" w:rsidP="001F0864">
            <w:pPr>
              <w:rPr>
                <w:rFonts w:ascii="Verdana" w:hAnsi="Verdana" w:cs="Arial"/>
                <w:sz w:val="24"/>
                <w:szCs w:val="24"/>
              </w:rPr>
            </w:pPr>
            <w:r>
              <w:rPr>
                <w:rFonts w:ascii="Verdana" w:hAnsi="Verdana" w:cs="Arial"/>
                <w:sz w:val="24"/>
                <w:szCs w:val="24"/>
              </w:rPr>
              <w:t>Sue Moore Service Group Director / Stephanie Hornblower HR Business Partner</w:t>
            </w:r>
          </w:p>
        </w:tc>
      </w:tr>
      <w:tr w:rsidR="001F0864" w:rsidRPr="00ED5299" w14:paraId="6D2903F1" w14:textId="77777777" w:rsidTr="00ED5299">
        <w:tc>
          <w:tcPr>
            <w:tcW w:w="2732" w:type="dxa"/>
          </w:tcPr>
          <w:p w14:paraId="6D2903EF" w14:textId="77777777" w:rsidR="001F0864" w:rsidRPr="00ED5299" w:rsidRDefault="001F0864" w:rsidP="001F0864">
            <w:pPr>
              <w:rPr>
                <w:rFonts w:ascii="Verdana" w:hAnsi="Verdana" w:cs="Arial"/>
                <w:b/>
                <w:sz w:val="24"/>
                <w:szCs w:val="24"/>
              </w:rPr>
            </w:pPr>
            <w:r w:rsidRPr="00ED5299">
              <w:rPr>
                <w:rFonts w:ascii="Verdana" w:hAnsi="Verdana" w:cs="Arial"/>
                <w:b/>
                <w:sz w:val="24"/>
                <w:szCs w:val="24"/>
              </w:rPr>
              <w:t xml:space="preserve">Freedom of Information </w:t>
            </w:r>
          </w:p>
        </w:tc>
        <w:tc>
          <w:tcPr>
            <w:tcW w:w="6898" w:type="dxa"/>
            <w:gridSpan w:val="5"/>
            <w:vAlign w:val="center"/>
          </w:tcPr>
          <w:p w14:paraId="6D2903F0" w14:textId="6CDBFD0C" w:rsidR="001F0864" w:rsidRPr="00ED5299" w:rsidRDefault="00ED5299" w:rsidP="001F0864">
            <w:pPr>
              <w:rPr>
                <w:rFonts w:ascii="Verdana" w:hAnsi="Verdana" w:cs="Arial"/>
                <w:sz w:val="24"/>
                <w:szCs w:val="24"/>
              </w:rPr>
            </w:pPr>
            <w:r w:rsidRPr="00093162">
              <w:rPr>
                <w:rFonts w:ascii="Verdana" w:hAnsi="Verdana" w:cs="Arial"/>
                <w:sz w:val="24"/>
                <w:szCs w:val="24"/>
              </w:rPr>
              <w:t>Open</w:t>
            </w:r>
          </w:p>
        </w:tc>
      </w:tr>
      <w:tr w:rsidR="00653AEC" w:rsidRPr="00ED5299" w14:paraId="6D2903F8" w14:textId="77777777" w:rsidTr="00ED5299">
        <w:tc>
          <w:tcPr>
            <w:tcW w:w="2732" w:type="dxa"/>
          </w:tcPr>
          <w:p w14:paraId="6D2903F2" w14:textId="77777777" w:rsidR="00653AEC" w:rsidRPr="00ED5299" w:rsidRDefault="00653AEC" w:rsidP="00653AEC">
            <w:pPr>
              <w:rPr>
                <w:rFonts w:ascii="Verdana" w:hAnsi="Verdana" w:cs="Arial"/>
                <w:b/>
                <w:sz w:val="24"/>
                <w:szCs w:val="24"/>
              </w:rPr>
            </w:pPr>
            <w:r w:rsidRPr="00ED5299">
              <w:rPr>
                <w:rFonts w:ascii="Verdana" w:hAnsi="Verdana" w:cs="Arial"/>
                <w:b/>
                <w:sz w:val="24"/>
                <w:szCs w:val="24"/>
              </w:rPr>
              <w:t>Purpose of the Report</w:t>
            </w:r>
          </w:p>
        </w:tc>
        <w:tc>
          <w:tcPr>
            <w:tcW w:w="6898" w:type="dxa"/>
            <w:gridSpan w:val="5"/>
          </w:tcPr>
          <w:p w14:paraId="340A2CC1" w14:textId="2DB623AB" w:rsidR="00093162" w:rsidRPr="00093162" w:rsidRDefault="00093162" w:rsidP="00653AEC">
            <w:pPr>
              <w:ind w:right="96"/>
              <w:rPr>
                <w:rFonts w:ascii="Verdana" w:hAnsi="Verdana" w:cs="Arial"/>
                <w:sz w:val="24"/>
                <w:szCs w:val="24"/>
              </w:rPr>
            </w:pPr>
            <w:r w:rsidRPr="00093162">
              <w:rPr>
                <w:rFonts w:ascii="Verdana" w:hAnsi="Verdana" w:cs="Arial"/>
                <w:sz w:val="24"/>
                <w:szCs w:val="24"/>
              </w:rPr>
              <w:t xml:space="preserve">To provide the Workforce and OD Committee with a briefing on the management of sickness absence across Morriston Service Group. The information will cover: </w:t>
            </w:r>
          </w:p>
          <w:p w14:paraId="7151218B" w14:textId="64CC63D7" w:rsidR="00093162" w:rsidRPr="0051097C" w:rsidRDefault="00093162" w:rsidP="0051097C">
            <w:pPr>
              <w:pStyle w:val="ListParagraph"/>
              <w:numPr>
                <w:ilvl w:val="0"/>
                <w:numId w:val="11"/>
              </w:numPr>
              <w:ind w:right="96"/>
              <w:rPr>
                <w:rFonts w:ascii="Verdana" w:hAnsi="Verdana" w:cs="Arial"/>
                <w:sz w:val="24"/>
                <w:szCs w:val="24"/>
              </w:rPr>
            </w:pPr>
            <w:r w:rsidRPr="0051097C">
              <w:rPr>
                <w:rFonts w:ascii="Verdana" w:hAnsi="Verdana" w:cs="Arial"/>
                <w:sz w:val="24"/>
                <w:szCs w:val="24"/>
              </w:rPr>
              <w:t>Data analysis: An analysis of the current Sickness absence performance data for Morriston Service Group (available as of October 2024).</w:t>
            </w:r>
          </w:p>
          <w:p w14:paraId="5080CC14" w14:textId="1CC06AF7" w:rsidR="00093162" w:rsidRPr="0051097C" w:rsidRDefault="00093162" w:rsidP="0051097C">
            <w:pPr>
              <w:pStyle w:val="ListParagraph"/>
              <w:numPr>
                <w:ilvl w:val="0"/>
                <w:numId w:val="11"/>
              </w:numPr>
              <w:ind w:right="96"/>
              <w:rPr>
                <w:rFonts w:ascii="Verdana" w:hAnsi="Verdana" w:cs="Arial"/>
                <w:sz w:val="24"/>
                <w:szCs w:val="24"/>
              </w:rPr>
            </w:pPr>
            <w:r w:rsidRPr="0051097C">
              <w:rPr>
                <w:rFonts w:ascii="Verdana" w:hAnsi="Verdana" w:cs="Arial"/>
                <w:sz w:val="24"/>
                <w:szCs w:val="24"/>
              </w:rPr>
              <w:t>Current actions in place to support the management of sickness absence across the service group.</w:t>
            </w:r>
          </w:p>
          <w:p w14:paraId="34167921" w14:textId="1A73856F" w:rsidR="00AA1C78" w:rsidRPr="0051097C" w:rsidRDefault="00093162" w:rsidP="0051097C">
            <w:pPr>
              <w:pStyle w:val="ListParagraph"/>
              <w:numPr>
                <w:ilvl w:val="0"/>
                <w:numId w:val="11"/>
              </w:numPr>
              <w:ind w:right="96"/>
              <w:rPr>
                <w:rFonts w:ascii="Verdana" w:hAnsi="Verdana" w:cs="Arial"/>
                <w:sz w:val="24"/>
                <w:szCs w:val="24"/>
              </w:rPr>
            </w:pPr>
            <w:r w:rsidRPr="0051097C">
              <w:rPr>
                <w:rFonts w:ascii="Verdana" w:hAnsi="Verdana" w:cs="Arial"/>
                <w:sz w:val="24"/>
                <w:szCs w:val="24"/>
              </w:rPr>
              <w:t xml:space="preserve">Current actions in place to support the prevention of staff absence and reduce </w:t>
            </w:r>
            <w:r w:rsidR="00B54607" w:rsidRPr="0051097C">
              <w:rPr>
                <w:rFonts w:ascii="Verdana" w:hAnsi="Verdana" w:cs="Arial"/>
                <w:sz w:val="24"/>
                <w:szCs w:val="24"/>
              </w:rPr>
              <w:t>the length of</w:t>
            </w:r>
            <w:r w:rsidRPr="0051097C">
              <w:rPr>
                <w:rFonts w:ascii="Verdana" w:hAnsi="Verdana" w:cs="Arial"/>
                <w:sz w:val="24"/>
                <w:szCs w:val="24"/>
              </w:rPr>
              <w:t xml:space="preserve"> sickness </w:t>
            </w:r>
            <w:r w:rsidR="00B54607" w:rsidRPr="0051097C">
              <w:rPr>
                <w:rFonts w:ascii="Verdana" w:hAnsi="Verdana" w:cs="Arial"/>
                <w:sz w:val="24"/>
                <w:szCs w:val="24"/>
              </w:rPr>
              <w:t xml:space="preserve">absence </w:t>
            </w:r>
            <w:r w:rsidRPr="0051097C">
              <w:rPr>
                <w:rFonts w:ascii="Verdana" w:hAnsi="Verdana" w:cs="Arial"/>
                <w:sz w:val="24"/>
                <w:szCs w:val="24"/>
              </w:rPr>
              <w:t>periods.</w:t>
            </w:r>
          </w:p>
          <w:p w14:paraId="7821FB65" w14:textId="1839F4A3" w:rsidR="00093162" w:rsidRPr="0051097C" w:rsidRDefault="00AA1C78" w:rsidP="0051097C">
            <w:pPr>
              <w:pStyle w:val="ListParagraph"/>
              <w:numPr>
                <w:ilvl w:val="0"/>
                <w:numId w:val="11"/>
              </w:numPr>
              <w:ind w:right="96"/>
              <w:rPr>
                <w:rFonts w:ascii="Verdana" w:hAnsi="Verdana" w:cs="Arial"/>
                <w:sz w:val="24"/>
                <w:szCs w:val="24"/>
              </w:rPr>
            </w:pPr>
            <w:r w:rsidRPr="0051097C">
              <w:rPr>
                <w:rFonts w:ascii="Verdana" w:hAnsi="Verdana" w:cs="Arial"/>
                <w:sz w:val="24"/>
                <w:szCs w:val="24"/>
              </w:rPr>
              <w:t xml:space="preserve">Lessons learnt from the actions that have been put in place that can support further improvements and shared learning across the Health Board. </w:t>
            </w:r>
            <w:r w:rsidR="00093162" w:rsidRPr="0051097C">
              <w:rPr>
                <w:rFonts w:ascii="Verdana" w:hAnsi="Verdana" w:cs="Arial"/>
                <w:sz w:val="24"/>
                <w:szCs w:val="24"/>
              </w:rPr>
              <w:t xml:space="preserve"> </w:t>
            </w:r>
          </w:p>
          <w:p w14:paraId="6D2903F7" w14:textId="5F432382" w:rsidR="00653AEC" w:rsidRPr="00ED5299" w:rsidRDefault="00093162" w:rsidP="003547D1">
            <w:pPr>
              <w:ind w:left="465" w:right="96" w:hanging="465"/>
              <w:rPr>
                <w:rFonts w:ascii="Verdana" w:hAnsi="Verdana" w:cs="Arial"/>
                <w:sz w:val="24"/>
                <w:szCs w:val="24"/>
              </w:rPr>
            </w:pPr>
            <w:r w:rsidRPr="00093162">
              <w:rPr>
                <w:rFonts w:ascii="Verdana" w:hAnsi="Verdana" w:cs="Arial"/>
                <w:sz w:val="24"/>
                <w:szCs w:val="24"/>
              </w:rPr>
              <w:t xml:space="preserve"> </w:t>
            </w:r>
          </w:p>
        </w:tc>
      </w:tr>
      <w:tr w:rsidR="00653AEC" w:rsidRPr="00ED5299" w14:paraId="6D290402" w14:textId="77777777" w:rsidTr="00ED5299">
        <w:tc>
          <w:tcPr>
            <w:tcW w:w="2732" w:type="dxa"/>
          </w:tcPr>
          <w:p w14:paraId="6D2903F9" w14:textId="77777777" w:rsidR="00653AEC" w:rsidRPr="00ED5299" w:rsidRDefault="00653AEC" w:rsidP="00653AEC">
            <w:pPr>
              <w:rPr>
                <w:rFonts w:ascii="Verdana" w:hAnsi="Verdana" w:cs="Arial"/>
                <w:b/>
                <w:sz w:val="24"/>
                <w:szCs w:val="24"/>
              </w:rPr>
            </w:pPr>
            <w:r w:rsidRPr="00ED5299">
              <w:rPr>
                <w:rFonts w:ascii="Verdana" w:hAnsi="Verdana" w:cs="Arial"/>
                <w:b/>
                <w:sz w:val="24"/>
                <w:szCs w:val="24"/>
              </w:rPr>
              <w:t>Key Issues</w:t>
            </w:r>
          </w:p>
          <w:p w14:paraId="6D2903FA" w14:textId="77777777" w:rsidR="00653AEC" w:rsidRPr="00ED5299" w:rsidRDefault="00653AEC" w:rsidP="00653AEC">
            <w:pPr>
              <w:rPr>
                <w:rFonts w:ascii="Verdana" w:hAnsi="Verdana" w:cs="Arial"/>
                <w:b/>
                <w:sz w:val="24"/>
                <w:szCs w:val="24"/>
              </w:rPr>
            </w:pPr>
          </w:p>
          <w:p w14:paraId="6D2903FB" w14:textId="77777777" w:rsidR="00653AEC" w:rsidRPr="00ED5299" w:rsidRDefault="00653AEC" w:rsidP="00653AEC">
            <w:pPr>
              <w:rPr>
                <w:rFonts w:ascii="Verdana" w:hAnsi="Verdana" w:cs="Arial"/>
                <w:b/>
                <w:sz w:val="24"/>
                <w:szCs w:val="24"/>
              </w:rPr>
            </w:pPr>
          </w:p>
          <w:p w14:paraId="6D2903FC" w14:textId="77777777" w:rsidR="00653AEC" w:rsidRPr="00ED5299" w:rsidRDefault="00653AEC" w:rsidP="00653AEC">
            <w:pPr>
              <w:rPr>
                <w:rFonts w:ascii="Verdana" w:hAnsi="Verdana" w:cs="Arial"/>
                <w:b/>
                <w:sz w:val="24"/>
                <w:szCs w:val="24"/>
              </w:rPr>
            </w:pPr>
          </w:p>
        </w:tc>
        <w:tc>
          <w:tcPr>
            <w:tcW w:w="6898" w:type="dxa"/>
            <w:gridSpan w:val="5"/>
          </w:tcPr>
          <w:p w14:paraId="6D290400" w14:textId="0A03242E" w:rsidR="00653AEC" w:rsidRPr="003547D1" w:rsidRDefault="00653AEC" w:rsidP="003547D1">
            <w:pPr>
              <w:ind w:right="96"/>
              <w:rPr>
                <w:rFonts w:ascii="Verdana" w:hAnsi="Verdana" w:cs="Arial"/>
                <w:sz w:val="24"/>
                <w:szCs w:val="24"/>
              </w:rPr>
            </w:pPr>
            <w:r w:rsidRPr="003547D1">
              <w:rPr>
                <w:rFonts w:ascii="Verdana" w:hAnsi="Verdana" w:cs="Arial"/>
                <w:sz w:val="24"/>
                <w:szCs w:val="24"/>
              </w:rPr>
              <w:t xml:space="preserve">Key points of the paper, how this supports the achievements of the Health Board’s </w:t>
            </w:r>
            <w:r w:rsidR="003547D1" w:rsidRPr="003547D1">
              <w:rPr>
                <w:rFonts w:ascii="Verdana" w:hAnsi="Verdana" w:cs="Arial"/>
                <w:sz w:val="24"/>
                <w:szCs w:val="24"/>
              </w:rPr>
              <w:t xml:space="preserve">people strategy aim 1 relating to sickness absence management, attendance and staff wellbeing and experience. </w:t>
            </w:r>
          </w:p>
          <w:p w14:paraId="6D290401" w14:textId="77777777" w:rsidR="00653AEC" w:rsidRPr="00ED5299" w:rsidRDefault="00653AEC" w:rsidP="00653AEC">
            <w:pPr>
              <w:rPr>
                <w:rFonts w:ascii="Verdana" w:hAnsi="Verdana" w:cs="Arial"/>
                <w:sz w:val="24"/>
                <w:szCs w:val="24"/>
              </w:rPr>
            </w:pPr>
          </w:p>
        </w:tc>
      </w:tr>
      <w:tr w:rsidR="00762BBE" w:rsidRPr="00ED5299" w14:paraId="6D290409" w14:textId="77777777" w:rsidTr="00ED5299">
        <w:trPr>
          <w:trHeight w:val="97"/>
        </w:trPr>
        <w:tc>
          <w:tcPr>
            <w:tcW w:w="2732" w:type="dxa"/>
            <w:vMerge w:val="restart"/>
          </w:tcPr>
          <w:p w14:paraId="6D290403" w14:textId="77777777" w:rsidR="00762BBE" w:rsidRPr="00ED5299" w:rsidRDefault="00762BBE" w:rsidP="00762BBE">
            <w:pPr>
              <w:rPr>
                <w:rFonts w:ascii="Verdana" w:hAnsi="Verdana" w:cs="Arial"/>
                <w:b/>
                <w:sz w:val="24"/>
                <w:szCs w:val="24"/>
              </w:rPr>
            </w:pPr>
            <w:r w:rsidRPr="00ED5299">
              <w:rPr>
                <w:rFonts w:ascii="Verdana" w:hAnsi="Verdana" w:cs="Arial"/>
                <w:b/>
                <w:sz w:val="24"/>
                <w:szCs w:val="24"/>
              </w:rPr>
              <w:t xml:space="preserve">Specific Action Required </w:t>
            </w:r>
          </w:p>
          <w:p w14:paraId="6D290404" w14:textId="77777777" w:rsidR="00762BBE" w:rsidRPr="00ED5299" w:rsidRDefault="00762BBE" w:rsidP="00762BBE">
            <w:pPr>
              <w:rPr>
                <w:rFonts w:ascii="Verdana" w:hAnsi="Verdana" w:cs="Arial"/>
                <w:b/>
                <w:i/>
                <w:sz w:val="24"/>
                <w:szCs w:val="24"/>
              </w:rPr>
            </w:pPr>
            <w:r w:rsidRPr="00ED5299">
              <w:rPr>
                <w:rFonts w:ascii="Verdana" w:hAnsi="Verdana" w:cs="Arial"/>
                <w:b/>
                <w:i/>
                <w:sz w:val="24"/>
                <w:szCs w:val="24"/>
              </w:rPr>
              <w:t>(please choose one only)</w:t>
            </w:r>
          </w:p>
        </w:tc>
        <w:tc>
          <w:tcPr>
            <w:tcW w:w="1858" w:type="dxa"/>
            <w:shd w:val="clear" w:color="auto" w:fill="D5DCE4" w:themeFill="text2" w:themeFillTint="33"/>
          </w:tcPr>
          <w:p w14:paraId="6D290405" w14:textId="77777777" w:rsidR="00762BBE" w:rsidRPr="00ED5299" w:rsidRDefault="00762BBE" w:rsidP="00762BBE">
            <w:pPr>
              <w:rPr>
                <w:rFonts w:ascii="Verdana" w:hAnsi="Verdana" w:cs="Arial"/>
                <w:b/>
                <w:sz w:val="24"/>
                <w:szCs w:val="24"/>
              </w:rPr>
            </w:pPr>
            <w:r w:rsidRPr="00ED5299">
              <w:rPr>
                <w:rFonts w:ascii="Verdana" w:hAnsi="Verdana" w:cs="Arial"/>
                <w:b/>
                <w:sz w:val="24"/>
                <w:szCs w:val="24"/>
              </w:rPr>
              <w:t>Information</w:t>
            </w:r>
          </w:p>
        </w:tc>
        <w:tc>
          <w:tcPr>
            <w:tcW w:w="1800" w:type="dxa"/>
            <w:shd w:val="clear" w:color="auto" w:fill="D5DCE4" w:themeFill="text2" w:themeFillTint="33"/>
          </w:tcPr>
          <w:p w14:paraId="6D290406" w14:textId="77777777" w:rsidR="00762BBE" w:rsidRPr="00ED5299" w:rsidRDefault="00762BBE" w:rsidP="00762BBE">
            <w:pPr>
              <w:rPr>
                <w:rFonts w:ascii="Verdana" w:hAnsi="Verdana" w:cs="Arial"/>
                <w:b/>
                <w:sz w:val="24"/>
                <w:szCs w:val="24"/>
              </w:rPr>
            </w:pPr>
            <w:r w:rsidRPr="00ED5299">
              <w:rPr>
                <w:rFonts w:ascii="Verdana" w:hAnsi="Verdana" w:cs="Arial"/>
                <w:b/>
                <w:sz w:val="24"/>
                <w:szCs w:val="24"/>
              </w:rPr>
              <w:t>Discussion</w:t>
            </w:r>
          </w:p>
        </w:tc>
        <w:tc>
          <w:tcPr>
            <w:tcW w:w="1620" w:type="dxa"/>
            <w:shd w:val="clear" w:color="auto" w:fill="D5DCE4" w:themeFill="text2" w:themeFillTint="33"/>
          </w:tcPr>
          <w:p w14:paraId="6D290407" w14:textId="77777777" w:rsidR="00762BBE" w:rsidRPr="00ED5299" w:rsidRDefault="00762BBE" w:rsidP="00762BBE">
            <w:pPr>
              <w:rPr>
                <w:rFonts w:ascii="Verdana" w:hAnsi="Verdana" w:cs="Arial"/>
                <w:b/>
                <w:sz w:val="24"/>
                <w:szCs w:val="24"/>
              </w:rPr>
            </w:pPr>
            <w:r w:rsidRPr="00ED5299">
              <w:rPr>
                <w:rFonts w:ascii="Verdana" w:hAnsi="Verdana" w:cs="Arial"/>
                <w:b/>
                <w:sz w:val="24"/>
                <w:szCs w:val="24"/>
              </w:rPr>
              <w:t>Assurance</w:t>
            </w:r>
          </w:p>
        </w:tc>
        <w:tc>
          <w:tcPr>
            <w:tcW w:w="1620" w:type="dxa"/>
            <w:gridSpan w:val="2"/>
            <w:shd w:val="clear" w:color="auto" w:fill="D5DCE4" w:themeFill="text2" w:themeFillTint="33"/>
          </w:tcPr>
          <w:p w14:paraId="6D290408" w14:textId="77777777" w:rsidR="00762BBE" w:rsidRPr="00ED5299" w:rsidRDefault="00762BBE" w:rsidP="00762BBE">
            <w:pPr>
              <w:rPr>
                <w:rFonts w:ascii="Verdana" w:hAnsi="Verdana" w:cs="Arial"/>
                <w:b/>
                <w:sz w:val="24"/>
                <w:szCs w:val="24"/>
              </w:rPr>
            </w:pPr>
            <w:r w:rsidRPr="00ED5299">
              <w:rPr>
                <w:rFonts w:ascii="Verdana" w:hAnsi="Verdana" w:cs="Arial"/>
                <w:b/>
                <w:sz w:val="24"/>
                <w:szCs w:val="24"/>
              </w:rPr>
              <w:t>Approval</w:t>
            </w:r>
          </w:p>
        </w:tc>
      </w:tr>
      <w:tr w:rsidR="00762BBE" w:rsidRPr="00ED5299" w14:paraId="6D29040F" w14:textId="77777777" w:rsidTr="00ED5299">
        <w:trPr>
          <w:trHeight w:val="96"/>
        </w:trPr>
        <w:tc>
          <w:tcPr>
            <w:tcW w:w="2732" w:type="dxa"/>
            <w:vMerge/>
          </w:tcPr>
          <w:p w14:paraId="6D29040A" w14:textId="77777777" w:rsidR="00762BBE" w:rsidRPr="00ED5299" w:rsidRDefault="00762BBE" w:rsidP="00762BBE">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858" w:type="dxa"/>
              </w:tcPr>
              <w:p w14:paraId="6D29040B" w14:textId="7B5800CF" w:rsidR="00762BBE" w:rsidRPr="00ED5299" w:rsidRDefault="003547D1"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800" w:type="dxa"/>
              </w:tcPr>
              <w:p w14:paraId="6D29040C" w14:textId="7137BF31" w:rsidR="00762BBE" w:rsidRPr="00ED5299" w:rsidRDefault="003547D1"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20" w:type="dxa"/>
              </w:tcPr>
              <w:p w14:paraId="6D29040D" w14:textId="77777777" w:rsidR="00762BBE" w:rsidRPr="00ED5299" w:rsidRDefault="00762BBE" w:rsidP="00762BBE">
                <w:pPr>
                  <w:ind w:right="96"/>
                  <w:jc w:val="center"/>
                  <w:rPr>
                    <w:rFonts w:ascii="Verdana" w:hAnsi="Verdana" w:cs="Arial"/>
                    <w:sz w:val="24"/>
                    <w:szCs w:val="24"/>
                  </w:rPr>
                </w:pPr>
                <w:r w:rsidRPr="00ED5299">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620" w:type="dxa"/>
                <w:gridSpan w:val="2"/>
              </w:tcPr>
              <w:p w14:paraId="6D29040E" w14:textId="77777777" w:rsidR="00762BBE" w:rsidRPr="00ED5299" w:rsidRDefault="00F57042" w:rsidP="00762BBE">
                <w:pPr>
                  <w:ind w:right="96"/>
                  <w:jc w:val="center"/>
                  <w:rPr>
                    <w:rFonts w:ascii="Verdana" w:hAnsi="Verdana" w:cs="Arial"/>
                    <w:sz w:val="24"/>
                    <w:szCs w:val="24"/>
                  </w:rPr>
                </w:pPr>
                <w:r w:rsidRPr="00ED5299">
                  <w:rPr>
                    <w:rFonts w:ascii="Segoe UI Symbol" w:eastAsia="MS Gothic" w:hAnsi="Segoe UI Symbol" w:cs="Segoe UI Symbol"/>
                    <w:sz w:val="24"/>
                    <w:szCs w:val="24"/>
                  </w:rPr>
                  <w:t>☐</w:t>
                </w:r>
              </w:p>
            </w:tc>
          </w:sdtContent>
        </w:sdt>
      </w:tr>
      <w:tr w:rsidR="00762BBE" w:rsidRPr="00ED5299" w14:paraId="6D290418" w14:textId="77777777" w:rsidTr="00ED5299">
        <w:tc>
          <w:tcPr>
            <w:tcW w:w="2732" w:type="dxa"/>
          </w:tcPr>
          <w:p w14:paraId="6D290410" w14:textId="77777777" w:rsidR="00762BBE" w:rsidRPr="00ED5299" w:rsidRDefault="00762BBE" w:rsidP="00762BBE">
            <w:pPr>
              <w:rPr>
                <w:rFonts w:ascii="Verdana" w:hAnsi="Verdana" w:cs="Arial"/>
                <w:b/>
                <w:sz w:val="24"/>
                <w:szCs w:val="24"/>
              </w:rPr>
            </w:pPr>
            <w:r w:rsidRPr="00ED5299">
              <w:rPr>
                <w:rFonts w:ascii="Verdana" w:hAnsi="Verdana" w:cs="Arial"/>
                <w:b/>
                <w:sz w:val="24"/>
                <w:szCs w:val="24"/>
              </w:rPr>
              <w:t>Recommendations</w:t>
            </w:r>
          </w:p>
          <w:p w14:paraId="6D290411" w14:textId="77777777" w:rsidR="00762BBE" w:rsidRPr="00ED5299" w:rsidRDefault="00762BBE" w:rsidP="00762BBE">
            <w:pPr>
              <w:rPr>
                <w:rFonts w:ascii="Verdana" w:hAnsi="Verdana" w:cs="Arial"/>
                <w:b/>
                <w:sz w:val="24"/>
                <w:szCs w:val="24"/>
              </w:rPr>
            </w:pPr>
          </w:p>
        </w:tc>
        <w:tc>
          <w:tcPr>
            <w:tcW w:w="6898" w:type="dxa"/>
            <w:gridSpan w:val="5"/>
          </w:tcPr>
          <w:p w14:paraId="0885ABF9" w14:textId="358FAEE3" w:rsidR="00AA1C78" w:rsidRDefault="00653AEC" w:rsidP="00AA1C78">
            <w:pPr>
              <w:ind w:right="96"/>
              <w:rPr>
                <w:rFonts w:ascii="Verdana" w:hAnsi="Verdana" w:cs="Arial"/>
              </w:rPr>
            </w:pPr>
            <w:r w:rsidRPr="003547D1">
              <w:rPr>
                <w:rFonts w:ascii="Verdana" w:hAnsi="Verdana" w:cs="Arial"/>
                <w:sz w:val="24"/>
                <w:szCs w:val="24"/>
              </w:rPr>
              <w:t>Members are asked to:</w:t>
            </w:r>
          </w:p>
          <w:p w14:paraId="63E94E68" w14:textId="6434FA74" w:rsidR="00AA1C78" w:rsidRPr="003547D1" w:rsidRDefault="00AA1C78" w:rsidP="00AA1C78">
            <w:pPr>
              <w:ind w:right="96"/>
              <w:rPr>
                <w:rFonts w:ascii="Verdana" w:hAnsi="Verdana" w:cs="Arial"/>
                <w:sz w:val="24"/>
                <w:szCs w:val="24"/>
              </w:rPr>
            </w:pPr>
            <w:r w:rsidRPr="004F06D9">
              <w:rPr>
                <w:rFonts w:ascii="Verdana" w:hAnsi="Verdana" w:cs="Arial"/>
                <w:b/>
                <w:bCs/>
                <w:sz w:val="24"/>
                <w:szCs w:val="24"/>
              </w:rPr>
              <w:t>Acknowledge</w:t>
            </w:r>
            <w:r w:rsidRPr="003547D1">
              <w:rPr>
                <w:rFonts w:ascii="Verdana" w:hAnsi="Verdana" w:cs="Arial"/>
                <w:sz w:val="24"/>
                <w:szCs w:val="24"/>
              </w:rPr>
              <w:t xml:space="preserve"> the holistic approach the Service Group is taking to support sickness absence management and improve employee wellbeing and attendance across Morriston Service Group.</w:t>
            </w:r>
          </w:p>
          <w:p w14:paraId="6D290417" w14:textId="51EB2AB8" w:rsidR="00762BBE" w:rsidRPr="00ED5299" w:rsidRDefault="00AA1C78" w:rsidP="00AA1C78">
            <w:pPr>
              <w:ind w:right="96"/>
              <w:rPr>
                <w:rFonts w:ascii="Verdana" w:hAnsi="Verdana" w:cs="Arial"/>
              </w:rPr>
            </w:pPr>
            <w:r w:rsidRPr="003547D1">
              <w:rPr>
                <w:rFonts w:ascii="Verdana" w:hAnsi="Verdana" w:cs="Arial"/>
                <w:sz w:val="24"/>
                <w:szCs w:val="24"/>
              </w:rPr>
              <w:lastRenderedPageBreak/>
              <w:t xml:space="preserve">Acknowledge the intentions of the Service Group to be part of a collaborative health Board approach to effectively managing sickness absence and support staff wellbeing and staff experience.   </w:t>
            </w:r>
          </w:p>
        </w:tc>
      </w:tr>
    </w:tbl>
    <w:p w14:paraId="411CA6AE" w14:textId="77777777" w:rsidR="00B54607" w:rsidRDefault="00B54607" w:rsidP="00653AEC">
      <w:pPr>
        <w:spacing w:after="0" w:line="240" w:lineRule="auto"/>
        <w:jc w:val="center"/>
        <w:rPr>
          <w:rFonts w:ascii="Verdana" w:hAnsi="Verdana" w:cs="Arial"/>
          <w:b/>
          <w:sz w:val="24"/>
          <w:szCs w:val="24"/>
          <w:highlight w:val="yellow"/>
        </w:rPr>
      </w:pPr>
    </w:p>
    <w:p w14:paraId="437B1F5D" w14:textId="77777777" w:rsidR="00B54607" w:rsidRPr="00B54607" w:rsidRDefault="00B54607" w:rsidP="00B54607">
      <w:pPr>
        <w:spacing w:after="0" w:line="240" w:lineRule="auto"/>
        <w:jc w:val="center"/>
        <w:rPr>
          <w:rFonts w:ascii="Verdana" w:hAnsi="Verdana" w:cs="Arial"/>
          <w:b/>
          <w:sz w:val="24"/>
          <w:szCs w:val="24"/>
        </w:rPr>
      </w:pPr>
      <w:r w:rsidRPr="00B54607">
        <w:rPr>
          <w:rFonts w:ascii="Verdana" w:hAnsi="Verdana" w:cs="Arial"/>
          <w:b/>
          <w:sz w:val="24"/>
          <w:szCs w:val="24"/>
        </w:rPr>
        <w:t xml:space="preserve">Engaged Motivated &amp; Healthy (People Aim 1) – </w:t>
      </w:r>
    </w:p>
    <w:p w14:paraId="6D29041B" w14:textId="71CB1635" w:rsidR="00653AEC" w:rsidRDefault="00B54607" w:rsidP="00B54607">
      <w:pPr>
        <w:spacing w:after="0" w:line="240" w:lineRule="auto"/>
        <w:jc w:val="center"/>
        <w:rPr>
          <w:rFonts w:ascii="Verdana" w:hAnsi="Verdana" w:cs="Arial"/>
          <w:b/>
          <w:sz w:val="24"/>
          <w:szCs w:val="24"/>
        </w:rPr>
      </w:pPr>
      <w:r w:rsidRPr="00B54607">
        <w:rPr>
          <w:rFonts w:ascii="Verdana" w:hAnsi="Verdana" w:cs="Arial"/>
          <w:b/>
          <w:sz w:val="24"/>
          <w:szCs w:val="24"/>
        </w:rPr>
        <w:t>Managing attendance at work Morriston Service Group</w:t>
      </w:r>
    </w:p>
    <w:p w14:paraId="171FD7A2" w14:textId="77777777" w:rsidR="00B54607" w:rsidRPr="00ED5299" w:rsidRDefault="00B54607" w:rsidP="00B54607">
      <w:pPr>
        <w:spacing w:after="0" w:line="240" w:lineRule="auto"/>
        <w:jc w:val="center"/>
        <w:rPr>
          <w:rFonts w:ascii="Verdana" w:hAnsi="Verdana" w:cs="Arial"/>
          <w:b/>
          <w:sz w:val="24"/>
          <w:szCs w:val="24"/>
        </w:rPr>
      </w:pPr>
    </w:p>
    <w:p w14:paraId="6D29041C" w14:textId="77777777" w:rsidR="00653AEC" w:rsidRPr="00ED5299" w:rsidRDefault="00653AEC" w:rsidP="00B54607">
      <w:pPr>
        <w:pStyle w:val="ListParagraph"/>
        <w:numPr>
          <w:ilvl w:val="0"/>
          <w:numId w:val="1"/>
        </w:numPr>
        <w:spacing w:after="120" w:line="240" w:lineRule="auto"/>
        <w:ind w:left="714" w:hanging="357"/>
        <w:contextualSpacing w:val="0"/>
        <w:rPr>
          <w:rFonts w:ascii="Verdana" w:hAnsi="Verdana" w:cs="Arial"/>
          <w:b/>
          <w:sz w:val="24"/>
          <w:szCs w:val="24"/>
        </w:rPr>
      </w:pPr>
      <w:r w:rsidRPr="00ED5299">
        <w:rPr>
          <w:rFonts w:ascii="Verdana" w:hAnsi="Verdana" w:cs="Arial"/>
          <w:b/>
          <w:sz w:val="24"/>
          <w:szCs w:val="24"/>
        </w:rPr>
        <w:t>INTRODUCTION</w:t>
      </w:r>
    </w:p>
    <w:p w14:paraId="4971F669" w14:textId="12093806" w:rsidR="00B54607" w:rsidRPr="00093162" w:rsidRDefault="00B54607" w:rsidP="00B54607">
      <w:pPr>
        <w:ind w:right="96"/>
        <w:rPr>
          <w:rFonts w:ascii="Verdana" w:hAnsi="Verdana" w:cs="Arial"/>
          <w:sz w:val="24"/>
          <w:szCs w:val="24"/>
        </w:rPr>
      </w:pPr>
      <w:r w:rsidRPr="00093162">
        <w:rPr>
          <w:rFonts w:ascii="Verdana" w:hAnsi="Verdana" w:cs="Arial"/>
          <w:sz w:val="24"/>
          <w:szCs w:val="24"/>
        </w:rPr>
        <w:t>To provide the Workforce and OD Committee with a briefing on the management of sickness absence across Morriston Service Group</w:t>
      </w:r>
      <w:r>
        <w:rPr>
          <w:rFonts w:ascii="Verdana" w:hAnsi="Verdana" w:cs="Arial"/>
          <w:sz w:val="24"/>
          <w:szCs w:val="24"/>
        </w:rPr>
        <w:t>, the support in place to aid in the prevention of staff absence and reduce sickness absence periods</w:t>
      </w:r>
      <w:r w:rsidRPr="00093162">
        <w:rPr>
          <w:rFonts w:ascii="Verdana" w:hAnsi="Verdana" w:cs="Arial"/>
          <w:sz w:val="24"/>
          <w:szCs w:val="24"/>
        </w:rPr>
        <w:t xml:space="preserve">. </w:t>
      </w:r>
      <w:r>
        <w:rPr>
          <w:rFonts w:ascii="Verdana" w:hAnsi="Verdana" w:cs="Arial"/>
          <w:sz w:val="24"/>
          <w:szCs w:val="24"/>
        </w:rPr>
        <w:t xml:space="preserve"> </w:t>
      </w:r>
    </w:p>
    <w:p w14:paraId="6D29041E" w14:textId="2873C52B" w:rsidR="00653AEC" w:rsidRPr="00B54607" w:rsidRDefault="00B54607" w:rsidP="00B54607">
      <w:pPr>
        <w:spacing w:after="0" w:line="240" w:lineRule="auto"/>
        <w:ind w:left="465" w:right="96" w:hanging="465"/>
        <w:rPr>
          <w:rFonts w:ascii="Verdana" w:hAnsi="Verdana" w:cs="Arial"/>
          <w:sz w:val="24"/>
          <w:szCs w:val="24"/>
        </w:rPr>
      </w:pPr>
      <w:r w:rsidRPr="00093162">
        <w:rPr>
          <w:rFonts w:ascii="Verdana" w:hAnsi="Verdana" w:cs="Arial"/>
          <w:sz w:val="24"/>
          <w:szCs w:val="24"/>
        </w:rPr>
        <w:t xml:space="preserve"> </w:t>
      </w:r>
    </w:p>
    <w:p w14:paraId="6D29041F" w14:textId="3255E720" w:rsidR="00653AEC" w:rsidRPr="00ED5299" w:rsidRDefault="0051097C" w:rsidP="0051097C">
      <w:pPr>
        <w:pStyle w:val="ListParagraph"/>
        <w:numPr>
          <w:ilvl w:val="0"/>
          <w:numId w:val="1"/>
        </w:numPr>
        <w:spacing w:after="120" w:line="240" w:lineRule="auto"/>
        <w:ind w:left="714" w:hanging="357"/>
        <w:contextualSpacing w:val="0"/>
        <w:rPr>
          <w:rFonts w:ascii="Verdana" w:hAnsi="Verdana" w:cs="Arial"/>
          <w:b/>
          <w:sz w:val="24"/>
          <w:szCs w:val="24"/>
        </w:rPr>
      </w:pPr>
      <w:r>
        <w:rPr>
          <w:rFonts w:ascii="Verdana" w:hAnsi="Verdana" w:cs="Arial"/>
          <w:b/>
          <w:sz w:val="24"/>
          <w:szCs w:val="24"/>
        </w:rPr>
        <w:t>Sickness Absence Data</w:t>
      </w:r>
    </w:p>
    <w:p w14:paraId="49B351B7" w14:textId="1BD02630" w:rsidR="00F965ED" w:rsidRDefault="0051097C" w:rsidP="0051097C">
      <w:pPr>
        <w:spacing w:after="0" w:line="240" w:lineRule="auto"/>
        <w:rPr>
          <w:rFonts w:ascii="Verdana" w:hAnsi="Verdana" w:cs="Arial"/>
          <w:bCs/>
          <w:sz w:val="24"/>
          <w:szCs w:val="24"/>
        </w:rPr>
      </w:pPr>
      <w:r w:rsidRPr="0051097C">
        <w:rPr>
          <w:rFonts w:ascii="Verdana" w:hAnsi="Verdana" w:cs="Arial"/>
          <w:bCs/>
          <w:sz w:val="24"/>
          <w:szCs w:val="24"/>
        </w:rPr>
        <w:t xml:space="preserve">Over the last two years MSG has </w:t>
      </w:r>
      <w:r w:rsidR="00F965ED">
        <w:rPr>
          <w:rFonts w:ascii="Verdana" w:hAnsi="Verdana" w:cs="Arial"/>
          <w:bCs/>
          <w:sz w:val="24"/>
          <w:szCs w:val="24"/>
        </w:rPr>
        <w:t xml:space="preserve">reviewed and adapted </w:t>
      </w:r>
      <w:r w:rsidR="0086428B">
        <w:rPr>
          <w:rFonts w:ascii="Verdana" w:hAnsi="Verdana" w:cs="Arial"/>
          <w:bCs/>
          <w:sz w:val="24"/>
          <w:szCs w:val="24"/>
        </w:rPr>
        <w:t>its</w:t>
      </w:r>
      <w:r w:rsidR="00F965ED">
        <w:rPr>
          <w:rFonts w:ascii="Verdana" w:hAnsi="Verdana" w:cs="Arial"/>
          <w:bCs/>
          <w:sz w:val="24"/>
          <w:szCs w:val="24"/>
        </w:rPr>
        <w:t xml:space="preserve"> approach to supporting the management of sickness absence and staff wellbeing/experience resulting in an improving absence position for the service group. </w:t>
      </w:r>
    </w:p>
    <w:p w14:paraId="234E7B9C" w14:textId="77777777" w:rsidR="00F965ED" w:rsidRDefault="00F965ED" w:rsidP="0051097C">
      <w:pPr>
        <w:spacing w:after="0" w:line="240" w:lineRule="auto"/>
        <w:rPr>
          <w:rFonts w:ascii="Verdana" w:hAnsi="Verdana" w:cs="Arial"/>
          <w:bCs/>
          <w:sz w:val="24"/>
          <w:szCs w:val="24"/>
        </w:rPr>
      </w:pPr>
    </w:p>
    <w:p w14:paraId="590B9683" w14:textId="7F52B74A" w:rsidR="0051097C" w:rsidRDefault="0051097C" w:rsidP="0051097C">
      <w:pPr>
        <w:spacing w:after="0" w:line="240" w:lineRule="auto"/>
        <w:rPr>
          <w:rFonts w:ascii="Verdana" w:hAnsi="Verdana" w:cs="Arial"/>
          <w:b/>
          <w:sz w:val="24"/>
          <w:szCs w:val="24"/>
        </w:rPr>
      </w:pPr>
      <w:r w:rsidRPr="0051097C">
        <w:rPr>
          <w:rFonts w:ascii="Verdana" w:hAnsi="Verdana" w:cs="Arial"/>
          <w:bCs/>
          <w:sz w:val="24"/>
          <w:szCs w:val="24"/>
        </w:rPr>
        <w:t>During 2021/22 absence levels were extremely variable (as shown in the below graph, blue line). Moving into 2023/24 absence has reduced and has stabilised in relation to variability.</w:t>
      </w:r>
    </w:p>
    <w:p w14:paraId="41DD050C" w14:textId="676D9B03" w:rsidR="0051097C" w:rsidRDefault="0051097C" w:rsidP="0051097C">
      <w:pPr>
        <w:spacing w:after="0" w:line="240" w:lineRule="auto"/>
        <w:rPr>
          <w:rFonts w:ascii="Verdana" w:hAnsi="Verdana" w:cs="Arial"/>
          <w:b/>
          <w:sz w:val="24"/>
          <w:szCs w:val="24"/>
        </w:rPr>
      </w:pPr>
    </w:p>
    <w:p w14:paraId="72E0A046" w14:textId="2E7183A2" w:rsidR="0051097C" w:rsidRPr="0051097C" w:rsidRDefault="0051097C" w:rsidP="0051097C">
      <w:pPr>
        <w:spacing w:after="0" w:line="240" w:lineRule="auto"/>
        <w:rPr>
          <w:rFonts w:ascii="Verdana" w:hAnsi="Verdana" w:cs="Arial"/>
          <w:b/>
          <w:sz w:val="24"/>
          <w:szCs w:val="24"/>
        </w:rPr>
      </w:pPr>
      <w:r w:rsidRPr="00A04A52">
        <w:rPr>
          <w:noProof/>
          <w:sz w:val="16"/>
          <w:szCs w:val="16"/>
          <w:lang w:eastAsia="en-GB"/>
        </w:rPr>
        <w:drawing>
          <wp:inline distT="0" distB="0" distL="0" distR="0" wp14:anchorId="53D3AE66" wp14:editId="7AD66301">
            <wp:extent cx="5648325" cy="2857500"/>
            <wp:effectExtent l="0" t="0" r="9525" b="0"/>
            <wp:docPr id="2" name="Chart 2">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24FB8A8" w14:textId="576BEC35" w:rsidR="0051097C" w:rsidRDefault="0051097C" w:rsidP="0051097C">
      <w:pPr>
        <w:spacing w:after="0" w:line="240" w:lineRule="auto"/>
        <w:rPr>
          <w:rFonts w:ascii="Verdana" w:hAnsi="Verdana" w:cs="Arial"/>
          <w:b/>
          <w:sz w:val="24"/>
          <w:szCs w:val="24"/>
        </w:rPr>
      </w:pPr>
    </w:p>
    <w:p w14:paraId="62518BA9" w14:textId="40F405A8" w:rsidR="0051097C" w:rsidRDefault="0051097C" w:rsidP="0051097C">
      <w:pPr>
        <w:spacing w:after="0" w:line="240" w:lineRule="auto"/>
        <w:rPr>
          <w:rFonts w:ascii="Verdana" w:hAnsi="Verdana" w:cs="Arial"/>
          <w:b/>
          <w:sz w:val="24"/>
          <w:szCs w:val="24"/>
        </w:rPr>
      </w:pPr>
    </w:p>
    <w:p w14:paraId="7FE6099C" w14:textId="424846D2" w:rsidR="0051097C" w:rsidRPr="0051097C" w:rsidRDefault="0051097C" w:rsidP="0051097C">
      <w:pPr>
        <w:spacing w:after="0" w:line="240" w:lineRule="auto"/>
        <w:rPr>
          <w:rFonts w:ascii="Verdana" w:hAnsi="Verdana" w:cs="Arial"/>
          <w:bCs/>
          <w:sz w:val="24"/>
          <w:szCs w:val="24"/>
        </w:rPr>
      </w:pPr>
      <w:r w:rsidRPr="0051097C">
        <w:rPr>
          <w:rFonts w:ascii="Verdana" w:hAnsi="Verdana" w:cs="Arial"/>
          <w:bCs/>
          <w:sz w:val="24"/>
          <w:szCs w:val="24"/>
        </w:rPr>
        <w:t xml:space="preserve">Between November 2022 and October 2024 cumulative absence was recorded at 6.80% which is a reduction from the previous two years when cumulative absence was 7.50%. </w:t>
      </w:r>
    </w:p>
    <w:p w14:paraId="03D52396" w14:textId="7B92E801" w:rsidR="0051097C" w:rsidRDefault="0051097C" w:rsidP="0051097C">
      <w:pPr>
        <w:spacing w:after="0" w:line="240" w:lineRule="auto"/>
        <w:rPr>
          <w:rFonts w:ascii="Verdana" w:hAnsi="Verdana" w:cs="Arial"/>
          <w:b/>
          <w:sz w:val="24"/>
          <w:szCs w:val="24"/>
        </w:rPr>
      </w:pPr>
    </w:p>
    <w:p w14:paraId="4DDB6952" w14:textId="172BC626" w:rsidR="000D0BBE" w:rsidRDefault="002151FA" w:rsidP="0051097C">
      <w:pPr>
        <w:spacing w:after="0" w:line="240" w:lineRule="auto"/>
        <w:rPr>
          <w:rFonts w:ascii="Verdana" w:hAnsi="Verdana" w:cs="Arial"/>
          <w:bCs/>
          <w:sz w:val="24"/>
          <w:szCs w:val="24"/>
        </w:rPr>
      </w:pPr>
      <w:r>
        <w:rPr>
          <w:rFonts w:ascii="Verdana" w:hAnsi="Verdana" w:cs="Arial"/>
          <w:bCs/>
          <w:sz w:val="24"/>
          <w:szCs w:val="24"/>
        </w:rPr>
        <w:lastRenderedPageBreak/>
        <w:t>The current rolling 12-month absence position for Morriston Service Group is below;</w:t>
      </w:r>
    </w:p>
    <w:p w14:paraId="313C1984" w14:textId="69ABB524" w:rsidR="002151FA" w:rsidRDefault="002151FA" w:rsidP="0051097C">
      <w:pPr>
        <w:spacing w:after="0" w:line="240" w:lineRule="auto"/>
        <w:rPr>
          <w:rFonts w:ascii="Verdana" w:hAnsi="Verdana" w:cs="Arial"/>
          <w:bCs/>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594"/>
        <w:gridCol w:w="596"/>
        <w:gridCol w:w="596"/>
        <w:gridCol w:w="596"/>
        <w:gridCol w:w="594"/>
        <w:gridCol w:w="596"/>
        <w:gridCol w:w="596"/>
        <w:gridCol w:w="597"/>
        <w:gridCol w:w="595"/>
        <w:gridCol w:w="597"/>
        <w:gridCol w:w="597"/>
        <w:gridCol w:w="597"/>
        <w:gridCol w:w="594"/>
      </w:tblGrid>
      <w:tr w:rsidR="002151FA" w:rsidRPr="002151FA" w14:paraId="6D00BA61" w14:textId="77777777" w:rsidTr="002151FA">
        <w:trPr>
          <w:trHeight w:val="450"/>
        </w:trPr>
        <w:tc>
          <w:tcPr>
            <w:tcW w:w="704" w:type="pct"/>
            <w:shd w:val="clear" w:color="auto" w:fill="auto"/>
            <w:hideMark/>
          </w:tcPr>
          <w:p w14:paraId="751CB148" w14:textId="77777777" w:rsidR="002151FA" w:rsidRPr="002151FA" w:rsidRDefault="002151FA" w:rsidP="002151FA">
            <w:pPr>
              <w:spacing w:after="0" w:line="240" w:lineRule="auto"/>
              <w:rPr>
                <w:rFonts w:ascii="Calibri" w:eastAsia="Times New Roman" w:hAnsi="Calibri" w:cs="Calibri"/>
                <w:lang w:eastAsia="en-GB"/>
              </w:rPr>
            </w:pPr>
            <w:r w:rsidRPr="002151FA">
              <w:rPr>
                <w:rFonts w:ascii="Calibri" w:eastAsia="Times New Roman" w:hAnsi="Calibri" w:cs="Calibri"/>
                <w:lang w:eastAsia="en-GB"/>
              </w:rPr>
              <w:t> </w:t>
            </w:r>
          </w:p>
        </w:tc>
        <w:tc>
          <w:tcPr>
            <w:tcW w:w="330" w:type="pct"/>
            <w:shd w:val="clear" w:color="auto" w:fill="DEEAF6" w:themeFill="accent1" w:themeFillTint="33"/>
            <w:hideMark/>
          </w:tcPr>
          <w:p w14:paraId="68CA170F" w14:textId="77777777" w:rsidR="002151FA" w:rsidRPr="002151FA" w:rsidRDefault="002151FA" w:rsidP="002151FA">
            <w:pPr>
              <w:spacing w:after="0" w:line="240" w:lineRule="auto"/>
              <w:rPr>
                <w:rFonts w:ascii="Calibri" w:eastAsia="Times New Roman" w:hAnsi="Calibri" w:cs="Calibri"/>
                <w:b/>
                <w:bCs/>
                <w:sz w:val="16"/>
                <w:szCs w:val="16"/>
                <w:lang w:eastAsia="en-GB"/>
              </w:rPr>
            </w:pPr>
            <w:r w:rsidRPr="002151FA">
              <w:rPr>
                <w:rFonts w:ascii="Calibri" w:eastAsia="Times New Roman" w:hAnsi="Calibri" w:cs="Calibri"/>
                <w:b/>
                <w:bCs/>
                <w:sz w:val="16"/>
                <w:szCs w:val="16"/>
                <w:lang w:eastAsia="en-GB"/>
              </w:rPr>
              <w:t>Nov-23</w:t>
            </w:r>
          </w:p>
        </w:tc>
        <w:tc>
          <w:tcPr>
            <w:tcW w:w="331" w:type="pct"/>
            <w:shd w:val="clear" w:color="auto" w:fill="DEEAF6" w:themeFill="accent1" w:themeFillTint="33"/>
            <w:hideMark/>
          </w:tcPr>
          <w:p w14:paraId="2BE376B0" w14:textId="77777777" w:rsidR="002151FA" w:rsidRPr="002151FA" w:rsidRDefault="002151FA" w:rsidP="002151FA">
            <w:pPr>
              <w:spacing w:after="0" w:line="240" w:lineRule="auto"/>
              <w:rPr>
                <w:rFonts w:ascii="Calibri" w:eastAsia="Times New Roman" w:hAnsi="Calibri" w:cs="Calibri"/>
                <w:b/>
                <w:bCs/>
                <w:sz w:val="16"/>
                <w:szCs w:val="16"/>
                <w:lang w:eastAsia="en-GB"/>
              </w:rPr>
            </w:pPr>
            <w:r w:rsidRPr="002151FA">
              <w:rPr>
                <w:rFonts w:ascii="Calibri" w:eastAsia="Times New Roman" w:hAnsi="Calibri" w:cs="Calibri"/>
                <w:b/>
                <w:bCs/>
                <w:sz w:val="16"/>
                <w:szCs w:val="16"/>
                <w:lang w:eastAsia="en-GB"/>
              </w:rPr>
              <w:t>Dec-23</w:t>
            </w:r>
          </w:p>
        </w:tc>
        <w:tc>
          <w:tcPr>
            <w:tcW w:w="331" w:type="pct"/>
            <w:shd w:val="clear" w:color="auto" w:fill="DEEAF6" w:themeFill="accent1" w:themeFillTint="33"/>
            <w:hideMark/>
          </w:tcPr>
          <w:p w14:paraId="504D086A" w14:textId="77777777" w:rsidR="002151FA" w:rsidRPr="002151FA" w:rsidRDefault="002151FA" w:rsidP="002151FA">
            <w:pPr>
              <w:spacing w:after="0" w:line="240" w:lineRule="auto"/>
              <w:rPr>
                <w:rFonts w:ascii="Calibri" w:eastAsia="Times New Roman" w:hAnsi="Calibri" w:cs="Calibri"/>
                <w:b/>
                <w:bCs/>
                <w:sz w:val="16"/>
                <w:szCs w:val="16"/>
                <w:lang w:eastAsia="en-GB"/>
              </w:rPr>
            </w:pPr>
            <w:r w:rsidRPr="002151FA">
              <w:rPr>
                <w:rFonts w:ascii="Calibri" w:eastAsia="Times New Roman" w:hAnsi="Calibri" w:cs="Calibri"/>
                <w:b/>
                <w:bCs/>
                <w:sz w:val="16"/>
                <w:szCs w:val="16"/>
                <w:lang w:eastAsia="en-GB"/>
              </w:rPr>
              <w:t>Jan-24</w:t>
            </w:r>
          </w:p>
        </w:tc>
        <w:tc>
          <w:tcPr>
            <w:tcW w:w="331" w:type="pct"/>
            <w:shd w:val="clear" w:color="auto" w:fill="DEEAF6" w:themeFill="accent1" w:themeFillTint="33"/>
            <w:hideMark/>
          </w:tcPr>
          <w:p w14:paraId="3648B97A" w14:textId="77777777" w:rsidR="002151FA" w:rsidRPr="002151FA" w:rsidRDefault="002151FA" w:rsidP="002151FA">
            <w:pPr>
              <w:spacing w:after="0" w:line="240" w:lineRule="auto"/>
              <w:rPr>
                <w:rFonts w:ascii="Calibri" w:eastAsia="Times New Roman" w:hAnsi="Calibri" w:cs="Calibri"/>
                <w:b/>
                <w:bCs/>
                <w:sz w:val="16"/>
                <w:szCs w:val="16"/>
                <w:lang w:eastAsia="en-GB"/>
              </w:rPr>
            </w:pPr>
            <w:r w:rsidRPr="002151FA">
              <w:rPr>
                <w:rFonts w:ascii="Calibri" w:eastAsia="Times New Roman" w:hAnsi="Calibri" w:cs="Calibri"/>
                <w:b/>
                <w:bCs/>
                <w:sz w:val="16"/>
                <w:szCs w:val="16"/>
                <w:lang w:eastAsia="en-GB"/>
              </w:rPr>
              <w:t>Feb-24</w:t>
            </w:r>
          </w:p>
        </w:tc>
        <w:tc>
          <w:tcPr>
            <w:tcW w:w="330" w:type="pct"/>
            <w:shd w:val="clear" w:color="auto" w:fill="DEEAF6" w:themeFill="accent1" w:themeFillTint="33"/>
            <w:hideMark/>
          </w:tcPr>
          <w:p w14:paraId="1F005789" w14:textId="77777777" w:rsidR="002151FA" w:rsidRPr="002151FA" w:rsidRDefault="002151FA" w:rsidP="002151FA">
            <w:pPr>
              <w:spacing w:after="0" w:line="240" w:lineRule="auto"/>
              <w:rPr>
                <w:rFonts w:ascii="Calibri" w:eastAsia="Times New Roman" w:hAnsi="Calibri" w:cs="Calibri"/>
                <w:b/>
                <w:bCs/>
                <w:sz w:val="16"/>
                <w:szCs w:val="16"/>
                <w:lang w:eastAsia="en-GB"/>
              </w:rPr>
            </w:pPr>
            <w:r w:rsidRPr="002151FA">
              <w:rPr>
                <w:rFonts w:ascii="Calibri" w:eastAsia="Times New Roman" w:hAnsi="Calibri" w:cs="Calibri"/>
                <w:b/>
                <w:bCs/>
                <w:sz w:val="16"/>
                <w:szCs w:val="16"/>
                <w:lang w:eastAsia="en-GB"/>
              </w:rPr>
              <w:t>Mar-24</w:t>
            </w:r>
          </w:p>
        </w:tc>
        <w:tc>
          <w:tcPr>
            <w:tcW w:w="331" w:type="pct"/>
            <w:shd w:val="clear" w:color="auto" w:fill="DEEAF6" w:themeFill="accent1" w:themeFillTint="33"/>
            <w:hideMark/>
          </w:tcPr>
          <w:p w14:paraId="6B2AF0EB" w14:textId="77777777" w:rsidR="002151FA" w:rsidRPr="002151FA" w:rsidRDefault="002151FA" w:rsidP="002151FA">
            <w:pPr>
              <w:spacing w:after="0" w:line="240" w:lineRule="auto"/>
              <w:rPr>
                <w:rFonts w:ascii="Calibri" w:eastAsia="Times New Roman" w:hAnsi="Calibri" w:cs="Calibri"/>
                <w:b/>
                <w:bCs/>
                <w:sz w:val="16"/>
                <w:szCs w:val="16"/>
                <w:lang w:eastAsia="en-GB"/>
              </w:rPr>
            </w:pPr>
            <w:r w:rsidRPr="002151FA">
              <w:rPr>
                <w:rFonts w:ascii="Calibri" w:eastAsia="Times New Roman" w:hAnsi="Calibri" w:cs="Calibri"/>
                <w:b/>
                <w:bCs/>
                <w:sz w:val="16"/>
                <w:szCs w:val="16"/>
                <w:lang w:eastAsia="en-GB"/>
              </w:rPr>
              <w:t>Apr-24</w:t>
            </w:r>
          </w:p>
        </w:tc>
        <w:tc>
          <w:tcPr>
            <w:tcW w:w="331" w:type="pct"/>
            <w:shd w:val="clear" w:color="auto" w:fill="DEEAF6" w:themeFill="accent1" w:themeFillTint="33"/>
            <w:hideMark/>
          </w:tcPr>
          <w:p w14:paraId="69695284" w14:textId="77777777" w:rsidR="002151FA" w:rsidRPr="002151FA" w:rsidRDefault="002151FA" w:rsidP="002151FA">
            <w:pPr>
              <w:spacing w:after="0" w:line="240" w:lineRule="auto"/>
              <w:rPr>
                <w:rFonts w:ascii="Calibri" w:eastAsia="Times New Roman" w:hAnsi="Calibri" w:cs="Calibri"/>
                <w:b/>
                <w:bCs/>
                <w:sz w:val="16"/>
                <w:szCs w:val="16"/>
                <w:lang w:eastAsia="en-GB"/>
              </w:rPr>
            </w:pPr>
            <w:r w:rsidRPr="002151FA">
              <w:rPr>
                <w:rFonts w:ascii="Calibri" w:eastAsia="Times New Roman" w:hAnsi="Calibri" w:cs="Calibri"/>
                <w:b/>
                <w:bCs/>
                <w:sz w:val="16"/>
                <w:szCs w:val="16"/>
                <w:lang w:eastAsia="en-GB"/>
              </w:rPr>
              <w:t>May-24</w:t>
            </w:r>
          </w:p>
        </w:tc>
        <w:tc>
          <w:tcPr>
            <w:tcW w:w="331" w:type="pct"/>
            <w:shd w:val="clear" w:color="auto" w:fill="DEEAF6" w:themeFill="accent1" w:themeFillTint="33"/>
            <w:hideMark/>
          </w:tcPr>
          <w:p w14:paraId="088F8891" w14:textId="77777777" w:rsidR="002151FA" w:rsidRPr="002151FA" w:rsidRDefault="002151FA" w:rsidP="002151FA">
            <w:pPr>
              <w:spacing w:after="0" w:line="240" w:lineRule="auto"/>
              <w:rPr>
                <w:rFonts w:ascii="Calibri" w:eastAsia="Times New Roman" w:hAnsi="Calibri" w:cs="Calibri"/>
                <w:b/>
                <w:bCs/>
                <w:sz w:val="16"/>
                <w:szCs w:val="16"/>
                <w:lang w:eastAsia="en-GB"/>
              </w:rPr>
            </w:pPr>
            <w:r w:rsidRPr="002151FA">
              <w:rPr>
                <w:rFonts w:ascii="Calibri" w:eastAsia="Times New Roman" w:hAnsi="Calibri" w:cs="Calibri"/>
                <w:b/>
                <w:bCs/>
                <w:sz w:val="16"/>
                <w:szCs w:val="16"/>
                <w:lang w:eastAsia="en-GB"/>
              </w:rPr>
              <w:t>Jun-24</w:t>
            </w:r>
          </w:p>
        </w:tc>
        <w:tc>
          <w:tcPr>
            <w:tcW w:w="330" w:type="pct"/>
            <w:shd w:val="clear" w:color="auto" w:fill="DEEAF6" w:themeFill="accent1" w:themeFillTint="33"/>
            <w:hideMark/>
          </w:tcPr>
          <w:p w14:paraId="0576EAC3" w14:textId="6B53A238" w:rsidR="002151FA" w:rsidRPr="002151FA" w:rsidRDefault="002151FA" w:rsidP="002151FA">
            <w:pPr>
              <w:spacing w:after="0" w:line="240" w:lineRule="auto"/>
              <w:rPr>
                <w:rFonts w:ascii="Calibri" w:eastAsia="Times New Roman" w:hAnsi="Calibri" w:cs="Calibri"/>
                <w:b/>
                <w:bCs/>
                <w:sz w:val="16"/>
                <w:szCs w:val="16"/>
                <w:lang w:eastAsia="en-GB"/>
              </w:rPr>
            </w:pPr>
            <w:r w:rsidRPr="002151FA">
              <w:rPr>
                <w:rFonts w:ascii="Calibri" w:eastAsia="Times New Roman" w:hAnsi="Calibri" w:cs="Calibri"/>
                <w:b/>
                <w:bCs/>
                <w:sz w:val="16"/>
                <w:szCs w:val="16"/>
                <w:lang w:eastAsia="en-GB"/>
              </w:rPr>
              <w:t>Jul-</w:t>
            </w:r>
            <w:r>
              <w:rPr>
                <w:rFonts w:ascii="Calibri" w:eastAsia="Times New Roman" w:hAnsi="Calibri" w:cs="Calibri"/>
                <w:b/>
                <w:bCs/>
                <w:sz w:val="16"/>
                <w:szCs w:val="16"/>
                <w:lang w:eastAsia="en-GB"/>
              </w:rPr>
              <w:t xml:space="preserve"> </w:t>
            </w:r>
            <w:r w:rsidRPr="002151FA">
              <w:rPr>
                <w:rFonts w:ascii="Calibri" w:eastAsia="Times New Roman" w:hAnsi="Calibri" w:cs="Calibri"/>
                <w:b/>
                <w:bCs/>
                <w:sz w:val="16"/>
                <w:szCs w:val="16"/>
                <w:lang w:eastAsia="en-GB"/>
              </w:rPr>
              <w:t>24</w:t>
            </w:r>
          </w:p>
        </w:tc>
        <w:tc>
          <w:tcPr>
            <w:tcW w:w="331" w:type="pct"/>
            <w:shd w:val="clear" w:color="auto" w:fill="DEEAF6" w:themeFill="accent1" w:themeFillTint="33"/>
            <w:hideMark/>
          </w:tcPr>
          <w:p w14:paraId="3E18E447" w14:textId="77777777" w:rsidR="002151FA" w:rsidRPr="002151FA" w:rsidRDefault="002151FA" w:rsidP="002151FA">
            <w:pPr>
              <w:spacing w:after="0" w:line="240" w:lineRule="auto"/>
              <w:rPr>
                <w:rFonts w:ascii="Calibri" w:eastAsia="Times New Roman" w:hAnsi="Calibri" w:cs="Calibri"/>
                <w:b/>
                <w:bCs/>
                <w:sz w:val="16"/>
                <w:szCs w:val="16"/>
                <w:lang w:eastAsia="en-GB"/>
              </w:rPr>
            </w:pPr>
            <w:r w:rsidRPr="002151FA">
              <w:rPr>
                <w:rFonts w:ascii="Calibri" w:eastAsia="Times New Roman" w:hAnsi="Calibri" w:cs="Calibri"/>
                <w:b/>
                <w:bCs/>
                <w:sz w:val="16"/>
                <w:szCs w:val="16"/>
                <w:lang w:eastAsia="en-GB"/>
              </w:rPr>
              <w:t>Aug-24</w:t>
            </w:r>
          </w:p>
        </w:tc>
        <w:tc>
          <w:tcPr>
            <w:tcW w:w="331" w:type="pct"/>
            <w:shd w:val="clear" w:color="auto" w:fill="DEEAF6" w:themeFill="accent1" w:themeFillTint="33"/>
            <w:hideMark/>
          </w:tcPr>
          <w:p w14:paraId="5BFA3C6D" w14:textId="77777777" w:rsidR="002151FA" w:rsidRPr="002151FA" w:rsidRDefault="002151FA" w:rsidP="002151FA">
            <w:pPr>
              <w:spacing w:after="0" w:line="240" w:lineRule="auto"/>
              <w:rPr>
                <w:rFonts w:ascii="Calibri" w:eastAsia="Times New Roman" w:hAnsi="Calibri" w:cs="Calibri"/>
                <w:b/>
                <w:bCs/>
                <w:sz w:val="16"/>
                <w:szCs w:val="16"/>
                <w:lang w:eastAsia="en-GB"/>
              </w:rPr>
            </w:pPr>
            <w:r w:rsidRPr="002151FA">
              <w:rPr>
                <w:rFonts w:ascii="Calibri" w:eastAsia="Times New Roman" w:hAnsi="Calibri" w:cs="Calibri"/>
                <w:b/>
                <w:bCs/>
                <w:sz w:val="16"/>
                <w:szCs w:val="16"/>
                <w:lang w:eastAsia="en-GB"/>
              </w:rPr>
              <w:t>Sep-24</w:t>
            </w:r>
          </w:p>
        </w:tc>
        <w:tc>
          <w:tcPr>
            <w:tcW w:w="331" w:type="pct"/>
            <w:shd w:val="clear" w:color="auto" w:fill="DEEAF6" w:themeFill="accent1" w:themeFillTint="33"/>
            <w:hideMark/>
          </w:tcPr>
          <w:p w14:paraId="29ED0A20" w14:textId="77777777" w:rsidR="002151FA" w:rsidRPr="002151FA" w:rsidRDefault="002151FA" w:rsidP="002151FA">
            <w:pPr>
              <w:spacing w:after="0" w:line="240" w:lineRule="auto"/>
              <w:rPr>
                <w:rFonts w:ascii="Calibri" w:eastAsia="Times New Roman" w:hAnsi="Calibri" w:cs="Calibri"/>
                <w:b/>
                <w:bCs/>
                <w:sz w:val="16"/>
                <w:szCs w:val="16"/>
                <w:lang w:eastAsia="en-GB"/>
              </w:rPr>
            </w:pPr>
            <w:r w:rsidRPr="002151FA">
              <w:rPr>
                <w:rFonts w:ascii="Calibri" w:eastAsia="Times New Roman" w:hAnsi="Calibri" w:cs="Calibri"/>
                <w:b/>
                <w:bCs/>
                <w:sz w:val="16"/>
                <w:szCs w:val="16"/>
                <w:lang w:eastAsia="en-GB"/>
              </w:rPr>
              <w:t>Oct-24</w:t>
            </w:r>
          </w:p>
        </w:tc>
        <w:tc>
          <w:tcPr>
            <w:tcW w:w="329" w:type="pct"/>
            <w:shd w:val="clear" w:color="auto" w:fill="DEEAF6" w:themeFill="accent1" w:themeFillTint="33"/>
            <w:hideMark/>
          </w:tcPr>
          <w:p w14:paraId="05AA3004" w14:textId="5A4A5014" w:rsidR="002151FA" w:rsidRPr="002151FA" w:rsidRDefault="002151FA" w:rsidP="002151FA">
            <w:pPr>
              <w:spacing w:after="0" w:line="240" w:lineRule="auto"/>
              <w:rPr>
                <w:rFonts w:ascii="Calibri" w:eastAsia="Times New Roman" w:hAnsi="Calibri" w:cs="Calibri"/>
                <w:b/>
                <w:bCs/>
                <w:sz w:val="16"/>
                <w:szCs w:val="16"/>
                <w:lang w:eastAsia="en-GB"/>
              </w:rPr>
            </w:pPr>
            <w:r w:rsidRPr="002151FA">
              <w:rPr>
                <w:rFonts w:ascii="Calibri" w:eastAsia="Times New Roman" w:hAnsi="Calibri" w:cs="Calibri"/>
                <w:b/>
                <w:bCs/>
                <w:sz w:val="14"/>
                <w:szCs w:val="14"/>
                <w:lang w:eastAsia="en-GB"/>
              </w:rPr>
              <w:t>TOTAL</w:t>
            </w:r>
          </w:p>
        </w:tc>
      </w:tr>
      <w:tr w:rsidR="002151FA" w:rsidRPr="002151FA" w14:paraId="2EEF64E3" w14:textId="77777777" w:rsidTr="002151FA">
        <w:trPr>
          <w:trHeight w:val="247"/>
        </w:trPr>
        <w:tc>
          <w:tcPr>
            <w:tcW w:w="704" w:type="pct"/>
            <w:shd w:val="clear" w:color="auto" w:fill="auto"/>
            <w:noWrap/>
            <w:hideMark/>
          </w:tcPr>
          <w:p w14:paraId="4FFB0C87" w14:textId="7BB0A478" w:rsidR="002151FA" w:rsidRPr="002151FA" w:rsidRDefault="002151FA" w:rsidP="002151FA">
            <w:pPr>
              <w:spacing w:after="0" w:line="240" w:lineRule="auto"/>
              <w:rPr>
                <w:rFonts w:ascii="Calibri" w:eastAsia="Times New Roman" w:hAnsi="Calibri" w:cs="Calibri"/>
                <w:b/>
                <w:bCs/>
                <w:sz w:val="16"/>
                <w:szCs w:val="16"/>
                <w:lang w:eastAsia="en-GB"/>
              </w:rPr>
            </w:pPr>
            <w:r w:rsidRPr="002151FA">
              <w:rPr>
                <w:rFonts w:ascii="Calibri" w:eastAsia="Times New Roman" w:hAnsi="Calibri" w:cs="Calibri"/>
                <w:b/>
                <w:bCs/>
                <w:sz w:val="16"/>
                <w:szCs w:val="16"/>
                <w:lang w:eastAsia="en-GB"/>
              </w:rPr>
              <w:t xml:space="preserve">Morriston </w:t>
            </w:r>
            <w:r>
              <w:rPr>
                <w:rFonts w:ascii="Calibri" w:eastAsia="Times New Roman" w:hAnsi="Calibri" w:cs="Calibri"/>
                <w:b/>
                <w:bCs/>
                <w:sz w:val="16"/>
                <w:szCs w:val="16"/>
                <w:lang w:eastAsia="en-GB"/>
              </w:rPr>
              <w:t>SG %</w:t>
            </w:r>
          </w:p>
        </w:tc>
        <w:tc>
          <w:tcPr>
            <w:tcW w:w="330" w:type="pct"/>
            <w:shd w:val="clear" w:color="auto" w:fill="auto"/>
            <w:hideMark/>
          </w:tcPr>
          <w:p w14:paraId="6D1C8975" w14:textId="6FC72120"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6.70</w:t>
            </w:r>
          </w:p>
        </w:tc>
        <w:tc>
          <w:tcPr>
            <w:tcW w:w="331" w:type="pct"/>
            <w:shd w:val="clear" w:color="auto" w:fill="auto"/>
            <w:hideMark/>
          </w:tcPr>
          <w:p w14:paraId="7AD2355A" w14:textId="454EC681"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7.06</w:t>
            </w:r>
          </w:p>
        </w:tc>
        <w:tc>
          <w:tcPr>
            <w:tcW w:w="331" w:type="pct"/>
            <w:shd w:val="clear" w:color="auto" w:fill="auto"/>
            <w:hideMark/>
          </w:tcPr>
          <w:p w14:paraId="6D55B49B" w14:textId="7A2222B1"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7.32</w:t>
            </w:r>
          </w:p>
        </w:tc>
        <w:tc>
          <w:tcPr>
            <w:tcW w:w="331" w:type="pct"/>
            <w:shd w:val="clear" w:color="auto" w:fill="auto"/>
            <w:hideMark/>
          </w:tcPr>
          <w:p w14:paraId="0BFE8257" w14:textId="0A99ECB8"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6.37</w:t>
            </w:r>
          </w:p>
        </w:tc>
        <w:tc>
          <w:tcPr>
            <w:tcW w:w="330" w:type="pct"/>
            <w:shd w:val="clear" w:color="auto" w:fill="auto"/>
            <w:hideMark/>
          </w:tcPr>
          <w:p w14:paraId="3DDB09F7" w14:textId="4E1B119B"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5.77</w:t>
            </w:r>
          </w:p>
        </w:tc>
        <w:tc>
          <w:tcPr>
            <w:tcW w:w="331" w:type="pct"/>
            <w:shd w:val="clear" w:color="auto" w:fill="auto"/>
            <w:hideMark/>
          </w:tcPr>
          <w:p w14:paraId="171A11B7" w14:textId="7F7F3B13"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6.04</w:t>
            </w:r>
          </w:p>
        </w:tc>
        <w:tc>
          <w:tcPr>
            <w:tcW w:w="331" w:type="pct"/>
            <w:shd w:val="clear" w:color="auto" w:fill="auto"/>
            <w:hideMark/>
          </w:tcPr>
          <w:p w14:paraId="5E2649CF" w14:textId="4F0A4AF4"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6.10</w:t>
            </w:r>
          </w:p>
        </w:tc>
        <w:tc>
          <w:tcPr>
            <w:tcW w:w="331" w:type="pct"/>
            <w:shd w:val="clear" w:color="auto" w:fill="auto"/>
            <w:hideMark/>
          </w:tcPr>
          <w:p w14:paraId="7DEA6A1B" w14:textId="58EA40A4"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6.29</w:t>
            </w:r>
          </w:p>
        </w:tc>
        <w:tc>
          <w:tcPr>
            <w:tcW w:w="330" w:type="pct"/>
            <w:shd w:val="clear" w:color="auto" w:fill="auto"/>
            <w:hideMark/>
          </w:tcPr>
          <w:p w14:paraId="24F57AD5" w14:textId="2DBEB0CA"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6.81</w:t>
            </w:r>
          </w:p>
        </w:tc>
        <w:tc>
          <w:tcPr>
            <w:tcW w:w="331" w:type="pct"/>
            <w:shd w:val="clear" w:color="auto" w:fill="auto"/>
            <w:hideMark/>
          </w:tcPr>
          <w:p w14:paraId="7875FBF1" w14:textId="07910DBA"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6.29</w:t>
            </w:r>
          </w:p>
        </w:tc>
        <w:tc>
          <w:tcPr>
            <w:tcW w:w="331" w:type="pct"/>
            <w:shd w:val="clear" w:color="auto" w:fill="auto"/>
            <w:hideMark/>
          </w:tcPr>
          <w:p w14:paraId="614F4017" w14:textId="62C851F7"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6.16</w:t>
            </w:r>
          </w:p>
        </w:tc>
        <w:tc>
          <w:tcPr>
            <w:tcW w:w="331" w:type="pct"/>
            <w:shd w:val="clear" w:color="auto" w:fill="auto"/>
            <w:hideMark/>
          </w:tcPr>
          <w:p w14:paraId="385A8FCB" w14:textId="39FD4FD1"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6.80</w:t>
            </w:r>
          </w:p>
        </w:tc>
        <w:tc>
          <w:tcPr>
            <w:tcW w:w="329" w:type="pct"/>
            <w:shd w:val="clear" w:color="auto" w:fill="auto"/>
            <w:hideMark/>
          </w:tcPr>
          <w:p w14:paraId="054B25A2" w14:textId="45EBCBA8"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6.47</w:t>
            </w:r>
          </w:p>
        </w:tc>
      </w:tr>
      <w:tr w:rsidR="002151FA" w:rsidRPr="002151FA" w14:paraId="1961F8C7" w14:textId="77777777" w:rsidTr="002151FA">
        <w:trPr>
          <w:trHeight w:val="247"/>
        </w:trPr>
        <w:tc>
          <w:tcPr>
            <w:tcW w:w="704" w:type="pct"/>
            <w:shd w:val="clear" w:color="auto" w:fill="E7E6E6" w:themeFill="background2"/>
            <w:noWrap/>
            <w:hideMark/>
          </w:tcPr>
          <w:p w14:paraId="30FE1250" w14:textId="42A284A2" w:rsidR="002151FA" w:rsidRPr="002151FA" w:rsidRDefault="002151FA" w:rsidP="002151FA">
            <w:pPr>
              <w:spacing w:after="0" w:line="240" w:lineRule="auto"/>
              <w:rPr>
                <w:rFonts w:ascii="Calibri" w:eastAsia="Times New Roman" w:hAnsi="Calibri" w:cs="Calibri"/>
                <w:b/>
                <w:bCs/>
                <w:sz w:val="16"/>
                <w:szCs w:val="16"/>
                <w:lang w:eastAsia="en-GB"/>
              </w:rPr>
            </w:pPr>
            <w:r>
              <w:rPr>
                <w:rFonts w:ascii="Calibri" w:eastAsia="Times New Roman" w:hAnsi="Calibri" w:cs="Calibri"/>
                <w:b/>
                <w:bCs/>
                <w:sz w:val="16"/>
                <w:szCs w:val="16"/>
                <w:lang w:eastAsia="en-GB"/>
              </w:rPr>
              <w:t>Nov22–Oct23</w:t>
            </w:r>
            <w:r w:rsidRPr="002151FA">
              <w:rPr>
                <w:rFonts w:ascii="Calibri" w:eastAsia="Times New Roman" w:hAnsi="Calibri" w:cs="Calibri"/>
                <w:b/>
                <w:bCs/>
                <w:sz w:val="16"/>
                <w:szCs w:val="16"/>
                <w:lang w:eastAsia="en-GB"/>
              </w:rPr>
              <w:t xml:space="preserve"> </w:t>
            </w:r>
            <w:r>
              <w:rPr>
                <w:rFonts w:ascii="Calibri" w:eastAsia="Times New Roman" w:hAnsi="Calibri" w:cs="Calibri"/>
                <w:b/>
                <w:bCs/>
                <w:sz w:val="16"/>
                <w:szCs w:val="16"/>
                <w:lang w:eastAsia="en-GB"/>
              </w:rPr>
              <w:t>%</w:t>
            </w:r>
          </w:p>
        </w:tc>
        <w:tc>
          <w:tcPr>
            <w:tcW w:w="330" w:type="pct"/>
            <w:shd w:val="clear" w:color="auto" w:fill="E7E6E6" w:themeFill="background2"/>
            <w:noWrap/>
            <w:hideMark/>
          </w:tcPr>
          <w:p w14:paraId="1E11433B" w14:textId="01F0D7DB"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6.88</w:t>
            </w:r>
          </w:p>
        </w:tc>
        <w:tc>
          <w:tcPr>
            <w:tcW w:w="331" w:type="pct"/>
            <w:shd w:val="clear" w:color="auto" w:fill="E7E6E6" w:themeFill="background2"/>
            <w:noWrap/>
            <w:hideMark/>
          </w:tcPr>
          <w:p w14:paraId="174D02CE" w14:textId="0F95AEA6"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9.48</w:t>
            </w:r>
          </w:p>
        </w:tc>
        <w:tc>
          <w:tcPr>
            <w:tcW w:w="331" w:type="pct"/>
            <w:shd w:val="clear" w:color="auto" w:fill="E7E6E6" w:themeFill="background2"/>
            <w:hideMark/>
          </w:tcPr>
          <w:p w14:paraId="0071608C" w14:textId="7C59D1B9"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7.67</w:t>
            </w:r>
          </w:p>
        </w:tc>
        <w:tc>
          <w:tcPr>
            <w:tcW w:w="331" w:type="pct"/>
            <w:shd w:val="clear" w:color="auto" w:fill="E7E6E6" w:themeFill="background2"/>
            <w:hideMark/>
          </w:tcPr>
          <w:p w14:paraId="189187D2" w14:textId="1CCF98A0"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7.22</w:t>
            </w:r>
          </w:p>
        </w:tc>
        <w:tc>
          <w:tcPr>
            <w:tcW w:w="330" w:type="pct"/>
            <w:shd w:val="clear" w:color="auto" w:fill="E7E6E6" w:themeFill="background2"/>
            <w:hideMark/>
          </w:tcPr>
          <w:p w14:paraId="2214362B" w14:textId="631EF3AF"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7.50</w:t>
            </w:r>
          </w:p>
        </w:tc>
        <w:tc>
          <w:tcPr>
            <w:tcW w:w="331" w:type="pct"/>
            <w:shd w:val="clear" w:color="auto" w:fill="E7E6E6" w:themeFill="background2"/>
            <w:hideMark/>
          </w:tcPr>
          <w:p w14:paraId="7C6EDB68" w14:textId="35777E4E"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6.31</w:t>
            </w:r>
          </w:p>
        </w:tc>
        <w:tc>
          <w:tcPr>
            <w:tcW w:w="331" w:type="pct"/>
            <w:shd w:val="clear" w:color="auto" w:fill="E7E6E6" w:themeFill="background2"/>
            <w:hideMark/>
          </w:tcPr>
          <w:p w14:paraId="43E42DCA" w14:textId="4435483C"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6.33</w:t>
            </w:r>
          </w:p>
        </w:tc>
        <w:tc>
          <w:tcPr>
            <w:tcW w:w="331" w:type="pct"/>
            <w:shd w:val="clear" w:color="auto" w:fill="E7E6E6" w:themeFill="background2"/>
            <w:hideMark/>
          </w:tcPr>
          <w:p w14:paraId="23BD6A23" w14:textId="4B20EDBA"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6.43</w:t>
            </w:r>
          </w:p>
        </w:tc>
        <w:tc>
          <w:tcPr>
            <w:tcW w:w="330" w:type="pct"/>
            <w:shd w:val="clear" w:color="auto" w:fill="E7E6E6" w:themeFill="background2"/>
            <w:hideMark/>
          </w:tcPr>
          <w:p w14:paraId="349D8CB1" w14:textId="494CE0CC"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6.93</w:t>
            </w:r>
          </w:p>
        </w:tc>
        <w:tc>
          <w:tcPr>
            <w:tcW w:w="331" w:type="pct"/>
            <w:shd w:val="clear" w:color="auto" w:fill="E7E6E6" w:themeFill="background2"/>
            <w:hideMark/>
          </w:tcPr>
          <w:p w14:paraId="1B2B4330" w14:textId="2558BEFD"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7.15</w:t>
            </w:r>
          </w:p>
        </w:tc>
        <w:tc>
          <w:tcPr>
            <w:tcW w:w="331" w:type="pct"/>
            <w:shd w:val="clear" w:color="auto" w:fill="E7E6E6" w:themeFill="background2"/>
            <w:hideMark/>
          </w:tcPr>
          <w:p w14:paraId="65BD3697" w14:textId="58A3B152"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6.68</w:t>
            </w:r>
          </w:p>
        </w:tc>
        <w:tc>
          <w:tcPr>
            <w:tcW w:w="331" w:type="pct"/>
            <w:shd w:val="clear" w:color="auto" w:fill="E7E6E6" w:themeFill="background2"/>
            <w:hideMark/>
          </w:tcPr>
          <w:p w14:paraId="26E43ADD" w14:textId="1AD68696"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6.92</w:t>
            </w:r>
          </w:p>
        </w:tc>
        <w:tc>
          <w:tcPr>
            <w:tcW w:w="329" w:type="pct"/>
            <w:shd w:val="clear" w:color="auto" w:fill="E7E6E6" w:themeFill="background2"/>
            <w:noWrap/>
            <w:hideMark/>
          </w:tcPr>
          <w:p w14:paraId="1CB2FB5E" w14:textId="32F5DC45" w:rsidR="002151FA" w:rsidRPr="002151FA" w:rsidRDefault="002151FA" w:rsidP="002151FA">
            <w:pPr>
              <w:spacing w:after="0" w:line="240" w:lineRule="auto"/>
              <w:jc w:val="right"/>
              <w:rPr>
                <w:rFonts w:ascii="Calibri" w:eastAsia="Times New Roman" w:hAnsi="Calibri" w:cs="Calibri"/>
                <w:color w:val="000000"/>
                <w:sz w:val="16"/>
                <w:szCs w:val="16"/>
                <w:lang w:eastAsia="en-GB"/>
              </w:rPr>
            </w:pPr>
            <w:r w:rsidRPr="002151FA">
              <w:rPr>
                <w:rFonts w:ascii="Calibri" w:eastAsia="Times New Roman" w:hAnsi="Calibri" w:cs="Calibri"/>
                <w:color w:val="000000"/>
                <w:sz w:val="16"/>
                <w:szCs w:val="16"/>
                <w:lang w:eastAsia="en-GB"/>
              </w:rPr>
              <w:t>7.12</w:t>
            </w:r>
          </w:p>
        </w:tc>
      </w:tr>
    </w:tbl>
    <w:p w14:paraId="7B511E43" w14:textId="77777777" w:rsidR="002151FA" w:rsidRPr="002151FA" w:rsidRDefault="002151FA" w:rsidP="0051097C">
      <w:pPr>
        <w:spacing w:after="0" w:line="240" w:lineRule="auto"/>
        <w:rPr>
          <w:rFonts w:ascii="Verdana" w:hAnsi="Verdana" w:cs="Arial"/>
          <w:bCs/>
          <w:sz w:val="24"/>
          <w:szCs w:val="24"/>
        </w:rPr>
      </w:pPr>
    </w:p>
    <w:p w14:paraId="23B0553F" w14:textId="3EC32821" w:rsidR="000D0BBE" w:rsidRDefault="000D0BBE" w:rsidP="0051097C">
      <w:pPr>
        <w:spacing w:after="0" w:line="240" w:lineRule="auto"/>
        <w:rPr>
          <w:rFonts w:ascii="Verdana" w:hAnsi="Verdana" w:cs="Arial"/>
          <w:b/>
          <w:sz w:val="24"/>
          <w:szCs w:val="24"/>
        </w:rPr>
      </w:pPr>
    </w:p>
    <w:p w14:paraId="041BE95D" w14:textId="780D6508" w:rsidR="007E02EA" w:rsidRPr="007E02EA" w:rsidRDefault="007E02EA" w:rsidP="0051097C">
      <w:pPr>
        <w:spacing w:after="0" w:line="240" w:lineRule="auto"/>
        <w:rPr>
          <w:rFonts w:ascii="Verdana" w:hAnsi="Verdana" w:cs="Arial"/>
          <w:bCs/>
          <w:sz w:val="24"/>
          <w:szCs w:val="24"/>
        </w:rPr>
      </w:pPr>
      <w:r>
        <w:rPr>
          <w:rFonts w:ascii="Verdana" w:hAnsi="Verdana" w:cs="Arial"/>
          <w:bCs/>
          <w:sz w:val="24"/>
          <w:szCs w:val="24"/>
        </w:rPr>
        <w:t xml:space="preserve">The overall staff group position for sickness absence is varied across the service group, however </w:t>
      </w:r>
      <w:r w:rsidR="00F965ED">
        <w:rPr>
          <w:rFonts w:ascii="Verdana" w:hAnsi="Verdana" w:cs="Arial"/>
          <w:bCs/>
          <w:sz w:val="24"/>
          <w:szCs w:val="24"/>
        </w:rPr>
        <w:t xml:space="preserve">sickness absence </w:t>
      </w:r>
      <w:r w:rsidR="00575202">
        <w:rPr>
          <w:rFonts w:ascii="Verdana" w:hAnsi="Verdana" w:cs="Arial"/>
          <w:bCs/>
          <w:sz w:val="24"/>
          <w:szCs w:val="24"/>
        </w:rPr>
        <w:t>across all but one</w:t>
      </w:r>
      <w:r w:rsidR="00F965ED">
        <w:rPr>
          <w:rFonts w:ascii="Verdana" w:hAnsi="Verdana" w:cs="Arial"/>
          <w:bCs/>
          <w:sz w:val="24"/>
          <w:szCs w:val="24"/>
        </w:rPr>
        <w:t xml:space="preserve"> staff group has improved from the 21/22 period to the 23/24 perio</w:t>
      </w:r>
      <w:r w:rsidR="00575202">
        <w:rPr>
          <w:rFonts w:ascii="Verdana" w:hAnsi="Verdana" w:cs="Arial"/>
          <w:bCs/>
          <w:sz w:val="24"/>
          <w:szCs w:val="24"/>
        </w:rPr>
        <w:t xml:space="preserve">d. Admin and Clerical group have seen an increase in absence from 21/22 position to 23/24 position, but the overall absence has reduced from 22/23 position to 23/24 position. </w:t>
      </w:r>
    </w:p>
    <w:p w14:paraId="2B07820F" w14:textId="77777777" w:rsidR="0051097C" w:rsidRDefault="0051097C" w:rsidP="0051097C">
      <w:pPr>
        <w:spacing w:after="0" w:line="240" w:lineRule="auto"/>
        <w:rPr>
          <w:rFonts w:ascii="Verdana" w:hAnsi="Verdana" w:cs="Arial"/>
          <w:b/>
          <w:sz w:val="24"/>
          <w:szCs w:val="24"/>
        </w:rPr>
      </w:pPr>
    </w:p>
    <w:tbl>
      <w:tblPr>
        <w:tblStyle w:val="TableGrid"/>
        <w:tblW w:w="0" w:type="auto"/>
        <w:tblLook w:val="04A0" w:firstRow="1" w:lastRow="0" w:firstColumn="1" w:lastColumn="0" w:noHBand="0" w:noVBand="1"/>
      </w:tblPr>
      <w:tblGrid>
        <w:gridCol w:w="3114"/>
        <w:gridCol w:w="1984"/>
        <w:gridCol w:w="1985"/>
        <w:gridCol w:w="1933"/>
      </w:tblGrid>
      <w:tr w:rsidR="00F965ED" w:rsidRPr="00F965ED" w14:paraId="62BB62DE" w14:textId="77777777" w:rsidTr="00575202">
        <w:tc>
          <w:tcPr>
            <w:tcW w:w="3114" w:type="dxa"/>
            <w:shd w:val="clear" w:color="auto" w:fill="DEEAF6" w:themeFill="accent1" w:themeFillTint="33"/>
          </w:tcPr>
          <w:p w14:paraId="7A3A075E" w14:textId="3FDEB92D" w:rsidR="00F965ED" w:rsidRPr="00F965ED" w:rsidRDefault="00F965ED" w:rsidP="0051097C">
            <w:pPr>
              <w:rPr>
                <w:rFonts w:ascii="Verdana" w:hAnsi="Verdana" w:cs="Arial"/>
                <w:b/>
                <w:sz w:val="20"/>
                <w:szCs w:val="20"/>
              </w:rPr>
            </w:pPr>
            <w:r w:rsidRPr="00F965ED">
              <w:rPr>
                <w:rFonts w:ascii="Verdana" w:hAnsi="Verdana" w:cs="Arial"/>
                <w:b/>
                <w:sz w:val="20"/>
                <w:szCs w:val="20"/>
              </w:rPr>
              <w:t>Staff Group</w:t>
            </w:r>
          </w:p>
        </w:tc>
        <w:tc>
          <w:tcPr>
            <w:tcW w:w="1984" w:type="dxa"/>
            <w:shd w:val="clear" w:color="auto" w:fill="DEEAF6" w:themeFill="accent1" w:themeFillTint="33"/>
          </w:tcPr>
          <w:p w14:paraId="63924E17" w14:textId="77777777" w:rsidR="00F965ED" w:rsidRPr="00F965ED" w:rsidRDefault="00F965ED" w:rsidP="0051097C">
            <w:pPr>
              <w:rPr>
                <w:rFonts w:ascii="Verdana" w:hAnsi="Verdana" w:cs="Arial"/>
                <w:b/>
                <w:sz w:val="20"/>
                <w:szCs w:val="20"/>
              </w:rPr>
            </w:pPr>
            <w:r w:rsidRPr="00F965ED">
              <w:rPr>
                <w:rFonts w:ascii="Verdana" w:hAnsi="Verdana" w:cs="Arial"/>
                <w:b/>
                <w:sz w:val="20"/>
                <w:szCs w:val="20"/>
              </w:rPr>
              <w:t>Nov21-Oct22</w:t>
            </w:r>
          </w:p>
          <w:p w14:paraId="1F39AAB8" w14:textId="4F51AEC6" w:rsidR="00F965ED" w:rsidRPr="00F965ED" w:rsidRDefault="00F965ED" w:rsidP="0051097C">
            <w:pPr>
              <w:rPr>
                <w:rFonts w:ascii="Verdana" w:hAnsi="Verdana" w:cs="Arial"/>
                <w:b/>
                <w:sz w:val="20"/>
                <w:szCs w:val="20"/>
              </w:rPr>
            </w:pPr>
            <w:r w:rsidRPr="00F965ED">
              <w:rPr>
                <w:rFonts w:ascii="Verdana" w:hAnsi="Verdana" w:cs="Arial"/>
                <w:b/>
                <w:sz w:val="20"/>
                <w:szCs w:val="20"/>
              </w:rPr>
              <w:t xml:space="preserve">Cumulative </w:t>
            </w:r>
          </w:p>
        </w:tc>
        <w:tc>
          <w:tcPr>
            <w:tcW w:w="1985" w:type="dxa"/>
            <w:shd w:val="clear" w:color="auto" w:fill="DEEAF6" w:themeFill="accent1" w:themeFillTint="33"/>
          </w:tcPr>
          <w:p w14:paraId="22A0D903" w14:textId="77777777" w:rsidR="00F965ED" w:rsidRPr="00F965ED" w:rsidRDefault="00F965ED" w:rsidP="0051097C">
            <w:pPr>
              <w:rPr>
                <w:rFonts w:ascii="Verdana" w:hAnsi="Verdana" w:cs="Arial"/>
                <w:b/>
                <w:sz w:val="20"/>
                <w:szCs w:val="20"/>
              </w:rPr>
            </w:pPr>
            <w:r w:rsidRPr="00F965ED">
              <w:rPr>
                <w:rFonts w:ascii="Verdana" w:hAnsi="Verdana" w:cs="Arial"/>
                <w:b/>
                <w:sz w:val="20"/>
                <w:szCs w:val="20"/>
              </w:rPr>
              <w:t>Nov22-Oct23</w:t>
            </w:r>
          </w:p>
          <w:p w14:paraId="2347F7E5" w14:textId="0FB212DF" w:rsidR="00F965ED" w:rsidRPr="00F965ED" w:rsidRDefault="00F965ED" w:rsidP="0051097C">
            <w:pPr>
              <w:rPr>
                <w:rFonts w:ascii="Verdana" w:hAnsi="Verdana" w:cs="Arial"/>
                <w:b/>
                <w:sz w:val="20"/>
                <w:szCs w:val="20"/>
              </w:rPr>
            </w:pPr>
            <w:r w:rsidRPr="00F965ED">
              <w:rPr>
                <w:rFonts w:ascii="Verdana" w:hAnsi="Verdana" w:cs="Arial"/>
                <w:b/>
                <w:sz w:val="20"/>
                <w:szCs w:val="20"/>
              </w:rPr>
              <w:t>Cumulative</w:t>
            </w:r>
          </w:p>
        </w:tc>
        <w:tc>
          <w:tcPr>
            <w:tcW w:w="1933" w:type="dxa"/>
            <w:shd w:val="clear" w:color="auto" w:fill="DEEAF6" w:themeFill="accent1" w:themeFillTint="33"/>
          </w:tcPr>
          <w:p w14:paraId="0D06C2B9" w14:textId="77777777" w:rsidR="00F965ED" w:rsidRPr="00F965ED" w:rsidRDefault="00F965ED" w:rsidP="0051097C">
            <w:pPr>
              <w:rPr>
                <w:rFonts w:ascii="Verdana" w:hAnsi="Verdana" w:cs="Arial"/>
                <w:b/>
                <w:sz w:val="20"/>
                <w:szCs w:val="20"/>
              </w:rPr>
            </w:pPr>
            <w:r w:rsidRPr="00F965ED">
              <w:rPr>
                <w:rFonts w:ascii="Verdana" w:hAnsi="Verdana" w:cs="Arial"/>
                <w:b/>
                <w:sz w:val="20"/>
                <w:szCs w:val="20"/>
              </w:rPr>
              <w:t>Nov23-Oct24</w:t>
            </w:r>
          </w:p>
          <w:p w14:paraId="02571B35" w14:textId="5768DC7E" w:rsidR="00F965ED" w:rsidRPr="00F965ED" w:rsidRDefault="00F965ED" w:rsidP="0051097C">
            <w:pPr>
              <w:rPr>
                <w:rFonts w:ascii="Verdana" w:hAnsi="Verdana" w:cs="Arial"/>
                <w:b/>
                <w:sz w:val="20"/>
                <w:szCs w:val="20"/>
              </w:rPr>
            </w:pPr>
            <w:r w:rsidRPr="00F965ED">
              <w:rPr>
                <w:rFonts w:ascii="Verdana" w:hAnsi="Verdana" w:cs="Arial"/>
                <w:b/>
                <w:sz w:val="20"/>
                <w:szCs w:val="20"/>
              </w:rPr>
              <w:t>Cumulative</w:t>
            </w:r>
          </w:p>
        </w:tc>
      </w:tr>
      <w:tr w:rsidR="00F965ED" w:rsidRPr="00F965ED" w14:paraId="6EE1B9C6" w14:textId="77777777" w:rsidTr="00F965ED">
        <w:tc>
          <w:tcPr>
            <w:tcW w:w="3114" w:type="dxa"/>
          </w:tcPr>
          <w:p w14:paraId="49CCDBB5" w14:textId="69CA2E2A" w:rsidR="00F965ED" w:rsidRPr="00575202" w:rsidRDefault="00F965ED" w:rsidP="0051097C">
            <w:pPr>
              <w:rPr>
                <w:rFonts w:ascii="Verdana" w:hAnsi="Verdana" w:cs="Arial"/>
                <w:bCs/>
                <w:sz w:val="20"/>
                <w:szCs w:val="20"/>
              </w:rPr>
            </w:pPr>
            <w:r w:rsidRPr="00575202">
              <w:rPr>
                <w:rFonts w:ascii="Verdana" w:hAnsi="Verdana" w:cs="Arial"/>
                <w:bCs/>
                <w:sz w:val="20"/>
                <w:szCs w:val="20"/>
              </w:rPr>
              <w:t>Add Prof Scientific and Tech</w:t>
            </w:r>
          </w:p>
        </w:tc>
        <w:tc>
          <w:tcPr>
            <w:tcW w:w="1984" w:type="dxa"/>
          </w:tcPr>
          <w:p w14:paraId="53157F4D" w14:textId="04C6E7A3" w:rsidR="00F965ED" w:rsidRPr="00575202" w:rsidRDefault="00F965ED" w:rsidP="0051097C">
            <w:pPr>
              <w:rPr>
                <w:rFonts w:ascii="Verdana" w:hAnsi="Verdana" w:cs="Arial"/>
                <w:bCs/>
                <w:sz w:val="20"/>
                <w:szCs w:val="20"/>
              </w:rPr>
            </w:pPr>
            <w:r w:rsidRPr="00575202">
              <w:rPr>
                <w:rFonts w:ascii="Verdana" w:hAnsi="Verdana" w:cs="Arial"/>
                <w:bCs/>
                <w:sz w:val="20"/>
                <w:szCs w:val="20"/>
              </w:rPr>
              <w:t>3.59%</w:t>
            </w:r>
          </w:p>
        </w:tc>
        <w:tc>
          <w:tcPr>
            <w:tcW w:w="1985" w:type="dxa"/>
          </w:tcPr>
          <w:p w14:paraId="17D0A534" w14:textId="7376E795" w:rsidR="00F965ED" w:rsidRPr="00575202" w:rsidRDefault="00F965ED" w:rsidP="0051097C">
            <w:pPr>
              <w:rPr>
                <w:rFonts w:ascii="Verdana" w:hAnsi="Verdana" w:cs="Arial"/>
                <w:bCs/>
                <w:sz w:val="20"/>
                <w:szCs w:val="20"/>
              </w:rPr>
            </w:pPr>
            <w:r w:rsidRPr="00575202">
              <w:rPr>
                <w:rFonts w:ascii="Verdana" w:hAnsi="Verdana" w:cs="Arial"/>
                <w:bCs/>
                <w:sz w:val="20"/>
                <w:szCs w:val="20"/>
              </w:rPr>
              <w:t>3.24%</w:t>
            </w:r>
          </w:p>
        </w:tc>
        <w:tc>
          <w:tcPr>
            <w:tcW w:w="1933" w:type="dxa"/>
          </w:tcPr>
          <w:p w14:paraId="7AC190EC" w14:textId="46268F09" w:rsidR="00F965ED" w:rsidRPr="00575202" w:rsidRDefault="00F965ED" w:rsidP="0051097C">
            <w:pPr>
              <w:rPr>
                <w:rFonts w:ascii="Verdana" w:hAnsi="Verdana" w:cs="Arial"/>
                <w:bCs/>
                <w:sz w:val="20"/>
                <w:szCs w:val="20"/>
              </w:rPr>
            </w:pPr>
            <w:r w:rsidRPr="00575202">
              <w:rPr>
                <w:rFonts w:ascii="Verdana" w:hAnsi="Verdana" w:cs="Arial"/>
                <w:bCs/>
                <w:sz w:val="20"/>
                <w:szCs w:val="20"/>
              </w:rPr>
              <w:t>2.67%</w:t>
            </w:r>
          </w:p>
        </w:tc>
      </w:tr>
      <w:tr w:rsidR="00F965ED" w:rsidRPr="00F965ED" w14:paraId="32668608" w14:textId="77777777" w:rsidTr="00F965ED">
        <w:tc>
          <w:tcPr>
            <w:tcW w:w="3114" w:type="dxa"/>
          </w:tcPr>
          <w:p w14:paraId="64A0CD80" w14:textId="400B167A" w:rsidR="00F965ED" w:rsidRPr="00575202" w:rsidRDefault="00F965ED" w:rsidP="0051097C">
            <w:pPr>
              <w:rPr>
                <w:rFonts w:ascii="Verdana" w:hAnsi="Verdana" w:cs="Arial"/>
                <w:bCs/>
                <w:sz w:val="20"/>
                <w:szCs w:val="20"/>
              </w:rPr>
            </w:pPr>
            <w:r w:rsidRPr="00575202">
              <w:rPr>
                <w:rFonts w:ascii="Verdana" w:hAnsi="Verdana" w:cs="Arial"/>
                <w:bCs/>
                <w:sz w:val="20"/>
                <w:szCs w:val="20"/>
              </w:rPr>
              <w:t>Additional Clinical Services</w:t>
            </w:r>
          </w:p>
        </w:tc>
        <w:tc>
          <w:tcPr>
            <w:tcW w:w="1984" w:type="dxa"/>
          </w:tcPr>
          <w:p w14:paraId="07F888FC" w14:textId="3EADEA71" w:rsidR="00F965ED" w:rsidRPr="00575202" w:rsidRDefault="00F965ED" w:rsidP="0051097C">
            <w:pPr>
              <w:rPr>
                <w:rFonts w:ascii="Verdana" w:hAnsi="Verdana" w:cs="Arial"/>
                <w:bCs/>
                <w:sz w:val="20"/>
                <w:szCs w:val="20"/>
              </w:rPr>
            </w:pPr>
            <w:r w:rsidRPr="00575202">
              <w:rPr>
                <w:rFonts w:ascii="Verdana" w:hAnsi="Verdana" w:cs="Arial"/>
                <w:bCs/>
                <w:sz w:val="20"/>
                <w:szCs w:val="20"/>
              </w:rPr>
              <w:t>11.05%</w:t>
            </w:r>
          </w:p>
        </w:tc>
        <w:tc>
          <w:tcPr>
            <w:tcW w:w="1985" w:type="dxa"/>
          </w:tcPr>
          <w:p w14:paraId="5683DC8F" w14:textId="2F889D27" w:rsidR="00F965ED" w:rsidRPr="00575202" w:rsidRDefault="00F965ED" w:rsidP="0051097C">
            <w:pPr>
              <w:rPr>
                <w:rFonts w:ascii="Verdana" w:hAnsi="Verdana" w:cs="Arial"/>
                <w:bCs/>
                <w:sz w:val="20"/>
                <w:szCs w:val="20"/>
              </w:rPr>
            </w:pPr>
            <w:r w:rsidRPr="00575202">
              <w:rPr>
                <w:rFonts w:ascii="Verdana" w:hAnsi="Verdana" w:cs="Arial"/>
                <w:bCs/>
                <w:sz w:val="20"/>
                <w:szCs w:val="20"/>
              </w:rPr>
              <w:t>9.49%</w:t>
            </w:r>
          </w:p>
        </w:tc>
        <w:tc>
          <w:tcPr>
            <w:tcW w:w="1933" w:type="dxa"/>
          </w:tcPr>
          <w:p w14:paraId="64ABEB16" w14:textId="53701184" w:rsidR="00F965ED" w:rsidRPr="00575202" w:rsidRDefault="00F965ED" w:rsidP="0051097C">
            <w:pPr>
              <w:rPr>
                <w:rFonts w:ascii="Verdana" w:hAnsi="Verdana" w:cs="Arial"/>
                <w:bCs/>
                <w:sz w:val="20"/>
                <w:szCs w:val="20"/>
              </w:rPr>
            </w:pPr>
            <w:r w:rsidRPr="00575202">
              <w:rPr>
                <w:rFonts w:ascii="Verdana" w:hAnsi="Verdana" w:cs="Arial"/>
                <w:bCs/>
                <w:sz w:val="20"/>
                <w:szCs w:val="20"/>
              </w:rPr>
              <w:t>8.57%</w:t>
            </w:r>
          </w:p>
        </w:tc>
      </w:tr>
      <w:tr w:rsidR="00F965ED" w:rsidRPr="00F965ED" w14:paraId="6CA5E97E" w14:textId="77777777" w:rsidTr="00F965ED">
        <w:tc>
          <w:tcPr>
            <w:tcW w:w="3114" w:type="dxa"/>
          </w:tcPr>
          <w:p w14:paraId="2230AEFC" w14:textId="50D1ACCE" w:rsidR="00F965ED" w:rsidRPr="00575202" w:rsidRDefault="00F965ED" w:rsidP="0051097C">
            <w:pPr>
              <w:rPr>
                <w:rFonts w:ascii="Verdana" w:hAnsi="Verdana" w:cs="Arial"/>
                <w:bCs/>
                <w:sz w:val="20"/>
                <w:szCs w:val="20"/>
              </w:rPr>
            </w:pPr>
            <w:r w:rsidRPr="00575202">
              <w:rPr>
                <w:rFonts w:ascii="Verdana" w:hAnsi="Verdana" w:cs="Arial"/>
                <w:bCs/>
                <w:sz w:val="20"/>
                <w:szCs w:val="20"/>
              </w:rPr>
              <w:t>Administrative and Clerical</w:t>
            </w:r>
          </w:p>
        </w:tc>
        <w:tc>
          <w:tcPr>
            <w:tcW w:w="1984" w:type="dxa"/>
          </w:tcPr>
          <w:p w14:paraId="40B5B75D" w14:textId="505000EA" w:rsidR="00F965ED" w:rsidRPr="00575202" w:rsidRDefault="00F965ED" w:rsidP="0051097C">
            <w:pPr>
              <w:rPr>
                <w:rFonts w:ascii="Verdana" w:hAnsi="Verdana" w:cs="Arial"/>
                <w:bCs/>
                <w:sz w:val="20"/>
                <w:szCs w:val="20"/>
              </w:rPr>
            </w:pPr>
            <w:r w:rsidRPr="00575202">
              <w:rPr>
                <w:rFonts w:ascii="Verdana" w:hAnsi="Verdana" w:cs="Arial"/>
                <w:bCs/>
                <w:sz w:val="20"/>
                <w:szCs w:val="20"/>
              </w:rPr>
              <w:t>6.73%</w:t>
            </w:r>
          </w:p>
        </w:tc>
        <w:tc>
          <w:tcPr>
            <w:tcW w:w="1985" w:type="dxa"/>
          </w:tcPr>
          <w:p w14:paraId="774227E1" w14:textId="08C12DF1" w:rsidR="00F965ED" w:rsidRPr="00575202" w:rsidRDefault="00F965ED" w:rsidP="0051097C">
            <w:pPr>
              <w:rPr>
                <w:rFonts w:ascii="Verdana" w:hAnsi="Verdana" w:cs="Arial"/>
                <w:bCs/>
                <w:sz w:val="20"/>
                <w:szCs w:val="20"/>
              </w:rPr>
            </w:pPr>
            <w:r w:rsidRPr="00575202">
              <w:rPr>
                <w:rFonts w:ascii="Verdana" w:hAnsi="Verdana" w:cs="Arial"/>
                <w:bCs/>
                <w:sz w:val="20"/>
                <w:szCs w:val="20"/>
              </w:rPr>
              <w:t>8.46%</w:t>
            </w:r>
          </w:p>
        </w:tc>
        <w:tc>
          <w:tcPr>
            <w:tcW w:w="1933" w:type="dxa"/>
          </w:tcPr>
          <w:p w14:paraId="16483F02" w14:textId="2B8E6343" w:rsidR="00F965ED" w:rsidRPr="00575202" w:rsidRDefault="00575202" w:rsidP="0051097C">
            <w:pPr>
              <w:rPr>
                <w:rFonts w:ascii="Verdana" w:hAnsi="Verdana" w:cs="Arial"/>
                <w:bCs/>
                <w:sz w:val="20"/>
                <w:szCs w:val="20"/>
              </w:rPr>
            </w:pPr>
            <w:r w:rsidRPr="00575202">
              <w:rPr>
                <w:rFonts w:ascii="Verdana" w:hAnsi="Verdana" w:cs="Arial"/>
                <w:bCs/>
                <w:sz w:val="20"/>
                <w:szCs w:val="20"/>
              </w:rPr>
              <w:t>7.70%</w:t>
            </w:r>
          </w:p>
        </w:tc>
      </w:tr>
      <w:tr w:rsidR="00F965ED" w:rsidRPr="00F965ED" w14:paraId="7C0036ED" w14:textId="77777777" w:rsidTr="00F965ED">
        <w:tc>
          <w:tcPr>
            <w:tcW w:w="3114" w:type="dxa"/>
          </w:tcPr>
          <w:p w14:paraId="33FB88B3" w14:textId="493CC253" w:rsidR="00F965ED" w:rsidRPr="00575202" w:rsidRDefault="00F965ED" w:rsidP="0051097C">
            <w:pPr>
              <w:rPr>
                <w:rFonts w:ascii="Verdana" w:hAnsi="Verdana" w:cs="Arial"/>
                <w:bCs/>
                <w:sz w:val="20"/>
                <w:szCs w:val="20"/>
              </w:rPr>
            </w:pPr>
            <w:r w:rsidRPr="00575202">
              <w:rPr>
                <w:rFonts w:ascii="Verdana" w:hAnsi="Verdana" w:cs="Arial"/>
                <w:bCs/>
                <w:sz w:val="20"/>
                <w:szCs w:val="20"/>
              </w:rPr>
              <w:t>Allied Health Professionals</w:t>
            </w:r>
          </w:p>
        </w:tc>
        <w:tc>
          <w:tcPr>
            <w:tcW w:w="1984" w:type="dxa"/>
          </w:tcPr>
          <w:p w14:paraId="53B813AB" w14:textId="602465CF" w:rsidR="00F965ED" w:rsidRPr="00575202" w:rsidRDefault="00F965ED" w:rsidP="0051097C">
            <w:pPr>
              <w:rPr>
                <w:rFonts w:ascii="Verdana" w:hAnsi="Verdana" w:cs="Arial"/>
                <w:bCs/>
                <w:sz w:val="20"/>
                <w:szCs w:val="20"/>
              </w:rPr>
            </w:pPr>
            <w:r w:rsidRPr="00575202">
              <w:rPr>
                <w:rFonts w:ascii="Verdana" w:hAnsi="Verdana" w:cs="Arial"/>
                <w:bCs/>
                <w:sz w:val="20"/>
                <w:szCs w:val="20"/>
              </w:rPr>
              <w:t>6.45%</w:t>
            </w:r>
          </w:p>
        </w:tc>
        <w:tc>
          <w:tcPr>
            <w:tcW w:w="1985" w:type="dxa"/>
          </w:tcPr>
          <w:p w14:paraId="7DEF3F35" w14:textId="29C66333" w:rsidR="00F965ED" w:rsidRPr="00575202" w:rsidRDefault="00F965ED" w:rsidP="0051097C">
            <w:pPr>
              <w:rPr>
                <w:rFonts w:ascii="Verdana" w:hAnsi="Verdana" w:cs="Arial"/>
                <w:bCs/>
                <w:sz w:val="20"/>
                <w:szCs w:val="20"/>
              </w:rPr>
            </w:pPr>
            <w:r w:rsidRPr="00575202">
              <w:rPr>
                <w:rFonts w:ascii="Verdana" w:hAnsi="Verdana" w:cs="Arial"/>
                <w:bCs/>
                <w:sz w:val="20"/>
                <w:szCs w:val="20"/>
              </w:rPr>
              <w:t>5.40%</w:t>
            </w:r>
          </w:p>
        </w:tc>
        <w:tc>
          <w:tcPr>
            <w:tcW w:w="1933" w:type="dxa"/>
          </w:tcPr>
          <w:p w14:paraId="57D75C63" w14:textId="5AFE1545" w:rsidR="00F965ED" w:rsidRPr="00575202" w:rsidRDefault="00575202" w:rsidP="0051097C">
            <w:pPr>
              <w:rPr>
                <w:rFonts w:ascii="Verdana" w:hAnsi="Verdana" w:cs="Arial"/>
                <w:bCs/>
                <w:sz w:val="20"/>
                <w:szCs w:val="20"/>
              </w:rPr>
            </w:pPr>
            <w:r w:rsidRPr="00575202">
              <w:rPr>
                <w:rFonts w:ascii="Verdana" w:hAnsi="Verdana" w:cs="Arial"/>
                <w:bCs/>
                <w:sz w:val="20"/>
                <w:szCs w:val="20"/>
              </w:rPr>
              <w:t>3.45%</w:t>
            </w:r>
          </w:p>
        </w:tc>
      </w:tr>
      <w:tr w:rsidR="00F965ED" w:rsidRPr="00F965ED" w14:paraId="77CB6F9A" w14:textId="77777777" w:rsidTr="00F965ED">
        <w:tc>
          <w:tcPr>
            <w:tcW w:w="3114" w:type="dxa"/>
          </w:tcPr>
          <w:p w14:paraId="2F4810B1" w14:textId="328D0B63" w:rsidR="00F965ED" w:rsidRPr="00575202" w:rsidRDefault="00F965ED" w:rsidP="0051097C">
            <w:pPr>
              <w:rPr>
                <w:rFonts w:ascii="Verdana" w:hAnsi="Verdana" w:cs="Arial"/>
                <w:bCs/>
                <w:sz w:val="20"/>
                <w:szCs w:val="20"/>
              </w:rPr>
            </w:pPr>
            <w:r w:rsidRPr="00575202">
              <w:rPr>
                <w:rFonts w:ascii="Verdana" w:hAnsi="Verdana" w:cs="Arial"/>
                <w:bCs/>
                <w:sz w:val="20"/>
                <w:szCs w:val="20"/>
              </w:rPr>
              <w:t>Estates and Ancillary</w:t>
            </w:r>
          </w:p>
        </w:tc>
        <w:tc>
          <w:tcPr>
            <w:tcW w:w="1984" w:type="dxa"/>
          </w:tcPr>
          <w:p w14:paraId="7AB53408" w14:textId="49A8621D" w:rsidR="00F965ED" w:rsidRPr="00575202" w:rsidRDefault="00F965ED" w:rsidP="0051097C">
            <w:pPr>
              <w:rPr>
                <w:rFonts w:ascii="Verdana" w:hAnsi="Verdana" w:cs="Arial"/>
                <w:bCs/>
                <w:sz w:val="20"/>
                <w:szCs w:val="20"/>
              </w:rPr>
            </w:pPr>
            <w:r w:rsidRPr="00575202">
              <w:rPr>
                <w:rFonts w:ascii="Verdana" w:hAnsi="Verdana" w:cs="Arial"/>
                <w:bCs/>
                <w:sz w:val="20"/>
                <w:szCs w:val="20"/>
              </w:rPr>
              <w:t>11.99%</w:t>
            </w:r>
          </w:p>
        </w:tc>
        <w:tc>
          <w:tcPr>
            <w:tcW w:w="1985" w:type="dxa"/>
          </w:tcPr>
          <w:p w14:paraId="0FA7CC04" w14:textId="5D7916AB" w:rsidR="00F965ED" w:rsidRPr="00575202" w:rsidRDefault="00F965ED" w:rsidP="0051097C">
            <w:pPr>
              <w:rPr>
                <w:rFonts w:ascii="Verdana" w:hAnsi="Verdana" w:cs="Arial"/>
                <w:bCs/>
                <w:sz w:val="20"/>
                <w:szCs w:val="20"/>
              </w:rPr>
            </w:pPr>
            <w:r w:rsidRPr="00575202">
              <w:rPr>
                <w:rFonts w:ascii="Verdana" w:hAnsi="Verdana" w:cs="Arial"/>
                <w:bCs/>
                <w:sz w:val="20"/>
                <w:szCs w:val="20"/>
              </w:rPr>
              <w:t>12.19%</w:t>
            </w:r>
          </w:p>
        </w:tc>
        <w:tc>
          <w:tcPr>
            <w:tcW w:w="1933" w:type="dxa"/>
          </w:tcPr>
          <w:p w14:paraId="149A2007" w14:textId="6A4708A3" w:rsidR="00F965ED" w:rsidRPr="00575202" w:rsidRDefault="00575202" w:rsidP="0051097C">
            <w:pPr>
              <w:rPr>
                <w:rFonts w:ascii="Verdana" w:hAnsi="Verdana" w:cs="Arial"/>
                <w:bCs/>
                <w:sz w:val="20"/>
                <w:szCs w:val="20"/>
              </w:rPr>
            </w:pPr>
            <w:r w:rsidRPr="00575202">
              <w:rPr>
                <w:rFonts w:ascii="Verdana" w:hAnsi="Verdana" w:cs="Arial"/>
                <w:bCs/>
                <w:sz w:val="20"/>
                <w:szCs w:val="20"/>
              </w:rPr>
              <w:t>10.14%</w:t>
            </w:r>
          </w:p>
        </w:tc>
      </w:tr>
      <w:tr w:rsidR="00F965ED" w:rsidRPr="00F965ED" w14:paraId="7B5B864F" w14:textId="77777777" w:rsidTr="00F965ED">
        <w:tc>
          <w:tcPr>
            <w:tcW w:w="3114" w:type="dxa"/>
          </w:tcPr>
          <w:p w14:paraId="52855696" w14:textId="70D96BF4" w:rsidR="00F965ED" w:rsidRPr="00575202" w:rsidRDefault="00F965ED" w:rsidP="0051097C">
            <w:pPr>
              <w:rPr>
                <w:rFonts w:ascii="Verdana" w:hAnsi="Verdana" w:cs="Arial"/>
                <w:bCs/>
                <w:sz w:val="20"/>
                <w:szCs w:val="20"/>
              </w:rPr>
            </w:pPr>
            <w:r w:rsidRPr="00575202">
              <w:rPr>
                <w:rFonts w:ascii="Verdana" w:hAnsi="Verdana" w:cs="Arial"/>
                <w:bCs/>
                <w:sz w:val="20"/>
                <w:szCs w:val="20"/>
              </w:rPr>
              <w:t>Healthcare Scientists</w:t>
            </w:r>
          </w:p>
        </w:tc>
        <w:tc>
          <w:tcPr>
            <w:tcW w:w="1984" w:type="dxa"/>
          </w:tcPr>
          <w:p w14:paraId="6057AB35" w14:textId="02C9B028" w:rsidR="00F965ED" w:rsidRPr="00575202" w:rsidRDefault="00F965ED" w:rsidP="0051097C">
            <w:pPr>
              <w:rPr>
                <w:rFonts w:ascii="Verdana" w:hAnsi="Verdana" w:cs="Arial"/>
                <w:bCs/>
                <w:sz w:val="20"/>
                <w:szCs w:val="20"/>
              </w:rPr>
            </w:pPr>
            <w:r w:rsidRPr="00575202">
              <w:rPr>
                <w:rFonts w:ascii="Verdana" w:hAnsi="Verdana" w:cs="Arial"/>
                <w:bCs/>
                <w:sz w:val="20"/>
                <w:szCs w:val="20"/>
              </w:rPr>
              <w:t>4.58%</w:t>
            </w:r>
          </w:p>
        </w:tc>
        <w:tc>
          <w:tcPr>
            <w:tcW w:w="1985" w:type="dxa"/>
          </w:tcPr>
          <w:p w14:paraId="4B6E4430" w14:textId="7965F8F4" w:rsidR="00F965ED" w:rsidRPr="00575202" w:rsidRDefault="00F965ED" w:rsidP="0051097C">
            <w:pPr>
              <w:rPr>
                <w:rFonts w:ascii="Verdana" w:hAnsi="Verdana" w:cs="Arial"/>
                <w:bCs/>
                <w:sz w:val="20"/>
                <w:szCs w:val="20"/>
              </w:rPr>
            </w:pPr>
            <w:r w:rsidRPr="00575202">
              <w:rPr>
                <w:rFonts w:ascii="Verdana" w:hAnsi="Verdana" w:cs="Arial"/>
                <w:bCs/>
                <w:sz w:val="20"/>
                <w:szCs w:val="20"/>
              </w:rPr>
              <w:t>4.23%</w:t>
            </w:r>
          </w:p>
        </w:tc>
        <w:tc>
          <w:tcPr>
            <w:tcW w:w="1933" w:type="dxa"/>
          </w:tcPr>
          <w:p w14:paraId="1E4FED9E" w14:textId="35958610" w:rsidR="00F965ED" w:rsidRPr="00575202" w:rsidRDefault="00575202" w:rsidP="0051097C">
            <w:pPr>
              <w:rPr>
                <w:rFonts w:ascii="Verdana" w:hAnsi="Verdana" w:cs="Arial"/>
                <w:bCs/>
                <w:sz w:val="20"/>
                <w:szCs w:val="20"/>
              </w:rPr>
            </w:pPr>
            <w:r w:rsidRPr="00575202">
              <w:rPr>
                <w:rFonts w:ascii="Verdana" w:hAnsi="Verdana" w:cs="Arial"/>
                <w:bCs/>
                <w:sz w:val="20"/>
                <w:szCs w:val="20"/>
              </w:rPr>
              <w:t>4.37%</w:t>
            </w:r>
          </w:p>
        </w:tc>
      </w:tr>
      <w:tr w:rsidR="00F965ED" w:rsidRPr="00F965ED" w14:paraId="1C57A155" w14:textId="77777777" w:rsidTr="00F965ED">
        <w:tc>
          <w:tcPr>
            <w:tcW w:w="3114" w:type="dxa"/>
          </w:tcPr>
          <w:p w14:paraId="013C8295" w14:textId="561CEEDF" w:rsidR="00F965ED" w:rsidRPr="00575202" w:rsidRDefault="00F965ED" w:rsidP="0051097C">
            <w:pPr>
              <w:rPr>
                <w:rFonts w:ascii="Verdana" w:hAnsi="Verdana" w:cs="Arial"/>
                <w:bCs/>
                <w:sz w:val="20"/>
                <w:szCs w:val="20"/>
              </w:rPr>
            </w:pPr>
            <w:r w:rsidRPr="00575202">
              <w:rPr>
                <w:rFonts w:ascii="Verdana" w:hAnsi="Verdana" w:cs="Arial"/>
                <w:bCs/>
                <w:sz w:val="20"/>
                <w:szCs w:val="20"/>
              </w:rPr>
              <w:t>Medical and Dental</w:t>
            </w:r>
          </w:p>
        </w:tc>
        <w:tc>
          <w:tcPr>
            <w:tcW w:w="1984" w:type="dxa"/>
          </w:tcPr>
          <w:p w14:paraId="096A479A" w14:textId="1297E261" w:rsidR="00F965ED" w:rsidRPr="00575202" w:rsidRDefault="00F965ED" w:rsidP="0051097C">
            <w:pPr>
              <w:rPr>
                <w:rFonts w:ascii="Verdana" w:hAnsi="Verdana" w:cs="Arial"/>
                <w:bCs/>
                <w:sz w:val="20"/>
                <w:szCs w:val="20"/>
              </w:rPr>
            </w:pPr>
            <w:r w:rsidRPr="00575202">
              <w:rPr>
                <w:rFonts w:ascii="Verdana" w:hAnsi="Verdana" w:cs="Arial"/>
                <w:bCs/>
                <w:sz w:val="20"/>
                <w:szCs w:val="20"/>
              </w:rPr>
              <w:t>2.34%</w:t>
            </w:r>
          </w:p>
        </w:tc>
        <w:tc>
          <w:tcPr>
            <w:tcW w:w="1985" w:type="dxa"/>
          </w:tcPr>
          <w:p w14:paraId="4B669A55" w14:textId="031DB90B" w:rsidR="00F965ED" w:rsidRPr="00575202" w:rsidRDefault="00F965ED" w:rsidP="0051097C">
            <w:pPr>
              <w:rPr>
                <w:rFonts w:ascii="Verdana" w:hAnsi="Verdana" w:cs="Arial"/>
                <w:bCs/>
                <w:sz w:val="20"/>
                <w:szCs w:val="20"/>
              </w:rPr>
            </w:pPr>
            <w:r w:rsidRPr="00575202">
              <w:rPr>
                <w:rFonts w:ascii="Verdana" w:hAnsi="Verdana" w:cs="Arial"/>
                <w:bCs/>
                <w:sz w:val="20"/>
                <w:szCs w:val="20"/>
              </w:rPr>
              <w:t>2.26%</w:t>
            </w:r>
          </w:p>
        </w:tc>
        <w:tc>
          <w:tcPr>
            <w:tcW w:w="1933" w:type="dxa"/>
          </w:tcPr>
          <w:p w14:paraId="4D499EA3" w14:textId="2E61FDF2" w:rsidR="00F965ED" w:rsidRPr="00575202" w:rsidRDefault="00575202" w:rsidP="0051097C">
            <w:pPr>
              <w:rPr>
                <w:rFonts w:ascii="Verdana" w:hAnsi="Verdana" w:cs="Arial"/>
                <w:bCs/>
                <w:sz w:val="20"/>
                <w:szCs w:val="20"/>
              </w:rPr>
            </w:pPr>
            <w:r w:rsidRPr="00575202">
              <w:rPr>
                <w:rFonts w:ascii="Verdana" w:hAnsi="Verdana" w:cs="Arial"/>
                <w:bCs/>
                <w:sz w:val="20"/>
                <w:szCs w:val="20"/>
              </w:rPr>
              <w:t>2.13%</w:t>
            </w:r>
          </w:p>
        </w:tc>
      </w:tr>
      <w:tr w:rsidR="00F965ED" w:rsidRPr="00F965ED" w14:paraId="5184013B" w14:textId="77777777" w:rsidTr="00F965ED">
        <w:tc>
          <w:tcPr>
            <w:tcW w:w="3114" w:type="dxa"/>
          </w:tcPr>
          <w:p w14:paraId="7980C091" w14:textId="3D594D4F" w:rsidR="00F965ED" w:rsidRPr="00575202" w:rsidRDefault="00F965ED" w:rsidP="00F965ED">
            <w:pPr>
              <w:rPr>
                <w:rFonts w:ascii="Verdana" w:hAnsi="Verdana" w:cs="Arial"/>
                <w:bCs/>
                <w:sz w:val="20"/>
                <w:szCs w:val="20"/>
              </w:rPr>
            </w:pPr>
            <w:r w:rsidRPr="00575202">
              <w:rPr>
                <w:rFonts w:ascii="Verdana" w:hAnsi="Verdana" w:cs="Arial"/>
                <w:bCs/>
                <w:sz w:val="20"/>
                <w:szCs w:val="20"/>
              </w:rPr>
              <w:t>Nursing and Midwifery Reg</w:t>
            </w:r>
          </w:p>
        </w:tc>
        <w:tc>
          <w:tcPr>
            <w:tcW w:w="1984" w:type="dxa"/>
          </w:tcPr>
          <w:p w14:paraId="5B6873FC" w14:textId="3142AB46" w:rsidR="00F965ED" w:rsidRPr="00575202" w:rsidRDefault="00F965ED" w:rsidP="0051097C">
            <w:pPr>
              <w:rPr>
                <w:rFonts w:ascii="Verdana" w:hAnsi="Verdana" w:cs="Arial"/>
                <w:bCs/>
                <w:sz w:val="20"/>
                <w:szCs w:val="20"/>
              </w:rPr>
            </w:pPr>
            <w:r w:rsidRPr="00575202">
              <w:rPr>
                <w:rFonts w:ascii="Verdana" w:hAnsi="Verdana" w:cs="Arial"/>
                <w:bCs/>
                <w:sz w:val="20"/>
                <w:szCs w:val="20"/>
              </w:rPr>
              <w:t>8.60%</w:t>
            </w:r>
          </w:p>
        </w:tc>
        <w:tc>
          <w:tcPr>
            <w:tcW w:w="1985" w:type="dxa"/>
          </w:tcPr>
          <w:p w14:paraId="51366762" w14:textId="23109BB0" w:rsidR="00F965ED" w:rsidRPr="00575202" w:rsidRDefault="00F965ED" w:rsidP="0051097C">
            <w:pPr>
              <w:rPr>
                <w:rFonts w:ascii="Verdana" w:hAnsi="Verdana" w:cs="Arial"/>
                <w:bCs/>
                <w:sz w:val="20"/>
                <w:szCs w:val="20"/>
              </w:rPr>
            </w:pPr>
            <w:r w:rsidRPr="00575202">
              <w:rPr>
                <w:rFonts w:ascii="Verdana" w:hAnsi="Verdana" w:cs="Arial"/>
                <w:bCs/>
                <w:sz w:val="20"/>
                <w:szCs w:val="20"/>
              </w:rPr>
              <w:t>7.20%</w:t>
            </w:r>
          </w:p>
        </w:tc>
        <w:tc>
          <w:tcPr>
            <w:tcW w:w="1933" w:type="dxa"/>
          </w:tcPr>
          <w:p w14:paraId="2F28F677" w14:textId="6CE08883" w:rsidR="00F965ED" w:rsidRPr="00575202" w:rsidRDefault="00575202" w:rsidP="0051097C">
            <w:pPr>
              <w:rPr>
                <w:rFonts w:ascii="Verdana" w:hAnsi="Verdana" w:cs="Arial"/>
                <w:bCs/>
                <w:sz w:val="20"/>
                <w:szCs w:val="20"/>
              </w:rPr>
            </w:pPr>
            <w:r w:rsidRPr="00575202">
              <w:rPr>
                <w:rFonts w:ascii="Verdana" w:hAnsi="Verdana" w:cs="Arial"/>
                <w:bCs/>
                <w:sz w:val="20"/>
                <w:szCs w:val="20"/>
              </w:rPr>
              <w:t>6.38%</w:t>
            </w:r>
          </w:p>
        </w:tc>
      </w:tr>
    </w:tbl>
    <w:p w14:paraId="4243920C" w14:textId="370DEFB9" w:rsidR="0051097C" w:rsidRDefault="0051097C" w:rsidP="0051097C">
      <w:pPr>
        <w:spacing w:after="0" w:line="240" w:lineRule="auto"/>
        <w:rPr>
          <w:rFonts w:ascii="Verdana" w:hAnsi="Verdana" w:cs="Arial"/>
          <w:b/>
          <w:sz w:val="24"/>
          <w:szCs w:val="24"/>
        </w:rPr>
      </w:pPr>
    </w:p>
    <w:p w14:paraId="218B0C4D" w14:textId="77777777" w:rsidR="009B39DA" w:rsidRDefault="009B39DA" w:rsidP="0051097C">
      <w:pPr>
        <w:spacing w:after="0" w:line="240" w:lineRule="auto"/>
        <w:rPr>
          <w:rFonts w:ascii="Verdana" w:hAnsi="Verdana" w:cs="Arial"/>
          <w:bCs/>
          <w:sz w:val="24"/>
          <w:szCs w:val="24"/>
        </w:rPr>
      </w:pPr>
    </w:p>
    <w:p w14:paraId="5C6AF044" w14:textId="269CDE7F" w:rsidR="007E02EA" w:rsidRDefault="000D0BBE" w:rsidP="0051097C">
      <w:pPr>
        <w:spacing w:after="0" w:line="240" w:lineRule="auto"/>
        <w:rPr>
          <w:rFonts w:ascii="Verdana" w:hAnsi="Verdana" w:cs="Arial"/>
          <w:b/>
          <w:sz w:val="24"/>
          <w:szCs w:val="24"/>
        </w:rPr>
      </w:pPr>
      <w:r>
        <w:rPr>
          <w:rFonts w:ascii="Verdana" w:hAnsi="Verdana" w:cs="Arial"/>
          <w:bCs/>
          <w:sz w:val="24"/>
          <w:szCs w:val="24"/>
        </w:rPr>
        <w:t xml:space="preserve">Over the period of November 2022 to October 2024 top reasons for absence have remained fairly consistent with </w:t>
      </w:r>
      <w:r w:rsidRPr="000D0BBE">
        <w:rPr>
          <w:rFonts w:ascii="Verdana" w:hAnsi="Verdana" w:cs="Arial"/>
          <w:bCs/>
          <w:sz w:val="24"/>
          <w:szCs w:val="24"/>
        </w:rPr>
        <w:t>S10 Anxiety/</w:t>
      </w:r>
      <w:r>
        <w:rPr>
          <w:rFonts w:ascii="Verdana" w:hAnsi="Verdana" w:cs="Arial"/>
          <w:bCs/>
          <w:sz w:val="24"/>
          <w:szCs w:val="24"/>
        </w:rPr>
        <w:t xml:space="preserve"> </w:t>
      </w:r>
      <w:r w:rsidRPr="000D0BBE">
        <w:rPr>
          <w:rFonts w:ascii="Verdana" w:hAnsi="Verdana" w:cs="Arial"/>
          <w:bCs/>
          <w:sz w:val="24"/>
          <w:szCs w:val="24"/>
        </w:rPr>
        <w:t>stress/</w:t>
      </w:r>
      <w:r>
        <w:rPr>
          <w:rFonts w:ascii="Verdana" w:hAnsi="Verdana" w:cs="Arial"/>
          <w:bCs/>
          <w:sz w:val="24"/>
          <w:szCs w:val="24"/>
        </w:rPr>
        <w:t xml:space="preserve"> </w:t>
      </w:r>
      <w:r w:rsidRPr="000D0BBE">
        <w:rPr>
          <w:rFonts w:ascii="Verdana" w:hAnsi="Verdana" w:cs="Arial"/>
          <w:bCs/>
          <w:sz w:val="24"/>
          <w:szCs w:val="24"/>
        </w:rPr>
        <w:t>depression/other</w:t>
      </w:r>
      <w:r>
        <w:rPr>
          <w:rFonts w:ascii="Verdana" w:hAnsi="Verdana" w:cs="Arial"/>
          <w:bCs/>
          <w:sz w:val="24"/>
          <w:szCs w:val="24"/>
        </w:rPr>
        <w:t xml:space="preserve"> </w:t>
      </w:r>
      <w:r w:rsidRPr="000D0BBE">
        <w:rPr>
          <w:rFonts w:ascii="Verdana" w:hAnsi="Verdana" w:cs="Arial"/>
          <w:bCs/>
          <w:sz w:val="24"/>
          <w:szCs w:val="24"/>
        </w:rPr>
        <w:t>psychiatric illnesses</w:t>
      </w:r>
      <w:r>
        <w:rPr>
          <w:rFonts w:ascii="Verdana" w:hAnsi="Verdana" w:cs="Arial"/>
          <w:bCs/>
          <w:sz w:val="24"/>
          <w:szCs w:val="24"/>
        </w:rPr>
        <w:t xml:space="preserve"> being recorded as the top reason for absence for both long and short-term absence periods. </w:t>
      </w:r>
      <w:r w:rsidRPr="000D0BBE">
        <w:rPr>
          <w:rFonts w:ascii="Verdana" w:hAnsi="Verdana" w:cs="Arial"/>
          <w:bCs/>
          <w:sz w:val="24"/>
          <w:szCs w:val="24"/>
        </w:rPr>
        <w:t>S13 Cold, Cough, Flu Influenza</w:t>
      </w:r>
      <w:r>
        <w:rPr>
          <w:rFonts w:ascii="Verdana" w:hAnsi="Verdana" w:cs="Arial"/>
          <w:bCs/>
          <w:sz w:val="24"/>
          <w:szCs w:val="24"/>
        </w:rPr>
        <w:t xml:space="preserve">, </w:t>
      </w:r>
      <w:r w:rsidRPr="000D0BBE">
        <w:rPr>
          <w:rFonts w:ascii="Verdana" w:hAnsi="Verdana" w:cs="Arial"/>
          <w:bCs/>
          <w:sz w:val="24"/>
          <w:szCs w:val="24"/>
        </w:rPr>
        <w:t>S25 Gastrointestinal problems</w:t>
      </w:r>
      <w:r>
        <w:rPr>
          <w:rFonts w:ascii="Verdana" w:hAnsi="Verdana" w:cs="Arial"/>
          <w:bCs/>
          <w:sz w:val="24"/>
          <w:szCs w:val="24"/>
        </w:rPr>
        <w:t xml:space="preserve">, </w:t>
      </w:r>
      <w:r w:rsidRPr="000D0BBE">
        <w:rPr>
          <w:rFonts w:ascii="Verdana" w:hAnsi="Verdana" w:cs="Arial"/>
          <w:bCs/>
          <w:sz w:val="24"/>
          <w:szCs w:val="24"/>
        </w:rPr>
        <w:t>S12 Other musculoskeletal problems</w:t>
      </w:r>
      <w:r>
        <w:rPr>
          <w:rFonts w:ascii="Verdana" w:hAnsi="Verdana" w:cs="Arial"/>
          <w:bCs/>
          <w:sz w:val="24"/>
          <w:szCs w:val="24"/>
        </w:rPr>
        <w:t xml:space="preserve"> account for the other main reasons for sickness absence.</w:t>
      </w:r>
    </w:p>
    <w:p w14:paraId="753EC8D5" w14:textId="04AB86FF" w:rsidR="007E02EA" w:rsidRDefault="007E02EA" w:rsidP="0051097C">
      <w:pPr>
        <w:spacing w:after="0" w:line="240" w:lineRule="auto"/>
        <w:rPr>
          <w:rFonts w:ascii="Verdana" w:hAnsi="Verdana" w:cs="Arial"/>
          <w:b/>
          <w:sz w:val="24"/>
          <w:szCs w:val="24"/>
        </w:rPr>
      </w:pPr>
    </w:p>
    <w:p w14:paraId="4366A29A" w14:textId="5378D01A" w:rsidR="007E02EA" w:rsidRDefault="007E02EA" w:rsidP="0051097C">
      <w:pPr>
        <w:spacing w:after="0" w:line="240" w:lineRule="auto"/>
        <w:rPr>
          <w:rFonts w:ascii="Verdana" w:hAnsi="Verdana" w:cs="Arial"/>
          <w:b/>
          <w:sz w:val="24"/>
          <w:szCs w:val="24"/>
        </w:rPr>
      </w:pPr>
    </w:p>
    <w:p w14:paraId="40A5F074" w14:textId="77777777" w:rsidR="007E02EA" w:rsidRPr="0051097C" w:rsidRDefault="007E02EA" w:rsidP="0051097C">
      <w:pPr>
        <w:spacing w:after="0" w:line="240" w:lineRule="auto"/>
        <w:rPr>
          <w:rFonts w:ascii="Verdana" w:hAnsi="Verdana" w:cs="Arial"/>
          <w:b/>
          <w:sz w:val="24"/>
          <w:szCs w:val="24"/>
        </w:rPr>
      </w:pPr>
    </w:p>
    <w:p w14:paraId="6603140A" w14:textId="77777777" w:rsidR="0090604E" w:rsidRPr="0090604E" w:rsidRDefault="009B39DA" w:rsidP="0090604E">
      <w:pPr>
        <w:pStyle w:val="ListParagraph"/>
        <w:numPr>
          <w:ilvl w:val="0"/>
          <w:numId w:val="1"/>
        </w:numPr>
        <w:spacing w:after="120" w:line="240" w:lineRule="auto"/>
        <w:ind w:left="714" w:hanging="357"/>
        <w:contextualSpacing w:val="0"/>
        <w:rPr>
          <w:rFonts w:ascii="Verdana" w:hAnsi="Verdana" w:cs="Arial"/>
          <w:b/>
          <w:sz w:val="24"/>
          <w:szCs w:val="24"/>
        </w:rPr>
      </w:pPr>
      <w:r>
        <w:rPr>
          <w:rFonts w:ascii="Verdana" w:hAnsi="Verdana" w:cs="Arial"/>
          <w:b/>
          <w:sz w:val="24"/>
          <w:szCs w:val="24"/>
        </w:rPr>
        <w:t xml:space="preserve">Sickness Absence </w:t>
      </w:r>
      <w:r w:rsidR="0090604E">
        <w:rPr>
          <w:rFonts w:ascii="Verdana" w:hAnsi="Verdana" w:cs="Arial"/>
          <w:b/>
          <w:sz w:val="24"/>
          <w:szCs w:val="24"/>
        </w:rPr>
        <w:t>Review and Background</w:t>
      </w:r>
    </w:p>
    <w:p w14:paraId="6D290422" w14:textId="09F7FFC8" w:rsidR="00653AEC" w:rsidRDefault="0090604E" w:rsidP="0090604E">
      <w:pPr>
        <w:spacing w:after="0" w:line="240" w:lineRule="auto"/>
        <w:rPr>
          <w:rFonts w:ascii="Verdana" w:hAnsi="Verdana" w:cs="Arial"/>
          <w:bCs/>
          <w:sz w:val="24"/>
          <w:szCs w:val="24"/>
        </w:rPr>
      </w:pPr>
      <w:r>
        <w:rPr>
          <w:rFonts w:ascii="Verdana" w:hAnsi="Verdana" w:cs="Arial"/>
          <w:bCs/>
          <w:sz w:val="24"/>
          <w:szCs w:val="24"/>
        </w:rPr>
        <w:t xml:space="preserve">In January 2022 Morriston Service Group sickness absence rose to 9.29% with previous months averaging at 8.70%, although established sickness absence plans were in place for the service group the impact of these plans were not having the desired impact on sickness. At this point the service group decided to review the baseline position for managing sickness absence within the service group as it was acknowledged that during COVID some standard management practices and </w:t>
      </w:r>
      <w:r w:rsidR="0048640D">
        <w:rPr>
          <w:rFonts w:ascii="Verdana" w:hAnsi="Verdana" w:cs="Arial"/>
          <w:bCs/>
          <w:sz w:val="24"/>
          <w:szCs w:val="24"/>
        </w:rPr>
        <w:t xml:space="preserve">management </w:t>
      </w:r>
      <w:r>
        <w:rPr>
          <w:rFonts w:ascii="Verdana" w:hAnsi="Verdana" w:cs="Arial"/>
          <w:bCs/>
          <w:sz w:val="24"/>
          <w:szCs w:val="24"/>
        </w:rPr>
        <w:t>training had lapsed</w:t>
      </w:r>
      <w:r w:rsidR="0048640D">
        <w:rPr>
          <w:rFonts w:ascii="Verdana" w:hAnsi="Verdana" w:cs="Arial"/>
          <w:bCs/>
          <w:sz w:val="24"/>
          <w:szCs w:val="24"/>
        </w:rPr>
        <w:t>,</w:t>
      </w:r>
      <w:r>
        <w:rPr>
          <w:rFonts w:ascii="Verdana" w:hAnsi="Verdana" w:cs="Arial"/>
          <w:bCs/>
          <w:sz w:val="24"/>
          <w:szCs w:val="24"/>
        </w:rPr>
        <w:t xml:space="preserve"> and so the initial approach was to </w:t>
      </w:r>
      <w:r w:rsidR="004C399E">
        <w:rPr>
          <w:rFonts w:ascii="Verdana" w:hAnsi="Verdana" w:cs="Arial"/>
          <w:bCs/>
          <w:sz w:val="24"/>
          <w:szCs w:val="24"/>
        </w:rPr>
        <w:t>establish a current baseline that would enable a target</w:t>
      </w:r>
      <w:r w:rsidR="0048640D">
        <w:rPr>
          <w:rFonts w:ascii="Verdana" w:hAnsi="Verdana" w:cs="Arial"/>
          <w:bCs/>
          <w:sz w:val="24"/>
          <w:szCs w:val="24"/>
        </w:rPr>
        <w:t>ed</w:t>
      </w:r>
      <w:r w:rsidR="004C399E">
        <w:rPr>
          <w:rFonts w:ascii="Verdana" w:hAnsi="Verdana" w:cs="Arial"/>
          <w:bCs/>
          <w:sz w:val="24"/>
          <w:szCs w:val="24"/>
        </w:rPr>
        <w:t xml:space="preserve"> reset to take place. </w:t>
      </w:r>
    </w:p>
    <w:p w14:paraId="46EC3318" w14:textId="6E70EB52" w:rsidR="004C399E" w:rsidRDefault="004C399E" w:rsidP="0090604E">
      <w:pPr>
        <w:spacing w:after="0" w:line="240" w:lineRule="auto"/>
        <w:rPr>
          <w:rFonts w:ascii="Verdana" w:hAnsi="Verdana" w:cs="Arial"/>
          <w:bCs/>
          <w:sz w:val="24"/>
          <w:szCs w:val="24"/>
        </w:rPr>
      </w:pPr>
    </w:p>
    <w:p w14:paraId="7D008D31" w14:textId="4597A58F" w:rsidR="004C399E" w:rsidRDefault="004C399E" w:rsidP="0090604E">
      <w:pPr>
        <w:spacing w:after="0" w:line="240" w:lineRule="auto"/>
        <w:rPr>
          <w:rFonts w:ascii="Verdana" w:hAnsi="Verdana" w:cs="Arial"/>
          <w:bCs/>
          <w:sz w:val="24"/>
          <w:szCs w:val="24"/>
        </w:rPr>
      </w:pPr>
      <w:r>
        <w:rPr>
          <w:rFonts w:ascii="Verdana" w:hAnsi="Verdana" w:cs="Arial"/>
          <w:bCs/>
          <w:sz w:val="24"/>
          <w:szCs w:val="24"/>
        </w:rPr>
        <w:lastRenderedPageBreak/>
        <w:t xml:space="preserve">A review of the areas with the highest levels of absence was conducted with ward areas and acute services being the highest, which corresponded to the nursing and HCSW staff groups having the highest sickness rates. It was therefore decided that these areas would be focused on first. </w:t>
      </w:r>
    </w:p>
    <w:p w14:paraId="4AD04755" w14:textId="334D5894" w:rsidR="004C399E" w:rsidRDefault="004C399E" w:rsidP="0090604E">
      <w:pPr>
        <w:spacing w:after="0" w:line="240" w:lineRule="auto"/>
        <w:rPr>
          <w:rFonts w:ascii="Verdana" w:hAnsi="Verdana" w:cs="Arial"/>
          <w:bCs/>
          <w:sz w:val="24"/>
          <w:szCs w:val="24"/>
        </w:rPr>
      </w:pPr>
    </w:p>
    <w:p w14:paraId="4828476F" w14:textId="77777777" w:rsidR="004C399E" w:rsidRDefault="004C399E" w:rsidP="0090604E">
      <w:pPr>
        <w:spacing w:after="0" w:line="240" w:lineRule="auto"/>
        <w:rPr>
          <w:rFonts w:ascii="Verdana" w:hAnsi="Verdana" w:cs="Arial"/>
          <w:bCs/>
          <w:sz w:val="24"/>
          <w:szCs w:val="24"/>
        </w:rPr>
      </w:pPr>
      <w:r>
        <w:rPr>
          <w:rFonts w:ascii="Verdana" w:hAnsi="Verdana" w:cs="Arial"/>
          <w:bCs/>
          <w:sz w:val="24"/>
          <w:szCs w:val="24"/>
        </w:rPr>
        <w:t>To establish a baseline for sickness absence management an absence audit framework was developed. Forty-nine areas required auditing, with limited workforce capacity able to support the auditing activity, the service group funded an additional post to focus on sickness absence.</w:t>
      </w:r>
    </w:p>
    <w:p w14:paraId="34978CC6" w14:textId="77777777" w:rsidR="004C399E" w:rsidRDefault="004C399E" w:rsidP="0090604E">
      <w:pPr>
        <w:spacing w:after="0" w:line="240" w:lineRule="auto"/>
        <w:rPr>
          <w:rFonts w:ascii="Verdana" w:hAnsi="Verdana" w:cs="Arial"/>
          <w:bCs/>
          <w:sz w:val="24"/>
          <w:szCs w:val="24"/>
        </w:rPr>
      </w:pPr>
    </w:p>
    <w:p w14:paraId="132D29AD" w14:textId="1147CF85" w:rsidR="00021CAB" w:rsidRDefault="004C399E" w:rsidP="00021CAB">
      <w:pPr>
        <w:spacing w:after="0" w:line="240" w:lineRule="auto"/>
        <w:rPr>
          <w:rFonts w:ascii="Verdana" w:hAnsi="Verdana" w:cs="Arial"/>
          <w:bCs/>
          <w:sz w:val="24"/>
          <w:szCs w:val="24"/>
        </w:rPr>
      </w:pPr>
      <w:r>
        <w:rPr>
          <w:rFonts w:ascii="Verdana" w:hAnsi="Verdana" w:cs="Arial"/>
          <w:bCs/>
          <w:sz w:val="24"/>
          <w:szCs w:val="24"/>
        </w:rPr>
        <w:t xml:space="preserve">Absence audits began in March 2023 and were completed in </w:t>
      </w:r>
      <w:r w:rsidR="00021CAB">
        <w:rPr>
          <w:rFonts w:ascii="Verdana" w:hAnsi="Verdana" w:cs="Arial"/>
          <w:bCs/>
          <w:sz w:val="24"/>
          <w:szCs w:val="24"/>
        </w:rPr>
        <w:t xml:space="preserve">September 2023, following each audit an audit report was completed. </w:t>
      </w:r>
      <w:r w:rsidR="00021CAB" w:rsidRPr="00021CAB">
        <w:rPr>
          <w:rFonts w:ascii="Verdana" w:hAnsi="Verdana" w:cs="Arial"/>
          <w:bCs/>
          <w:sz w:val="24"/>
          <w:szCs w:val="24"/>
        </w:rPr>
        <w:t>The report provided a summary of findings, highlighted areas of good practice and, control measures</w:t>
      </w:r>
      <w:r w:rsidR="00021CAB">
        <w:rPr>
          <w:rFonts w:ascii="Verdana" w:hAnsi="Verdana" w:cs="Arial"/>
          <w:bCs/>
          <w:sz w:val="24"/>
          <w:szCs w:val="24"/>
        </w:rPr>
        <w:t xml:space="preserve"> in place</w:t>
      </w:r>
      <w:r w:rsidR="00021CAB" w:rsidRPr="00021CAB">
        <w:rPr>
          <w:rFonts w:ascii="Verdana" w:hAnsi="Verdana" w:cs="Arial"/>
          <w:bCs/>
          <w:sz w:val="24"/>
          <w:szCs w:val="24"/>
        </w:rPr>
        <w:t xml:space="preserve"> and </w:t>
      </w:r>
      <w:r w:rsidR="00FE5092">
        <w:rPr>
          <w:rFonts w:ascii="Verdana" w:hAnsi="Verdana" w:cs="Arial"/>
          <w:bCs/>
          <w:sz w:val="24"/>
          <w:szCs w:val="24"/>
        </w:rPr>
        <w:t xml:space="preserve">established </w:t>
      </w:r>
      <w:r w:rsidR="00021CAB" w:rsidRPr="00021CAB">
        <w:rPr>
          <w:rFonts w:ascii="Verdana" w:hAnsi="Verdana" w:cs="Arial"/>
          <w:bCs/>
          <w:sz w:val="24"/>
          <w:szCs w:val="24"/>
        </w:rPr>
        <w:t xml:space="preserve">if </w:t>
      </w:r>
      <w:r w:rsidR="00FE5092">
        <w:rPr>
          <w:rFonts w:ascii="Verdana" w:hAnsi="Verdana" w:cs="Arial"/>
          <w:bCs/>
          <w:sz w:val="24"/>
          <w:szCs w:val="24"/>
        </w:rPr>
        <w:t>there was a good</w:t>
      </w:r>
      <w:r w:rsidR="00021CAB" w:rsidRPr="00021CAB">
        <w:rPr>
          <w:rFonts w:ascii="Verdana" w:hAnsi="Verdana" w:cs="Arial"/>
          <w:bCs/>
          <w:sz w:val="24"/>
          <w:szCs w:val="24"/>
        </w:rPr>
        <w:t xml:space="preserve"> understanding of the policy </w:t>
      </w:r>
      <w:r w:rsidR="00FE5092">
        <w:rPr>
          <w:rFonts w:ascii="Verdana" w:hAnsi="Verdana" w:cs="Arial"/>
          <w:bCs/>
          <w:sz w:val="24"/>
          <w:szCs w:val="24"/>
        </w:rPr>
        <w:t xml:space="preserve">that </w:t>
      </w:r>
      <w:r w:rsidR="00021CAB" w:rsidRPr="00021CAB">
        <w:rPr>
          <w:rFonts w:ascii="Verdana" w:hAnsi="Verdana" w:cs="Arial"/>
          <w:bCs/>
          <w:sz w:val="24"/>
          <w:szCs w:val="24"/>
        </w:rPr>
        <w:t xml:space="preserve">was </w:t>
      </w:r>
      <w:r w:rsidR="00FE5092">
        <w:rPr>
          <w:rFonts w:ascii="Verdana" w:hAnsi="Verdana" w:cs="Arial"/>
          <w:bCs/>
          <w:sz w:val="24"/>
          <w:szCs w:val="24"/>
        </w:rPr>
        <w:t xml:space="preserve">being </w:t>
      </w:r>
      <w:r w:rsidR="00021CAB" w:rsidRPr="00021CAB">
        <w:rPr>
          <w:rFonts w:ascii="Verdana" w:hAnsi="Verdana" w:cs="Arial"/>
          <w:bCs/>
          <w:sz w:val="24"/>
          <w:szCs w:val="24"/>
        </w:rPr>
        <w:t>demonstrated and evidenced.</w:t>
      </w:r>
      <w:r w:rsidR="00021CAB">
        <w:rPr>
          <w:rFonts w:ascii="Verdana" w:hAnsi="Verdana" w:cs="Arial"/>
          <w:bCs/>
          <w:sz w:val="24"/>
          <w:szCs w:val="24"/>
        </w:rPr>
        <w:t xml:space="preserve"> The report also highlighted areas for improvement and suggested actions that needed to be taken. All areas were then re-audited 3 months after the initial audit, with another report generated. Following this</w:t>
      </w:r>
      <w:r w:rsidR="002A7B78">
        <w:rPr>
          <w:rFonts w:ascii="Verdana" w:hAnsi="Verdana" w:cs="Arial"/>
          <w:bCs/>
          <w:sz w:val="24"/>
          <w:szCs w:val="24"/>
        </w:rPr>
        <w:t>,</w:t>
      </w:r>
      <w:r w:rsidR="00021CAB">
        <w:rPr>
          <w:rFonts w:ascii="Verdana" w:hAnsi="Verdana" w:cs="Arial"/>
          <w:bCs/>
          <w:sz w:val="24"/>
          <w:szCs w:val="24"/>
        </w:rPr>
        <w:t xml:space="preserve"> </w:t>
      </w:r>
      <w:r w:rsidR="002A7B78">
        <w:rPr>
          <w:rFonts w:ascii="Verdana" w:hAnsi="Verdana" w:cs="Arial"/>
          <w:bCs/>
          <w:sz w:val="24"/>
          <w:szCs w:val="24"/>
        </w:rPr>
        <w:t>spot</w:t>
      </w:r>
      <w:r w:rsidR="00021CAB">
        <w:rPr>
          <w:rFonts w:ascii="Verdana" w:hAnsi="Verdana" w:cs="Arial"/>
          <w:bCs/>
          <w:sz w:val="24"/>
          <w:szCs w:val="24"/>
        </w:rPr>
        <w:t xml:space="preserve">/random audits </w:t>
      </w:r>
      <w:r w:rsidR="002A7B78">
        <w:rPr>
          <w:rFonts w:ascii="Verdana" w:hAnsi="Verdana" w:cs="Arial"/>
          <w:bCs/>
          <w:sz w:val="24"/>
          <w:szCs w:val="24"/>
        </w:rPr>
        <w:t>were then put in place and are still ongoing</w:t>
      </w:r>
      <w:r w:rsidR="00021CAB">
        <w:rPr>
          <w:rFonts w:ascii="Verdana" w:hAnsi="Verdana" w:cs="Arial"/>
          <w:bCs/>
          <w:sz w:val="24"/>
          <w:szCs w:val="24"/>
        </w:rPr>
        <w:t xml:space="preserve"> to ensure standards are a maintained and to identify any areas that require </w:t>
      </w:r>
      <w:r w:rsidR="00FE5092">
        <w:rPr>
          <w:rFonts w:ascii="Verdana" w:hAnsi="Verdana" w:cs="Arial"/>
          <w:bCs/>
          <w:sz w:val="24"/>
          <w:szCs w:val="24"/>
        </w:rPr>
        <w:t xml:space="preserve">further </w:t>
      </w:r>
      <w:r w:rsidR="00021CAB">
        <w:rPr>
          <w:rFonts w:ascii="Verdana" w:hAnsi="Verdana" w:cs="Arial"/>
          <w:bCs/>
          <w:sz w:val="24"/>
          <w:szCs w:val="24"/>
        </w:rPr>
        <w:t xml:space="preserve">support. </w:t>
      </w:r>
    </w:p>
    <w:p w14:paraId="7EC26165" w14:textId="021F4B71" w:rsidR="00021CAB" w:rsidRDefault="00021CAB" w:rsidP="00021CAB">
      <w:pPr>
        <w:spacing w:after="0" w:line="240" w:lineRule="auto"/>
        <w:rPr>
          <w:rFonts w:ascii="Verdana" w:hAnsi="Verdana" w:cs="Arial"/>
          <w:bCs/>
          <w:sz w:val="24"/>
          <w:szCs w:val="24"/>
        </w:rPr>
      </w:pPr>
    </w:p>
    <w:p w14:paraId="059DE953" w14:textId="08126885" w:rsidR="00021CAB" w:rsidRDefault="00021CAB" w:rsidP="00021CAB">
      <w:pPr>
        <w:spacing w:after="0" w:line="240" w:lineRule="auto"/>
        <w:rPr>
          <w:rFonts w:ascii="Verdana" w:hAnsi="Verdana" w:cs="Arial"/>
          <w:bCs/>
          <w:sz w:val="24"/>
          <w:szCs w:val="24"/>
        </w:rPr>
      </w:pPr>
      <w:r>
        <w:rPr>
          <w:rFonts w:ascii="Verdana" w:hAnsi="Verdana" w:cs="Arial"/>
          <w:bCs/>
          <w:sz w:val="24"/>
          <w:szCs w:val="24"/>
        </w:rPr>
        <w:t xml:space="preserve">The findings of the audit process varied, there were areas of best practice and areas that had little control over absence management, and </w:t>
      </w:r>
      <w:r w:rsidR="00FE5092">
        <w:rPr>
          <w:rFonts w:ascii="Verdana" w:hAnsi="Verdana" w:cs="Arial"/>
          <w:bCs/>
          <w:sz w:val="24"/>
          <w:szCs w:val="24"/>
        </w:rPr>
        <w:t xml:space="preserve">other </w:t>
      </w:r>
      <w:r>
        <w:rPr>
          <w:rFonts w:ascii="Verdana" w:hAnsi="Verdana" w:cs="Arial"/>
          <w:bCs/>
          <w:sz w:val="24"/>
          <w:szCs w:val="24"/>
        </w:rPr>
        <w:t xml:space="preserve">areas that fell somewhere in the middle. As a result, the service group worked with all areas to establish a consistent approach to managing sickness absence in line with the Managing attendance at work policy. Supportive actions put </w:t>
      </w:r>
      <w:r w:rsidR="00FE5092">
        <w:rPr>
          <w:rFonts w:ascii="Verdana" w:hAnsi="Verdana" w:cs="Arial"/>
          <w:bCs/>
          <w:sz w:val="24"/>
          <w:szCs w:val="24"/>
        </w:rPr>
        <w:t>in place</w:t>
      </w:r>
      <w:r>
        <w:rPr>
          <w:rFonts w:ascii="Verdana" w:hAnsi="Verdana" w:cs="Arial"/>
          <w:bCs/>
          <w:sz w:val="24"/>
          <w:szCs w:val="24"/>
        </w:rPr>
        <w:t xml:space="preserve"> are listed below; </w:t>
      </w:r>
    </w:p>
    <w:p w14:paraId="58E32524" w14:textId="77777777" w:rsidR="00021CAB" w:rsidRPr="00021CAB" w:rsidRDefault="00021CAB" w:rsidP="00021CAB">
      <w:pPr>
        <w:spacing w:after="0" w:line="240" w:lineRule="auto"/>
        <w:rPr>
          <w:rFonts w:ascii="Verdana" w:hAnsi="Verdana" w:cs="Arial"/>
          <w:bCs/>
          <w:sz w:val="24"/>
          <w:szCs w:val="24"/>
        </w:rPr>
      </w:pPr>
    </w:p>
    <w:p w14:paraId="394BF14B" w14:textId="5E81302A" w:rsidR="004C399E" w:rsidRDefault="00021CAB" w:rsidP="00021CAB">
      <w:pPr>
        <w:pStyle w:val="ListParagraph"/>
        <w:numPr>
          <w:ilvl w:val="0"/>
          <w:numId w:val="13"/>
        </w:numPr>
        <w:spacing w:after="0" w:line="240" w:lineRule="auto"/>
        <w:rPr>
          <w:rFonts w:ascii="Verdana" w:hAnsi="Verdana" w:cs="Arial"/>
          <w:bCs/>
          <w:sz w:val="24"/>
          <w:szCs w:val="24"/>
        </w:rPr>
      </w:pPr>
      <w:r>
        <w:rPr>
          <w:rFonts w:ascii="Verdana" w:hAnsi="Verdana" w:cs="Arial"/>
          <w:bCs/>
          <w:sz w:val="24"/>
          <w:szCs w:val="24"/>
        </w:rPr>
        <w:t>Standardised spreadsheet for monitoring sickness absence</w:t>
      </w:r>
    </w:p>
    <w:p w14:paraId="1D21A92E" w14:textId="03C7722A" w:rsidR="00021CAB" w:rsidRDefault="00021CAB" w:rsidP="00021CAB">
      <w:pPr>
        <w:pStyle w:val="ListParagraph"/>
        <w:numPr>
          <w:ilvl w:val="0"/>
          <w:numId w:val="13"/>
        </w:numPr>
        <w:spacing w:after="0" w:line="240" w:lineRule="auto"/>
        <w:rPr>
          <w:rFonts w:ascii="Verdana" w:hAnsi="Verdana" w:cs="Arial"/>
          <w:bCs/>
          <w:sz w:val="24"/>
          <w:szCs w:val="24"/>
        </w:rPr>
      </w:pPr>
      <w:r>
        <w:rPr>
          <w:rFonts w:ascii="Verdana" w:hAnsi="Verdana" w:cs="Arial"/>
          <w:bCs/>
          <w:sz w:val="24"/>
          <w:szCs w:val="24"/>
        </w:rPr>
        <w:t>Top tips guide when using Excel</w:t>
      </w:r>
    </w:p>
    <w:p w14:paraId="15735D33" w14:textId="2C95DAFA" w:rsidR="002A7B78" w:rsidRDefault="002A7B78" w:rsidP="00021CAB">
      <w:pPr>
        <w:pStyle w:val="ListParagraph"/>
        <w:numPr>
          <w:ilvl w:val="0"/>
          <w:numId w:val="13"/>
        </w:numPr>
        <w:spacing w:after="0" w:line="240" w:lineRule="auto"/>
        <w:rPr>
          <w:rFonts w:ascii="Verdana" w:hAnsi="Verdana" w:cs="Arial"/>
          <w:bCs/>
          <w:sz w:val="24"/>
          <w:szCs w:val="24"/>
        </w:rPr>
      </w:pPr>
      <w:r>
        <w:rPr>
          <w:rFonts w:ascii="Verdana" w:hAnsi="Verdana" w:cs="Arial"/>
          <w:bCs/>
          <w:sz w:val="24"/>
          <w:szCs w:val="24"/>
        </w:rPr>
        <w:t xml:space="preserve">Review prompt calculator </w:t>
      </w:r>
    </w:p>
    <w:p w14:paraId="0E10E639" w14:textId="72136B9F" w:rsidR="00021CAB" w:rsidRDefault="002A7B78" w:rsidP="00021CAB">
      <w:pPr>
        <w:pStyle w:val="ListParagraph"/>
        <w:numPr>
          <w:ilvl w:val="0"/>
          <w:numId w:val="13"/>
        </w:numPr>
        <w:spacing w:after="0" w:line="240" w:lineRule="auto"/>
        <w:rPr>
          <w:rFonts w:ascii="Verdana" w:hAnsi="Verdana" w:cs="Arial"/>
          <w:bCs/>
          <w:sz w:val="24"/>
          <w:szCs w:val="24"/>
        </w:rPr>
      </w:pPr>
      <w:r w:rsidRPr="002A7B78">
        <w:rPr>
          <w:rFonts w:ascii="Verdana" w:hAnsi="Verdana" w:cs="Arial"/>
          <w:bCs/>
          <w:sz w:val="24"/>
          <w:szCs w:val="24"/>
        </w:rPr>
        <w:t>Sickness &amp; Absence reporting procedure &amp; review points</w:t>
      </w:r>
      <w:r>
        <w:rPr>
          <w:rFonts w:ascii="Verdana" w:hAnsi="Verdana" w:cs="Arial"/>
          <w:bCs/>
          <w:sz w:val="24"/>
          <w:szCs w:val="24"/>
        </w:rPr>
        <w:t xml:space="preserve"> guidance</w:t>
      </w:r>
    </w:p>
    <w:p w14:paraId="6E149849" w14:textId="6E1C919F" w:rsidR="002A7B78" w:rsidRDefault="002A7B78" w:rsidP="00021CAB">
      <w:pPr>
        <w:pStyle w:val="ListParagraph"/>
        <w:numPr>
          <w:ilvl w:val="0"/>
          <w:numId w:val="13"/>
        </w:numPr>
        <w:spacing w:after="0" w:line="240" w:lineRule="auto"/>
        <w:rPr>
          <w:rFonts w:ascii="Verdana" w:hAnsi="Verdana" w:cs="Arial"/>
          <w:bCs/>
          <w:sz w:val="24"/>
          <w:szCs w:val="24"/>
        </w:rPr>
      </w:pPr>
      <w:r w:rsidRPr="002A7B78">
        <w:rPr>
          <w:rFonts w:ascii="Verdana" w:hAnsi="Verdana" w:cs="Arial"/>
          <w:bCs/>
          <w:sz w:val="24"/>
          <w:szCs w:val="24"/>
        </w:rPr>
        <w:t>Managers Expectations &amp; Responsibilities</w:t>
      </w:r>
      <w:r>
        <w:rPr>
          <w:rFonts w:ascii="Verdana" w:hAnsi="Verdana" w:cs="Arial"/>
          <w:bCs/>
          <w:sz w:val="24"/>
          <w:szCs w:val="24"/>
        </w:rPr>
        <w:t xml:space="preserve"> guidance document</w:t>
      </w:r>
    </w:p>
    <w:p w14:paraId="590B743A" w14:textId="49E33819" w:rsidR="002A7B78" w:rsidRDefault="002A7B78" w:rsidP="00021CAB">
      <w:pPr>
        <w:pStyle w:val="ListParagraph"/>
        <w:numPr>
          <w:ilvl w:val="0"/>
          <w:numId w:val="13"/>
        </w:numPr>
        <w:spacing w:after="0" w:line="240" w:lineRule="auto"/>
        <w:rPr>
          <w:rFonts w:ascii="Verdana" w:hAnsi="Verdana" w:cs="Arial"/>
          <w:bCs/>
          <w:sz w:val="24"/>
          <w:szCs w:val="24"/>
        </w:rPr>
      </w:pPr>
      <w:r>
        <w:rPr>
          <w:rFonts w:ascii="Verdana" w:hAnsi="Verdana" w:cs="Arial"/>
          <w:bCs/>
          <w:sz w:val="24"/>
          <w:szCs w:val="24"/>
        </w:rPr>
        <w:t>Support to move staff onto e</w:t>
      </w:r>
      <w:r w:rsidRPr="002A7B78">
        <w:rPr>
          <w:rFonts w:ascii="Verdana" w:hAnsi="Verdana" w:cs="Arial"/>
          <w:bCs/>
          <w:sz w:val="24"/>
          <w:szCs w:val="24"/>
        </w:rPr>
        <w:t>lectronic personal files</w:t>
      </w:r>
    </w:p>
    <w:p w14:paraId="2CEBFD49" w14:textId="58E016E0" w:rsidR="002A7B78" w:rsidRDefault="002A7B78" w:rsidP="00021CAB">
      <w:pPr>
        <w:pStyle w:val="ListParagraph"/>
        <w:numPr>
          <w:ilvl w:val="0"/>
          <w:numId w:val="13"/>
        </w:numPr>
        <w:spacing w:after="0" w:line="240" w:lineRule="auto"/>
        <w:rPr>
          <w:rFonts w:ascii="Verdana" w:hAnsi="Verdana" w:cs="Arial"/>
          <w:bCs/>
          <w:sz w:val="24"/>
          <w:szCs w:val="24"/>
        </w:rPr>
      </w:pPr>
      <w:r w:rsidRPr="002A7B78">
        <w:rPr>
          <w:rFonts w:ascii="Verdana" w:hAnsi="Verdana" w:cs="Arial"/>
          <w:bCs/>
          <w:sz w:val="24"/>
          <w:szCs w:val="24"/>
        </w:rPr>
        <w:t>Welfare Call template</w:t>
      </w:r>
      <w:r>
        <w:rPr>
          <w:rFonts w:ascii="Verdana" w:hAnsi="Verdana" w:cs="Arial"/>
          <w:bCs/>
          <w:sz w:val="24"/>
          <w:szCs w:val="24"/>
        </w:rPr>
        <w:t xml:space="preserve"> </w:t>
      </w:r>
    </w:p>
    <w:p w14:paraId="27DA6612" w14:textId="183176F2" w:rsidR="002A7B78" w:rsidRDefault="002A7B78" w:rsidP="00021CAB">
      <w:pPr>
        <w:pStyle w:val="ListParagraph"/>
        <w:numPr>
          <w:ilvl w:val="0"/>
          <w:numId w:val="13"/>
        </w:numPr>
        <w:spacing w:after="0" w:line="240" w:lineRule="auto"/>
        <w:rPr>
          <w:rFonts w:ascii="Verdana" w:hAnsi="Verdana" w:cs="Arial"/>
          <w:bCs/>
          <w:sz w:val="24"/>
          <w:szCs w:val="24"/>
        </w:rPr>
      </w:pPr>
      <w:r>
        <w:rPr>
          <w:rFonts w:ascii="Verdana" w:hAnsi="Verdana" w:cs="Arial"/>
          <w:bCs/>
          <w:sz w:val="24"/>
          <w:szCs w:val="24"/>
        </w:rPr>
        <w:t>Promotion of the w</w:t>
      </w:r>
      <w:r w:rsidRPr="002A7B78">
        <w:rPr>
          <w:rFonts w:ascii="Verdana" w:hAnsi="Verdana" w:cs="Arial"/>
          <w:bCs/>
          <w:sz w:val="24"/>
          <w:szCs w:val="24"/>
        </w:rPr>
        <w:t>elfare Letter</w:t>
      </w:r>
    </w:p>
    <w:p w14:paraId="3CACDCBC" w14:textId="479A36ED" w:rsidR="002A7B78" w:rsidRDefault="002A7B78" w:rsidP="00021CAB">
      <w:pPr>
        <w:pStyle w:val="ListParagraph"/>
        <w:numPr>
          <w:ilvl w:val="0"/>
          <w:numId w:val="13"/>
        </w:numPr>
        <w:spacing w:after="0" w:line="240" w:lineRule="auto"/>
        <w:rPr>
          <w:rFonts w:ascii="Verdana" w:hAnsi="Verdana" w:cs="Arial"/>
          <w:bCs/>
          <w:sz w:val="24"/>
          <w:szCs w:val="24"/>
        </w:rPr>
      </w:pPr>
      <w:r>
        <w:rPr>
          <w:rFonts w:ascii="Verdana" w:hAnsi="Verdana" w:cs="Arial"/>
          <w:bCs/>
          <w:sz w:val="24"/>
          <w:szCs w:val="24"/>
        </w:rPr>
        <w:t xml:space="preserve">Creation of a </w:t>
      </w:r>
      <w:r w:rsidRPr="002A7B78">
        <w:rPr>
          <w:rFonts w:ascii="Verdana" w:hAnsi="Verdana" w:cs="Arial"/>
          <w:bCs/>
          <w:sz w:val="24"/>
          <w:szCs w:val="24"/>
        </w:rPr>
        <w:t>Staff Wellbeing Resource Pack</w:t>
      </w:r>
    </w:p>
    <w:p w14:paraId="023A0FF2" w14:textId="0E8819CD" w:rsidR="002A7B78" w:rsidRPr="00021CAB" w:rsidRDefault="002A7B78" w:rsidP="00021CAB">
      <w:pPr>
        <w:pStyle w:val="ListParagraph"/>
        <w:numPr>
          <w:ilvl w:val="0"/>
          <w:numId w:val="13"/>
        </w:numPr>
        <w:spacing w:after="0" w:line="240" w:lineRule="auto"/>
        <w:rPr>
          <w:rFonts w:ascii="Verdana" w:hAnsi="Verdana" w:cs="Arial"/>
          <w:bCs/>
          <w:sz w:val="24"/>
          <w:szCs w:val="24"/>
        </w:rPr>
      </w:pPr>
      <w:r>
        <w:rPr>
          <w:rFonts w:ascii="Verdana" w:hAnsi="Verdana" w:cs="Arial"/>
          <w:bCs/>
          <w:sz w:val="24"/>
          <w:szCs w:val="24"/>
        </w:rPr>
        <w:t xml:space="preserve">Targeted/bespoke </w:t>
      </w:r>
      <w:r w:rsidRPr="002A7B78">
        <w:rPr>
          <w:rFonts w:ascii="Verdana" w:hAnsi="Verdana" w:cs="Arial"/>
          <w:bCs/>
          <w:sz w:val="24"/>
          <w:szCs w:val="24"/>
        </w:rPr>
        <w:t>Management Training and Support</w:t>
      </w:r>
    </w:p>
    <w:p w14:paraId="4E7A8592" w14:textId="618CA25D" w:rsidR="009B39DA" w:rsidRPr="009B39DA" w:rsidRDefault="009B39DA" w:rsidP="009B39DA">
      <w:pPr>
        <w:spacing w:after="0" w:line="240" w:lineRule="auto"/>
        <w:rPr>
          <w:rFonts w:ascii="Verdana" w:hAnsi="Verdana" w:cs="Arial"/>
          <w:bCs/>
          <w:sz w:val="24"/>
          <w:szCs w:val="24"/>
        </w:rPr>
      </w:pPr>
    </w:p>
    <w:p w14:paraId="6241FDB6" w14:textId="24227664" w:rsidR="009B39DA" w:rsidRPr="002A7B78" w:rsidRDefault="002A7B78" w:rsidP="009B39DA">
      <w:pPr>
        <w:spacing w:after="0" w:line="240" w:lineRule="auto"/>
        <w:rPr>
          <w:rFonts w:ascii="Verdana" w:hAnsi="Verdana" w:cs="Arial"/>
          <w:bCs/>
          <w:sz w:val="24"/>
          <w:szCs w:val="24"/>
        </w:rPr>
      </w:pPr>
      <w:r>
        <w:rPr>
          <w:rFonts w:ascii="Verdana" w:hAnsi="Verdana" w:cs="Arial"/>
          <w:bCs/>
          <w:sz w:val="24"/>
          <w:szCs w:val="24"/>
        </w:rPr>
        <w:t>All areas audited now manage sickness absence in a consistent way to the expected standards and are monitored through</w:t>
      </w:r>
      <w:r w:rsidR="00BA6C31">
        <w:rPr>
          <w:rFonts w:ascii="Verdana" w:hAnsi="Verdana" w:cs="Arial"/>
          <w:bCs/>
          <w:sz w:val="24"/>
          <w:szCs w:val="24"/>
        </w:rPr>
        <w:t xml:space="preserve"> an</w:t>
      </w:r>
      <w:r>
        <w:rPr>
          <w:rFonts w:ascii="Verdana" w:hAnsi="Verdana" w:cs="Arial"/>
          <w:bCs/>
          <w:sz w:val="24"/>
          <w:szCs w:val="24"/>
        </w:rPr>
        <w:t xml:space="preserve"> </w:t>
      </w:r>
      <w:r w:rsidR="00BA6C31">
        <w:rPr>
          <w:rFonts w:ascii="Verdana" w:hAnsi="Verdana" w:cs="Arial"/>
          <w:bCs/>
          <w:sz w:val="24"/>
          <w:szCs w:val="24"/>
        </w:rPr>
        <w:t xml:space="preserve">ongoing </w:t>
      </w:r>
      <w:r>
        <w:rPr>
          <w:rFonts w:ascii="Verdana" w:hAnsi="Verdana" w:cs="Arial"/>
          <w:bCs/>
          <w:sz w:val="24"/>
          <w:szCs w:val="24"/>
        </w:rPr>
        <w:t xml:space="preserve">auditing. This provides the service group assurance that sickness absence is being managed appropriately. </w:t>
      </w:r>
    </w:p>
    <w:p w14:paraId="10F12E68" w14:textId="1888870D" w:rsidR="009B39DA" w:rsidRDefault="009B39DA" w:rsidP="009B39DA">
      <w:pPr>
        <w:spacing w:after="0" w:line="240" w:lineRule="auto"/>
        <w:rPr>
          <w:rFonts w:ascii="Verdana" w:hAnsi="Verdana" w:cs="Arial"/>
          <w:b/>
          <w:sz w:val="24"/>
          <w:szCs w:val="24"/>
        </w:rPr>
      </w:pPr>
    </w:p>
    <w:p w14:paraId="15891CFE" w14:textId="6B106E93" w:rsidR="002A7B78" w:rsidRDefault="002A7B78" w:rsidP="009B39DA">
      <w:pPr>
        <w:spacing w:after="0" w:line="240" w:lineRule="auto"/>
        <w:rPr>
          <w:rFonts w:ascii="Verdana" w:hAnsi="Verdana" w:cs="Arial"/>
          <w:b/>
          <w:sz w:val="24"/>
          <w:szCs w:val="24"/>
        </w:rPr>
      </w:pPr>
    </w:p>
    <w:p w14:paraId="706EDF55" w14:textId="77777777" w:rsidR="003547D1" w:rsidRPr="009B39DA" w:rsidRDefault="003547D1" w:rsidP="009B39DA">
      <w:pPr>
        <w:spacing w:after="0" w:line="240" w:lineRule="auto"/>
        <w:rPr>
          <w:rFonts w:ascii="Verdana" w:hAnsi="Verdana" w:cs="Arial"/>
          <w:b/>
          <w:sz w:val="24"/>
          <w:szCs w:val="24"/>
        </w:rPr>
      </w:pPr>
    </w:p>
    <w:p w14:paraId="6D290427" w14:textId="78F9A9DB" w:rsidR="00653AEC" w:rsidRPr="00ED5299" w:rsidRDefault="00653AEC" w:rsidP="00FE5092">
      <w:pPr>
        <w:pStyle w:val="ListParagraph"/>
        <w:numPr>
          <w:ilvl w:val="0"/>
          <w:numId w:val="1"/>
        </w:numPr>
        <w:spacing w:after="120" w:line="240" w:lineRule="auto"/>
        <w:ind w:left="714" w:hanging="357"/>
        <w:contextualSpacing w:val="0"/>
        <w:rPr>
          <w:rFonts w:ascii="Verdana" w:hAnsi="Verdana" w:cs="Arial"/>
          <w:b/>
          <w:sz w:val="24"/>
          <w:szCs w:val="24"/>
        </w:rPr>
      </w:pPr>
      <w:r w:rsidRPr="00ED5299">
        <w:rPr>
          <w:rFonts w:ascii="Verdana" w:hAnsi="Verdana" w:cs="Arial"/>
          <w:b/>
          <w:sz w:val="24"/>
          <w:szCs w:val="24"/>
        </w:rPr>
        <w:lastRenderedPageBreak/>
        <w:t xml:space="preserve"> </w:t>
      </w:r>
      <w:r w:rsidR="00FE5092">
        <w:rPr>
          <w:rFonts w:ascii="Verdana" w:hAnsi="Verdana" w:cs="Arial"/>
          <w:b/>
          <w:sz w:val="24"/>
          <w:szCs w:val="24"/>
        </w:rPr>
        <w:t>Sickness Absence Improvement Plan</w:t>
      </w:r>
    </w:p>
    <w:p w14:paraId="53754BAA" w14:textId="4B1AFCAC" w:rsidR="00FE5092" w:rsidRDefault="00FE5092" w:rsidP="00653AEC">
      <w:pPr>
        <w:spacing w:after="0" w:line="240" w:lineRule="auto"/>
        <w:rPr>
          <w:rFonts w:ascii="Verdana" w:hAnsi="Verdana" w:cs="Arial"/>
          <w:sz w:val="24"/>
          <w:szCs w:val="24"/>
        </w:rPr>
      </w:pPr>
      <w:r>
        <w:rPr>
          <w:rFonts w:ascii="Verdana" w:hAnsi="Verdana" w:cs="Arial"/>
          <w:sz w:val="24"/>
          <w:szCs w:val="24"/>
        </w:rPr>
        <w:t>Following the baseline review of sickness absence management, the Service group reviewed and updated its overall sickness absence improvement plan, with the aim of providing a more holistic approach to sickness management and attendance at work. As a result, the updated improvement plan focuses on the below areas;</w:t>
      </w:r>
    </w:p>
    <w:p w14:paraId="4A137651" w14:textId="426FBB68" w:rsidR="00FE5092" w:rsidRDefault="00FE5092" w:rsidP="00653AEC">
      <w:pPr>
        <w:spacing w:after="0" w:line="240" w:lineRule="auto"/>
        <w:rPr>
          <w:rFonts w:ascii="Verdana" w:hAnsi="Verdana" w:cs="Arial"/>
          <w:sz w:val="24"/>
          <w:szCs w:val="24"/>
        </w:rPr>
      </w:pPr>
      <w:r>
        <w:rPr>
          <w:rFonts w:ascii="Verdana" w:hAnsi="Verdana" w:cs="Arial"/>
          <w:sz w:val="24"/>
          <w:szCs w:val="24"/>
        </w:rPr>
        <w:t xml:space="preserve"> </w:t>
      </w:r>
    </w:p>
    <w:p w14:paraId="0A2E589B" w14:textId="77777777" w:rsidR="00FE5092" w:rsidRPr="00FE5092" w:rsidRDefault="00FE5092" w:rsidP="00FE5092">
      <w:pPr>
        <w:rPr>
          <w:rFonts w:ascii="Verdana" w:hAnsi="Verdana"/>
          <w:bCs/>
          <w:sz w:val="24"/>
          <w:szCs w:val="24"/>
        </w:rPr>
      </w:pPr>
      <w:r w:rsidRPr="00FE5092">
        <w:rPr>
          <w:rFonts w:ascii="Verdana" w:hAnsi="Verdana"/>
          <w:bCs/>
          <w:sz w:val="24"/>
          <w:szCs w:val="24"/>
        </w:rPr>
        <w:t xml:space="preserve">1) Overall management of sickness absence  </w:t>
      </w:r>
    </w:p>
    <w:p w14:paraId="2F09FA51" w14:textId="77777777" w:rsidR="00FE5092" w:rsidRPr="00FE5092" w:rsidRDefault="00FE5092" w:rsidP="00FE5092">
      <w:pPr>
        <w:ind w:left="284" w:hanging="284"/>
        <w:rPr>
          <w:rFonts w:ascii="Verdana" w:hAnsi="Verdana"/>
          <w:bCs/>
          <w:sz w:val="24"/>
          <w:szCs w:val="24"/>
        </w:rPr>
      </w:pPr>
      <w:r w:rsidRPr="00FE5092">
        <w:rPr>
          <w:rFonts w:ascii="Verdana" w:hAnsi="Verdana"/>
          <w:bCs/>
          <w:sz w:val="24"/>
          <w:szCs w:val="24"/>
        </w:rPr>
        <w:t>2) Staff health, wellbeing and experience to support the prevention of sickness absence</w:t>
      </w:r>
    </w:p>
    <w:p w14:paraId="2CD4BE42" w14:textId="77777777" w:rsidR="00FE5092" w:rsidRPr="00FE5092" w:rsidRDefault="00FE5092" w:rsidP="00FE5092">
      <w:pPr>
        <w:rPr>
          <w:rFonts w:ascii="Verdana" w:hAnsi="Verdana"/>
          <w:bCs/>
          <w:sz w:val="24"/>
          <w:szCs w:val="24"/>
        </w:rPr>
      </w:pPr>
      <w:r w:rsidRPr="00FE5092">
        <w:rPr>
          <w:rFonts w:ascii="Verdana" w:hAnsi="Verdana"/>
          <w:bCs/>
          <w:sz w:val="24"/>
          <w:szCs w:val="24"/>
        </w:rPr>
        <w:t>3) Improving workforce stability</w:t>
      </w:r>
    </w:p>
    <w:p w14:paraId="1E4DC49C" w14:textId="6E313C48" w:rsidR="00FE5092" w:rsidRDefault="00FE5092" w:rsidP="00653AEC">
      <w:pPr>
        <w:spacing w:after="0" w:line="240" w:lineRule="auto"/>
        <w:rPr>
          <w:rFonts w:ascii="Verdana" w:hAnsi="Verdana" w:cs="Arial"/>
          <w:sz w:val="24"/>
          <w:szCs w:val="24"/>
        </w:rPr>
      </w:pPr>
    </w:p>
    <w:p w14:paraId="4D1AF5A3" w14:textId="77777777" w:rsidR="00FE5092" w:rsidRPr="00FE5092" w:rsidRDefault="00FE5092" w:rsidP="00FE5092">
      <w:pPr>
        <w:rPr>
          <w:rFonts w:ascii="Verdana" w:hAnsi="Verdana"/>
          <w:b/>
          <w:sz w:val="24"/>
          <w:szCs w:val="24"/>
        </w:rPr>
      </w:pPr>
      <w:r w:rsidRPr="00FE5092">
        <w:rPr>
          <w:rFonts w:ascii="Verdana" w:hAnsi="Verdana"/>
          <w:b/>
          <w:sz w:val="24"/>
          <w:szCs w:val="24"/>
          <w:u w:val="single"/>
        </w:rPr>
        <w:t xml:space="preserve">1) Service Group Actions – Overall Management of Sickness Absence </w:t>
      </w:r>
    </w:p>
    <w:p w14:paraId="1E4E504C" w14:textId="687AA94D" w:rsidR="00FE5092" w:rsidRPr="00FE5092" w:rsidRDefault="00FE5092" w:rsidP="00FE5092">
      <w:pPr>
        <w:pStyle w:val="ListParagraph"/>
        <w:numPr>
          <w:ilvl w:val="0"/>
          <w:numId w:val="14"/>
        </w:numPr>
        <w:spacing w:after="120" w:line="240" w:lineRule="auto"/>
        <w:ind w:left="284" w:hanging="284"/>
        <w:contextualSpacing w:val="0"/>
        <w:rPr>
          <w:rFonts w:ascii="Verdana" w:hAnsi="Verdana"/>
          <w:sz w:val="24"/>
          <w:szCs w:val="24"/>
        </w:rPr>
      </w:pPr>
      <w:r w:rsidRPr="00FE5092">
        <w:rPr>
          <w:rFonts w:ascii="Verdana" w:hAnsi="Verdana"/>
          <w:sz w:val="24"/>
          <w:szCs w:val="24"/>
        </w:rPr>
        <w:t>Monthly review of sickness absence trends, HRBP team complete monthly review of all areas and levels of absence are undertaken to identify absence hotspots. A 3-month average is used to determine the absence trend for each area and where an area is identified as a hotspot (7%+ absence</w:t>
      </w:r>
      <w:r w:rsidR="004117FE">
        <w:rPr>
          <w:rFonts w:ascii="Verdana" w:hAnsi="Verdana"/>
          <w:sz w:val="24"/>
          <w:szCs w:val="24"/>
        </w:rPr>
        <w:t>/ 20WTE</w:t>
      </w:r>
      <w:r w:rsidRPr="00FE5092">
        <w:rPr>
          <w:rFonts w:ascii="Verdana" w:hAnsi="Verdana"/>
          <w:sz w:val="24"/>
          <w:szCs w:val="24"/>
        </w:rPr>
        <w:t xml:space="preserve">) then an individual absence plan is developed. Absence plans take a holistic approach and cover; overall absence management, wellbeing support, working relationships, working environment, staff retention, PADR compliance, training and development, and leadership.   </w:t>
      </w:r>
    </w:p>
    <w:p w14:paraId="3D6B4488" w14:textId="77777777" w:rsidR="00FE5092" w:rsidRPr="00FE5092" w:rsidRDefault="00FE5092" w:rsidP="00FE5092">
      <w:pPr>
        <w:pStyle w:val="ListParagraph"/>
        <w:numPr>
          <w:ilvl w:val="0"/>
          <w:numId w:val="16"/>
        </w:numPr>
        <w:spacing w:after="120"/>
        <w:ind w:left="283" w:hanging="357"/>
        <w:contextualSpacing w:val="0"/>
        <w:rPr>
          <w:rFonts w:ascii="Verdana" w:hAnsi="Verdana"/>
          <w:sz w:val="24"/>
          <w:szCs w:val="24"/>
        </w:rPr>
      </w:pPr>
      <w:r w:rsidRPr="00FE5092">
        <w:rPr>
          <w:rFonts w:ascii="Verdana" w:hAnsi="Verdana"/>
          <w:sz w:val="24"/>
          <w:szCs w:val="24"/>
        </w:rPr>
        <w:t xml:space="preserve">Targeted intervention in areas that have high levels of sickness absence, monitored through ESR reporting and weekly unavailability reporting. Supported by HoN, Deputy HoN, HRBP team and HR Ops team.  </w:t>
      </w:r>
    </w:p>
    <w:p w14:paraId="5730F5D6" w14:textId="77777777" w:rsidR="00FE5092" w:rsidRPr="00FE5092" w:rsidRDefault="00FE5092" w:rsidP="00FE5092">
      <w:pPr>
        <w:pStyle w:val="ListParagraph"/>
        <w:numPr>
          <w:ilvl w:val="0"/>
          <w:numId w:val="16"/>
        </w:numPr>
        <w:spacing w:after="120"/>
        <w:ind w:left="283" w:hanging="357"/>
        <w:contextualSpacing w:val="0"/>
        <w:rPr>
          <w:rFonts w:ascii="Verdana" w:hAnsi="Verdana"/>
          <w:sz w:val="24"/>
          <w:szCs w:val="24"/>
        </w:rPr>
      </w:pPr>
      <w:r w:rsidRPr="00FE5092">
        <w:rPr>
          <w:rFonts w:ascii="Verdana" w:hAnsi="Verdana"/>
          <w:sz w:val="24"/>
          <w:szCs w:val="24"/>
        </w:rPr>
        <w:t xml:space="preserve">Monthly service group and divisional reporting, providing overview of absence trends, key data and interventions to allow for transparent communication and discussion at a senior level. </w:t>
      </w:r>
    </w:p>
    <w:p w14:paraId="0C540A2E" w14:textId="77777777" w:rsidR="00FE5092" w:rsidRPr="00FE5092" w:rsidRDefault="00FE5092" w:rsidP="00FE5092">
      <w:pPr>
        <w:pStyle w:val="ListParagraph"/>
        <w:numPr>
          <w:ilvl w:val="0"/>
          <w:numId w:val="16"/>
        </w:numPr>
        <w:spacing w:after="120" w:line="240" w:lineRule="auto"/>
        <w:ind w:left="283" w:hanging="357"/>
        <w:contextualSpacing w:val="0"/>
        <w:rPr>
          <w:rFonts w:ascii="Verdana" w:hAnsi="Verdana"/>
          <w:sz w:val="24"/>
          <w:szCs w:val="24"/>
        </w:rPr>
      </w:pPr>
      <w:r w:rsidRPr="00FE5092">
        <w:rPr>
          <w:rFonts w:ascii="Verdana" w:hAnsi="Verdana"/>
          <w:sz w:val="24"/>
          <w:szCs w:val="24"/>
        </w:rPr>
        <w:t>Weekly scrutiny meeting to review all nursing unavailability by area. Reports are distributed to HoN’s for review and scrutiny on a weekly basis. HoNs review each area and investigate reasons for sickness absence, reviewing short term and long-term absence. All areas are discussed and scrutinised by GND, PMO team, Eroster/ESR team, HRBP and Finance BP.</w:t>
      </w:r>
    </w:p>
    <w:p w14:paraId="0F174EB8" w14:textId="77777777" w:rsidR="00FE5092" w:rsidRPr="00FE5092" w:rsidRDefault="00FE5092" w:rsidP="00FE5092">
      <w:pPr>
        <w:pStyle w:val="ListParagraph"/>
        <w:numPr>
          <w:ilvl w:val="0"/>
          <w:numId w:val="14"/>
        </w:numPr>
        <w:spacing w:after="120" w:line="240" w:lineRule="auto"/>
        <w:ind w:left="284" w:hanging="284"/>
        <w:contextualSpacing w:val="0"/>
        <w:rPr>
          <w:rFonts w:ascii="Verdana" w:hAnsi="Verdana"/>
          <w:sz w:val="24"/>
          <w:szCs w:val="24"/>
        </w:rPr>
      </w:pPr>
      <w:r w:rsidRPr="00FE5092">
        <w:rPr>
          <w:rFonts w:ascii="Verdana" w:hAnsi="Verdana"/>
          <w:sz w:val="24"/>
          <w:szCs w:val="24"/>
        </w:rPr>
        <w:t xml:space="preserve">Monthly absence review meetings held between HRBP team and HR Ops team to conduct LTS case reviews. </w:t>
      </w:r>
    </w:p>
    <w:p w14:paraId="0C33B1AD" w14:textId="77777777" w:rsidR="00FE5092" w:rsidRPr="00FE5092" w:rsidRDefault="00FE5092" w:rsidP="00FE5092">
      <w:pPr>
        <w:pStyle w:val="ListParagraph"/>
        <w:numPr>
          <w:ilvl w:val="0"/>
          <w:numId w:val="14"/>
        </w:numPr>
        <w:spacing w:after="120" w:line="240" w:lineRule="auto"/>
        <w:ind w:left="284" w:hanging="284"/>
        <w:contextualSpacing w:val="0"/>
        <w:rPr>
          <w:rFonts w:ascii="Verdana" w:hAnsi="Verdana"/>
          <w:sz w:val="24"/>
          <w:szCs w:val="24"/>
        </w:rPr>
      </w:pPr>
      <w:r w:rsidRPr="00FE5092">
        <w:rPr>
          <w:rFonts w:ascii="Verdana" w:hAnsi="Verdana"/>
          <w:sz w:val="24"/>
          <w:szCs w:val="24"/>
        </w:rPr>
        <w:t xml:space="preserve">Monthly sickness review meetings are in place with managers and HR Ops team to discuss overall sickness management, long term sick cases and general absence management.  </w:t>
      </w:r>
    </w:p>
    <w:p w14:paraId="3634029B" w14:textId="77777777" w:rsidR="00FE5092" w:rsidRPr="00FE5092" w:rsidRDefault="00FE5092" w:rsidP="00FE5092">
      <w:pPr>
        <w:pStyle w:val="ListParagraph"/>
        <w:numPr>
          <w:ilvl w:val="0"/>
          <w:numId w:val="14"/>
        </w:numPr>
        <w:spacing w:after="120" w:line="240" w:lineRule="auto"/>
        <w:ind w:left="284" w:hanging="284"/>
        <w:contextualSpacing w:val="0"/>
        <w:rPr>
          <w:rFonts w:ascii="Verdana" w:hAnsi="Verdana"/>
          <w:sz w:val="24"/>
          <w:szCs w:val="24"/>
        </w:rPr>
      </w:pPr>
      <w:r w:rsidRPr="00FE5092">
        <w:rPr>
          <w:rFonts w:ascii="Verdana" w:hAnsi="Verdana"/>
          <w:sz w:val="24"/>
          <w:szCs w:val="24"/>
        </w:rPr>
        <w:lastRenderedPageBreak/>
        <w:t xml:space="preserve">Absence notification procedure has been recommunicated to nursing staff (managers and staff) with an additional process for absence notification provided for out of hours notification, ensuring staff make verbal telephone contact and speak to a senior member of nursing staff to report and discuss absence at the point of notification. </w:t>
      </w:r>
    </w:p>
    <w:p w14:paraId="0454B619" w14:textId="77777777" w:rsidR="00FE5092" w:rsidRPr="00FE5092" w:rsidRDefault="00FE5092" w:rsidP="00FE5092">
      <w:pPr>
        <w:pStyle w:val="ListParagraph"/>
        <w:numPr>
          <w:ilvl w:val="0"/>
          <w:numId w:val="14"/>
        </w:numPr>
        <w:spacing w:after="120" w:line="240" w:lineRule="auto"/>
        <w:ind w:left="284" w:hanging="284"/>
        <w:contextualSpacing w:val="0"/>
        <w:rPr>
          <w:rFonts w:ascii="Verdana" w:hAnsi="Verdana"/>
          <w:sz w:val="24"/>
          <w:szCs w:val="24"/>
        </w:rPr>
      </w:pPr>
      <w:r w:rsidRPr="00FE5092">
        <w:rPr>
          <w:rFonts w:ascii="Verdana" w:hAnsi="Verdana"/>
          <w:sz w:val="24"/>
          <w:szCs w:val="24"/>
        </w:rPr>
        <w:t xml:space="preserve">Absence audits have been completed across all areas. The utilisation of an audit framework is being used to ensure consistent auditing that allows for RAG ratings to be allocated, each audit produces an audit report and an improvement plan where necessary, follow up audits that were scheduled for all areas 3 months after initial audit to ensure recommendations and actions have been implemented have been completed and random tolling audits are now being completed. </w:t>
      </w:r>
    </w:p>
    <w:p w14:paraId="40DAA2FE" w14:textId="77777777" w:rsidR="00FE5092" w:rsidRPr="00FE5092" w:rsidRDefault="00FE5092" w:rsidP="00FE5092">
      <w:pPr>
        <w:pStyle w:val="ListParagraph"/>
        <w:numPr>
          <w:ilvl w:val="0"/>
          <w:numId w:val="14"/>
        </w:numPr>
        <w:spacing w:after="120" w:line="240" w:lineRule="auto"/>
        <w:ind w:left="284" w:hanging="284"/>
        <w:contextualSpacing w:val="0"/>
        <w:rPr>
          <w:rFonts w:ascii="Verdana" w:hAnsi="Verdana"/>
          <w:sz w:val="24"/>
          <w:szCs w:val="24"/>
        </w:rPr>
      </w:pPr>
      <w:r w:rsidRPr="00FE5092">
        <w:rPr>
          <w:rFonts w:ascii="Verdana" w:hAnsi="Verdana"/>
          <w:sz w:val="24"/>
          <w:szCs w:val="24"/>
        </w:rPr>
        <w:t xml:space="preserve">Re-fresher communications provided to management to ensure all absence is managed in line with Management and attendance at work policy. In particular absence notification, levels of contact, OH advice, supported return to works, and actioning absence prompts. </w:t>
      </w:r>
    </w:p>
    <w:p w14:paraId="1EABAFCF" w14:textId="77777777" w:rsidR="00FE5092" w:rsidRPr="00FE5092" w:rsidRDefault="00FE5092" w:rsidP="00FE5092">
      <w:pPr>
        <w:pStyle w:val="ListParagraph"/>
        <w:numPr>
          <w:ilvl w:val="0"/>
          <w:numId w:val="14"/>
        </w:numPr>
        <w:spacing w:after="120" w:line="240" w:lineRule="auto"/>
        <w:ind w:left="284" w:hanging="284"/>
        <w:contextualSpacing w:val="0"/>
        <w:rPr>
          <w:rFonts w:ascii="Verdana" w:hAnsi="Verdana"/>
          <w:sz w:val="24"/>
          <w:szCs w:val="24"/>
        </w:rPr>
      </w:pPr>
      <w:r w:rsidRPr="00FE5092">
        <w:rPr>
          <w:rFonts w:ascii="Verdana" w:hAnsi="Verdana"/>
          <w:sz w:val="24"/>
          <w:szCs w:val="24"/>
        </w:rPr>
        <w:t xml:space="preserve">Additional literature for staff and managers that form single-point lessons that can be accessed quickly and provide a summary of key points from Managing and attendance at work policy. </w:t>
      </w:r>
    </w:p>
    <w:p w14:paraId="3B846141" w14:textId="77777777" w:rsidR="00FE5092" w:rsidRPr="00FE5092" w:rsidRDefault="00FE5092" w:rsidP="00FE5092">
      <w:pPr>
        <w:pStyle w:val="ListParagraph"/>
        <w:numPr>
          <w:ilvl w:val="0"/>
          <w:numId w:val="14"/>
        </w:numPr>
        <w:spacing w:after="120" w:line="240" w:lineRule="auto"/>
        <w:ind w:left="284" w:hanging="284"/>
        <w:contextualSpacing w:val="0"/>
        <w:rPr>
          <w:rFonts w:ascii="Verdana" w:hAnsi="Verdana"/>
          <w:sz w:val="24"/>
          <w:szCs w:val="24"/>
        </w:rPr>
      </w:pPr>
      <w:r w:rsidRPr="00FE5092">
        <w:rPr>
          <w:rFonts w:ascii="Verdana" w:hAnsi="Verdana"/>
          <w:sz w:val="24"/>
          <w:szCs w:val="24"/>
        </w:rPr>
        <w:t xml:space="preserve">Creation of absence monitoring spreadsheet to support managers in recording staff absence. With training and support provided to embed the spreadsheet. </w:t>
      </w:r>
    </w:p>
    <w:p w14:paraId="6093D846" w14:textId="77777777" w:rsidR="00FE5092" w:rsidRPr="00FE5092" w:rsidRDefault="00FE5092" w:rsidP="00FE5092">
      <w:pPr>
        <w:pStyle w:val="ListParagraph"/>
        <w:numPr>
          <w:ilvl w:val="0"/>
          <w:numId w:val="14"/>
        </w:numPr>
        <w:spacing w:after="120" w:line="240" w:lineRule="auto"/>
        <w:ind w:left="284" w:hanging="284"/>
        <w:contextualSpacing w:val="0"/>
        <w:rPr>
          <w:rFonts w:ascii="Verdana" w:hAnsi="Verdana"/>
          <w:sz w:val="24"/>
          <w:szCs w:val="24"/>
        </w:rPr>
      </w:pPr>
      <w:r w:rsidRPr="00FE5092">
        <w:rPr>
          <w:rFonts w:ascii="Verdana" w:hAnsi="Verdana"/>
          <w:sz w:val="24"/>
          <w:szCs w:val="24"/>
        </w:rPr>
        <w:t xml:space="preserve">Creation of absence prompt calculator to help managers identify review prompts and take the appropriate action. </w:t>
      </w:r>
    </w:p>
    <w:p w14:paraId="22DCD138" w14:textId="77777777" w:rsidR="00FE5092" w:rsidRPr="00FE5092" w:rsidRDefault="00FE5092" w:rsidP="00FE5092">
      <w:pPr>
        <w:pStyle w:val="ListParagraph"/>
        <w:numPr>
          <w:ilvl w:val="0"/>
          <w:numId w:val="14"/>
        </w:numPr>
        <w:spacing w:after="120" w:line="240" w:lineRule="auto"/>
        <w:ind w:left="284" w:hanging="284"/>
        <w:contextualSpacing w:val="0"/>
        <w:rPr>
          <w:rFonts w:ascii="Verdana" w:hAnsi="Verdana"/>
          <w:sz w:val="24"/>
          <w:szCs w:val="24"/>
        </w:rPr>
      </w:pPr>
      <w:r w:rsidRPr="00FE5092">
        <w:rPr>
          <w:rFonts w:ascii="Verdana" w:hAnsi="Verdana"/>
          <w:sz w:val="24"/>
          <w:szCs w:val="24"/>
        </w:rPr>
        <w:t xml:space="preserve">Regular absence management training provided by HR to managers. </w:t>
      </w:r>
    </w:p>
    <w:p w14:paraId="0C531861" w14:textId="77777777" w:rsidR="00FE5092" w:rsidRPr="00FE5092" w:rsidRDefault="00FE5092" w:rsidP="00FE5092">
      <w:pPr>
        <w:pStyle w:val="ListParagraph"/>
        <w:numPr>
          <w:ilvl w:val="0"/>
          <w:numId w:val="14"/>
        </w:numPr>
        <w:spacing w:after="120" w:line="240" w:lineRule="auto"/>
        <w:ind w:left="284" w:hanging="284"/>
        <w:contextualSpacing w:val="0"/>
        <w:rPr>
          <w:rFonts w:ascii="Verdana" w:hAnsi="Verdana"/>
          <w:sz w:val="24"/>
          <w:szCs w:val="24"/>
        </w:rPr>
      </w:pPr>
      <w:r w:rsidRPr="00FE5092">
        <w:rPr>
          <w:rFonts w:ascii="Verdana" w:hAnsi="Verdana"/>
          <w:sz w:val="24"/>
          <w:szCs w:val="24"/>
        </w:rPr>
        <w:t xml:space="preserve">Occupational health training being provided, run by OH to managers. </w:t>
      </w:r>
    </w:p>
    <w:p w14:paraId="6ADAFC34" w14:textId="77777777" w:rsidR="00FE5092" w:rsidRPr="00FE5092" w:rsidRDefault="00FE5092" w:rsidP="00FE5092">
      <w:pPr>
        <w:pStyle w:val="ListParagraph"/>
        <w:numPr>
          <w:ilvl w:val="0"/>
          <w:numId w:val="14"/>
        </w:numPr>
        <w:spacing w:after="120" w:line="240" w:lineRule="auto"/>
        <w:ind w:left="284" w:hanging="284"/>
        <w:contextualSpacing w:val="0"/>
        <w:rPr>
          <w:rFonts w:ascii="Verdana" w:hAnsi="Verdana"/>
          <w:sz w:val="24"/>
          <w:szCs w:val="24"/>
        </w:rPr>
      </w:pPr>
      <w:r w:rsidRPr="00FE5092">
        <w:rPr>
          <w:rFonts w:ascii="Verdana" w:hAnsi="Verdana"/>
          <w:sz w:val="24"/>
          <w:szCs w:val="24"/>
        </w:rPr>
        <w:t xml:space="preserve">Stress awareness training has been provided to managers and is ongoing. </w:t>
      </w:r>
    </w:p>
    <w:p w14:paraId="6E0A5538" w14:textId="77777777" w:rsidR="00FE5092" w:rsidRPr="00FE5092" w:rsidRDefault="00FE5092" w:rsidP="00FE5092">
      <w:pPr>
        <w:pStyle w:val="ListParagraph"/>
        <w:numPr>
          <w:ilvl w:val="0"/>
          <w:numId w:val="14"/>
        </w:numPr>
        <w:spacing w:after="120" w:line="240" w:lineRule="auto"/>
        <w:ind w:left="284" w:hanging="284"/>
        <w:contextualSpacing w:val="0"/>
        <w:rPr>
          <w:rFonts w:ascii="Verdana" w:hAnsi="Verdana"/>
          <w:sz w:val="24"/>
          <w:szCs w:val="24"/>
        </w:rPr>
      </w:pPr>
      <w:r w:rsidRPr="00FE5092">
        <w:rPr>
          <w:rFonts w:ascii="Verdana" w:hAnsi="Verdana"/>
          <w:sz w:val="24"/>
          <w:szCs w:val="24"/>
        </w:rPr>
        <w:t>Any staff member that is absent due to stress/anxiety has a stress risk assessment completed with them within the first 7 days of going absent.</w:t>
      </w:r>
    </w:p>
    <w:p w14:paraId="1D7428C7" w14:textId="77777777" w:rsidR="00FE5092" w:rsidRPr="00FE5092" w:rsidRDefault="00FE5092" w:rsidP="00FE5092">
      <w:pPr>
        <w:pStyle w:val="ListParagraph"/>
        <w:numPr>
          <w:ilvl w:val="0"/>
          <w:numId w:val="14"/>
        </w:numPr>
        <w:spacing w:after="120" w:line="240" w:lineRule="auto"/>
        <w:ind w:left="284" w:hanging="284"/>
        <w:contextualSpacing w:val="0"/>
        <w:rPr>
          <w:rFonts w:ascii="Verdana" w:hAnsi="Verdana"/>
          <w:sz w:val="24"/>
          <w:szCs w:val="24"/>
        </w:rPr>
      </w:pPr>
      <w:r w:rsidRPr="00FE5092">
        <w:rPr>
          <w:rFonts w:ascii="Verdana" w:hAnsi="Verdana"/>
          <w:sz w:val="24"/>
          <w:szCs w:val="24"/>
        </w:rPr>
        <w:t xml:space="preserve">Absence management training has been provided for all line managers and is included as an objective within their PADR’s. </w:t>
      </w:r>
    </w:p>
    <w:p w14:paraId="0C4D0F45" w14:textId="77777777" w:rsidR="00FE5092" w:rsidRPr="00FE5092" w:rsidRDefault="00FE5092" w:rsidP="00FE5092">
      <w:pPr>
        <w:pStyle w:val="ListParagraph"/>
        <w:numPr>
          <w:ilvl w:val="0"/>
          <w:numId w:val="14"/>
        </w:numPr>
        <w:spacing w:after="120" w:line="240" w:lineRule="auto"/>
        <w:ind w:left="284" w:hanging="284"/>
        <w:contextualSpacing w:val="0"/>
        <w:rPr>
          <w:rFonts w:ascii="Verdana" w:hAnsi="Verdana"/>
          <w:sz w:val="24"/>
          <w:szCs w:val="24"/>
        </w:rPr>
      </w:pPr>
      <w:r w:rsidRPr="00FE5092">
        <w:rPr>
          <w:rFonts w:ascii="Verdana" w:hAnsi="Verdana"/>
          <w:sz w:val="24"/>
          <w:szCs w:val="24"/>
        </w:rPr>
        <w:t xml:space="preserve">Utilisation of return-to-work process to support staff with return to work plans that allow for earlier return to works. Including the use of flexible return to work pathways to support staff in phased return to works. </w:t>
      </w:r>
    </w:p>
    <w:p w14:paraId="034F8DA8" w14:textId="77777777" w:rsidR="00FE5092" w:rsidRPr="00FE5092" w:rsidRDefault="00FE5092" w:rsidP="00FE5092">
      <w:pPr>
        <w:pStyle w:val="ListParagraph"/>
        <w:numPr>
          <w:ilvl w:val="0"/>
          <w:numId w:val="14"/>
        </w:numPr>
        <w:spacing w:after="120" w:line="240" w:lineRule="auto"/>
        <w:ind w:left="284" w:hanging="284"/>
        <w:contextualSpacing w:val="0"/>
        <w:rPr>
          <w:rFonts w:ascii="Verdana" w:hAnsi="Verdana"/>
          <w:sz w:val="24"/>
          <w:szCs w:val="24"/>
        </w:rPr>
      </w:pPr>
      <w:r w:rsidRPr="00FE5092">
        <w:rPr>
          <w:rFonts w:ascii="Verdana" w:hAnsi="Verdana"/>
          <w:sz w:val="24"/>
          <w:szCs w:val="24"/>
        </w:rPr>
        <w:t xml:space="preserve">Supporting staff efficiently through the processes whereby there no foreseeable return in line with policy and procedure. </w:t>
      </w:r>
    </w:p>
    <w:p w14:paraId="1DFA135E" w14:textId="77777777" w:rsidR="00FE5092" w:rsidRPr="00FE5092" w:rsidRDefault="00FE5092" w:rsidP="00FE5092">
      <w:pPr>
        <w:pStyle w:val="ListParagraph"/>
        <w:numPr>
          <w:ilvl w:val="0"/>
          <w:numId w:val="14"/>
        </w:numPr>
        <w:spacing w:after="120" w:line="240" w:lineRule="auto"/>
        <w:ind w:left="284" w:hanging="284"/>
        <w:contextualSpacing w:val="0"/>
        <w:rPr>
          <w:rFonts w:ascii="Verdana" w:hAnsi="Verdana"/>
          <w:sz w:val="24"/>
          <w:szCs w:val="24"/>
        </w:rPr>
      </w:pPr>
      <w:r w:rsidRPr="00FE5092">
        <w:rPr>
          <w:rFonts w:ascii="Verdana" w:hAnsi="Verdana"/>
          <w:sz w:val="24"/>
          <w:szCs w:val="24"/>
        </w:rPr>
        <w:t xml:space="preserve">Deep dive review to be undertaken into HCSW staff group as absence % is highest amongst this group. To review absence trends, reasons for absence and staff feedback through surveys and focus groups. </w:t>
      </w:r>
    </w:p>
    <w:p w14:paraId="4377B9EA" w14:textId="77777777" w:rsidR="00FE5092" w:rsidRPr="00FE5092" w:rsidRDefault="00FE5092" w:rsidP="00FE5092">
      <w:pPr>
        <w:rPr>
          <w:rFonts w:ascii="Verdana" w:hAnsi="Verdana"/>
          <w:sz w:val="24"/>
          <w:szCs w:val="24"/>
        </w:rPr>
      </w:pPr>
      <w:r w:rsidRPr="00FE5092">
        <w:rPr>
          <w:rFonts w:ascii="Verdana" w:hAnsi="Verdana"/>
          <w:sz w:val="24"/>
          <w:szCs w:val="24"/>
        </w:rPr>
        <w:lastRenderedPageBreak/>
        <w:t>In addition to the overarching action plan individual sickness absence improvement plans are in place that again take a holistic approach to improving levels of absence within areas that are identified as hotspot areas. These bespoke action plans support the below areas and identifying actions to support improvements;</w:t>
      </w:r>
    </w:p>
    <w:p w14:paraId="632412CF" w14:textId="77777777" w:rsidR="00FE5092" w:rsidRPr="00FE5092" w:rsidRDefault="00FE5092" w:rsidP="00FE5092">
      <w:pPr>
        <w:pStyle w:val="ListParagraph"/>
        <w:numPr>
          <w:ilvl w:val="0"/>
          <w:numId w:val="15"/>
        </w:numPr>
        <w:rPr>
          <w:rFonts w:ascii="Verdana" w:hAnsi="Verdana"/>
          <w:sz w:val="24"/>
          <w:szCs w:val="24"/>
        </w:rPr>
      </w:pPr>
      <w:r w:rsidRPr="00FE5092">
        <w:rPr>
          <w:rFonts w:ascii="Verdana" w:hAnsi="Verdana"/>
          <w:sz w:val="24"/>
          <w:szCs w:val="24"/>
        </w:rPr>
        <w:t>Overall absence management process</w:t>
      </w:r>
    </w:p>
    <w:p w14:paraId="79F27001" w14:textId="77777777" w:rsidR="00FE5092" w:rsidRPr="00FE5092" w:rsidRDefault="00FE5092" w:rsidP="00FE5092">
      <w:pPr>
        <w:pStyle w:val="ListParagraph"/>
        <w:numPr>
          <w:ilvl w:val="0"/>
          <w:numId w:val="15"/>
        </w:numPr>
        <w:rPr>
          <w:rFonts w:ascii="Verdana" w:hAnsi="Verdana"/>
          <w:sz w:val="24"/>
          <w:szCs w:val="24"/>
        </w:rPr>
      </w:pPr>
      <w:r w:rsidRPr="00FE5092">
        <w:rPr>
          <w:rFonts w:ascii="Verdana" w:hAnsi="Verdana"/>
          <w:sz w:val="24"/>
          <w:szCs w:val="24"/>
        </w:rPr>
        <w:t>Wellbeing support</w:t>
      </w:r>
    </w:p>
    <w:p w14:paraId="64BFCA47" w14:textId="77777777" w:rsidR="00FE5092" w:rsidRPr="00FE5092" w:rsidRDefault="00FE5092" w:rsidP="00FE5092">
      <w:pPr>
        <w:pStyle w:val="ListParagraph"/>
        <w:numPr>
          <w:ilvl w:val="0"/>
          <w:numId w:val="15"/>
        </w:numPr>
        <w:rPr>
          <w:rFonts w:ascii="Verdana" w:hAnsi="Verdana"/>
          <w:sz w:val="24"/>
          <w:szCs w:val="24"/>
        </w:rPr>
      </w:pPr>
      <w:r w:rsidRPr="00FE5092">
        <w:rPr>
          <w:rFonts w:ascii="Verdana" w:hAnsi="Verdana"/>
          <w:sz w:val="24"/>
          <w:szCs w:val="24"/>
        </w:rPr>
        <w:t>Working relationships within the department</w:t>
      </w:r>
    </w:p>
    <w:p w14:paraId="2CBFDFA2" w14:textId="77777777" w:rsidR="00FE5092" w:rsidRPr="00FE5092" w:rsidRDefault="00FE5092" w:rsidP="00FE5092">
      <w:pPr>
        <w:pStyle w:val="ListParagraph"/>
        <w:numPr>
          <w:ilvl w:val="0"/>
          <w:numId w:val="15"/>
        </w:numPr>
        <w:rPr>
          <w:rFonts w:ascii="Verdana" w:hAnsi="Verdana"/>
          <w:sz w:val="24"/>
          <w:szCs w:val="24"/>
        </w:rPr>
      </w:pPr>
      <w:r w:rsidRPr="00FE5092">
        <w:rPr>
          <w:rFonts w:ascii="Verdana" w:hAnsi="Verdana"/>
          <w:sz w:val="24"/>
          <w:szCs w:val="24"/>
        </w:rPr>
        <w:t>The working environment within the department</w:t>
      </w:r>
    </w:p>
    <w:p w14:paraId="57F31B86" w14:textId="77777777" w:rsidR="00FE5092" w:rsidRPr="00FE5092" w:rsidRDefault="00FE5092" w:rsidP="00FE5092">
      <w:pPr>
        <w:pStyle w:val="ListParagraph"/>
        <w:numPr>
          <w:ilvl w:val="0"/>
          <w:numId w:val="15"/>
        </w:numPr>
        <w:rPr>
          <w:rFonts w:ascii="Verdana" w:hAnsi="Verdana"/>
          <w:sz w:val="24"/>
          <w:szCs w:val="24"/>
        </w:rPr>
      </w:pPr>
      <w:r w:rsidRPr="00FE5092">
        <w:rPr>
          <w:rFonts w:ascii="Verdana" w:hAnsi="Verdana"/>
          <w:sz w:val="24"/>
          <w:szCs w:val="24"/>
        </w:rPr>
        <w:t>Staff retention</w:t>
      </w:r>
    </w:p>
    <w:p w14:paraId="2473BD12" w14:textId="77777777" w:rsidR="00FE5092" w:rsidRPr="00FE5092" w:rsidRDefault="00FE5092" w:rsidP="00FE5092">
      <w:pPr>
        <w:pStyle w:val="ListParagraph"/>
        <w:numPr>
          <w:ilvl w:val="0"/>
          <w:numId w:val="15"/>
        </w:numPr>
        <w:rPr>
          <w:rFonts w:ascii="Verdana" w:hAnsi="Verdana"/>
          <w:sz w:val="24"/>
          <w:szCs w:val="24"/>
        </w:rPr>
      </w:pPr>
      <w:r w:rsidRPr="00FE5092">
        <w:rPr>
          <w:rFonts w:ascii="Verdana" w:hAnsi="Verdana"/>
          <w:sz w:val="24"/>
          <w:szCs w:val="24"/>
        </w:rPr>
        <w:t xml:space="preserve">PADR compliance </w:t>
      </w:r>
    </w:p>
    <w:p w14:paraId="072929C5" w14:textId="77777777" w:rsidR="00FE5092" w:rsidRPr="00FE5092" w:rsidRDefault="00FE5092" w:rsidP="00FE5092">
      <w:pPr>
        <w:pStyle w:val="ListParagraph"/>
        <w:numPr>
          <w:ilvl w:val="0"/>
          <w:numId w:val="15"/>
        </w:numPr>
        <w:rPr>
          <w:rFonts w:ascii="Verdana" w:hAnsi="Verdana"/>
          <w:sz w:val="24"/>
          <w:szCs w:val="24"/>
        </w:rPr>
      </w:pPr>
      <w:r w:rsidRPr="00FE5092">
        <w:rPr>
          <w:rFonts w:ascii="Verdana" w:hAnsi="Verdana"/>
          <w:sz w:val="24"/>
          <w:szCs w:val="24"/>
        </w:rPr>
        <w:t>Training and development</w:t>
      </w:r>
    </w:p>
    <w:p w14:paraId="51340FF4" w14:textId="77777777" w:rsidR="00FE5092" w:rsidRPr="00FE5092" w:rsidRDefault="00FE5092" w:rsidP="00FE5092">
      <w:pPr>
        <w:pStyle w:val="ListParagraph"/>
        <w:numPr>
          <w:ilvl w:val="0"/>
          <w:numId w:val="15"/>
        </w:numPr>
        <w:rPr>
          <w:rFonts w:ascii="Verdana" w:hAnsi="Verdana"/>
          <w:sz w:val="24"/>
          <w:szCs w:val="24"/>
        </w:rPr>
      </w:pPr>
      <w:r w:rsidRPr="00FE5092">
        <w:rPr>
          <w:rFonts w:ascii="Verdana" w:hAnsi="Verdana"/>
          <w:sz w:val="24"/>
          <w:szCs w:val="24"/>
        </w:rPr>
        <w:t>Leadership</w:t>
      </w:r>
    </w:p>
    <w:p w14:paraId="5554F5FB" w14:textId="77777777" w:rsidR="00FE5092" w:rsidRPr="00FE5092" w:rsidRDefault="00FE5092" w:rsidP="00FE5092">
      <w:pPr>
        <w:rPr>
          <w:rFonts w:ascii="Verdana" w:hAnsi="Verdana"/>
          <w:sz w:val="24"/>
          <w:szCs w:val="24"/>
        </w:rPr>
      </w:pPr>
      <w:r w:rsidRPr="00FE5092">
        <w:rPr>
          <w:rFonts w:ascii="Verdana" w:hAnsi="Verdana"/>
          <w:sz w:val="24"/>
          <w:szCs w:val="24"/>
        </w:rPr>
        <w:t xml:space="preserve">These action plans are reviewed on a regularly with the Assistant HR Business partner, Senior HR advisor and line manager. </w:t>
      </w:r>
    </w:p>
    <w:p w14:paraId="71E28EDD" w14:textId="77777777" w:rsidR="00FE5092" w:rsidRDefault="00FE5092" w:rsidP="00653AEC">
      <w:pPr>
        <w:spacing w:after="0" w:line="240" w:lineRule="auto"/>
        <w:rPr>
          <w:rFonts w:ascii="Verdana" w:hAnsi="Verdana" w:cs="Arial"/>
          <w:sz w:val="24"/>
          <w:szCs w:val="24"/>
        </w:rPr>
      </w:pPr>
    </w:p>
    <w:p w14:paraId="050AF005" w14:textId="77777777" w:rsidR="001D359A" w:rsidRPr="001D359A" w:rsidRDefault="001D359A" w:rsidP="001D359A">
      <w:pPr>
        <w:spacing w:after="120" w:line="240" w:lineRule="auto"/>
        <w:rPr>
          <w:rFonts w:ascii="Verdana" w:hAnsi="Verdana"/>
          <w:b/>
          <w:sz w:val="24"/>
          <w:szCs w:val="24"/>
          <w:u w:val="single"/>
        </w:rPr>
      </w:pPr>
      <w:r w:rsidRPr="001D359A">
        <w:rPr>
          <w:rFonts w:ascii="Verdana" w:hAnsi="Verdana"/>
          <w:b/>
          <w:sz w:val="24"/>
          <w:szCs w:val="24"/>
          <w:u w:val="single"/>
        </w:rPr>
        <w:t>2) Service Group Actions - Staff health, wellbeing and experience to support prevention of sickness absence</w:t>
      </w:r>
    </w:p>
    <w:p w14:paraId="0FA69ECD" w14:textId="25F591C1" w:rsidR="001D359A" w:rsidRPr="001B3DA6" w:rsidRDefault="001B3DA6" w:rsidP="001B3DA6">
      <w:pPr>
        <w:spacing w:after="120" w:line="240" w:lineRule="auto"/>
        <w:rPr>
          <w:rFonts w:ascii="Verdana" w:hAnsi="Verdana"/>
          <w:sz w:val="24"/>
          <w:szCs w:val="24"/>
        </w:rPr>
      </w:pPr>
      <w:r>
        <w:rPr>
          <w:rFonts w:ascii="Verdana" w:hAnsi="Verdana"/>
          <w:sz w:val="24"/>
          <w:szCs w:val="24"/>
        </w:rPr>
        <w:t>Morriston Service Group</w:t>
      </w:r>
      <w:r w:rsidR="001D359A" w:rsidRPr="001B3DA6">
        <w:rPr>
          <w:rFonts w:ascii="Verdana" w:hAnsi="Verdana"/>
          <w:sz w:val="24"/>
          <w:szCs w:val="24"/>
        </w:rPr>
        <w:t xml:space="preserve"> has developed a wellbeing action plan to provide support to staff through multiple avenues of existing and new resources. We are also addressing areas that have reported low morale and motivation through the use of pulse surveys and target intervention plans. Areas of focus within the wellbeing action plan are;</w:t>
      </w:r>
    </w:p>
    <w:p w14:paraId="0626CDAE" w14:textId="278D5950" w:rsidR="001D359A" w:rsidRPr="001D359A" w:rsidRDefault="001D359A" w:rsidP="001B3DA6">
      <w:pPr>
        <w:pStyle w:val="ListParagraph"/>
        <w:numPr>
          <w:ilvl w:val="0"/>
          <w:numId w:val="18"/>
        </w:numPr>
        <w:spacing w:after="120" w:line="240" w:lineRule="auto"/>
        <w:contextualSpacing w:val="0"/>
        <w:rPr>
          <w:rFonts w:ascii="Verdana" w:hAnsi="Verdana"/>
          <w:sz w:val="24"/>
          <w:szCs w:val="24"/>
        </w:rPr>
      </w:pPr>
      <w:r w:rsidRPr="001D359A">
        <w:rPr>
          <w:rFonts w:ascii="Verdana" w:hAnsi="Verdana"/>
          <w:sz w:val="24"/>
          <w:szCs w:val="24"/>
        </w:rPr>
        <w:t xml:space="preserve">Champion the Respect &amp; Resolution Policy and a Just </w:t>
      </w:r>
      <w:r w:rsidR="001B3DA6">
        <w:rPr>
          <w:rFonts w:ascii="Verdana" w:hAnsi="Verdana"/>
          <w:sz w:val="24"/>
          <w:szCs w:val="24"/>
        </w:rPr>
        <w:t xml:space="preserve">and restorative </w:t>
      </w:r>
      <w:r w:rsidRPr="001D359A">
        <w:rPr>
          <w:rFonts w:ascii="Verdana" w:hAnsi="Verdana"/>
          <w:sz w:val="24"/>
          <w:szCs w:val="24"/>
        </w:rPr>
        <w:t>Culture approach within the service group</w:t>
      </w:r>
      <w:r w:rsidR="001B3DA6">
        <w:rPr>
          <w:rFonts w:ascii="Verdana" w:hAnsi="Verdana"/>
          <w:sz w:val="24"/>
          <w:szCs w:val="24"/>
        </w:rPr>
        <w:t>.</w:t>
      </w:r>
    </w:p>
    <w:p w14:paraId="19AD5053" w14:textId="77777777" w:rsidR="001D359A" w:rsidRPr="001D359A" w:rsidRDefault="001D359A" w:rsidP="001B3DA6">
      <w:pPr>
        <w:pStyle w:val="ListParagraph"/>
        <w:numPr>
          <w:ilvl w:val="0"/>
          <w:numId w:val="18"/>
        </w:numPr>
        <w:spacing w:after="120" w:line="240" w:lineRule="auto"/>
        <w:contextualSpacing w:val="0"/>
        <w:rPr>
          <w:rFonts w:ascii="Verdana" w:hAnsi="Verdana"/>
          <w:sz w:val="24"/>
          <w:szCs w:val="24"/>
        </w:rPr>
      </w:pPr>
      <w:r w:rsidRPr="001D359A">
        <w:rPr>
          <w:rFonts w:ascii="Verdana" w:hAnsi="Verdana"/>
          <w:sz w:val="24"/>
          <w:szCs w:val="24"/>
        </w:rPr>
        <w:t xml:space="preserve">Support flexible and agile working where possible to support staff with work life balance. </w:t>
      </w:r>
    </w:p>
    <w:p w14:paraId="28EF37E7" w14:textId="77777777" w:rsidR="001D359A" w:rsidRPr="001D359A" w:rsidRDefault="001D359A" w:rsidP="001B3DA6">
      <w:pPr>
        <w:pStyle w:val="ListParagraph"/>
        <w:numPr>
          <w:ilvl w:val="0"/>
          <w:numId w:val="18"/>
        </w:numPr>
        <w:spacing w:after="120" w:line="240" w:lineRule="auto"/>
        <w:contextualSpacing w:val="0"/>
        <w:rPr>
          <w:rFonts w:ascii="Verdana" w:hAnsi="Verdana"/>
          <w:sz w:val="24"/>
          <w:szCs w:val="24"/>
        </w:rPr>
      </w:pPr>
      <w:r w:rsidRPr="001D359A">
        <w:rPr>
          <w:rFonts w:ascii="Verdana" w:hAnsi="Verdana"/>
          <w:sz w:val="24"/>
          <w:szCs w:val="24"/>
        </w:rPr>
        <w:t xml:space="preserve">Improved facilities that improve staff working environment and provide adequate and restful break areas. </w:t>
      </w:r>
    </w:p>
    <w:p w14:paraId="7C4051C9" w14:textId="6EFA3902" w:rsidR="001D359A" w:rsidRPr="001D359A" w:rsidRDefault="001D359A" w:rsidP="001B3DA6">
      <w:pPr>
        <w:pStyle w:val="ListParagraph"/>
        <w:numPr>
          <w:ilvl w:val="0"/>
          <w:numId w:val="18"/>
        </w:numPr>
        <w:spacing w:after="120" w:line="240" w:lineRule="auto"/>
        <w:contextualSpacing w:val="0"/>
        <w:rPr>
          <w:rFonts w:ascii="Verdana" w:hAnsi="Verdana"/>
          <w:sz w:val="24"/>
          <w:szCs w:val="24"/>
        </w:rPr>
      </w:pPr>
      <w:r w:rsidRPr="001D359A">
        <w:rPr>
          <w:rFonts w:ascii="Verdana" w:hAnsi="Verdana"/>
          <w:sz w:val="24"/>
          <w:szCs w:val="24"/>
        </w:rPr>
        <w:t xml:space="preserve">Staff engagement plan to provide effective timely engagement with staff that allows for two-way feedback that will help shape workforce and operational strategy that directly </w:t>
      </w:r>
      <w:r w:rsidR="001B3DA6">
        <w:rPr>
          <w:rFonts w:ascii="Verdana" w:hAnsi="Verdana"/>
          <w:sz w:val="24"/>
          <w:szCs w:val="24"/>
        </w:rPr>
        <w:t>a</w:t>
      </w:r>
      <w:r w:rsidRPr="001D359A">
        <w:rPr>
          <w:rFonts w:ascii="Verdana" w:hAnsi="Verdana"/>
          <w:sz w:val="24"/>
          <w:szCs w:val="24"/>
        </w:rPr>
        <w:t>ffects staff experience.</w:t>
      </w:r>
    </w:p>
    <w:p w14:paraId="58DFE173" w14:textId="77777777" w:rsidR="001D359A" w:rsidRPr="001D359A" w:rsidRDefault="001D359A" w:rsidP="001B3DA6">
      <w:pPr>
        <w:pStyle w:val="ListParagraph"/>
        <w:numPr>
          <w:ilvl w:val="0"/>
          <w:numId w:val="18"/>
        </w:numPr>
        <w:spacing w:after="120" w:line="240" w:lineRule="auto"/>
        <w:contextualSpacing w:val="0"/>
        <w:rPr>
          <w:rFonts w:ascii="Verdana" w:hAnsi="Verdana"/>
          <w:sz w:val="24"/>
          <w:szCs w:val="24"/>
        </w:rPr>
      </w:pPr>
      <w:r w:rsidRPr="001D359A">
        <w:rPr>
          <w:rFonts w:ascii="Verdana" w:hAnsi="Verdana"/>
          <w:sz w:val="24"/>
          <w:szCs w:val="24"/>
        </w:rPr>
        <w:t xml:space="preserve">Promote the use of the Staff wellbeing going home checklist. </w:t>
      </w:r>
    </w:p>
    <w:p w14:paraId="1FD8EFEA" w14:textId="77777777" w:rsidR="001D359A" w:rsidRPr="001D359A" w:rsidRDefault="001D359A" w:rsidP="001B3DA6">
      <w:pPr>
        <w:pStyle w:val="ListParagraph"/>
        <w:numPr>
          <w:ilvl w:val="0"/>
          <w:numId w:val="18"/>
        </w:numPr>
        <w:spacing w:after="120" w:line="240" w:lineRule="auto"/>
        <w:contextualSpacing w:val="0"/>
        <w:rPr>
          <w:rFonts w:ascii="Verdana" w:hAnsi="Verdana"/>
          <w:sz w:val="24"/>
          <w:szCs w:val="24"/>
        </w:rPr>
      </w:pPr>
      <w:r w:rsidRPr="001D359A">
        <w:rPr>
          <w:rFonts w:ascii="Verdana" w:hAnsi="Verdana"/>
          <w:sz w:val="24"/>
          <w:szCs w:val="24"/>
        </w:rPr>
        <w:t>Continue with staff monthly wellbeing newsletter.</w:t>
      </w:r>
    </w:p>
    <w:p w14:paraId="6078B681" w14:textId="77777777" w:rsidR="001D359A" w:rsidRPr="001D359A" w:rsidRDefault="001D359A" w:rsidP="001B3DA6">
      <w:pPr>
        <w:pStyle w:val="ListParagraph"/>
        <w:numPr>
          <w:ilvl w:val="0"/>
          <w:numId w:val="18"/>
        </w:numPr>
        <w:spacing w:after="120" w:line="240" w:lineRule="auto"/>
        <w:contextualSpacing w:val="0"/>
        <w:rPr>
          <w:rFonts w:ascii="Verdana" w:hAnsi="Verdana"/>
          <w:sz w:val="24"/>
          <w:szCs w:val="24"/>
        </w:rPr>
      </w:pPr>
      <w:r w:rsidRPr="001D359A">
        <w:rPr>
          <w:rFonts w:ascii="Verdana" w:hAnsi="Verdana"/>
          <w:sz w:val="24"/>
          <w:szCs w:val="24"/>
        </w:rPr>
        <w:t xml:space="preserve">Management and staff Health &amp; Wellbeing signposting literature. New Wellbeing resource booklet has been developed and shared. </w:t>
      </w:r>
    </w:p>
    <w:p w14:paraId="11FE4C2E" w14:textId="4DC208B5" w:rsidR="001D359A" w:rsidRPr="001D359A" w:rsidRDefault="001D359A" w:rsidP="001B3DA6">
      <w:pPr>
        <w:pStyle w:val="ListParagraph"/>
        <w:numPr>
          <w:ilvl w:val="0"/>
          <w:numId w:val="18"/>
        </w:numPr>
        <w:spacing w:after="120" w:line="240" w:lineRule="auto"/>
        <w:contextualSpacing w:val="0"/>
        <w:rPr>
          <w:rFonts w:ascii="Verdana" w:hAnsi="Verdana"/>
          <w:sz w:val="24"/>
          <w:szCs w:val="24"/>
        </w:rPr>
      </w:pPr>
      <w:r w:rsidRPr="001D359A">
        <w:rPr>
          <w:rFonts w:ascii="Verdana" w:hAnsi="Verdana"/>
          <w:sz w:val="24"/>
          <w:szCs w:val="24"/>
        </w:rPr>
        <w:t>Utilisation of wellbeing champions</w:t>
      </w:r>
      <w:r w:rsidR="001B3DA6">
        <w:rPr>
          <w:rFonts w:ascii="Verdana" w:hAnsi="Verdana"/>
          <w:sz w:val="24"/>
          <w:szCs w:val="24"/>
        </w:rPr>
        <w:t xml:space="preserve"> </w:t>
      </w:r>
      <w:r w:rsidRPr="001D359A">
        <w:rPr>
          <w:rFonts w:ascii="Verdana" w:hAnsi="Verdana"/>
          <w:sz w:val="24"/>
          <w:szCs w:val="24"/>
        </w:rPr>
        <w:t>to promote wellbeing initiatives and coordinate activities within their areas</w:t>
      </w:r>
      <w:r w:rsidR="001B3DA6">
        <w:rPr>
          <w:rFonts w:ascii="Verdana" w:hAnsi="Verdana"/>
          <w:sz w:val="24"/>
          <w:szCs w:val="24"/>
        </w:rPr>
        <w:t xml:space="preserve"> and be part of the wider wellbeing discussion and actions for the service group. </w:t>
      </w:r>
      <w:r w:rsidRPr="001D359A">
        <w:rPr>
          <w:rFonts w:ascii="Verdana" w:hAnsi="Verdana"/>
          <w:sz w:val="24"/>
          <w:szCs w:val="24"/>
        </w:rPr>
        <w:t xml:space="preserve"> </w:t>
      </w:r>
    </w:p>
    <w:p w14:paraId="63BD47F7" w14:textId="77777777" w:rsidR="001D359A" w:rsidRPr="001D359A" w:rsidRDefault="001D359A" w:rsidP="001B3DA6">
      <w:pPr>
        <w:pStyle w:val="ListParagraph"/>
        <w:numPr>
          <w:ilvl w:val="0"/>
          <w:numId w:val="18"/>
        </w:numPr>
        <w:spacing w:after="120" w:line="240" w:lineRule="auto"/>
        <w:contextualSpacing w:val="0"/>
        <w:rPr>
          <w:rFonts w:ascii="Verdana" w:hAnsi="Verdana"/>
          <w:sz w:val="24"/>
          <w:szCs w:val="24"/>
        </w:rPr>
      </w:pPr>
      <w:r w:rsidRPr="001D359A">
        <w:rPr>
          <w:rFonts w:ascii="Verdana" w:hAnsi="Verdana"/>
          <w:sz w:val="24"/>
          <w:szCs w:val="24"/>
        </w:rPr>
        <w:lastRenderedPageBreak/>
        <w:t xml:space="preserve">Host wellbeing events to promote wellbeing services available both internal and external to the Health Board. To be held annually. </w:t>
      </w:r>
    </w:p>
    <w:p w14:paraId="6F7EC4F7" w14:textId="644CB3A4" w:rsidR="001D359A" w:rsidRDefault="001D359A" w:rsidP="001B3DA6">
      <w:pPr>
        <w:pStyle w:val="ListParagraph"/>
        <w:numPr>
          <w:ilvl w:val="0"/>
          <w:numId w:val="18"/>
        </w:numPr>
        <w:spacing w:after="120" w:line="240" w:lineRule="auto"/>
        <w:contextualSpacing w:val="0"/>
        <w:rPr>
          <w:rFonts w:ascii="Verdana" w:hAnsi="Verdana"/>
          <w:sz w:val="24"/>
          <w:szCs w:val="24"/>
        </w:rPr>
      </w:pPr>
      <w:r w:rsidRPr="001D359A">
        <w:rPr>
          <w:rFonts w:ascii="Verdana" w:hAnsi="Verdana"/>
          <w:sz w:val="24"/>
          <w:szCs w:val="24"/>
        </w:rPr>
        <w:t>Target mental health support. Exploring the introduction of Mental Health First Aiders and workshops provided by MIND and Remploy etc.</w:t>
      </w:r>
    </w:p>
    <w:p w14:paraId="6D948340" w14:textId="575A438A" w:rsidR="00D30EE1" w:rsidRPr="00D30EE1" w:rsidRDefault="00D30EE1" w:rsidP="00C00FDD">
      <w:pPr>
        <w:pStyle w:val="ListParagraph"/>
        <w:numPr>
          <w:ilvl w:val="0"/>
          <w:numId w:val="18"/>
        </w:numPr>
        <w:spacing w:after="120" w:line="240" w:lineRule="auto"/>
        <w:contextualSpacing w:val="0"/>
        <w:rPr>
          <w:rFonts w:ascii="Verdana" w:hAnsi="Verdana"/>
          <w:sz w:val="24"/>
          <w:szCs w:val="24"/>
        </w:rPr>
      </w:pPr>
      <w:r w:rsidRPr="00D30EE1">
        <w:rPr>
          <w:rFonts w:ascii="Verdana" w:hAnsi="Verdana"/>
          <w:sz w:val="24"/>
          <w:szCs w:val="24"/>
        </w:rPr>
        <w:t>Dedicated stress working group has been established with cross-functional representation. To understand the reason for stress related absence, with interventions being explored to support staff that go absent as well as support preventative absence. The findings of the stress work deep-dive and working group was that the main reason for stress related absence is bereavement, caring responsibilities and personal health. As a result, the below supportive actions have been put in place;</w:t>
      </w:r>
    </w:p>
    <w:p w14:paraId="6D5729B2" w14:textId="30079A95" w:rsidR="001D359A" w:rsidRPr="00D30EE1" w:rsidRDefault="001D359A" w:rsidP="00D30EE1">
      <w:pPr>
        <w:pStyle w:val="ListParagraph"/>
        <w:numPr>
          <w:ilvl w:val="0"/>
          <w:numId w:val="19"/>
        </w:numPr>
        <w:spacing w:after="120" w:line="240" w:lineRule="auto"/>
        <w:contextualSpacing w:val="0"/>
        <w:rPr>
          <w:rFonts w:ascii="Verdana" w:hAnsi="Verdana"/>
          <w:sz w:val="24"/>
          <w:szCs w:val="24"/>
        </w:rPr>
      </w:pPr>
      <w:r w:rsidRPr="00D30EE1">
        <w:rPr>
          <w:rFonts w:ascii="Verdana" w:hAnsi="Verdana"/>
          <w:sz w:val="24"/>
          <w:szCs w:val="24"/>
        </w:rPr>
        <w:t>Implemented staff bereavement support group</w:t>
      </w:r>
      <w:r w:rsidR="00D30EE1" w:rsidRPr="00D30EE1">
        <w:rPr>
          <w:rFonts w:ascii="Verdana" w:hAnsi="Verdana"/>
          <w:sz w:val="24"/>
          <w:szCs w:val="24"/>
        </w:rPr>
        <w:t>, held on a monthly basis,</w:t>
      </w:r>
      <w:r w:rsidRPr="00D30EE1">
        <w:rPr>
          <w:rFonts w:ascii="Verdana" w:hAnsi="Verdana"/>
          <w:sz w:val="24"/>
          <w:szCs w:val="24"/>
        </w:rPr>
        <w:t xml:space="preserve"> as well 1:1 </w:t>
      </w:r>
      <w:r w:rsidR="00D30EE1" w:rsidRPr="00D30EE1">
        <w:rPr>
          <w:rFonts w:ascii="Verdana" w:hAnsi="Verdana"/>
          <w:sz w:val="24"/>
          <w:szCs w:val="24"/>
        </w:rPr>
        <w:t>session</w:t>
      </w:r>
      <w:r w:rsidR="00D30EE1">
        <w:rPr>
          <w:rFonts w:ascii="Verdana" w:hAnsi="Verdana"/>
          <w:sz w:val="24"/>
          <w:szCs w:val="24"/>
        </w:rPr>
        <w:t>s</w:t>
      </w:r>
      <w:r w:rsidRPr="00D30EE1">
        <w:rPr>
          <w:rFonts w:ascii="Verdana" w:hAnsi="Verdana"/>
          <w:sz w:val="24"/>
          <w:szCs w:val="24"/>
        </w:rPr>
        <w:t xml:space="preserve"> offered by Care After Death Service. </w:t>
      </w:r>
    </w:p>
    <w:p w14:paraId="4E38D9D3" w14:textId="3395EF2B" w:rsidR="00D30EE1" w:rsidRPr="00D30EE1" w:rsidRDefault="00D30EE1" w:rsidP="00D30EE1">
      <w:pPr>
        <w:pStyle w:val="ListParagraph"/>
        <w:numPr>
          <w:ilvl w:val="0"/>
          <w:numId w:val="19"/>
        </w:numPr>
        <w:spacing w:after="120" w:line="240" w:lineRule="auto"/>
        <w:contextualSpacing w:val="0"/>
        <w:rPr>
          <w:rFonts w:ascii="Verdana" w:hAnsi="Verdana"/>
          <w:sz w:val="24"/>
          <w:szCs w:val="24"/>
        </w:rPr>
      </w:pPr>
      <w:r w:rsidRPr="00D30EE1">
        <w:rPr>
          <w:rFonts w:ascii="Verdana" w:hAnsi="Verdana"/>
          <w:sz w:val="24"/>
          <w:szCs w:val="24"/>
        </w:rPr>
        <w:t xml:space="preserve">Bespoke bereavement letter developed to send to staff who suffer a bereavement, sending condolences and signposting to support that is available.  </w:t>
      </w:r>
    </w:p>
    <w:p w14:paraId="43E77625" w14:textId="77777777" w:rsidR="001D359A" w:rsidRPr="00D30EE1" w:rsidRDefault="001D359A" w:rsidP="00D30EE1">
      <w:pPr>
        <w:pStyle w:val="ListParagraph"/>
        <w:numPr>
          <w:ilvl w:val="0"/>
          <w:numId w:val="19"/>
        </w:numPr>
        <w:spacing w:after="120" w:line="240" w:lineRule="auto"/>
        <w:contextualSpacing w:val="0"/>
        <w:rPr>
          <w:rFonts w:ascii="Verdana" w:hAnsi="Verdana"/>
          <w:sz w:val="24"/>
          <w:szCs w:val="24"/>
        </w:rPr>
      </w:pPr>
      <w:r w:rsidRPr="00D30EE1">
        <w:rPr>
          <w:rFonts w:ascii="Verdana" w:hAnsi="Verdana"/>
          <w:sz w:val="24"/>
          <w:szCs w:val="24"/>
        </w:rPr>
        <w:t xml:space="preserve">Developing a network of Carers Champions in conjunction with Carers Wales. With workshops being held by Carers Wales. </w:t>
      </w:r>
    </w:p>
    <w:p w14:paraId="21AC333F" w14:textId="683AB5FB" w:rsidR="001D359A" w:rsidRPr="00D30EE1" w:rsidRDefault="001D359A" w:rsidP="00D30EE1">
      <w:pPr>
        <w:pStyle w:val="ListParagraph"/>
        <w:numPr>
          <w:ilvl w:val="0"/>
          <w:numId w:val="19"/>
        </w:numPr>
        <w:spacing w:after="120" w:line="240" w:lineRule="auto"/>
        <w:contextualSpacing w:val="0"/>
        <w:rPr>
          <w:rFonts w:ascii="Verdana" w:hAnsi="Verdana"/>
          <w:sz w:val="24"/>
          <w:szCs w:val="24"/>
        </w:rPr>
      </w:pPr>
      <w:r w:rsidRPr="00D30EE1">
        <w:rPr>
          <w:rFonts w:ascii="Verdana" w:hAnsi="Verdana"/>
          <w:sz w:val="24"/>
          <w:szCs w:val="24"/>
        </w:rPr>
        <w:t>Developing peer support network for band 7 managers</w:t>
      </w:r>
      <w:r w:rsidR="00D30EE1" w:rsidRPr="00D30EE1">
        <w:rPr>
          <w:rFonts w:ascii="Verdana" w:hAnsi="Verdana"/>
          <w:sz w:val="24"/>
          <w:szCs w:val="24"/>
        </w:rPr>
        <w:t>, who asked for support in managing their own stress as well as supporting their own staff</w:t>
      </w:r>
      <w:r w:rsidRPr="00D30EE1">
        <w:rPr>
          <w:rFonts w:ascii="Verdana" w:hAnsi="Verdana"/>
          <w:sz w:val="24"/>
          <w:szCs w:val="24"/>
        </w:rPr>
        <w:t>.</w:t>
      </w:r>
    </w:p>
    <w:p w14:paraId="6636CE80" w14:textId="3F70A5E7" w:rsidR="001D359A" w:rsidRPr="001D359A" w:rsidRDefault="001D359A" w:rsidP="001B3DA6">
      <w:pPr>
        <w:pStyle w:val="ListParagraph"/>
        <w:numPr>
          <w:ilvl w:val="0"/>
          <w:numId w:val="18"/>
        </w:numPr>
        <w:spacing w:after="120" w:line="240" w:lineRule="auto"/>
        <w:contextualSpacing w:val="0"/>
        <w:rPr>
          <w:rFonts w:ascii="Verdana" w:hAnsi="Verdana"/>
          <w:sz w:val="24"/>
          <w:szCs w:val="24"/>
        </w:rPr>
      </w:pPr>
      <w:r w:rsidRPr="001D359A">
        <w:rPr>
          <w:rFonts w:ascii="Verdana" w:hAnsi="Verdana"/>
          <w:sz w:val="24"/>
          <w:szCs w:val="24"/>
        </w:rPr>
        <w:t>Developing peer support network for HCSW’s</w:t>
      </w:r>
      <w:r w:rsidR="001B3DA6">
        <w:rPr>
          <w:rFonts w:ascii="Verdana" w:hAnsi="Verdana"/>
          <w:sz w:val="24"/>
          <w:szCs w:val="24"/>
        </w:rPr>
        <w:t xml:space="preserve"> to help provide a supportive community that aids staff onboarding, career development and retention</w:t>
      </w:r>
      <w:r w:rsidRPr="001D359A">
        <w:rPr>
          <w:rFonts w:ascii="Verdana" w:hAnsi="Verdana"/>
          <w:sz w:val="24"/>
          <w:szCs w:val="24"/>
        </w:rPr>
        <w:t>.</w:t>
      </w:r>
      <w:r w:rsidR="001B3DA6">
        <w:rPr>
          <w:rFonts w:ascii="Verdana" w:hAnsi="Verdana"/>
          <w:sz w:val="24"/>
          <w:szCs w:val="24"/>
        </w:rPr>
        <w:t xml:space="preserve"> Supported by HCSW Education and Training team. </w:t>
      </w:r>
      <w:r w:rsidRPr="001D359A">
        <w:rPr>
          <w:rFonts w:ascii="Verdana" w:hAnsi="Verdana"/>
          <w:sz w:val="24"/>
          <w:szCs w:val="24"/>
        </w:rPr>
        <w:t xml:space="preserve"> </w:t>
      </w:r>
    </w:p>
    <w:p w14:paraId="5F9D03CD" w14:textId="77777777" w:rsidR="001D359A" w:rsidRPr="001D359A" w:rsidRDefault="001D359A" w:rsidP="001B3DA6">
      <w:pPr>
        <w:pStyle w:val="ListParagraph"/>
        <w:numPr>
          <w:ilvl w:val="0"/>
          <w:numId w:val="18"/>
        </w:numPr>
        <w:spacing w:after="120" w:line="240" w:lineRule="auto"/>
        <w:contextualSpacing w:val="0"/>
        <w:rPr>
          <w:rFonts w:ascii="Verdana" w:hAnsi="Verdana"/>
          <w:sz w:val="24"/>
          <w:szCs w:val="24"/>
        </w:rPr>
      </w:pPr>
      <w:r w:rsidRPr="001D359A">
        <w:rPr>
          <w:rFonts w:ascii="Verdana" w:hAnsi="Verdana"/>
          <w:sz w:val="24"/>
          <w:szCs w:val="24"/>
        </w:rPr>
        <w:t xml:space="preserve">Staff voice and engagement, utilising National Staff survey results, pulse surveys to understand local working environments, seeking staff feedback through open sessions with management and then working on improvements and communicating through you said we did.  </w:t>
      </w:r>
    </w:p>
    <w:p w14:paraId="25A7C09E" w14:textId="3D785EAA" w:rsidR="001D359A" w:rsidRPr="001D359A" w:rsidRDefault="001D359A" w:rsidP="001B3DA6">
      <w:pPr>
        <w:pStyle w:val="ListParagraph"/>
        <w:numPr>
          <w:ilvl w:val="0"/>
          <w:numId w:val="18"/>
        </w:numPr>
        <w:spacing w:after="120" w:line="240" w:lineRule="auto"/>
        <w:contextualSpacing w:val="0"/>
        <w:rPr>
          <w:rFonts w:ascii="Verdana" w:hAnsi="Verdana"/>
          <w:sz w:val="24"/>
          <w:szCs w:val="24"/>
        </w:rPr>
      </w:pPr>
      <w:r w:rsidRPr="001D359A">
        <w:rPr>
          <w:rFonts w:ascii="Verdana" w:hAnsi="Verdana"/>
          <w:sz w:val="24"/>
          <w:szCs w:val="24"/>
        </w:rPr>
        <w:t>Launch of Morriston champions to effect cultural change from grass roots up</w:t>
      </w:r>
      <w:r w:rsidR="00D30EE1">
        <w:rPr>
          <w:rFonts w:ascii="Verdana" w:hAnsi="Verdana"/>
          <w:sz w:val="24"/>
          <w:szCs w:val="24"/>
        </w:rPr>
        <w:t xml:space="preserve"> and developing a continuous improvement and learning culture. </w:t>
      </w:r>
      <w:r w:rsidRPr="001D359A">
        <w:rPr>
          <w:rFonts w:ascii="Verdana" w:hAnsi="Verdana"/>
          <w:sz w:val="24"/>
          <w:szCs w:val="24"/>
        </w:rPr>
        <w:t xml:space="preserve"> </w:t>
      </w:r>
    </w:p>
    <w:p w14:paraId="2F952B84" w14:textId="77777777" w:rsidR="001D359A" w:rsidRPr="001D359A" w:rsidRDefault="001D359A" w:rsidP="001B3DA6">
      <w:pPr>
        <w:pStyle w:val="ListParagraph"/>
        <w:numPr>
          <w:ilvl w:val="0"/>
          <w:numId w:val="18"/>
        </w:numPr>
        <w:spacing w:after="120" w:line="240" w:lineRule="auto"/>
        <w:contextualSpacing w:val="0"/>
        <w:rPr>
          <w:rFonts w:ascii="Verdana" w:hAnsi="Verdana"/>
          <w:sz w:val="24"/>
          <w:szCs w:val="24"/>
        </w:rPr>
      </w:pPr>
      <w:r w:rsidRPr="001D359A">
        <w:rPr>
          <w:rFonts w:ascii="Verdana" w:hAnsi="Verdana"/>
          <w:sz w:val="24"/>
          <w:szCs w:val="24"/>
        </w:rPr>
        <w:t xml:space="preserve">Working in partnership with trade union colleagues to resolve issues and work collaboratively on solutions. </w:t>
      </w:r>
    </w:p>
    <w:p w14:paraId="432508C3" w14:textId="585199EA" w:rsidR="00FE5092" w:rsidRDefault="00FE5092" w:rsidP="00653AEC">
      <w:pPr>
        <w:spacing w:after="0" w:line="240" w:lineRule="auto"/>
        <w:rPr>
          <w:rFonts w:ascii="Verdana" w:hAnsi="Verdana" w:cs="Arial"/>
          <w:sz w:val="24"/>
          <w:szCs w:val="24"/>
        </w:rPr>
      </w:pPr>
    </w:p>
    <w:p w14:paraId="570985F9" w14:textId="77777777" w:rsidR="00D30EE1" w:rsidRPr="00D30EE1" w:rsidRDefault="00D30EE1" w:rsidP="00D30EE1">
      <w:pPr>
        <w:rPr>
          <w:rFonts w:ascii="Verdana" w:hAnsi="Verdana"/>
          <w:b/>
          <w:sz w:val="24"/>
          <w:szCs w:val="24"/>
          <w:u w:val="single"/>
        </w:rPr>
      </w:pPr>
      <w:r w:rsidRPr="00D30EE1">
        <w:rPr>
          <w:rFonts w:ascii="Verdana" w:hAnsi="Verdana"/>
          <w:b/>
          <w:sz w:val="24"/>
          <w:szCs w:val="24"/>
          <w:u w:val="single"/>
        </w:rPr>
        <w:t>3) Service Group Actions - Improving workforce stability</w:t>
      </w:r>
    </w:p>
    <w:p w14:paraId="236598BF" w14:textId="6CEA2C12" w:rsidR="00D30EE1" w:rsidRPr="00027B20" w:rsidRDefault="00D30EE1" w:rsidP="00027B20">
      <w:pPr>
        <w:spacing w:after="120"/>
        <w:rPr>
          <w:rFonts w:ascii="Verdana" w:hAnsi="Verdana"/>
          <w:sz w:val="24"/>
          <w:szCs w:val="24"/>
        </w:rPr>
      </w:pPr>
      <w:r w:rsidRPr="00027B20">
        <w:rPr>
          <w:rFonts w:ascii="Verdana" w:hAnsi="Verdana"/>
          <w:sz w:val="24"/>
          <w:szCs w:val="24"/>
        </w:rPr>
        <w:t xml:space="preserve">Morriston Service group has a recruitment and retention strategy and focused work around nursing unavailability which will support the improvement of workforce stability of the overall workforce. By improving </w:t>
      </w:r>
      <w:r w:rsidRPr="00027B20">
        <w:rPr>
          <w:rFonts w:ascii="Verdana" w:hAnsi="Verdana"/>
          <w:sz w:val="24"/>
          <w:szCs w:val="24"/>
        </w:rPr>
        <w:lastRenderedPageBreak/>
        <w:t xml:space="preserve">workforce stability, it will have a positive impact on the working environment for our staff through providing a more purposeful and productive working environment, increased team support and stability, more robust career development, enhance integrated cultures and reduce workload pressures. </w:t>
      </w:r>
    </w:p>
    <w:p w14:paraId="0BA19176" w14:textId="77777777" w:rsidR="00D30EE1" w:rsidRPr="00D30EE1" w:rsidRDefault="00D30EE1" w:rsidP="00027B20">
      <w:pPr>
        <w:pStyle w:val="ListParagraph"/>
        <w:spacing w:after="120"/>
        <w:ind w:left="0"/>
        <w:contextualSpacing w:val="0"/>
        <w:rPr>
          <w:rFonts w:ascii="Verdana" w:hAnsi="Verdana"/>
          <w:sz w:val="24"/>
          <w:szCs w:val="24"/>
        </w:rPr>
      </w:pPr>
      <w:r w:rsidRPr="00D30EE1">
        <w:rPr>
          <w:rFonts w:ascii="Verdana" w:hAnsi="Verdana"/>
          <w:sz w:val="24"/>
          <w:szCs w:val="24"/>
        </w:rPr>
        <w:t>Key areas of focus are;</w:t>
      </w:r>
    </w:p>
    <w:p w14:paraId="50560693" w14:textId="77777777" w:rsidR="00D30EE1" w:rsidRPr="00D30EE1" w:rsidRDefault="00D30EE1" w:rsidP="00D30EE1">
      <w:pPr>
        <w:pStyle w:val="ListParagraph"/>
        <w:spacing w:after="120"/>
        <w:ind w:left="644"/>
        <w:contextualSpacing w:val="0"/>
        <w:rPr>
          <w:rFonts w:ascii="Verdana" w:hAnsi="Verdana"/>
          <w:sz w:val="24"/>
          <w:szCs w:val="24"/>
          <w:u w:val="single"/>
        </w:rPr>
      </w:pPr>
      <w:r w:rsidRPr="00D30EE1">
        <w:rPr>
          <w:rFonts w:ascii="Verdana" w:hAnsi="Verdana"/>
          <w:sz w:val="24"/>
          <w:szCs w:val="24"/>
          <w:u w:val="single"/>
        </w:rPr>
        <w:t>Recruitment;</w:t>
      </w:r>
    </w:p>
    <w:p w14:paraId="0F4723C6" w14:textId="26E4F931" w:rsidR="00D30EE1" w:rsidRPr="00D30EE1" w:rsidRDefault="00D30EE1" w:rsidP="00D30EE1">
      <w:pPr>
        <w:pStyle w:val="ListParagraph"/>
        <w:numPr>
          <w:ilvl w:val="0"/>
          <w:numId w:val="22"/>
        </w:numPr>
        <w:spacing w:after="120"/>
        <w:contextualSpacing w:val="0"/>
        <w:rPr>
          <w:rFonts w:ascii="Verdana" w:hAnsi="Verdana"/>
          <w:sz w:val="24"/>
          <w:szCs w:val="24"/>
        </w:rPr>
      </w:pPr>
      <w:r w:rsidRPr="00D30EE1">
        <w:rPr>
          <w:rFonts w:ascii="Verdana" w:hAnsi="Verdana"/>
          <w:sz w:val="24"/>
          <w:szCs w:val="24"/>
        </w:rPr>
        <w:t>Utilising the dedicated M</w:t>
      </w:r>
      <w:r w:rsidR="00027B20">
        <w:rPr>
          <w:rFonts w:ascii="Verdana" w:hAnsi="Verdana"/>
          <w:sz w:val="24"/>
          <w:szCs w:val="24"/>
        </w:rPr>
        <w:t>orriston Service Group</w:t>
      </w:r>
      <w:r w:rsidRPr="00D30EE1">
        <w:rPr>
          <w:rFonts w:ascii="Verdana" w:hAnsi="Verdana"/>
          <w:sz w:val="24"/>
          <w:szCs w:val="24"/>
        </w:rPr>
        <w:t xml:space="preserve"> nurse recruitment and retention officer in conjunction with Central Resourcing team to support recruitment activities and coordinate and monitor candidates through recruitment pipeline. </w:t>
      </w:r>
    </w:p>
    <w:p w14:paraId="37342BC3" w14:textId="77777777" w:rsidR="00D30EE1" w:rsidRPr="00D30EE1" w:rsidRDefault="00D30EE1" w:rsidP="00D30EE1">
      <w:pPr>
        <w:pStyle w:val="ListParagraph"/>
        <w:numPr>
          <w:ilvl w:val="0"/>
          <w:numId w:val="22"/>
        </w:numPr>
        <w:spacing w:after="120"/>
        <w:contextualSpacing w:val="0"/>
        <w:rPr>
          <w:rFonts w:ascii="Verdana" w:hAnsi="Verdana"/>
          <w:sz w:val="24"/>
          <w:szCs w:val="24"/>
        </w:rPr>
      </w:pPr>
      <w:r w:rsidRPr="00D30EE1">
        <w:rPr>
          <w:rFonts w:ascii="Verdana" w:hAnsi="Verdana"/>
          <w:sz w:val="24"/>
          <w:szCs w:val="24"/>
        </w:rPr>
        <w:t xml:space="preserve">Ongoing work being completed to cleanse the TRAC system, there are a number of non-active vacancies within the system which have not been closed and are affecting the reporting of accurate recruitment pipeline data. </w:t>
      </w:r>
    </w:p>
    <w:p w14:paraId="677FA098" w14:textId="77777777" w:rsidR="00D30EE1" w:rsidRPr="00D30EE1" w:rsidRDefault="00D30EE1" w:rsidP="00D30EE1">
      <w:pPr>
        <w:pStyle w:val="ListParagraph"/>
        <w:numPr>
          <w:ilvl w:val="0"/>
          <w:numId w:val="22"/>
        </w:numPr>
        <w:spacing w:after="120"/>
        <w:contextualSpacing w:val="0"/>
        <w:rPr>
          <w:rFonts w:ascii="Verdana" w:hAnsi="Verdana"/>
          <w:sz w:val="24"/>
          <w:szCs w:val="24"/>
        </w:rPr>
      </w:pPr>
      <w:r w:rsidRPr="00D30EE1">
        <w:rPr>
          <w:rFonts w:ascii="Verdana" w:hAnsi="Verdana"/>
          <w:sz w:val="24"/>
          <w:szCs w:val="24"/>
        </w:rPr>
        <w:t xml:space="preserve">A cleansed TRAC report is being produced on a monthly basis to allow for effective monitoring of KPI’s to allow for a targeted reduction in time to recruit.  </w:t>
      </w:r>
    </w:p>
    <w:p w14:paraId="2640CF5F" w14:textId="46E46C54" w:rsidR="00D30EE1" w:rsidRPr="00D30EE1" w:rsidRDefault="00D30EE1" w:rsidP="00D30EE1">
      <w:pPr>
        <w:pStyle w:val="ListParagraph"/>
        <w:numPr>
          <w:ilvl w:val="0"/>
          <w:numId w:val="22"/>
        </w:numPr>
        <w:spacing w:after="120"/>
        <w:contextualSpacing w:val="0"/>
        <w:rPr>
          <w:rFonts w:ascii="Verdana" w:hAnsi="Verdana"/>
          <w:sz w:val="24"/>
          <w:szCs w:val="24"/>
        </w:rPr>
      </w:pPr>
      <w:r w:rsidRPr="00D30EE1">
        <w:rPr>
          <w:rFonts w:ascii="Verdana" w:hAnsi="Verdana"/>
          <w:sz w:val="24"/>
          <w:szCs w:val="24"/>
        </w:rPr>
        <w:t xml:space="preserve">Identifying </w:t>
      </w:r>
      <w:r w:rsidR="00027B20">
        <w:rPr>
          <w:rFonts w:ascii="Verdana" w:hAnsi="Verdana"/>
          <w:sz w:val="24"/>
          <w:szCs w:val="24"/>
        </w:rPr>
        <w:t>and supporting with barriers</w:t>
      </w:r>
      <w:r w:rsidRPr="00D30EE1">
        <w:rPr>
          <w:rFonts w:ascii="Verdana" w:hAnsi="Verdana"/>
          <w:sz w:val="24"/>
          <w:szCs w:val="24"/>
        </w:rPr>
        <w:t xml:space="preserve"> within the recruitment pipeline </w:t>
      </w:r>
      <w:r w:rsidR="00027B20" w:rsidRPr="00D30EE1">
        <w:rPr>
          <w:rFonts w:ascii="Verdana" w:hAnsi="Verdana"/>
          <w:sz w:val="24"/>
          <w:szCs w:val="24"/>
        </w:rPr>
        <w:t>e.g.,</w:t>
      </w:r>
      <w:r w:rsidRPr="00D30EE1">
        <w:rPr>
          <w:rFonts w:ascii="Verdana" w:hAnsi="Verdana"/>
          <w:sz w:val="24"/>
          <w:szCs w:val="24"/>
        </w:rPr>
        <w:t xml:space="preserve"> employment checks, identify recruiting managers where they have failed to meet KPI’s and offer additional support to reduce time taken to recruit</w:t>
      </w:r>
    </w:p>
    <w:p w14:paraId="1F60356C" w14:textId="77777777" w:rsidR="00D30EE1" w:rsidRPr="00D30EE1" w:rsidRDefault="00D30EE1" w:rsidP="00D30EE1">
      <w:pPr>
        <w:pStyle w:val="ListParagraph"/>
        <w:numPr>
          <w:ilvl w:val="0"/>
          <w:numId w:val="22"/>
        </w:numPr>
        <w:spacing w:after="120" w:line="240" w:lineRule="auto"/>
        <w:contextualSpacing w:val="0"/>
        <w:rPr>
          <w:rFonts w:ascii="Verdana" w:hAnsi="Verdana"/>
          <w:sz w:val="24"/>
          <w:szCs w:val="24"/>
        </w:rPr>
      </w:pPr>
      <w:r w:rsidRPr="00D30EE1">
        <w:rPr>
          <w:rFonts w:ascii="Verdana" w:hAnsi="Verdana"/>
          <w:sz w:val="24"/>
          <w:szCs w:val="24"/>
        </w:rPr>
        <w:t xml:space="preserve">Provide management support for those who are recruiting managers. </w:t>
      </w:r>
    </w:p>
    <w:p w14:paraId="48EE35C5" w14:textId="77777777" w:rsidR="00D30EE1" w:rsidRPr="00D30EE1" w:rsidRDefault="00D30EE1" w:rsidP="00D30EE1">
      <w:pPr>
        <w:pStyle w:val="ListParagraph"/>
        <w:numPr>
          <w:ilvl w:val="0"/>
          <w:numId w:val="22"/>
        </w:numPr>
        <w:spacing w:after="120" w:line="240" w:lineRule="auto"/>
        <w:contextualSpacing w:val="0"/>
        <w:rPr>
          <w:rFonts w:ascii="Verdana" w:hAnsi="Verdana"/>
          <w:sz w:val="24"/>
          <w:szCs w:val="24"/>
        </w:rPr>
      </w:pPr>
      <w:r w:rsidRPr="00D30EE1">
        <w:rPr>
          <w:rFonts w:ascii="Verdana" w:hAnsi="Verdana"/>
          <w:sz w:val="24"/>
          <w:szCs w:val="24"/>
        </w:rPr>
        <w:t>Overall recruitment and retention monitoring to monitor the workforce cycle. This includes vacancy factors, recruitment pipelines, progress and turnover.</w:t>
      </w:r>
    </w:p>
    <w:p w14:paraId="75918F9E" w14:textId="77777777" w:rsidR="00D30EE1" w:rsidRPr="00D30EE1" w:rsidRDefault="00D30EE1" w:rsidP="00D30EE1">
      <w:pPr>
        <w:pStyle w:val="ListParagraph"/>
        <w:numPr>
          <w:ilvl w:val="0"/>
          <w:numId w:val="22"/>
        </w:numPr>
        <w:spacing w:after="120" w:line="240" w:lineRule="auto"/>
        <w:contextualSpacing w:val="0"/>
        <w:rPr>
          <w:rFonts w:ascii="Verdana" w:hAnsi="Verdana"/>
          <w:sz w:val="24"/>
          <w:szCs w:val="24"/>
        </w:rPr>
      </w:pPr>
      <w:r w:rsidRPr="00D30EE1">
        <w:rPr>
          <w:rFonts w:ascii="Verdana" w:hAnsi="Verdana"/>
          <w:sz w:val="24"/>
          <w:szCs w:val="24"/>
        </w:rPr>
        <w:t xml:space="preserve">Basic Workforce plans developed for areas that need targeted recruitment to support with planned workforce numbers and monitoring of progress.  </w:t>
      </w:r>
    </w:p>
    <w:p w14:paraId="6C3FA46B" w14:textId="77777777" w:rsidR="00D30EE1" w:rsidRPr="00D30EE1" w:rsidRDefault="00D30EE1" w:rsidP="00D30EE1">
      <w:pPr>
        <w:pStyle w:val="ListParagraph"/>
        <w:numPr>
          <w:ilvl w:val="0"/>
          <w:numId w:val="22"/>
        </w:numPr>
        <w:spacing w:after="120" w:line="240" w:lineRule="auto"/>
        <w:contextualSpacing w:val="0"/>
        <w:rPr>
          <w:rFonts w:ascii="Verdana" w:hAnsi="Verdana"/>
          <w:sz w:val="24"/>
          <w:szCs w:val="24"/>
        </w:rPr>
      </w:pPr>
      <w:r w:rsidRPr="00D30EE1">
        <w:rPr>
          <w:rFonts w:ascii="Verdana" w:hAnsi="Verdana"/>
          <w:sz w:val="24"/>
          <w:szCs w:val="24"/>
        </w:rPr>
        <w:t>Monthly meetings between resourcing team and service group have been set up to more proactively share information and progress recruitment.</w:t>
      </w:r>
    </w:p>
    <w:p w14:paraId="60939F2B" w14:textId="77777777" w:rsidR="00D30EE1" w:rsidRPr="00D30EE1" w:rsidRDefault="00D30EE1" w:rsidP="00D30EE1">
      <w:pPr>
        <w:pStyle w:val="ListParagraph"/>
        <w:numPr>
          <w:ilvl w:val="0"/>
          <w:numId w:val="22"/>
        </w:numPr>
        <w:spacing w:after="120" w:line="240" w:lineRule="auto"/>
        <w:contextualSpacing w:val="0"/>
        <w:rPr>
          <w:rFonts w:ascii="Verdana" w:hAnsi="Verdana"/>
          <w:sz w:val="24"/>
          <w:szCs w:val="24"/>
        </w:rPr>
      </w:pPr>
      <w:r w:rsidRPr="00D30EE1">
        <w:rPr>
          <w:rFonts w:ascii="Verdana" w:hAnsi="Verdana"/>
          <w:sz w:val="24"/>
          <w:szCs w:val="24"/>
        </w:rPr>
        <w:t xml:space="preserve">Bespoke adverts for specialities are being placed to support with attracting candidates who have an interest in a particular speciality. </w:t>
      </w:r>
    </w:p>
    <w:p w14:paraId="1A4E3008" w14:textId="77777777" w:rsidR="00D30EE1" w:rsidRPr="00D30EE1" w:rsidRDefault="00D30EE1" w:rsidP="00D30EE1">
      <w:pPr>
        <w:pStyle w:val="ListParagraph"/>
        <w:numPr>
          <w:ilvl w:val="0"/>
          <w:numId w:val="22"/>
        </w:numPr>
        <w:spacing w:after="120" w:line="240" w:lineRule="auto"/>
        <w:contextualSpacing w:val="0"/>
        <w:rPr>
          <w:rFonts w:ascii="Verdana" w:hAnsi="Verdana"/>
          <w:sz w:val="24"/>
          <w:szCs w:val="24"/>
        </w:rPr>
      </w:pPr>
      <w:r w:rsidRPr="00D30EE1">
        <w:rPr>
          <w:rFonts w:ascii="Verdana" w:hAnsi="Verdana"/>
          <w:sz w:val="24"/>
          <w:szCs w:val="24"/>
        </w:rPr>
        <w:t xml:space="preserve">Revised recruitment for HCSW’s to support more efficient recruitment and onboarding. Now includes nurse led recruitment with meet and greet sessions on site. </w:t>
      </w:r>
    </w:p>
    <w:p w14:paraId="310E548A" w14:textId="77777777" w:rsidR="00D30EE1" w:rsidRPr="00D30EE1" w:rsidRDefault="00D30EE1" w:rsidP="00D30EE1">
      <w:pPr>
        <w:pStyle w:val="ListParagraph"/>
        <w:numPr>
          <w:ilvl w:val="0"/>
          <w:numId w:val="22"/>
        </w:numPr>
        <w:spacing w:after="120" w:line="240" w:lineRule="auto"/>
        <w:contextualSpacing w:val="0"/>
        <w:rPr>
          <w:rFonts w:ascii="Verdana" w:hAnsi="Verdana"/>
          <w:sz w:val="24"/>
          <w:szCs w:val="24"/>
        </w:rPr>
      </w:pPr>
      <w:r w:rsidRPr="00D30EE1">
        <w:rPr>
          <w:rFonts w:ascii="Verdana" w:hAnsi="Verdana"/>
          <w:sz w:val="24"/>
          <w:szCs w:val="24"/>
        </w:rPr>
        <w:t xml:space="preserve">International nurse recruitment ongoing, continues to be supported by corporate nursing team and service group. </w:t>
      </w:r>
    </w:p>
    <w:p w14:paraId="0DCE0EBF" w14:textId="77777777" w:rsidR="00D30EE1" w:rsidRPr="00D30EE1" w:rsidRDefault="00D30EE1" w:rsidP="00D30EE1">
      <w:pPr>
        <w:pStyle w:val="ListParagraph"/>
        <w:numPr>
          <w:ilvl w:val="0"/>
          <w:numId w:val="22"/>
        </w:numPr>
        <w:spacing w:after="120" w:line="240" w:lineRule="auto"/>
        <w:contextualSpacing w:val="0"/>
        <w:rPr>
          <w:rFonts w:ascii="Verdana" w:hAnsi="Verdana"/>
          <w:sz w:val="24"/>
          <w:szCs w:val="24"/>
        </w:rPr>
      </w:pPr>
      <w:r w:rsidRPr="00D30EE1">
        <w:rPr>
          <w:rFonts w:ascii="Verdana" w:hAnsi="Verdana"/>
          <w:sz w:val="24"/>
          <w:szCs w:val="24"/>
        </w:rPr>
        <w:lastRenderedPageBreak/>
        <w:t xml:space="preserve">Supporting student streamlining and pastural support for new recruits. </w:t>
      </w:r>
    </w:p>
    <w:p w14:paraId="35187C58" w14:textId="77777777" w:rsidR="00D30EE1" w:rsidRPr="00D30EE1" w:rsidRDefault="00D30EE1" w:rsidP="00D30EE1">
      <w:pPr>
        <w:pStyle w:val="ListParagraph"/>
        <w:spacing w:after="120" w:line="240" w:lineRule="auto"/>
        <w:ind w:left="644"/>
        <w:contextualSpacing w:val="0"/>
        <w:rPr>
          <w:rFonts w:ascii="Verdana" w:hAnsi="Verdana"/>
          <w:sz w:val="24"/>
          <w:szCs w:val="24"/>
        </w:rPr>
      </w:pPr>
      <w:r w:rsidRPr="00D30EE1">
        <w:rPr>
          <w:rFonts w:ascii="Verdana" w:hAnsi="Verdana"/>
          <w:sz w:val="24"/>
          <w:szCs w:val="24"/>
          <w:u w:val="single"/>
        </w:rPr>
        <w:t>Retention;</w:t>
      </w:r>
    </w:p>
    <w:p w14:paraId="07671656" w14:textId="77777777" w:rsidR="00D30EE1" w:rsidRPr="00D30EE1" w:rsidRDefault="00D30EE1" w:rsidP="00D30EE1">
      <w:pPr>
        <w:pStyle w:val="ListParagraph"/>
        <w:numPr>
          <w:ilvl w:val="0"/>
          <w:numId w:val="22"/>
        </w:numPr>
        <w:spacing w:after="120" w:line="240" w:lineRule="auto"/>
        <w:contextualSpacing w:val="0"/>
        <w:rPr>
          <w:rFonts w:ascii="Verdana" w:hAnsi="Verdana"/>
          <w:sz w:val="24"/>
          <w:szCs w:val="24"/>
        </w:rPr>
      </w:pPr>
      <w:r w:rsidRPr="00D30EE1">
        <w:rPr>
          <w:rFonts w:ascii="Verdana" w:hAnsi="Verdana"/>
          <w:sz w:val="24"/>
          <w:szCs w:val="24"/>
        </w:rPr>
        <w:t xml:space="preserve">Welcome pack for new starters tailored to the Morriston service Group. </w:t>
      </w:r>
    </w:p>
    <w:p w14:paraId="18D096F8" w14:textId="77777777" w:rsidR="00D30EE1" w:rsidRPr="00D30EE1" w:rsidRDefault="00D30EE1" w:rsidP="00D30EE1">
      <w:pPr>
        <w:pStyle w:val="ListParagraph"/>
        <w:numPr>
          <w:ilvl w:val="0"/>
          <w:numId w:val="22"/>
        </w:numPr>
        <w:spacing w:after="120" w:line="240" w:lineRule="auto"/>
        <w:contextualSpacing w:val="0"/>
        <w:rPr>
          <w:rFonts w:ascii="Verdana" w:hAnsi="Verdana"/>
          <w:sz w:val="24"/>
          <w:szCs w:val="24"/>
        </w:rPr>
      </w:pPr>
      <w:r w:rsidRPr="00D30EE1">
        <w:rPr>
          <w:rFonts w:ascii="Verdana" w:hAnsi="Verdana"/>
          <w:sz w:val="24"/>
          <w:szCs w:val="24"/>
        </w:rPr>
        <w:t xml:space="preserve">Overseas champion network to provide support for new international staff joining MSG. </w:t>
      </w:r>
    </w:p>
    <w:p w14:paraId="153C64A4" w14:textId="77777777" w:rsidR="00D30EE1" w:rsidRPr="00D30EE1" w:rsidRDefault="00D30EE1" w:rsidP="00D30EE1">
      <w:pPr>
        <w:pStyle w:val="ListParagraph"/>
        <w:numPr>
          <w:ilvl w:val="0"/>
          <w:numId w:val="22"/>
        </w:numPr>
        <w:spacing w:after="120" w:line="240" w:lineRule="auto"/>
        <w:contextualSpacing w:val="0"/>
        <w:rPr>
          <w:rFonts w:ascii="Verdana" w:hAnsi="Verdana"/>
          <w:sz w:val="24"/>
          <w:szCs w:val="24"/>
        </w:rPr>
      </w:pPr>
      <w:r w:rsidRPr="00D30EE1">
        <w:rPr>
          <w:rFonts w:ascii="Verdana" w:hAnsi="Verdana"/>
          <w:sz w:val="24"/>
          <w:szCs w:val="24"/>
        </w:rPr>
        <w:t xml:space="preserve">Capture data on staff onboarding experiences using the newly developed new starter questionnaire.  </w:t>
      </w:r>
    </w:p>
    <w:p w14:paraId="48ED9210" w14:textId="77777777" w:rsidR="00D30EE1" w:rsidRPr="00D30EE1" w:rsidRDefault="00D30EE1" w:rsidP="00D30EE1">
      <w:pPr>
        <w:pStyle w:val="ListParagraph"/>
        <w:numPr>
          <w:ilvl w:val="0"/>
          <w:numId w:val="22"/>
        </w:numPr>
        <w:spacing w:after="120" w:line="240" w:lineRule="auto"/>
        <w:contextualSpacing w:val="0"/>
        <w:rPr>
          <w:rFonts w:ascii="Verdana" w:hAnsi="Verdana"/>
          <w:sz w:val="24"/>
          <w:szCs w:val="24"/>
        </w:rPr>
      </w:pPr>
      <w:r w:rsidRPr="00D30EE1">
        <w:rPr>
          <w:rFonts w:ascii="Verdana" w:hAnsi="Verdana"/>
          <w:sz w:val="24"/>
          <w:szCs w:val="24"/>
        </w:rPr>
        <w:t xml:space="preserve">Internal transfer policy Band 5 Registered Nursing. Currently being reviewed and updated to extend to band 2 HCSW’s. </w:t>
      </w:r>
    </w:p>
    <w:p w14:paraId="5D094947" w14:textId="77777777" w:rsidR="00D30EE1" w:rsidRPr="00D30EE1" w:rsidRDefault="00D30EE1" w:rsidP="00D30EE1">
      <w:pPr>
        <w:pStyle w:val="ListParagraph"/>
        <w:numPr>
          <w:ilvl w:val="0"/>
          <w:numId w:val="22"/>
        </w:numPr>
        <w:spacing w:after="120" w:line="240" w:lineRule="auto"/>
        <w:contextualSpacing w:val="0"/>
        <w:rPr>
          <w:rFonts w:ascii="Verdana" w:hAnsi="Verdana"/>
          <w:sz w:val="24"/>
          <w:szCs w:val="24"/>
        </w:rPr>
      </w:pPr>
      <w:r w:rsidRPr="00D30EE1">
        <w:rPr>
          <w:rFonts w:ascii="Verdana" w:hAnsi="Verdana"/>
          <w:sz w:val="24"/>
          <w:szCs w:val="24"/>
        </w:rPr>
        <w:t xml:space="preserve">Rotational posts implemented within some areas (ITU, ED, Cardiology) to support staff development. </w:t>
      </w:r>
    </w:p>
    <w:p w14:paraId="484CFDFC" w14:textId="77777777" w:rsidR="00D30EE1" w:rsidRPr="00D30EE1" w:rsidRDefault="00D30EE1" w:rsidP="00D30EE1">
      <w:pPr>
        <w:pStyle w:val="ListParagraph"/>
        <w:numPr>
          <w:ilvl w:val="0"/>
          <w:numId w:val="22"/>
        </w:numPr>
        <w:spacing w:after="120" w:line="240" w:lineRule="auto"/>
        <w:contextualSpacing w:val="0"/>
        <w:rPr>
          <w:rFonts w:ascii="Verdana" w:hAnsi="Verdana"/>
          <w:sz w:val="24"/>
          <w:szCs w:val="24"/>
        </w:rPr>
      </w:pPr>
      <w:r w:rsidRPr="00D30EE1">
        <w:rPr>
          <w:rFonts w:ascii="Verdana" w:hAnsi="Verdana"/>
          <w:sz w:val="24"/>
          <w:szCs w:val="24"/>
        </w:rPr>
        <w:t xml:space="preserve">Local exit interview questionnaire developed and communicated to allow for tangible exit data to be captured. </w:t>
      </w:r>
    </w:p>
    <w:p w14:paraId="4CB89A8B" w14:textId="77777777" w:rsidR="00D30EE1" w:rsidRPr="00D30EE1" w:rsidRDefault="00D30EE1" w:rsidP="00D30EE1">
      <w:pPr>
        <w:pStyle w:val="ListParagraph"/>
        <w:numPr>
          <w:ilvl w:val="0"/>
          <w:numId w:val="22"/>
        </w:numPr>
        <w:spacing w:after="120" w:line="240" w:lineRule="auto"/>
        <w:contextualSpacing w:val="0"/>
        <w:rPr>
          <w:rFonts w:ascii="Verdana" w:hAnsi="Verdana"/>
          <w:sz w:val="24"/>
          <w:szCs w:val="24"/>
        </w:rPr>
      </w:pPr>
      <w:r w:rsidRPr="00D30EE1">
        <w:rPr>
          <w:rFonts w:ascii="Verdana" w:hAnsi="Verdana"/>
          <w:sz w:val="24"/>
          <w:szCs w:val="24"/>
        </w:rPr>
        <w:t xml:space="preserve">PADR process updated to support more meaningful and effective PADRs to take place. </w:t>
      </w:r>
    </w:p>
    <w:p w14:paraId="610D92D9" w14:textId="77777777" w:rsidR="00D30EE1" w:rsidRPr="00D30EE1" w:rsidRDefault="00D30EE1" w:rsidP="00D30EE1">
      <w:pPr>
        <w:pStyle w:val="ListParagraph"/>
        <w:numPr>
          <w:ilvl w:val="0"/>
          <w:numId w:val="22"/>
        </w:numPr>
        <w:spacing w:after="120" w:line="240" w:lineRule="auto"/>
        <w:contextualSpacing w:val="0"/>
        <w:rPr>
          <w:rFonts w:ascii="Verdana" w:hAnsi="Verdana"/>
          <w:sz w:val="24"/>
          <w:szCs w:val="24"/>
        </w:rPr>
      </w:pPr>
      <w:r w:rsidRPr="00D30EE1">
        <w:rPr>
          <w:rFonts w:ascii="Verdana" w:hAnsi="Verdana"/>
          <w:sz w:val="24"/>
          <w:szCs w:val="24"/>
        </w:rPr>
        <w:t xml:space="preserve">PADR auditing underway to ensure quality PADRs are taking place and development plans aligned where applicable and reporting is being completed accurately. </w:t>
      </w:r>
    </w:p>
    <w:p w14:paraId="60C76C31" w14:textId="77777777" w:rsidR="00D30EE1" w:rsidRPr="00D30EE1" w:rsidRDefault="00D30EE1" w:rsidP="00D30EE1">
      <w:pPr>
        <w:pStyle w:val="ListParagraph"/>
        <w:numPr>
          <w:ilvl w:val="0"/>
          <w:numId w:val="22"/>
        </w:numPr>
        <w:spacing w:after="120" w:line="240" w:lineRule="auto"/>
        <w:contextualSpacing w:val="0"/>
        <w:rPr>
          <w:rFonts w:ascii="Verdana" w:hAnsi="Verdana"/>
          <w:sz w:val="24"/>
          <w:szCs w:val="24"/>
        </w:rPr>
      </w:pPr>
      <w:r w:rsidRPr="00D30EE1">
        <w:rPr>
          <w:rFonts w:ascii="Verdana" w:hAnsi="Verdana"/>
          <w:sz w:val="24"/>
          <w:szCs w:val="24"/>
        </w:rPr>
        <w:t xml:space="preserve">Staff wellbeing initiatives implemented, to support overall staff experience. </w:t>
      </w:r>
    </w:p>
    <w:p w14:paraId="5D8E7A14" w14:textId="77777777" w:rsidR="00D30EE1" w:rsidRPr="00D30EE1" w:rsidRDefault="00D30EE1" w:rsidP="00D30EE1">
      <w:pPr>
        <w:pStyle w:val="ListParagraph"/>
        <w:numPr>
          <w:ilvl w:val="0"/>
          <w:numId w:val="22"/>
        </w:numPr>
        <w:spacing w:after="120" w:line="240" w:lineRule="auto"/>
        <w:contextualSpacing w:val="0"/>
        <w:rPr>
          <w:rFonts w:ascii="Verdana" w:hAnsi="Verdana"/>
          <w:sz w:val="24"/>
          <w:szCs w:val="24"/>
        </w:rPr>
      </w:pPr>
      <w:r w:rsidRPr="00D30EE1">
        <w:rPr>
          <w:rFonts w:ascii="Verdana" w:hAnsi="Verdana"/>
          <w:sz w:val="24"/>
          <w:szCs w:val="24"/>
        </w:rPr>
        <w:t>Targeted pulse surveys conducted to explore staff morale, wellbeing and experiences that allow for targeted improvement plans and enhanced two-way comminutions to be put in place.</w:t>
      </w:r>
    </w:p>
    <w:p w14:paraId="009EFF3B" w14:textId="77777777" w:rsidR="00630AF4" w:rsidRDefault="00D30EE1" w:rsidP="00D30EE1">
      <w:pPr>
        <w:pStyle w:val="ListParagraph"/>
        <w:numPr>
          <w:ilvl w:val="0"/>
          <w:numId w:val="22"/>
        </w:numPr>
        <w:spacing w:after="120" w:line="240" w:lineRule="auto"/>
        <w:contextualSpacing w:val="0"/>
        <w:rPr>
          <w:rFonts w:ascii="Verdana" w:hAnsi="Verdana"/>
          <w:sz w:val="24"/>
          <w:szCs w:val="24"/>
        </w:rPr>
      </w:pPr>
      <w:r w:rsidRPr="00D30EE1">
        <w:rPr>
          <w:rFonts w:ascii="Verdana" w:hAnsi="Verdana"/>
          <w:sz w:val="24"/>
          <w:szCs w:val="24"/>
        </w:rPr>
        <w:t>OD support in areas where development, team dynamics, organisational change etc, would benefit from structured support.</w:t>
      </w:r>
    </w:p>
    <w:p w14:paraId="3DEE28C8" w14:textId="3B49C949" w:rsidR="00D30EE1" w:rsidRPr="00D30EE1" w:rsidRDefault="00630AF4" w:rsidP="00D30EE1">
      <w:pPr>
        <w:pStyle w:val="ListParagraph"/>
        <w:numPr>
          <w:ilvl w:val="0"/>
          <w:numId w:val="22"/>
        </w:numPr>
        <w:spacing w:after="120" w:line="240" w:lineRule="auto"/>
        <w:contextualSpacing w:val="0"/>
        <w:rPr>
          <w:rFonts w:ascii="Verdana" w:hAnsi="Verdana"/>
          <w:sz w:val="24"/>
          <w:szCs w:val="24"/>
        </w:rPr>
      </w:pPr>
      <w:r>
        <w:rPr>
          <w:rFonts w:ascii="Verdana" w:hAnsi="Verdana"/>
          <w:sz w:val="24"/>
          <w:szCs w:val="24"/>
        </w:rPr>
        <w:t xml:space="preserve">Positive and compassionate leadership, ensuring managers lead in line with Health Board values and create a supportive environment for staff. </w:t>
      </w:r>
      <w:r w:rsidR="00D30EE1" w:rsidRPr="00D30EE1">
        <w:rPr>
          <w:rFonts w:ascii="Verdana" w:hAnsi="Verdana"/>
          <w:sz w:val="24"/>
          <w:szCs w:val="24"/>
        </w:rPr>
        <w:t xml:space="preserve"> </w:t>
      </w:r>
    </w:p>
    <w:p w14:paraId="749F607D" w14:textId="77777777" w:rsidR="00D30EE1" w:rsidRPr="00D30EE1" w:rsidRDefault="00D30EE1" w:rsidP="00D30EE1">
      <w:pPr>
        <w:pStyle w:val="ListParagraph"/>
        <w:numPr>
          <w:ilvl w:val="0"/>
          <w:numId w:val="22"/>
        </w:numPr>
        <w:spacing w:after="120" w:line="240" w:lineRule="auto"/>
        <w:contextualSpacing w:val="0"/>
        <w:rPr>
          <w:rFonts w:ascii="Verdana" w:hAnsi="Verdana"/>
          <w:sz w:val="24"/>
          <w:szCs w:val="24"/>
        </w:rPr>
      </w:pPr>
      <w:r w:rsidRPr="00D30EE1">
        <w:rPr>
          <w:rFonts w:ascii="Verdana" w:hAnsi="Verdana"/>
          <w:sz w:val="24"/>
          <w:szCs w:val="24"/>
        </w:rPr>
        <w:t xml:space="preserve">Partnership working with Trade Unions to identify areas of concern and work collaboratively to find solutions. </w:t>
      </w:r>
    </w:p>
    <w:p w14:paraId="21458177" w14:textId="77777777" w:rsidR="00D30EE1" w:rsidRPr="00D30EE1" w:rsidRDefault="00D30EE1" w:rsidP="00D30EE1">
      <w:pPr>
        <w:pStyle w:val="ListParagraph"/>
        <w:numPr>
          <w:ilvl w:val="0"/>
          <w:numId w:val="22"/>
        </w:numPr>
        <w:spacing w:after="120" w:line="240" w:lineRule="auto"/>
        <w:contextualSpacing w:val="0"/>
        <w:rPr>
          <w:rFonts w:ascii="Verdana" w:hAnsi="Verdana"/>
          <w:sz w:val="24"/>
          <w:szCs w:val="24"/>
        </w:rPr>
      </w:pPr>
      <w:r w:rsidRPr="00D30EE1">
        <w:rPr>
          <w:rFonts w:ascii="Verdana" w:hAnsi="Verdana"/>
          <w:sz w:val="24"/>
          <w:szCs w:val="24"/>
        </w:rPr>
        <w:t xml:space="preserve">Working with Guardian service to provide extra support for staff. </w:t>
      </w:r>
    </w:p>
    <w:p w14:paraId="028474FF" w14:textId="77777777" w:rsidR="00D30EE1" w:rsidRPr="00D30EE1" w:rsidRDefault="00D30EE1" w:rsidP="00D30EE1">
      <w:pPr>
        <w:pStyle w:val="ListParagraph"/>
        <w:spacing w:after="120" w:line="240" w:lineRule="auto"/>
        <w:ind w:left="644"/>
        <w:contextualSpacing w:val="0"/>
        <w:rPr>
          <w:rFonts w:ascii="Verdana" w:hAnsi="Verdana"/>
          <w:sz w:val="24"/>
          <w:szCs w:val="24"/>
        </w:rPr>
      </w:pPr>
      <w:r w:rsidRPr="00D30EE1">
        <w:rPr>
          <w:rFonts w:ascii="Verdana" w:hAnsi="Verdana"/>
          <w:sz w:val="24"/>
          <w:szCs w:val="24"/>
          <w:u w:val="single"/>
        </w:rPr>
        <w:t xml:space="preserve">Workforce planning and efficiencies  </w:t>
      </w:r>
    </w:p>
    <w:p w14:paraId="2E89080B" w14:textId="77777777" w:rsidR="00D30EE1" w:rsidRPr="00D30EE1" w:rsidRDefault="00D30EE1" w:rsidP="00D30EE1">
      <w:pPr>
        <w:pStyle w:val="ListParagraph"/>
        <w:numPr>
          <w:ilvl w:val="0"/>
          <w:numId w:val="20"/>
        </w:numPr>
        <w:spacing w:after="120" w:line="240" w:lineRule="auto"/>
        <w:ind w:left="709" w:hanging="567"/>
        <w:contextualSpacing w:val="0"/>
        <w:rPr>
          <w:rFonts w:ascii="Verdana" w:hAnsi="Verdana"/>
          <w:sz w:val="24"/>
          <w:szCs w:val="24"/>
        </w:rPr>
      </w:pPr>
      <w:r w:rsidRPr="00D30EE1">
        <w:rPr>
          <w:rFonts w:ascii="Verdana" w:hAnsi="Verdana"/>
          <w:sz w:val="24"/>
          <w:szCs w:val="24"/>
        </w:rPr>
        <w:t xml:space="preserve">Each division holds weekly meeting with matrons discussing the bank and agency use on every budget line reviewing the proceeding week and the following week’s bookings. </w:t>
      </w:r>
    </w:p>
    <w:p w14:paraId="5A066AAF" w14:textId="77777777" w:rsidR="00D30EE1" w:rsidRPr="00D30EE1" w:rsidRDefault="00D30EE1" w:rsidP="00D30EE1">
      <w:pPr>
        <w:pStyle w:val="ListParagraph"/>
        <w:numPr>
          <w:ilvl w:val="0"/>
          <w:numId w:val="21"/>
        </w:numPr>
        <w:spacing w:after="120" w:line="240" w:lineRule="auto"/>
        <w:ind w:left="709" w:hanging="567"/>
        <w:contextualSpacing w:val="0"/>
        <w:rPr>
          <w:rFonts w:ascii="Verdana" w:hAnsi="Verdana"/>
          <w:sz w:val="24"/>
          <w:szCs w:val="24"/>
        </w:rPr>
      </w:pPr>
      <w:r w:rsidRPr="00D30EE1">
        <w:rPr>
          <w:rFonts w:ascii="Verdana" w:hAnsi="Verdana"/>
          <w:sz w:val="24"/>
          <w:szCs w:val="24"/>
        </w:rPr>
        <w:t xml:space="preserve">Continue with the utilisation of bank staff where possible instead of agency to cover staffing gaps. Promote collaborative bank to substantive staff to them to receive weekly pay.  </w:t>
      </w:r>
    </w:p>
    <w:p w14:paraId="4337A081" w14:textId="77777777" w:rsidR="00D30EE1" w:rsidRPr="00D30EE1" w:rsidRDefault="00D30EE1" w:rsidP="00D30EE1">
      <w:pPr>
        <w:pStyle w:val="ListParagraph"/>
        <w:numPr>
          <w:ilvl w:val="0"/>
          <w:numId w:val="20"/>
        </w:numPr>
        <w:spacing w:after="120" w:line="240" w:lineRule="auto"/>
        <w:ind w:left="709" w:hanging="567"/>
        <w:contextualSpacing w:val="0"/>
        <w:rPr>
          <w:rFonts w:ascii="Verdana" w:hAnsi="Verdana"/>
          <w:sz w:val="24"/>
          <w:szCs w:val="24"/>
        </w:rPr>
      </w:pPr>
      <w:r w:rsidRPr="00D30EE1">
        <w:rPr>
          <w:rFonts w:ascii="Verdana" w:hAnsi="Verdana"/>
          <w:sz w:val="24"/>
          <w:szCs w:val="24"/>
        </w:rPr>
        <w:lastRenderedPageBreak/>
        <w:t>A weekly scrutiny meeting to review all staff unavailability by area. Reports are distributed to HoN’s for review and scrutiny on a weekly basis. HoNs review each area and investigate reasons for unavailability that is above accepted levels. All areas are discussed and scrutinised by GND, PMO team, Eroster/ESR team, HRBP and Finance BP.</w:t>
      </w:r>
    </w:p>
    <w:p w14:paraId="4815420A" w14:textId="77777777" w:rsidR="00D30EE1" w:rsidRPr="00D30EE1" w:rsidRDefault="00D30EE1" w:rsidP="00D30EE1">
      <w:pPr>
        <w:pStyle w:val="ListParagraph"/>
        <w:numPr>
          <w:ilvl w:val="0"/>
          <w:numId w:val="20"/>
        </w:numPr>
        <w:spacing w:after="120" w:line="240" w:lineRule="auto"/>
        <w:ind w:left="709" w:hanging="567"/>
        <w:contextualSpacing w:val="0"/>
        <w:rPr>
          <w:rFonts w:ascii="Verdana" w:hAnsi="Verdana"/>
          <w:sz w:val="24"/>
          <w:szCs w:val="24"/>
        </w:rPr>
      </w:pPr>
      <w:r w:rsidRPr="00D30EE1">
        <w:rPr>
          <w:rFonts w:ascii="Verdana" w:hAnsi="Verdana"/>
          <w:sz w:val="24"/>
          <w:szCs w:val="24"/>
        </w:rPr>
        <w:t xml:space="preserve">Develop workforce plans for all areas, to support with workforce planning and utilisation. To include; updated staffing models, skill mix reviews, competency frameworks, training and development plans, succession plans, career pathways. </w:t>
      </w:r>
    </w:p>
    <w:p w14:paraId="729356EA" w14:textId="77777777" w:rsidR="00D30EE1" w:rsidRPr="00D30EE1" w:rsidRDefault="00D30EE1" w:rsidP="00D30EE1">
      <w:pPr>
        <w:pStyle w:val="ListParagraph"/>
        <w:numPr>
          <w:ilvl w:val="0"/>
          <w:numId w:val="20"/>
        </w:numPr>
        <w:spacing w:after="120" w:line="240" w:lineRule="auto"/>
        <w:ind w:left="709" w:hanging="567"/>
        <w:contextualSpacing w:val="0"/>
        <w:rPr>
          <w:rFonts w:ascii="Verdana" w:hAnsi="Verdana"/>
          <w:sz w:val="24"/>
          <w:szCs w:val="24"/>
        </w:rPr>
      </w:pPr>
      <w:r w:rsidRPr="00D30EE1">
        <w:rPr>
          <w:rFonts w:ascii="Verdana" w:hAnsi="Verdana"/>
          <w:sz w:val="24"/>
          <w:szCs w:val="24"/>
        </w:rPr>
        <w:t xml:space="preserve">Develop retirement pathway to support staff through their final career journey. Utilising skills and experience that will benefit the organisation. </w:t>
      </w:r>
    </w:p>
    <w:p w14:paraId="4D8A8B29" w14:textId="77777777" w:rsidR="00D30EE1" w:rsidRDefault="00D30EE1" w:rsidP="00653AEC">
      <w:pPr>
        <w:spacing w:after="0" w:line="240" w:lineRule="auto"/>
        <w:rPr>
          <w:rFonts w:ascii="Verdana" w:hAnsi="Verdana" w:cs="Arial"/>
          <w:sz w:val="24"/>
          <w:szCs w:val="24"/>
        </w:rPr>
      </w:pPr>
    </w:p>
    <w:p w14:paraId="5F98A2DD" w14:textId="77777777" w:rsidR="0070156F" w:rsidRPr="0070156F" w:rsidRDefault="00FE5092" w:rsidP="0070156F">
      <w:pPr>
        <w:spacing w:after="0" w:line="240" w:lineRule="auto"/>
        <w:rPr>
          <w:rFonts w:ascii="Verdana" w:hAnsi="Verdana" w:cs="Arial"/>
          <w:sz w:val="24"/>
          <w:szCs w:val="24"/>
        </w:rPr>
      </w:pPr>
      <w:r>
        <w:rPr>
          <w:rFonts w:ascii="Verdana" w:hAnsi="Verdana" w:cs="Arial"/>
          <w:sz w:val="24"/>
          <w:szCs w:val="24"/>
        </w:rPr>
        <w:t xml:space="preserve">  </w:t>
      </w:r>
    </w:p>
    <w:p w14:paraId="6D290428" w14:textId="6B4D988D" w:rsidR="00653AEC" w:rsidRDefault="0070156F" w:rsidP="0070156F">
      <w:pPr>
        <w:spacing w:after="0" w:line="240" w:lineRule="auto"/>
        <w:rPr>
          <w:rFonts w:ascii="Verdana" w:hAnsi="Verdana" w:cs="Arial"/>
          <w:sz w:val="24"/>
          <w:szCs w:val="24"/>
        </w:rPr>
      </w:pPr>
      <w:r w:rsidRPr="0070156F">
        <w:rPr>
          <w:rFonts w:ascii="Verdana" w:hAnsi="Verdana" w:cs="Arial"/>
          <w:sz w:val="24"/>
          <w:szCs w:val="24"/>
        </w:rPr>
        <w:t>The Morriston Service Group sickness absence improvement plan is reviewed on a regular basis to ensure actions are still relevant and are being progressed.</w:t>
      </w:r>
    </w:p>
    <w:p w14:paraId="1AE24F89" w14:textId="77777777" w:rsidR="0070156F" w:rsidRPr="00FE5092" w:rsidRDefault="0070156F" w:rsidP="0070156F">
      <w:pPr>
        <w:spacing w:after="0" w:line="240" w:lineRule="auto"/>
        <w:rPr>
          <w:rFonts w:ascii="Verdana" w:hAnsi="Verdana" w:cs="Arial"/>
          <w:b/>
          <w:sz w:val="24"/>
          <w:szCs w:val="24"/>
        </w:rPr>
      </w:pPr>
    </w:p>
    <w:p w14:paraId="6D290429" w14:textId="77777777" w:rsidR="00653AEC" w:rsidRPr="00ED5299" w:rsidRDefault="00653AEC" w:rsidP="00653AEC">
      <w:pPr>
        <w:pStyle w:val="ListParagraph"/>
        <w:spacing w:after="0" w:line="240" w:lineRule="auto"/>
        <w:rPr>
          <w:rFonts w:ascii="Verdana" w:hAnsi="Verdana" w:cs="Arial"/>
          <w:b/>
          <w:sz w:val="24"/>
          <w:szCs w:val="24"/>
        </w:rPr>
      </w:pPr>
    </w:p>
    <w:p w14:paraId="6D29042A" w14:textId="1F21DBE5" w:rsidR="00653AEC" w:rsidRPr="00ED5299" w:rsidRDefault="0070156F" w:rsidP="0070156F">
      <w:pPr>
        <w:pStyle w:val="ListParagraph"/>
        <w:numPr>
          <w:ilvl w:val="0"/>
          <w:numId w:val="1"/>
        </w:numPr>
        <w:spacing w:after="120" w:line="240" w:lineRule="auto"/>
        <w:ind w:left="714" w:hanging="357"/>
        <w:contextualSpacing w:val="0"/>
        <w:rPr>
          <w:rFonts w:ascii="Verdana" w:hAnsi="Verdana" w:cs="Arial"/>
          <w:b/>
          <w:sz w:val="24"/>
          <w:szCs w:val="24"/>
        </w:rPr>
      </w:pPr>
      <w:r>
        <w:rPr>
          <w:rFonts w:ascii="Verdana" w:hAnsi="Verdana" w:cs="Arial"/>
          <w:b/>
          <w:sz w:val="24"/>
          <w:szCs w:val="24"/>
        </w:rPr>
        <w:t xml:space="preserve">Lessons Learnt and Collaborative Health Board Working </w:t>
      </w:r>
    </w:p>
    <w:p w14:paraId="43584611" w14:textId="77777777" w:rsidR="00B01A44" w:rsidRDefault="0070156F" w:rsidP="0070156F">
      <w:pPr>
        <w:spacing w:after="0" w:line="240" w:lineRule="auto"/>
        <w:rPr>
          <w:rFonts w:ascii="Verdana" w:hAnsi="Verdana"/>
          <w:sz w:val="24"/>
          <w:szCs w:val="24"/>
        </w:rPr>
      </w:pPr>
      <w:r>
        <w:rPr>
          <w:rFonts w:ascii="Verdana" w:hAnsi="Verdana"/>
          <w:sz w:val="24"/>
          <w:szCs w:val="24"/>
        </w:rPr>
        <w:t xml:space="preserve">The approach taken to support sickness absence management and the enhancement of staff wellbeing and experience is reviewed on a regular basis. Actions are reviewed to understand the learning from findings and then </w:t>
      </w:r>
      <w:r w:rsidR="00B01A44">
        <w:rPr>
          <w:rFonts w:ascii="Verdana" w:hAnsi="Verdana"/>
          <w:sz w:val="24"/>
          <w:szCs w:val="24"/>
        </w:rPr>
        <w:t>inform</w:t>
      </w:r>
      <w:r>
        <w:rPr>
          <w:rFonts w:ascii="Verdana" w:hAnsi="Verdana"/>
          <w:sz w:val="24"/>
          <w:szCs w:val="24"/>
        </w:rPr>
        <w:t xml:space="preserve"> further actions that are required, </w:t>
      </w:r>
      <w:r w:rsidR="00B01A44">
        <w:rPr>
          <w:rFonts w:ascii="Verdana" w:hAnsi="Verdana"/>
          <w:sz w:val="24"/>
          <w:szCs w:val="24"/>
        </w:rPr>
        <w:t xml:space="preserve">data analysis as well as </w:t>
      </w:r>
      <w:r>
        <w:rPr>
          <w:rFonts w:ascii="Verdana" w:hAnsi="Verdana"/>
          <w:sz w:val="24"/>
          <w:szCs w:val="24"/>
        </w:rPr>
        <w:t xml:space="preserve">feedback from managers and staff </w:t>
      </w:r>
      <w:r w:rsidR="00B01A44">
        <w:rPr>
          <w:rFonts w:ascii="Verdana" w:hAnsi="Verdana"/>
          <w:sz w:val="24"/>
          <w:szCs w:val="24"/>
        </w:rPr>
        <w:t xml:space="preserve">supports our </w:t>
      </w:r>
      <w:r>
        <w:rPr>
          <w:rFonts w:ascii="Verdana" w:hAnsi="Verdana"/>
          <w:sz w:val="24"/>
          <w:szCs w:val="24"/>
        </w:rPr>
        <w:t>understand</w:t>
      </w:r>
      <w:r w:rsidR="00B01A44">
        <w:rPr>
          <w:rFonts w:ascii="Verdana" w:hAnsi="Verdana"/>
          <w:sz w:val="24"/>
          <w:szCs w:val="24"/>
        </w:rPr>
        <w:t>ing</w:t>
      </w:r>
      <w:r>
        <w:rPr>
          <w:rFonts w:ascii="Verdana" w:hAnsi="Verdana"/>
          <w:sz w:val="24"/>
          <w:szCs w:val="24"/>
        </w:rPr>
        <w:t xml:space="preserve"> the impact </w:t>
      </w:r>
      <w:r w:rsidR="00B01A44">
        <w:rPr>
          <w:rFonts w:ascii="Verdana" w:hAnsi="Verdana"/>
          <w:sz w:val="24"/>
          <w:szCs w:val="24"/>
        </w:rPr>
        <w:t xml:space="preserve">of the actions being taken is having on reducing staff sickness absence levels. </w:t>
      </w:r>
    </w:p>
    <w:p w14:paraId="000B4084" w14:textId="77777777" w:rsidR="00B01A44" w:rsidRDefault="00B01A44" w:rsidP="0070156F">
      <w:pPr>
        <w:spacing w:after="0" w:line="240" w:lineRule="auto"/>
        <w:rPr>
          <w:rFonts w:ascii="Verdana" w:hAnsi="Verdana"/>
          <w:sz w:val="24"/>
          <w:szCs w:val="24"/>
        </w:rPr>
      </w:pPr>
    </w:p>
    <w:p w14:paraId="08989381" w14:textId="77777777" w:rsidR="00B01A44" w:rsidRDefault="00B01A44" w:rsidP="00B01A44">
      <w:pPr>
        <w:spacing w:after="120" w:line="240" w:lineRule="auto"/>
        <w:rPr>
          <w:rFonts w:ascii="Verdana" w:hAnsi="Verdana"/>
          <w:sz w:val="24"/>
          <w:szCs w:val="24"/>
        </w:rPr>
      </w:pPr>
      <w:r>
        <w:rPr>
          <w:rFonts w:ascii="Verdana" w:hAnsi="Verdana"/>
          <w:sz w:val="24"/>
          <w:szCs w:val="24"/>
        </w:rPr>
        <w:t xml:space="preserve">Key lessons learnt to date are; </w:t>
      </w:r>
    </w:p>
    <w:p w14:paraId="6D29042C" w14:textId="503BC62B" w:rsidR="00C33A04" w:rsidRDefault="00B01A44" w:rsidP="00B01A44">
      <w:pPr>
        <w:pStyle w:val="ListParagraph"/>
        <w:numPr>
          <w:ilvl w:val="0"/>
          <w:numId w:val="23"/>
        </w:numPr>
        <w:spacing w:after="120" w:line="240" w:lineRule="auto"/>
        <w:ind w:left="805" w:hanging="357"/>
        <w:contextualSpacing w:val="0"/>
        <w:rPr>
          <w:rFonts w:ascii="Verdana" w:hAnsi="Verdana"/>
          <w:sz w:val="24"/>
          <w:szCs w:val="24"/>
        </w:rPr>
      </w:pPr>
      <w:r>
        <w:rPr>
          <w:rFonts w:ascii="Verdana" w:hAnsi="Verdana"/>
          <w:sz w:val="24"/>
          <w:szCs w:val="24"/>
        </w:rPr>
        <w:t xml:space="preserve">Robust and consistent sickness absence management in line with the managing attendance at work policy is essential to managing absence and supporting staff. Service Groups should not assume that sickness absence and support provided to staff is being managed correctly or consistently, having measures in place to assess how sickness absence is being managed should be in place, such as sickness absence audit framework. </w:t>
      </w:r>
    </w:p>
    <w:p w14:paraId="202E3125" w14:textId="563E7240" w:rsidR="00B01A44" w:rsidRDefault="00960DBA" w:rsidP="00B01A44">
      <w:pPr>
        <w:pStyle w:val="ListParagraph"/>
        <w:numPr>
          <w:ilvl w:val="0"/>
          <w:numId w:val="23"/>
        </w:numPr>
        <w:spacing w:after="120" w:line="240" w:lineRule="auto"/>
        <w:ind w:left="805" w:hanging="357"/>
        <w:contextualSpacing w:val="0"/>
        <w:rPr>
          <w:rFonts w:ascii="Verdana" w:hAnsi="Verdana"/>
          <w:sz w:val="24"/>
          <w:szCs w:val="24"/>
        </w:rPr>
      </w:pPr>
      <w:r w:rsidRPr="00960DBA">
        <w:rPr>
          <w:rFonts w:ascii="Verdana" w:hAnsi="Verdana"/>
          <w:sz w:val="24"/>
          <w:szCs w:val="24"/>
        </w:rPr>
        <w:t>Role of Line Managers</w:t>
      </w:r>
      <w:r w:rsidR="00B01A44">
        <w:rPr>
          <w:rFonts w:ascii="Verdana" w:hAnsi="Verdana"/>
          <w:sz w:val="24"/>
          <w:szCs w:val="24"/>
        </w:rPr>
        <w:t>.</w:t>
      </w:r>
      <w:r w:rsidR="00B01A44" w:rsidRPr="00B01A44">
        <w:rPr>
          <w:rFonts w:ascii="Verdana" w:hAnsi="Verdana"/>
          <w:sz w:val="24"/>
          <w:szCs w:val="24"/>
        </w:rPr>
        <w:t xml:space="preserve"> Prompt action on sickness absence can prevent long-term absences and improve employee well-being.</w:t>
      </w:r>
      <w:r w:rsidR="00B01A44">
        <w:rPr>
          <w:rFonts w:ascii="Verdana" w:hAnsi="Verdana"/>
          <w:sz w:val="24"/>
          <w:szCs w:val="24"/>
        </w:rPr>
        <w:t xml:space="preserve"> Ensuring management are aware of the reasons staff are absent, have regular contact with staff and know how to support staff and engage HR colleagues and Occupational Health is key to supporting sickness absence and supporting return to works. </w:t>
      </w:r>
    </w:p>
    <w:p w14:paraId="411DD5FC" w14:textId="3773DD73" w:rsidR="00B01A44" w:rsidRDefault="00B01A44" w:rsidP="00960DBA">
      <w:pPr>
        <w:pStyle w:val="ListParagraph"/>
        <w:numPr>
          <w:ilvl w:val="0"/>
          <w:numId w:val="23"/>
        </w:numPr>
        <w:spacing w:after="120" w:line="240" w:lineRule="auto"/>
        <w:ind w:left="805" w:hanging="357"/>
        <w:contextualSpacing w:val="0"/>
        <w:rPr>
          <w:rFonts w:ascii="Verdana" w:hAnsi="Verdana"/>
          <w:sz w:val="24"/>
          <w:szCs w:val="24"/>
        </w:rPr>
      </w:pPr>
      <w:bookmarkStart w:id="0" w:name="_Hlk184039185"/>
      <w:r w:rsidRPr="00B01A44">
        <w:rPr>
          <w:rFonts w:ascii="Verdana" w:hAnsi="Verdana"/>
          <w:sz w:val="24"/>
          <w:szCs w:val="24"/>
        </w:rPr>
        <w:lastRenderedPageBreak/>
        <w:t>Line Managers</w:t>
      </w:r>
      <w:bookmarkEnd w:id="0"/>
      <w:r w:rsidR="00960DBA">
        <w:rPr>
          <w:rFonts w:ascii="Verdana" w:hAnsi="Verdana"/>
          <w:sz w:val="24"/>
          <w:szCs w:val="24"/>
        </w:rPr>
        <w:t xml:space="preserve"> capability</w:t>
      </w:r>
      <w:r>
        <w:rPr>
          <w:rFonts w:ascii="Verdana" w:hAnsi="Verdana"/>
          <w:sz w:val="24"/>
          <w:szCs w:val="24"/>
        </w:rPr>
        <w:t>.</w:t>
      </w:r>
      <w:r w:rsidRPr="00B01A44">
        <w:rPr>
          <w:rFonts w:ascii="Verdana" w:hAnsi="Verdana"/>
          <w:sz w:val="24"/>
          <w:szCs w:val="24"/>
        </w:rPr>
        <w:t xml:space="preserve"> </w:t>
      </w:r>
      <w:r>
        <w:rPr>
          <w:rFonts w:ascii="Verdana" w:hAnsi="Verdana"/>
          <w:sz w:val="24"/>
          <w:szCs w:val="24"/>
        </w:rPr>
        <w:t xml:space="preserve">Providing the right training to line managers to ensure they have the skills and tools to manage sickness absence </w:t>
      </w:r>
      <w:r w:rsidR="00960DBA">
        <w:rPr>
          <w:rFonts w:ascii="Verdana" w:hAnsi="Verdana"/>
          <w:sz w:val="24"/>
          <w:szCs w:val="24"/>
        </w:rPr>
        <w:t xml:space="preserve">and have the support available to escalate where required. </w:t>
      </w:r>
    </w:p>
    <w:p w14:paraId="17B8188A" w14:textId="77777777" w:rsidR="00630AF4" w:rsidRDefault="00960DBA" w:rsidP="00960DBA">
      <w:pPr>
        <w:pStyle w:val="ListParagraph"/>
        <w:numPr>
          <w:ilvl w:val="0"/>
          <w:numId w:val="23"/>
        </w:numPr>
        <w:spacing w:after="120" w:line="240" w:lineRule="auto"/>
        <w:ind w:left="805" w:hanging="357"/>
        <w:contextualSpacing w:val="0"/>
        <w:rPr>
          <w:rFonts w:ascii="Verdana" w:hAnsi="Verdana"/>
          <w:sz w:val="24"/>
          <w:szCs w:val="24"/>
        </w:rPr>
      </w:pPr>
      <w:r>
        <w:rPr>
          <w:rFonts w:ascii="Verdana" w:hAnsi="Verdana"/>
          <w:sz w:val="24"/>
          <w:szCs w:val="24"/>
        </w:rPr>
        <w:t>Access to resources and tools. Providing line managers with guidance and tools to help support the management of sickness absence management</w:t>
      </w:r>
      <w:r w:rsidR="00630AF4">
        <w:rPr>
          <w:rFonts w:ascii="Verdana" w:hAnsi="Verdana"/>
          <w:sz w:val="24"/>
          <w:szCs w:val="24"/>
        </w:rPr>
        <w:t>.</w:t>
      </w:r>
    </w:p>
    <w:p w14:paraId="30C5C9DB" w14:textId="54519C9E" w:rsidR="00960DBA" w:rsidRDefault="00630AF4" w:rsidP="00960DBA">
      <w:pPr>
        <w:pStyle w:val="ListParagraph"/>
        <w:numPr>
          <w:ilvl w:val="0"/>
          <w:numId w:val="23"/>
        </w:numPr>
        <w:spacing w:after="120" w:line="240" w:lineRule="auto"/>
        <w:ind w:left="805" w:hanging="357"/>
        <w:contextualSpacing w:val="0"/>
        <w:rPr>
          <w:rFonts w:ascii="Verdana" w:hAnsi="Verdana"/>
          <w:sz w:val="24"/>
          <w:szCs w:val="24"/>
        </w:rPr>
      </w:pPr>
      <w:r>
        <w:rPr>
          <w:rFonts w:ascii="Verdana" w:hAnsi="Verdana"/>
          <w:sz w:val="24"/>
          <w:szCs w:val="24"/>
        </w:rPr>
        <w:t xml:space="preserve">Conducting deep-dive analysis to better understand causes for sickness absence, trends and support required to better support staff. </w:t>
      </w:r>
      <w:r w:rsidR="00960DBA">
        <w:rPr>
          <w:rFonts w:ascii="Verdana" w:hAnsi="Verdana"/>
          <w:sz w:val="24"/>
          <w:szCs w:val="24"/>
        </w:rPr>
        <w:t xml:space="preserve"> </w:t>
      </w:r>
    </w:p>
    <w:p w14:paraId="59F231F6" w14:textId="6867BDC6" w:rsidR="00630AF4" w:rsidRDefault="00630AF4" w:rsidP="00960DBA">
      <w:pPr>
        <w:pStyle w:val="ListParagraph"/>
        <w:numPr>
          <w:ilvl w:val="0"/>
          <w:numId w:val="23"/>
        </w:numPr>
        <w:spacing w:after="120" w:line="240" w:lineRule="auto"/>
        <w:ind w:left="805" w:hanging="357"/>
        <w:contextualSpacing w:val="0"/>
        <w:rPr>
          <w:rFonts w:ascii="Verdana" w:hAnsi="Verdana"/>
          <w:sz w:val="24"/>
          <w:szCs w:val="24"/>
        </w:rPr>
      </w:pPr>
      <w:r>
        <w:rPr>
          <w:rFonts w:ascii="Verdana" w:hAnsi="Verdana"/>
          <w:sz w:val="24"/>
          <w:szCs w:val="24"/>
        </w:rPr>
        <w:t xml:space="preserve">Targeted interventions. Based on data analysis and feedback, put in place interventions that will support absence management and preventative absence. This can be shared on a Health Board wide basis, as done with the Bereavement Support Group, sickness absence tools, wellbeing resource pack etc. </w:t>
      </w:r>
    </w:p>
    <w:p w14:paraId="4A999C72" w14:textId="6FE0FBC3" w:rsidR="00960DBA" w:rsidRDefault="00960DBA" w:rsidP="00630AF4">
      <w:pPr>
        <w:pStyle w:val="ListParagraph"/>
        <w:numPr>
          <w:ilvl w:val="0"/>
          <w:numId w:val="23"/>
        </w:numPr>
        <w:spacing w:after="120" w:line="240" w:lineRule="auto"/>
        <w:ind w:left="805" w:hanging="357"/>
        <w:contextualSpacing w:val="0"/>
        <w:rPr>
          <w:rFonts w:ascii="Verdana" w:hAnsi="Verdana"/>
          <w:sz w:val="24"/>
          <w:szCs w:val="24"/>
        </w:rPr>
      </w:pPr>
      <w:r w:rsidRPr="00960DBA">
        <w:rPr>
          <w:rFonts w:ascii="Verdana" w:hAnsi="Verdana"/>
          <w:sz w:val="24"/>
          <w:szCs w:val="24"/>
        </w:rPr>
        <w:t>Impact of Workplace Culture: A positive and supportive work environment can reduce stress and improve employee health.</w:t>
      </w:r>
      <w:r w:rsidR="00630AF4">
        <w:rPr>
          <w:rFonts w:ascii="Verdana" w:hAnsi="Verdana"/>
          <w:sz w:val="24"/>
          <w:szCs w:val="24"/>
        </w:rPr>
        <w:t xml:space="preserve"> Having positive and compassionate leadership in place and living by the values of the Health Board. </w:t>
      </w:r>
    </w:p>
    <w:p w14:paraId="252761AD" w14:textId="4DCA83F2" w:rsidR="00630AF4" w:rsidRDefault="00630AF4" w:rsidP="00630AF4">
      <w:pPr>
        <w:pStyle w:val="ListParagraph"/>
        <w:numPr>
          <w:ilvl w:val="0"/>
          <w:numId w:val="23"/>
        </w:numPr>
        <w:spacing w:after="120" w:line="240" w:lineRule="auto"/>
        <w:ind w:left="805" w:hanging="357"/>
        <w:contextualSpacing w:val="0"/>
        <w:rPr>
          <w:rFonts w:ascii="Verdana" w:hAnsi="Verdana"/>
          <w:sz w:val="24"/>
          <w:szCs w:val="24"/>
        </w:rPr>
      </w:pPr>
      <w:r>
        <w:rPr>
          <w:rFonts w:ascii="Verdana" w:hAnsi="Verdana"/>
          <w:sz w:val="24"/>
          <w:szCs w:val="24"/>
        </w:rPr>
        <w:t>Staff wellbeing. Having h</w:t>
      </w:r>
      <w:r w:rsidRPr="00630AF4">
        <w:rPr>
          <w:rFonts w:ascii="Verdana" w:hAnsi="Verdana"/>
          <w:sz w:val="24"/>
          <w:szCs w:val="24"/>
        </w:rPr>
        <w:t xml:space="preserve">appy, healthy, and supported staff </w:t>
      </w:r>
      <w:r>
        <w:rPr>
          <w:rFonts w:ascii="Verdana" w:hAnsi="Verdana"/>
          <w:sz w:val="24"/>
          <w:szCs w:val="24"/>
        </w:rPr>
        <w:t xml:space="preserve">results in having a workforce that </w:t>
      </w:r>
      <w:r w:rsidRPr="00630AF4">
        <w:rPr>
          <w:rFonts w:ascii="Verdana" w:hAnsi="Verdana"/>
          <w:sz w:val="24"/>
          <w:szCs w:val="24"/>
        </w:rPr>
        <w:t>are more likely to provide high-quality patient care, be more productive, and have lower rates of sickness absence.</w:t>
      </w:r>
    </w:p>
    <w:p w14:paraId="6D34B008" w14:textId="71512DE7" w:rsidR="00630AF4" w:rsidRDefault="00630AF4" w:rsidP="00630AF4">
      <w:pPr>
        <w:pStyle w:val="ListParagraph"/>
        <w:numPr>
          <w:ilvl w:val="0"/>
          <w:numId w:val="23"/>
        </w:numPr>
        <w:spacing w:after="120" w:line="240" w:lineRule="auto"/>
        <w:ind w:left="805" w:hanging="357"/>
        <w:contextualSpacing w:val="0"/>
        <w:rPr>
          <w:rFonts w:ascii="Verdana" w:hAnsi="Verdana"/>
          <w:sz w:val="24"/>
          <w:szCs w:val="24"/>
        </w:rPr>
      </w:pPr>
      <w:r>
        <w:rPr>
          <w:rFonts w:ascii="Verdana" w:hAnsi="Verdana"/>
          <w:sz w:val="24"/>
          <w:szCs w:val="24"/>
        </w:rPr>
        <w:t>Data and information driven approach. Regularly reviewing the</w:t>
      </w:r>
      <w:r w:rsidR="00803445">
        <w:rPr>
          <w:rFonts w:ascii="Verdana" w:hAnsi="Verdana"/>
          <w:sz w:val="24"/>
          <w:szCs w:val="24"/>
        </w:rPr>
        <w:t xml:space="preserve"> </w:t>
      </w:r>
      <w:r>
        <w:rPr>
          <w:rFonts w:ascii="Verdana" w:hAnsi="Verdana"/>
          <w:sz w:val="24"/>
          <w:szCs w:val="24"/>
        </w:rPr>
        <w:t xml:space="preserve">data available and gathering </w:t>
      </w:r>
      <w:r w:rsidR="00803445">
        <w:rPr>
          <w:rFonts w:ascii="Verdana" w:hAnsi="Verdana"/>
          <w:sz w:val="24"/>
          <w:szCs w:val="24"/>
        </w:rPr>
        <w:t xml:space="preserve">up to </w:t>
      </w:r>
      <w:r>
        <w:rPr>
          <w:rFonts w:ascii="Verdana" w:hAnsi="Verdana"/>
          <w:sz w:val="24"/>
          <w:szCs w:val="24"/>
        </w:rPr>
        <w:t xml:space="preserve">date </w:t>
      </w:r>
      <w:r w:rsidR="00803445">
        <w:rPr>
          <w:rFonts w:ascii="Verdana" w:hAnsi="Verdana"/>
          <w:sz w:val="24"/>
          <w:szCs w:val="24"/>
        </w:rPr>
        <w:t xml:space="preserve">information, reviewing sickness absence rates and identifying trends, reviewing data and information, gathered through questionnaire and surveys to understand the root cause which enables decision making. </w:t>
      </w:r>
      <w:r>
        <w:rPr>
          <w:rFonts w:ascii="Verdana" w:hAnsi="Verdana"/>
          <w:sz w:val="24"/>
          <w:szCs w:val="24"/>
        </w:rPr>
        <w:t xml:space="preserve"> </w:t>
      </w:r>
    </w:p>
    <w:p w14:paraId="525AF70B" w14:textId="70B4FD12" w:rsidR="00803445" w:rsidRPr="00B01A44" w:rsidRDefault="00803445" w:rsidP="00630AF4">
      <w:pPr>
        <w:pStyle w:val="ListParagraph"/>
        <w:numPr>
          <w:ilvl w:val="0"/>
          <w:numId w:val="23"/>
        </w:numPr>
        <w:spacing w:after="120" w:line="240" w:lineRule="auto"/>
        <w:ind w:left="805" w:hanging="357"/>
        <w:contextualSpacing w:val="0"/>
        <w:rPr>
          <w:rFonts w:ascii="Verdana" w:hAnsi="Verdana"/>
          <w:sz w:val="24"/>
          <w:szCs w:val="24"/>
        </w:rPr>
      </w:pPr>
      <w:r>
        <w:rPr>
          <w:rFonts w:ascii="Verdana" w:hAnsi="Verdana"/>
          <w:sz w:val="24"/>
          <w:szCs w:val="24"/>
        </w:rPr>
        <w:t xml:space="preserve">Dedicated resource to support sickness absence management and       staff wellbeing within the service group. The service group has funded a dedicated Senior Workforce Improvements and Efficiencies Manager.   </w:t>
      </w:r>
    </w:p>
    <w:p w14:paraId="6D29042E" w14:textId="060F9DEA" w:rsidR="00762BBE" w:rsidRDefault="00762BBE" w:rsidP="00F531BD">
      <w:pPr>
        <w:rPr>
          <w:rFonts w:ascii="Verdana" w:hAnsi="Verdana" w:cs="Arial"/>
          <w:b/>
          <w:sz w:val="24"/>
          <w:szCs w:val="24"/>
        </w:rPr>
      </w:pPr>
    </w:p>
    <w:p w14:paraId="2029DF52" w14:textId="6EA48704" w:rsidR="00803445" w:rsidRDefault="00803445" w:rsidP="00F531BD">
      <w:pPr>
        <w:rPr>
          <w:rFonts w:ascii="Verdana" w:hAnsi="Verdana" w:cs="Arial"/>
          <w:bCs/>
          <w:sz w:val="24"/>
          <w:szCs w:val="24"/>
        </w:rPr>
      </w:pPr>
      <w:r>
        <w:rPr>
          <w:rFonts w:ascii="Verdana" w:hAnsi="Verdana" w:cs="Arial"/>
          <w:bCs/>
          <w:sz w:val="24"/>
          <w:szCs w:val="24"/>
        </w:rPr>
        <w:t xml:space="preserve">Morriston service group actively shares information relating to its </w:t>
      </w:r>
      <w:r w:rsidR="003547D1">
        <w:rPr>
          <w:rFonts w:ascii="Verdana" w:hAnsi="Verdana" w:cs="Arial"/>
          <w:bCs/>
          <w:sz w:val="24"/>
          <w:szCs w:val="24"/>
        </w:rPr>
        <w:t>sickness absence improvement actions with the wider workforce team. Where applicable initiatives are implemented for the Health Board. Resources are shared for Health Board wide use and t</w:t>
      </w:r>
      <w:r w:rsidR="003547D1" w:rsidRPr="003547D1">
        <w:rPr>
          <w:rFonts w:ascii="Verdana" w:hAnsi="Verdana" w:cs="Arial"/>
          <w:bCs/>
          <w:sz w:val="24"/>
          <w:szCs w:val="24"/>
        </w:rPr>
        <w:t xml:space="preserve">he service group has </w:t>
      </w:r>
      <w:r w:rsidR="003547D1">
        <w:rPr>
          <w:rFonts w:ascii="Verdana" w:hAnsi="Verdana" w:cs="Arial"/>
          <w:bCs/>
          <w:sz w:val="24"/>
          <w:szCs w:val="24"/>
        </w:rPr>
        <w:t xml:space="preserve">shared its </w:t>
      </w:r>
      <w:r w:rsidR="003547D1" w:rsidRPr="003547D1">
        <w:rPr>
          <w:rFonts w:ascii="Verdana" w:hAnsi="Verdana" w:cs="Arial"/>
          <w:bCs/>
          <w:sz w:val="24"/>
          <w:szCs w:val="24"/>
        </w:rPr>
        <w:t>Senior Workforce Improvements and Efficiencies Manager</w:t>
      </w:r>
      <w:r w:rsidR="003547D1">
        <w:rPr>
          <w:rFonts w:ascii="Verdana" w:hAnsi="Verdana" w:cs="Arial"/>
          <w:bCs/>
          <w:sz w:val="24"/>
          <w:szCs w:val="24"/>
        </w:rPr>
        <w:t xml:space="preserve"> with other service groups to support their improvement activities. </w:t>
      </w:r>
      <w:r w:rsidR="003547D1" w:rsidRPr="003547D1">
        <w:rPr>
          <w:rFonts w:ascii="Verdana" w:hAnsi="Verdana" w:cs="Arial"/>
          <w:bCs/>
          <w:sz w:val="24"/>
          <w:szCs w:val="24"/>
        </w:rPr>
        <w:t xml:space="preserve">   </w:t>
      </w:r>
    </w:p>
    <w:p w14:paraId="7F13A756" w14:textId="77777777" w:rsidR="004F06D9" w:rsidRPr="001044FA" w:rsidRDefault="004F06D9" w:rsidP="004F06D9">
      <w:pPr>
        <w:pStyle w:val="ListParagraph"/>
        <w:numPr>
          <w:ilvl w:val="0"/>
          <w:numId w:val="1"/>
        </w:numPr>
        <w:spacing w:after="120" w:line="240" w:lineRule="auto"/>
        <w:ind w:left="714" w:hanging="357"/>
        <w:contextualSpacing w:val="0"/>
        <w:rPr>
          <w:rFonts w:ascii="Verdana" w:hAnsi="Verdana" w:cs="Arial"/>
          <w:b/>
          <w:sz w:val="24"/>
          <w:szCs w:val="24"/>
        </w:rPr>
      </w:pPr>
      <w:r w:rsidRPr="001044FA">
        <w:rPr>
          <w:rFonts w:ascii="Verdana" w:hAnsi="Verdana" w:cs="Arial"/>
          <w:b/>
          <w:sz w:val="24"/>
          <w:szCs w:val="24"/>
        </w:rPr>
        <w:t>RECOMMENDATION</w:t>
      </w:r>
    </w:p>
    <w:p w14:paraId="5C1383F7" w14:textId="77777777" w:rsidR="004F06D9" w:rsidRPr="004F06D9" w:rsidRDefault="004F06D9" w:rsidP="004F06D9">
      <w:pPr>
        <w:ind w:right="96"/>
        <w:rPr>
          <w:rFonts w:ascii="Verdana" w:hAnsi="Verdana" w:cs="Arial"/>
        </w:rPr>
      </w:pPr>
      <w:r w:rsidRPr="004F06D9">
        <w:rPr>
          <w:rFonts w:ascii="Verdana" w:hAnsi="Verdana" w:cs="Arial"/>
          <w:sz w:val="24"/>
          <w:szCs w:val="24"/>
        </w:rPr>
        <w:t>Members are asked to:</w:t>
      </w:r>
    </w:p>
    <w:p w14:paraId="2094C328" w14:textId="5D1494DE" w:rsidR="00803445" w:rsidRPr="004F06D9" w:rsidRDefault="004F06D9" w:rsidP="004F06D9">
      <w:pPr>
        <w:ind w:left="360" w:right="96"/>
        <w:rPr>
          <w:rFonts w:ascii="Verdana" w:hAnsi="Verdana" w:cs="Arial"/>
          <w:sz w:val="24"/>
          <w:szCs w:val="24"/>
        </w:rPr>
      </w:pPr>
      <w:r w:rsidRPr="004F06D9">
        <w:rPr>
          <w:rFonts w:ascii="Verdana" w:hAnsi="Verdana" w:cs="Arial"/>
          <w:b/>
          <w:bCs/>
          <w:sz w:val="24"/>
          <w:szCs w:val="24"/>
        </w:rPr>
        <w:lastRenderedPageBreak/>
        <w:t>Acknowledge</w:t>
      </w:r>
      <w:r w:rsidRPr="004F06D9">
        <w:rPr>
          <w:rFonts w:ascii="Verdana" w:hAnsi="Verdana" w:cs="Arial"/>
          <w:sz w:val="24"/>
          <w:szCs w:val="24"/>
        </w:rPr>
        <w:t xml:space="preserve"> the holistic approach the Service Group is taking to support sickness absence management and improve employee wellbeing and attendance across Morriston Service Group.</w:t>
      </w:r>
    </w:p>
    <w:tbl>
      <w:tblPr>
        <w:tblStyle w:val="TableGrid"/>
        <w:tblW w:w="5000" w:type="pct"/>
        <w:tblLook w:val="04A0" w:firstRow="1" w:lastRow="0" w:firstColumn="1" w:lastColumn="0" w:noHBand="0" w:noVBand="1"/>
      </w:tblPr>
      <w:tblGrid>
        <w:gridCol w:w="1636"/>
        <w:gridCol w:w="541"/>
        <w:gridCol w:w="4403"/>
        <w:gridCol w:w="2436"/>
      </w:tblGrid>
      <w:tr w:rsidR="003547D1" w:rsidRPr="003547D1" w14:paraId="07FB661B" w14:textId="77777777" w:rsidTr="003547D1">
        <w:tc>
          <w:tcPr>
            <w:tcW w:w="5000" w:type="pct"/>
            <w:gridSpan w:val="4"/>
            <w:shd w:val="clear" w:color="auto" w:fill="D5DCE4" w:themeFill="text2" w:themeFillTint="33"/>
          </w:tcPr>
          <w:p w14:paraId="4F022B42" w14:textId="77777777" w:rsidR="003547D1" w:rsidRPr="003547D1" w:rsidRDefault="003547D1" w:rsidP="00393999">
            <w:pPr>
              <w:rPr>
                <w:rFonts w:ascii="Verdana" w:hAnsi="Verdana" w:cs="Arial"/>
                <w:b/>
                <w:sz w:val="24"/>
                <w:szCs w:val="24"/>
              </w:rPr>
            </w:pPr>
            <w:r w:rsidRPr="003547D1">
              <w:rPr>
                <w:rFonts w:ascii="Verdana" w:hAnsi="Verdana" w:cs="Arial"/>
                <w:b/>
                <w:sz w:val="24"/>
                <w:szCs w:val="24"/>
              </w:rPr>
              <w:t>Governance and Assurance</w:t>
            </w:r>
          </w:p>
          <w:p w14:paraId="21424FC8" w14:textId="77777777" w:rsidR="003547D1" w:rsidRPr="003547D1" w:rsidRDefault="003547D1" w:rsidP="00393999">
            <w:pPr>
              <w:rPr>
                <w:rFonts w:ascii="Verdana" w:hAnsi="Verdana" w:cs="Arial"/>
                <w:sz w:val="24"/>
                <w:szCs w:val="24"/>
              </w:rPr>
            </w:pPr>
          </w:p>
        </w:tc>
      </w:tr>
      <w:tr w:rsidR="003547D1" w:rsidRPr="003547D1" w14:paraId="5581E4C5" w14:textId="77777777" w:rsidTr="00A120FA">
        <w:tc>
          <w:tcPr>
            <w:tcW w:w="907" w:type="pct"/>
            <w:vMerge w:val="restart"/>
          </w:tcPr>
          <w:p w14:paraId="5288C0FF" w14:textId="77777777" w:rsidR="003547D1" w:rsidRPr="003547D1" w:rsidRDefault="003547D1" w:rsidP="00393999">
            <w:pPr>
              <w:rPr>
                <w:rFonts w:ascii="Verdana" w:hAnsi="Verdana" w:cs="Arial"/>
                <w:b/>
                <w:sz w:val="24"/>
                <w:szCs w:val="24"/>
              </w:rPr>
            </w:pPr>
            <w:r w:rsidRPr="003547D1">
              <w:rPr>
                <w:rFonts w:ascii="Verdana" w:hAnsi="Verdana" w:cs="Arial"/>
                <w:b/>
                <w:sz w:val="24"/>
                <w:szCs w:val="24"/>
              </w:rPr>
              <w:t>Link to Enabling Objectives</w:t>
            </w:r>
          </w:p>
          <w:p w14:paraId="6360D066" w14:textId="77777777" w:rsidR="003547D1" w:rsidRPr="003547D1" w:rsidRDefault="003547D1" w:rsidP="00393999">
            <w:pPr>
              <w:rPr>
                <w:rFonts w:ascii="Verdana" w:hAnsi="Verdana" w:cs="Arial"/>
                <w:b/>
                <w:sz w:val="24"/>
                <w:szCs w:val="24"/>
              </w:rPr>
            </w:pPr>
            <w:r w:rsidRPr="003547D1">
              <w:rPr>
                <w:rFonts w:ascii="Verdana" w:hAnsi="Verdana" w:cs="Arial"/>
                <w:b/>
                <w:i/>
                <w:sz w:val="18"/>
                <w:szCs w:val="24"/>
              </w:rPr>
              <w:t>(please choose)</w:t>
            </w:r>
          </w:p>
        </w:tc>
        <w:tc>
          <w:tcPr>
            <w:tcW w:w="4093" w:type="pct"/>
            <w:gridSpan w:val="3"/>
            <w:shd w:val="clear" w:color="auto" w:fill="BDD6EE" w:themeFill="accent1" w:themeFillTint="66"/>
          </w:tcPr>
          <w:p w14:paraId="1427CA20" w14:textId="77777777" w:rsidR="003547D1" w:rsidRPr="003547D1" w:rsidRDefault="003547D1" w:rsidP="00393999">
            <w:pPr>
              <w:jc w:val="both"/>
              <w:rPr>
                <w:rFonts w:ascii="Verdana" w:hAnsi="Verdana" w:cs="Arial"/>
                <w:b/>
                <w:sz w:val="20"/>
                <w:szCs w:val="20"/>
              </w:rPr>
            </w:pPr>
            <w:r w:rsidRPr="003547D1">
              <w:rPr>
                <w:rFonts w:ascii="Verdana" w:hAnsi="Verdana" w:cs="Arial"/>
                <w:b/>
                <w:sz w:val="20"/>
                <w:szCs w:val="20"/>
              </w:rPr>
              <w:t>Supporting better health and wellbeing by actively promoting and empowering people to live well in resilient communities</w:t>
            </w:r>
          </w:p>
        </w:tc>
      </w:tr>
      <w:tr w:rsidR="003547D1" w:rsidRPr="003547D1" w14:paraId="15FD83D3" w14:textId="77777777" w:rsidTr="00A120FA">
        <w:tc>
          <w:tcPr>
            <w:tcW w:w="907" w:type="pct"/>
            <w:vMerge/>
          </w:tcPr>
          <w:p w14:paraId="73324DC7" w14:textId="77777777" w:rsidR="003547D1" w:rsidRPr="003547D1" w:rsidRDefault="003547D1" w:rsidP="00393999">
            <w:pPr>
              <w:rPr>
                <w:rFonts w:ascii="Verdana" w:hAnsi="Verdana" w:cs="Arial"/>
                <w:b/>
                <w:sz w:val="24"/>
                <w:szCs w:val="24"/>
              </w:rPr>
            </w:pPr>
          </w:p>
        </w:tc>
        <w:tc>
          <w:tcPr>
            <w:tcW w:w="2742" w:type="pct"/>
            <w:gridSpan w:val="2"/>
          </w:tcPr>
          <w:p w14:paraId="6BDEC0EE" w14:textId="77777777" w:rsidR="003547D1" w:rsidRPr="003547D1" w:rsidRDefault="003547D1" w:rsidP="00393999">
            <w:pPr>
              <w:rPr>
                <w:rFonts w:ascii="Verdana" w:hAnsi="Verdana" w:cs="Arial"/>
                <w:sz w:val="20"/>
                <w:szCs w:val="20"/>
              </w:rPr>
            </w:pPr>
            <w:r w:rsidRPr="003547D1">
              <w:rPr>
                <w:rFonts w:ascii="Verdana" w:hAnsi="Verdana" w:cs="Arial"/>
                <w:sz w:val="20"/>
                <w:szCs w:val="20"/>
              </w:rPr>
              <w:t>Partnerships for Improving Health and Wellbeing</w:t>
            </w:r>
          </w:p>
        </w:tc>
        <w:sdt>
          <w:sdtPr>
            <w:rPr>
              <w:rFonts w:ascii="Verdana" w:hAnsi="Verdana" w:cs="Arial"/>
              <w:sz w:val="20"/>
              <w:szCs w:val="20"/>
            </w:rPr>
            <w:id w:val="-509066013"/>
            <w14:checkbox>
              <w14:checked w14:val="0"/>
              <w14:checkedState w14:val="2612" w14:font="MS Gothic"/>
              <w14:uncheckedState w14:val="2610" w14:font="MS Gothic"/>
            </w14:checkbox>
          </w:sdtPr>
          <w:sdtEndPr/>
          <w:sdtContent>
            <w:tc>
              <w:tcPr>
                <w:tcW w:w="1351" w:type="pct"/>
              </w:tcPr>
              <w:p w14:paraId="5B9C4B31" w14:textId="77777777" w:rsidR="003547D1" w:rsidRPr="003547D1" w:rsidRDefault="003547D1" w:rsidP="00393999">
                <w:pPr>
                  <w:jc w:val="center"/>
                  <w:rPr>
                    <w:rFonts w:ascii="Verdana" w:hAnsi="Verdana" w:cs="Arial"/>
                    <w:sz w:val="20"/>
                    <w:szCs w:val="20"/>
                  </w:rPr>
                </w:pPr>
                <w:r w:rsidRPr="003547D1">
                  <w:rPr>
                    <w:rFonts w:ascii="Segoe UI Symbol" w:eastAsia="MS Gothic" w:hAnsi="Segoe UI Symbol" w:cs="Segoe UI Symbol"/>
                    <w:sz w:val="20"/>
                    <w:szCs w:val="20"/>
                  </w:rPr>
                  <w:t>☐</w:t>
                </w:r>
              </w:p>
            </w:tc>
          </w:sdtContent>
        </w:sdt>
      </w:tr>
      <w:tr w:rsidR="003547D1" w:rsidRPr="003547D1" w14:paraId="73E69F0C" w14:textId="77777777" w:rsidTr="00A120FA">
        <w:tc>
          <w:tcPr>
            <w:tcW w:w="907" w:type="pct"/>
            <w:vMerge/>
          </w:tcPr>
          <w:p w14:paraId="39B6F425" w14:textId="77777777" w:rsidR="003547D1" w:rsidRPr="003547D1" w:rsidRDefault="003547D1" w:rsidP="00393999">
            <w:pPr>
              <w:rPr>
                <w:rFonts w:ascii="Verdana" w:hAnsi="Verdana" w:cs="Arial"/>
                <w:b/>
                <w:sz w:val="24"/>
                <w:szCs w:val="24"/>
              </w:rPr>
            </w:pPr>
          </w:p>
        </w:tc>
        <w:tc>
          <w:tcPr>
            <w:tcW w:w="2742" w:type="pct"/>
            <w:gridSpan w:val="2"/>
          </w:tcPr>
          <w:p w14:paraId="3AC0F5A6" w14:textId="77777777" w:rsidR="003547D1" w:rsidRPr="003547D1" w:rsidRDefault="003547D1" w:rsidP="00393999">
            <w:pPr>
              <w:rPr>
                <w:rFonts w:ascii="Verdana" w:hAnsi="Verdana" w:cs="Arial"/>
                <w:sz w:val="20"/>
                <w:szCs w:val="20"/>
              </w:rPr>
            </w:pPr>
            <w:r w:rsidRPr="003547D1">
              <w:rPr>
                <w:rFonts w:ascii="Verdana" w:hAnsi="Verdana" w:cs="Arial"/>
                <w:sz w:val="20"/>
                <w:szCs w:val="20"/>
              </w:rPr>
              <w:t>Co-Production and Health Literacy</w:t>
            </w:r>
          </w:p>
        </w:tc>
        <w:sdt>
          <w:sdtPr>
            <w:rPr>
              <w:rFonts w:ascii="Verdana" w:hAnsi="Verdana" w:cs="Arial"/>
              <w:sz w:val="20"/>
              <w:szCs w:val="20"/>
            </w:rPr>
            <w:id w:val="387308955"/>
            <w14:checkbox>
              <w14:checked w14:val="0"/>
              <w14:checkedState w14:val="2612" w14:font="MS Gothic"/>
              <w14:uncheckedState w14:val="2610" w14:font="MS Gothic"/>
            </w14:checkbox>
          </w:sdtPr>
          <w:sdtEndPr/>
          <w:sdtContent>
            <w:tc>
              <w:tcPr>
                <w:tcW w:w="1351" w:type="pct"/>
              </w:tcPr>
              <w:p w14:paraId="179CC2B7" w14:textId="77777777" w:rsidR="003547D1" w:rsidRPr="003547D1" w:rsidRDefault="003547D1" w:rsidP="00393999">
                <w:pPr>
                  <w:jc w:val="center"/>
                  <w:rPr>
                    <w:rFonts w:ascii="Verdana" w:hAnsi="Verdana" w:cs="Arial"/>
                    <w:sz w:val="20"/>
                    <w:szCs w:val="20"/>
                  </w:rPr>
                </w:pPr>
                <w:r w:rsidRPr="003547D1">
                  <w:rPr>
                    <w:rFonts w:ascii="Segoe UI Symbol" w:eastAsia="MS Gothic" w:hAnsi="Segoe UI Symbol" w:cs="Segoe UI Symbol"/>
                    <w:sz w:val="20"/>
                    <w:szCs w:val="20"/>
                  </w:rPr>
                  <w:t>☐</w:t>
                </w:r>
              </w:p>
            </w:tc>
          </w:sdtContent>
        </w:sdt>
      </w:tr>
      <w:tr w:rsidR="003547D1" w:rsidRPr="003547D1" w14:paraId="57F27B76" w14:textId="77777777" w:rsidTr="00A120FA">
        <w:tc>
          <w:tcPr>
            <w:tcW w:w="907" w:type="pct"/>
            <w:vMerge/>
          </w:tcPr>
          <w:p w14:paraId="717094E1" w14:textId="77777777" w:rsidR="003547D1" w:rsidRPr="003547D1" w:rsidRDefault="003547D1" w:rsidP="00393999">
            <w:pPr>
              <w:rPr>
                <w:rFonts w:ascii="Verdana" w:hAnsi="Verdana" w:cs="Arial"/>
                <w:b/>
                <w:sz w:val="24"/>
                <w:szCs w:val="24"/>
              </w:rPr>
            </w:pPr>
          </w:p>
        </w:tc>
        <w:tc>
          <w:tcPr>
            <w:tcW w:w="2742" w:type="pct"/>
            <w:gridSpan w:val="2"/>
          </w:tcPr>
          <w:p w14:paraId="070C6FF5" w14:textId="77777777" w:rsidR="003547D1" w:rsidRPr="003547D1" w:rsidRDefault="003547D1" w:rsidP="00393999">
            <w:pPr>
              <w:jc w:val="both"/>
              <w:rPr>
                <w:rFonts w:ascii="Verdana" w:hAnsi="Verdana" w:cs="Arial"/>
                <w:sz w:val="20"/>
                <w:szCs w:val="20"/>
              </w:rPr>
            </w:pPr>
            <w:r w:rsidRPr="003547D1">
              <w:rPr>
                <w:rFonts w:ascii="Verdana" w:hAnsi="Verdana" w:cs="Arial"/>
                <w:sz w:val="20"/>
                <w:szCs w:val="20"/>
              </w:rPr>
              <w:t>Digitally Enabled Health and Wellbeing</w:t>
            </w:r>
          </w:p>
        </w:tc>
        <w:sdt>
          <w:sdtPr>
            <w:rPr>
              <w:rFonts w:ascii="Verdana" w:hAnsi="Verdana" w:cs="Arial"/>
              <w:sz w:val="20"/>
              <w:szCs w:val="20"/>
            </w:rPr>
            <w:id w:val="-570818930"/>
            <w14:checkbox>
              <w14:checked w14:val="1"/>
              <w14:checkedState w14:val="2612" w14:font="MS Gothic"/>
              <w14:uncheckedState w14:val="2610" w14:font="MS Gothic"/>
            </w14:checkbox>
          </w:sdtPr>
          <w:sdtEndPr/>
          <w:sdtContent>
            <w:tc>
              <w:tcPr>
                <w:tcW w:w="1351" w:type="pct"/>
              </w:tcPr>
              <w:p w14:paraId="032FB2FE" w14:textId="3C46B708" w:rsidR="003547D1" w:rsidRPr="003547D1" w:rsidRDefault="000C5B7B" w:rsidP="00393999">
                <w:pPr>
                  <w:jc w:val="center"/>
                  <w:rPr>
                    <w:rFonts w:ascii="Verdana" w:hAnsi="Verdana" w:cs="Arial"/>
                    <w:sz w:val="20"/>
                    <w:szCs w:val="20"/>
                  </w:rPr>
                </w:pPr>
                <w:r>
                  <w:rPr>
                    <w:rFonts w:ascii="MS Gothic" w:eastAsia="MS Gothic" w:hAnsi="MS Gothic" w:cs="Arial" w:hint="eastAsia"/>
                    <w:sz w:val="20"/>
                    <w:szCs w:val="20"/>
                  </w:rPr>
                  <w:t>☒</w:t>
                </w:r>
              </w:p>
            </w:tc>
          </w:sdtContent>
        </w:sdt>
      </w:tr>
      <w:tr w:rsidR="003547D1" w:rsidRPr="003547D1" w14:paraId="47E72DC1" w14:textId="77777777" w:rsidTr="00A120FA">
        <w:tc>
          <w:tcPr>
            <w:tcW w:w="907" w:type="pct"/>
            <w:vMerge/>
          </w:tcPr>
          <w:p w14:paraId="0C7738C3" w14:textId="77777777" w:rsidR="003547D1" w:rsidRPr="003547D1" w:rsidRDefault="003547D1" w:rsidP="00393999">
            <w:pPr>
              <w:rPr>
                <w:rFonts w:ascii="Verdana" w:hAnsi="Verdana" w:cs="Arial"/>
                <w:b/>
                <w:sz w:val="24"/>
                <w:szCs w:val="24"/>
              </w:rPr>
            </w:pPr>
          </w:p>
        </w:tc>
        <w:tc>
          <w:tcPr>
            <w:tcW w:w="4093" w:type="pct"/>
            <w:gridSpan w:val="3"/>
            <w:shd w:val="clear" w:color="auto" w:fill="BDD6EE" w:themeFill="accent1" w:themeFillTint="66"/>
          </w:tcPr>
          <w:p w14:paraId="54C9419E" w14:textId="77777777" w:rsidR="003547D1" w:rsidRPr="003547D1" w:rsidRDefault="003547D1" w:rsidP="00393999">
            <w:pPr>
              <w:rPr>
                <w:rFonts w:ascii="Verdana" w:hAnsi="Verdana" w:cs="Arial"/>
                <w:b/>
                <w:sz w:val="20"/>
                <w:szCs w:val="20"/>
              </w:rPr>
            </w:pPr>
            <w:r w:rsidRPr="003547D1">
              <w:rPr>
                <w:rFonts w:ascii="Verdana" w:hAnsi="Verdana" w:cs="Arial"/>
                <w:b/>
                <w:sz w:val="20"/>
                <w:szCs w:val="20"/>
              </w:rPr>
              <w:t xml:space="preserve">Deliver better care through excellent health and care services achieving the outcomes that matter most to people </w:t>
            </w:r>
          </w:p>
        </w:tc>
      </w:tr>
      <w:tr w:rsidR="003547D1" w:rsidRPr="003547D1" w14:paraId="7B88475C" w14:textId="77777777" w:rsidTr="00A120FA">
        <w:tc>
          <w:tcPr>
            <w:tcW w:w="907" w:type="pct"/>
            <w:vMerge/>
          </w:tcPr>
          <w:p w14:paraId="0AD31969" w14:textId="77777777" w:rsidR="003547D1" w:rsidRPr="003547D1" w:rsidRDefault="003547D1" w:rsidP="00393999">
            <w:pPr>
              <w:rPr>
                <w:rFonts w:ascii="Verdana" w:hAnsi="Verdana" w:cs="Arial"/>
                <w:b/>
                <w:sz w:val="24"/>
                <w:szCs w:val="24"/>
              </w:rPr>
            </w:pPr>
          </w:p>
        </w:tc>
        <w:tc>
          <w:tcPr>
            <w:tcW w:w="2742" w:type="pct"/>
            <w:gridSpan w:val="2"/>
          </w:tcPr>
          <w:p w14:paraId="5F8291E2" w14:textId="77777777" w:rsidR="003547D1" w:rsidRPr="003547D1" w:rsidRDefault="003547D1" w:rsidP="00393999">
            <w:pPr>
              <w:rPr>
                <w:rFonts w:ascii="Verdana" w:hAnsi="Verdana" w:cs="Arial"/>
                <w:sz w:val="20"/>
                <w:szCs w:val="20"/>
              </w:rPr>
            </w:pPr>
            <w:r w:rsidRPr="003547D1">
              <w:rPr>
                <w:rFonts w:ascii="Verdana" w:hAnsi="Verdana" w:cs="Arial"/>
                <w:sz w:val="20"/>
                <w:szCs w:val="20"/>
              </w:rPr>
              <w:t>Best Value Outcomes and High Quality Care</w:t>
            </w:r>
          </w:p>
        </w:tc>
        <w:sdt>
          <w:sdtPr>
            <w:rPr>
              <w:rFonts w:ascii="Verdana" w:hAnsi="Verdana" w:cs="Arial"/>
              <w:sz w:val="20"/>
              <w:szCs w:val="20"/>
            </w:rPr>
            <w:id w:val="143782597"/>
            <w14:checkbox>
              <w14:checked w14:val="1"/>
              <w14:checkedState w14:val="2612" w14:font="MS Gothic"/>
              <w14:uncheckedState w14:val="2610" w14:font="MS Gothic"/>
            </w14:checkbox>
          </w:sdtPr>
          <w:sdtEndPr/>
          <w:sdtContent>
            <w:tc>
              <w:tcPr>
                <w:tcW w:w="1351" w:type="pct"/>
              </w:tcPr>
              <w:p w14:paraId="2F23628B" w14:textId="166A5F09" w:rsidR="003547D1" w:rsidRPr="003547D1" w:rsidRDefault="000C5B7B" w:rsidP="00393999">
                <w:pPr>
                  <w:jc w:val="center"/>
                  <w:rPr>
                    <w:rFonts w:ascii="Verdana" w:hAnsi="Verdana" w:cs="Arial"/>
                    <w:sz w:val="20"/>
                    <w:szCs w:val="20"/>
                  </w:rPr>
                </w:pPr>
                <w:r>
                  <w:rPr>
                    <w:rFonts w:ascii="MS Gothic" w:eastAsia="MS Gothic" w:hAnsi="MS Gothic" w:cs="Arial" w:hint="eastAsia"/>
                    <w:sz w:val="20"/>
                    <w:szCs w:val="20"/>
                  </w:rPr>
                  <w:t>☒</w:t>
                </w:r>
              </w:p>
            </w:tc>
          </w:sdtContent>
        </w:sdt>
      </w:tr>
      <w:tr w:rsidR="003547D1" w:rsidRPr="003547D1" w14:paraId="2D8D7101" w14:textId="77777777" w:rsidTr="00A120FA">
        <w:tc>
          <w:tcPr>
            <w:tcW w:w="907" w:type="pct"/>
            <w:vMerge/>
          </w:tcPr>
          <w:p w14:paraId="36267E99" w14:textId="77777777" w:rsidR="003547D1" w:rsidRPr="003547D1" w:rsidRDefault="003547D1" w:rsidP="00393999">
            <w:pPr>
              <w:rPr>
                <w:rFonts w:ascii="Verdana" w:hAnsi="Verdana" w:cs="Arial"/>
                <w:b/>
                <w:sz w:val="24"/>
                <w:szCs w:val="24"/>
              </w:rPr>
            </w:pPr>
          </w:p>
        </w:tc>
        <w:tc>
          <w:tcPr>
            <w:tcW w:w="2742" w:type="pct"/>
            <w:gridSpan w:val="2"/>
          </w:tcPr>
          <w:p w14:paraId="7DD375E4" w14:textId="77777777" w:rsidR="003547D1" w:rsidRPr="003547D1" w:rsidRDefault="003547D1" w:rsidP="00393999">
            <w:pPr>
              <w:rPr>
                <w:rFonts w:ascii="Verdana" w:hAnsi="Verdana" w:cs="Arial"/>
                <w:sz w:val="20"/>
                <w:szCs w:val="20"/>
              </w:rPr>
            </w:pPr>
            <w:r w:rsidRPr="003547D1">
              <w:rPr>
                <w:rFonts w:ascii="Verdana" w:hAnsi="Verdana" w:cs="Arial"/>
                <w:sz w:val="20"/>
                <w:szCs w:val="20"/>
              </w:rPr>
              <w:t>Partnerships for Care</w:t>
            </w:r>
          </w:p>
        </w:tc>
        <w:sdt>
          <w:sdtPr>
            <w:rPr>
              <w:rFonts w:ascii="Verdana" w:hAnsi="Verdana" w:cs="Arial"/>
              <w:sz w:val="20"/>
              <w:szCs w:val="20"/>
            </w:rPr>
            <w:id w:val="-497876383"/>
            <w14:checkbox>
              <w14:checked w14:val="1"/>
              <w14:checkedState w14:val="2612" w14:font="MS Gothic"/>
              <w14:uncheckedState w14:val="2610" w14:font="MS Gothic"/>
            </w14:checkbox>
          </w:sdtPr>
          <w:sdtEndPr/>
          <w:sdtContent>
            <w:tc>
              <w:tcPr>
                <w:tcW w:w="1351" w:type="pct"/>
              </w:tcPr>
              <w:p w14:paraId="345EA284" w14:textId="0A59C58B" w:rsidR="003547D1" w:rsidRPr="003547D1" w:rsidRDefault="000C5B7B" w:rsidP="00393999">
                <w:pPr>
                  <w:jc w:val="center"/>
                  <w:rPr>
                    <w:rFonts w:ascii="Verdana" w:hAnsi="Verdana" w:cs="Arial"/>
                    <w:sz w:val="20"/>
                    <w:szCs w:val="20"/>
                  </w:rPr>
                </w:pPr>
                <w:r>
                  <w:rPr>
                    <w:rFonts w:ascii="MS Gothic" w:eastAsia="MS Gothic" w:hAnsi="MS Gothic" w:cs="Arial" w:hint="eastAsia"/>
                    <w:sz w:val="20"/>
                    <w:szCs w:val="20"/>
                  </w:rPr>
                  <w:t>☒</w:t>
                </w:r>
              </w:p>
            </w:tc>
          </w:sdtContent>
        </w:sdt>
      </w:tr>
      <w:tr w:rsidR="003547D1" w:rsidRPr="003547D1" w14:paraId="6A0BE74A" w14:textId="77777777" w:rsidTr="00A120FA">
        <w:tc>
          <w:tcPr>
            <w:tcW w:w="907" w:type="pct"/>
            <w:vMerge/>
          </w:tcPr>
          <w:p w14:paraId="2634FF0B" w14:textId="77777777" w:rsidR="003547D1" w:rsidRPr="003547D1" w:rsidRDefault="003547D1" w:rsidP="00393999">
            <w:pPr>
              <w:rPr>
                <w:rFonts w:ascii="Verdana" w:hAnsi="Verdana" w:cs="Arial"/>
                <w:b/>
                <w:sz w:val="24"/>
                <w:szCs w:val="24"/>
              </w:rPr>
            </w:pPr>
          </w:p>
        </w:tc>
        <w:tc>
          <w:tcPr>
            <w:tcW w:w="2742" w:type="pct"/>
            <w:gridSpan w:val="2"/>
          </w:tcPr>
          <w:p w14:paraId="5A290E01" w14:textId="77777777" w:rsidR="003547D1" w:rsidRPr="003547D1" w:rsidRDefault="003547D1" w:rsidP="00393999">
            <w:pPr>
              <w:rPr>
                <w:rFonts w:ascii="Verdana" w:hAnsi="Verdana" w:cs="Arial"/>
                <w:b/>
                <w:sz w:val="20"/>
                <w:szCs w:val="20"/>
              </w:rPr>
            </w:pPr>
            <w:r w:rsidRPr="003547D1">
              <w:rPr>
                <w:rFonts w:ascii="Verdana" w:hAnsi="Verdana" w:cs="Arial"/>
                <w:sz w:val="20"/>
                <w:szCs w:val="20"/>
              </w:rPr>
              <w:t>Excellent Staff</w:t>
            </w:r>
          </w:p>
        </w:tc>
        <w:sdt>
          <w:sdtPr>
            <w:rPr>
              <w:rFonts w:ascii="Verdana" w:hAnsi="Verdana" w:cs="Arial"/>
              <w:sz w:val="20"/>
              <w:szCs w:val="20"/>
            </w:rPr>
            <w:id w:val="-2100547993"/>
            <w14:checkbox>
              <w14:checked w14:val="1"/>
              <w14:checkedState w14:val="2612" w14:font="MS Gothic"/>
              <w14:uncheckedState w14:val="2610" w14:font="MS Gothic"/>
            </w14:checkbox>
          </w:sdtPr>
          <w:sdtEndPr/>
          <w:sdtContent>
            <w:tc>
              <w:tcPr>
                <w:tcW w:w="1351" w:type="pct"/>
              </w:tcPr>
              <w:p w14:paraId="740B215D" w14:textId="5040322F" w:rsidR="003547D1" w:rsidRPr="003547D1" w:rsidRDefault="000C5B7B" w:rsidP="00393999">
                <w:pPr>
                  <w:jc w:val="center"/>
                  <w:rPr>
                    <w:rFonts w:ascii="Verdana" w:hAnsi="Verdana" w:cs="Arial"/>
                    <w:b/>
                    <w:sz w:val="20"/>
                    <w:szCs w:val="20"/>
                  </w:rPr>
                </w:pPr>
                <w:r>
                  <w:rPr>
                    <w:rFonts w:ascii="MS Gothic" w:eastAsia="MS Gothic" w:hAnsi="MS Gothic" w:cs="Arial" w:hint="eastAsia"/>
                    <w:sz w:val="20"/>
                    <w:szCs w:val="20"/>
                  </w:rPr>
                  <w:t>☒</w:t>
                </w:r>
              </w:p>
            </w:tc>
          </w:sdtContent>
        </w:sdt>
      </w:tr>
      <w:tr w:rsidR="003547D1" w:rsidRPr="003547D1" w14:paraId="6216F47B" w14:textId="77777777" w:rsidTr="00A120FA">
        <w:tc>
          <w:tcPr>
            <w:tcW w:w="907" w:type="pct"/>
            <w:vMerge/>
          </w:tcPr>
          <w:p w14:paraId="65B5017C" w14:textId="77777777" w:rsidR="003547D1" w:rsidRPr="003547D1" w:rsidRDefault="003547D1" w:rsidP="00393999">
            <w:pPr>
              <w:rPr>
                <w:rFonts w:ascii="Verdana" w:hAnsi="Verdana" w:cs="Arial"/>
                <w:b/>
                <w:sz w:val="24"/>
                <w:szCs w:val="24"/>
              </w:rPr>
            </w:pPr>
          </w:p>
        </w:tc>
        <w:tc>
          <w:tcPr>
            <w:tcW w:w="2742" w:type="pct"/>
            <w:gridSpan w:val="2"/>
          </w:tcPr>
          <w:p w14:paraId="6C06D8B2" w14:textId="77777777" w:rsidR="003547D1" w:rsidRPr="003547D1" w:rsidRDefault="003547D1" w:rsidP="00393999">
            <w:pPr>
              <w:rPr>
                <w:rFonts w:ascii="Verdana" w:hAnsi="Verdana" w:cs="Arial"/>
                <w:b/>
                <w:sz w:val="20"/>
                <w:szCs w:val="20"/>
              </w:rPr>
            </w:pPr>
            <w:r w:rsidRPr="003547D1">
              <w:rPr>
                <w:rFonts w:ascii="Verdana" w:hAnsi="Verdana" w:cs="Arial"/>
                <w:sz w:val="20"/>
                <w:szCs w:val="20"/>
              </w:rPr>
              <w:t>Digitally Enabled Care</w:t>
            </w:r>
          </w:p>
        </w:tc>
        <w:sdt>
          <w:sdtPr>
            <w:rPr>
              <w:rFonts w:ascii="Verdana" w:hAnsi="Verdana" w:cs="Arial"/>
              <w:sz w:val="20"/>
              <w:szCs w:val="20"/>
            </w:rPr>
            <w:id w:val="1923376916"/>
            <w14:checkbox>
              <w14:checked w14:val="0"/>
              <w14:checkedState w14:val="2612" w14:font="MS Gothic"/>
              <w14:uncheckedState w14:val="2610" w14:font="MS Gothic"/>
            </w14:checkbox>
          </w:sdtPr>
          <w:sdtEndPr/>
          <w:sdtContent>
            <w:tc>
              <w:tcPr>
                <w:tcW w:w="1351" w:type="pct"/>
              </w:tcPr>
              <w:p w14:paraId="5DB41F05" w14:textId="77777777" w:rsidR="003547D1" w:rsidRPr="003547D1" w:rsidRDefault="003547D1" w:rsidP="00393999">
                <w:pPr>
                  <w:jc w:val="center"/>
                  <w:rPr>
                    <w:rFonts w:ascii="Verdana" w:hAnsi="Verdana" w:cs="Arial"/>
                    <w:b/>
                    <w:sz w:val="20"/>
                    <w:szCs w:val="20"/>
                  </w:rPr>
                </w:pPr>
                <w:r w:rsidRPr="003547D1">
                  <w:rPr>
                    <w:rFonts w:ascii="Segoe UI Symbol" w:eastAsia="MS Gothic" w:hAnsi="Segoe UI Symbol" w:cs="Segoe UI Symbol"/>
                    <w:sz w:val="20"/>
                    <w:szCs w:val="20"/>
                  </w:rPr>
                  <w:t>☐</w:t>
                </w:r>
              </w:p>
            </w:tc>
          </w:sdtContent>
        </w:sdt>
      </w:tr>
      <w:tr w:rsidR="003547D1" w:rsidRPr="003547D1" w14:paraId="4C919332" w14:textId="77777777" w:rsidTr="00A120FA">
        <w:tc>
          <w:tcPr>
            <w:tcW w:w="907" w:type="pct"/>
            <w:vMerge/>
          </w:tcPr>
          <w:p w14:paraId="25AE0194" w14:textId="77777777" w:rsidR="003547D1" w:rsidRPr="003547D1" w:rsidRDefault="003547D1" w:rsidP="00393999">
            <w:pPr>
              <w:rPr>
                <w:rFonts w:ascii="Verdana" w:hAnsi="Verdana" w:cs="Arial"/>
                <w:b/>
                <w:sz w:val="24"/>
                <w:szCs w:val="24"/>
              </w:rPr>
            </w:pPr>
          </w:p>
        </w:tc>
        <w:tc>
          <w:tcPr>
            <w:tcW w:w="2742" w:type="pct"/>
            <w:gridSpan w:val="2"/>
          </w:tcPr>
          <w:p w14:paraId="1F7F5E03" w14:textId="77777777" w:rsidR="003547D1" w:rsidRPr="003547D1" w:rsidRDefault="003547D1" w:rsidP="00393999">
            <w:pPr>
              <w:rPr>
                <w:rFonts w:ascii="Verdana" w:hAnsi="Verdana" w:cs="Arial"/>
                <w:b/>
                <w:sz w:val="20"/>
                <w:szCs w:val="20"/>
              </w:rPr>
            </w:pPr>
            <w:r w:rsidRPr="003547D1">
              <w:rPr>
                <w:rFonts w:ascii="Verdana" w:hAnsi="Verdana" w:cs="Arial"/>
                <w:sz w:val="20"/>
                <w:szCs w:val="20"/>
              </w:rPr>
              <w:t>Outstanding Research, Innovation, Education and Learning</w:t>
            </w:r>
          </w:p>
        </w:tc>
        <w:sdt>
          <w:sdtPr>
            <w:rPr>
              <w:rFonts w:ascii="Verdana" w:hAnsi="Verdana" w:cs="Arial"/>
              <w:sz w:val="20"/>
              <w:szCs w:val="20"/>
            </w:rPr>
            <w:id w:val="-962882935"/>
            <w14:checkbox>
              <w14:checked w14:val="1"/>
              <w14:checkedState w14:val="2612" w14:font="MS Gothic"/>
              <w14:uncheckedState w14:val="2610" w14:font="MS Gothic"/>
            </w14:checkbox>
          </w:sdtPr>
          <w:sdtEndPr/>
          <w:sdtContent>
            <w:tc>
              <w:tcPr>
                <w:tcW w:w="1351" w:type="pct"/>
              </w:tcPr>
              <w:p w14:paraId="74466B5C" w14:textId="1A64FAC0" w:rsidR="003547D1" w:rsidRPr="003547D1" w:rsidRDefault="000C5B7B" w:rsidP="00393999">
                <w:pPr>
                  <w:jc w:val="center"/>
                  <w:rPr>
                    <w:rFonts w:ascii="Verdana" w:hAnsi="Verdana" w:cs="Arial"/>
                    <w:b/>
                    <w:sz w:val="20"/>
                    <w:szCs w:val="20"/>
                  </w:rPr>
                </w:pPr>
                <w:r>
                  <w:rPr>
                    <w:rFonts w:ascii="MS Gothic" w:eastAsia="MS Gothic" w:hAnsi="MS Gothic" w:cs="Arial" w:hint="eastAsia"/>
                    <w:sz w:val="20"/>
                    <w:szCs w:val="20"/>
                  </w:rPr>
                  <w:t>☒</w:t>
                </w:r>
              </w:p>
            </w:tc>
          </w:sdtContent>
        </w:sdt>
      </w:tr>
      <w:tr w:rsidR="003547D1" w:rsidRPr="003547D1" w14:paraId="3A68A5A4" w14:textId="77777777" w:rsidTr="003547D1">
        <w:tc>
          <w:tcPr>
            <w:tcW w:w="5000" w:type="pct"/>
            <w:gridSpan w:val="4"/>
            <w:shd w:val="clear" w:color="auto" w:fill="D5DCE4" w:themeFill="text2" w:themeFillTint="33"/>
          </w:tcPr>
          <w:p w14:paraId="07C8B8DD" w14:textId="77777777" w:rsidR="003547D1" w:rsidRPr="003547D1" w:rsidRDefault="003547D1" w:rsidP="00393999">
            <w:pPr>
              <w:rPr>
                <w:rFonts w:ascii="Verdana" w:hAnsi="Verdana" w:cs="Arial"/>
                <w:b/>
                <w:sz w:val="24"/>
                <w:szCs w:val="24"/>
              </w:rPr>
            </w:pPr>
            <w:r w:rsidRPr="003547D1">
              <w:rPr>
                <w:rFonts w:ascii="Verdana" w:hAnsi="Verdana" w:cs="Arial"/>
                <w:b/>
                <w:sz w:val="24"/>
                <w:szCs w:val="24"/>
              </w:rPr>
              <w:t>Health and Care Standards</w:t>
            </w:r>
          </w:p>
        </w:tc>
      </w:tr>
      <w:tr w:rsidR="003547D1" w:rsidRPr="003547D1" w14:paraId="6166169A" w14:textId="77777777" w:rsidTr="00A120FA">
        <w:tc>
          <w:tcPr>
            <w:tcW w:w="907" w:type="pct"/>
            <w:vMerge w:val="restart"/>
          </w:tcPr>
          <w:p w14:paraId="5BA756A0" w14:textId="77777777" w:rsidR="003547D1" w:rsidRPr="003547D1" w:rsidRDefault="003547D1" w:rsidP="00393999">
            <w:pPr>
              <w:rPr>
                <w:rFonts w:ascii="Verdana" w:hAnsi="Verdana" w:cs="Arial"/>
                <w:sz w:val="24"/>
                <w:szCs w:val="24"/>
              </w:rPr>
            </w:pPr>
            <w:r w:rsidRPr="003547D1">
              <w:rPr>
                <w:rFonts w:ascii="Verdana" w:hAnsi="Verdana" w:cs="Arial"/>
                <w:b/>
                <w:i/>
                <w:sz w:val="18"/>
                <w:szCs w:val="24"/>
              </w:rPr>
              <w:t>(please choose)</w:t>
            </w:r>
          </w:p>
        </w:tc>
        <w:tc>
          <w:tcPr>
            <w:tcW w:w="2742" w:type="pct"/>
            <w:gridSpan w:val="2"/>
          </w:tcPr>
          <w:p w14:paraId="3DB30DFE" w14:textId="77777777" w:rsidR="003547D1" w:rsidRPr="003547D1" w:rsidRDefault="003547D1" w:rsidP="00393999">
            <w:pPr>
              <w:rPr>
                <w:rFonts w:ascii="Verdana" w:hAnsi="Verdana" w:cs="Arial"/>
                <w:sz w:val="20"/>
                <w:szCs w:val="18"/>
              </w:rPr>
            </w:pPr>
            <w:r w:rsidRPr="003547D1">
              <w:rPr>
                <w:rFonts w:ascii="Verdana" w:hAnsi="Verdana" w:cs="Arial"/>
                <w:sz w:val="20"/>
                <w:szCs w:val="18"/>
              </w:rPr>
              <w:t>Staying Healthy</w:t>
            </w:r>
          </w:p>
        </w:tc>
        <w:sdt>
          <w:sdtPr>
            <w:rPr>
              <w:rFonts w:ascii="Verdana" w:hAnsi="Verdana" w:cs="Arial"/>
              <w:sz w:val="20"/>
              <w:szCs w:val="20"/>
            </w:rPr>
            <w:id w:val="-386723614"/>
            <w14:checkbox>
              <w14:checked w14:val="1"/>
              <w14:checkedState w14:val="2612" w14:font="MS Gothic"/>
              <w14:uncheckedState w14:val="2610" w14:font="MS Gothic"/>
            </w14:checkbox>
          </w:sdtPr>
          <w:sdtEndPr/>
          <w:sdtContent>
            <w:tc>
              <w:tcPr>
                <w:tcW w:w="1351" w:type="pct"/>
              </w:tcPr>
              <w:p w14:paraId="192CA942" w14:textId="710752EC" w:rsidR="003547D1" w:rsidRPr="003547D1" w:rsidRDefault="000C5B7B" w:rsidP="00393999">
                <w:pPr>
                  <w:jc w:val="center"/>
                  <w:rPr>
                    <w:rFonts w:ascii="Verdana" w:hAnsi="Verdana" w:cs="Arial"/>
                    <w:sz w:val="18"/>
                    <w:szCs w:val="18"/>
                  </w:rPr>
                </w:pPr>
                <w:r>
                  <w:rPr>
                    <w:rFonts w:ascii="MS Gothic" w:eastAsia="MS Gothic" w:hAnsi="MS Gothic" w:cs="Arial" w:hint="eastAsia"/>
                    <w:sz w:val="20"/>
                    <w:szCs w:val="20"/>
                  </w:rPr>
                  <w:t>☒</w:t>
                </w:r>
              </w:p>
            </w:tc>
          </w:sdtContent>
        </w:sdt>
      </w:tr>
      <w:tr w:rsidR="003547D1" w:rsidRPr="003547D1" w14:paraId="5EEFB12E" w14:textId="77777777" w:rsidTr="00A120FA">
        <w:tc>
          <w:tcPr>
            <w:tcW w:w="907" w:type="pct"/>
            <w:vMerge/>
          </w:tcPr>
          <w:p w14:paraId="247DF2AE" w14:textId="77777777" w:rsidR="003547D1" w:rsidRPr="003547D1" w:rsidRDefault="003547D1" w:rsidP="00393999">
            <w:pPr>
              <w:rPr>
                <w:rFonts w:ascii="Verdana" w:hAnsi="Verdana" w:cs="Arial"/>
                <w:b/>
                <w:sz w:val="24"/>
                <w:szCs w:val="24"/>
              </w:rPr>
            </w:pPr>
          </w:p>
        </w:tc>
        <w:tc>
          <w:tcPr>
            <w:tcW w:w="2742" w:type="pct"/>
            <w:gridSpan w:val="2"/>
          </w:tcPr>
          <w:p w14:paraId="0ED3C3CC" w14:textId="77777777" w:rsidR="003547D1" w:rsidRPr="003547D1" w:rsidRDefault="003547D1" w:rsidP="00393999">
            <w:pPr>
              <w:rPr>
                <w:rFonts w:ascii="Verdana" w:hAnsi="Verdana" w:cs="Arial"/>
                <w:b/>
                <w:sz w:val="20"/>
                <w:szCs w:val="24"/>
              </w:rPr>
            </w:pPr>
            <w:r w:rsidRPr="003547D1">
              <w:rPr>
                <w:rFonts w:ascii="Verdana" w:hAnsi="Verdana" w:cs="Arial"/>
                <w:sz w:val="20"/>
                <w:szCs w:val="18"/>
              </w:rPr>
              <w:t>Safe Care</w:t>
            </w:r>
          </w:p>
        </w:tc>
        <w:sdt>
          <w:sdtPr>
            <w:rPr>
              <w:rFonts w:ascii="Verdana" w:hAnsi="Verdana" w:cs="Arial"/>
              <w:sz w:val="20"/>
              <w:szCs w:val="20"/>
            </w:rPr>
            <w:id w:val="128986099"/>
            <w14:checkbox>
              <w14:checked w14:val="1"/>
              <w14:checkedState w14:val="2612" w14:font="MS Gothic"/>
              <w14:uncheckedState w14:val="2610" w14:font="MS Gothic"/>
            </w14:checkbox>
          </w:sdtPr>
          <w:sdtEndPr/>
          <w:sdtContent>
            <w:tc>
              <w:tcPr>
                <w:tcW w:w="1351" w:type="pct"/>
              </w:tcPr>
              <w:p w14:paraId="6D0B20A1" w14:textId="7E6F6D35" w:rsidR="003547D1" w:rsidRPr="003547D1" w:rsidRDefault="000C5B7B" w:rsidP="00393999">
                <w:pPr>
                  <w:jc w:val="center"/>
                  <w:rPr>
                    <w:rFonts w:ascii="Verdana" w:hAnsi="Verdana" w:cs="Arial"/>
                    <w:b/>
                    <w:sz w:val="24"/>
                    <w:szCs w:val="24"/>
                  </w:rPr>
                </w:pPr>
                <w:r>
                  <w:rPr>
                    <w:rFonts w:ascii="MS Gothic" w:eastAsia="MS Gothic" w:hAnsi="MS Gothic" w:cs="Arial" w:hint="eastAsia"/>
                    <w:sz w:val="20"/>
                    <w:szCs w:val="20"/>
                  </w:rPr>
                  <w:t>☒</w:t>
                </w:r>
              </w:p>
            </w:tc>
          </w:sdtContent>
        </w:sdt>
      </w:tr>
      <w:tr w:rsidR="003547D1" w:rsidRPr="003547D1" w14:paraId="4329B0E5" w14:textId="77777777" w:rsidTr="00A120FA">
        <w:tc>
          <w:tcPr>
            <w:tcW w:w="907" w:type="pct"/>
            <w:vMerge/>
          </w:tcPr>
          <w:p w14:paraId="2C6D12BF" w14:textId="77777777" w:rsidR="003547D1" w:rsidRPr="003547D1" w:rsidRDefault="003547D1" w:rsidP="00393999">
            <w:pPr>
              <w:rPr>
                <w:rFonts w:ascii="Verdana" w:hAnsi="Verdana" w:cs="Arial"/>
                <w:b/>
                <w:sz w:val="24"/>
                <w:szCs w:val="24"/>
              </w:rPr>
            </w:pPr>
          </w:p>
        </w:tc>
        <w:tc>
          <w:tcPr>
            <w:tcW w:w="2742" w:type="pct"/>
            <w:gridSpan w:val="2"/>
          </w:tcPr>
          <w:p w14:paraId="6F74E57A" w14:textId="77777777" w:rsidR="003547D1" w:rsidRPr="003547D1" w:rsidRDefault="003547D1" w:rsidP="00393999">
            <w:pPr>
              <w:rPr>
                <w:rFonts w:ascii="Verdana" w:hAnsi="Verdana" w:cs="Arial"/>
                <w:b/>
                <w:sz w:val="20"/>
                <w:szCs w:val="24"/>
              </w:rPr>
            </w:pPr>
            <w:r w:rsidRPr="003547D1">
              <w:rPr>
                <w:rFonts w:ascii="Verdana" w:hAnsi="Verdana" w:cs="Arial"/>
                <w:sz w:val="20"/>
                <w:szCs w:val="18"/>
              </w:rPr>
              <w:t>Effective  Care</w:t>
            </w:r>
          </w:p>
        </w:tc>
        <w:sdt>
          <w:sdtPr>
            <w:rPr>
              <w:rFonts w:ascii="Verdana" w:hAnsi="Verdana" w:cs="Arial"/>
              <w:sz w:val="20"/>
              <w:szCs w:val="20"/>
            </w:rPr>
            <w:id w:val="1252162630"/>
            <w14:checkbox>
              <w14:checked w14:val="1"/>
              <w14:checkedState w14:val="2612" w14:font="MS Gothic"/>
              <w14:uncheckedState w14:val="2610" w14:font="MS Gothic"/>
            </w14:checkbox>
          </w:sdtPr>
          <w:sdtEndPr/>
          <w:sdtContent>
            <w:tc>
              <w:tcPr>
                <w:tcW w:w="1351" w:type="pct"/>
              </w:tcPr>
              <w:p w14:paraId="72946D15" w14:textId="671137DF" w:rsidR="003547D1" w:rsidRPr="003547D1" w:rsidRDefault="000C5B7B" w:rsidP="00393999">
                <w:pPr>
                  <w:jc w:val="center"/>
                  <w:rPr>
                    <w:rFonts w:ascii="Verdana" w:hAnsi="Verdana" w:cs="Arial"/>
                    <w:b/>
                    <w:sz w:val="24"/>
                    <w:szCs w:val="24"/>
                  </w:rPr>
                </w:pPr>
                <w:r>
                  <w:rPr>
                    <w:rFonts w:ascii="MS Gothic" w:eastAsia="MS Gothic" w:hAnsi="MS Gothic" w:cs="Arial" w:hint="eastAsia"/>
                    <w:sz w:val="20"/>
                    <w:szCs w:val="20"/>
                  </w:rPr>
                  <w:t>☒</w:t>
                </w:r>
              </w:p>
            </w:tc>
          </w:sdtContent>
        </w:sdt>
      </w:tr>
      <w:tr w:rsidR="003547D1" w:rsidRPr="003547D1" w14:paraId="30C0A32A" w14:textId="77777777" w:rsidTr="00A120FA">
        <w:tc>
          <w:tcPr>
            <w:tcW w:w="907" w:type="pct"/>
            <w:vMerge/>
          </w:tcPr>
          <w:p w14:paraId="31741B2E" w14:textId="77777777" w:rsidR="003547D1" w:rsidRPr="003547D1" w:rsidRDefault="003547D1" w:rsidP="00393999">
            <w:pPr>
              <w:rPr>
                <w:rFonts w:ascii="Verdana" w:hAnsi="Verdana" w:cs="Arial"/>
                <w:b/>
                <w:sz w:val="24"/>
                <w:szCs w:val="24"/>
              </w:rPr>
            </w:pPr>
          </w:p>
        </w:tc>
        <w:tc>
          <w:tcPr>
            <w:tcW w:w="2742" w:type="pct"/>
            <w:gridSpan w:val="2"/>
          </w:tcPr>
          <w:p w14:paraId="4E439352" w14:textId="77777777" w:rsidR="003547D1" w:rsidRPr="003547D1" w:rsidRDefault="003547D1" w:rsidP="00393999">
            <w:pPr>
              <w:rPr>
                <w:rFonts w:ascii="Verdana" w:hAnsi="Verdana" w:cs="Arial"/>
                <w:b/>
                <w:sz w:val="20"/>
                <w:szCs w:val="24"/>
              </w:rPr>
            </w:pPr>
            <w:r w:rsidRPr="003547D1">
              <w:rPr>
                <w:rFonts w:ascii="Verdana" w:hAnsi="Verdana" w:cs="Arial"/>
                <w:sz w:val="20"/>
                <w:szCs w:val="18"/>
              </w:rPr>
              <w:t>Dignified Care</w:t>
            </w:r>
          </w:p>
        </w:tc>
        <w:sdt>
          <w:sdtPr>
            <w:rPr>
              <w:rFonts w:ascii="Verdana" w:hAnsi="Verdana" w:cs="Arial"/>
              <w:sz w:val="20"/>
              <w:szCs w:val="20"/>
            </w:rPr>
            <w:id w:val="-236014092"/>
            <w14:checkbox>
              <w14:checked w14:val="1"/>
              <w14:checkedState w14:val="2612" w14:font="MS Gothic"/>
              <w14:uncheckedState w14:val="2610" w14:font="MS Gothic"/>
            </w14:checkbox>
          </w:sdtPr>
          <w:sdtEndPr/>
          <w:sdtContent>
            <w:tc>
              <w:tcPr>
                <w:tcW w:w="1351" w:type="pct"/>
              </w:tcPr>
              <w:p w14:paraId="117781F1" w14:textId="0589707B" w:rsidR="003547D1" w:rsidRPr="003547D1" w:rsidRDefault="000C5B7B" w:rsidP="00393999">
                <w:pPr>
                  <w:jc w:val="center"/>
                  <w:rPr>
                    <w:rFonts w:ascii="Verdana" w:hAnsi="Verdana" w:cs="Arial"/>
                    <w:b/>
                    <w:sz w:val="24"/>
                    <w:szCs w:val="24"/>
                  </w:rPr>
                </w:pPr>
                <w:r>
                  <w:rPr>
                    <w:rFonts w:ascii="MS Gothic" w:eastAsia="MS Gothic" w:hAnsi="MS Gothic" w:cs="Arial" w:hint="eastAsia"/>
                    <w:sz w:val="20"/>
                    <w:szCs w:val="20"/>
                  </w:rPr>
                  <w:t>☒</w:t>
                </w:r>
              </w:p>
            </w:tc>
          </w:sdtContent>
        </w:sdt>
      </w:tr>
      <w:tr w:rsidR="003547D1" w:rsidRPr="003547D1" w14:paraId="1EED36E9" w14:textId="77777777" w:rsidTr="00A120FA">
        <w:tc>
          <w:tcPr>
            <w:tcW w:w="907" w:type="pct"/>
            <w:vMerge/>
          </w:tcPr>
          <w:p w14:paraId="694046F7" w14:textId="77777777" w:rsidR="003547D1" w:rsidRPr="003547D1" w:rsidRDefault="003547D1" w:rsidP="00393999">
            <w:pPr>
              <w:rPr>
                <w:rFonts w:ascii="Verdana" w:hAnsi="Verdana" w:cs="Arial"/>
                <w:b/>
                <w:sz w:val="24"/>
                <w:szCs w:val="24"/>
              </w:rPr>
            </w:pPr>
          </w:p>
        </w:tc>
        <w:tc>
          <w:tcPr>
            <w:tcW w:w="2742" w:type="pct"/>
            <w:gridSpan w:val="2"/>
          </w:tcPr>
          <w:p w14:paraId="61EF6139" w14:textId="77777777" w:rsidR="003547D1" w:rsidRPr="003547D1" w:rsidRDefault="003547D1" w:rsidP="00393999">
            <w:pPr>
              <w:rPr>
                <w:rFonts w:ascii="Verdana" w:hAnsi="Verdana" w:cs="Arial"/>
                <w:b/>
                <w:sz w:val="20"/>
                <w:szCs w:val="24"/>
              </w:rPr>
            </w:pPr>
            <w:r w:rsidRPr="003547D1">
              <w:rPr>
                <w:rFonts w:ascii="Verdana" w:hAnsi="Verdana" w:cs="Arial"/>
                <w:sz w:val="20"/>
                <w:szCs w:val="18"/>
              </w:rPr>
              <w:t>Timely Care</w:t>
            </w:r>
          </w:p>
        </w:tc>
        <w:sdt>
          <w:sdtPr>
            <w:rPr>
              <w:rFonts w:ascii="Verdana" w:hAnsi="Verdana" w:cs="Arial"/>
              <w:sz w:val="20"/>
              <w:szCs w:val="20"/>
            </w:rPr>
            <w:id w:val="-938222871"/>
            <w14:checkbox>
              <w14:checked w14:val="1"/>
              <w14:checkedState w14:val="2612" w14:font="MS Gothic"/>
              <w14:uncheckedState w14:val="2610" w14:font="MS Gothic"/>
            </w14:checkbox>
          </w:sdtPr>
          <w:sdtEndPr/>
          <w:sdtContent>
            <w:tc>
              <w:tcPr>
                <w:tcW w:w="1351" w:type="pct"/>
              </w:tcPr>
              <w:p w14:paraId="3771AC56" w14:textId="763512FC" w:rsidR="003547D1" w:rsidRPr="003547D1" w:rsidRDefault="000C5B7B" w:rsidP="00393999">
                <w:pPr>
                  <w:jc w:val="center"/>
                  <w:rPr>
                    <w:rFonts w:ascii="Verdana" w:hAnsi="Verdana" w:cs="Arial"/>
                    <w:b/>
                    <w:sz w:val="24"/>
                    <w:szCs w:val="24"/>
                  </w:rPr>
                </w:pPr>
                <w:r>
                  <w:rPr>
                    <w:rFonts w:ascii="MS Gothic" w:eastAsia="MS Gothic" w:hAnsi="MS Gothic" w:cs="Arial" w:hint="eastAsia"/>
                    <w:sz w:val="20"/>
                    <w:szCs w:val="20"/>
                  </w:rPr>
                  <w:t>☒</w:t>
                </w:r>
              </w:p>
            </w:tc>
          </w:sdtContent>
        </w:sdt>
      </w:tr>
      <w:tr w:rsidR="003547D1" w:rsidRPr="003547D1" w14:paraId="36DEF624" w14:textId="77777777" w:rsidTr="00A120FA">
        <w:tc>
          <w:tcPr>
            <w:tcW w:w="907" w:type="pct"/>
            <w:vMerge/>
          </w:tcPr>
          <w:p w14:paraId="0D60500E" w14:textId="77777777" w:rsidR="003547D1" w:rsidRPr="003547D1" w:rsidRDefault="003547D1" w:rsidP="00393999">
            <w:pPr>
              <w:rPr>
                <w:rFonts w:ascii="Verdana" w:hAnsi="Verdana" w:cs="Arial"/>
                <w:b/>
                <w:sz w:val="24"/>
                <w:szCs w:val="24"/>
              </w:rPr>
            </w:pPr>
          </w:p>
        </w:tc>
        <w:tc>
          <w:tcPr>
            <w:tcW w:w="2742" w:type="pct"/>
            <w:gridSpan w:val="2"/>
          </w:tcPr>
          <w:p w14:paraId="42EBE088" w14:textId="77777777" w:rsidR="003547D1" w:rsidRPr="003547D1" w:rsidRDefault="003547D1" w:rsidP="00393999">
            <w:pPr>
              <w:rPr>
                <w:rFonts w:ascii="Verdana" w:hAnsi="Verdana" w:cs="Arial"/>
                <w:b/>
                <w:sz w:val="20"/>
                <w:szCs w:val="24"/>
              </w:rPr>
            </w:pPr>
            <w:r w:rsidRPr="003547D1">
              <w:rPr>
                <w:rFonts w:ascii="Verdana" w:hAnsi="Verdana" w:cs="Arial"/>
                <w:sz w:val="20"/>
                <w:szCs w:val="18"/>
              </w:rPr>
              <w:t>Individual Care</w:t>
            </w:r>
          </w:p>
        </w:tc>
        <w:sdt>
          <w:sdtPr>
            <w:rPr>
              <w:rFonts w:ascii="Verdana" w:hAnsi="Verdana" w:cs="Arial"/>
              <w:sz w:val="20"/>
              <w:szCs w:val="20"/>
            </w:rPr>
            <w:id w:val="-2138714789"/>
            <w14:checkbox>
              <w14:checked w14:val="1"/>
              <w14:checkedState w14:val="2612" w14:font="MS Gothic"/>
              <w14:uncheckedState w14:val="2610" w14:font="MS Gothic"/>
            </w14:checkbox>
          </w:sdtPr>
          <w:sdtEndPr/>
          <w:sdtContent>
            <w:tc>
              <w:tcPr>
                <w:tcW w:w="1351" w:type="pct"/>
              </w:tcPr>
              <w:p w14:paraId="6E11AB21" w14:textId="6FD543D7" w:rsidR="003547D1" w:rsidRPr="003547D1" w:rsidRDefault="000C5B7B" w:rsidP="00393999">
                <w:pPr>
                  <w:jc w:val="center"/>
                  <w:rPr>
                    <w:rFonts w:ascii="Verdana" w:hAnsi="Verdana" w:cs="Arial"/>
                    <w:b/>
                    <w:sz w:val="24"/>
                    <w:szCs w:val="24"/>
                  </w:rPr>
                </w:pPr>
                <w:r>
                  <w:rPr>
                    <w:rFonts w:ascii="MS Gothic" w:eastAsia="MS Gothic" w:hAnsi="MS Gothic" w:cs="Arial" w:hint="eastAsia"/>
                    <w:sz w:val="20"/>
                    <w:szCs w:val="20"/>
                  </w:rPr>
                  <w:t>☒</w:t>
                </w:r>
              </w:p>
            </w:tc>
          </w:sdtContent>
        </w:sdt>
      </w:tr>
      <w:tr w:rsidR="003547D1" w:rsidRPr="003547D1" w14:paraId="30C4FAE7" w14:textId="77777777" w:rsidTr="00A120FA">
        <w:tc>
          <w:tcPr>
            <w:tcW w:w="907" w:type="pct"/>
            <w:vMerge/>
          </w:tcPr>
          <w:p w14:paraId="2295A550" w14:textId="77777777" w:rsidR="003547D1" w:rsidRPr="003547D1" w:rsidRDefault="003547D1" w:rsidP="00393999">
            <w:pPr>
              <w:rPr>
                <w:rFonts w:ascii="Verdana" w:hAnsi="Verdana" w:cs="Arial"/>
                <w:b/>
                <w:sz w:val="24"/>
                <w:szCs w:val="24"/>
              </w:rPr>
            </w:pPr>
          </w:p>
        </w:tc>
        <w:tc>
          <w:tcPr>
            <w:tcW w:w="2742" w:type="pct"/>
            <w:gridSpan w:val="2"/>
          </w:tcPr>
          <w:p w14:paraId="61F3A68F" w14:textId="77777777" w:rsidR="003547D1" w:rsidRPr="003547D1" w:rsidRDefault="003547D1" w:rsidP="00393999">
            <w:pPr>
              <w:rPr>
                <w:rFonts w:ascii="Verdana" w:hAnsi="Verdana" w:cs="Arial"/>
                <w:b/>
                <w:sz w:val="20"/>
                <w:szCs w:val="24"/>
              </w:rPr>
            </w:pPr>
            <w:r w:rsidRPr="003547D1">
              <w:rPr>
                <w:rFonts w:ascii="Verdana" w:hAnsi="Verdana" w:cs="Arial"/>
                <w:sz w:val="20"/>
                <w:szCs w:val="18"/>
              </w:rPr>
              <w:t>Staff and Resources</w:t>
            </w:r>
          </w:p>
        </w:tc>
        <w:sdt>
          <w:sdtPr>
            <w:rPr>
              <w:rFonts w:ascii="Verdana" w:hAnsi="Verdana" w:cs="Arial"/>
              <w:sz w:val="20"/>
              <w:szCs w:val="20"/>
            </w:rPr>
            <w:id w:val="-1840994583"/>
            <w14:checkbox>
              <w14:checked w14:val="1"/>
              <w14:checkedState w14:val="2612" w14:font="MS Gothic"/>
              <w14:uncheckedState w14:val="2610" w14:font="MS Gothic"/>
            </w14:checkbox>
          </w:sdtPr>
          <w:sdtEndPr/>
          <w:sdtContent>
            <w:tc>
              <w:tcPr>
                <w:tcW w:w="1351" w:type="pct"/>
              </w:tcPr>
              <w:p w14:paraId="5B499423" w14:textId="6B0FC5DD" w:rsidR="003547D1" w:rsidRPr="003547D1" w:rsidRDefault="000C5B7B" w:rsidP="00393999">
                <w:pPr>
                  <w:jc w:val="center"/>
                  <w:rPr>
                    <w:rFonts w:ascii="Verdana" w:hAnsi="Verdana" w:cs="Arial"/>
                    <w:b/>
                    <w:sz w:val="24"/>
                    <w:szCs w:val="24"/>
                  </w:rPr>
                </w:pPr>
                <w:r>
                  <w:rPr>
                    <w:rFonts w:ascii="MS Gothic" w:eastAsia="MS Gothic" w:hAnsi="MS Gothic" w:cs="Arial" w:hint="eastAsia"/>
                    <w:sz w:val="20"/>
                    <w:szCs w:val="20"/>
                  </w:rPr>
                  <w:t>☒</w:t>
                </w:r>
              </w:p>
            </w:tc>
          </w:sdtContent>
        </w:sdt>
      </w:tr>
      <w:tr w:rsidR="003547D1" w:rsidRPr="003547D1" w14:paraId="40921416" w14:textId="77777777" w:rsidTr="003547D1">
        <w:tc>
          <w:tcPr>
            <w:tcW w:w="5000" w:type="pct"/>
            <w:gridSpan w:val="4"/>
            <w:shd w:val="clear" w:color="auto" w:fill="D5DCE4" w:themeFill="text2" w:themeFillTint="33"/>
          </w:tcPr>
          <w:p w14:paraId="0FDA30E2" w14:textId="77777777" w:rsidR="003547D1" w:rsidRPr="003547D1" w:rsidRDefault="003547D1" w:rsidP="00393999">
            <w:pPr>
              <w:rPr>
                <w:rFonts w:ascii="Verdana" w:hAnsi="Verdana" w:cs="Arial"/>
                <w:b/>
                <w:sz w:val="24"/>
                <w:szCs w:val="24"/>
              </w:rPr>
            </w:pPr>
            <w:r w:rsidRPr="003547D1">
              <w:rPr>
                <w:rFonts w:ascii="Verdana" w:hAnsi="Verdana" w:cs="Arial"/>
                <w:b/>
                <w:sz w:val="24"/>
                <w:szCs w:val="24"/>
              </w:rPr>
              <w:t>Quality, Safety and Patient Experience</w:t>
            </w:r>
          </w:p>
        </w:tc>
      </w:tr>
      <w:tr w:rsidR="003547D1" w:rsidRPr="003547D1" w14:paraId="4AFE3912" w14:textId="77777777" w:rsidTr="003547D1">
        <w:tc>
          <w:tcPr>
            <w:tcW w:w="5000" w:type="pct"/>
            <w:gridSpan w:val="4"/>
          </w:tcPr>
          <w:p w14:paraId="3F195C7F" w14:textId="77777777" w:rsidR="003547D1" w:rsidRPr="003547D1" w:rsidRDefault="003547D1" w:rsidP="00393999">
            <w:pPr>
              <w:rPr>
                <w:rFonts w:ascii="Verdana" w:hAnsi="Verdana" w:cs="Arial"/>
                <w:b/>
                <w:sz w:val="24"/>
                <w:szCs w:val="24"/>
              </w:rPr>
            </w:pPr>
            <w:r w:rsidRPr="003547D1">
              <w:rPr>
                <w:rFonts w:ascii="Verdana" w:hAnsi="Verdana" w:cs="Arial"/>
                <w:color w:val="000000" w:themeColor="text1"/>
                <w:sz w:val="24"/>
                <w:szCs w:val="24"/>
              </w:rPr>
              <w:t>The improvement plan should contribute to improved employee availability and have a positive impact on staff health and wellbeing.</w:t>
            </w:r>
          </w:p>
        </w:tc>
      </w:tr>
      <w:tr w:rsidR="003547D1" w:rsidRPr="003547D1" w14:paraId="57D9F0AB" w14:textId="77777777" w:rsidTr="003547D1">
        <w:tc>
          <w:tcPr>
            <w:tcW w:w="5000" w:type="pct"/>
            <w:gridSpan w:val="4"/>
            <w:shd w:val="clear" w:color="auto" w:fill="D5DCE4" w:themeFill="text2" w:themeFillTint="33"/>
          </w:tcPr>
          <w:p w14:paraId="15E04594" w14:textId="77777777" w:rsidR="003547D1" w:rsidRPr="003547D1" w:rsidRDefault="003547D1" w:rsidP="00393999">
            <w:pPr>
              <w:rPr>
                <w:rFonts w:ascii="Verdana" w:hAnsi="Verdana" w:cs="Arial"/>
                <w:b/>
                <w:sz w:val="24"/>
                <w:szCs w:val="24"/>
              </w:rPr>
            </w:pPr>
            <w:r w:rsidRPr="003547D1">
              <w:rPr>
                <w:rFonts w:ascii="Verdana" w:hAnsi="Verdana" w:cs="Arial"/>
                <w:b/>
                <w:sz w:val="24"/>
                <w:szCs w:val="24"/>
              </w:rPr>
              <w:t>Financial Implications</w:t>
            </w:r>
          </w:p>
        </w:tc>
      </w:tr>
      <w:tr w:rsidR="003547D1" w:rsidRPr="003547D1" w14:paraId="1E46D5DA" w14:textId="77777777" w:rsidTr="003547D1">
        <w:tc>
          <w:tcPr>
            <w:tcW w:w="5000" w:type="pct"/>
            <w:gridSpan w:val="4"/>
          </w:tcPr>
          <w:p w14:paraId="5EF2A8E9" w14:textId="77777777" w:rsidR="003547D1" w:rsidRPr="003547D1" w:rsidRDefault="003547D1" w:rsidP="00393999">
            <w:pPr>
              <w:ind w:right="96"/>
              <w:rPr>
                <w:rFonts w:ascii="Verdana" w:hAnsi="Verdana" w:cs="Arial"/>
                <w:color w:val="FF0000"/>
                <w:sz w:val="24"/>
                <w:szCs w:val="24"/>
              </w:rPr>
            </w:pPr>
            <w:r w:rsidRPr="003547D1">
              <w:rPr>
                <w:rFonts w:ascii="Verdana" w:hAnsi="Verdana" w:cs="Arial"/>
                <w:sz w:val="24"/>
                <w:szCs w:val="24"/>
              </w:rPr>
              <w:t>There are potential financial implications linked to absence.</w:t>
            </w:r>
          </w:p>
        </w:tc>
      </w:tr>
      <w:tr w:rsidR="003547D1" w:rsidRPr="003547D1" w14:paraId="4C6F93BD" w14:textId="77777777" w:rsidTr="003547D1">
        <w:tc>
          <w:tcPr>
            <w:tcW w:w="5000" w:type="pct"/>
            <w:gridSpan w:val="4"/>
            <w:shd w:val="clear" w:color="auto" w:fill="D5DCE4" w:themeFill="text2" w:themeFillTint="33"/>
          </w:tcPr>
          <w:p w14:paraId="3548FF1C" w14:textId="77777777" w:rsidR="003547D1" w:rsidRPr="003547D1" w:rsidRDefault="003547D1" w:rsidP="00393999">
            <w:pPr>
              <w:ind w:right="96"/>
              <w:rPr>
                <w:rFonts w:ascii="Verdana" w:hAnsi="Verdana" w:cs="Arial"/>
                <w:b/>
                <w:color w:val="FF0000"/>
                <w:sz w:val="24"/>
                <w:szCs w:val="24"/>
              </w:rPr>
            </w:pPr>
            <w:r w:rsidRPr="003547D1">
              <w:rPr>
                <w:rFonts w:ascii="Verdana" w:hAnsi="Verdana" w:cs="Arial"/>
                <w:b/>
                <w:sz w:val="24"/>
                <w:szCs w:val="24"/>
              </w:rPr>
              <w:t>Staffing Implications</w:t>
            </w:r>
          </w:p>
        </w:tc>
      </w:tr>
      <w:tr w:rsidR="003547D1" w:rsidRPr="003547D1" w14:paraId="23D89D08" w14:textId="77777777" w:rsidTr="003547D1">
        <w:tc>
          <w:tcPr>
            <w:tcW w:w="5000" w:type="pct"/>
            <w:gridSpan w:val="4"/>
          </w:tcPr>
          <w:p w14:paraId="6F8386D5" w14:textId="77777777" w:rsidR="003547D1" w:rsidRPr="003547D1" w:rsidRDefault="003547D1" w:rsidP="00393999">
            <w:pPr>
              <w:ind w:right="96"/>
              <w:rPr>
                <w:rFonts w:ascii="Verdana" w:hAnsi="Verdana" w:cs="Arial"/>
                <w:color w:val="FF0000"/>
                <w:sz w:val="24"/>
                <w:szCs w:val="24"/>
              </w:rPr>
            </w:pPr>
            <w:r w:rsidRPr="003547D1">
              <w:rPr>
                <w:rFonts w:ascii="Verdana" w:hAnsi="Verdana" w:cs="Arial"/>
                <w:color w:val="000000" w:themeColor="text1"/>
                <w:sz w:val="24"/>
                <w:szCs w:val="24"/>
              </w:rPr>
              <w:t>The improvement plan should contribute to improved employee availability and have a positive impact on staff health and wellbeing.</w:t>
            </w:r>
          </w:p>
        </w:tc>
      </w:tr>
      <w:tr w:rsidR="003547D1" w:rsidRPr="003547D1" w14:paraId="417F943F" w14:textId="77777777" w:rsidTr="00A120FA">
        <w:tc>
          <w:tcPr>
            <w:tcW w:w="1207" w:type="pct"/>
            <w:gridSpan w:val="2"/>
          </w:tcPr>
          <w:p w14:paraId="5EF26D02" w14:textId="77777777" w:rsidR="003547D1" w:rsidRPr="003547D1" w:rsidRDefault="003547D1" w:rsidP="00393999">
            <w:pPr>
              <w:ind w:right="96"/>
              <w:rPr>
                <w:rFonts w:ascii="Verdana" w:hAnsi="Verdana" w:cs="Arial"/>
                <w:color w:val="FF0000"/>
                <w:sz w:val="24"/>
                <w:szCs w:val="24"/>
              </w:rPr>
            </w:pPr>
            <w:r w:rsidRPr="003547D1">
              <w:rPr>
                <w:rFonts w:ascii="Verdana" w:hAnsi="Verdana" w:cs="Arial"/>
                <w:b/>
                <w:color w:val="000000" w:themeColor="text1"/>
                <w:sz w:val="24"/>
                <w:szCs w:val="24"/>
              </w:rPr>
              <w:t>Report History</w:t>
            </w:r>
          </w:p>
        </w:tc>
        <w:tc>
          <w:tcPr>
            <w:tcW w:w="3793" w:type="pct"/>
            <w:gridSpan w:val="2"/>
          </w:tcPr>
          <w:p w14:paraId="154CE1D0" w14:textId="77777777" w:rsidR="003547D1" w:rsidRPr="003547D1" w:rsidRDefault="003547D1" w:rsidP="00393999">
            <w:pPr>
              <w:ind w:right="96"/>
              <w:rPr>
                <w:rFonts w:ascii="Verdana" w:hAnsi="Verdana" w:cs="Arial"/>
                <w:color w:val="FF0000"/>
                <w:sz w:val="24"/>
                <w:szCs w:val="24"/>
              </w:rPr>
            </w:pPr>
          </w:p>
        </w:tc>
      </w:tr>
      <w:tr w:rsidR="003547D1" w:rsidRPr="003547D1" w14:paraId="0CD082B6" w14:textId="77777777" w:rsidTr="00A120FA">
        <w:tc>
          <w:tcPr>
            <w:tcW w:w="1207" w:type="pct"/>
            <w:gridSpan w:val="2"/>
          </w:tcPr>
          <w:p w14:paraId="56670AC1" w14:textId="77777777" w:rsidR="003547D1" w:rsidRPr="003547D1" w:rsidRDefault="003547D1" w:rsidP="00393999">
            <w:pPr>
              <w:ind w:right="96"/>
              <w:rPr>
                <w:rFonts w:ascii="Verdana" w:hAnsi="Verdana" w:cs="Arial"/>
                <w:b/>
                <w:color w:val="000000" w:themeColor="text1"/>
                <w:sz w:val="24"/>
                <w:szCs w:val="24"/>
              </w:rPr>
            </w:pPr>
            <w:r w:rsidRPr="003547D1">
              <w:rPr>
                <w:rFonts w:ascii="Verdana" w:hAnsi="Verdana" w:cs="Arial"/>
                <w:b/>
                <w:color w:val="000000" w:themeColor="text1"/>
                <w:sz w:val="24"/>
                <w:szCs w:val="24"/>
              </w:rPr>
              <w:t>Appendices</w:t>
            </w:r>
          </w:p>
        </w:tc>
        <w:tc>
          <w:tcPr>
            <w:tcW w:w="3793" w:type="pct"/>
            <w:gridSpan w:val="2"/>
          </w:tcPr>
          <w:p w14:paraId="4A146E19" w14:textId="77777777" w:rsidR="003547D1" w:rsidRPr="003547D1" w:rsidRDefault="003547D1" w:rsidP="00393999">
            <w:pPr>
              <w:ind w:right="96"/>
              <w:rPr>
                <w:rFonts w:ascii="Verdana" w:hAnsi="Verdana" w:cs="Arial"/>
                <w:color w:val="FF0000"/>
                <w:sz w:val="24"/>
                <w:szCs w:val="24"/>
              </w:rPr>
            </w:pPr>
            <w:r w:rsidRPr="003547D1">
              <w:rPr>
                <w:rFonts w:ascii="Verdana" w:hAnsi="Verdana" w:cs="Arial"/>
                <w:sz w:val="24"/>
                <w:szCs w:val="24"/>
              </w:rPr>
              <w:t>N/A</w:t>
            </w:r>
          </w:p>
        </w:tc>
      </w:tr>
    </w:tbl>
    <w:p w14:paraId="6D29042F" w14:textId="77777777" w:rsidR="00762BBE" w:rsidRPr="00ED5299" w:rsidRDefault="00762BBE" w:rsidP="00F531BD">
      <w:pPr>
        <w:rPr>
          <w:rFonts w:ascii="Verdana" w:hAnsi="Verdana" w:cs="Arial"/>
          <w:b/>
          <w:sz w:val="24"/>
          <w:szCs w:val="24"/>
        </w:rPr>
      </w:pPr>
    </w:p>
    <w:p w14:paraId="6D290430" w14:textId="77777777" w:rsidR="00762BBE" w:rsidRPr="00ED5299" w:rsidRDefault="00762BBE" w:rsidP="00F531BD">
      <w:pPr>
        <w:rPr>
          <w:rFonts w:ascii="Verdana" w:hAnsi="Verdana" w:cs="Arial"/>
          <w:b/>
          <w:sz w:val="24"/>
          <w:szCs w:val="24"/>
        </w:rPr>
      </w:pPr>
    </w:p>
    <w:p w14:paraId="6D290431" w14:textId="77777777" w:rsidR="00762BBE" w:rsidRPr="00ED5299" w:rsidRDefault="00762BBE" w:rsidP="00F531BD">
      <w:pPr>
        <w:rPr>
          <w:rFonts w:ascii="Verdana" w:hAnsi="Verdana" w:cs="Arial"/>
          <w:b/>
          <w:sz w:val="24"/>
          <w:szCs w:val="24"/>
        </w:rPr>
      </w:pPr>
    </w:p>
    <w:p w14:paraId="6D2904A0" w14:textId="77777777" w:rsidR="00034194" w:rsidRPr="00ED5299" w:rsidRDefault="00034194">
      <w:pPr>
        <w:rPr>
          <w:rFonts w:ascii="Verdana" w:hAnsi="Verdana"/>
          <w:sz w:val="24"/>
          <w:szCs w:val="24"/>
        </w:rPr>
      </w:pPr>
    </w:p>
    <w:sectPr w:rsidR="00034194" w:rsidRPr="00ED5299" w:rsidSect="00021C60">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A24C99" w14:textId="77777777" w:rsidR="00101181" w:rsidRDefault="00101181" w:rsidP="00C107F2">
      <w:pPr>
        <w:spacing w:after="0" w:line="240" w:lineRule="auto"/>
      </w:pPr>
      <w:r>
        <w:separator/>
      </w:r>
    </w:p>
  </w:endnote>
  <w:endnote w:type="continuationSeparator" w:id="0">
    <w:p w14:paraId="68156B07" w14:textId="77777777" w:rsidR="00101181" w:rsidRDefault="0010118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99974212"/>
      <w:docPartObj>
        <w:docPartGallery w:val="Page Numbers (Bottom of Page)"/>
        <w:docPartUnique/>
      </w:docPartObj>
    </w:sdtPr>
    <w:sdtEndPr/>
    <w:sdtContent>
      <w:sdt>
        <w:sdtPr>
          <w:id w:val="-1769616900"/>
          <w:docPartObj>
            <w:docPartGallery w:val="Page Numbers (Top of Page)"/>
            <w:docPartUnique/>
          </w:docPartObj>
        </w:sdtPr>
        <w:sdtEndPr/>
        <w:sdtContent>
          <w:p w14:paraId="56C162C7" w14:textId="2978C920" w:rsidR="00B371C0" w:rsidRDefault="00B371C0">
            <w:pPr>
              <w:pStyle w:val="Footer"/>
              <w:jc w:val="right"/>
              <w:rPr>
                <w:b/>
                <w:bCs/>
                <w:sz w:val="24"/>
                <w:szCs w:val="24"/>
              </w:rPr>
            </w:pPr>
            <w:r w:rsidRPr="00767E3E">
              <w:rPr>
                <w:noProof/>
                <w:lang w:eastAsia="en-GB"/>
              </w:rPr>
              <w:drawing>
                <wp:anchor distT="0" distB="0" distL="114300" distR="114300" simplePos="0" relativeHeight="251661312" behindDoc="1" locked="0" layoutInCell="1" allowOverlap="1" wp14:anchorId="52B628B9" wp14:editId="2DFB10AA">
                  <wp:simplePos x="0" y="0"/>
                  <wp:positionH relativeFrom="margin">
                    <wp:posOffset>-643812</wp:posOffset>
                  </wp:positionH>
                  <wp:positionV relativeFrom="paragraph">
                    <wp:posOffset>2307</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14:paraId="74DAED12" w14:textId="0E568D56" w:rsidR="00B371C0" w:rsidRDefault="00B371C0">
            <w:pPr>
              <w:pStyle w:val="Footer"/>
              <w:jc w:val="right"/>
            </w:pPr>
            <w:r w:rsidRPr="00B371C0">
              <w:rPr>
                <w:sz w:val="24"/>
                <w:szCs w:val="24"/>
              </w:rPr>
              <w:t>Workforce and OD Committee – Wednesday, 18</w:t>
            </w:r>
            <w:r w:rsidRPr="00B371C0">
              <w:rPr>
                <w:sz w:val="24"/>
                <w:szCs w:val="24"/>
                <w:vertAlign w:val="superscript"/>
              </w:rPr>
              <w:t>th</w:t>
            </w:r>
            <w:r w:rsidRPr="00B371C0">
              <w:rPr>
                <w:sz w:val="24"/>
                <w:szCs w:val="24"/>
              </w:rPr>
              <w:t xml:space="preserve"> December 2024</w:t>
            </w:r>
            <w:r>
              <w:rPr>
                <w:b/>
                <w:bCs/>
                <w:sz w:val="24"/>
                <w:szCs w:val="24"/>
              </w:rPr>
              <w:t xml:space="preserve"> </w:t>
            </w:r>
          </w:p>
        </w:sdtContent>
      </w:sdt>
    </w:sdtContent>
  </w:sdt>
  <w:p w14:paraId="6D2904A9" w14:textId="39FB32DC" w:rsidR="003324CB" w:rsidRPr="00F8526D" w:rsidRDefault="003324CB" w:rsidP="002B7C9A">
    <w:pPr>
      <w:pStyle w:val="Footer"/>
      <w:jc w:val="right"/>
      <w:rPr>
        <w:rFonts w:ascii="Verdana" w:hAnsi="Verdan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B1230A" w14:textId="77777777" w:rsidR="00101181" w:rsidRDefault="00101181" w:rsidP="00C107F2">
      <w:pPr>
        <w:spacing w:after="0" w:line="240" w:lineRule="auto"/>
      </w:pPr>
      <w:r>
        <w:separator/>
      </w:r>
    </w:p>
  </w:footnote>
  <w:footnote w:type="continuationSeparator" w:id="0">
    <w:p w14:paraId="77D59F5C" w14:textId="77777777" w:rsidR="00101181" w:rsidRDefault="0010118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B2068F"/>
    <w:multiLevelType w:val="hybridMultilevel"/>
    <w:tmpl w:val="7A4C3FAA"/>
    <w:lvl w:ilvl="0" w:tplc="08090001">
      <w:start w:val="1"/>
      <w:numFmt w:val="bullet"/>
      <w:lvlText w:val=""/>
      <w:lvlJc w:val="left"/>
      <w:pPr>
        <w:ind w:left="1003" w:hanging="360"/>
      </w:pPr>
      <w:rPr>
        <w:rFonts w:ascii="Symbol" w:hAnsi="Symbol" w:hint="default"/>
      </w:rPr>
    </w:lvl>
    <w:lvl w:ilvl="1" w:tplc="08090003" w:tentative="1">
      <w:start w:val="1"/>
      <w:numFmt w:val="bullet"/>
      <w:lvlText w:val="o"/>
      <w:lvlJc w:val="left"/>
      <w:pPr>
        <w:ind w:left="1723" w:hanging="360"/>
      </w:pPr>
      <w:rPr>
        <w:rFonts w:ascii="Courier New" w:hAnsi="Courier New" w:cs="Courier New" w:hint="default"/>
      </w:rPr>
    </w:lvl>
    <w:lvl w:ilvl="2" w:tplc="08090005" w:tentative="1">
      <w:start w:val="1"/>
      <w:numFmt w:val="bullet"/>
      <w:lvlText w:val=""/>
      <w:lvlJc w:val="left"/>
      <w:pPr>
        <w:ind w:left="2443" w:hanging="360"/>
      </w:pPr>
      <w:rPr>
        <w:rFonts w:ascii="Wingdings" w:hAnsi="Wingdings" w:hint="default"/>
      </w:rPr>
    </w:lvl>
    <w:lvl w:ilvl="3" w:tplc="08090001" w:tentative="1">
      <w:start w:val="1"/>
      <w:numFmt w:val="bullet"/>
      <w:lvlText w:val=""/>
      <w:lvlJc w:val="left"/>
      <w:pPr>
        <w:ind w:left="3163" w:hanging="360"/>
      </w:pPr>
      <w:rPr>
        <w:rFonts w:ascii="Symbol" w:hAnsi="Symbol" w:hint="default"/>
      </w:rPr>
    </w:lvl>
    <w:lvl w:ilvl="4" w:tplc="08090003" w:tentative="1">
      <w:start w:val="1"/>
      <w:numFmt w:val="bullet"/>
      <w:lvlText w:val="o"/>
      <w:lvlJc w:val="left"/>
      <w:pPr>
        <w:ind w:left="3883" w:hanging="360"/>
      </w:pPr>
      <w:rPr>
        <w:rFonts w:ascii="Courier New" w:hAnsi="Courier New" w:cs="Courier New" w:hint="default"/>
      </w:rPr>
    </w:lvl>
    <w:lvl w:ilvl="5" w:tplc="08090005" w:tentative="1">
      <w:start w:val="1"/>
      <w:numFmt w:val="bullet"/>
      <w:lvlText w:val=""/>
      <w:lvlJc w:val="left"/>
      <w:pPr>
        <w:ind w:left="4603" w:hanging="360"/>
      </w:pPr>
      <w:rPr>
        <w:rFonts w:ascii="Wingdings" w:hAnsi="Wingdings" w:hint="default"/>
      </w:rPr>
    </w:lvl>
    <w:lvl w:ilvl="6" w:tplc="08090001" w:tentative="1">
      <w:start w:val="1"/>
      <w:numFmt w:val="bullet"/>
      <w:lvlText w:val=""/>
      <w:lvlJc w:val="left"/>
      <w:pPr>
        <w:ind w:left="5323" w:hanging="360"/>
      </w:pPr>
      <w:rPr>
        <w:rFonts w:ascii="Symbol" w:hAnsi="Symbol" w:hint="default"/>
      </w:rPr>
    </w:lvl>
    <w:lvl w:ilvl="7" w:tplc="08090003" w:tentative="1">
      <w:start w:val="1"/>
      <w:numFmt w:val="bullet"/>
      <w:lvlText w:val="o"/>
      <w:lvlJc w:val="left"/>
      <w:pPr>
        <w:ind w:left="6043" w:hanging="360"/>
      </w:pPr>
      <w:rPr>
        <w:rFonts w:ascii="Courier New" w:hAnsi="Courier New" w:cs="Courier New" w:hint="default"/>
      </w:rPr>
    </w:lvl>
    <w:lvl w:ilvl="8" w:tplc="08090005" w:tentative="1">
      <w:start w:val="1"/>
      <w:numFmt w:val="bullet"/>
      <w:lvlText w:val=""/>
      <w:lvlJc w:val="left"/>
      <w:pPr>
        <w:ind w:left="6763" w:hanging="360"/>
      </w:pPr>
      <w:rPr>
        <w:rFonts w:ascii="Wingdings" w:hAnsi="Wingdings" w:hint="default"/>
      </w:rPr>
    </w:lvl>
  </w:abstractNum>
  <w:abstractNum w:abstractNumId="1" w15:restartNumberingAfterBreak="0">
    <w:nsid w:val="0DAA596D"/>
    <w:multiLevelType w:val="hybridMultilevel"/>
    <w:tmpl w:val="EF72AE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1E12CE"/>
    <w:multiLevelType w:val="hybridMultilevel"/>
    <w:tmpl w:val="F26E1632"/>
    <w:lvl w:ilvl="0" w:tplc="70747892">
      <w:start w:val="1"/>
      <w:numFmt w:val="decimal"/>
      <w:lvlText w:val="%1."/>
      <w:lvlJc w:val="left"/>
      <w:pPr>
        <w:ind w:left="825" w:hanging="46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253C56"/>
    <w:multiLevelType w:val="hybridMultilevel"/>
    <w:tmpl w:val="BDDA0D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2E86A0F"/>
    <w:multiLevelType w:val="hybridMultilevel"/>
    <w:tmpl w:val="193ED9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1D014C"/>
    <w:multiLevelType w:val="hybridMultilevel"/>
    <w:tmpl w:val="F36C0B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51B5ED9"/>
    <w:multiLevelType w:val="hybridMultilevel"/>
    <w:tmpl w:val="7EF4F898"/>
    <w:lvl w:ilvl="0" w:tplc="E97AAC60">
      <w:start w:val="3"/>
      <w:numFmt w:val="bullet"/>
      <w:lvlText w:val="-"/>
      <w:lvlJc w:val="left"/>
      <w:pPr>
        <w:ind w:left="644" w:hanging="360"/>
      </w:pPr>
      <w:rPr>
        <w:rFonts w:ascii="Calibri" w:eastAsiaTheme="minorHAnsi" w:hAnsi="Calibri" w:cstheme="minorBidi"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6386855"/>
    <w:multiLevelType w:val="hybridMultilevel"/>
    <w:tmpl w:val="BAE8E8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05E4A1E"/>
    <w:multiLevelType w:val="hybridMultilevel"/>
    <w:tmpl w:val="6B12027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4" w15:restartNumberingAfterBreak="0">
    <w:nsid w:val="6361542B"/>
    <w:multiLevelType w:val="hybridMultilevel"/>
    <w:tmpl w:val="BCB2A4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69774169"/>
    <w:multiLevelType w:val="hybridMultilevel"/>
    <w:tmpl w:val="493866A6"/>
    <w:lvl w:ilvl="0" w:tplc="5CF6A4C8">
      <w:start w:val="1"/>
      <w:numFmt w:val="bullet"/>
      <w:lvlText w:val="-"/>
      <w:lvlJc w:val="left"/>
      <w:pPr>
        <w:ind w:left="644" w:hanging="360"/>
      </w:pPr>
      <w:rPr>
        <w:rFonts w:ascii="Times New Roman" w:hAnsi="Times New Roman"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8" w15:restartNumberingAfterBreak="0">
    <w:nsid w:val="6BE45C8E"/>
    <w:multiLevelType w:val="hybridMultilevel"/>
    <w:tmpl w:val="870085D4"/>
    <w:lvl w:ilvl="0" w:tplc="5032147E">
      <w:start w:val="7"/>
      <w:numFmt w:val="bullet"/>
      <w:lvlText w:val="•"/>
      <w:lvlJc w:val="left"/>
      <w:pPr>
        <w:ind w:left="644"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44E32AD"/>
    <w:multiLevelType w:val="hybridMultilevel"/>
    <w:tmpl w:val="CCEC30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EFA23B8"/>
    <w:multiLevelType w:val="hybridMultilevel"/>
    <w:tmpl w:val="E71A6A7A"/>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11"/>
  </w:num>
  <w:num w:numId="3">
    <w:abstractNumId w:val="10"/>
  </w:num>
  <w:num w:numId="4">
    <w:abstractNumId w:val="8"/>
  </w:num>
  <w:num w:numId="5">
    <w:abstractNumId w:val="5"/>
  </w:num>
  <w:num w:numId="6">
    <w:abstractNumId w:val="21"/>
  </w:num>
  <w:num w:numId="7">
    <w:abstractNumId w:val="23"/>
  </w:num>
  <w:num w:numId="8">
    <w:abstractNumId w:val="15"/>
  </w:num>
  <w:num w:numId="9">
    <w:abstractNumId w:val="16"/>
  </w:num>
  <w:num w:numId="10">
    <w:abstractNumId w:val="20"/>
  </w:num>
  <w:num w:numId="11">
    <w:abstractNumId w:val="1"/>
  </w:num>
  <w:num w:numId="12">
    <w:abstractNumId w:val="2"/>
  </w:num>
  <w:num w:numId="13">
    <w:abstractNumId w:val="7"/>
  </w:num>
  <w:num w:numId="14">
    <w:abstractNumId w:val="12"/>
  </w:num>
  <w:num w:numId="15">
    <w:abstractNumId w:val="3"/>
  </w:num>
  <w:num w:numId="16">
    <w:abstractNumId w:val="6"/>
  </w:num>
  <w:num w:numId="17">
    <w:abstractNumId w:val="9"/>
  </w:num>
  <w:num w:numId="18">
    <w:abstractNumId w:val="22"/>
  </w:num>
  <w:num w:numId="19">
    <w:abstractNumId w:val="17"/>
  </w:num>
  <w:num w:numId="20">
    <w:abstractNumId w:val="18"/>
  </w:num>
  <w:num w:numId="21">
    <w:abstractNumId w:val="0"/>
  </w:num>
  <w:num w:numId="22">
    <w:abstractNumId w:val="19"/>
  </w:num>
  <w:num w:numId="23">
    <w:abstractNumId w:val="13"/>
  </w:num>
  <w:num w:numId="2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1CAB"/>
    <w:rsid w:val="00027B20"/>
    <w:rsid w:val="00034194"/>
    <w:rsid w:val="00083FC0"/>
    <w:rsid w:val="00093162"/>
    <w:rsid w:val="000C5B7B"/>
    <w:rsid w:val="000D0BBE"/>
    <w:rsid w:val="000F361B"/>
    <w:rsid w:val="00101181"/>
    <w:rsid w:val="00102232"/>
    <w:rsid w:val="00133EA1"/>
    <w:rsid w:val="0016096B"/>
    <w:rsid w:val="001B3DA6"/>
    <w:rsid w:val="001D359A"/>
    <w:rsid w:val="001F0864"/>
    <w:rsid w:val="0020539A"/>
    <w:rsid w:val="002151FA"/>
    <w:rsid w:val="00233330"/>
    <w:rsid w:val="00241662"/>
    <w:rsid w:val="002950FF"/>
    <w:rsid w:val="00296CD9"/>
    <w:rsid w:val="002A7B78"/>
    <w:rsid w:val="002B7C9A"/>
    <w:rsid w:val="002C3DD6"/>
    <w:rsid w:val="003055FC"/>
    <w:rsid w:val="0032747D"/>
    <w:rsid w:val="003324CB"/>
    <w:rsid w:val="003547D1"/>
    <w:rsid w:val="003C0FF8"/>
    <w:rsid w:val="004117FE"/>
    <w:rsid w:val="00414894"/>
    <w:rsid w:val="00461835"/>
    <w:rsid w:val="0048640D"/>
    <w:rsid w:val="004C399E"/>
    <w:rsid w:val="004F06D9"/>
    <w:rsid w:val="0051097C"/>
    <w:rsid w:val="0052297E"/>
    <w:rsid w:val="00575202"/>
    <w:rsid w:val="00585277"/>
    <w:rsid w:val="005D1652"/>
    <w:rsid w:val="005E70A9"/>
    <w:rsid w:val="0061070E"/>
    <w:rsid w:val="00630AF4"/>
    <w:rsid w:val="00653AEC"/>
    <w:rsid w:val="00655190"/>
    <w:rsid w:val="00662218"/>
    <w:rsid w:val="00685AE0"/>
    <w:rsid w:val="00690BC8"/>
    <w:rsid w:val="006B485E"/>
    <w:rsid w:val="006D1998"/>
    <w:rsid w:val="0070156F"/>
    <w:rsid w:val="00703D77"/>
    <w:rsid w:val="00710076"/>
    <w:rsid w:val="00711095"/>
    <w:rsid w:val="0072604C"/>
    <w:rsid w:val="00762BBE"/>
    <w:rsid w:val="00767E3E"/>
    <w:rsid w:val="007873EA"/>
    <w:rsid w:val="007E02EA"/>
    <w:rsid w:val="00803445"/>
    <w:rsid w:val="008458FF"/>
    <w:rsid w:val="0086428B"/>
    <w:rsid w:val="008C15D9"/>
    <w:rsid w:val="008D0747"/>
    <w:rsid w:val="008D28D3"/>
    <w:rsid w:val="0090604E"/>
    <w:rsid w:val="009112DC"/>
    <w:rsid w:val="00960DBA"/>
    <w:rsid w:val="009B39DA"/>
    <w:rsid w:val="009E7AF7"/>
    <w:rsid w:val="00A120FA"/>
    <w:rsid w:val="00AA1C78"/>
    <w:rsid w:val="00AD064D"/>
    <w:rsid w:val="00B01A44"/>
    <w:rsid w:val="00B35ECC"/>
    <w:rsid w:val="00B371C0"/>
    <w:rsid w:val="00B54607"/>
    <w:rsid w:val="00BA2507"/>
    <w:rsid w:val="00BA6C31"/>
    <w:rsid w:val="00BC241D"/>
    <w:rsid w:val="00C107F2"/>
    <w:rsid w:val="00C33A04"/>
    <w:rsid w:val="00C95B3C"/>
    <w:rsid w:val="00CA6D65"/>
    <w:rsid w:val="00CD7AA5"/>
    <w:rsid w:val="00D30EE1"/>
    <w:rsid w:val="00DA76AD"/>
    <w:rsid w:val="00E03D09"/>
    <w:rsid w:val="00E242E5"/>
    <w:rsid w:val="00ED5299"/>
    <w:rsid w:val="00ED6276"/>
    <w:rsid w:val="00F06D6F"/>
    <w:rsid w:val="00F11CD2"/>
    <w:rsid w:val="00F5082D"/>
    <w:rsid w:val="00F531BD"/>
    <w:rsid w:val="00F5324A"/>
    <w:rsid w:val="00F57042"/>
    <w:rsid w:val="00F57C68"/>
    <w:rsid w:val="00F8526D"/>
    <w:rsid w:val="00F965ED"/>
    <w:rsid w:val="00FA0CA9"/>
    <w:rsid w:val="00FA1926"/>
    <w:rsid w:val="00FE50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97902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a:t>Monthly Absence Trend</a:t>
            </a:r>
          </a:p>
        </c:rich>
      </c:tx>
      <c:layout>
        <c:manualLayout>
          <c:xMode val="edge"/>
          <c:yMode val="edge"/>
          <c:x val="0.34160764474423833"/>
          <c:y val="0"/>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4.5536065098352271E-2"/>
          <c:y val="2.2885498687664041E-2"/>
          <c:w val="0.95755406686910172"/>
          <c:h val="0.82321017344784386"/>
        </c:manualLayout>
      </c:layout>
      <c:lineChart>
        <c:grouping val="standard"/>
        <c:varyColors val="0"/>
        <c:ser>
          <c:idx val="0"/>
          <c:order val="0"/>
          <c:tx>
            <c:strRef>
              <c:f>'RAG Summary'!$A$5</c:f>
              <c:strCache>
                <c:ptCount val="1"/>
                <c:pt idx="0">
                  <c:v>Morriston Hospital </c:v>
                </c:pt>
              </c:strCache>
              <c:extLst xmlns:c15="http://schemas.microsoft.com/office/drawing/2012/chart"/>
            </c:strRef>
          </c:tx>
          <c:spPr>
            <a:ln w="28575" cap="rnd">
              <a:solidFill>
                <a:schemeClr val="accent6"/>
              </a:solidFill>
              <a:round/>
            </a:ln>
            <a:effectLst/>
          </c:spPr>
          <c:marker>
            <c:symbol val="none"/>
          </c:marker>
          <c:cat>
            <c:numRef>
              <c:f>'RAG Summary'!$B$4:$AU$4</c:f>
              <c:numCache>
                <c:formatCode>mmm\-yy</c:formatCode>
                <c:ptCount val="24"/>
                <c:pt idx="0">
                  <c:v>44866</c:v>
                </c:pt>
                <c:pt idx="1">
                  <c:v>44896</c:v>
                </c:pt>
                <c:pt idx="2">
                  <c:v>44927</c:v>
                </c:pt>
                <c:pt idx="3">
                  <c:v>44958</c:v>
                </c:pt>
                <c:pt idx="4">
                  <c:v>44986</c:v>
                </c:pt>
                <c:pt idx="5">
                  <c:v>45017</c:v>
                </c:pt>
                <c:pt idx="6">
                  <c:v>45047</c:v>
                </c:pt>
                <c:pt idx="7">
                  <c:v>45078</c:v>
                </c:pt>
                <c:pt idx="8">
                  <c:v>45108</c:v>
                </c:pt>
                <c:pt idx="9">
                  <c:v>45139</c:v>
                </c:pt>
                <c:pt idx="10">
                  <c:v>45170</c:v>
                </c:pt>
                <c:pt idx="11">
                  <c:v>45200</c:v>
                </c:pt>
                <c:pt idx="12">
                  <c:v>45231</c:v>
                </c:pt>
                <c:pt idx="13">
                  <c:v>45261</c:v>
                </c:pt>
                <c:pt idx="14">
                  <c:v>45292</c:v>
                </c:pt>
                <c:pt idx="15">
                  <c:v>45323</c:v>
                </c:pt>
                <c:pt idx="16">
                  <c:v>45352</c:v>
                </c:pt>
                <c:pt idx="17">
                  <c:v>45383</c:v>
                </c:pt>
                <c:pt idx="18">
                  <c:v>45413</c:v>
                </c:pt>
                <c:pt idx="19">
                  <c:v>45444</c:v>
                </c:pt>
                <c:pt idx="20">
                  <c:v>45474</c:v>
                </c:pt>
                <c:pt idx="21">
                  <c:v>45505</c:v>
                </c:pt>
                <c:pt idx="22">
                  <c:v>45536</c:v>
                </c:pt>
                <c:pt idx="23">
                  <c:v>45566</c:v>
                </c:pt>
              </c:numCache>
              <c:extLst xmlns:c15="http://schemas.microsoft.com/office/drawing/2012/chart"/>
            </c:numRef>
          </c:cat>
          <c:val>
            <c:numRef>
              <c:f>'RAG Summary'!$B$5:$AU$5</c:f>
              <c:numCache>
                <c:formatCode>0.00%</c:formatCode>
                <c:ptCount val="24"/>
                <c:pt idx="0">
                  <c:v>6.88E-2</c:v>
                </c:pt>
                <c:pt idx="1">
                  <c:v>9.4798483296521394E-2</c:v>
                </c:pt>
                <c:pt idx="2">
                  <c:v>7.6745984514863905E-2</c:v>
                </c:pt>
                <c:pt idx="3">
                  <c:v>7.2222751961534201E-2</c:v>
                </c:pt>
                <c:pt idx="4">
                  <c:v>7.5000323262098503E-2</c:v>
                </c:pt>
                <c:pt idx="5">
                  <c:v>6.3084757527417504E-2</c:v>
                </c:pt>
                <c:pt idx="6">
                  <c:v>6.3319019085116002E-2</c:v>
                </c:pt>
                <c:pt idx="7">
                  <c:v>6.4300672646853504E-2</c:v>
                </c:pt>
                <c:pt idx="8">
                  <c:v>6.92833445045936E-2</c:v>
                </c:pt>
                <c:pt idx="9">
                  <c:v>7.1453452149206606E-2</c:v>
                </c:pt>
                <c:pt idx="10">
                  <c:v>6.6787806616479803E-2</c:v>
                </c:pt>
                <c:pt idx="11">
                  <c:v>6.9164595837626505E-2</c:v>
                </c:pt>
                <c:pt idx="12">
                  <c:v>6.7024560657680102E-2</c:v>
                </c:pt>
                <c:pt idx="13">
                  <c:v>7.0561839754972697E-2</c:v>
                </c:pt>
                <c:pt idx="14">
                  <c:v>7.3187112613548405E-2</c:v>
                </c:pt>
                <c:pt idx="15">
                  <c:v>6.3658234026080895E-2</c:v>
                </c:pt>
                <c:pt idx="16">
                  <c:v>5.7726689878475498E-2</c:v>
                </c:pt>
                <c:pt idx="17">
                  <c:v>6.0378104733210501E-2</c:v>
                </c:pt>
                <c:pt idx="18">
                  <c:v>6.0973790987606802E-2</c:v>
                </c:pt>
                <c:pt idx="19">
                  <c:v>6.2927335451583202E-2</c:v>
                </c:pt>
                <c:pt idx="20">
                  <c:v>6.8088176521577795E-2</c:v>
                </c:pt>
                <c:pt idx="21">
                  <c:v>6.2917238780688195E-2</c:v>
                </c:pt>
                <c:pt idx="22">
                  <c:v>6.1586639823033203E-2</c:v>
                </c:pt>
                <c:pt idx="23">
                  <c:v>6.7974362380872205E-2</c:v>
                </c:pt>
              </c:numCache>
              <c:extLst xmlns:c15="http://schemas.microsoft.com/office/drawing/2012/chart"/>
            </c:numRef>
          </c:val>
          <c:smooth val="0"/>
          <c:extLst xmlns:c15="http://schemas.microsoft.com/office/drawing/2012/chart">
            <c:ext xmlns:c16="http://schemas.microsoft.com/office/drawing/2014/chart" uri="{C3380CC4-5D6E-409C-BE32-E72D297353CC}">
              <c16:uniqueId val="{00000000-6C8A-4467-B0BB-859C9A1E7F05}"/>
            </c:ext>
          </c:extLst>
        </c:ser>
        <c:ser>
          <c:idx val="1"/>
          <c:order val="1"/>
          <c:tx>
            <c:strRef>
              <c:f>'RAG Summary'!$A$6</c:f>
              <c:strCache>
                <c:ptCount val="1"/>
                <c:pt idx="0">
                  <c:v>Previous 12 Months </c:v>
                </c:pt>
              </c:strCache>
              <c:extLst xmlns:c15="http://schemas.microsoft.com/office/drawing/2012/chart"/>
            </c:strRef>
          </c:tx>
          <c:spPr>
            <a:ln w="28575" cap="rnd">
              <a:solidFill>
                <a:schemeClr val="accent5"/>
              </a:solidFill>
              <a:round/>
            </a:ln>
            <a:effectLst/>
          </c:spPr>
          <c:marker>
            <c:symbol val="none"/>
          </c:marker>
          <c:cat>
            <c:numRef>
              <c:f>'RAG Summary'!$B$4:$AU$4</c:f>
              <c:numCache>
                <c:formatCode>mmm\-yy</c:formatCode>
                <c:ptCount val="24"/>
                <c:pt idx="0">
                  <c:v>44866</c:v>
                </c:pt>
                <c:pt idx="1">
                  <c:v>44896</c:v>
                </c:pt>
                <c:pt idx="2">
                  <c:v>44927</c:v>
                </c:pt>
                <c:pt idx="3">
                  <c:v>44958</c:v>
                </c:pt>
                <c:pt idx="4">
                  <c:v>44986</c:v>
                </c:pt>
                <c:pt idx="5">
                  <c:v>45017</c:v>
                </c:pt>
                <c:pt idx="6">
                  <c:v>45047</c:v>
                </c:pt>
                <c:pt idx="7">
                  <c:v>45078</c:v>
                </c:pt>
                <c:pt idx="8">
                  <c:v>45108</c:v>
                </c:pt>
                <c:pt idx="9">
                  <c:v>45139</c:v>
                </c:pt>
                <c:pt idx="10">
                  <c:v>45170</c:v>
                </c:pt>
                <c:pt idx="11">
                  <c:v>45200</c:v>
                </c:pt>
                <c:pt idx="12">
                  <c:v>45231</c:v>
                </c:pt>
                <c:pt idx="13">
                  <c:v>45261</c:v>
                </c:pt>
                <c:pt idx="14">
                  <c:v>45292</c:v>
                </c:pt>
                <c:pt idx="15">
                  <c:v>45323</c:v>
                </c:pt>
                <c:pt idx="16">
                  <c:v>45352</c:v>
                </c:pt>
                <c:pt idx="17">
                  <c:v>45383</c:v>
                </c:pt>
                <c:pt idx="18">
                  <c:v>45413</c:v>
                </c:pt>
                <c:pt idx="19">
                  <c:v>45444</c:v>
                </c:pt>
                <c:pt idx="20">
                  <c:v>45474</c:v>
                </c:pt>
                <c:pt idx="21">
                  <c:v>45505</c:v>
                </c:pt>
                <c:pt idx="22">
                  <c:v>45536</c:v>
                </c:pt>
                <c:pt idx="23">
                  <c:v>45566</c:v>
                </c:pt>
              </c:numCache>
              <c:extLst xmlns:c15="http://schemas.microsoft.com/office/drawing/2012/chart"/>
            </c:numRef>
          </c:cat>
          <c:val>
            <c:numRef>
              <c:f>'RAG Summary'!$B$6:$AU$6</c:f>
              <c:numCache>
                <c:formatCode>0.00%</c:formatCode>
                <c:ptCount val="24"/>
                <c:pt idx="0">
                  <c:v>8.2319578912555494E-2</c:v>
                </c:pt>
                <c:pt idx="1">
                  <c:v>8.4546664216607906E-2</c:v>
                </c:pt>
                <c:pt idx="2">
                  <c:v>9.2799999999999994E-2</c:v>
                </c:pt>
                <c:pt idx="3">
                  <c:v>8.6400000000000005E-2</c:v>
                </c:pt>
                <c:pt idx="4">
                  <c:v>6.8099999999999994E-2</c:v>
                </c:pt>
                <c:pt idx="5">
                  <c:v>8.6374542150778694E-2</c:v>
                </c:pt>
                <c:pt idx="6">
                  <c:v>6.8084285285142307E-2</c:v>
                </c:pt>
                <c:pt idx="7">
                  <c:v>7.5781220961947504E-2</c:v>
                </c:pt>
                <c:pt idx="8">
                  <c:v>9.06E-2</c:v>
                </c:pt>
                <c:pt idx="9">
                  <c:v>6.9000000000000006E-2</c:v>
                </c:pt>
                <c:pt idx="10">
                  <c:v>6.7291978834283506E-2</c:v>
                </c:pt>
                <c:pt idx="11">
                  <c:v>7.4200000000000002E-2</c:v>
                </c:pt>
                <c:pt idx="12">
                  <c:v>6.88E-2</c:v>
                </c:pt>
                <c:pt idx="13">
                  <c:v>9.4798483296521394E-2</c:v>
                </c:pt>
                <c:pt idx="14">
                  <c:v>7.6745984514863905E-2</c:v>
                </c:pt>
                <c:pt idx="15">
                  <c:v>7.2222751961534201E-2</c:v>
                </c:pt>
                <c:pt idx="16">
                  <c:v>7.5000323262098503E-2</c:v>
                </c:pt>
                <c:pt idx="17">
                  <c:v>6.3084757527417504E-2</c:v>
                </c:pt>
                <c:pt idx="18">
                  <c:v>6.3319019085116002E-2</c:v>
                </c:pt>
                <c:pt idx="19">
                  <c:v>6.4300672646853504E-2</c:v>
                </c:pt>
                <c:pt idx="20">
                  <c:v>6.92833445045936E-2</c:v>
                </c:pt>
                <c:pt idx="21">
                  <c:v>7.1453452149206606E-2</c:v>
                </c:pt>
                <c:pt idx="22">
                  <c:v>6.6787806616479803E-2</c:v>
                </c:pt>
                <c:pt idx="23">
                  <c:v>6.9164595837626505E-2</c:v>
                </c:pt>
              </c:numCache>
              <c:extLst xmlns:c15="http://schemas.microsoft.com/office/drawing/2012/chart"/>
            </c:numRef>
          </c:val>
          <c:smooth val="0"/>
          <c:extLst xmlns:c15="http://schemas.microsoft.com/office/drawing/2012/chart">
            <c:ext xmlns:c16="http://schemas.microsoft.com/office/drawing/2014/chart" uri="{C3380CC4-5D6E-409C-BE32-E72D297353CC}">
              <c16:uniqueId val="{00000001-6C8A-4467-B0BB-859C9A1E7F05}"/>
            </c:ext>
          </c:extLst>
        </c:ser>
        <c:dLbls>
          <c:showLegendKey val="0"/>
          <c:showVal val="0"/>
          <c:showCatName val="0"/>
          <c:showSerName val="0"/>
          <c:showPercent val="0"/>
          <c:showBubbleSize val="0"/>
        </c:dLbls>
        <c:smooth val="0"/>
        <c:axId val="208779504"/>
        <c:axId val="102616176"/>
        <c:extLst>
          <c:ext xmlns:c15="http://schemas.microsoft.com/office/drawing/2012/chart" uri="{02D57815-91ED-43cb-92C2-25804820EDAC}">
            <c15:filteredLineSeries>
              <c15:ser>
                <c:idx val="2"/>
                <c:order val="2"/>
                <c:tx>
                  <c:strRef>
                    <c:extLst>
                      <c:ext uri="{02D57815-91ED-43cb-92C2-25804820EDAC}">
                        <c15:formulaRef>
                          <c15:sqref>'RAG Summary'!$A$7</c15:sqref>
                        </c15:formulaRef>
                      </c:ext>
                    </c:extLst>
                    <c:strCache>
                      <c:ptCount val="1"/>
                      <c:pt idx="0">
                        <c:v>ISSG -Intagrated Surgs Service Gp </c:v>
                      </c:pt>
                    </c:strCache>
                  </c:strRef>
                </c:tx>
                <c:spPr>
                  <a:ln w="28575" cap="rnd">
                    <a:solidFill>
                      <a:schemeClr val="accent4"/>
                    </a:solidFill>
                    <a:round/>
                  </a:ln>
                  <a:effectLst/>
                </c:spPr>
                <c:marker>
                  <c:symbol val="none"/>
                </c:marker>
                <c:cat>
                  <c:numRef>
                    <c:extLst>
                      <c:ext uri="{02D57815-91ED-43cb-92C2-25804820EDAC}">
                        <c15:formulaRef>
                          <c15:sqref>'RAG Summary'!$B$4:$AU$4</c15:sqref>
                        </c15:formulaRef>
                      </c:ext>
                    </c:extLst>
                    <c:numCache>
                      <c:formatCode>mmm\-yy</c:formatCode>
                      <c:ptCount val="24"/>
                      <c:pt idx="0">
                        <c:v>44866</c:v>
                      </c:pt>
                      <c:pt idx="1">
                        <c:v>44896</c:v>
                      </c:pt>
                      <c:pt idx="2">
                        <c:v>44927</c:v>
                      </c:pt>
                      <c:pt idx="3">
                        <c:v>44958</c:v>
                      </c:pt>
                      <c:pt idx="4">
                        <c:v>44986</c:v>
                      </c:pt>
                      <c:pt idx="5">
                        <c:v>45017</c:v>
                      </c:pt>
                      <c:pt idx="6">
                        <c:v>45047</c:v>
                      </c:pt>
                      <c:pt idx="7">
                        <c:v>45078</c:v>
                      </c:pt>
                      <c:pt idx="8">
                        <c:v>45108</c:v>
                      </c:pt>
                      <c:pt idx="9">
                        <c:v>45139</c:v>
                      </c:pt>
                      <c:pt idx="10">
                        <c:v>45170</c:v>
                      </c:pt>
                      <c:pt idx="11">
                        <c:v>45200</c:v>
                      </c:pt>
                      <c:pt idx="12">
                        <c:v>45231</c:v>
                      </c:pt>
                      <c:pt idx="13">
                        <c:v>45261</c:v>
                      </c:pt>
                      <c:pt idx="14">
                        <c:v>45292</c:v>
                      </c:pt>
                      <c:pt idx="15">
                        <c:v>45323</c:v>
                      </c:pt>
                      <c:pt idx="16">
                        <c:v>45352</c:v>
                      </c:pt>
                      <c:pt idx="17">
                        <c:v>45383</c:v>
                      </c:pt>
                      <c:pt idx="18">
                        <c:v>45413</c:v>
                      </c:pt>
                      <c:pt idx="19">
                        <c:v>45444</c:v>
                      </c:pt>
                      <c:pt idx="20">
                        <c:v>45474</c:v>
                      </c:pt>
                      <c:pt idx="21">
                        <c:v>45505</c:v>
                      </c:pt>
                      <c:pt idx="22">
                        <c:v>45536</c:v>
                      </c:pt>
                      <c:pt idx="23">
                        <c:v>45566</c:v>
                      </c:pt>
                    </c:numCache>
                  </c:numRef>
                </c:cat>
                <c:val>
                  <c:numRef>
                    <c:extLst>
                      <c:ext uri="{02D57815-91ED-43cb-92C2-25804820EDAC}">
                        <c15:formulaRef>
                          <c15:sqref>'RAG Summary'!$B$7:$AU$7</c15:sqref>
                        </c15:formulaRef>
                      </c:ext>
                    </c:extLst>
                    <c:numCache>
                      <c:formatCode>0.00%</c:formatCode>
                      <c:ptCount val="24"/>
                      <c:pt idx="0">
                        <c:v>6.6855915385125406E-2</c:v>
                      </c:pt>
                      <c:pt idx="1">
                        <c:v>9.0356179478657705E-2</c:v>
                      </c:pt>
                      <c:pt idx="2">
                        <c:v>7.5585019455715094E-2</c:v>
                      </c:pt>
                      <c:pt idx="3">
                        <c:v>6.6301347668355104E-2</c:v>
                      </c:pt>
                      <c:pt idx="4">
                        <c:v>6.9350705551651307E-2</c:v>
                      </c:pt>
                      <c:pt idx="5">
                        <c:v>5.0377157264655699E-2</c:v>
                      </c:pt>
                      <c:pt idx="6">
                        <c:v>5.8012784477795197E-2</c:v>
                      </c:pt>
                      <c:pt idx="7">
                        <c:v>6.7458170756716701E-2</c:v>
                      </c:pt>
                      <c:pt idx="8">
                        <c:v>6.5595613821562801E-2</c:v>
                      </c:pt>
                      <c:pt idx="9">
                        <c:v>7.1400000000000005E-2</c:v>
                      </c:pt>
                      <c:pt idx="10">
                        <c:v>5.7700000000000001E-2</c:v>
                      </c:pt>
                      <c:pt idx="11">
                        <c:v>5.8937779284172397E-2</c:v>
                      </c:pt>
                      <c:pt idx="12">
                        <c:v>6.90469058124112E-2</c:v>
                      </c:pt>
                      <c:pt idx="13">
                        <c:v>8.3224117310981699E-2</c:v>
                      </c:pt>
                      <c:pt idx="14">
                        <c:v>8.0361863333066802E-2</c:v>
                      </c:pt>
                      <c:pt idx="15">
                        <c:v>6.0236088305326202E-2</c:v>
                      </c:pt>
                      <c:pt idx="16">
                        <c:v>4.9181205664918203E-2</c:v>
                      </c:pt>
                      <c:pt idx="17">
                        <c:v>6.6688948641595802E-2</c:v>
                      </c:pt>
                      <c:pt idx="18">
                        <c:v>5.5471353897107001E-2</c:v>
                      </c:pt>
                      <c:pt idx="19">
                        <c:v>4.7444580963571001E-2</c:v>
                      </c:pt>
                      <c:pt idx="20">
                        <c:v>4.70774071921315E-2</c:v>
                      </c:pt>
                      <c:pt idx="21">
                        <c:v>3.49631994562613E-2</c:v>
                      </c:pt>
                      <c:pt idx="22">
                        <c:v>4.2742458639567799E-2</c:v>
                      </c:pt>
                      <c:pt idx="23">
                        <c:v>5.1186757261189299E-2</c:v>
                      </c:pt>
                    </c:numCache>
                  </c:numRef>
                </c:val>
                <c:smooth val="0"/>
                <c:extLst>
                  <c:ext xmlns:c16="http://schemas.microsoft.com/office/drawing/2014/chart" uri="{C3380CC4-5D6E-409C-BE32-E72D297353CC}">
                    <c16:uniqueId val="{00000002-6C8A-4467-B0BB-859C9A1E7F05}"/>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'RAG Summary'!$A$8</c15:sqref>
                        </c15:formulaRef>
                      </c:ext>
                    </c:extLst>
                    <c:strCache>
                      <c:ptCount val="1"/>
                      <c:pt idx="0">
                        <c:v>Previous 12 Months </c:v>
                      </c:pt>
                    </c:strCache>
                  </c:strRef>
                </c:tx>
                <c:spPr>
                  <a:ln w="28575" cap="rnd">
                    <a:solidFill>
                      <a:schemeClr val="accent6">
                        <a:lumMod val="60000"/>
                      </a:schemeClr>
                    </a:solidFill>
                    <a:round/>
                  </a:ln>
                  <a:effectLst/>
                </c:spPr>
                <c:marker>
                  <c:symbol val="none"/>
                </c:marker>
                <c:cat>
                  <c:numRef>
                    <c:extLst xmlns:c15="http://schemas.microsoft.com/office/drawing/2012/chart">
                      <c:ext xmlns:c15="http://schemas.microsoft.com/office/drawing/2012/chart" uri="{02D57815-91ED-43cb-92C2-25804820EDAC}">
                        <c15:formulaRef>
                          <c15:sqref>'RAG Summary'!$B$4:$AU$4</c15:sqref>
                        </c15:formulaRef>
                      </c:ext>
                    </c:extLst>
                    <c:numCache>
                      <c:formatCode>mmm\-yy</c:formatCode>
                      <c:ptCount val="24"/>
                      <c:pt idx="0">
                        <c:v>44866</c:v>
                      </c:pt>
                      <c:pt idx="1">
                        <c:v>44896</c:v>
                      </c:pt>
                      <c:pt idx="2">
                        <c:v>44927</c:v>
                      </c:pt>
                      <c:pt idx="3">
                        <c:v>44958</c:v>
                      </c:pt>
                      <c:pt idx="4">
                        <c:v>44986</c:v>
                      </c:pt>
                      <c:pt idx="5">
                        <c:v>45017</c:v>
                      </c:pt>
                      <c:pt idx="6">
                        <c:v>45047</c:v>
                      </c:pt>
                      <c:pt idx="7">
                        <c:v>45078</c:v>
                      </c:pt>
                      <c:pt idx="8">
                        <c:v>45108</c:v>
                      </c:pt>
                      <c:pt idx="9">
                        <c:v>45139</c:v>
                      </c:pt>
                      <c:pt idx="10">
                        <c:v>45170</c:v>
                      </c:pt>
                      <c:pt idx="11">
                        <c:v>45200</c:v>
                      </c:pt>
                      <c:pt idx="12">
                        <c:v>45231</c:v>
                      </c:pt>
                      <c:pt idx="13">
                        <c:v>45261</c:v>
                      </c:pt>
                      <c:pt idx="14">
                        <c:v>45292</c:v>
                      </c:pt>
                      <c:pt idx="15">
                        <c:v>45323</c:v>
                      </c:pt>
                      <c:pt idx="16">
                        <c:v>45352</c:v>
                      </c:pt>
                      <c:pt idx="17">
                        <c:v>45383</c:v>
                      </c:pt>
                      <c:pt idx="18">
                        <c:v>45413</c:v>
                      </c:pt>
                      <c:pt idx="19">
                        <c:v>45444</c:v>
                      </c:pt>
                      <c:pt idx="20">
                        <c:v>45474</c:v>
                      </c:pt>
                      <c:pt idx="21">
                        <c:v>45505</c:v>
                      </c:pt>
                      <c:pt idx="22">
                        <c:v>45536</c:v>
                      </c:pt>
                      <c:pt idx="23">
                        <c:v>45566</c:v>
                      </c:pt>
                    </c:numCache>
                  </c:numRef>
                </c:cat>
                <c:val>
                  <c:numRef>
                    <c:extLst xmlns:c15="http://schemas.microsoft.com/office/drawing/2012/chart">
                      <c:ext xmlns:c15="http://schemas.microsoft.com/office/drawing/2012/chart" uri="{02D57815-91ED-43cb-92C2-25804820EDAC}">
                        <c15:formulaRef>
                          <c15:sqref>'RAG Summary'!$B$8:$AU$8</c15:sqref>
                        </c15:formulaRef>
                      </c:ext>
                    </c:extLst>
                    <c:numCache>
                      <c:formatCode>0.00%</c:formatCode>
                      <c:ptCount val="24"/>
                      <c:pt idx="0">
                        <c:v>7.8216415332298395E-2</c:v>
                      </c:pt>
                      <c:pt idx="1">
                        <c:v>7.1299888433404193E-2</c:v>
                      </c:pt>
                      <c:pt idx="2">
                        <c:v>8.4000000000000005E-2</c:v>
                      </c:pt>
                      <c:pt idx="3">
                        <c:v>7.8130482626972406E-2</c:v>
                      </c:pt>
                      <c:pt idx="4">
                        <c:v>7.0843399468320606E-2</c:v>
                      </c:pt>
                      <c:pt idx="5">
                        <c:v>9.1151916593318394E-2</c:v>
                      </c:pt>
                      <c:pt idx="6">
                        <c:v>6.5087283706401197E-2</c:v>
                      </c:pt>
                      <c:pt idx="7">
                        <c:v>7.7825583723575703E-2</c:v>
                      </c:pt>
                      <c:pt idx="8">
                        <c:v>8.1396569656813897E-2</c:v>
                      </c:pt>
                      <c:pt idx="9">
                        <c:v>6.3899999999999998E-2</c:v>
                      </c:pt>
                      <c:pt idx="10">
                        <c:v>6.4930213610671805E-2</c:v>
                      </c:pt>
                      <c:pt idx="11">
                        <c:v>6.6400000000000001E-2</c:v>
                      </c:pt>
                      <c:pt idx="12">
                        <c:v>6.6855915385125406E-2</c:v>
                      </c:pt>
                      <c:pt idx="13">
                        <c:v>9.0356179478657705E-2</c:v>
                      </c:pt>
                      <c:pt idx="14">
                        <c:v>7.5585019455715094E-2</c:v>
                      </c:pt>
                      <c:pt idx="15">
                        <c:v>6.6301347668355104E-2</c:v>
                      </c:pt>
                      <c:pt idx="16">
                        <c:v>6.9350705551651307E-2</c:v>
                      </c:pt>
                      <c:pt idx="17">
                        <c:v>5.0377157264655699E-2</c:v>
                      </c:pt>
                      <c:pt idx="18">
                        <c:v>5.8012784477795197E-2</c:v>
                      </c:pt>
                      <c:pt idx="19">
                        <c:v>6.7458170756716701E-2</c:v>
                      </c:pt>
                      <c:pt idx="20">
                        <c:v>6.5595613821562801E-2</c:v>
                      </c:pt>
                      <c:pt idx="21">
                        <c:v>7.1400000000000005E-2</c:v>
                      </c:pt>
                      <c:pt idx="22">
                        <c:v>5.7700000000000001E-2</c:v>
                      </c:pt>
                      <c:pt idx="23">
                        <c:v>5.8937779284172397E-2</c:v>
                      </c:pt>
                    </c:numCache>
                  </c:numRef>
                </c:val>
                <c:smooth val="0"/>
                <c:extLst xmlns:c15="http://schemas.microsoft.com/office/drawing/2012/chart">
                  <c:ext xmlns:c16="http://schemas.microsoft.com/office/drawing/2014/chart" uri="{C3380CC4-5D6E-409C-BE32-E72D297353CC}">
                    <c16:uniqueId val="{00000003-6C8A-4467-B0BB-859C9A1E7F05}"/>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'RAG Summary'!$A$9</c15:sqref>
                        </c15:formulaRef>
                      </c:ext>
                    </c:extLst>
                    <c:strCache>
                      <c:ptCount val="1"/>
                      <c:pt idx="0">
                        <c:v>Clinical Services Group </c:v>
                      </c:pt>
                    </c:strCache>
                  </c:strRef>
                </c:tx>
                <c:spPr>
                  <a:ln w="28575" cap="rnd">
                    <a:solidFill>
                      <a:schemeClr val="accent5">
                        <a:lumMod val="60000"/>
                      </a:schemeClr>
                    </a:solidFill>
                    <a:round/>
                  </a:ln>
                  <a:effectLst/>
                </c:spPr>
                <c:marker>
                  <c:symbol val="none"/>
                </c:marker>
                <c:cat>
                  <c:numRef>
                    <c:extLst xmlns:c15="http://schemas.microsoft.com/office/drawing/2012/chart">
                      <c:ext xmlns:c15="http://schemas.microsoft.com/office/drawing/2012/chart" uri="{02D57815-91ED-43cb-92C2-25804820EDAC}">
                        <c15:formulaRef>
                          <c15:sqref>'RAG Summary'!$B$4:$AU$4</c15:sqref>
                        </c15:formulaRef>
                      </c:ext>
                    </c:extLst>
                    <c:numCache>
                      <c:formatCode>mmm\-yy</c:formatCode>
                      <c:ptCount val="24"/>
                      <c:pt idx="0">
                        <c:v>44866</c:v>
                      </c:pt>
                      <c:pt idx="1">
                        <c:v>44896</c:v>
                      </c:pt>
                      <c:pt idx="2">
                        <c:v>44927</c:v>
                      </c:pt>
                      <c:pt idx="3">
                        <c:v>44958</c:v>
                      </c:pt>
                      <c:pt idx="4">
                        <c:v>44986</c:v>
                      </c:pt>
                      <c:pt idx="5">
                        <c:v>45017</c:v>
                      </c:pt>
                      <c:pt idx="6">
                        <c:v>45047</c:v>
                      </c:pt>
                      <c:pt idx="7">
                        <c:v>45078</c:v>
                      </c:pt>
                      <c:pt idx="8">
                        <c:v>45108</c:v>
                      </c:pt>
                      <c:pt idx="9">
                        <c:v>45139</c:v>
                      </c:pt>
                      <c:pt idx="10">
                        <c:v>45170</c:v>
                      </c:pt>
                      <c:pt idx="11">
                        <c:v>45200</c:v>
                      </c:pt>
                      <c:pt idx="12">
                        <c:v>45231</c:v>
                      </c:pt>
                      <c:pt idx="13">
                        <c:v>45261</c:v>
                      </c:pt>
                      <c:pt idx="14">
                        <c:v>45292</c:v>
                      </c:pt>
                      <c:pt idx="15">
                        <c:v>45323</c:v>
                      </c:pt>
                      <c:pt idx="16">
                        <c:v>45352</c:v>
                      </c:pt>
                      <c:pt idx="17">
                        <c:v>45383</c:v>
                      </c:pt>
                      <c:pt idx="18">
                        <c:v>45413</c:v>
                      </c:pt>
                      <c:pt idx="19">
                        <c:v>45444</c:v>
                      </c:pt>
                      <c:pt idx="20">
                        <c:v>45474</c:v>
                      </c:pt>
                      <c:pt idx="21">
                        <c:v>45505</c:v>
                      </c:pt>
                      <c:pt idx="22">
                        <c:v>45536</c:v>
                      </c:pt>
                      <c:pt idx="23">
                        <c:v>45566</c:v>
                      </c:pt>
                    </c:numCache>
                  </c:numRef>
                </c:cat>
                <c:val>
                  <c:numRef>
                    <c:extLst xmlns:c15="http://schemas.microsoft.com/office/drawing/2012/chart">
                      <c:ext xmlns:c15="http://schemas.microsoft.com/office/drawing/2012/chart" uri="{02D57815-91ED-43cb-92C2-25804820EDAC}">
                        <c15:formulaRef>
                          <c15:sqref>'RAG Summary'!$B$9:$AU$9</c15:sqref>
                        </c15:formulaRef>
                      </c:ext>
                    </c:extLst>
                    <c:numCache>
                      <c:formatCode>0.00%</c:formatCode>
                      <c:ptCount val="24"/>
                      <c:pt idx="0">
                        <c:v>7.5468248387485198E-2</c:v>
                      </c:pt>
                      <c:pt idx="1">
                        <c:v>9.2902132638595494E-2</c:v>
                      </c:pt>
                      <c:pt idx="2">
                        <c:v>7.9250088950577696E-2</c:v>
                      </c:pt>
                      <c:pt idx="3">
                        <c:v>7.5539262539085994E-2</c:v>
                      </c:pt>
                      <c:pt idx="4">
                        <c:v>6.7532406820023899E-2</c:v>
                      </c:pt>
                      <c:pt idx="5">
                        <c:v>6.4267132016726902E-2</c:v>
                      </c:pt>
                      <c:pt idx="6">
                        <c:v>6.6686070728699698E-2</c:v>
                      </c:pt>
                      <c:pt idx="7">
                        <c:v>6.5268233568360007E-2</c:v>
                      </c:pt>
                      <c:pt idx="8">
                        <c:v>6.9306218110753604E-2</c:v>
                      </c:pt>
                      <c:pt idx="9">
                        <c:v>7.4499999999999997E-2</c:v>
                      </c:pt>
                      <c:pt idx="10">
                        <c:v>7.17E-2</c:v>
                      </c:pt>
                      <c:pt idx="11">
                        <c:v>7.5082667918253895E-2</c:v>
                      </c:pt>
                      <c:pt idx="12">
                        <c:v>7.1868568558916004E-2</c:v>
                      </c:pt>
                      <c:pt idx="13">
                        <c:v>6.7619681270221998E-2</c:v>
                      </c:pt>
                      <c:pt idx="14">
                        <c:v>7.0311329885295204E-2</c:v>
                      </c:pt>
                      <c:pt idx="15">
                        <c:v>6.0799505990300103E-2</c:v>
                      </c:pt>
                      <c:pt idx="16">
                        <c:v>6.4112011984231804E-2</c:v>
                      </c:pt>
                      <c:pt idx="17">
                        <c:v>6.0583246385266298E-2</c:v>
                      </c:pt>
                      <c:pt idx="18">
                        <c:v>7.1358299218850299E-2</c:v>
                      </c:pt>
                      <c:pt idx="19">
                        <c:v>6.6412614799681594E-2</c:v>
                      </c:pt>
                      <c:pt idx="20">
                        <c:v>7.6193863458510203E-2</c:v>
                      </c:pt>
                      <c:pt idx="21">
                        <c:v>6.5729657095030897E-2</c:v>
                      </c:pt>
                      <c:pt idx="22">
                        <c:v>6.2718829458298403E-2</c:v>
                      </c:pt>
                      <c:pt idx="23">
                        <c:v>7.0398312051723796E-2</c:v>
                      </c:pt>
                    </c:numCache>
                  </c:numRef>
                </c:val>
                <c:smooth val="0"/>
                <c:extLst xmlns:c15="http://schemas.microsoft.com/office/drawing/2012/chart">
                  <c:ext xmlns:c16="http://schemas.microsoft.com/office/drawing/2014/chart" uri="{C3380CC4-5D6E-409C-BE32-E72D297353CC}">
                    <c16:uniqueId val="{00000004-6C8A-4467-B0BB-859C9A1E7F05}"/>
                  </c:ext>
                </c:extLst>
              </c15:ser>
            </c15:filteredLineSeries>
            <c15:filteredLineSeries>
              <c15:ser>
                <c:idx val="5"/>
                <c:order val="5"/>
                <c:tx>
                  <c:strRef>
                    <c:extLst xmlns:c15="http://schemas.microsoft.com/office/drawing/2012/chart">
                      <c:ext xmlns:c15="http://schemas.microsoft.com/office/drawing/2012/chart" uri="{02D57815-91ED-43cb-92C2-25804820EDAC}">
                        <c15:formulaRef>
                          <c15:sqref>'RAG Summary'!$A$10</c15:sqref>
                        </c15:formulaRef>
                      </c:ext>
                    </c:extLst>
                    <c:strCache>
                      <c:ptCount val="1"/>
                      <c:pt idx="0">
                        <c:v>Previous 12 Months </c:v>
                      </c:pt>
                    </c:strCache>
                  </c:strRef>
                </c:tx>
                <c:spPr>
                  <a:ln w="28575" cap="rnd">
                    <a:solidFill>
                      <a:schemeClr val="accent4">
                        <a:lumMod val="60000"/>
                      </a:schemeClr>
                    </a:solidFill>
                    <a:round/>
                  </a:ln>
                  <a:effectLst/>
                </c:spPr>
                <c:marker>
                  <c:symbol val="none"/>
                </c:marker>
                <c:cat>
                  <c:numRef>
                    <c:extLst xmlns:c15="http://schemas.microsoft.com/office/drawing/2012/chart">
                      <c:ext xmlns:c15="http://schemas.microsoft.com/office/drawing/2012/chart" uri="{02D57815-91ED-43cb-92C2-25804820EDAC}">
                        <c15:formulaRef>
                          <c15:sqref>'RAG Summary'!$B$4:$AU$4</c15:sqref>
                        </c15:formulaRef>
                      </c:ext>
                    </c:extLst>
                    <c:numCache>
                      <c:formatCode>mmm\-yy</c:formatCode>
                      <c:ptCount val="24"/>
                      <c:pt idx="0">
                        <c:v>44866</c:v>
                      </c:pt>
                      <c:pt idx="1">
                        <c:v>44896</c:v>
                      </c:pt>
                      <c:pt idx="2">
                        <c:v>44927</c:v>
                      </c:pt>
                      <c:pt idx="3">
                        <c:v>44958</c:v>
                      </c:pt>
                      <c:pt idx="4">
                        <c:v>44986</c:v>
                      </c:pt>
                      <c:pt idx="5">
                        <c:v>45017</c:v>
                      </c:pt>
                      <c:pt idx="6">
                        <c:v>45047</c:v>
                      </c:pt>
                      <c:pt idx="7">
                        <c:v>45078</c:v>
                      </c:pt>
                      <c:pt idx="8">
                        <c:v>45108</c:v>
                      </c:pt>
                      <c:pt idx="9">
                        <c:v>45139</c:v>
                      </c:pt>
                      <c:pt idx="10">
                        <c:v>45170</c:v>
                      </c:pt>
                      <c:pt idx="11">
                        <c:v>45200</c:v>
                      </c:pt>
                      <c:pt idx="12">
                        <c:v>45231</c:v>
                      </c:pt>
                      <c:pt idx="13">
                        <c:v>45261</c:v>
                      </c:pt>
                      <c:pt idx="14">
                        <c:v>45292</c:v>
                      </c:pt>
                      <c:pt idx="15">
                        <c:v>45323</c:v>
                      </c:pt>
                      <c:pt idx="16">
                        <c:v>45352</c:v>
                      </c:pt>
                      <c:pt idx="17">
                        <c:v>45383</c:v>
                      </c:pt>
                      <c:pt idx="18">
                        <c:v>45413</c:v>
                      </c:pt>
                      <c:pt idx="19">
                        <c:v>45444</c:v>
                      </c:pt>
                      <c:pt idx="20">
                        <c:v>45474</c:v>
                      </c:pt>
                      <c:pt idx="21">
                        <c:v>45505</c:v>
                      </c:pt>
                      <c:pt idx="22">
                        <c:v>45536</c:v>
                      </c:pt>
                      <c:pt idx="23">
                        <c:v>45566</c:v>
                      </c:pt>
                    </c:numCache>
                  </c:numRef>
                </c:cat>
                <c:val>
                  <c:numRef>
                    <c:extLst xmlns:c15="http://schemas.microsoft.com/office/drawing/2012/chart">
                      <c:ext xmlns:c15="http://schemas.microsoft.com/office/drawing/2012/chart" uri="{02D57815-91ED-43cb-92C2-25804820EDAC}">
                        <c15:formulaRef>
                          <c15:sqref>'RAG Summary'!$B$10:$AU$10</c15:sqref>
                        </c15:formulaRef>
                      </c:ext>
                    </c:extLst>
                    <c:numCache>
                      <c:formatCode>0.00%</c:formatCode>
                      <c:ptCount val="24"/>
                      <c:pt idx="0">
                        <c:v>8.7427130104284004E-2</c:v>
                      </c:pt>
                      <c:pt idx="1">
                        <c:v>8.9318404455524594E-2</c:v>
                      </c:pt>
                      <c:pt idx="2">
                        <c:v>8.5500000000000007E-2</c:v>
                      </c:pt>
                      <c:pt idx="3">
                        <c:v>7.7667462270538806E-2</c:v>
                      </c:pt>
                      <c:pt idx="4">
                        <c:v>0.10018631223902701</c:v>
                      </c:pt>
                      <c:pt idx="5">
                        <c:v>9.9918341624875798E-2</c:v>
                      </c:pt>
                      <c:pt idx="6">
                        <c:v>7.7507553197906906E-2</c:v>
                      </c:pt>
                      <c:pt idx="7">
                        <c:v>8.0671639904545706E-2</c:v>
                      </c:pt>
                      <c:pt idx="8">
                        <c:v>0.102558292162198</c:v>
                      </c:pt>
                      <c:pt idx="9">
                        <c:v>7.5899999999999995E-2</c:v>
                      </c:pt>
                      <c:pt idx="10">
                        <c:v>7.0639067581240403E-2</c:v>
                      </c:pt>
                      <c:pt idx="11">
                        <c:v>8.3799999999999999E-2</c:v>
                      </c:pt>
                      <c:pt idx="12">
                        <c:v>7.5468248387485198E-2</c:v>
                      </c:pt>
                      <c:pt idx="13">
                        <c:v>9.2902132638595494E-2</c:v>
                      </c:pt>
                      <c:pt idx="14">
                        <c:v>7.9250088950577696E-2</c:v>
                      </c:pt>
                      <c:pt idx="15">
                        <c:v>7.5539262539085994E-2</c:v>
                      </c:pt>
                      <c:pt idx="16">
                        <c:v>6.7532406820023899E-2</c:v>
                      </c:pt>
                      <c:pt idx="17">
                        <c:v>6.4267132016726902E-2</c:v>
                      </c:pt>
                      <c:pt idx="18">
                        <c:v>6.6686070728699698E-2</c:v>
                      </c:pt>
                      <c:pt idx="19">
                        <c:v>6.5268233568360007E-2</c:v>
                      </c:pt>
                      <c:pt idx="20">
                        <c:v>6.9306218110753604E-2</c:v>
                      </c:pt>
                      <c:pt idx="21">
                        <c:v>7.4499999999999997E-2</c:v>
                      </c:pt>
                      <c:pt idx="22">
                        <c:v>7.17E-2</c:v>
                      </c:pt>
                      <c:pt idx="23">
                        <c:v>7.5082667918253895E-2</c:v>
                      </c:pt>
                    </c:numCache>
                  </c:numRef>
                </c:val>
                <c:smooth val="0"/>
                <c:extLst xmlns:c15="http://schemas.microsoft.com/office/drawing/2012/chart">
                  <c:ext xmlns:c16="http://schemas.microsoft.com/office/drawing/2014/chart" uri="{C3380CC4-5D6E-409C-BE32-E72D297353CC}">
                    <c16:uniqueId val="{00000005-6C8A-4467-B0BB-859C9A1E7F05}"/>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'RAG Summary'!$A$11</c15:sqref>
                        </c15:formulaRef>
                      </c:ext>
                    </c:extLst>
                    <c:strCache>
                      <c:ptCount val="1"/>
                      <c:pt idx="0">
                        <c:v>Hospital Operations</c:v>
                      </c:pt>
                    </c:strCache>
                  </c:strRef>
                </c:tx>
                <c:spPr>
                  <a:ln w="28575" cap="rnd">
                    <a:solidFill>
                      <a:schemeClr val="accent6">
                        <a:lumMod val="80000"/>
                        <a:lumOff val="20000"/>
                      </a:schemeClr>
                    </a:solidFill>
                    <a:round/>
                  </a:ln>
                  <a:effectLst/>
                </c:spPr>
                <c:marker>
                  <c:symbol val="none"/>
                </c:marker>
                <c:cat>
                  <c:numRef>
                    <c:extLst xmlns:c15="http://schemas.microsoft.com/office/drawing/2012/chart">
                      <c:ext xmlns:c15="http://schemas.microsoft.com/office/drawing/2012/chart" uri="{02D57815-91ED-43cb-92C2-25804820EDAC}">
                        <c15:formulaRef>
                          <c15:sqref>'RAG Summary'!$B$4:$AU$4</c15:sqref>
                        </c15:formulaRef>
                      </c:ext>
                    </c:extLst>
                    <c:numCache>
                      <c:formatCode>mmm\-yy</c:formatCode>
                      <c:ptCount val="24"/>
                      <c:pt idx="0">
                        <c:v>44866</c:v>
                      </c:pt>
                      <c:pt idx="1">
                        <c:v>44896</c:v>
                      </c:pt>
                      <c:pt idx="2">
                        <c:v>44927</c:v>
                      </c:pt>
                      <c:pt idx="3">
                        <c:v>44958</c:v>
                      </c:pt>
                      <c:pt idx="4">
                        <c:v>44986</c:v>
                      </c:pt>
                      <c:pt idx="5">
                        <c:v>45017</c:v>
                      </c:pt>
                      <c:pt idx="6">
                        <c:v>45047</c:v>
                      </c:pt>
                      <c:pt idx="7">
                        <c:v>45078</c:v>
                      </c:pt>
                      <c:pt idx="8">
                        <c:v>45108</c:v>
                      </c:pt>
                      <c:pt idx="9">
                        <c:v>45139</c:v>
                      </c:pt>
                      <c:pt idx="10">
                        <c:v>45170</c:v>
                      </c:pt>
                      <c:pt idx="11">
                        <c:v>45200</c:v>
                      </c:pt>
                      <c:pt idx="12">
                        <c:v>45231</c:v>
                      </c:pt>
                      <c:pt idx="13">
                        <c:v>45261</c:v>
                      </c:pt>
                      <c:pt idx="14">
                        <c:v>45292</c:v>
                      </c:pt>
                      <c:pt idx="15">
                        <c:v>45323</c:v>
                      </c:pt>
                      <c:pt idx="16">
                        <c:v>45352</c:v>
                      </c:pt>
                      <c:pt idx="17">
                        <c:v>45383</c:v>
                      </c:pt>
                      <c:pt idx="18">
                        <c:v>45413</c:v>
                      </c:pt>
                      <c:pt idx="19">
                        <c:v>45444</c:v>
                      </c:pt>
                      <c:pt idx="20">
                        <c:v>45474</c:v>
                      </c:pt>
                      <c:pt idx="21">
                        <c:v>45505</c:v>
                      </c:pt>
                      <c:pt idx="22">
                        <c:v>45536</c:v>
                      </c:pt>
                      <c:pt idx="23">
                        <c:v>45566</c:v>
                      </c:pt>
                    </c:numCache>
                  </c:numRef>
                </c:cat>
                <c:val>
                  <c:numRef>
                    <c:extLst xmlns:c15="http://schemas.microsoft.com/office/drawing/2012/chart">
                      <c:ext xmlns:c15="http://schemas.microsoft.com/office/drawing/2012/chart" uri="{02D57815-91ED-43cb-92C2-25804820EDAC}">
                        <c15:formulaRef>
                          <c15:sqref>'RAG Summary'!$B$11:$AU$11</c15:sqref>
                        </c15:formulaRef>
                      </c:ext>
                    </c:extLst>
                    <c:numCache>
                      <c:formatCode>0.00%</c:formatCode>
                      <c:ptCount val="24"/>
                      <c:pt idx="0">
                        <c:v>5.4703340718373052E-2</c:v>
                      </c:pt>
                      <c:pt idx="1">
                        <c:v>9.1110268547060044E-2</c:v>
                      </c:pt>
                      <c:pt idx="2">
                        <c:v>8.2375044475288844E-2</c:v>
                      </c:pt>
                      <c:pt idx="3">
                        <c:v>0.1404</c:v>
                      </c:pt>
                      <c:pt idx="4">
                        <c:v>7.9399999999999998E-2</c:v>
                      </c:pt>
                      <c:pt idx="5">
                        <c:v>0.1404</c:v>
                      </c:pt>
                      <c:pt idx="6">
                        <c:v>7.9399999999999998E-2</c:v>
                      </c:pt>
                      <c:pt idx="7">
                        <c:v>8.6870882909698854E-2</c:v>
                      </c:pt>
                      <c:pt idx="8">
                        <c:v>0.1091042057245219</c:v>
                      </c:pt>
                      <c:pt idx="9">
                        <c:v>9.4659581900301548E-2</c:v>
                      </c:pt>
                      <c:pt idx="10">
                        <c:v>2.9107031003616651E-2</c:v>
                      </c:pt>
                      <c:pt idx="11">
                        <c:v>1.0972615895055051E-2</c:v>
                      </c:pt>
                      <c:pt idx="12">
                        <c:v>1.043478351606815E-2</c:v>
                      </c:pt>
                      <c:pt idx="13">
                        <c:v>2.38770693179378E-3</c:v>
                      </c:pt>
                      <c:pt idx="14">
                        <c:v>1.9382746564800751E-2</c:v>
                      </c:pt>
                      <c:pt idx="15">
                        <c:v>1.7585067280700951E-2</c:v>
                      </c:pt>
                      <c:pt idx="16">
                        <c:v>3.1416238194980448E-2</c:v>
                      </c:pt>
                      <c:pt idx="17">
                        <c:v>2.8828598910438898E-2</c:v>
                      </c:pt>
                      <c:pt idx="18">
                        <c:v>4.6195562934094894E-2</c:v>
                      </c:pt>
                      <c:pt idx="19">
                        <c:v>0.19370000000000001</c:v>
                      </c:pt>
                      <c:pt idx="20">
                        <c:v>0.12559999999999999</c:v>
                      </c:pt>
                      <c:pt idx="21">
                        <c:v>0.12759999999999999</c:v>
                      </c:pt>
                      <c:pt idx="22">
                        <c:v>6.3899999999999998E-2</c:v>
                      </c:pt>
                      <c:pt idx="23">
                        <c:v>9.01E-2</c:v>
                      </c:pt>
                    </c:numCache>
                  </c:numRef>
                </c:val>
                <c:smooth val="0"/>
                <c:extLst xmlns:c15="http://schemas.microsoft.com/office/drawing/2012/chart">
                  <c:ext xmlns:c16="http://schemas.microsoft.com/office/drawing/2014/chart" uri="{C3380CC4-5D6E-409C-BE32-E72D297353CC}">
                    <c16:uniqueId val="{00000006-6C8A-4467-B0BB-859C9A1E7F05}"/>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'RAG Summary'!$A$12</c15:sqref>
                        </c15:formulaRef>
                      </c:ext>
                    </c:extLst>
                    <c:strCache>
                      <c:ptCount val="1"/>
                      <c:pt idx="0">
                        <c:v>Previous 12 Months </c:v>
                      </c:pt>
                    </c:strCache>
                  </c:strRef>
                </c:tx>
                <c:spPr>
                  <a:ln w="28575" cap="rnd">
                    <a:solidFill>
                      <a:schemeClr val="accent5">
                        <a:lumMod val="80000"/>
                        <a:lumOff val="20000"/>
                      </a:schemeClr>
                    </a:solidFill>
                    <a:round/>
                  </a:ln>
                  <a:effectLst/>
                </c:spPr>
                <c:marker>
                  <c:symbol val="none"/>
                </c:marker>
                <c:cat>
                  <c:numRef>
                    <c:extLst xmlns:c15="http://schemas.microsoft.com/office/drawing/2012/chart">
                      <c:ext xmlns:c15="http://schemas.microsoft.com/office/drawing/2012/chart" uri="{02D57815-91ED-43cb-92C2-25804820EDAC}">
                        <c15:formulaRef>
                          <c15:sqref>'RAG Summary'!$B$4:$AU$4</c15:sqref>
                        </c15:formulaRef>
                      </c:ext>
                    </c:extLst>
                    <c:numCache>
                      <c:formatCode>mmm\-yy</c:formatCode>
                      <c:ptCount val="24"/>
                      <c:pt idx="0">
                        <c:v>44866</c:v>
                      </c:pt>
                      <c:pt idx="1">
                        <c:v>44896</c:v>
                      </c:pt>
                      <c:pt idx="2">
                        <c:v>44927</c:v>
                      </c:pt>
                      <c:pt idx="3">
                        <c:v>44958</c:v>
                      </c:pt>
                      <c:pt idx="4">
                        <c:v>44986</c:v>
                      </c:pt>
                      <c:pt idx="5">
                        <c:v>45017</c:v>
                      </c:pt>
                      <c:pt idx="6">
                        <c:v>45047</c:v>
                      </c:pt>
                      <c:pt idx="7">
                        <c:v>45078</c:v>
                      </c:pt>
                      <c:pt idx="8">
                        <c:v>45108</c:v>
                      </c:pt>
                      <c:pt idx="9">
                        <c:v>45139</c:v>
                      </c:pt>
                      <c:pt idx="10">
                        <c:v>45170</c:v>
                      </c:pt>
                      <c:pt idx="11">
                        <c:v>45200</c:v>
                      </c:pt>
                      <c:pt idx="12">
                        <c:v>45231</c:v>
                      </c:pt>
                      <c:pt idx="13">
                        <c:v>45261</c:v>
                      </c:pt>
                      <c:pt idx="14">
                        <c:v>45292</c:v>
                      </c:pt>
                      <c:pt idx="15">
                        <c:v>45323</c:v>
                      </c:pt>
                      <c:pt idx="16">
                        <c:v>45352</c:v>
                      </c:pt>
                      <c:pt idx="17">
                        <c:v>45383</c:v>
                      </c:pt>
                      <c:pt idx="18">
                        <c:v>45413</c:v>
                      </c:pt>
                      <c:pt idx="19">
                        <c:v>45444</c:v>
                      </c:pt>
                      <c:pt idx="20">
                        <c:v>45474</c:v>
                      </c:pt>
                      <c:pt idx="21">
                        <c:v>45505</c:v>
                      </c:pt>
                      <c:pt idx="22">
                        <c:v>45536</c:v>
                      </c:pt>
                      <c:pt idx="23">
                        <c:v>45566</c:v>
                      </c:pt>
                    </c:numCache>
                  </c:numRef>
                </c:cat>
                <c:val>
                  <c:numRef>
                    <c:extLst xmlns:c15="http://schemas.microsoft.com/office/drawing/2012/chart">
                      <c:ext xmlns:c15="http://schemas.microsoft.com/office/drawing/2012/chart" uri="{02D57815-91ED-43cb-92C2-25804820EDAC}">
                        <c15:formulaRef>
                          <c15:sqref>'RAG Summary'!$B$12:$AU$12</c15:sqref>
                        </c15:formulaRef>
                      </c:ext>
                    </c:extLst>
                    <c:numCache>
                      <c:formatCode>0.00%</c:formatCode>
                      <c:ptCount val="24"/>
                      <c:pt idx="0">
                        <c:v>8.1561982825206297E-2</c:v>
                      </c:pt>
                      <c:pt idx="1">
                        <c:v>7.5562841686759197E-2</c:v>
                      </c:pt>
                      <c:pt idx="2">
                        <c:v>6.2799999999999995E-2</c:v>
                      </c:pt>
                      <c:pt idx="3">
                        <c:v>7.3541468655200795E-2</c:v>
                      </c:pt>
                      <c:pt idx="4">
                        <c:v>7.1766097422654204E-2</c:v>
                      </c:pt>
                      <c:pt idx="5">
                        <c:v>5.60618597338048E-2</c:v>
                      </c:pt>
                      <c:pt idx="6">
                        <c:v>5.7162593745088898E-2</c:v>
                      </c:pt>
                      <c:pt idx="7">
                        <c:v>6.5557065408183707E-2</c:v>
                      </c:pt>
                      <c:pt idx="8">
                        <c:v>7.58389658444166E-2</c:v>
                      </c:pt>
                      <c:pt idx="9">
                        <c:v>3.7370883588166148E-2</c:v>
                      </c:pt>
                      <c:pt idx="10">
                        <c:v>3.89756664525669E-2</c:v>
                      </c:pt>
                      <c:pt idx="11">
                        <c:v>6.0699999999999997E-2</c:v>
                      </c:pt>
                      <c:pt idx="12">
                        <c:v>5.4703340718373052E-2</c:v>
                      </c:pt>
                      <c:pt idx="13">
                        <c:v>4.7644919785194639E-2</c:v>
                      </c:pt>
                      <c:pt idx="14">
                        <c:v>4.9316417757689225E-2</c:v>
                      </c:pt>
                      <c:pt idx="15">
                        <c:v>0.1404</c:v>
                      </c:pt>
                      <c:pt idx="16">
                        <c:v>7.9399999999999998E-2</c:v>
                      </c:pt>
                      <c:pt idx="17">
                        <c:v>0.1404</c:v>
                      </c:pt>
                      <c:pt idx="18">
                        <c:v>7.9399999999999998E-2</c:v>
                      </c:pt>
                      <c:pt idx="19">
                        <c:v>8.6870882909698854E-2</c:v>
                      </c:pt>
                      <c:pt idx="20">
                        <c:v>0.1091042057245219</c:v>
                      </c:pt>
                      <c:pt idx="21">
                        <c:v>9.4659581900301548E-2</c:v>
                      </c:pt>
                      <c:pt idx="22">
                        <c:v>2.9107031003616651E-2</c:v>
                      </c:pt>
                      <c:pt idx="23">
                        <c:v>1.0972615895055051E-2</c:v>
                      </c:pt>
                    </c:numCache>
                  </c:numRef>
                </c:val>
                <c:smooth val="0"/>
                <c:extLst xmlns:c15="http://schemas.microsoft.com/office/drawing/2012/chart">
                  <c:ext xmlns:c16="http://schemas.microsoft.com/office/drawing/2014/chart" uri="{C3380CC4-5D6E-409C-BE32-E72D297353CC}">
                    <c16:uniqueId val="{00000007-6C8A-4467-B0BB-859C9A1E7F05}"/>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'RAG Summary'!$A$13</c15:sqref>
                        </c15:formulaRef>
                      </c:ext>
                    </c:extLst>
                    <c:strCache>
                      <c:ptCount val="1"/>
                      <c:pt idx="0">
                        <c:v>Medicine Service Group</c:v>
                      </c:pt>
                    </c:strCache>
                  </c:strRef>
                </c:tx>
                <c:spPr>
                  <a:ln w="28575" cap="rnd">
                    <a:solidFill>
                      <a:schemeClr val="accent4">
                        <a:lumMod val="80000"/>
                        <a:lumOff val="20000"/>
                      </a:schemeClr>
                    </a:solidFill>
                    <a:round/>
                  </a:ln>
                  <a:effectLst/>
                </c:spPr>
                <c:marker>
                  <c:symbol val="none"/>
                </c:marker>
                <c:cat>
                  <c:numRef>
                    <c:extLst xmlns:c15="http://schemas.microsoft.com/office/drawing/2012/chart">
                      <c:ext xmlns:c15="http://schemas.microsoft.com/office/drawing/2012/chart" uri="{02D57815-91ED-43cb-92C2-25804820EDAC}">
                        <c15:formulaRef>
                          <c15:sqref>'RAG Summary'!$B$4:$AU$4</c15:sqref>
                        </c15:formulaRef>
                      </c:ext>
                    </c:extLst>
                    <c:numCache>
                      <c:formatCode>mmm\-yy</c:formatCode>
                      <c:ptCount val="24"/>
                      <c:pt idx="0">
                        <c:v>44866</c:v>
                      </c:pt>
                      <c:pt idx="1">
                        <c:v>44896</c:v>
                      </c:pt>
                      <c:pt idx="2">
                        <c:v>44927</c:v>
                      </c:pt>
                      <c:pt idx="3">
                        <c:v>44958</c:v>
                      </c:pt>
                      <c:pt idx="4">
                        <c:v>44986</c:v>
                      </c:pt>
                      <c:pt idx="5">
                        <c:v>45017</c:v>
                      </c:pt>
                      <c:pt idx="6">
                        <c:v>45047</c:v>
                      </c:pt>
                      <c:pt idx="7">
                        <c:v>45078</c:v>
                      </c:pt>
                      <c:pt idx="8">
                        <c:v>45108</c:v>
                      </c:pt>
                      <c:pt idx="9">
                        <c:v>45139</c:v>
                      </c:pt>
                      <c:pt idx="10">
                        <c:v>45170</c:v>
                      </c:pt>
                      <c:pt idx="11">
                        <c:v>45200</c:v>
                      </c:pt>
                      <c:pt idx="12">
                        <c:v>45231</c:v>
                      </c:pt>
                      <c:pt idx="13">
                        <c:v>45261</c:v>
                      </c:pt>
                      <c:pt idx="14">
                        <c:v>45292</c:v>
                      </c:pt>
                      <c:pt idx="15">
                        <c:v>45323</c:v>
                      </c:pt>
                      <c:pt idx="16">
                        <c:v>45352</c:v>
                      </c:pt>
                      <c:pt idx="17">
                        <c:v>45383</c:v>
                      </c:pt>
                      <c:pt idx="18">
                        <c:v>45413</c:v>
                      </c:pt>
                      <c:pt idx="19">
                        <c:v>45444</c:v>
                      </c:pt>
                      <c:pt idx="20">
                        <c:v>45474</c:v>
                      </c:pt>
                      <c:pt idx="21">
                        <c:v>45505</c:v>
                      </c:pt>
                      <c:pt idx="22">
                        <c:v>45536</c:v>
                      </c:pt>
                      <c:pt idx="23">
                        <c:v>45566</c:v>
                      </c:pt>
                    </c:numCache>
                  </c:numRef>
                </c:cat>
                <c:val>
                  <c:numRef>
                    <c:extLst xmlns:c15="http://schemas.microsoft.com/office/drawing/2012/chart">
                      <c:ext xmlns:c15="http://schemas.microsoft.com/office/drawing/2012/chart" uri="{02D57815-91ED-43cb-92C2-25804820EDAC}">
                        <c15:formulaRef>
                          <c15:sqref>'RAG Summary'!$B$13:$AU$13</c15:sqref>
                        </c15:formulaRef>
                      </c:ext>
                    </c:extLst>
                    <c:numCache>
                      <c:formatCode>0.00%</c:formatCode>
                      <c:ptCount val="24"/>
                      <c:pt idx="0">
                        <c:v>5.6877522188170208E-2</c:v>
                      </c:pt>
                      <c:pt idx="1">
                        <c:v>7.9990546744546448E-2</c:v>
                      </c:pt>
                      <c:pt idx="2">
                        <c:v>7.8251692146930271E-2</c:v>
                      </c:pt>
                      <c:pt idx="3">
                        <c:v>5.3499999999999999E-2</c:v>
                      </c:pt>
                      <c:pt idx="4">
                        <c:v>6.3399999999999998E-2</c:v>
                      </c:pt>
                      <c:pt idx="5">
                        <c:v>5.6300000000000003E-2</c:v>
                      </c:pt>
                      <c:pt idx="6">
                        <c:v>6.6299999999999998E-2</c:v>
                      </c:pt>
                      <c:pt idx="7">
                        <c:v>6.9511496171497086E-2</c:v>
                      </c:pt>
                      <c:pt idx="8">
                        <c:v>7.3563301336352374E-2</c:v>
                      </c:pt>
                      <c:pt idx="9">
                        <c:v>5.9585769615206195E-2</c:v>
                      </c:pt>
                      <c:pt idx="10">
                        <c:v>6.160811876469089E-2</c:v>
                      </c:pt>
                      <c:pt idx="11">
                        <c:v>6.8360362941005712E-2</c:v>
                      </c:pt>
                      <c:pt idx="12">
                        <c:v>6.7006481131172427E-2</c:v>
                      </c:pt>
                      <c:pt idx="13">
                        <c:v>6.8458942138601236E-2</c:v>
                      </c:pt>
                      <c:pt idx="14">
                        <c:v>7.0814067393211236E-2</c:v>
                      </c:pt>
                      <c:pt idx="15">
                        <c:v>6.2688635809204626E-2</c:v>
                      </c:pt>
                      <c:pt idx="16">
                        <c:v>5.1939069409134168E-2</c:v>
                      </c:pt>
                      <c:pt idx="17">
                        <c:v>5.3419804953081018E-2</c:v>
                      </c:pt>
                      <c:pt idx="18">
                        <c:v>4.6504848280156608E-2</c:v>
                      </c:pt>
                      <c:pt idx="19">
                        <c:v>4.6800000000000001E-2</c:v>
                      </c:pt>
                      <c:pt idx="20">
                        <c:v>5.8200000000000002E-2</c:v>
                      </c:pt>
                      <c:pt idx="21">
                        <c:v>5.1400000000000001E-2</c:v>
                      </c:pt>
                      <c:pt idx="22">
                        <c:v>6.3799999999999996E-2</c:v>
                      </c:pt>
                      <c:pt idx="23">
                        <c:v>6.7799999999999999E-2</c:v>
                      </c:pt>
                    </c:numCache>
                  </c:numRef>
                </c:val>
                <c:smooth val="0"/>
                <c:extLst xmlns:c15="http://schemas.microsoft.com/office/drawing/2012/chart">
                  <c:ext xmlns:c16="http://schemas.microsoft.com/office/drawing/2014/chart" uri="{C3380CC4-5D6E-409C-BE32-E72D297353CC}">
                    <c16:uniqueId val="{00000008-6C8A-4467-B0BB-859C9A1E7F05}"/>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'RAG Summary'!$A$14</c15:sqref>
                        </c15:formulaRef>
                      </c:ext>
                    </c:extLst>
                    <c:strCache>
                      <c:ptCount val="1"/>
                      <c:pt idx="0">
                        <c:v>Previous 12 Months </c:v>
                      </c:pt>
                    </c:strCache>
                  </c:strRef>
                </c:tx>
                <c:spPr>
                  <a:ln w="28575" cap="rnd">
                    <a:solidFill>
                      <a:schemeClr val="accent6">
                        <a:lumMod val="80000"/>
                      </a:schemeClr>
                    </a:solidFill>
                    <a:round/>
                  </a:ln>
                  <a:effectLst/>
                </c:spPr>
                <c:marker>
                  <c:symbol val="none"/>
                </c:marker>
                <c:cat>
                  <c:numRef>
                    <c:extLst xmlns:c15="http://schemas.microsoft.com/office/drawing/2012/chart">
                      <c:ext xmlns:c15="http://schemas.microsoft.com/office/drawing/2012/chart" uri="{02D57815-91ED-43cb-92C2-25804820EDAC}">
                        <c15:formulaRef>
                          <c15:sqref>'RAG Summary'!$B$4:$AU$4</c15:sqref>
                        </c15:formulaRef>
                      </c:ext>
                    </c:extLst>
                    <c:numCache>
                      <c:formatCode>mmm\-yy</c:formatCode>
                      <c:ptCount val="24"/>
                      <c:pt idx="0">
                        <c:v>44866</c:v>
                      </c:pt>
                      <c:pt idx="1">
                        <c:v>44896</c:v>
                      </c:pt>
                      <c:pt idx="2">
                        <c:v>44927</c:v>
                      </c:pt>
                      <c:pt idx="3">
                        <c:v>44958</c:v>
                      </c:pt>
                      <c:pt idx="4">
                        <c:v>44986</c:v>
                      </c:pt>
                      <c:pt idx="5">
                        <c:v>45017</c:v>
                      </c:pt>
                      <c:pt idx="6">
                        <c:v>45047</c:v>
                      </c:pt>
                      <c:pt idx="7">
                        <c:v>45078</c:v>
                      </c:pt>
                      <c:pt idx="8">
                        <c:v>45108</c:v>
                      </c:pt>
                      <c:pt idx="9">
                        <c:v>45139</c:v>
                      </c:pt>
                      <c:pt idx="10">
                        <c:v>45170</c:v>
                      </c:pt>
                      <c:pt idx="11">
                        <c:v>45200</c:v>
                      </c:pt>
                      <c:pt idx="12">
                        <c:v>45231</c:v>
                      </c:pt>
                      <c:pt idx="13">
                        <c:v>45261</c:v>
                      </c:pt>
                      <c:pt idx="14">
                        <c:v>45292</c:v>
                      </c:pt>
                      <c:pt idx="15">
                        <c:v>45323</c:v>
                      </c:pt>
                      <c:pt idx="16">
                        <c:v>45352</c:v>
                      </c:pt>
                      <c:pt idx="17">
                        <c:v>45383</c:v>
                      </c:pt>
                      <c:pt idx="18">
                        <c:v>45413</c:v>
                      </c:pt>
                      <c:pt idx="19">
                        <c:v>45444</c:v>
                      </c:pt>
                      <c:pt idx="20">
                        <c:v>45474</c:v>
                      </c:pt>
                      <c:pt idx="21">
                        <c:v>45505</c:v>
                      </c:pt>
                      <c:pt idx="22">
                        <c:v>45536</c:v>
                      </c:pt>
                      <c:pt idx="23">
                        <c:v>45566</c:v>
                      </c:pt>
                    </c:numCache>
                  </c:numRef>
                </c:cat>
                <c:val>
                  <c:numRef>
                    <c:extLst xmlns:c15="http://schemas.microsoft.com/office/drawing/2012/chart">
                      <c:ext xmlns:c15="http://schemas.microsoft.com/office/drawing/2012/chart" uri="{02D57815-91ED-43cb-92C2-25804820EDAC}">
                        <c15:formulaRef>
                          <c15:sqref>'RAG Summary'!$B$14:$AU$14</c15:sqref>
                        </c15:formulaRef>
                      </c:ext>
                    </c:extLst>
                    <c:numCache>
                      <c:formatCode>0.00%</c:formatCode>
                      <c:ptCount val="24"/>
                      <c:pt idx="0">
                        <c:v>6.4241876536346595E-2</c:v>
                      </c:pt>
                      <c:pt idx="1">
                        <c:v>7.3861993397712503E-2</c:v>
                      </c:pt>
                      <c:pt idx="2">
                        <c:v>9.5100000000000004E-2</c:v>
                      </c:pt>
                      <c:pt idx="3">
                        <c:v>8.0017580886223003E-2</c:v>
                      </c:pt>
                      <c:pt idx="4">
                        <c:v>7.0547217256570899E-2</c:v>
                      </c:pt>
                      <c:pt idx="5">
                        <c:v>7.6003343625101194E-2</c:v>
                      </c:pt>
                      <c:pt idx="6">
                        <c:v>6.2476265918587397E-2</c:v>
                      </c:pt>
                      <c:pt idx="7">
                        <c:v>6.9390443917309697E-2</c:v>
                      </c:pt>
                      <c:pt idx="8">
                        <c:v>7.9619738566947942E-2</c:v>
                      </c:pt>
                      <c:pt idx="9">
                        <c:v>6.4001643179093223E-2</c:v>
                      </c:pt>
                      <c:pt idx="10">
                        <c:v>6.5490819238021289E-2</c:v>
                      </c:pt>
                      <c:pt idx="11">
                        <c:v>6.2266666666666665E-2</c:v>
                      </c:pt>
                      <c:pt idx="12">
                        <c:v>5.6877522188170208E-2</c:v>
                      </c:pt>
                      <c:pt idx="13">
                        <c:v>7.9990546744546448E-2</c:v>
                      </c:pt>
                      <c:pt idx="14">
                        <c:v>6.0776611667881536E-2</c:v>
                      </c:pt>
                      <c:pt idx="15">
                        <c:v>5.3499999999999999E-2</c:v>
                      </c:pt>
                      <c:pt idx="16">
                        <c:v>6.3399999999999998E-2</c:v>
                      </c:pt>
                      <c:pt idx="17">
                        <c:v>5.6300000000000003E-2</c:v>
                      </c:pt>
                      <c:pt idx="18">
                        <c:v>6.6299999999999998E-2</c:v>
                      </c:pt>
                      <c:pt idx="19">
                        <c:v>6.9511496171497086E-2</c:v>
                      </c:pt>
                      <c:pt idx="20">
                        <c:v>7.3563301336352374E-2</c:v>
                      </c:pt>
                      <c:pt idx="21">
                        <c:v>5.9585769615206195E-2</c:v>
                      </c:pt>
                      <c:pt idx="22">
                        <c:v>6.160811876469089E-2</c:v>
                      </c:pt>
                      <c:pt idx="23">
                        <c:v>6.8360362941005712E-2</c:v>
                      </c:pt>
                    </c:numCache>
                  </c:numRef>
                </c:val>
                <c:smooth val="0"/>
                <c:extLst xmlns:c15="http://schemas.microsoft.com/office/drawing/2012/chart">
                  <c:ext xmlns:c16="http://schemas.microsoft.com/office/drawing/2014/chart" uri="{C3380CC4-5D6E-409C-BE32-E72D297353CC}">
                    <c16:uniqueId val="{00000009-6C8A-4467-B0BB-859C9A1E7F05}"/>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'RAG Summary'!$A$15</c15:sqref>
                        </c15:formulaRef>
                      </c:ext>
                    </c:extLst>
                    <c:strCache>
                      <c:ptCount val="1"/>
                      <c:pt idx="0">
                        <c:v>SSSG - Specialist Surg Service Gp</c:v>
                      </c:pt>
                    </c:strCache>
                  </c:strRef>
                </c:tx>
                <c:spPr>
                  <a:ln w="28575" cap="rnd">
                    <a:solidFill>
                      <a:schemeClr val="accent5">
                        <a:lumMod val="80000"/>
                      </a:schemeClr>
                    </a:solidFill>
                    <a:round/>
                  </a:ln>
                  <a:effectLst/>
                </c:spPr>
                <c:marker>
                  <c:symbol val="none"/>
                </c:marker>
                <c:cat>
                  <c:numRef>
                    <c:extLst xmlns:c15="http://schemas.microsoft.com/office/drawing/2012/chart">
                      <c:ext xmlns:c15="http://schemas.microsoft.com/office/drawing/2012/chart" uri="{02D57815-91ED-43cb-92C2-25804820EDAC}">
                        <c15:formulaRef>
                          <c15:sqref>'RAG Summary'!$B$4:$AU$4</c15:sqref>
                        </c15:formulaRef>
                      </c:ext>
                    </c:extLst>
                    <c:numCache>
                      <c:formatCode>mmm\-yy</c:formatCode>
                      <c:ptCount val="24"/>
                      <c:pt idx="0">
                        <c:v>44866</c:v>
                      </c:pt>
                      <c:pt idx="1">
                        <c:v>44896</c:v>
                      </c:pt>
                      <c:pt idx="2">
                        <c:v>44927</c:v>
                      </c:pt>
                      <c:pt idx="3">
                        <c:v>44958</c:v>
                      </c:pt>
                      <c:pt idx="4">
                        <c:v>44986</c:v>
                      </c:pt>
                      <c:pt idx="5">
                        <c:v>45017</c:v>
                      </c:pt>
                      <c:pt idx="6">
                        <c:v>45047</c:v>
                      </c:pt>
                      <c:pt idx="7">
                        <c:v>45078</c:v>
                      </c:pt>
                      <c:pt idx="8">
                        <c:v>45108</c:v>
                      </c:pt>
                      <c:pt idx="9">
                        <c:v>45139</c:v>
                      </c:pt>
                      <c:pt idx="10">
                        <c:v>45170</c:v>
                      </c:pt>
                      <c:pt idx="11">
                        <c:v>45200</c:v>
                      </c:pt>
                      <c:pt idx="12">
                        <c:v>45231</c:v>
                      </c:pt>
                      <c:pt idx="13">
                        <c:v>45261</c:v>
                      </c:pt>
                      <c:pt idx="14">
                        <c:v>45292</c:v>
                      </c:pt>
                      <c:pt idx="15">
                        <c:v>45323</c:v>
                      </c:pt>
                      <c:pt idx="16">
                        <c:v>45352</c:v>
                      </c:pt>
                      <c:pt idx="17">
                        <c:v>45383</c:v>
                      </c:pt>
                      <c:pt idx="18">
                        <c:v>45413</c:v>
                      </c:pt>
                      <c:pt idx="19">
                        <c:v>45444</c:v>
                      </c:pt>
                      <c:pt idx="20">
                        <c:v>45474</c:v>
                      </c:pt>
                      <c:pt idx="21">
                        <c:v>45505</c:v>
                      </c:pt>
                      <c:pt idx="22">
                        <c:v>45536</c:v>
                      </c:pt>
                      <c:pt idx="23">
                        <c:v>45566</c:v>
                      </c:pt>
                    </c:numCache>
                  </c:numRef>
                </c:cat>
                <c:val>
                  <c:numRef>
                    <c:extLst xmlns:c15="http://schemas.microsoft.com/office/drawing/2012/chart">
                      <c:ext xmlns:c15="http://schemas.microsoft.com/office/drawing/2012/chart" uri="{02D57815-91ED-43cb-92C2-25804820EDAC}">
                        <c15:formulaRef>
                          <c15:sqref>'RAG Summary'!$B$15:$AU$15</c15:sqref>
                        </c15:formulaRef>
                      </c:ext>
                    </c:extLst>
                    <c:numCache>
                      <c:formatCode>0.00%</c:formatCode>
                      <c:ptCount val="24"/>
                      <c:pt idx="0">
                        <c:v>6.6503062283753994E-2</c:v>
                      </c:pt>
                      <c:pt idx="1">
                        <c:v>0.102430494139557</c:v>
                      </c:pt>
                      <c:pt idx="2">
                        <c:v>8.1334893912314701E-2</c:v>
                      </c:pt>
                      <c:pt idx="3">
                        <c:v>7.8854257520289794E-2</c:v>
                      </c:pt>
                      <c:pt idx="4">
                        <c:v>7.4012518825936305E-2</c:v>
                      </c:pt>
                      <c:pt idx="5">
                        <c:v>6.4438530421423001E-2</c:v>
                      </c:pt>
                      <c:pt idx="6">
                        <c:v>6.15713198905989E-2</c:v>
                      </c:pt>
                      <c:pt idx="7">
                        <c:v>6.13454927739292E-2</c:v>
                      </c:pt>
                      <c:pt idx="8">
                        <c:v>6.9002139490614095E-2</c:v>
                      </c:pt>
                      <c:pt idx="9">
                        <c:v>7.1599999999999997E-2</c:v>
                      </c:pt>
                      <c:pt idx="10">
                        <c:v>6.9699999999999998E-2</c:v>
                      </c:pt>
                      <c:pt idx="11">
                        <c:v>7.0699999999999999E-2</c:v>
                      </c:pt>
                      <c:pt idx="12">
                        <c:v>5.92767948223459E-2</c:v>
                      </c:pt>
                      <c:pt idx="13">
                        <c:v>6.9388076670257801E-2</c:v>
                      </c:pt>
                      <c:pt idx="14">
                        <c:v>7.4011870560694304E-2</c:v>
                      </c:pt>
                      <c:pt idx="15">
                        <c:v>6.5428972130660595E-2</c:v>
                      </c:pt>
                      <c:pt idx="16">
                        <c:v>5.3780747215580502E-2</c:v>
                      </c:pt>
                      <c:pt idx="17">
                        <c:v>5.3425011019656403E-2</c:v>
                      </c:pt>
                      <c:pt idx="18">
                        <c:v>5.52268108758458E-2</c:v>
                      </c:pt>
                      <c:pt idx="19">
                        <c:v>6.9231659568163406E-2</c:v>
                      </c:pt>
                      <c:pt idx="20">
                        <c:v>7.3453602266460805E-2</c:v>
                      </c:pt>
                      <c:pt idx="21">
                        <c:v>6.8863217426079204E-2</c:v>
                      </c:pt>
                      <c:pt idx="22">
                        <c:v>6.6455887836946906E-2</c:v>
                      </c:pt>
                      <c:pt idx="23">
                        <c:v>7.4927103860656694E-2</c:v>
                      </c:pt>
                    </c:numCache>
                  </c:numRef>
                </c:val>
                <c:smooth val="0"/>
                <c:extLst xmlns:c15="http://schemas.microsoft.com/office/drawing/2012/chart">
                  <c:ext xmlns:c16="http://schemas.microsoft.com/office/drawing/2014/chart" uri="{C3380CC4-5D6E-409C-BE32-E72D297353CC}">
                    <c16:uniqueId val="{0000000A-6C8A-4467-B0BB-859C9A1E7F05}"/>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'RAG Summary'!$A$16</c15:sqref>
                        </c15:formulaRef>
                      </c:ext>
                    </c:extLst>
                    <c:strCache>
                      <c:ptCount val="1"/>
                      <c:pt idx="0">
                        <c:v>Previous 12 Months </c:v>
                      </c:pt>
                    </c:strCache>
                  </c:strRef>
                </c:tx>
                <c:spPr>
                  <a:ln w="28575" cap="rnd">
                    <a:solidFill>
                      <a:schemeClr val="accent4">
                        <a:lumMod val="80000"/>
                      </a:schemeClr>
                    </a:solidFill>
                    <a:round/>
                  </a:ln>
                  <a:effectLst/>
                </c:spPr>
                <c:marker>
                  <c:symbol val="none"/>
                </c:marker>
                <c:cat>
                  <c:numRef>
                    <c:extLst xmlns:c15="http://schemas.microsoft.com/office/drawing/2012/chart">
                      <c:ext xmlns:c15="http://schemas.microsoft.com/office/drawing/2012/chart" uri="{02D57815-91ED-43cb-92C2-25804820EDAC}">
                        <c15:formulaRef>
                          <c15:sqref>'RAG Summary'!$B$4:$AU$4</c15:sqref>
                        </c15:formulaRef>
                      </c:ext>
                    </c:extLst>
                    <c:numCache>
                      <c:formatCode>mmm\-yy</c:formatCode>
                      <c:ptCount val="24"/>
                      <c:pt idx="0">
                        <c:v>44866</c:v>
                      </c:pt>
                      <c:pt idx="1">
                        <c:v>44896</c:v>
                      </c:pt>
                      <c:pt idx="2">
                        <c:v>44927</c:v>
                      </c:pt>
                      <c:pt idx="3">
                        <c:v>44958</c:v>
                      </c:pt>
                      <c:pt idx="4">
                        <c:v>44986</c:v>
                      </c:pt>
                      <c:pt idx="5">
                        <c:v>45017</c:v>
                      </c:pt>
                      <c:pt idx="6">
                        <c:v>45047</c:v>
                      </c:pt>
                      <c:pt idx="7">
                        <c:v>45078</c:v>
                      </c:pt>
                      <c:pt idx="8">
                        <c:v>45108</c:v>
                      </c:pt>
                      <c:pt idx="9">
                        <c:v>45139</c:v>
                      </c:pt>
                      <c:pt idx="10">
                        <c:v>45170</c:v>
                      </c:pt>
                      <c:pt idx="11">
                        <c:v>45200</c:v>
                      </c:pt>
                      <c:pt idx="12">
                        <c:v>45231</c:v>
                      </c:pt>
                      <c:pt idx="13">
                        <c:v>45261</c:v>
                      </c:pt>
                      <c:pt idx="14">
                        <c:v>45292</c:v>
                      </c:pt>
                      <c:pt idx="15">
                        <c:v>45323</c:v>
                      </c:pt>
                      <c:pt idx="16">
                        <c:v>45352</c:v>
                      </c:pt>
                      <c:pt idx="17">
                        <c:v>45383</c:v>
                      </c:pt>
                      <c:pt idx="18">
                        <c:v>45413</c:v>
                      </c:pt>
                      <c:pt idx="19">
                        <c:v>45444</c:v>
                      </c:pt>
                      <c:pt idx="20">
                        <c:v>45474</c:v>
                      </c:pt>
                      <c:pt idx="21">
                        <c:v>45505</c:v>
                      </c:pt>
                      <c:pt idx="22">
                        <c:v>45536</c:v>
                      </c:pt>
                      <c:pt idx="23">
                        <c:v>45566</c:v>
                      </c:pt>
                    </c:numCache>
                  </c:numRef>
                </c:cat>
                <c:val>
                  <c:numRef>
                    <c:extLst xmlns:c15="http://schemas.microsoft.com/office/drawing/2012/chart">
                      <c:ext xmlns:c15="http://schemas.microsoft.com/office/drawing/2012/chart" uri="{02D57815-91ED-43cb-92C2-25804820EDAC}">
                        <c15:formulaRef>
                          <c15:sqref>'RAG Summary'!$B$16:$AU$16</c15:sqref>
                        </c15:formulaRef>
                      </c:ext>
                    </c:extLst>
                    <c:numCache>
                      <c:formatCode>0.00%</c:formatCode>
                      <c:ptCount val="24"/>
                      <c:pt idx="0">
                        <c:v>9.1909680020238693E-2</c:v>
                      </c:pt>
                      <c:pt idx="1">
                        <c:v>9.4641634464906199E-2</c:v>
                      </c:pt>
                      <c:pt idx="2">
                        <c:v>0.1147</c:v>
                      </c:pt>
                      <c:pt idx="3">
                        <c:v>8.8195427517791594E-2</c:v>
                      </c:pt>
                      <c:pt idx="4">
                        <c:v>8.7865677514198895E-2</c:v>
                      </c:pt>
                      <c:pt idx="5">
                        <c:v>8.5063658471730696E-2</c:v>
                      </c:pt>
                      <c:pt idx="6">
                        <c:v>6.7624872406951905E-2</c:v>
                      </c:pt>
                      <c:pt idx="7">
                        <c:v>7.70202980853949E-2</c:v>
                      </c:pt>
                      <c:pt idx="8">
                        <c:v>8.5042936444436598E-2</c:v>
                      </c:pt>
                      <c:pt idx="9">
                        <c:v>6.1899999999999997E-2</c:v>
                      </c:pt>
                      <c:pt idx="10">
                        <c:v>5.7534757934837998E-2</c:v>
                      </c:pt>
                      <c:pt idx="11">
                        <c:v>6.8699999999999997E-2</c:v>
                      </c:pt>
                      <c:pt idx="12">
                        <c:v>6.6503062283753994E-2</c:v>
                      </c:pt>
                      <c:pt idx="13">
                        <c:v>0.102430494139557</c:v>
                      </c:pt>
                      <c:pt idx="14">
                        <c:v>8.1334893912314701E-2</c:v>
                      </c:pt>
                      <c:pt idx="15">
                        <c:v>7.8854257520289794E-2</c:v>
                      </c:pt>
                      <c:pt idx="16">
                        <c:v>7.4012518825936305E-2</c:v>
                      </c:pt>
                      <c:pt idx="17">
                        <c:v>6.4438530421423001E-2</c:v>
                      </c:pt>
                      <c:pt idx="18">
                        <c:v>6.15713198905989E-2</c:v>
                      </c:pt>
                      <c:pt idx="19">
                        <c:v>6.13454927739292E-2</c:v>
                      </c:pt>
                      <c:pt idx="20">
                        <c:v>6.9002139490614095E-2</c:v>
                      </c:pt>
                      <c:pt idx="21">
                        <c:v>7.1599999999999997E-2</c:v>
                      </c:pt>
                      <c:pt idx="22">
                        <c:v>6.9699999999999998E-2</c:v>
                      </c:pt>
                      <c:pt idx="23">
                        <c:v>7.0699999999999999E-2</c:v>
                      </c:pt>
                    </c:numCache>
                  </c:numRef>
                </c:val>
                <c:smooth val="0"/>
                <c:extLst xmlns:c15="http://schemas.microsoft.com/office/drawing/2012/chart">
                  <c:ext xmlns:c16="http://schemas.microsoft.com/office/drawing/2014/chart" uri="{C3380CC4-5D6E-409C-BE32-E72D297353CC}">
                    <c16:uniqueId val="{0000000B-6C8A-4467-B0BB-859C9A1E7F05}"/>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'RAG Summary'!$A$17</c15:sqref>
                        </c15:formulaRef>
                      </c:ext>
                    </c:extLst>
                    <c:strCache>
                      <c:ptCount val="1"/>
                      <c:pt idx="0">
                        <c:v>Unit Management </c:v>
                      </c:pt>
                    </c:strCache>
                  </c:strRef>
                </c:tx>
                <c:spPr>
                  <a:ln w="28575" cap="rnd">
                    <a:solidFill>
                      <a:schemeClr val="accent6">
                        <a:lumMod val="60000"/>
                        <a:lumOff val="40000"/>
                      </a:schemeClr>
                    </a:solidFill>
                    <a:round/>
                  </a:ln>
                  <a:effectLst/>
                </c:spPr>
                <c:marker>
                  <c:symbol val="none"/>
                </c:marker>
                <c:cat>
                  <c:numRef>
                    <c:extLst xmlns:c15="http://schemas.microsoft.com/office/drawing/2012/chart">
                      <c:ext xmlns:c15="http://schemas.microsoft.com/office/drawing/2012/chart" uri="{02D57815-91ED-43cb-92C2-25804820EDAC}">
                        <c15:formulaRef>
                          <c15:sqref>'RAG Summary'!$B$4:$AU$4</c15:sqref>
                        </c15:formulaRef>
                      </c:ext>
                    </c:extLst>
                    <c:numCache>
                      <c:formatCode>mmm\-yy</c:formatCode>
                      <c:ptCount val="24"/>
                      <c:pt idx="0">
                        <c:v>44866</c:v>
                      </c:pt>
                      <c:pt idx="1">
                        <c:v>44896</c:v>
                      </c:pt>
                      <c:pt idx="2">
                        <c:v>44927</c:v>
                      </c:pt>
                      <c:pt idx="3">
                        <c:v>44958</c:v>
                      </c:pt>
                      <c:pt idx="4">
                        <c:v>44986</c:v>
                      </c:pt>
                      <c:pt idx="5">
                        <c:v>45017</c:v>
                      </c:pt>
                      <c:pt idx="6">
                        <c:v>45047</c:v>
                      </c:pt>
                      <c:pt idx="7">
                        <c:v>45078</c:v>
                      </c:pt>
                      <c:pt idx="8">
                        <c:v>45108</c:v>
                      </c:pt>
                      <c:pt idx="9">
                        <c:v>45139</c:v>
                      </c:pt>
                      <c:pt idx="10">
                        <c:v>45170</c:v>
                      </c:pt>
                      <c:pt idx="11">
                        <c:v>45200</c:v>
                      </c:pt>
                      <c:pt idx="12">
                        <c:v>45231</c:v>
                      </c:pt>
                      <c:pt idx="13">
                        <c:v>45261</c:v>
                      </c:pt>
                      <c:pt idx="14">
                        <c:v>45292</c:v>
                      </c:pt>
                      <c:pt idx="15">
                        <c:v>45323</c:v>
                      </c:pt>
                      <c:pt idx="16">
                        <c:v>45352</c:v>
                      </c:pt>
                      <c:pt idx="17">
                        <c:v>45383</c:v>
                      </c:pt>
                      <c:pt idx="18">
                        <c:v>45413</c:v>
                      </c:pt>
                      <c:pt idx="19">
                        <c:v>45444</c:v>
                      </c:pt>
                      <c:pt idx="20">
                        <c:v>45474</c:v>
                      </c:pt>
                      <c:pt idx="21">
                        <c:v>45505</c:v>
                      </c:pt>
                      <c:pt idx="22">
                        <c:v>45536</c:v>
                      </c:pt>
                      <c:pt idx="23">
                        <c:v>45566</c:v>
                      </c:pt>
                    </c:numCache>
                  </c:numRef>
                </c:cat>
                <c:val>
                  <c:numRef>
                    <c:extLst xmlns:c15="http://schemas.microsoft.com/office/drawing/2012/chart">
                      <c:ext xmlns:c15="http://schemas.microsoft.com/office/drawing/2012/chart" uri="{02D57815-91ED-43cb-92C2-25804820EDAC}">
                        <c15:formulaRef>
                          <c15:sqref>'RAG Summary'!$B$17:$AU$17</c15:sqref>
                        </c15:formulaRef>
                      </c:ext>
                    </c:extLst>
                    <c:numCache>
                      <c:formatCode>0.00%</c:formatCode>
                      <c:ptCount val="24"/>
                      <c:pt idx="0">
                        <c:v>1.17126488994893E-2</c:v>
                      </c:pt>
                      <c:pt idx="1">
                        <c:v>5.5075550097388001E-2</c:v>
                      </c:pt>
                      <c:pt idx="2">
                        <c:v>2.8017566545964202E-2</c:v>
                      </c:pt>
                      <c:pt idx="3">
                        <c:v>1.3939367900467001E-2</c:v>
                      </c:pt>
                      <c:pt idx="4">
                        <c:v>2.8127933976751E-2</c:v>
                      </c:pt>
                      <c:pt idx="5">
                        <c:v>3.4810609200229298E-2</c:v>
                      </c:pt>
                      <c:pt idx="6">
                        <c:v>4.8884550706711702E-2</c:v>
                      </c:pt>
                      <c:pt idx="7">
                        <c:v>5.6641366223908897E-2</c:v>
                      </c:pt>
                      <c:pt idx="8">
                        <c:v>5.79229227584847E-2</c:v>
                      </c:pt>
                      <c:pt idx="9">
                        <c:v>7.8200000000000006E-2</c:v>
                      </c:pt>
                      <c:pt idx="10">
                        <c:v>7.5399999999999995E-2</c:v>
                      </c:pt>
                      <c:pt idx="11">
                        <c:v>0.10349151234567899</c:v>
                      </c:pt>
                      <c:pt idx="12">
                        <c:v>0.121467824853749</c:v>
                      </c:pt>
                      <c:pt idx="13">
                        <c:v>0.122771562612775</c:v>
                      </c:pt>
                      <c:pt idx="14">
                        <c:v>0.16775671581125501</c:v>
                      </c:pt>
                      <c:pt idx="15">
                        <c:v>0.12297178482935001</c:v>
                      </c:pt>
                      <c:pt idx="16">
                        <c:v>0.110288152929143</c:v>
                      </c:pt>
                      <c:pt idx="17">
                        <c:v>0.101962222629745</c:v>
                      </c:pt>
                      <c:pt idx="18">
                        <c:v>0.10438459918834</c:v>
                      </c:pt>
                      <c:pt idx="19">
                        <c:v>6.5006127426204902E-2</c:v>
                      </c:pt>
                      <c:pt idx="20">
                        <c:v>5.2733922443376803E-2</c:v>
                      </c:pt>
                      <c:pt idx="21">
                        <c:v>0.10991678224687899</c:v>
                      </c:pt>
                      <c:pt idx="22">
                        <c:v>0.11085014919824999</c:v>
                      </c:pt>
                      <c:pt idx="23">
                        <c:v>8.3347708467346904E-2</c:v>
                      </c:pt>
                    </c:numCache>
                  </c:numRef>
                </c:val>
                <c:smooth val="0"/>
                <c:extLst xmlns:c15="http://schemas.microsoft.com/office/drawing/2012/chart">
                  <c:ext xmlns:c16="http://schemas.microsoft.com/office/drawing/2014/chart" uri="{C3380CC4-5D6E-409C-BE32-E72D297353CC}">
                    <c16:uniqueId val="{0000000C-6C8A-4467-B0BB-859C9A1E7F05}"/>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'RAG Summary'!$A$18</c15:sqref>
                        </c15:formulaRef>
                      </c:ext>
                    </c:extLst>
                    <c:strCache>
                      <c:ptCount val="1"/>
                      <c:pt idx="0">
                        <c:v>Previous 12 Months </c:v>
                      </c:pt>
                    </c:strCache>
                  </c:strRef>
                </c:tx>
                <c:spPr>
                  <a:ln w="28575" cap="rnd">
                    <a:solidFill>
                      <a:schemeClr val="accent5">
                        <a:lumMod val="60000"/>
                        <a:lumOff val="40000"/>
                      </a:schemeClr>
                    </a:solidFill>
                    <a:round/>
                  </a:ln>
                  <a:effectLst/>
                </c:spPr>
                <c:marker>
                  <c:symbol val="none"/>
                </c:marker>
                <c:cat>
                  <c:numRef>
                    <c:extLst xmlns:c15="http://schemas.microsoft.com/office/drawing/2012/chart">
                      <c:ext xmlns:c15="http://schemas.microsoft.com/office/drawing/2012/chart" uri="{02D57815-91ED-43cb-92C2-25804820EDAC}">
                        <c15:formulaRef>
                          <c15:sqref>'RAG Summary'!$B$4:$AU$4</c15:sqref>
                        </c15:formulaRef>
                      </c:ext>
                    </c:extLst>
                    <c:numCache>
                      <c:formatCode>mmm\-yy</c:formatCode>
                      <c:ptCount val="24"/>
                      <c:pt idx="0">
                        <c:v>44866</c:v>
                      </c:pt>
                      <c:pt idx="1">
                        <c:v>44896</c:v>
                      </c:pt>
                      <c:pt idx="2">
                        <c:v>44927</c:v>
                      </c:pt>
                      <c:pt idx="3">
                        <c:v>44958</c:v>
                      </c:pt>
                      <c:pt idx="4">
                        <c:v>44986</c:v>
                      </c:pt>
                      <c:pt idx="5">
                        <c:v>45017</c:v>
                      </c:pt>
                      <c:pt idx="6">
                        <c:v>45047</c:v>
                      </c:pt>
                      <c:pt idx="7">
                        <c:v>45078</c:v>
                      </c:pt>
                      <c:pt idx="8">
                        <c:v>45108</c:v>
                      </c:pt>
                      <c:pt idx="9">
                        <c:v>45139</c:v>
                      </c:pt>
                      <c:pt idx="10">
                        <c:v>45170</c:v>
                      </c:pt>
                      <c:pt idx="11">
                        <c:v>45200</c:v>
                      </c:pt>
                      <c:pt idx="12">
                        <c:v>45231</c:v>
                      </c:pt>
                      <c:pt idx="13">
                        <c:v>45261</c:v>
                      </c:pt>
                      <c:pt idx="14">
                        <c:v>45292</c:v>
                      </c:pt>
                      <c:pt idx="15">
                        <c:v>45323</c:v>
                      </c:pt>
                      <c:pt idx="16">
                        <c:v>45352</c:v>
                      </c:pt>
                      <c:pt idx="17">
                        <c:v>45383</c:v>
                      </c:pt>
                      <c:pt idx="18">
                        <c:v>45413</c:v>
                      </c:pt>
                      <c:pt idx="19">
                        <c:v>45444</c:v>
                      </c:pt>
                      <c:pt idx="20">
                        <c:v>45474</c:v>
                      </c:pt>
                      <c:pt idx="21">
                        <c:v>45505</c:v>
                      </c:pt>
                      <c:pt idx="22">
                        <c:v>45536</c:v>
                      </c:pt>
                      <c:pt idx="23">
                        <c:v>45566</c:v>
                      </c:pt>
                    </c:numCache>
                  </c:numRef>
                </c:cat>
                <c:val>
                  <c:numRef>
                    <c:extLst xmlns:c15="http://schemas.microsoft.com/office/drawing/2012/chart">
                      <c:ext xmlns:c15="http://schemas.microsoft.com/office/drawing/2012/chart" uri="{02D57815-91ED-43cb-92C2-25804820EDAC}">
                        <c15:formulaRef>
                          <c15:sqref>'RAG Summary'!$B$18:$AU$18</c15:sqref>
                        </c15:formulaRef>
                      </c:ext>
                    </c:extLst>
                    <c:numCache>
                      <c:formatCode>0.00%</c:formatCode>
                      <c:ptCount val="24"/>
                      <c:pt idx="0">
                        <c:v>8.7816448748698706E-2</c:v>
                      </c:pt>
                      <c:pt idx="1">
                        <c:v>0.116798945994255</c:v>
                      </c:pt>
                      <c:pt idx="2">
                        <c:v>6.8400000000000002E-2</c:v>
                      </c:pt>
                      <c:pt idx="3">
                        <c:v>7.0373413110535896E-2</c:v>
                      </c:pt>
                      <c:pt idx="4">
                        <c:v>3.9554659537537999E-2</c:v>
                      </c:pt>
                      <c:pt idx="5">
                        <c:v>4.5534581141351102E-2</c:v>
                      </c:pt>
                      <c:pt idx="6">
                        <c:v>2.6756169296923302E-2</c:v>
                      </c:pt>
                      <c:pt idx="7">
                        <c:v>7.0240683927482395E-2</c:v>
                      </c:pt>
                      <c:pt idx="8">
                        <c:v>9.4653568463904103E-2</c:v>
                      </c:pt>
                      <c:pt idx="9">
                        <c:v>7.7899999999999997E-2</c:v>
                      </c:pt>
                      <c:pt idx="10">
                        <c:v>7.2607255933514497E-2</c:v>
                      </c:pt>
                      <c:pt idx="11">
                        <c:v>3.8399999999999997E-2</c:v>
                      </c:pt>
                      <c:pt idx="12">
                        <c:v>1.17126488994893E-2</c:v>
                      </c:pt>
                      <c:pt idx="13">
                        <c:v>5.5075550097388001E-2</c:v>
                      </c:pt>
                      <c:pt idx="14">
                        <c:v>2.8017566545964202E-2</c:v>
                      </c:pt>
                      <c:pt idx="15">
                        <c:v>1.3939367900467001E-2</c:v>
                      </c:pt>
                      <c:pt idx="16">
                        <c:v>2.8127933976751E-2</c:v>
                      </c:pt>
                      <c:pt idx="17">
                        <c:v>3.4810609200229298E-2</c:v>
                      </c:pt>
                      <c:pt idx="18">
                        <c:v>4.8884550706711702E-2</c:v>
                      </c:pt>
                      <c:pt idx="19">
                        <c:v>5.6641366223908897E-2</c:v>
                      </c:pt>
                      <c:pt idx="20">
                        <c:v>5.79229227584847E-2</c:v>
                      </c:pt>
                      <c:pt idx="21">
                        <c:v>7.8200000000000006E-2</c:v>
                      </c:pt>
                      <c:pt idx="22">
                        <c:v>7.5399999999999995E-2</c:v>
                      </c:pt>
                      <c:pt idx="23">
                        <c:v>0.10349151234567899</c:v>
                      </c:pt>
                    </c:numCache>
                  </c:numRef>
                </c:val>
                <c:smooth val="0"/>
                <c:extLst xmlns:c15="http://schemas.microsoft.com/office/drawing/2012/chart">
                  <c:ext xmlns:c16="http://schemas.microsoft.com/office/drawing/2014/chart" uri="{C3380CC4-5D6E-409C-BE32-E72D297353CC}">
                    <c16:uniqueId val="{0000000D-6C8A-4467-B0BB-859C9A1E7F05}"/>
                  </c:ext>
                </c:extLst>
              </c15:ser>
            </c15:filteredLineSeries>
          </c:ext>
        </c:extLst>
      </c:lineChart>
      <c:dateAx>
        <c:axId val="20877950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616176"/>
        <c:crosses val="autoZero"/>
        <c:auto val="1"/>
        <c:lblOffset val="100"/>
        <c:baseTimeUnit val="months"/>
      </c:dateAx>
      <c:valAx>
        <c:axId val="10261617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779504"/>
        <c:crosses val="autoZero"/>
        <c:crossBetween val="between"/>
      </c:valAx>
      <c:spPr>
        <a:noFill/>
        <a:ln>
          <a:noFill/>
        </a:ln>
        <a:effectLst/>
      </c:spPr>
    </c:plotArea>
    <c:legend>
      <c:legendPos val="b"/>
      <c:layout>
        <c:manualLayout>
          <c:xMode val="edge"/>
          <c:yMode val="edge"/>
          <c:x val="0.24505795966060734"/>
          <c:y val="0.76944391951006119"/>
          <c:w val="0.52337480580526086"/>
          <c:h val="7.500052493438320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5B331C"/>
    <w:rsid w:val="005E70A9"/>
    <w:rsid w:val="006B485E"/>
    <w:rsid w:val="00710076"/>
    <w:rsid w:val="00997553"/>
    <w:rsid w:val="00AF33F6"/>
    <w:rsid w:val="00B76134"/>
    <w:rsid w:val="00B84040"/>
    <w:rsid w:val="00C964FD"/>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76D455-40C7-47CA-BDDD-FB6D9241CB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13</Pages>
  <Words>3925</Words>
  <Characters>22377</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5</cp:revision>
  <dcterms:created xsi:type="dcterms:W3CDTF">2024-12-10T08:51:00Z</dcterms:created>
  <dcterms:modified xsi:type="dcterms:W3CDTF">2024-12-11T14:38:00Z</dcterms:modified>
</cp:coreProperties>
</file>