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99181" w14:textId="56CE6384" w:rsidR="00A6700C" w:rsidRPr="00A6700C" w:rsidRDefault="00A6700C" w:rsidP="00A6700C">
      <w:pPr>
        <w:autoSpaceDE w:val="0"/>
        <w:autoSpaceDN w:val="0"/>
        <w:adjustRightInd w:val="0"/>
        <w:ind w:right="96"/>
        <w:jc w:val="center"/>
        <w:rPr>
          <w:rFonts w:ascii="Verdana" w:hAnsi="Verdana" w:cs="Arial"/>
          <w:b/>
          <w:bCs/>
          <w:color w:val="000000"/>
          <w:sz w:val="24"/>
          <w:szCs w:val="24"/>
          <w:u w:val="single"/>
        </w:rPr>
      </w:pPr>
      <w:r>
        <w:rPr>
          <w:rFonts w:ascii="Verdana" w:hAnsi="Verdana" w:cs="Arial"/>
          <w:b/>
          <w:bCs/>
          <w:color w:val="000000"/>
          <w:sz w:val="24"/>
          <w:szCs w:val="24"/>
          <w:u w:val="single"/>
        </w:rPr>
        <w:t>Summary of Speaking Up Provision Across NHS Wales</w:t>
      </w:r>
    </w:p>
    <w:p w14:paraId="11ACF78D" w14:textId="77777777" w:rsidR="00A6700C" w:rsidRDefault="00A6700C" w:rsidP="00172F78">
      <w:pPr>
        <w:autoSpaceDE w:val="0"/>
        <w:autoSpaceDN w:val="0"/>
        <w:adjustRightInd w:val="0"/>
        <w:ind w:right="96"/>
        <w:rPr>
          <w:rFonts w:ascii="Verdana" w:hAnsi="Verdana" w:cs="Arial"/>
          <w:color w:val="000000"/>
          <w:sz w:val="24"/>
          <w:szCs w:val="24"/>
        </w:rPr>
      </w:pPr>
    </w:p>
    <w:p w14:paraId="0EB64355" w14:textId="77777777" w:rsidR="00A6700C" w:rsidRDefault="00A6700C" w:rsidP="00172F78">
      <w:pPr>
        <w:autoSpaceDE w:val="0"/>
        <w:autoSpaceDN w:val="0"/>
        <w:adjustRightInd w:val="0"/>
        <w:ind w:right="96"/>
        <w:rPr>
          <w:rFonts w:ascii="Verdana" w:hAnsi="Verdana" w:cs="Arial"/>
          <w:color w:val="000000"/>
          <w:sz w:val="24"/>
          <w:szCs w:val="24"/>
        </w:rPr>
      </w:pPr>
      <w:r>
        <w:rPr>
          <w:rFonts w:ascii="Verdana" w:hAnsi="Verdana" w:cs="Arial"/>
          <w:color w:val="000000"/>
          <w:sz w:val="24"/>
          <w:szCs w:val="24"/>
        </w:rPr>
        <w:t xml:space="preserve">The following table outlines the Speaking Up Safely provision across </w:t>
      </w:r>
      <w:proofErr w:type="gramStart"/>
      <w:r>
        <w:rPr>
          <w:rFonts w:ascii="Verdana" w:hAnsi="Verdana" w:cs="Arial"/>
          <w:color w:val="000000"/>
          <w:sz w:val="24"/>
          <w:szCs w:val="24"/>
        </w:rPr>
        <w:t>a number of</w:t>
      </w:r>
      <w:proofErr w:type="gramEnd"/>
      <w:r>
        <w:rPr>
          <w:rFonts w:ascii="Verdana" w:hAnsi="Verdana" w:cs="Arial"/>
          <w:color w:val="000000"/>
          <w:sz w:val="24"/>
          <w:szCs w:val="24"/>
        </w:rPr>
        <w:t xml:space="preserve"> comparable organisations across NHS Wales.</w:t>
      </w:r>
    </w:p>
    <w:p w14:paraId="671E9434" w14:textId="6C317034" w:rsidR="00172F78" w:rsidRPr="00660156" w:rsidRDefault="00A6700C" w:rsidP="00A6700C">
      <w:pPr>
        <w:autoSpaceDE w:val="0"/>
        <w:autoSpaceDN w:val="0"/>
        <w:adjustRightInd w:val="0"/>
        <w:ind w:right="96"/>
        <w:rPr>
          <w:rFonts w:ascii="Verdana" w:hAnsi="Verdana" w:cs="Arial"/>
          <w:b/>
          <w:bCs/>
          <w:color w:val="000000"/>
          <w:sz w:val="24"/>
          <w:szCs w:val="24"/>
        </w:rPr>
      </w:pPr>
      <w:r>
        <w:rPr>
          <w:rFonts w:ascii="Verdana" w:hAnsi="Verdana" w:cs="Arial"/>
          <w:color w:val="000000"/>
          <w:sz w:val="24"/>
          <w:szCs w:val="24"/>
        </w:rPr>
        <w:t>It should be noted that</w:t>
      </w:r>
      <w:r w:rsidR="00172F78" w:rsidRPr="00660156">
        <w:rPr>
          <w:rFonts w:ascii="Verdana" w:hAnsi="Verdana" w:cs="Arial"/>
          <w:b/>
          <w:bCs/>
          <w:color w:val="000000"/>
          <w:sz w:val="24"/>
          <w:szCs w:val="24"/>
        </w:rPr>
        <w:t xml:space="preserve"> </w:t>
      </w:r>
      <w:r w:rsidR="00172F78" w:rsidRPr="00660156">
        <w:rPr>
          <w:rFonts w:ascii="Verdana" w:hAnsi="Verdana" w:cs="Arial"/>
          <w:sz w:val="24"/>
          <w:szCs w:val="24"/>
        </w:rPr>
        <w:t xml:space="preserve">Swansea Bay’s commitment to Speak Up Safely </w:t>
      </w:r>
      <w:proofErr w:type="gramStart"/>
      <w:r w:rsidR="00172F78" w:rsidRPr="00660156">
        <w:rPr>
          <w:rFonts w:ascii="Verdana" w:hAnsi="Verdana" w:cs="Arial"/>
          <w:sz w:val="24"/>
          <w:szCs w:val="24"/>
        </w:rPr>
        <w:t>dates back to</w:t>
      </w:r>
      <w:proofErr w:type="gramEnd"/>
      <w:r w:rsidR="00172F78" w:rsidRPr="00660156">
        <w:rPr>
          <w:rFonts w:ascii="Verdana" w:hAnsi="Verdana" w:cs="Arial"/>
          <w:sz w:val="24"/>
          <w:szCs w:val="24"/>
        </w:rPr>
        <w:t xml:space="preserve"> 2018 when we formally commissioned The Guardian Service</w:t>
      </w:r>
      <w:r w:rsidR="00172F78">
        <w:rPr>
          <w:rFonts w:ascii="Verdana" w:hAnsi="Verdana" w:cs="Arial"/>
          <w:sz w:val="24"/>
          <w:szCs w:val="24"/>
        </w:rPr>
        <w:t xml:space="preserve"> (launching in May 2019)</w:t>
      </w:r>
      <w:r w:rsidR="00172F78" w:rsidRPr="00660156">
        <w:rPr>
          <w:rFonts w:ascii="Verdana" w:hAnsi="Verdana" w:cs="Arial"/>
          <w:sz w:val="24"/>
          <w:szCs w:val="24"/>
        </w:rPr>
        <w:t xml:space="preserve">.  Our decision to go live at </w:t>
      </w:r>
      <w:r>
        <w:rPr>
          <w:rFonts w:ascii="Verdana" w:hAnsi="Verdana" w:cs="Arial"/>
          <w:sz w:val="24"/>
          <w:szCs w:val="24"/>
        </w:rPr>
        <w:t>that time</w:t>
      </w:r>
      <w:r w:rsidR="00172F78" w:rsidRPr="00660156">
        <w:rPr>
          <w:rFonts w:ascii="Verdana" w:hAnsi="Verdana" w:cs="Arial"/>
          <w:sz w:val="24"/>
          <w:szCs w:val="24"/>
        </w:rPr>
        <w:t xml:space="preserve">, pre-dated all other Health Boards who did not, at this point have established infrastructures in place to Speak Up.  Over the last 3 years </w:t>
      </w:r>
      <w:proofErr w:type="gramStart"/>
      <w:r w:rsidR="00172F78" w:rsidRPr="00660156">
        <w:rPr>
          <w:rFonts w:ascii="Verdana" w:hAnsi="Verdana" w:cs="Arial"/>
          <w:sz w:val="24"/>
          <w:szCs w:val="24"/>
        </w:rPr>
        <w:t>a majority of</w:t>
      </w:r>
      <w:proofErr w:type="gramEnd"/>
      <w:r w:rsidR="00172F78" w:rsidRPr="00660156">
        <w:rPr>
          <w:rFonts w:ascii="Verdana" w:hAnsi="Verdana" w:cs="Arial"/>
          <w:sz w:val="24"/>
          <w:szCs w:val="24"/>
        </w:rPr>
        <w:t xml:space="preserve"> Health Boards have started using the Work in Confidence Digital platform to log, record and monitor their concerns, supported by internal </w:t>
      </w:r>
      <w:r>
        <w:rPr>
          <w:rFonts w:ascii="Verdana" w:hAnsi="Verdana" w:cs="Arial"/>
          <w:sz w:val="24"/>
          <w:szCs w:val="24"/>
        </w:rPr>
        <w:t xml:space="preserve">Lead </w:t>
      </w:r>
      <w:r w:rsidR="00172F78" w:rsidRPr="00660156">
        <w:rPr>
          <w:rFonts w:ascii="Verdana" w:hAnsi="Verdana" w:cs="Arial"/>
          <w:sz w:val="24"/>
          <w:szCs w:val="24"/>
        </w:rPr>
        <w:t>Speak Up Guardians</w:t>
      </w:r>
      <w:r w:rsidR="00172F78">
        <w:rPr>
          <w:rFonts w:ascii="Verdana" w:hAnsi="Verdana" w:cs="Arial"/>
          <w:sz w:val="24"/>
          <w:szCs w:val="24"/>
        </w:rPr>
        <w:t xml:space="preserve"> (minimum of a band 8a)</w:t>
      </w:r>
      <w:r w:rsidR="00172F78" w:rsidRPr="00660156">
        <w:rPr>
          <w:rFonts w:ascii="Verdana" w:hAnsi="Verdana" w:cs="Arial"/>
          <w:sz w:val="24"/>
          <w:szCs w:val="24"/>
        </w:rPr>
        <w:t>.  The infrastructure varies across organisations as responsibility for Speak</w:t>
      </w:r>
      <w:r w:rsidR="00172F78">
        <w:rPr>
          <w:rFonts w:ascii="Verdana" w:hAnsi="Verdana" w:cs="Arial"/>
          <w:sz w:val="24"/>
          <w:szCs w:val="24"/>
        </w:rPr>
        <w:t>ing</w:t>
      </w:r>
      <w:r w:rsidR="00172F78" w:rsidRPr="00660156">
        <w:rPr>
          <w:rFonts w:ascii="Verdana" w:hAnsi="Verdana" w:cs="Arial"/>
          <w:sz w:val="24"/>
          <w:szCs w:val="24"/>
        </w:rPr>
        <w:t xml:space="preserve"> Up sits with the Director of Corporate Governance in some, and Director of WOD in others.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8"/>
        <w:gridCol w:w="2223"/>
        <w:gridCol w:w="2332"/>
        <w:gridCol w:w="2263"/>
      </w:tblGrid>
      <w:tr w:rsidR="00172F78" w:rsidRPr="00660156" w14:paraId="0D8BE540" w14:textId="77777777" w:rsidTr="0089346E">
        <w:tc>
          <w:tcPr>
            <w:tcW w:w="2570" w:type="dxa"/>
            <w:shd w:val="clear" w:color="auto" w:fill="auto"/>
          </w:tcPr>
          <w:p w14:paraId="1B287E76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Health Board</w:t>
            </w:r>
          </w:p>
        </w:tc>
        <w:tc>
          <w:tcPr>
            <w:tcW w:w="2570" w:type="dxa"/>
            <w:shd w:val="clear" w:color="auto" w:fill="auto"/>
          </w:tcPr>
          <w:p w14:paraId="7B883A19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Speaking up Safely Provision</w:t>
            </w:r>
          </w:p>
        </w:tc>
        <w:tc>
          <w:tcPr>
            <w:tcW w:w="2570" w:type="dxa"/>
            <w:shd w:val="clear" w:color="auto" w:fill="auto"/>
          </w:tcPr>
          <w:p w14:paraId="3429CAFE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Number of internal guardians</w:t>
            </w:r>
          </w:p>
        </w:tc>
        <w:tc>
          <w:tcPr>
            <w:tcW w:w="2571" w:type="dxa"/>
            <w:shd w:val="clear" w:color="auto" w:fill="auto"/>
          </w:tcPr>
          <w:p w14:paraId="425D3A21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*</w:t>
            </w: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Average Number of concerns raised per year</w:t>
            </w:r>
          </w:p>
        </w:tc>
      </w:tr>
      <w:tr w:rsidR="00172F78" w:rsidRPr="00660156" w14:paraId="3863E229" w14:textId="77777777" w:rsidTr="0089346E">
        <w:tc>
          <w:tcPr>
            <w:tcW w:w="2570" w:type="dxa"/>
            <w:shd w:val="clear" w:color="auto" w:fill="auto"/>
          </w:tcPr>
          <w:p w14:paraId="4AE672E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Aneurin Bevan</w:t>
            </w:r>
          </w:p>
        </w:tc>
        <w:tc>
          <w:tcPr>
            <w:tcW w:w="2570" w:type="dxa"/>
            <w:shd w:val="clear" w:color="auto" w:fill="auto"/>
          </w:tcPr>
          <w:p w14:paraId="05D22F8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proofErr w:type="spellStart"/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VivUp</w:t>
            </w:r>
            <w:proofErr w:type="spellEnd"/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digital platform (will not be renewing contract)</w:t>
            </w:r>
          </w:p>
        </w:tc>
        <w:tc>
          <w:tcPr>
            <w:tcW w:w="2570" w:type="dxa"/>
            <w:shd w:val="clear" w:color="auto" w:fill="auto"/>
          </w:tcPr>
          <w:p w14:paraId="6B7534D0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2 x Band 8d Guardians integrated as part of day-to-day role</w:t>
            </w:r>
          </w:p>
        </w:tc>
        <w:tc>
          <w:tcPr>
            <w:tcW w:w="2571" w:type="dxa"/>
            <w:shd w:val="clear" w:color="auto" w:fill="auto"/>
          </w:tcPr>
          <w:p w14:paraId="0A77FE4F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Launched December 2024 in line with revised Framework.  18 concerns raised to date.</w:t>
            </w:r>
          </w:p>
        </w:tc>
      </w:tr>
      <w:tr w:rsidR="00172F78" w:rsidRPr="00660156" w14:paraId="185FDE1B" w14:textId="77777777" w:rsidTr="0089346E">
        <w:tc>
          <w:tcPr>
            <w:tcW w:w="2570" w:type="dxa"/>
            <w:shd w:val="clear" w:color="auto" w:fill="auto"/>
          </w:tcPr>
          <w:p w14:paraId="6AE800FB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Betsi Cadwaladr</w:t>
            </w:r>
          </w:p>
        </w:tc>
        <w:tc>
          <w:tcPr>
            <w:tcW w:w="2570" w:type="dxa"/>
            <w:shd w:val="clear" w:color="auto" w:fill="auto"/>
          </w:tcPr>
          <w:p w14:paraId="617A7EF7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Work in Confidence digital platform </w:t>
            </w:r>
          </w:p>
        </w:tc>
        <w:tc>
          <w:tcPr>
            <w:tcW w:w="2570" w:type="dxa"/>
            <w:shd w:val="clear" w:color="auto" w:fill="auto"/>
          </w:tcPr>
          <w:p w14:paraId="3365A538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1 x Band 8a Lead Guardian (looking to appoint 2 additional band 7 seconded Guardians) </w:t>
            </w:r>
          </w:p>
        </w:tc>
        <w:tc>
          <w:tcPr>
            <w:tcW w:w="2571" w:type="dxa"/>
            <w:shd w:val="clear" w:color="auto" w:fill="auto"/>
          </w:tcPr>
          <w:p w14:paraId="5D8026DD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Average of 80 per year (total of 240 across the 3 years).   450 staff registered on platform over the 3 years.  </w:t>
            </w:r>
          </w:p>
        </w:tc>
      </w:tr>
      <w:tr w:rsidR="00172F78" w:rsidRPr="00660156" w14:paraId="0D1982B2" w14:textId="77777777" w:rsidTr="0089346E">
        <w:tc>
          <w:tcPr>
            <w:tcW w:w="2570" w:type="dxa"/>
            <w:shd w:val="clear" w:color="auto" w:fill="auto"/>
          </w:tcPr>
          <w:p w14:paraId="30D861E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Cardiff &amp; Vale</w:t>
            </w:r>
          </w:p>
        </w:tc>
        <w:tc>
          <w:tcPr>
            <w:tcW w:w="2570" w:type="dxa"/>
            <w:shd w:val="clear" w:color="auto" w:fill="auto"/>
          </w:tcPr>
          <w:p w14:paraId="7831190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0E995B1D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30 ‘connectors’ to receive and triage concerns integrated as part of day-to-</w:t>
            </w: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>day role (roles and pay bands vary)</w:t>
            </w:r>
          </w:p>
        </w:tc>
        <w:tc>
          <w:tcPr>
            <w:tcW w:w="2571" w:type="dxa"/>
            <w:shd w:val="clear" w:color="auto" w:fill="auto"/>
          </w:tcPr>
          <w:p w14:paraId="2C4924E7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 xml:space="preserve">Platform only launched within the last 3 months. </w:t>
            </w: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 xml:space="preserve">Number of concerns TBC. </w:t>
            </w:r>
          </w:p>
        </w:tc>
      </w:tr>
      <w:tr w:rsidR="00172F78" w:rsidRPr="00660156" w14:paraId="482E0FCC" w14:textId="77777777" w:rsidTr="0089346E">
        <w:tc>
          <w:tcPr>
            <w:tcW w:w="2570" w:type="dxa"/>
            <w:shd w:val="clear" w:color="auto" w:fill="auto"/>
          </w:tcPr>
          <w:p w14:paraId="26B792CC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>Hywel Dda</w:t>
            </w:r>
          </w:p>
        </w:tc>
        <w:tc>
          <w:tcPr>
            <w:tcW w:w="2570" w:type="dxa"/>
            <w:shd w:val="clear" w:color="auto" w:fill="auto"/>
          </w:tcPr>
          <w:p w14:paraId="6B87756C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46B09DDB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Approx. 23 named responders integrated into existing roles (between bands 7 and 8a).  Split – 15 covering Workforce concerns, 2 covering information governance and 6 speak up guardians covering clinical concerns</w:t>
            </w:r>
          </w:p>
        </w:tc>
        <w:tc>
          <w:tcPr>
            <w:tcW w:w="2571" w:type="dxa"/>
            <w:shd w:val="clear" w:color="auto" w:fill="auto"/>
          </w:tcPr>
          <w:p w14:paraId="00A4AA83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Average of 80-90 concerns per year.  </w:t>
            </w:r>
          </w:p>
        </w:tc>
      </w:tr>
      <w:tr w:rsidR="00172F78" w:rsidRPr="00660156" w14:paraId="116260D8" w14:textId="77777777" w:rsidTr="0089346E">
        <w:tc>
          <w:tcPr>
            <w:tcW w:w="2570" w:type="dxa"/>
            <w:shd w:val="clear" w:color="auto" w:fill="auto"/>
          </w:tcPr>
          <w:p w14:paraId="2A20E565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WAST</w:t>
            </w:r>
          </w:p>
        </w:tc>
        <w:tc>
          <w:tcPr>
            <w:tcW w:w="2570" w:type="dxa"/>
            <w:shd w:val="clear" w:color="auto" w:fill="auto"/>
          </w:tcPr>
          <w:p w14:paraId="4B0D224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51E95F7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1 x Band 8a Lead Guardian and 1 x Band 5 administrator </w:t>
            </w:r>
          </w:p>
        </w:tc>
        <w:tc>
          <w:tcPr>
            <w:tcW w:w="2571" w:type="dxa"/>
            <w:shd w:val="clear" w:color="auto" w:fill="auto"/>
          </w:tcPr>
          <w:p w14:paraId="0100A90F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55 concerns raised in the last 12 months (with 4470 staff registered on the platform).</w:t>
            </w:r>
          </w:p>
        </w:tc>
      </w:tr>
    </w:tbl>
    <w:p w14:paraId="062A0162" w14:textId="3B71E9B6" w:rsidR="00172F78" w:rsidRPr="003055BB" w:rsidRDefault="00172F78" w:rsidP="00172F78">
      <w:pPr>
        <w:autoSpaceDE w:val="0"/>
        <w:autoSpaceDN w:val="0"/>
        <w:adjustRightInd w:val="0"/>
        <w:ind w:right="96"/>
        <w:jc w:val="both"/>
        <w:rPr>
          <w:rFonts w:ascii="Verdana" w:hAnsi="Verdana" w:cs="Arial"/>
          <w:b/>
          <w:bCs/>
          <w:color w:val="000000"/>
          <w:sz w:val="24"/>
          <w:szCs w:val="24"/>
        </w:rPr>
      </w:pP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>*</w:t>
      </w:r>
      <w:r w:rsidR="00A6700C">
        <w:rPr>
          <w:rFonts w:ascii="Verdana" w:hAnsi="Verdana" w:cs="Arial"/>
          <w:b/>
          <w:bCs/>
          <w:color w:val="000000"/>
          <w:sz w:val="24"/>
          <w:szCs w:val="24"/>
        </w:rPr>
        <w:t xml:space="preserve">As </w:t>
      </w: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 xml:space="preserve">reported </w:t>
      </w:r>
      <w:r w:rsidR="00A6700C">
        <w:rPr>
          <w:rFonts w:ascii="Verdana" w:hAnsi="Verdana" w:cs="Arial"/>
          <w:b/>
          <w:bCs/>
          <w:color w:val="000000"/>
          <w:sz w:val="24"/>
          <w:szCs w:val="24"/>
        </w:rPr>
        <w:t>in March/</w:t>
      </w: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>April 2025.</w:t>
      </w:r>
    </w:p>
    <w:p w14:paraId="1FCB173A" w14:textId="77777777" w:rsidR="00F6070B" w:rsidRDefault="00F6070B"/>
    <w:sectPr w:rsidR="00F6070B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9A4E8" w14:textId="77777777" w:rsidR="00A6700C" w:rsidRDefault="00A6700C" w:rsidP="00A6700C">
      <w:pPr>
        <w:spacing w:after="0" w:line="240" w:lineRule="auto"/>
      </w:pPr>
      <w:r>
        <w:separator/>
      </w:r>
    </w:p>
  </w:endnote>
  <w:endnote w:type="continuationSeparator" w:id="0">
    <w:p w14:paraId="72C1B642" w14:textId="77777777" w:rsidR="00A6700C" w:rsidRDefault="00A6700C" w:rsidP="00A670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7597781"/>
      <w:docPartObj>
        <w:docPartGallery w:val="Page Numbers (Bottom of Page)"/>
        <w:docPartUnique/>
      </w:docPartObj>
    </w:sdtPr>
    <w:sdtContent>
      <w:p w14:paraId="31979FE2" w14:textId="057FA69C" w:rsidR="00A6700C" w:rsidRDefault="00A6700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7073F54E" wp14:editId="670332C4">
              <wp:simplePos x="0" y="0"/>
              <wp:positionH relativeFrom="margin">
                <wp:posOffset>-243840</wp:posOffset>
              </wp:positionH>
              <wp:positionV relativeFrom="paragraph">
                <wp:posOffset>10160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CDC5877" w14:textId="58D88553" w:rsidR="00A6700C" w:rsidRDefault="00A670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E15D6" w14:textId="77777777" w:rsidR="00A6700C" w:rsidRDefault="00A6700C" w:rsidP="00A6700C">
      <w:pPr>
        <w:spacing w:after="0" w:line="240" w:lineRule="auto"/>
      </w:pPr>
      <w:r>
        <w:separator/>
      </w:r>
    </w:p>
  </w:footnote>
  <w:footnote w:type="continuationSeparator" w:id="0">
    <w:p w14:paraId="4805313E" w14:textId="77777777" w:rsidR="00A6700C" w:rsidRDefault="00A6700C" w:rsidP="00A670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09CE1" w14:textId="3F4A4562" w:rsidR="00A6700C" w:rsidRPr="00A6700C" w:rsidRDefault="00A6700C">
    <w:pPr>
      <w:pStyle w:val="Header"/>
      <w:rPr>
        <w:rFonts w:ascii="Verdana" w:hAnsi="Verdana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0DDACB6" wp14:editId="5529BFB4">
          <wp:simplePos x="0" y="0"/>
          <wp:positionH relativeFrom="column">
            <wp:posOffset>1264920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Verdana" w:hAnsi="Verdana"/>
      </w:rPr>
      <w:t>Appendix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78"/>
    <w:rsid w:val="00172F78"/>
    <w:rsid w:val="00276DAD"/>
    <w:rsid w:val="0039647B"/>
    <w:rsid w:val="003C6B47"/>
    <w:rsid w:val="008B37BC"/>
    <w:rsid w:val="00A4729E"/>
    <w:rsid w:val="00A6700C"/>
    <w:rsid w:val="00F6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FF2F6"/>
  <w15:chartTrackingRefBased/>
  <w15:docId w15:val="{579FA65A-0FC1-4076-B3E1-EE8F33950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F78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72F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F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F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F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F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F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F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F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F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F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F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F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F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F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F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F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F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F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2F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72F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F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72F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2F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72F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2F78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72F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F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F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2F7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67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00C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67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00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492A836-DC38-4F65-BF7B-B2EE100F94C8}"/>
</file>

<file path=customXml/itemProps2.xml><?xml version="1.0" encoding="utf-8"?>
<ds:datastoreItem xmlns:ds="http://schemas.openxmlformats.org/officeDocument/2006/customXml" ds:itemID="{8FAD02B1-D87C-4704-A63E-82F1D6943061}"/>
</file>

<file path=customXml/itemProps3.xml><?xml version="1.0" encoding="utf-8"?>
<ds:datastoreItem xmlns:ds="http://schemas.openxmlformats.org/officeDocument/2006/customXml" ds:itemID="{98FA698D-D7A9-4241-8540-90223A02703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Julie Lloyd (Swansea Bay UHB - Learning &amp; OD )</cp:lastModifiedBy>
  <cp:revision>1</cp:revision>
  <dcterms:created xsi:type="dcterms:W3CDTF">2025-07-15T10:44:00Z</dcterms:created>
  <dcterms:modified xsi:type="dcterms:W3CDTF">2025-07-15T11:30:00Z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