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EBDCF8" w14:textId="77777777" w:rsidR="00D12755" w:rsidRDefault="00D12755" w:rsidP="00D12755">
      <w:pPr>
        <w:jc w:val="center"/>
        <w:rPr>
          <w:rFonts w:ascii="Arial" w:hAnsi="Arial" w:cs="Arial"/>
          <w:b/>
          <w:bCs/>
          <w:sz w:val="28"/>
          <w:szCs w:val="28"/>
        </w:rPr>
      </w:pPr>
      <w:r>
        <w:rPr>
          <w:rFonts w:ascii="Arial" w:hAnsi="Arial" w:cs="Arial"/>
          <w:b/>
          <w:bCs/>
          <w:sz w:val="28"/>
          <w:szCs w:val="28"/>
        </w:rPr>
        <w:t xml:space="preserve">Review of Guardian Service Recommendations for Action </w:t>
      </w:r>
    </w:p>
    <w:p w14:paraId="44B5AAF4" w14:textId="6C0E310C" w:rsidR="00AD6CA8" w:rsidRDefault="00D12755" w:rsidP="00D12755">
      <w:pPr>
        <w:jc w:val="center"/>
        <w:rPr>
          <w:rFonts w:ascii="Arial" w:hAnsi="Arial" w:cs="Arial"/>
          <w:b/>
          <w:bCs/>
          <w:sz w:val="28"/>
          <w:szCs w:val="28"/>
        </w:rPr>
      </w:pPr>
      <w:r>
        <w:rPr>
          <w:rFonts w:ascii="Arial" w:hAnsi="Arial" w:cs="Arial"/>
          <w:b/>
          <w:bCs/>
          <w:sz w:val="28"/>
          <w:szCs w:val="28"/>
        </w:rPr>
        <w:t>– 1</w:t>
      </w:r>
      <w:r w:rsidRPr="00D12755">
        <w:rPr>
          <w:rFonts w:ascii="Arial" w:hAnsi="Arial" w:cs="Arial"/>
          <w:b/>
          <w:bCs/>
          <w:sz w:val="28"/>
          <w:szCs w:val="28"/>
          <w:vertAlign w:val="superscript"/>
        </w:rPr>
        <w:t>st</w:t>
      </w:r>
      <w:r>
        <w:rPr>
          <w:rFonts w:ascii="Arial" w:hAnsi="Arial" w:cs="Arial"/>
          <w:b/>
          <w:bCs/>
          <w:sz w:val="28"/>
          <w:szCs w:val="28"/>
        </w:rPr>
        <w:t xml:space="preserve"> April 2023 to March 2024</w:t>
      </w:r>
    </w:p>
    <w:tbl>
      <w:tblPr>
        <w:tblStyle w:val="TableGrid"/>
        <w:tblW w:w="9918" w:type="dxa"/>
        <w:tblLook w:val="04A0" w:firstRow="1" w:lastRow="0" w:firstColumn="1" w:lastColumn="0" w:noHBand="0" w:noVBand="1"/>
      </w:tblPr>
      <w:tblGrid>
        <w:gridCol w:w="4035"/>
        <w:gridCol w:w="3331"/>
        <w:gridCol w:w="2552"/>
      </w:tblGrid>
      <w:tr w:rsidR="00AD6CA8" w:rsidRPr="00D12755" w14:paraId="056B125D" w14:textId="01C443C3" w:rsidTr="00AD6CA8">
        <w:tc>
          <w:tcPr>
            <w:tcW w:w="4035" w:type="dxa"/>
          </w:tcPr>
          <w:p w14:paraId="0F7CFA6C" w14:textId="763861D5" w:rsidR="00AD6CA8" w:rsidRPr="00D12755" w:rsidRDefault="00AD6CA8" w:rsidP="00D12755">
            <w:pPr>
              <w:jc w:val="center"/>
              <w:rPr>
                <w:rFonts w:ascii="Arial" w:hAnsi="Arial" w:cs="Arial"/>
                <w:b/>
                <w:bCs/>
                <w:sz w:val="24"/>
                <w:szCs w:val="24"/>
              </w:rPr>
            </w:pPr>
            <w:r>
              <w:rPr>
                <w:rFonts w:ascii="Arial" w:hAnsi="Arial" w:cs="Arial"/>
                <w:b/>
                <w:bCs/>
                <w:sz w:val="24"/>
                <w:szCs w:val="24"/>
              </w:rPr>
              <w:t>R</w:t>
            </w:r>
            <w:r w:rsidRPr="00D12755">
              <w:rPr>
                <w:rFonts w:ascii="Arial" w:hAnsi="Arial" w:cs="Arial"/>
                <w:b/>
                <w:bCs/>
                <w:sz w:val="24"/>
                <w:szCs w:val="24"/>
              </w:rPr>
              <w:t>ecommendation</w:t>
            </w:r>
          </w:p>
        </w:tc>
        <w:tc>
          <w:tcPr>
            <w:tcW w:w="3331" w:type="dxa"/>
          </w:tcPr>
          <w:p w14:paraId="34E9B900" w14:textId="2F95C4D4" w:rsidR="00AD6CA8" w:rsidRPr="00D12755" w:rsidRDefault="00AD6CA8" w:rsidP="00D12755">
            <w:pPr>
              <w:jc w:val="center"/>
              <w:rPr>
                <w:rFonts w:ascii="Arial" w:hAnsi="Arial" w:cs="Arial"/>
                <w:b/>
                <w:bCs/>
                <w:sz w:val="24"/>
                <w:szCs w:val="24"/>
              </w:rPr>
            </w:pPr>
            <w:r>
              <w:rPr>
                <w:rFonts w:ascii="Arial" w:hAnsi="Arial" w:cs="Arial"/>
                <w:b/>
                <w:bCs/>
                <w:sz w:val="24"/>
                <w:szCs w:val="24"/>
              </w:rPr>
              <w:t>Status</w:t>
            </w:r>
          </w:p>
        </w:tc>
        <w:tc>
          <w:tcPr>
            <w:tcW w:w="2552" w:type="dxa"/>
          </w:tcPr>
          <w:p w14:paraId="616844BD" w14:textId="33161437" w:rsidR="00AD6CA8" w:rsidRDefault="00AD6CA8" w:rsidP="00D12755">
            <w:pPr>
              <w:jc w:val="center"/>
              <w:rPr>
                <w:rFonts w:ascii="Arial" w:hAnsi="Arial" w:cs="Arial"/>
                <w:b/>
                <w:bCs/>
                <w:sz w:val="24"/>
                <w:szCs w:val="24"/>
              </w:rPr>
            </w:pPr>
            <w:r>
              <w:rPr>
                <w:rFonts w:ascii="Arial" w:hAnsi="Arial" w:cs="Arial"/>
                <w:b/>
                <w:bCs/>
                <w:sz w:val="24"/>
                <w:szCs w:val="24"/>
              </w:rPr>
              <w:t xml:space="preserve">Timeframe </w:t>
            </w:r>
          </w:p>
        </w:tc>
      </w:tr>
      <w:tr w:rsidR="00AD6CA8" w:rsidRPr="00D12755" w14:paraId="459B7791" w14:textId="7821F523" w:rsidTr="00AD6CA8">
        <w:tc>
          <w:tcPr>
            <w:tcW w:w="4035" w:type="dxa"/>
          </w:tcPr>
          <w:p w14:paraId="77AC39B2" w14:textId="5D9BCBB5" w:rsidR="00AD6CA8" w:rsidRPr="00D12755" w:rsidRDefault="00AD6CA8" w:rsidP="00D12755">
            <w:pPr>
              <w:rPr>
                <w:rFonts w:ascii="Arial" w:hAnsi="Arial" w:cs="Arial"/>
                <w:b/>
                <w:bCs/>
                <w:sz w:val="24"/>
                <w:szCs w:val="24"/>
              </w:rPr>
            </w:pPr>
            <w:r>
              <w:rPr>
                <w:rFonts w:ascii="Arial" w:hAnsi="Arial" w:cs="Arial"/>
                <w:sz w:val="24"/>
                <w:szCs w:val="24"/>
              </w:rPr>
              <w:t>C</w:t>
            </w:r>
            <w:r w:rsidRPr="005725FC">
              <w:rPr>
                <w:rFonts w:ascii="Arial" w:hAnsi="Arial" w:cs="Arial"/>
                <w:sz w:val="24"/>
                <w:szCs w:val="24"/>
              </w:rPr>
              <w:t xml:space="preserve">onsideration should be given to publicising personal commitments from each member </w:t>
            </w:r>
            <w:proofErr w:type="gramStart"/>
            <w:r w:rsidRPr="005725FC">
              <w:rPr>
                <w:rFonts w:ascii="Arial" w:hAnsi="Arial" w:cs="Arial"/>
                <w:sz w:val="24"/>
                <w:szCs w:val="24"/>
              </w:rPr>
              <w:t>with regard to</w:t>
            </w:r>
            <w:proofErr w:type="gramEnd"/>
            <w:r w:rsidRPr="005725FC">
              <w:rPr>
                <w:rFonts w:ascii="Arial" w:hAnsi="Arial" w:cs="Arial"/>
                <w:sz w:val="24"/>
                <w:szCs w:val="24"/>
              </w:rPr>
              <w:t xml:space="preserve"> “raising concerns” </w:t>
            </w:r>
            <w:proofErr w:type="gramStart"/>
            <w:r w:rsidRPr="005725FC">
              <w:rPr>
                <w:rFonts w:ascii="Arial" w:hAnsi="Arial" w:cs="Arial"/>
                <w:sz w:val="24"/>
                <w:szCs w:val="24"/>
              </w:rPr>
              <w:t>in order to</w:t>
            </w:r>
            <w:proofErr w:type="gramEnd"/>
            <w:r w:rsidRPr="005725FC">
              <w:rPr>
                <w:rFonts w:ascii="Arial" w:hAnsi="Arial" w:cs="Arial"/>
                <w:sz w:val="24"/>
                <w:szCs w:val="24"/>
              </w:rPr>
              <w:t xml:space="preserve"> further cement to staff that the Board/Executive team are committed to the “Raising Concerns” Policy.</w:t>
            </w:r>
          </w:p>
        </w:tc>
        <w:tc>
          <w:tcPr>
            <w:tcW w:w="3331" w:type="dxa"/>
          </w:tcPr>
          <w:p w14:paraId="32082482" w14:textId="4072C939" w:rsidR="00AD6CA8" w:rsidRDefault="00AD6CA8" w:rsidP="00D12755">
            <w:pPr>
              <w:rPr>
                <w:rFonts w:ascii="Arial" w:hAnsi="Arial" w:cs="Arial"/>
                <w:sz w:val="24"/>
                <w:szCs w:val="24"/>
              </w:rPr>
            </w:pPr>
            <w:r>
              <w:rPr>
                <w:rFonts w:ascii="Arial" w:hAnsi="Arial" w:cs="Arial"/>
                <w:sz w:val="24"/>
                <w:szCs w:val="24"/>
              </w:rPr>
              <w:t>Paper presented to informal Board on 8</w:t>
            </w:r>
            <w:r w:rsidRPr="00423256">
              <w:rPr>
                <w:rFonts w:ascii="Arial" w:hAnsi="Arial" w:cs="Arial"/>
                <w:sz w:val="24"/>
                <w:szCs w:val="24"/>
                <w:vertAlign w:val="superscript"/>
              </w:rPr>
              <w:t>th</w:t>
            </w:r>
            <w:r>
              <w:rPr>
                <w:rFonts w:ascii="Arial" w:hAnsi="Arial" w:cs="Arial"/>
                <w:sz w:val="24"/>
                <w:szCs w:val="24"/>
              </w:rPr>
              <w:t xml:space="preserve"> October 2024, detailing recommendation and the opportunity to utilise October’s Speak Up Month to publicise. </w:t>
            </w:r>
          </w:p>
          <w:p w14:paraId="0E9E7371" w14:textId="6FBF6075" w:rsidR="00AD6CA8" w:rsidRDefault="00AD6CA8" w:rsidP="00D12755">
            <w:pPr>
              <w:rPr>
                <w:rFonts w:ascii="Arial" w:hAnsi="Arial" w:cs="Arial"/>
                <w:sz w:val="24"/>
                <w:szCs w:val="24"/>
              </w:rPr>
            </w:pPr>
          </w:p>
          <w:p w14:paraId="7F143753" w14:textId="32936749" w:rsidR="00AD6CA8" w:rsidRPr="00D12755" w:rsidRDefault="00AD6CA8" w:rsidP="008D52FB">
            <w:pPr>
              <w:rPr>
                <w:rFonts w:ascii="Arial" w:hAnsi="Arial" w:cs="Arial"/>
                <w:sz w:val="24"/>
                <w:szCs w:val="24"/>
              </w:rPr>
            </w:pPr>
          </w:p>
        </w:tc>
        <w:tc>
          <w:tcPr>
            <w:tcW w:w="2552" w:type="dxa"/>
          </w:tcPr>
          <w:p w14:paraId="49C63594" w14:textId="5A4B2763" w:rsidR="00AD6CA8" w:rsidRDefault="00407447" w:rsidP="00D12755">
            <w:pPr>
              <w:rPr>
                <w:rFonts w:ascii="Arial" w:hAnsi="Arial" w:cs="Arial"/>
                <w:sz w:val="24"/>
                <w:szCs w:val="24"/>
              </w:rPr>
            </w:pPr>
            <w:r>
              <w:rPr>
                <w:rFonts w:ascii="Arial" w:hAnsi="Arial" w:cs="Arial"/>
                <w:sz w:val="24"/>
                <w:szCs w:val="24"/>
              </w:rPr>
              <w:t>October 2024</w:t>
            </w:r>
          </w:p>
        </w:tc>
      </w:tr>
      <w:tr w:rsidR="00AD6CA8" w:rsidRPr="00D12755" w14:paraId="2C62DEAA" w14:textId="54023DF7" w:rsidTr="00AD6CA8">
        <w:tc>
          <w:tcPr>
            <w:tcW w:w="4035" w:type="dxa"/>
          </w:tcPr>
          <w:p w14:paraId="0BA8A991" w14:textId="77777777" w:rsidR="00AD6CA8" w:rsidRPr="00423256" w:rsidRDefault="00AD6CA8" w:rsidP="00423256">
            <w:pPr>
              <w:jc w:val="both"/>
              <w:rPr>
                <w:rFonts w:ascii="Arial" w:hAnsi="Arial" w:cs="Arial"/>
                <w:sz w:val="24"/>
                <w:szCs w:val="24"/>
              </w:rPr>
            </w:pPr>
            <w:r w:rsidRPr="00423256">
              <w:rPr>
                <w:rFonts w:ascii="Arial" w:hAnsi="Arial" w:cs="Arial"/>
                <w:sz w:val="24"/>
                <w:szCs w:val="24"/>
              </w:rPr>
              <w:t>The completion of the series of 1-1 meetings with each member of the Board and Executive Team to further strengthen the understanding of the Service as an agent for change working with the organisation for the betterment of staff.</w:t>
            </w:r>
          </w:p>
          <w:p w14:paraId="4D59446E" w14:textId="77777777" w:rsidR="00AD6CA8" w:rsidRDefault="00AD6CA8" w:rsidP="00D12755">
            <w:pPr>
              <w:rPr>
                <w:rFonts w:ascii="Arial" w:hAnsi="Arial" w:cs="Arial"/>
                <w:sz w:val="24"/>
                <w:szCs w:val="24"/>
              </w:rPr>
            </w:pPr>
          </w:p>
        </w:tc>
        <w:tc>
          <w:tcPr>
            <w:tcW w:w="3331" w:type="dxa"/>
          </w:tcPr>
          <w:p w14:paraId="626DBFF5" w14:textId="77777777" w:rsidR="00AD6CA8" w:rsidRDefault="00AD6CA8" w:rsidP="00D12755">
            <w:pPr>
              <w:rPr>
                <w:rFonts w:ascii="Arial" w:hAnsi="Arial" w:cs="Arial"/>
                <w:sz w:val="24"/>
                <w:szCs w:val="24"/>
              </w:rPr>
            </w:pPr>
            <w:r>
              <w:rPr>
                <w:rFonts w:ascii="Arial" w:hAnsi="Arial" w:cs="Arial"/>
                <w:sz w:val="24"/>
                <w:szCs w:val="24"/>
              </w:rPr>
              <w:t>Guardian Service attended informal Board on 8</w:t>
            </w:r>
            <w:r w:rsidRPr="00423256">
              <w:rPr>
                <w:rFonts w:ascii="Arial" w:hAnsi="Arial" w:cs="Arial"/>
                <w:sz w:val="24"/>
                <w:szCs w:val="24"/>
                <w:vertAlign w:val="superscript"/>
              </w:rPr>
              <w:t>th</w:t>
            </w:r>
            <w:r>
              <w:rPr>
                <w:rFonts w:ascii="Arial" w:hAnsi="Arial" w:cs="Arial"/>
                <w:sz w:val="24"/>
                <w:szCs w:val="24"/>
              </w:rPr>
              <w:t xml:space="preserve"> October 2024.  </w:t>
            </w:r>
          </w:p>
          <w:p w14:paraId="2B2EC3EE" w14:textId="77777777" w:rsidR="00AD6CA8" w:rsidRDefault="00AD6CA8" w:rsidP="00D12755">
            <w:pPr>
              <w:rPr>
                <w:rFonts w:ascii="Arial" w:hAnsi="Arial" w:cs="Arial"/>
                <w:sz w:val="24"/>
                <w:szCs w:val="24"/>
              </w:rPr>
            </w:pPr>
          </w:p>
          <w:p w14:paraId="74A300CE" w14:textId="499D3758" w:rsidR="00AD6CA8" w:rsidRDefault="00AD6CA8" w:rsidP="00D12755">
            <w:pPr>
              <w:rPr>
                <w:rFonts w:ascii="Arial" w:hAnsi="Arial" w:cs="Arial"/>
                <w:sz w:val="24"/>
                <w:szCs w:val="24"/>
              </w:rPr>
            </w:pPr>
            <w:r>
              <w:rPr>
                <w:rFonts w:ascii="Arial" w:hAnsi="Arial" w:cs="Arial"/>
                <w:sz w:val="24"/>
                <w:szCs w:val="24"/>
              </w:rPr>
              <w:t>Arrangements to be</w:t>
            </w:r>
            <w:r w:rsidR="00ED42FA">
              <w:rPr>
                <w:rFonts w:ascii="Arial" w:hAnsi="Arial" w:cs="Arial"/>
                <w:sz w:val="24"/>
                <w:szCs w:val="24"/>
              </w:rPr>
              <w:t xml:space="preserve"> discussed for the Guardians</w:t>
            </w:r>
            <w:r>
              <w:rPr>
                <w:rFonts w:ascii="Arial" w:hAnsi="Arial" w:cs="Arial"/>
                <w:sz w:val="24"/>
                <w:szCs w:val="24"/>
              </w:rPr>
              <w:t xml:space="preserve"> to attend Executive Team once substantive posts are filled, </w:t>
            </w:r>
            <w:r w:rsidR="00ED42FA">
              <w:rPr>
                <w:rFonts w:ascii="Arial" w:hAnsi="Arial" w:cs="Arial"/>
                <w:sz w:val="24"/>
                <w:szCs w:val="24"/>
              </w:rPr>
              <w:t>particularly</w:t>
            </w:r>
            <w:r>
              <w:rPr>
                <w:rFonts w:ascii="Arial" w:hAnsi="Arial" w:cs="Arial"/>
                <w:sz w:val="24"/>
                <w:szCs w:val="24"/>
              </w:rPr>
              <w:t xml:space="preserve"> the new WOD Director</w:t>
            </w:r>
            <w:r w:rsidR="00407447">
              <w:rPr>
                <w:rFonts w:ascii="Arial" w:hAnsi="Arial" w:cs="Arial"/>
                <w:sz w:val="24"/>
                <w:szCs w:val="24"/>
              </w:rPr>
              <w:t xml:space="preserve"> on 1</w:t>
            </w:r>
            <w:r w:rsidR="00407447" w:rsidRPr="00407447">
              <w:rPr>
                <w:rFonts w:ascii="Arial" w:hAnsi="Arial" w:cs="Arial"/>
                <w:sz w:val="24"/>
                <w:szCs w:val="24"/>
                <w:vertAlign w:val="superscript"/>
              </w:rPr>
              <w:t>st</w:t>
            </w:r>
            <w:r w:rsidR="00407447">
              <w:rPr>
                <w:rFonts w:ascii="Arial" w:hAnsi="Arial" w:cs="Arial"/>
                <w:sz w:val="24"/>
                <w:szCs w:val="24"/>
              </w:rPr>
              <w:t xml:space="preserve"> May 2025</w:t>
            </w:r>
            <w:r>
              <w:rPr>
                <w:rFonts w:ascii="Arial" w:hAnsi="Arial" w:cs="Arial"/>
                <w:sz w:val="24"/>
                <w:szCs w:val="24"/>
              </w:rPr>
              <w:t>.</w:t>
            </w:r>
          </w:p>
        </w:tc>
        <w:tc>
          <w:tcPr>
            <w:tcW w:w="2552" w:type="dxa"/>
          </w:tcPr>
          <w:p w14:paraId="75100657" w14:textId="6774112F" w:rsidR="00AD6CA8" w:rsidRDefault="00AD6CA8" w:rsidP="00D12755">
            <w:pPr>
              <w:rPr>
                <w:rFonts w:ascii="Arial" w:hAnsi="Arial" w:cs="Arial"/>
                <w:sz w:val="24"/>
                <w:szCs w:val="24"/>
              </w:rPr>
            </w:pPr>
            <w:r>
              <w:rPr>
                <w:rFonts w:ascii="Arial" w:hAnsi="Arial" w:cs="Arial"/>
                <w:sz w:val="24"/>
                <w:szCs w:val="24"/>
              </w:rPr>
              <w:t>June 2025</w:t>
            </w:r>
          </w:p>
        </w:tc>
      </w:tr>
      <w:tr w:rsidR="00AD6CA8" w:rsidRPr="00D12755" w14:paraId="79E94B55" w14:textId="02D0411A" w:rsidTr="00AD6CA8">
        <w:tc>
          <w:tcPr>
            <w:tcW w:w="4035" w:type="dxa"/>
          </w:tcPr>
          <w:p w14:paraId="074DC5EE" w14:textId="5CB0571D" w:rsidR="00AD6CA8" w:rsidRPr="00AD6CA8" w:rsidRDefault="00AD6CA8" w:rsidP="00AD6CA8">
            <w:pPr>
              <w:jc w:val="both"/>
              <w:rPr>
                <w:rFonts w:ascii="Arial" w:hAnsi="Arial" w:cs="Arial"/>
                <w:sz w:val="24"/>
                <w:szCs w:val="24"/>
              </w:rPr>
            </w:pPr>
            <w:r w:rsidRPr="00AD6CA8">
              <w:rPr>
                <w:rFonts w:ascii="Arial" w:hAnsi="Arial" w:cs="Arial"/>
                <w:sz w:val="24"/>
                <w:szCs w:val="24"/>
              </w:rPr>
              <w:t>Before the end of the year</w:t>
            </w:r>
            <w:r>
              <w:rPr>
                <w:rFonts w:ascii="Arial" w:hAnsi="Arial" w:cs="Arial"/>
                <w:sz w:val="24"/>
                <w:szCs w:val="24"/>
              </w:rPr>
              <w:t xml:space="preserve"> (31</w:t>
            </w:r>
            <w:r w:rsidRPr="00AD6CA8">
              <w:rPr>
                <w:rFonts w:ascii="Arial" w:hAnsi="Arial" w:cs="Arial"/>
                <w:sz w:val="24"/>
                <w:szCs w:val="24"/>
                <w:vertAlign w:val="superscript"/>
              </w:rPr>
              <w:t>st</w:t>
            </w:r>
            <w:r>
              <w:rPr>
                <w:rFonts w:ascii="Arial" w:hAnsi="Arial" w:cs="Arial"/>
                <w:sz w:val="24"/>
                <w:szCs w:val="24"/>
              </w:rPr>
              <w:t xml:space="preserve"> March 2024)</w:t>
            </w:r>
            <w:r w:rsidRPr="00AD6CA8">
              <w:rPr>
                <w:rFonts w:ascii="Arial" w:hAnsi="Arial" w:cs="Arial"/>
                <w:sz w:val="24"/>
                <w:szCs w:val="24"/>
              </w:rPr>
              <w:t xml:space="preserve"> completion of an Annual Review utilising the National Guardian Office Toolkit which in England is a mandatory function but would help embed Raising Concerns further as well help understand the effect of the various engagement processes as part of the “One Bay Way” brand and identity.</w:t>
            </w:r>
          </w:p>
          <w:p w14:paraId="3441F496" w14:textId="77777777" w:rsidR="00AD6CA8" w:rsidRPr="00423256" w:rsidRDefault="00AD6CA8" w:rsidP="00423256">
            <w:pPr>
              <w:jc w:val="both"/>
              <w:rPr>
                <w:rFonts w:ascii="Arial" w:hAnsi="Arial" w:cs="Arial"/>
                <w:sz w:val="24"/>
                <w:szCs w:val="24"/>
              </w:rPr>
            </w:pPr>
          </w:p>
        </w:tc>
        <w:tc>
          <w:tcPr>
            <w:tcW w:w="3331" w:type="dxa"/>
          </w:tcPr>
          <w:p w14:paraId="6150F58F" w14:textId="2259EECB" w:rsidR="00AD6CA8" w:rsidRDefault="00AD6CA8" w:rsidP="00D12755">
            <w:pPr>
              <w:rPr>
                <w:rFonts w:ascii="Arial" w:hAnsi="Arial" w:cs="Arial"/>
                <w:sz w:val="24"/>
                <w:szCs w:val="24"/>
              </w:rPr>
            </w:pPr>
            <w:r>
              <w:rPr>
                <w:rFonts w:ascii="Arial" w:hAnsi="Arial" w:cs="Arial"/>
                <w:sz w:val="24"/>
                <w:szCs w:val="24"/>
              </w:rPr>
              <w:t>Closed.  This action was identified prior to the launch of the NHS Wales Speaking Up Safely Framework and carried forward into the 2023/4 recommendations.  Focus will be placed on delivering the section 6 requirements of the NHS Wales Framework</w:t>
            </w:r>
            <w:r w:rsidR="00407447">
              <w:rPr>
                <w:rFonts w:ascii="Arial" w:hAnsi="Arial" w:cs="Arial"/>
                <w:sz w:val="24"/>
                <w:szCs w:val="24"/>
              </w:rPr>
              <w:t xml:space="preserve"> and not the NHS England NGO Toolkit</w:t>
            </w:r>
            <w:r>
              <w:rPr>
                <w:rFonts w:ascii="Arial" w:hAnsi="Arial" w:cs="Arial"/>
                <w:sz w:val="24"/>
                <w:szCs w:val="24"/>
              </w:rPr>
              <w:t xml:space="preserve">.  </w:t>
            </w:r>
          </w:p>
        </w:tc>
        <w:tc>
          <w:tcPr>
            <w:tcW w:w="2552" w:type="dxa"/>
          </w:tcPr>
          <w:p w14:paraId="0A5E41EA" w14:textId="149A195A" w:rsidR="00AD6CA8" w:rsidRDefault="00AD6CA8" w:rsidP="00D12755">
            <w:pPr>
              <w:rPr>
                <w:rFonts w:ascii="Arial" w:hAnsi="Arial" w:cs="Arial"/>
                <w:sz w:val="24"/>
                <w:szCs w:val="24"/>
              </w:rPr>
            </w:pPr>
            <w:r>
              <w:rPr>
                <w:rFonts w:ascii="Arial" w:hAnsi="Arial" w:cs="Arial"/>
                <w:sz w:val="24"/>
                <w:szCs w:val="24"/>
              </w:rPr>
              <w:t>Closed</w:t>
            </w:r>
          </w:p>
        </w:tc>
      </w:tr>
      <w:tr w:rsidR="00AD6CA8" w:rsidRPr="00D12755" w14:paraId="74C694D6" w14:textId="77777777" w:rsidTr="00AD6CA8">
        <w:tc>
          <w:tcPr>
            <w:tcW w:w="4035" w:type="dxa"/>
          </w:tcPr>
          <w:p w14:paraId="1152C580" w14:textId="1668C4DE" w:rsidR="00AD6CA8" w:rsidRPr="00AD6CA8" w:rsidRDefault="00AD6CA8" w:rsidP="00AD6CA8">
            <w:pPr>
              <w:jc w:val="both"/>
              <w:rPr>
                <w:rFonts w:ascii="Arial" w:hAnsi="Arial" w:cs="Arial"/>
                <w:sz w:val="24"/>
                <w:szCs w:val="24"/>
              </w:rPr>
            </w:pPr>
            <w:r w:rsidRPr="00AD6CA8">
              <w:rPr>
                <w:rFonts w:ascii="Arial" w:hAnsi="Arial" w:cs="Arial"/>
                <w:sz w:val="24"/>
                <w:szCs w:val="24"/>
              </w:rPr>
              <w:t xml:space="preserve">The issue of staff turnover remains a common theme from staff despite the efforts being made to keep staff advised about the actions being taken. There is no doubt that the pandemic has also meant that many staff have revaluated their lives which will have an impact on retirements etc. In respect of recruiting new staff, the perception is that the Executive Team are doing little, which we know is not the case, </w:t>
            </w:r>
            <w:r w:rsidRPr="00AD6CA8">
              <w:rPr>
                <w:rFonts w:ascii="Arial" w:hAnsi="Arial" w:cs="Arial"/>
                <w:sz w:val="24"/>
                <w:szCs w:val="24"/>
              </w:rPr>
              <w:lastRenderedPageBreak/>
              <w:t xml:space="preserve">so there is still work to do to educate around this. </w:t>
            </w:r>
          </w:p>
        </w:tc>
        <w:tc>
          <w:tcPr>
            <w:tcW w:w="3331" w:type="dxa"/>
          </w:tcPr>
          <w:p w14:paraId="2F6F7CCB" w14:textId="45FBE6FE" w:rsidR="00AD6CA8" w:rsidRDefault="00AD6CA8" w:rsidP="00D12755">
            <w:pPr>
              <w:rPr>
                <w:rFonts w:ascii="Arial" w:hAnsi="Arial" w:cs="Arial"/>
                <w:sz w:val="24"/>
                <w:szCs w:val="24"/>
              </w:rPr>
            </w:pPr>
            <w:r>
              <w:rPr>
                <w:rFonts w:ascii="Arial" w:hAnsi="Arial" w:cs="Arial"/>
                <w:sz w:val="24"/>
                <w:szCs w:val="24"/>
              </w:rPr>
              <w:lastRenderedPageBreak/>
              <w:t>C</w:t>
            </w:r>
            <w:r w:rsidR="00371670">
              <w:rPr>
                <w:rFonts w:ascii="Arial" w:hAnsi="Arial" w:cs="Arial"/>
                <w:sz w:val="24"/>
                <w:szCs w:val="24"/>
              </w:rPr>
              <w:t>ompleted</w:t>
            </w:r>
            <w:r>
              <w:rPr>
                <w:rFonts w:ascii="Arial" w:hAnsi="Arial" w:cs="Arial"/>
                <w:sz w:val="24"/>
                <w:szCs w:val="24"/>
              </w:rPr>
              <w:t xml:space="preserve">.  </w:t>
            </w:r>
            <w:r w:rsidR="008D52FB">
              <w:rPr>
                <w:rFonts w:ascii="Arial" w:hAnsi="Arial" w:cs="Arial"/>
                <w:sz w:val="24"/>
                <w:szCs w:val="24"/>
              </w:rPr>
              <w:t>Since this recommendation t</w:t>
            </w:r>
            <w:r>
              <w:rPr>
                <w:rFonts w:ascii="Arial" w:hAnsi="Arial" w:cs="Arial"/>
                <w:sz w:val="24"/>
                <w:szCs w:val="24"/>
              </w:rPr>
              <w:t xml:space="preserve">here has been the appointment of the </w:t>
            </w:r>
            <w:r w:rsidR="008D52FB">
              <w:rPr>
                <w:rFonts w:ascii="Arial" w:hAnsi="Arial" w:cs="Arial"/>
                <w:sz w:val="24"/>
                <w:szCs w:val="24"/>
              </w:rPr>
              <w:t xml:space="preserve">local </w:t>
            </w:r>
            <w:r>
              <w:rPr>
                <w:rFonts w:ascii="Arial" w:hAnsi="Arial" w:cs="Arial"/>
                <w:sz w:val="24"/>
                <w:szCs w:val="24"/>
              </w:rPr>
              <w:t>Nurse Retention</w:t>
            </w:r>
            <w:r w:rsidR="008D52FB">
              <w:rPr>
                <w:rFonts w:ascii="Arial" w:hAnsi="Arial" w:cs="Arial"/>
                <w:sz w:val="24"/>
                <w:szCs w:val="24"/>
              </w:rPr>
              <w:t xml:space="preserve"> Lead as part of the </w:t>
            </w:r>
            <w:proofErr w:type="gramStart"/>
            <w:r w:rsidR="008D52FB">
              <w:rPr>
                <w:rFonts w:ascii="Arial" w:hAnsi="Arial" w:cs="Arial"/>
                <w:sz w:val="24"/>
                <w:szCs w:val="24"/>
              </w:rPr>
              <w:t>All Wales</w:t>
            </w:r>
            <w:proofErr w:type="gramEnd"/>
            <w:r w:rsidR="008D52FB">
              <w:rPr>
                <w:rFonts w:ascii="Arial" w:hAnsi="Arial" w:cs="Arial"/>
                <w:sz w:val="24"/>
                <w:szCs w:val="24"/>
              </w:rPr>
              <w:t xml:space="preserve"> Retention programme led by HEIW.  Progress of delivery is reported </w:t>
            </w:r>
            <w:r w:rsidR="00DC5A85">
              <w:rPr>
                <w:rFonts w:ascii="Arial" w:hAnsi="Arial" w:cs="Arial"/>
                <w:sz w:val="24"/>
                <w:szCs w:val="24"/>
              </w:rPr>
              <w:t xml:space="preserve">regularly </w:t>
            </w:r>
            <w:r w:rsidR="008D52FB">
              <w:rPr>
                <w:rFonts w:ascii="Arial" w:hAnsi="Arial" w:cs="Arial"/>
                <w:sz w:val="24"/>
                <w:szCs w:val="24"/>
              </w:rPr>
              <w:t>via</w:t>
            </w:r>
            <w:r w:rsidR="00DC5A85">
              <w:rPr>
                <w:rFonts w:ascii="Arial" w:hAnsi="Arial" w:cs="Arial"/>
                <w:sz w:val="24"/>
                <w:szCs w:val="24"/>
              </w:rPr>
              <w:t xml:space="preserve"> Governance channels with the most recent reported via WOD Delivery Group 25</w:t>
            </w:r>
            <w:r w:rsidR="00DC5A85" w:rsidRPr="00DC5A85">
              <w:rPr>
                <w:rFonts w:ascii="Arial" w:hAnsi="Arial" w:cs="Arial"/>
                <w:sz w:val="24"/>
                <w:szCs w:val="24"/>
                <w:vertAlign w:val="superscript"/>
              </w:rPr>
              <w:t>th</w:t>
            </w:r>
            <w:r w:rsidR="00DC5A85">
              <w:rPr>
                <w:rFonts w:ascii="Arial" w:hAnsi="Arial" w:cs="Arial"/>
                <w:sz w:val="24"/>
                <w:szCs w:val="24"/>
              </w:rPr>
              <w:t xml:space="preserve"> March 2025.</w:t>
            </w:r>
            <w:r w:rsidR="008D52FB">
              <w:rPr>
                <w:rFonts w:ascii="Arial" w:hAnsi="Arial" w:cs="Arial"/>
                <w:sz w:val="24"/>
                <w:szCs w:val="24"/>
              </w:rPr>
              <w:t xml:space="preserve"> </w:t>
            </w:r>
            <w:r>
              <w:rPr>
                <w:rFonts w:ascii="Arial" w:hAnsi="Arial" w:cs="Arial"/>
                <w:sz w:val="24"/>
                <w:szCs w:val="24"/>
              </w:rPr>
              <w:t xml:space="preserve"> </w:t>
            </w:r>
            <w:r w:rsidR="00DC5A85">
              <w:rPr>
                <w:rFonts w:ascii="Arial" w:hAnsi="Arial" w:cs="Arial"/>
                <w:sz w:val="24"/>
                <w:szCs w:val="24"/>
              </w:rPr>
              <w:t xml:space="preserve">The report detailed how turnover has </w:t>
            </w:r>
            <w:r w:rsidR="00DC5A85">
              <w:rPr>
                <w:rFonts w:ascii="Arial" w:hAnsi="Arial" w:cs="Arial"/>
                <w:sz w:val="24"/>
                <w:szCs w:val="24"/>
              </w:rPr>
              <w:lastRenderedPageBreak/>
              <w:t xml:space="preserve">decreased across the organisation and the positive impact on retention. </w:t>
            </w:r>
          </w:p>
        </w:tc>
        <w:tc>
          <w:tcPr>
            <w:tcW w:w="2552" w:type="dxa"/>
          </w:tcPr>
          <w:p w14:paraId="6313418C" w14:textId="343194F5" w:rsidR="00AD6CA8" w:rsidRDefault="00371670" w:rsidP="00D12755">
            <w:pPr>
              <w:rPr>
                <w:rFonts w:ascii="Arial" w:hAnsi="Arial" w:cs="Arial"/>
                <w:sz w:val="24"/>
                <w:szCs w:val="24"/>
              </w:rPr>
            </w:pPr>
            <w:r>
              <w:rPr>
                <w:rFonts w:ascii="Arial" w:hAnsi="Arial" w:cs="Arial"/>
                <w:sz w:val="24"/>
                <w:szCs w:val="24"/>
              </w:rPr>
              <w:lastRenderedPageBreak/>
              <w:t>Completed</w:t>
            </w:r>
          </w:p>
        </w:tc>
      </w:tr>
      <w:tr w:rsidR="00DC5A85" w:rsidRPr="00D12755" w14:paraId="71941ACB" w14:textId="77777777" w:rsidTr="00AD6CA8">
        <w:tc>
          <w:tcPr>
            <w:tcW w:w="4035" w:type="dxa"/>
          </w:tcPr>
          <w:p w14:paraId="1EA8AE24" w14:textId="23D3B8C4" w:rsidR="00DC5A85" w:rsidRPr="00AD6CA8" w:rsidRDefault="00B1414D" w:rsidP="00AD6CA8">
            <w:pPr>
              <w:jc w:val="both"/>
              <w:rPr>
                <w:rFonts w:ascii="Arial" w:hAnsi="Arial" w:cs="Arial"/>
                <w:sz w:val="24"/>
                <w:szCs w:val="24"/>
              </w:rPr>
            </w:pPr>
            <w:r>
              <w:rPr>
                <w:rFonts w:ascii="Arial" w:hAnsi="Arial" w:cs="Arial"/>
                <w:sz w:val="24"/>
                <w:szCs w:val="24"/>
              </w:rPr>
              <w:t xml:space="preserve">There has been extensive engagement with the International Nurses programme over the past year which has helped staff feel that the Health Board cares as it is such a big move for them all to make. </w:t>
            </w:r>
            <w:r w:rsidR="00DC5A85">
              <w:rPr>
                <w:rFonts w:ascii="Arial" w:hAnsi="Arial" w:cs="Arial"/>
                <w:sz w:val="24"/>
                <w:szCs w:val="24"/>
              </w:rPr>
              <w:t xml:space="preserve">The one element that does seem to require review is the support available for them to settle their personal affairs whether it is housing, transport, work for family and school. The quality of the training provided has been commented on </w:t>
            </w:r>
            <w:proofErr w:type="gramStart"/>
            <w:r w:rsidR="00DC5A85">
              <w:rPr>
                <w:rFonts w:ascii="Arial" w:hAnsi="Arial" w:cs="Arial"/>
                <w:sz w:val="24"/>
                <w:szCs w:val="24"/>
              </w:rPr>
              <w:t>a number of</w:t>
            </w:r>
            <w:proofErr w:type="gramEnd"/>
            <w:r w:rsidR="00DC5A85">
              <w:rPr>
                <w:rFonts w:ascii="Arial" w:hAnsi="Arial" w:cs="Arial"/>
                <w:sz w:val="24"/>
                <w:szCs w:val="24"/>
              </w:rPr>
              <w:t xml:space="preserve"> times as excellent. We are aware that a full review is underway of the programme</w:t>
            </w:r>
            <w:r w:rsidR="00DC5A85" w:rsidRPr="005725FC">
              <w:rPr>
                <w:rFonts w:ascii="Arial" w:hAnsi="Arial" w:cs="Arial"/>
                <w:sz w:val="24"/>
                <w:szCs w:val="24"/>
              </w:rPr>
              <w:t>.</w:t>
            </w:r>
          </w:p>
        </w:tc>
        <w:tc>
          <w:tcPr>
            <w:tcW w:w="3331" w:type="dxa"/>
          </w:tcPr>
          <w:p w14:paraId="3F628FB7" w14:textId="70E5C67A" w:rsidR="009916F0" w:rsidRDefault="009916F0" w:rsidP="00D12755">
            <w:pPr>
              <w:rPr>
                <w:rFonts w:ascii="Arial" w:hAnsi="Arial" w:cs="Arial"/>
                <w:sz w:val="24"/>
                <w:szCs w:val="24"/>
              </w:rPr>
            </w:pPr>
            <w:r>
              <w:rPr>
                <w:rFonts w:ascii="Arial" w:hAnsi="Arial" w:cs="Arial"/>
                <w:sz w:val="24"/>
                <w:szCs w:val="24"/>
              </w:rPr>
              <w:t>Review completed by Corporate Nursing.</w:t>
            </w:r>
          </w:p>
          <w:p w14:paraId="28E65510" w14:textId="77777777" w:rsidR="009916F0" w:rsidRDefault="009916F0" w:rsidP="00D12755">
            <w:pPr>
              <w:rPr>
                <w:rFonts w:ascii="Arial" w:hAnsi="Arial" w:cs="Arial"/>
                <w:sz w:val="24"/>
                <w:szCs w:val="24"/>
              </w:rPr>
            </w:pPr>
          </w:p>
          <w:p w14:paraId="3227133A" w14:textId="4330241D" w:rsidR="00DC5A85" w:rsidRDefault="009916F0" w:rsidP="00D12755">
            <w:pPr>
              <w:rPr>
                <w:rFonts w:ascii="Arial" w:hAnsi="Arial" w:cs="Arial"/>
                <w:sz w:val="24"/>
                <w:szCs w:val="24"/>
              </w:rPr>
            </w:pPr>
            <w:r>
              <w:rPr>
                <w:rFonts w:ascii="Arial" w:hAnsi="Arial" w:cs="Arial"/>
                <w:sz w:val="24"/>
                <w:szCs w:val="24"/>
              </w:rPr>
              <w:t>The Guardian Service has continued to deliver and raise awareness of their service as part of the IEN Induction along with the Head of Culture, OD &amp; Staff Experience during a specific session on Speaking Up Safely.</w:t>
            </w:r>
          </w:p>
          <w:p w14:paraId="07CCD082" w14:textId="77777777" w:rsidR="009916F0" w:rsidRDefault="009916F0" w:rsidP="00D12755">
            <w:pPr>
              <w:rPr>
                <w:rFonts w:ascii="Arial" w:hAnsi="Arial" w:cs="Arial"/>
                <w:sz w:val="24"/>
                <w:szCs w:val="24"/>
              </w:rPr>
            </w:pPr>
          </w:p>
          <w:p w14:paraId="482D5BF7" w14:textId="20195B35" w:rsidR="009916F0" w:rsidRDefault="009916F0" w:rsidP="00D12755">
            <w:pPr>
              <w:rPr>
                <w:rFonts w:ascii="Arial" w:hAnsi="Arial" w:cs="Arial"/>
                <w:sz w:val="24"/>
                <w:szCs w:val="24"/>
              </w:rPr>
            </w:pPr>
          </w:p>
        </w:tc>
        <w:tc>
          <w:tcPr>
            <w:tcW w:w="2552" w:type="dxa"/>
          </w:tcPr>
          <w:p w14:paraId="0F2DF81D" w14:textId="180263F7" w:rsidR="00DC5A85" w:rsidRDefault="00371670" w:rsidP="00D12755">
            <w:pPr>
              <w:rPr>
                <w:rFonts w:ascii="Arial" w:hAnsi="Arial" w:cs="Arial"/>
                <w:sz w:val="24"/>
                <w:szCs w:val="24"/>
              </w:rPr>
            </w:pPr>
            <w:r>
              <w:rPr>
                <w:rFonts w:ascii="Arial" w:hAnsi="Arial" w:cs="Arial"/>
                <w:sz w:val="24"/>
                <w:szCs w:val="24"/>
              </w:rPr>
              <w:t>Completed</w:t>
            </w:r>
            <w:r w:rsidR="009916F0">
              <w:rPr>
                <w:rFonts w:ascii="Arial" w:hAnsi="Arial" w:cs="Arial"/>
                <w:sz w:val="24"/>
                <w:szCs w:val="24"/>
              </w:rPr>
              <w:t xml:space="preserve"> </w:t>
            </w:r>
          </w:p>
        </w:tc>
      </w:tr>
      <w:tr w:rsidR="00DC5A85" w:rsidRPr="00D12755" w14:paraId="5A0E0B1C" w14:textId="77777777" w:rsidTr="00AD6CA8">
        <w:tc>
          <w:tcPr>
            <w:tcW w:w="4035" w:type="dxa"/>
          </w:tcPr>
          <w:p w14:paraId="16923C05" w14:textId="0ECD4D8A" w:rsidR="00DC5A85" w:rsidRDefault="00DC5A85" w:rsidP="00AD6CA8">
            <w:pPr>
              <w:jc w:val="both"/>
              <w:rPr>
                <w:rFonts w:ascii="Arial" w:hAnsi="Arial" w:cs="Arial"/>
                <w:sz w:val="24"/>
                <w:szCs w:val="24"/>
              </w:rPr>
            </w:pPr>
            <w:r w:rsidRPr="005725FC">
              <w:rPr>
                <w:rFonts w:ascii="Arial" w:hAnsi="Arial" w:cs="Arial"/>
                <w:sz w:val="24"/>
                <w:szCs w:val="24"/>
              </w:rPr>
              <w:t xml:space="preserve">On </w:t>
            </w:r>
            <w:proofErr w:type="gramStart"/>
            <w:r w:rsidRPr="005725FC">
              <w:rPr>
                <w:rFonts w:ascii="Arial" w:hAnsi="Arial" w:cs="Arial"/>
                <w:sz w:val="24"/>
                <w:szCs w:val="24"/>
              </w:rPr>
              <w:t>a number of</w:t>
            </w:r>
            <w:proofErr w:type="gramEnd"/>
            <w:r w:rsidRPr="005725FC">
              <w:rPr>
                <w:rFonts w:ascii="Arial" w:hAnsi="Arial" w:cs="Arial"/>
                <w:sz w:val="24"/>
                <w:szCs w:val="24"/>
              </w:rPr>
              <w:t xml:space="preserve"> occasions when staff have made the decision to leave the Health Board, they have wanted to undertake an exit interview to give the organisation the opportunity to review any appropriate actions that might be applicable, but this has unfortunately not happened.</w:t>
            </w:r>
          </w:p>
        </w:tc>
        <w:tc>
          <w:tcPr>
            <w:tcW w:w="3331" w:type="dxa"/>
          </w:tcPr>
          <w:p w14:paraId="03154956" w14:textId="1C27EA3D" w:rsidR="00DC5A85" w:rsidRDefault="00DC5A85" w:rsidP="00D12755">
            <w:pPr>
              <w:rPr>
                <w:rFonts w:ascii="Arial" w:hAnsi="Arial" w:cs="Arial"/>
                <w:sz w:val="24"/>
                <w:szCs w:val="24"/>
              </w:rPr>
            </w:pPr>
            <w:r>
              <w:rPr>
                <w:rFonts w:ascii="Arial" w:hAnsi="Arial" w:cs="Arial"/>
                <w:sz w:val="24"/>
                <w:szCs w:val="24"/>
              </w:rPr>
              <w:t>C</w:t>
            </w:r>
            <w:r w:rsidR="00371670">
              <w:rPr>
                <w:rFonts w:ascii="Arial" w:hAnsi="Arial" w:cs="Arial"/>
                <w:sz w:val="24"/>
                <w:szCs w:val="24"/>
              </w:rPr>
              <w:t>ompleted</w:t>
            </w:r>
            <w:r>
              <w:rPr>
                <w:rFonts w:ascii="Arial" w:hAnsi="Arial" w:cs="Arial"/>
                <w:sz w:val="24"/>
                <w:szCs w:val="24"/>
              </w:rPr>
              <w:t>.  Improvements being driven forward locally by service groups as part of the wider workforce retention programme.</w:t>
            </w:r>
          </w:p>
        </w:tc>
        <w:tc>
          <w:tcPr>
            <w:tcW w:w="2552" w:type="dxa"/>
          </w:tcPr>
          <w:p w14:paraId="62AB2096" w14:textId="7E474FBD" w:rsidR="00DC5A85" w:rsidRDefault="00371670" w:rsidP="00D12755">
            <w:pPr>
              <w:rPr>
                <w:rFonts w:ascii="Arial" w:hAnsi="Arial" w:cs="Arial"/>
                <w:sz w:val="24"/>
                <w:szCs w:val="24"/>
              </w:rPr>
            </w:pPr>
            <w:r>
              <w:rPr>
                <w:rFonts w:ascii="Arial" w:hAnsi="Arial" w:cs="Arial"/>
                <w:sz w:val="24"/>
                <w:szCs w:val="24"/>
              </w:rPr>
              <w:t>Completed</w:t>
            </w:r>
          </w:p>
        </w:tc>
      </w:tr>
      <w:tr w:rsidR="009916F0" w:rsidRPr="00D12755" w14:paraId="55AF05EE" w14:textId="77777777" w:rsidTr="00AD6CA8">
        <w:tc>
          <w:tcPr>
            <w:tcW w:w="4035" w:type="dxa"/>
          </w:tcPr>
          <w:p w14:paraId="7DEF8648" w14:textId="617F7425" w:rsidR="009916F0" w:rsidRPr="005725FC" w:rsidRDefault="009916F0" w:rsidP="009916F0">
            <w:pPr>
              <w:jc w:val="both"/>
              <w:rPr>
                <w:rFonts w:ascii="Arial" w:hAnsi="Arial" w:cs="Arial"/>
                <w:sz w:val="24"/>
                <w:szCs w:val="24"/>
              </w:rPr>
            </w:pPr>
            <w:r w:rsidRPr="009916F0">
              <w:rPr>
                <w:rFonts w:ascii="Arial" w:hAnsi="Arial" w:cs="Arial"/>
                <w:color w:val="000000"/>
                <w:sz w:val="24"/>
                <w:szCs w:val="24"/>
              </w:rPr>
              <w:t>Staff continue to report that the length of time taken for formal processes to be heard is too long and exceeds the policy. Steps have been made to improve this and there is some evidence of positive impact, but it is essential that regular communication with staff to keep them updated is undertaken. As mentioned before there does seem to be a lack of engagement with staff on a wellbeing basis by managers etc when staff enter these processes. This will also help encourage staff to raise any further concerns.</w:t>
            </w:r>
          </w:p>
        </w:tc>
        <w:tc>
          <w:tcPr>
            <w:tcW w:w="3331" w:type="dxa"/>
          </w:tcPr>
          <w:p w14:paraId="754A9BE1" w14:textId="77777777" w:rsidR="009916F0" w:rsidRDefault="009916F0" w:rsidP="00D12755">
            <w:pPr>
              <w:rPr>
                <w:rFonts w:ascii="Arial" w:hAnsi="Arial" w:cs="Arial"/>
                <w:sz w:val="24"/>
                <w:szCs w:val="24"/>
              </w:rPr>
            </w:pPr>
            <w:r>
              <w:rPr>
                <w:rFonts w:ascii="Arial" w:hAnsi="Arial" w:cs="Arial"/>
                <w:sz w:val="24"/>
                <w:szCs w:val="24"/>
              </w:rPr>
              <w:t>Actioned as part of Internal Audit investigations into Speaking Up Safely and evidence provided to internal audit around the Best Practice Review and the infrastructure surrounding this.</w:t>
            </w:r>
          </w:p>
          <w:p w14:paraId="6B58D077" w14:textId="494259BE" w:rsidR="009916F0" w:rsidRDefault="009916F0" w:rsidP="00D12755">
            <w:pPr>
              <w:rPr>
                <w:rFonts w:ascii="Arial" w:hAnsi="Arial" w:cs="Arial"/>
                <w:sz w:val="24"/>
                <w:szCs w:val="24"/>
              </w:rPr>
            </w:pPr>
          </w:p>
          <w:p w14:paraId="6FBDD610" w14:textId="0DB20F04" w:rsidR="00F8625D" w:rsidRDefault="00F8625D" w:rsidP="00D12755">
            <w:pPr>
              <w:rPr>
                <w:rFonts w:ascii="Arial" w:hAnsi="Arial" w:cs="Arial"/>
                <w:sz w:val="24"/>
                <w:szCs w:val="24"/>
              </w:rPr>
            </w:pPr>
            <w:r>
              <w:rPr>
                <w:rFonts w:ascii="Arial" w:hAnsi="Arial" w:cs="Arial"/>
                <w:sz w:val="24"/>
                <w:szCs w:val="24"/>
              </w:rPr>
              <w:t xml:space="preserve">An extensive range of Wellbeing Training for Managers is also available and dates are released and promoted monthly: </w:t>
            </w:r>
            <w:hyperlink r:id="rId7" w:history="1">
              <w:r>
                <w:rPr>
                  <w:rStyle w:val="Hyperlink"/>
                </w:rPr>
                <w:t>Occupational Health and Staff Wellbeing Training for Managers, Supervisors and Aspiring Managers – Feb/March</w:t>
              </w:r>
            </w:hyperlink>
          </w:p>
          <w:p w14:paraId="68FF70F0" w14:textId="4A4AEAD8" w:rsidR="009916F0" w:rsidRDefault="009916F0" w:rsidP="00D12755">
            <w:pPr>
              <w:rPr>
                <w:rFonts w:ascii="Arial" w:hAnsi="Arial" w:cs="Arial"/>
                <w:sz w:val="24"/>
                <w:szCs w:val="24"/>
              </w:rPr>
            </w:pPr>
          </w:p>
        </w:tc>
        <w:tc>
          <w:tcPr>
            <w:tcW w:w="2552" w:type="dxa"/>
          </w:tcPr>
          <w:p w14:paraId="2A9C9FE6" w14:textId="708B492C" w:rsidR="009916F0" w:rsidRDefault="00407447" w:rsidP="00D12755">
            <w:pPr>
              <w:rPr>
                <w:rFonts w:ascii="Arial" w:hAnsi="Arial" w:cs="Arial"/>
                <w:sz w:val="24"/>
                <w:szCs w:val="24"/>
              </w:rPr>
            </w:pPr>
            <w:r>
              <w:rPr>
                <w:rFonts w:ascii="Arial" w:hAnsi="Arial" w:cs="Arial"/>
                <w:sz w:val="24"/>
                <w:szCs w:val="24"/>
              </w:rPr>
              <w:t>C</w:t>
            </w:r>
            <w:r w:rsidR="00371670">
              <w:rPr>
                <w:rFonts w:ascii="Arial" w:hAnsi="Arial" w:cs="Arial"/>
                <w:sz w:val="24"/>
                <w:szCs w:val="24"/>
              </w:rPr>
              <w:t>ompleted</w:t>
            </w:r>
            <w:r>
              <w:rPr>
                <w:rFonts w:ascii="Arial" w:hAnsi="Arial" w:cs="Arial"/>
                <w:sz w:val="24"/>
                <w:szCs w:val="24"/>
              </w:rPr>
              <w:t>.</w:t>
            </w:r>
          </w:p>
        </w:tc>
      </w:tr>
      <w:tr w:rsidR="00F8625D" w:rsidRPr="00D12755" w14:paraId="3CCED17E" w14:textId="77777777" w:rsidTr="00AD6CA8">
        <w:tc>
          <w:tcPr>
            <w:tcW w:w="4035" w:type="dxa"/>
          </w:tcPr>
          <w:p w14:paraId="77C617B8" w14:textId="5B7F5EFD" w:rsidR="00F8625D" w:rsidRPr="009916F0" w:rsidRDefault="00F8625D" w:rsidP="00F8625D">
            <w:pPr>
              <w:jc w:val="both"/>
              <w:rPr>
                <w:rFonts w:ascii="Arial" w:hAnsi="Arial" w:cs="Arial"/>
                <w:color w:val="000000"/>
                <w:sz w:val="24"/>
                <w:szCs w:val="24"/>
              </w:rPr>
            </w:pPr>
            <w:r>
              <w:rPr>
                <w:rFonts w:ascii="Arial" w:hAnsi="Arial" w:cs="Arial"/>
                <w:sz w:val="24"/>
                <w:szCs w:val="24"/>
              </w:rPr>
              <w:lastRenderedPageBreak/>
              <w:t>I</w:t>
            </w:r>
            <w:r w:rsidRPr="00F8625D">
              <w:rPr>
                <w:rFonts w:ascii="Arial" w:hAnsi="Arial" w:cs="Arial"/>
                <w:sz w:val="24"/>
                <w:szCs w:val="24"/>
              </w:rPr>
              <w:t>nclude the Guardian Service as part of any Leadership/Management training to try and improve understanding of the Service that it is to help management as well.</w:t>
            </w:r>
          </w:p>
        </w:tc>
        <w:tc>
          <w:tcPr>
            <w:tcW w:w="3331" w:type="dxa"/>
          </w:tcPr>
          <w:p w14:paraId="0588E3A3" w14:textId="0FD804F8" w:rsidR="00F8625D" w:rsidRDefault="00F8625D" w:rsidP="00D12755">
            <w:pPr>
              <w:rPr>
                <w:rFonts w:ascii="Arial" w:hAnsi="Arial" w:cs="Arial"/>
                <w:sz w:val="24"/>
                <w:szCs w:val="24"/>
              </w:rPr>
            </w:pPr>
            <w:r>
              <w:rPr>
                <w:rFonts w:ascii="Arial" w:hAnsi="Arial" w:cs="Arial"/>
                <w:sz w:val="24"/>
                <w:szCs w:val="24"/>
              </w:rPr>
              <w:t>To be delivered as part of the revised Speaking Up Safely action plan for 2025/6.</w:t>
            </w:r>
          </w:p>
        </w:tc>
        <w:tc>
          <w:tcPr>
            <w:tcW w:w="2552" w:type="dxa"/>
          </w:tcPr>
          <w:p w14:paraId="6F918601" w14:textId="5E50B629" w:rsidR="00F8625D" w:rsidRDefault="00F8625D" w:rsidP="00D12755">
            <w:pPr>
              <w:rPr>
                <w:rFonts w:ascii="Arial" w:hAnsi="Arial" w:cs="Arial"/>
                <w:sz w:val="24"/>
                <w:szCs w:val="24"/>
              </w:rPr>
            </w:pPr>
            <w:r>
              <w:rPr>
                <w:rFonts w:ascii="Arial" w:hAnsi="Arial" w:cs="Arial"/>
                <w:sz w:val="24"/>
                <w:szCs w:val="24"/>
              </w:rPr>
              <w:t>June 2025</w:t>
            </w:r>
          </w:p>
        </w:tc>
      </w:tr>
    </w:tbl>
    <w:p w14:paraId="52F92DDC" w14:textId="77777777" w:rsidR="00D12755" w:rsidRDefault="00D12755" w:rsidP="00D12755">
      <w:pPr>
        <w:jc w:val="center"/>
        <w:rPr>
          <w:rFonts w:ascii="Arial" w:hAnsi="Arial" w:cs="Arial"/>
          <w:b/>
          <w:bCs/>
          <w:sz w:val="28"/>
          <w:szCs w:val="28"/>
        </w:rPr>
      </w:pPr>
    </w:p>
    <w:p w14:paraId="13DB20B0" w14:textId="5881B729" w:rsidR="00D12755" w:rsidRDefault="00D12755" w:rsidP="00D12755">
      <w:pPr>
        <w:jc w:val="center"/>
        <w:rPr>
          <w:rFonts w:ascii="Arial" w:hAnsi="Arial" w:cs="Arial"/>
          <w:b/>
          <w:bCs/>
          <w:sz w:val="28"/>
          <w:szCs w:val="28"/>
        </w:rPr>
      </w:pPr>
    </w:p>
    <w:p w14:paraId="622636CF" w14:textId="77777777" w:rsidR="00D12755" w:rsidRDefault="00D12755" w:rsidP="00D12755">
      <w:pPr>
        <w:pStyle w:val="ListParagraph"/>
        <w:spacing w:line="240" w:lineRule="auto"/>
        <w:jc w:val="both"/>
        <w:rPr>
          <w:rFonts w:ascii="Arial" w:hAnsi="Arial" w:cs="Arial"/>
          <w:sz w:val="24"/>
          <w:szCs w:val="24"/>
        </w:rPr>
      </w:pPr>
    </w:p>
    <w:p w14:paraId="0D35F777" w14:textId="77777777" w:rsidR="00D12755" w:rsidRPr="005725FC" w:rsidRDefault="00D12755" w:rsidP="00D12755">
      <w:pPr>
        <w:pStyle w:val="ListParagraph"/>
        <w:spacing w:line="240" w:lineRule="auto"/>
        <w:rPr>
          <w:rFonts w:ascii="Arial" w:hAnsi="Arial" w:cs="Arial"/>
          <w:sz w:val="24"/>
          <w:szCs w:val="24"/>
        </w:rPr>
      </w:pPr>
    </w:p>
    <w:p w14:paraId="7B016141" w14:textId="77777777" w:rsidR="00D12755" w:rsidRPr="005725FC" w:rsidRDefault="00D12755" w:rsidP="00D12755">
      <w:pPr>
        <w:pStyle w:val="ListParagraph"/>
        <w:spacing w:after="0" w:line="240" w:lineRule="auto"/>
        <w:jc w:val="both"/>
        <w:rPr>
          <w:rFonts w:ascii="Arial" w:hAnsi="Arial" w:cs="Arial"/>
          <w:sz w:val="24"/>
          <w:szCs w:val="24"/>
        </w:rPr>
      </w:pPr>
    </w:p>
    <w:p w14:paraId="47F5CF47" w14:textId="77777777" w:rsidR="00D12755" w:rsidRPr="007C63AC" w:rsidRDefault="00D12755" w:rsidP="00D12755">
      <w:pPr>
        <w:pStyle w:val="ListParagraph"/>
        <w:rPr>
          <w:rFonts w:ascii="Arial" w:hAnsi="Arial" w:cs="Arial"/>
          <w:sz w:val="24"/>
          <w:szCs w:val="24"/>
        </w:rPr>
      </w:pPr>
    </w:p>
    <w:p w14:paraId="5C97AB4B" w14:textId="77777777" w:rsidR="00D12755" w:rsidRPr="005725FC" w:rsidRDefault="00D12755" w:rsidP="00D12755">
      <w:pPr>
        <w:pStyle w:val="xmsonormal"/>
        <w:rPr>
          <w:rFonts w:ascii="Arial" w:hAnsi="Arial" w:cs="Arial"/>
          <w:sz w:val="24"/>
          <w:szCs w:val="24"/>
          <w:lang w:val="en-GB"/>
        </w:rPr>
      </w:pPr>
    </w:p>
    <w:p w14:paraId="4BA50C97" w14:textId="77777777" w:rsidR="00D12755" w:rsidRPr="005725FC" w:rsidRDefault="00D12755" w:rsidP="00D12755">
      <w:pPr>
        <w:pStyle w:val="ListParagraph"/>
        <w:tabs>
          <w:tab w:val="left" w:pos="2865"/>
        </w:tabs>
        <w:spacing w:line="240" w:lineRule="auto"/>
        <w:rPr>
          <w:rFonts w:ascii="Arial" w:hAnsi="Arial" w:cs="Arial"/>
          <w:color w:val="000000"/>
          <w:sz w:val="24"/>
          <w:szCs w:val="24"/>
        </w:rPr>
      </w:pPr>
      <w:r w:rsidRPr="005725FC">
        <w:rPr>
          <w:rFonts w:ascii="Arial" w:hAnsi="Arial" w:cs="Arial"/>
          <w:color w:val="000000"/>
          <w:sz w:val="24"/>
          <w:szCs w:val="24"/>
        </w:rPr>
        <w:tab/>
      </w:r>
    </w:p>
    <w:p w14:paraId="6CF283D6" w14:textId="77777777" w:rsidR="00D12755" w:rsidRPr="005725FC" w:rsidRDefault="00D12755" w:rsidP="00D12755">
      <w:pPr>
        <w:pStyle w:val="ListParagraph"/>
        <w:spacing w:line="240" w:lineRule="auto"/>
        <w:jc w:val="both"/>
        <w:rPr>
          <w:rFonts w:ascii="Arial" w:hAnsi="Arial" w:cs="Arial"/>
          <w:color w:val="000000"/>
          <w:sz w:val="24"/>
          <w:szCs w:val="24"/>
        </w:rPr>
      </w:pPr>
    </w:p>
    <w:p w14:paraId="78B85163" w14:textId="77777777" w:rsidR="00D12755" w:rsidRPr="005725FC" w:rsidRDefault="00D12755" w:rsidP="00D12755">
      <w:pPr>
        <w:pStyle w:val="ListParagraph"/>
        <w:spacing w:after="0" w:line="240" w:lineRule="auto"/>
        <w:jc w:val="both"/>
        <w:rPr>
          <w:rFonts w:ascii="Arial" w:hAnsi="Arial" w:cs="Arial"/>
          <w:sz w:val="24"/>
          <w:szCs w:val="24"/>
        </w:rPr>
      </w:pPr>
    </w:p>
    <w:p w14:paraId="4443359E" w14:textId="77777777" w:rsidR="00D12755" w:rsidRPr="005725FC" w:rsidRDefault="00D12755" w:rsidP="00D12755">
      <w:pPr>
        <w:pStyle w:val="ListParagraph"/>
        <w:rPr>
          <w:rFonts w:ascii="Arial" w:eastAsia="Times New Roman" w:hAnsi="Arial" w:cs="Arial"/>
          <w:sz w:val="24"/>
          <w:szCs w:val="24"/>
        </w:rPr>
      </w:pPr>
    </w:p>
    <w:p w14:paraId="2611034C" w14:textId="77777777" w:rsidR="00D12755" w:rsidRPr="005725FC" w:rsidRDefault="00D12755" w:rsidP="00D12755">
      <w:pPr>
        <w:pStyle w:val="ListParagraph"/>
        <w:rPr>
          <w:rFonts w:ascii="Arial" w:eastAsia="Times New Roman" w:hAnsi="Arial" w:cs="Arial"/>
          <w:sz w:val="24"/>
          <w:szCs w:val="24"/>
        </w:rPr>
      </w:pPr>
    </w:p>
    <w:p w14:paraId="3864D5CA" w14:textId="77777777" w:rsidR="00D12755" w:rsidRPr="005725FC" w:rsidRDefault="00D12755" w:rsidP="00D12755">
      <w:pPr>
        <w:pStyle w:val="ListParagraph"/>
        <w:rPr>
          <w:rFonts w:ascii="Arial" w:eastAsia="Times New Roman" w:hAnsi="Arial" w:cs="Arial"/>
          <w:sz w:val="24"/>
          <w:szCs w:val="24"/>
        </w:rPr>
      </w:pPr>
    </w:p>
    <w:p w14:paraId="04C890BE" w14:textId="77777777" w:rsidR="00D12755" w:rsidRPr="005725FC" w:rsidRDefault="00D12755" w:rsidP="00D12755">
      <w:pPr>
        <w:pStyle w:val="ListParagraph"/>
        <w:spacing w:line="240" w:lineRule="auto"/>
        <w:rPr>
          <w:rFonts w:ascii="Arial" w:hAnsi="Arial" w:cs="Arial"/>
          <w:color w:val="000000"/>
          <w:sz w:val="24"/>
          <w:szCs w:val="24"/>
        </w:rPr>
      </w:pPr>
    </w:p>
    <w:p w14:paraId="035C74B8" w14:textId="77777777" w:rsidR="00D12755" w:rsidRPr="00D12755" w:rsidRDefault="00D12755" w:rsidP="00D12755">
      <w:pPr>
        <w:jc w:val="center"/>
        <w:rPr>
          <w:rFonts w:ascii="Arial" w:hAnsi="Arial" w:cs="Arial"/>
          <w:b/>
          <w:bCs/>
          <w:sz w:val="28"/>
          <w:szCs w:val="28"/>
        </w:rPr>
      </w:pPr>
    </w:p>
    <w:sectPr w:rsidR="00D12755" w:rsidRPr="00D12755">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C5B8EE" w14:textId="77777777" w:rsidR="00AE5C71" w:rsidRDefault="00AE5C71" w:rsidP="00AE5C71">
      <w:pPr>
        <w:spacing w:after="0" w:line="240" w:lineRule="auto"/>
      </w:pPr>
      <w:r>
        <w:separator/>
      </w:r>
    </w:p>
  </w:endnote>
  <w:endnote w:type="continuationSeparator" w:id="0">
    <w:p w14:paraId="5953E364" w14:textId="77777777" w:rsidR="00AE5C71" w:rsidRDefault="00AE5C71" w:rsidP="00AE5C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96814761"/>
      <w:docPartObj>
        <w:docPartGallery w:val="Page Numbers (Bottom of Page)"/>
        <w:docPartUnique/>
      </w:docPartObj>
    </w:sdtPr>
    <w:sdtEndPr/>
    <w:sdtContent>
      <w:p w14:paraId="6C98AD25" w14:textId="24E26DF5" w:rsidR="00AE5C71" w:rsidRDefault="00AE5C71">
        <w:pPr>
          <w:pStyle w:val="Footer"/>
          <w:jc w:val="right"/>
        </w:pPr>
        <w:r w:rsidRPr="00767E3E">
          <w:rPr>
            <w:noProof/>
            <w:lang w:eastAsia="en-GB"/>
          </w:rPr>
          <w:drawing>
            <wp:anchor distT="0" distB="0" distL="114300" distR="114300" simplePos="0" relativeHeight="251663360" behindDoc="1" locked="0" layoutInCell="1" allowOverlap="1" wp14:anchorId="275D03FE" wp14:editId="1785E7FB">
              <wp:simplePos x="0" y="0"/>
              <wp:positionH relativeFrom="margin">
                <wp:posOffset>-243840</wp:posOffset>
              </wp:positionH>
              <wp:positionV relativeFrom="paragraph">
                <wp:posOffset>2540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33C16573" w14:textId="70A5D4D2" w:rsidR="00AE5C71" w:rsidRDefault="00AE5C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503ABA" w14:textId="77777777" w:rsidR="00AE5C71" w:rsidRDefault="00AE5C71" w:rsidP="00AE5C71">
      <w:pPr>
        <w:spacing w:after="0" w:line="240" w:lineRule="auto"/>
      </w:pPr>
      <w:r>
        <w:separator/>
      </w:r>
    </w:p>
  </w:footnote>
  <w:footnote w:type="continuationSeparator" w:id="0">
    <w:p w14:paraId="0A5D4B24" w14:textId="77777777" w:rsidR="00AE5C71" w:rsidRDefault="00AE5C71" w:rsidP="00AE5C7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7DD66" w14:textId="34CC2C7A" w:rsidR="003253B0" w:rsidRDefault="00AE5C71" w:rsidP="00AE5C71">
    <w:pPr>
      <w:rPr>
        <w:rFonts w:ascii="Arial" w:hAnsi="Arial" w:cs="Arial"/>
        <w:b/>
        <w:bCs/>
        <w:sz w:val="24"/>
        <w:szCs w:val="24"/>
      </w:rPr>
    </w:pPr>
    <w:r>
      <w:rPr>
        <w:noProof/>
        <w:lang w:eastAsia="en-GB"/>
      </w:rPr>
      <w:drawing>
        <wp:anchor distT="0" distB="0" distL="114300" distR="114300" simplePos="0" relativeHeight="251661312" behindDoc="1" locked="0" layoutInCell="1" allowOverlap="1" wp14:anchorId="7B961F26" wp14:editId="2C275680">
          <wp:simplePos x="0" y="0"/>
          <wp:positionH relativeFrom="column">
            <wp:posOffset>1463040</wp:posOffset>
          </wp:positionH>
          <wp:positionV relativeFrom="paragraph">
            <wp:posOffset>-244475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12755">
      <w:rPr>
        <w:rFonts w:ascii="Arial" w:hAnsi="Arial" w:cs="Arial"/>
        <w:b/>
        <w:bCs/>
        <w:sz w:val="24"/>
        <w:szCs w:val="24"/>
      </w:rPr>
      <w:t xml:space="preserve">Appendix </w:t>
    </w:r>
    <w:r w:rsidR="00B92F4B">
      <w:rPr>
        <w:rFonts w:ascii="Arial" w:hAnsi="Arial" w:cs="Arial"/>
        <w:b/>
        <w:bCs/>
        <w:sz w:val="24"/>
        <w:szCs w:val="24"/>
      </w:rPr>
      <w:t>3</w:t>
    </w:r>
  </w:p>
  <w:p w14:paraId="3576560A" w14:textId="4842481F" w:rsidR="00AE5C71" w:rsidRDefault="00AE5C71" w:rsidP="00AE5C71">
    <w:pPr>
      <w:pStyle w:val="Header"/>
      <w:tabs>
        <w:tab w:val="clear" w:pos="4513"/>
        <w:tab w:val="clear" w:pos="9026"/>
        <w:tab w:val="left" w:pos="2064"/>
      </w:tabs>
    </w:pPr>
  </w:p>
  <w:p w14:paraId="77C1D7BE" w14:textId="034A7602" w:rsidR="00AE5C71" w:rsidRDefault="00AE5C7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D53269"/>
    <w:multiLevelType w:val="hybridMultilevel"/>
    <w:tmpl w:val="8C2E5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0FD6FBF"/>
    <w:multiLevelType w:val="hybridMultilevel"/>
    <w:tmpl w:val="FD9C0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49122563">
    <w:abstractNumId w:val="0"/>
  </w:num>
  <w:num w:numId="2" w16cid:durableId="4835914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755"/>
    <w:rsid w:val="00276DAD"/>
    <w:rsid w:val="003253B0"/>
    <w:rsid w:val="00371670"/>
    <w:rsid w:val="003C6B47"/>
    <w:rsid w:val="00407447"/>
    <w:rsid w:val="00423256"/>
    <w:rsid w:val="008B37BC"/>
    <w:rsid w:val="008D52FB"/>
    <w:rsid w:val="009916F0"/>
    <w:rsid w:val="00AD6CA8"/>
    <w:rsid w:val="00AE5C71"/>
    <w:rsid w:val="00B1414D"/>
    <w:rsid w:val="00B92F4B"/>
    <w:rsid w:val="00CD2F10"/>
    <w:rsid w:val="00D12755"/>
    <w:rsid w:val="00DC5A85"/>
    <w:rsid w:val="00ED42FA"/>
    <w:rsid w:val="00F862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9D1E6"/>
  <w15:chartTrackingRefBased/>
  <w15:docId w15:val="{9AF5DB07-0F26-4BE4-A2F7-424D51F257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12755"/>
    <w:pPr>
      <w:ind w:left="720"/>
      <w:contextualSpacing/>
    </w:pPr>
  </w:style>
  <w:style w:type="paragraph" w:customStyle="1" w:styleId="xmsonormal">
    <w:name w:val="x_msonormal"/>
    <w:basedOn w:val="Normal"/>
    <w:rsid w:val="00D12755"/>
    <w:pPr>
      <w:spacing w:after="0" w:line="240" w:lineRule="auto"/>
    </w:pPr>
    <w:rPr>
      <w:rFonts w:ascii="Calibri" w:hAnsi="Calibri" w:cs="Calibri"/>
      <w:lang w:val="en-US"/>
    </w:rPr>
  </w:style>
  <w:style w:type="table" w:styleId="TableGrid">
    <w:name w:val="Table Grid"/>
    <w:basedOn w:val="TableNormal"/>
    <w:uiPriority w:val="39"/>
    <w:rsid w:val="00D127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916F0"/>
    <w:pPr>
      <w:autoSpaceDE w:val="0"/>
      <w:autoSpaceDN w:val="0"/>
      <w:adjustRightInd w:val="0"/>
      <w:spacing w:after="0" w:line="240" w:lineRule="auto"/>
    </w:pPr>
    <w:rPr>
      <w:rFonts w:ascii="Verdana" w:hAnsi="Verdana" w:cs="Verdana"/>
      <w:color w:val="000000"/>
      <w:sz w:val="24"/>
      <w:szCs w:val="24"/>
    </w:rPr>
  </w:style>
  <w:style w:type="character" w:styleId="Hyperlink">
    <w:name w:val="Hyperlink"/>
    <w:basedOn w:val="DefaultParagraphFont"/>
    <w:uiPriority w:val="99"/>
    <w:semiHidden/>
    <w:unhideWhenUsed/>
    <w:rsid w:val="00F8625D"/>
    <w:rPr>
      <w:color w:val="0000FF"/>
      <w:u w:val="single"/>
    </w:rPr>
  </w:style>
  <w:style w:type="paragraph" w:styleId="Header">
    <w:name w:val="header"/>
    <w:basedOn w:val="Normal"/>
    <w:link w:val="HeaderChar"/>
    <w:uiPriority w:val="99"/>
    <w:unhideWhenUsed/>
    <w:rsid w:val="00AE5C71"/>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5C71"/>
  </w:style>
  <w:style w:type="paragraph" w:styleId="Footer">
    <w:name w:val="footer"/>
    <w:basedOn w:val="Normal"/>
    <w:link w:val="FooterChar"/>
    <w:uiPriority w:val="99"/>
    <w:unhideWhenUsed/>
    <w:rsid w:val="00AE5C7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5C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nhswales365.sharepoint.com/sites/SBU_Intranet/SitePages/Occupational-Health-and-Staff-Wellbeing-Training-for-Managers,-Supervisors-and-Aspiring-Managers-%E2%80%93-Feb-March.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763</Words>
  <Characters>4355</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Lloyd (Swansea Bay UHB - Learning &amp; OD )</dc:creator>
  <cp:keywords/>
  <dc:description/>
  <cp:lastModifiedBy>Sophie Herbert (Swansea Bay UHB - Corporate Governance )</cp:lastModifiedBy>
  <cp:revision>2</cp:revision>
  <dcterms:created xsi:type="dcterms:W3CDTF">2025-04-01T12:18:00Z</dcterms:created>
  <dcterms:modified xsi:type="dcterms:W3CDTF">2025-04-01T12:18:00Z</dcterms:modified>
</cp:coreProperties>
</file>