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05F383" w14:textId="30556954" w:rsidR="00DD677D" w:rsidRDefault="00DD677D" w:rsidP="00DD677D">
      <w:pPr>
        <w:spacing w:after="0" w:line="240" w:lineRule="auto"/>
        <w:rPr>
          <w:rFonts w:ascii="Arial" w:hAnsi="Arial" w:cs="Arial"/>
          <w:b/>
          <w:sz w:val="24"/>
          <w:szCs w:val="24"/>
        </w:rPr>
      </w:pPr>
      <w:r>
        <w:rPr>
          <w:rFonts w:ascii="Arial" w:hAnsi="Arial" w:cs="Arial"/>
          <w:b/>
          <w:sz w:val="24"/>
          <w:szCs w:val="24"/>
        </w:rPr>
        <w:t xml:space="preserve">Appendix </w:t>
      </w:r>
      <w:r w:rsidR="00F83D33">
        <w:rPr>
          <w:rFonts w:ascii="Arial" w:hAnsi="Arial" w:cs="Arial"/>
          <w:b/>
          <w:sz w:val="24"/>
          <w:szCs w:val="24"/>
        </w:rPr>
        <w:t>2</w:t>
      </w:r>
      <w:r>
        <w:rPr>
          <w:rFonts w:ascii="Arial" w:hAnsi="Arial" w:cs="Arial"/>
          <w:b/>
          <w:sz w:val="24"/>
          <w:szCs w:val="24"/>
        </w:rPr>
        <w:t xml:space="preserve"> </w:t>
      </w:r>
      <w:r w:rsidR="00065E18">
        <w:rPr>
          <w:rFonts w:ascii="Arial" w:hAnsi="Arial" w:cs="Arial"/>
          <w:b/>
          <w:sz w:val="24"/>
          <w:szCs w:val="24"/>
        </w:rPr>
        <w:t>–</w:t>
      </w:r>
      <w:r>
        <w:rPr>
          <w:rFonts w:ascii="Arial" w:hAnsi="Arial" w:cs="Arial"/>
          <w:b/>
          <w:sz w:val="24"/>
          <w:szCs w:val="24"/>
        </w:rPr>
        <w:t xml:space="preserve"> </w:t>
      </w:r>
      <w:r w:rsidR="00065E18">
        <w:rPr>
          <w:rFonts w:ascii="Arial" w:hAnsi="Arial" w:cs="Arial"/>
          <w:b/>
          <w:sz w:val="24"/>
          <w:szCs w:val="24"/>
        </w:rPr>
        <w:t xml:space="preserve">SBUHB </w:t>
      </w:r>
      <w:r>
        <w:rPr>
          <w:rFonts w:ascii="Arial" w:hAnsi="Arial" w:cs="Arial"/>
          <w:b/>
          <w:sz w:val="24"/>
          <w:szCs w:val="24"/>
        </w:rPr>
        <w:t xml:space="preserve">Progress against the </w:t>
      </w:r>
      <w:r w:rsidR="00E86D0E">
        <w:rPr>
          <w:rFonts w:ascii="Arial" w:hAnsi="Arial" w:cs="Arial"/>
          <w:b/>
          <w:sz w:val="24"/>
          <w:szCs w:val="24"/>
        </w:rPr>
        <w:t xml:space="preserve">Recommendations in the </w:t>
      </w:r>
      <w:r>
        <w:rPr>
          <w:rFonts w:ascii="Arial" w:hAnsi="Arial" w:cs="Arial"/>
          <w:b/>
          <w:sz w:val="24"/>
          <w:szCs w:val="24"/>
        </w:rPr>
        <w:t>Audit</w:t>
      </w:r>
      <w:r w:rsidR="00B941CC">
        <w:rPr>
          <w:rFonts w:ascii="Arial" w:hAnsi="Arial" w:cs="Arial"/>
          <w:b/>
          <w:sz w:val="24"/>
          <w:szCs w:val="24"/>
        </w:rPr>
        <w:t xml:space="preserve"> </w:t>
      </w:r>
      <w:r w:rsidR="00E86D0E">
        <w:rPr>
          <w:rFonts w:ascii="Arial" w:hAnsi="Arial" w:cs="Arial"/>
          <w:b/>
          <w:sz w:val="24"/>
          <w:szCs w:val="24"/>
        </w:rPr>
        <w:t>Wales</w:t>
      </w:r>
      <w:r>
        <w:rPr>
          <w:rFonts w:ascii="Arial" w:hAnsi="Arial" w:cs="Arial"/>
          <w:b/>
          <w:sz w:val="24"/>
          <w:szCs w:val="24"/>
        </w:rPr>
        <w:t xml:space="preserve"> </w:t>
      </w:r>
      <w:r w:rsidR="00B941CC">
        <w:rPr>
          <w:rFonts w:ascii="Arial" w:hAnsi="Arial" w:cs="Arial"/>
          <w:b/>
          <w:sz w:val="24"/>
          <w:szCs w:val="24"/>
        </w:rPr>
        <w:t>2024</w:t>
      </w:r>
      <w:r w:rsidR="00E86D0E">
        <w:rPr>
          <w:rFonts w:ascii="Arial" w:hAnsi="Arial" w:cs="Arial"/>
          <w:b/>
          <w:sz w:val="24"/>
          <w:szCs w:val="24"/>
        </w:rPr>
        <w:t xml:space="preserve"> Report</w:t>
      </w:r>
    </w:p>
    <w:p w14:paraId="045BC043" w14:textId="77777777" w:rsidR="00DD677D" w:rsidRDefault="00DD677D" w:rsidP="00DD677D">
      <w:pPr>
        <w:spacing w:after="0" w:line="240" w:lineRule="auto"/>
        <w:rPr>
          <w:rFonts w:ascii="Arial" w:hAnsi="Arial" w:cs="Arial"/>
          <w:b/>
          <w:sz w:val="24"/>
          <w:szCs w:val="24"/>
        </w:rPr>
      </w:pPr>
    </w:p>
    <w:p w14:paraId="4EEB6B62" w14:textId="35C5194D" w:rsidR="00DD677D" w:rsidRPr="00F71C6D" w:rsidRDefault="00DD677D" w:rsidP="00DD677D">
      <w:pPr>
        <w:spacing w:after="0" w:line="240" w:lineRule="auto"/>
        <w:rPr>
          <w:rFonts w:ascii="Arial" w:hAnsi="Arial" w:cs="Arial"/>
          <w:sz w:val="24"/>
          <w:szCs w:val="24"/>
        </w:rPr>
      </w:pPr>
      <w:r w:rsidRPr="00F71C6D">
        <w:rPr>
          <w:rFonts w:ascii="Arial" w:hAnsi="Arial" w:cs="Arial"/>
          <w:sz w:val="24"/>
          <w:szCs w:val="24"/>
        </w:rPr>
        <w:t>The Audit</w:t>
      </w:r>
      <w:r>
        <w:rPr>
          <w:rFonts w:ascii="Arial" w:hAnsi="Arial" w:cs="Arial"/>
          <w:sz w:val="24"/>
          <w:szCs w:val="24"/>
        </w:rPr>
        <w:t xml:space="preserve"> Wales </w:t>
      </w:r>
      <w:r w:rsidRPr="00F71C6D">
        <w:rPr>
          <w:rFonts w:ascii="Arial" w:hAnsi="Arial" w:cs="Arial"/>
          <w:sz w:val="24"/>
          <w:szCs w:val="24"/>
        </w:rPr>
        <w:t xml:space="preserve">report </w:t>
      </w:r>
      <w:r w:rsidR="00492635">
        <w:rPr>
          <w:rFonts w:ascii="Arial" w:hAnsi="Arial" w:cs="Arial"/>
          <w:sz w:val="24"/>
          <w:szCs w:val="24"/>
        </w:rPr>
        <w:t xml:space="preserve">outlined 4 main </w:t>
      </w:r>
      <w:r w:rsidRPr="00F71C6D">
        <w:rPr>
          <w:rFonts w:ascii="Arial" w:hAnsi="Arial" w:cs="Arial"/>
          <w:sz w:val="24"/>
          <w:szCs w:val="24"/>
        </w:rPr>
        <w:t>recommendations</w:t>
      </w:r>
      <w:r w:rsidR="00492635">
        <w:rPr>
          <w:rFonts w:ascii="Arial" w:hAnsi="Arial" w:cs="Arial"/>
          <w:sz w:val="24"/>
          <w:szCs w:val="24"/>
        </w:rPr>
        <w:t>. Th</w:t>
      </w:r>
      <w:r w:rsidRPr="00F71C6D">
        <w:rPr>
          <w:rFonts w:ascii="Arial" w:hAnsi="Arial" w:cs="Arial"/>
          <w:sz w:val="24"/>
          <w:szCs w:val="24"/>
        </w:rPr>
        <w:t xml:space="preserve">e </w:t>
      </w:r>
      <w:r>
        <w:rPr>
          <w:rFonts w:ascii="Arial" w:hAnsi="Arial" w:cs="Arial"/>
          <w:sz w:val="24"/>
          <w:szCs w:val="24"/>
        </w:rPr>
        <w:t xml:space="preserve">HB’s progress </w:t>
      </w:r>
      <w:r w:rsidR="00065E18">
        <w:rPr>
          <w:rFonts w:ascii="Arial" w:hAnsi="Arial" w:cs="Arial"/>
          <w:sz w:val="24"/>
          <w:szCs w:val="24"/>
        </w:rPr>
        <w:t xml:space="preserve">as of March 2025 </w:t>
      </w:r>
      <w:r w:rsidRPr="00F71C6D">
        <w:rPr>
          <w:rFonts w:ascii="Arial" w:hAnsi="Arial" w:cs="Arial"/>
          <w:sz w:val="24"/>
          <w:szCs w:val="24"/>
        </w:rPr>
        <w:t xml:space="preserve">against </w:t>
      </w:r>
      <w:r>
        <w:rPr>
          <w:rFonts w:ascii="Arial" w:hAnsi="Arial" w:cs="Arial"/>
          <w:sz w:val="24"/>
          <w:szCs w:val="24"/>
        </w:rPr>
        <w:t>each one is</w:t>
      </w:r>
      <w:r w:rsidRPr="00F71C6D">
        <w:rPr>
          <w:rFonts w:ascii="Arial" w:hAnsi="Arial" w:cs="Arial"/>
          <w:sz w:val="24"/>
          <w:szCs w:val="24"/>
        </w:rPr>
        <w:t xml:space="preserve"> provided below</w:t>
      </w:r>
      <w:r w:rsidR="00492635">
        <w:rPr>
          <w:rFonts w:ascii="Arial" w:hAnsi="Arial" w:cs="Arial"/>
          <w:sz w:val="24"/>
          <w:szCs w:val="24"/>
        </w:rPr>
        <w:t>:</w:t>
      </w:r>
      <w:r>
        <w:rPr>
          <w:rFonts w:ascii="Arial" w:hAnsi="Arial" w:cs="Arial"/>
          <w:sz w:val="24"/>
          <w:szCs w:val="24"/>
        </w:rPr>
        <w:t xml:space="preserve"> </w:t>
      </w:r>
    </w:p>
    <w:p w14:paraId="38836C6A" w14:textId="77777777" w:rsidR="00DD677D" w:rsidRPr="00F71C6D" w:rsidRDefault="00DD677D" w:rsidP="00DD677D">
      <w:pPr>
        <w:spacing w:after="0" w:line="240" w:lineRule="auto"/>
        <w:rPr>
          <w:rFonts w:ascii="Arial" w:hAnsi="Arial" w:cs="Arial"/>
          <w:sz w:val="24"/>
          <w:szCs w:val="24"/>
        </w:rPr>
      </w:pPr>
    </w:p>
    <w:p w14:paraId="24E2E1DF" w14:textId="77777777" w:rsidR="00DD677D" w:rsidRPr="00F71C6D" w:rsidRDefault="00DD677D" w:rsidP="00DD677D">
      <w:pPr>
        <w:spacing w:after="0" w:line="240" w:lineRule="auto"/>
        <w:rPr>
          <w:rFonts w:ascii="Arial" w:hAnsi="Arial" w:cs="Arial"/>
          <w:b/>
          <w:sz w:val="24"/>
          <w:szCs w:val="24"/>
        </w:rPr>
      </w:pPr>
      <w:r w:rsidRPr="00F71C6D">
        <w:rPr>
          <w:rFonts w:ascii="Arial" w:hAnsi="Arial" w:cs="Arial"/>
          <w:b/>
          <w:sz w:val="24"/>
          <w:szCs w:val="24"/>
        </w:rPr>
        <w:t xml:space="preserve">Recommendation 1:  </w:t>
      </w:r>
    </w:p>
    <w:p w14:paraId="2EFFE6CE" w14:textId="77777777" w:rsidR="00DD677D" w:rsidRPr="00732E7F" w:rsidRDefault="00DD677D" w:rsidP="00DD677D">
      <w:pPr>
        <w:spacing w:after="0" w:line="240" w:lineRule="auto"/>
        <w:rPr>
          <w:rFonts w:ascii="Arial" w:hAnsi="Arial" w:cs="Arial"/>
          <w:b/>
          <w:i/>
          <w:sz w:val="24"/>
          <w:szCs w:val="24"/>
        </w:rPr>
      </w:pPr>
      <w:r w:rsidRPr="00732E7F">
        <w:rPr>
          <w:rFonts w:ascii="Arial" w:hAnsi="Arial" w:cs="Arial"/>
          <w:b/>
          <w:i/>
          <w:sz w:val="24"/>
          <w:szCs w:val="24"/>
        </w:rPr>
        <w:t xml:space="preserve">To ensure service level workforce plans are consistent, improve workforce data quality and understanding of service level capacity need, the Workforce and OD Directorate should: </w:t>
      </w:r>
    </w:p>
    <w:p w14:paraId="2A46288E" w14:textId="77777777" w:rsidR="00DD677D" w:rsidRPr="00732E7F" w:rsidRDefault="00DD677D" w:rsidP="00DD677D">
      <w:pPr>
        <w:spacing w:after="0" w:line="240" w:lineRule="auto"/>
        <w:rPr>
          <w:rFonts w:ascii="Arial" w:hAnsi="Arial" w:cs="Arial"/>
          <w:b/>
          <w:i/>
          <w:sz w:val="24"/>
          <w:szCs w:val="24"/>
        </w:rPr>
      </w:pPr>
    </w:p>
    <w:p w14:paraId="608EA082" w14:textId="77777777" w:rsidR="00DD677D" w:rsidRPr="00732E7F" w:rsidRDefault="00DD677D" w:rsidP="00DD677D">
      <w:pPr>
        <w:pStyle w:val="ListParagraph"/>
        <w:numPr>
          <w:ilvl w:val="1"/>
          <w:numId w:val="1"/>
        </w:numPr>
        <w:spacing w:after="0" w:line="240" w:lineRule="auto"/>
        <w:rPr>
          <w:rFonts w:ascii="Arial" w:hAnsi="Arial" w:cs="Arial"/>
          <w:b/>
          <w:i/>
          <w:sz w:val="24"/>
          <w:szCs w:val="24"/>
        </w:rPr>
      </w:pPr>
      <w:r w:rsidRPr="00732E7F">
        <w:rPr>
          <w:rFonts w:ascii="Arial" w:hAnsi="Arial" w:cs="Arial"/>
          <w:b/>
          <w:i/>
          <w:sz w:val="24"/>
          <w:szCs w:val="24"/>
        </w:rPr>
        <w:t>train management teams across the organisation so that they can consistently apply the Skills for Health Six Step Methodology for Strategic Workforce Planning and its associated tools and templates as detailed in HEIW’s workforce planning toolkit</w:t>
      </w:r>
    </w:p>
    <w:p w14:paraId="5AB07BA8" w14:textId="77777777" w:rsidR="00DD677D" w:rsidRPr="00732E7F" w:rsidRDefault="00DD677D" w:rsidP="00DD677D">
      <w:pPr>
        <w:pStyle w:val="ListParagraph"/>
        <w:numPr>
          <w:ilvl w:val="1"/>
          <w:numId w:val="1"/>
        </w:numPr>
        <w:spacing w:after="0" w:line="240" w:lineRule="auto"/>
        <w:rPr>
          <w:rFonts w:ascii="Arial" w:hAnsi="Arial" w:cs="Arial"/>
          <w:b/>
          <w:sz w:val="24"/>
          <w:szCs w:val="24"/>
        </w:rPr>
      </w:pPr>
      <w:r w:rsidRPr="00732E7F">
        <w:rPr>
          <w:rFonts w:ascii="Arial" w:hAnsi="Arial" w:cs="Arial"/>
          <w:b/>
          <w:i/>
          <w:sz w:val="24"/>
          <w:szCs w:val="24"/>
        </w:rPr>
        <w:t>evaluate the quality of workforce planning, once recommendation 1.1 is progressed, to determine whether the training is achieving its intended benefit</w:t>
      </w:r>
    </w:p>
    <w:p w14:paraId="3F84D378" w14:textId="77777777" w:rsidR="00DD677D" w:rsidRPr="00F71C6D" w:rsidRDefault="00DD677D" w:rsidP="00DD677D">
      <w:pPr>
        <w:rPr>
          <w:rFonts w:ascii="Arial" w:hAnsi="Arial" w:cs="Arial"/>
          <w:sz w:val="24"/>
          <w:szCs w:val="24"/>
        </w:rPr>
      </w:pPr>
    </w:p>
    <w:p w14:paraId="3C424324" w14:textId="3E45B75A" w:rsidR="004907AC" w:rsidRDefault="00075244" w:rsidP="00163FD3">
      <w:pPr>
        <w:rPr>
          <w:rFonts w:ascii="Arial" w:hAnsi="Arial" w:cs="Arial"/>
          <w:b/>
          <w:sz w:val="24"/>
          <w:szCs w:val="24"/>
        </w:rPr>
      </w:pPr>
      <w:r>
        <w:rPr>
          <w:rFonts w:ascii="Arial" w:hAnsi="Arial" w:cs="Arial"/>
          <w:b/>
          <w:sz w:val="24"/>
          <w:szCs w:val="24"/>
        </w:rPr>
        <w:t xml:space="preserve">Workforce Planning </w:t>
      </w:r>
      <w:r w:rsidR="00A10277">
        <w:rPr>
          <w:rFonts w:ascii="Arial" w:hAnsi="Arial" w:cs="Arial"/>
          <w:b/>
          <w:sz w:val="24"/>
          <w:szCs w:val="24"/>
        </w:rPr>
        <w:t>Training U</w:t>
      </w:r>
      <w:r w:rsidR="00DD677D">
        <w:rPr>
          <w:rFonts w:ascii="Arial" w:hAnsi="Arial" w:cs="Arial"/>
          <w:b/>
          <w:sz w:val="24"/>
          <w:szCs w:val="24"/>
        </w:rPr>
        <w:t>pdate</w:t>
      </w:r>
      <w:r w:rsidR="00E947B0">
        <w:rPr>
          <w:rFonts w:ascii="Arial" w:hAnsi="Arial" w:cs="Arial"/>
          <w:b/>
          <w:sz w:val="24"/>
          <w:szCs w:val="24"/>
        </w:rPr>
        <w:t xml:space="preserve"> (</w:t>
      </w:r>
      <w:r w:rsidR="00A10277">
        <w:rPr>
          <w:rFonts w:ascii="Arial" w:hAnsi="Arial" w:cs="Arial"/>
          <w:b/>
          <w:sz w:val="24"/>
          <w:szCs w:val="24"/>
        </w:rPr>
        <w:t xml:space="preserve">as of </w:t>
      </w:r>
      <w:r w:rsidR="00E947B0">
        <w:rPr>
          <w:rFonts w:ascii="Arial" w:hAnsi="Arial" w:cs="Arial"/>
          <w:b/>
          <w:sz w:val="24"/>
          <w:szCs w:val="24"/>
        </w:rPr>
        <w:t>March 2025)</w:t>
      </w:r>
      <w:r w:rsidR="00DD677D">
        <w:rPr>
          <w:rFonts w:ascii="Arial" w:hAnsi="Arial" w:cs="Arial"/>
          <w:b/>
          <w:sz w:val="24"/>
          <w:szCs w:val="24"/>
        </w:rPr>
        <w:t>:</w:t>
      </w:r>
    </w:p>
    <w:p w14:paraId="7F48F954" w14:textId="1E551B50" w:rsidR="00163FD3" w:rsidRDefault="00DD677D" w:rsidP="00163FD3">
      <w:pPr>
        <w:rPr>
          <w:rFonts w:ascii="Arial" w:hAnsi="Arial" w:cs="Arial"/>
          <w:sz w:val="24"/>
          <w:szCs w:val="24"/>
        </w:rPr>
      </w:pPr>
      <w:r>
        <w:rPr>
          <w:rFonts w:ascii="Arial" w:hAnsi="Arial" w:cs="Arial"/>
          <w:sz w:val="24"/>
          <w:szCs w:val="24"/>
        </w:rPr>
        <w:t xml:space="preserve">The </w:t>
      </w:r>
      <w:r w:rsidR="00B81ABE">
        <w:rPr>
          <w:rFonts w:ascii="Arial" w:hAnsi="Arial" w:cs="Arial"/>
          <w:sz w:val="24"/>
          <w:szCs w:val="24"/>
        </w:rPr>
        <w:t xml:space="preserve">Head of </w:t>
      </w:r>
      <w:r>
        <w:rPr>
          <w:rFonts w:ascii="Arial" w:hAnsi="Arial" w:cs="Arial"/>
          <w:sz w:val="24"/>
          <w:szCs w:val="24"/>
        </w:rPr>
        <w:t xml:space="preserve">Strategic Workforce Planning </w:t>
      </w:r>
      <w:r w:rsidR="00B81ABE">
        <w:rPr>
          <w:rFonts w:ascii="Arial" w:hAnsi="Arial" w:cs="Arial"/>
          <w:sz w:val="24"/>
          <w:szCs w:val="24"/>
        </w:rPr>
        <w:t>has</w:t>
      </w:r>
      <w:r>
        <w:rPr>
          <w:rFonts w:ascii="Arial" w:hAnsi="Arial" w:cs="Arial"/>
          <w:sz w:val="24"/>
          <w:szCs w:val="24"/>
        </w:rPr>
        <w:t xml:space="preserve"> facilitated a number of workforce planning workshops since </w:t>
      </w:r>
      <w:r w:rsidR="00B81ABE">
        <w:rPr>
          <w:rFonts w:ascii="Arial" w:hAnsi="Arial" w:cs="Arial"/>
          <w:sz w:val="24"/>
          <w:szCs w:val="24"/>
        </w:rPr>
        <w:t>starting in</w:t>
      </w:r>
      <w:r>
        <w:rPr>
          <w:rFonts w:ascii="Arial" w:hAnsi="Arial" w:cs="Arial"/>
          <w:sz w:val="24"/>
          <w:szCs w:val="24"/>
        </w:rPr>
        <w:t xml:space="preserve"> post in December 2023.  The number of managers and team leaders trained in workforce planning</w:t>
      </w:r>
      <w:r w:rsidR="006D2FF5">
        <w:rPr>
          <w:rFonts w:ascii="Arial" w:hAnsi="Arial" w:cs="Arial"/>
          <w:sz w:val="24"/>
          <w:szCs w:val="24"/>
        </w:rPr>
        <w:t xml:space="preserve">, which has been recorded on individual learning records on the Electronic Staff Record (ESR) system </w:t>
      </w:r>
      <w:r>
        <w:rPr>
          <w:rFonts w:ascii="Arial" w:hAnsi="Arial" w:cs="Arial"/>
          <w:sz w:val="24"/>
          <w:szCs w:val="24"/>
        </w:rPr>
        <w:t xml:space="preserve">is currently </w:t>
      </w:r>
      <w:r w:rsidR="00E947B0">
        <w:rPr>
          <w:rFonts w:ascii="Arial" w:hAnsi="Arial" w:cs="Arial"/>
          <w:sz w:val="24"/>
          <w:szCs w:val="24"/>
        </w:rPr>
        <w:t>17</w:t>
      </w:r>
      <w:r w:rsidR="004D4BB8">
        <w:rPr>
          <w:rFonts w:ascii="Arial" w:hAnsi="Arial" w:cs="Arial"/>
          <w:sz w:val="24"/>
          <w:szCs w:val="24"/>
        </w:rPr>
        <w:t>7</w:t>
      </w:r>
      <w:r w:rsidR="00E947B0">
        <w:rPr>
          <w:rFonts w:ascii="Arial" w:hAnsi="Arial" w:cs="Arial"/>
          <w:sz w:val="24"/>
          <w:szCs w:val="24"/>
        </w:rPr>
        <w:t xml:space="preserve"> managers/ </w:t>
      </w:r>
      <w:r w:rsidR="009625B7">
        <w:rPr>
          <w:rFonts w:ascii="Arial" w:hAnsi="Arial" w:cs="Arial"/>
          <w:sz w:val="24"/>
          <w:szCs w:val="24"/>
        </w:rPr>
        <w:t xml:space="preserve">team leaders </w:t>
      </w:r>
      <w:r w:rsidR="004E0CDB">
        <w:rPr>
          <w:rFonts w:ascii="Arial" w:hAnsi="Arial" w:cs="Arial"/>
          <w:sz w:val="24"/>
          <w:szCs w:val="24"/>
        </w:rPr>
        <w:t xml:space="preserve">and some of their partners </w:t>
      </w:r>
      <w:r w:rsidR="00075244">
        <w:rPr>
          <w:rFonts w:ascii="Arial" w:hAnsi="Arial" w:cs="Arial"/>
          <w:sz w:val="24"/>
          <w:szCs w:val="24"/>
        </w:rPr>
        <w:t>(</w:t>
      </w:r>
      <w:r w:rsidR="006D2FF5">
        <w:rPr>
          <w:rFonts w:ascii="Arial" w:hAnsi="Arial" w:cs="Arial"/>
          <w:sz w:val="24"/>
          <w:szCs w:val="24"/>
        </w:rPr>
        <w:t>e.g.,</w:t>
      </w:r>
      <w:r w:rsidR="004E0CDB">
        <w:rPr>
          <w:rFonts w:ascii="Arial" w:hAnsi="Arial" w:cs="Arial"/>
          <w:sz w:val="24"/>
          <w:szCs w:val="24"/>
        </w:rPr>
        <w:t xml:space="preserve"> Workforce/Finance Business Partners</w:t>
      </w:r>
      <w:r w:rsidR="00075244">
        <w:rPr>
          <w:rFonts w:ascii="Arial" w:hAnsi="Arial" w:cs="Arial"/>
          <w:sz w:val="24"/>
          <w:szCs w:val="24"/>
        </w:rPr>
        <w:t>)</w:t>
      </w:r>
      <w:r w:rsidR="004E0CDB">
        <w:rPr>
          <w:rFonts w:ascii="Arial" w:hAnsi="Arial" w:cs="Arial"/>
          <w:sz w:val="24"/>
          <w:szCs w:val="24"/>
        </w:rPr>
        <w:t>.</w:t>
      </w:r>
      <w:r w:rsidR="00B22B46">
        <w:rPr>
          <w:rFonts w:ascii="Arial" w:hAnsi="Arial" w:cs="Arial"/>
          <w:sz w:val="24"/>
          <w:szCs w:val="24"/>
        </w:rPr>
        <w:t xml:space="preserve"> </w:t>
      </w:r>
    </w:p>
    <w:p w14:paraId="49CC460F" w14:textId="084F6A9B" w:rsidR="004E0CDB" w:rsidRDefault="004E0CDB" w:rsidP="00DD677D">
      <w:pPr>
        <w:rPr>
          <w:rFonts w:ascii="Arial" w:hAnsi="Arial" w:cs="Arial"/>
          <w:sz w:val="24"/>
          <w:szCs w:val="24"/>
        </w:rPr>
      </w:pPr>
      <w:r>
        <w:rPr>
          <w:rFonts w:ascii="Arial" w:hAnsi="Arial" w:cs="Arial"/>
          <w:sz w:val="24"/>
          <w:szCs w:val="24"/>
        </w:rPr>
        <w:t>The table below provides the breakdown of training provided to da</w:t>
      </w:r>
      <w:r w:rsidR="005215BA">
        <w:rPr>
          <w:rFonts w:ascii="Arial" w:hAnsi="Arial" w:cs="Arial"/>
          <w:sz w:val="24"/>
          <w:szCs w:val="24"/>
        </w:rPr>
        <w:t>te</w:t>
      </w:r>
      <w:r w:rsidR="007F40BB">
        <w:rPr>
          <w:rFonts w:ascii="Arial" w:hAnsi="Arial" w:cs="Arial"/>
          <w:sz w:val="24"/>
          <w:szCs w:val="24"/>
        </w:rPr>
        <w:t xml:space="preserve"> by service group and staff group</w:t>
      </w:r>
      <w:r w:rsidR="00163FD3">
        <w:rPr>
          <w:rFonts w:ascii="Arial" w:hAnsi="Arial" w:cs="Arial"/>
          <w:sz w:val="24"/>
          <w:szCs w:val="24"/>
        </w:rPr>
        <w:t xml:space="preserve">: </w:t>
      </w:r>
    </w:p>
    <w:tbl>
      <w:tblPr>
        <w:tblW w:w="7840" w:type="dxa"/>
        <w:tblLook w:val="04A0" w:firstRow="1" w:lastRow="0" w:firstColumn="1" w:lastColumn="0" w:noHBand="0" w:noVBand="1"/>
      </w:tblPr>
      <w:tblGrid>
        <w:gridCol w:w="5100"/>
        <w:gridCol w:w="2740"/>
      </w:tblGrid>
      <w:tr w:rsidR="0028129D" w:rsidRPr="0028129D" w14:paraId="09C5B170" w14:textId="77777777" w:rsidTr="0028129D">
        <w:trPr>
          <w:trHeight w:val="300"/>
        </w:trPr>
        <w:tc>
          <w:tcPr>
            <w:tcW w:w="5100" w:type="dxa"/>
            <w:tcBorders>
              <w:top w:val="nil"/>
              <w:left w:val="nil"/>
              <w:bottom w:val="single" w:sz="4" w:space="0" w:color="95B3D7"/>
              <w:right w:val="nil"/>
            </w:tcBorders>
            <w:shd w:val="clear" w:color="DCE6F1" w:fill="DCE6F1"/>
            <w:noWrap/>
            <w:vAlign w:val="bottom"/>
            <w:hideMark/>
          </w:tcPr>
          <w:p w14:paraId="40ECC314" w14:textId="77777777" w:rsidR="0028129D" w:rsidRPr="0028129D" w:rsidRDefault="0028129D" w:rsidP="0028129D">
            <w:pPr>
              <w:spacing w:after="0" w:line="240" w:lineRule="auto"/>
              <w:rPr>
                <w:rFonts w:ascii="Calibri" w:eastAsia="Times New Roman" w:hAnsi="Calibri" w:cs="Calibri"/>
                <w:b/>
                <w:bCs/>
                <w:color w:val="000000"/>
                <w:lang w:eastAsia="en-GB"/>
              </w:rPr>
            </w:pPr>
            <w:r w:rsidRPr="0028129D">
              <w:rPr>
                <w:rFonts w:ascii="Calibri" w:eastAsia="Times New Roman" w:hAnsi="Calibri" w:cs="Calibri"/>
                <w:b/>
                <w:bCs/>
                <w:color w:val="000000"/>
                <w:lang w:eastAsia="en-GB"/>
              </w:rPr>
              <w:t>Row Labels</w:t>
            </w:r>
          </w:p>
        </w:tc>
        <w:tc>
          <w:tcPr>
            <w:tcW w:w="2740" w:type="dxa"/>
            <w:tcBorders>
              <w:top w:val="nil"/>
              <w:left w:val="nil"/>
              <w:bottom w:val="single" w:sz="4" w:space="0" w:color="95B3D7"/>
              <w:right w:val="nil"/>
            </w:tcBorders>
            <w:shd w:val="clear" w:color="DCE6F1" w:fill="DCE6F1"/>
            <w:noWrap/>
            <w:vAlign w:val="bottom"/>
            <w:hideMark/>
          </w:tcPr>
          <w:p w14:paraId="56049B46" w14:textId="77777777" w:rsidR="0028129D" w:rsidRPr="0028129D" w:rsidRDefault="0028129D" w:rsidP="0028129D">
            <w:pPr>
              <w:spacing w:after="0" w:line="240" w:lineRule="auto"/>
              <w:rPr>
                <w:rFonts w:ascii="Calibri" w:eastAsia="Times New Roman" w:hAnsi="Calibri" w:cs="Calibri"/>
                <w:b/>
                <w:bCs/>
                <w:color w:val="000000"/>
                <w:lang w:eastAsia="en-GB"/>
              </w:rPr>
            </w:pPr>
            <w:r w:rsidRPr="0028129D">
              <w:rPr>
                <w:rFonts w:ascii="Calibri" w:eastAsia="Times New Roman" w:hAnsi="Calibri" w:cs="Calibri"/>
                <w:b/>
                <w:bCs/>
                <w:color w:val="000000"/>
                <w:lang w:eastAsia="en-GB"/>
              </w:rPr>
              <w:t>Count of Employee Number</w:t>
            </w:r>
          </w:p>
        </w:tc>
      </w:tr>
      <w:tr w:rsidR="0028129D" w:rsidRPr="0028129D" w14:paraId="2339112A" w14:textId="77777777" w:rsidTr="0028129D">
        <w:trPr>
          <w:trHeight w:val="300"/>
        </w:trPr>
        <w:tc>
          <w:tcPr>
            <w:tcW w:w="5100" w:type="dxa"/>
            <w:tcBorders>
              <w:top w:val="nil"/>
              <w:left w:val="nil"/>
              <w:bottom w:val="single" w:sz="4" w:space="0" w:color="95B3D7"/>
              <w:right w:val="nil"/>
            </w:tcBorders>
            <w:shd w:val="clear" w:color="auto" w:fill="auto"/>
            <w:noWrap/>
            <w:vAlign w:val="bottom"/>
            <w:hideMark/>
          </w:tcPr>
          <w:p w14:paraId="0034C379" w14:textId="77777777" w:rsidR="0028129D" w:rsidRPr="0028129D" w:rsidRDefault="0028129D" w:rsidP="0028129D">
            <w:pPr>
              <w:spacing w:after="0" w:line="240" w:lineRule="auto"/>
              <w:rPr>
                <w:rFonts w:ascii="Calibri" w:eastAsia="Times New Roman" w:hAnsi="Calibri" w:cs="Calibri"/>
                <w:b/>
                <w:bCs/>
                <w:color w:val="000000"/>
                <w:lang w:eastAsia="en-GB"/>
              </w:rPr>
            </w:pPr>
            <w:r w:rsidRPr="0028129D">
              <w:rPr>
                <w:rFonts w:ascii="Calibri" w:eastAsia="Times New Roman" w:hAnsi="Calibri" w:cs="Calibri"/>
                <w:b/>
                <w:bCs/>
                <w:color w:val="000000"/>
                <w:lang w:eastAsia="en-GB"/>
              </w:rPr>
              <w:t>130 D3 Chief Operating Officer - Dir</w:t>
            </w:r>
          </w:p>
        </w:tc>
        <w:tc>
          <w:tcPr>
            <w:tcW w:w="2740" w:type="dxa"/>
            <w:tcBorders>
              <w:top w:val="nil"/>
              <w:left w:val="nil"/>
              <w:bottom w:val="single" w:sz="4" w:space="0" w:color="95B3D7"/>
              <w:right w:val="nil"/>
            </w:tcBorders>
            <w:shd w:val="clear" w:color="auto" w:fill="auto"/>
            <w:noWrap/>
            <w:vAlign w:val="bottom"/>
            <w:hideMark/>
          </w:tcPr>
          <w:p w14:paraId="033BABC3" w14:textId="77777777" w:rsidR="0028129D" w:rsidRPr="0028129D" w:rsidRDefault="0028129D" w:rsidP="0028129D">
            <w:pPr>
              <w:spacing w:after="0" w:line="240" w:lineRule="auto"/>
              <w:jc w:val="right"/>
              <w:rPr>
                <w:rFonts w:ascii="Calibri" w:eastAsia="Times New Roman" w:hAnsi="Calibri" w:cs="Calibri"/>
                <w:b/>
                <w:bCs/>
                <w:color w:val="000000"/>
                <w:lang w:eastAsia="en-GB"/>
              </w:rPr>
            </w:pPr>
            <w:r w:rsidRPr="0028129D">
              <w:rPr>
                <w:rFonts w:ascii="Calibri" w:eastAsia="Times New Roman" w:hAnsi="Calibri" w:cs="Calibri"/>
                <w:b/>
                <w:bCs/>
                <w:color w:val="000000"/>
                <w:lang w:eastAsia="en-GB"/>
              </w:rPr>
              <w:t>1</w:t>
            </w:r>
          </w:p>
        </w:tc>
      </w:tr>
      <w:tr w:rsidR="0028129D" w:rsidRPr="0028129D" w14:paraId="5BB9AD7E" w14:textId="77777777" w:rsidTr="0028129D">
        <w:trPr>
          <w:trHeight w:val="300"/>
        </w:trPr>
        <w:tc>
          <w:tcPr>
            <w:tcW w:w="5100" w:type="dxa"/>
            <w:tcBorders>
              <w:top w:val="nil"/>
              <w:left w:val="nil"/>
              <w:bottom w:val="nil"/>
              <w:right w:val="nil"/>
            </w:tcBorders>
            <w:shd w:val="clear" w:color="auto" w:fill="auto"/>
            <w:noWrap/>
            <w:vAlign w:val="bottom"/>
            <w:hideMark/>
          </w:tcPr>
          <w:p w14:paraId="5F543862" w14:textId="77777777" w:rsidR="0028129D" w:rsidRPr="0028129D" w:rsidRDefault="0028129D" w:rsidP="0028129D">
            <w:pPr>
              <w:spacing w:after="0" w:line="240" w:lineRule="auto"/>
              <w:ind w:firstLineChars="100" w:firstLine="220"/>
              <w:rPr>
                <w:rFonts w:ascii="Calibri" w:eastAsia="Times New Roman" w:hAnsi="Calibri" w:cs="Calibri"/>
                <w:color w:val="000000"/>
                <w:lang w:eastAsia="en-GB"/>
              </w:rPr>
            </w:pPr>
            <w:r w:rsidRPr="0028129D">
              <w:rPr>
                <w:rFonts w:ascii="Calibri" w:eastAsia="Times New Roman" w:hAnsi="Calibri" w:cs="Calibri"/>
                <w:color w:val="000000"/>
                <w:lang w:eastAsia="en-GB"/>
              </w:rPr>
              <w:t>Allied Health Professionals</w:t>
            </w:r>
          </w:p>
        </w:tc>
        <w:tc>
          <w:tcPr>
            <w:tcW w:w="2740" w:type="dxa"/>
            <w:tcBorders>
              <w:top w:val="nil"/>
              <w:left w:val="nil"/>
              <w:bottom w:val="nil"/>
              <w:right w:val="nil"/>
            </w:tcBorders>
            <w:shd w:val="clear" w:color="auto" w:fill="auto"/>
            <w:noWrap/>
            <w:vAlign w:val="bottom"/>
            <w:hideMark/>
          </w:tcPr>
          <w:p w14:paraId="3D03F423" w14:textId="77777777" w:rsidR="0028129D" w:rsidRPr="0028129D" w:rsidRDefault="0028129D" w:rsidP="0028129D">
            <w:pPr>
              <w:spacing w:after="0" w:line="240" w:lineRule="auto"/>
              <w:jc w:val="right"/>
              <w:rPr>
                <w:rFonts w:ascii="Calibri" w:eastAsia="Times New Roman" w:hAnsi="Calibri" w:cs="Calibri"/>
                <w:color w:val="000000"/>
                <w:lang w:eastAsia="en-GB"/>
              </w:rPr>
            </w:pPr>
            <w:r w:rsidRPr="0028129D">
              <w:rPr>
                <w:rFonts w:ascii="Calibri" w:eastAsia="Times New Roman" w:hAnsi="Calibri" w:cs="Calibri"/>
                <w:color w:val="000000"/>
                <w:lang w:eastAsia="en-GB"/>
              </w:rPr>
              <w:t>1</w:t>
            </w:r>
          </w:p>
        </w:tc>
      </w:tr>
      <w:tr w:rsidR="0028129D" w:rsidRPr="0028129D" w14:paraId="363BE19E" w14:textId="77777777" w:rsidTr="0028129D">
        <w:trPr>
          <w:trHeight w:val="300"/>
        </w:trPr>
        <w:tc>
          <w:tcPr>
            <w:tcW w:w="5100" w:type="dxa"/>
            <w:tcBorders>
              <w:top w:val="nil"/>
              <w:left w:val="nil"/>
              <w:bottom w:val="single" w:sz="4" w:space="0" w:color="95B3D7"/>
              <w:right w:val="nil"/>
            </w:tcBorders>
            <w:shd w:val="clear" w:color="auto" w:fill="auto"/>
            <w:noWrap/>
            <w:vAlign w:val="bottom"/>
            <w:hideMark/>
          </w:tcPr>
          <w:p w14:paraId="7D419F40" w14:textId="77777777" w:rsidR="0028129D" w:rsidRPr="0028129D" w:rsidRDefault="0028129D" w:rsidP="0028129D">
            <w:pPr>
              <w:spacing w:after="0" w:line="240" w:lineRule="auto"/>
              <w:rPr>
                <w:rFonts w:ascii="Calibri" w:eastAsia="Times New Roman" w:hAnsi="Calibri" w:cs="Calibri"/>
                <w:b/>
                <w:bCs/>
                <w:color w:val="000000"/>
                <w:lang w:eastAsia="en-GB"/>
              </w:rPr>
            </w:pPr>
            <w:r w:rsidRPr="0028129D">
              <w:rPr>
                <w:rFonts w:ascii="Calibri" w:eastAsia="Times New Roman" w:hAnsi="Calibri" w:cs="Calibri"/>
                <w:b/>
                <w:bCs/>
                <w:color w:val="000000"/>
                <w:lang w:eastAsia="en-GB"/>
              </w:rPr>
              <w:t>130 D3 Finance &amp; Estates - Dir</w:t>
            </w:r>
          </w:p>
        </w:tc>
        <w:tc>
          <w:tcPr>
            <w:tcW w:w="2740" w:type="dxa"/>
            <w:tcBorders>
              <w:top w:val="nil"/>
              <w:left w:val="nil"/>
              <w:bottom w:val="single" w:sz="4" w:space="0" w:color="95B3D7"/>
              <w:right w:val="nil"/>
            </w:tcBorders>
            <w:shd w:val="clear" w:color="auto" w:fill="auto"/>
            <w:noWrap/>
            <w:vAlign w:val="bottom"/>
            <w:hideMark/>
          </w:tcPr>
          <w:p w14:paraId="59874A57" w14:textId="77777777" w:rsidR="0028129D" w:rsidRPr="0028129D" w:rsidRDefault="0028129D" w:rsidP="0028129D">
            <w:pPr>
              <w:spacing w:after="0" w:line="240" w:lineRule="auto"/>
              <w:jc w:val="right"/>
              <w:rPr>
                <w:rFonts w:ascii="Calibri" w:eastAsia="Times New Roman" w:hAnsi="Calibri" w:cs="Calibri"/>
                <w:b/>
                <w:bCs/>
                <w:color w:val="000000"/>
                <w:lang w:eastAsia="en-GB"/>
              </w:rPr>
            </w:pPr>
            <w:r w:rsidRPr="0028129D">
              <w:rPr>
                <w:rFonts w:ascii="Calibri" w:eastAsia="Times New Roman" w:hAnsi="Calibri" w:cs="Calibri"/>
                <w:b/>
                <w:bCs/>
                <w:color w:val="000000"/>
                <w:lang w:eastAsia="en-GB"/>
              </w:rPr>
              <w:t>23</w:t>
            </w:r>
          </w:p>
        </w:tc>
      </w:tr>
      <w:tr w:rsidR="0028129D" w:rsidRPr="0028129D" w14:paraId="04A4F312" w14:textId="77777777" w:rsidTr="0028129D">
        <w:trPr>
          <w:trHeight w:val="300"/>
        </w:trPr>
        <w:tc>
          <w:tcPr>
            <w:tcW w:w="5100" w:type="dxa"/>
            <w:tcBorders>
              <w:top w:val="nil"/>
              <w:left w:val="nil"/>
              <w:bottom w:val="nil"/>
              <w:right w:val="nil"/>
            </w:tcBorders>
            <w:shd w:val="clear" w:color="auto" w:fill="auto"/>
            <w:noWrap/>
            <w:vAlign w:val="bottom"/>
            <w:hideMark/>
          </w:tcPr>
          <w:p w14:paraId="324B4776" w14:textId="77777777" w:rsidR="0028129D" w:rsidRPr="0028129D" w:rsidRDefault="0028129D" w:rsidP="0028129D">
            <w:pPr>
              <w:spacing w:after="0" w:line="240" w:lineRule="auto"/>
              <w:ind w:firstLineChars="100" w:firstLine="220"/>
              <w:rPr>
                <w:rFonts w:ascii="Calibri" w:eastAsia="Times New Roman" w:hAnsi="Calibri" w:cs="Calibri"/>
                <w:color w:val="000000"/>
                <w:lang w:eastAsia="en-GB"/>
              </w:rPr>
            </w:pPr>
            <w:r w:rsidRPr="0028129D">
              <w:rPr>
                <w:rFonts w:ascii="Calibri" w:eastAsia="Times New Roman" w:hAnsi="Calibri" w:cs="Calibri"/>
                <w:color w:val="000000"/>
                <w:lang w:eastAsia="en-GB"/>
              </w:rPr>
              <w:t>Administrative and Clerical</w:t>
            </w:r>
          </w:p>
        </w:tc>
        <w:tc>
          <w:tcPr>
            <w:tcW w:w="2740" w:type="dxa"/>
            <w:tcBorders>
              <w:top w:val="nil"/>
              <w:left w:val="nil"/>
              <w:bottom w:val="nil"/>
              <w:right w:val="nil"/>
            </w:tcBorders>
            <w:shd w:val="clear" w:color="auto" w:fill="auto"/>
            <w:noWrap/>
            <w:vAlign w:val="bottom"/>
            <w:hideMark/>
          </w:tcPr>
          <w:p w14:paraId="0D014446" w14:textId="77777777" w:rsidR="0028129D" w:rsidRPr="0028129D" w:rsidRDefault="0028129D" w:rsidP="0028129D">
            <w:pPr>
              <w:spacing w:after="0" w:line="240" w:lineRule="auto"/>
              <w:jc w:val="right"/>
              <w:rPr>
                <w:rFonts w:ascii="Calibri" w:eastAsia="Times New Roman" w:hAnsi="Calibri" w:cs="Calibri"/>
                <w:color w:val="000000"/>
                <w:lang w:eastAsia="en-GB"/>
              </w:rPr>
            </w:pPr>
            <w:r w:rsidRPr="0028129D">
              <w:rPr>
                <w:rFonts w:ascii="Calibri" w:eastAsia="Times New Roman" w:hAnsi="Calibri" w:cs="Calibri"/>
                <w:color w:val="000000"/>
                <w:lang w:eastAsia="en-GB"/>
              </w:rPr>
              <w:t>6</w:t>
            </w:r>
          </w:p>
        </w:tc>
      </w:tr>
      <w:tr w:rsidR="0028129D" w:rsidRPr="0028129D" w14:paraId="3ACA2A74" w14:textId="77777777" w:rsidTr="0028129D">
        <w:trPr>
          <w:trHeight w:val="300"/>
        </w:trPr>
        <w:tc>
          <w:tcPr>
            <w:tcW w:w="5100" w:type="dxa"/>
            <w:tcBorders>
              <w:top w:val="nil"/>
              <w:left w:val="nil"/>
              <w:bottom w:val="nil"/>
              <w:right w:val="nil"/>
            </w:tcBorders>
            <w:shd w:val="clear" w:color="auto" w:fill="auto"/>
            <w:noWrap/>
            <w:vAlign w:val="bottom"/>
            <w:hideMark/>
          </w:tcPr>
          <w:p w14:paraId="470DB183" w14:textId="77777777" w:rsidR="0028129D" w:rsidRPr="0028129D" w:rsidRDefault="0028129D" w:rsidP="0028129D">
            <w:pPr>
              <w:spacing w:after="0" w:line="240" w:lineRule="auto"/>
              <w:ind w:firstLineChars="100" w:firstLine="220"/>
              <w:rPr>
                <w:rFonts w:ascii="Calibri" w:eastAsia="Times New Roman" w:hAnsi="Calibri" w:cs="Calibri"/>
                <w:color w:val="000000"/>
                <w:lang w:eastAsia="en-GB"/>
              </w:rPr>
            </w:pPr>
            <w:r w:rsidRPr="0028129D">
              <w:rPr>
                <w:rFonts w:ascii="Calibri" w:eastAsia="Times New Roman" w:hAnsi="Calibri" w:cs="Calibri"/>
                <w:color w:val="000000"/>
                <w:lang w:eastAsia="en-GB"/>
              </w:rPr>
              <w:t>Estates and Ancillary</w:t>
            </w:r>
          </w:p>
        </w:tc>
        <w:tc>
          <w:tcPr>
            <w:tcW w:w="2740" w:type="dxa"/>
            <w:tcBorders>
              <w:top w:val="nil"/>
              <w:left w:val="nil"/>
              <w:bottom w:val="nil"/>
              <w:right w:val="nil"/>
            </w:tcBorders>
            <w:shd w:val="clear" w:color="auto" w:fill="auto"/>
            <w:noWrap/>
            <w:vAlign w:val="bottom"/>
            <w:hideMark/>
          </w:tcPr>
          <w:p w14:paraId="735FBC5D" w14:textId="77777777" w:rsidR="0028129D" w:rsidRPr="0028129D" w:rsidRDefault="0028129D" w:rsidP="0028129D">
            <w:pPr>
              <w:spacing w:after="0" w:line="240" w:lineRule="auto"/>
              <w:jc w:val="right"/>
              <w:rPr>
                <w:rFonts w:ascii="Calibri" w:eastAsia="Times New Roman" w:hAnsi="Calibri" w:cs="Calibri"/>
                <w:color w:val="000000"/>
                <w:lang w:eastAsia="en-GB"/>
              </w:rPr>
            </w:pPr>
            <w:r w:rsidRPr="0028129D">
              <w:rPr>
                <w:rFonts w:ascii="Calibri" w:eastAsia="Times New Roman" w:hAnsi="Calibri" w:cs="Calibri"/>
                <w:color w:val="000000"/>
                <w:lang w:eastAsia="en-GB"/>
              </w:rPr>
              <w:t>17</w:t>
            </w:r>
          </w:p>
        </w:tc>
      </w:tr>
      <w:tr w:rsidR="0028129D" w:rsidRPr="0028129D" w14:paraId="330A29FC" w14:textId="77777777" w:rsidTr="0028129D">
        <w:trPr>
          <w:trHeight w:val="300"/>
        </w:trPr>
        <w:tc>
          <w:tcPr>
            <w:tcW w:w="5100" w:type="dxa"/>
            <w:tcBorders>
              <w:top w:val="nil"/>
              <w:left w:val="nil"/>
              <w:bottom w:val="single" w:sz="4" w:space="0" w:color="95B3D7"/>
              <w:right w:val="nil"/>
            </w:tcBorders>
            <w:shd w:val="clear" w:color="auto" w:fill="auto"/>
            <w:noWrap/>
            <w:vAlign w:val="bottom"/>
            <w:hideMark/>
          </w:tcPr>
          <w:p w14:paraId="78CB88EB" w14:textId="77777777" w:rsidR="0028129D" w:rsidRPr="0028129D" w:rsidRDefault="0028129D" w:rsidP="0028129D">
            <w:pPr>
              <w:spacing w:after="0" w:line="240" w:lineRule="auto"/>
              <w:rPr>
                <w:rFonts w:ascii="Calibri" w:eastAsia="Times New Roman" w:hAnsi="Calibri" w:cs="Calibri"/>
                <w:b/>
                <w:bCs/>
                <w:color w:val="000000"/>
                <w:lang w:eastAsia="en-GB"/>
              </w:rPr>
            </w:pPr>
            <w:r w:rsidRPr="0028129D">
              <w:rPr>
                <w:rFonts w:ascii="Calibri" w:eastAsia="Times New Roman" w:hAnsi="Calibri" w:cs="Calibri"/>
                <w:b/>
                <w:bCs/>
                <w:color w:val="000000"/>
                <w:lang w:eastAsia="en-GB"/>
              </w:rPr>
              <w:t>130 MH &amp; LD Service Group - Dir</w:t>
            </w:r>
          </w:p>
        </w:tc>
        <w:tc>
          <w:tcPr>
            <w:tcW w:w="2740" w:type="dxa"/>
            <w:tcBorders>
              <w:top w:val="nil"/>
              <w:left w:val="nil"/>
              <w:bottom w:val="single" w:sz="4" w:space="0" w:color="95B3D7"/>
              <w:right w:val="nil"/>
            </w:tcBorders>
            <w:shd w:val="clear" w:color="auto" w:fill="auto"/>
            <w:noWrap/>
            <w:vAlign w:val="bottom"/>
            <w:hideMark/>
          </w:tcPr>
          <w:p w14:paraId="335084FA" w14:textId="77777777" w:rsidR="0028129D" w:rsidRPr="0028129D" w:rsidRDefault="0028129D" w:rsidP="0028129D">
            <w:pPr>
              <w:spacing w:after="0" w:line="240" w:lineRule="auto"/>
              <w:jc w:val="right"/>
              <w:rPr>
                <w:rFonts w:ascii="Calibri" w:eastAsia="Times New Roman" w:hAnsi="Calibri" w:cs="Calibri"/>
                <w:b/>
                <w:bCs/>
                <w:color w:val="000000"/>
                <w:lang w:eastAsia="en-GB"/>
              </w:rPr>
            </w:pPr>
            <w:r w:rsidRPr="0028129D">
              <w:rPr>
                <w:rFonts w:ascii="Calibri" w:eastAsia="Times New Roman" w:hAnsi="Calibri" w:cs="Calibri"/>
                <w:b/>
                <w:bCs/>
                <w:color w:val="000000"/>
                <w:lang w:eastAsia="en-GB"/>
              </w:rPr>
              <w:t>13</w:t>
            </w:r>
          </w:p>
        </w:tc>
      </w:tr>
      <w:tr w:rsidR="0028129D" w:rsidRPr="0028129D" w14:paraId="483012B7" w14:textId="77777777" w:rsidTr="0028129D">
        <w:trPr>
          <w:trHeight w:val="300"/>
        </w:trPr>
        <w:tc>
          <w:tcPr>
            <w:tcW w:w="5100" w:type="dxa"/>
            <w:tcBorders>
              <w:top w:val="nil"/>
              <w:left w:val="nil"/>
              <w:bottom w:val="nil"/>
              <w:right w:val="nil"/>
            </w:tcBorders>
            <w:shd w:val="clear" w:color="auto" w:fill="auto"/>
            <w:noWrap/>
            <w:vAlign w:val="bottom"/>
            <w:hideMark/>
          </w:tcPr>
          <w:p w14:paraId="27F9871C" w14:textId="77777777" w:rsidR="0028129D" w:rsidRPr="0028129D" w:rsidRDefault="0028129D" w:rsidP="0028129D">
            <w:pPr>
              <w:spacing w:after="0" w:line="240" w:lineRule="auto"/>
              <w:ind w:firstLineChars="100" w:firstLine="220"/>
              <w:rPr>
                <w:rFonts w:ascii="Calibri" w:eastAsia="Times New Roman" w:hAnsi="Calibri" w:cs="Calibri"/>
                <w:color w:val="000000"/>
                <w:lang w:eastAsia="en-GB"/>
              </w:rPr>
            </w:pPr>
            <w:r w:rsidRPr="0028129D">
              <w:rPr>
                <w:rFonts w:ascii="Calibri" w:eastAsia="Times New Roman" w:hAnsi="Calibri" w:cs="Calibri"/>
                <w:color w:val="000000"/>
                <w:lang w:eastAsia="en-GB"/>
              </w:rPr>
              <w:t>Administrative and Clerical</w:t>
            </w:r>
          </w:p>
        </w:tc>
        <w:tc>
          <w:tcPr>
            <w:tcW w:w="2740" w:type="dxa"/>
            <w:tcBorders>
              <w:top w:val="nil"/>
              <w:left w:val="nil"/>
              <w:bottom w:val="nil"/>
              <w:right w:val="nil"/>
            </w:tcBorders>
            <w:shd w:val="clear" w:color="auto" w:fill="auto"/>
            <w:noWrap/>
            <w:vAlign w:val="bottom"/>
            <w:hideMark/>
          </w:tcPr>
          <w:p w14:paraId="2AC0F97E" w14:textId="77777777" w:rsidR="0028129D" w:rsidRPr="0028129D" w:rsidRDefault="0028129D" w:rsidP="0028129D">
            <w:pPr>
              <w:spacing w:after="0" w:line="240" w:lineRule="auto"/>
              <w:jc w:val="right"/>
              <w:rPr>
                <w:rFonts w:ascii="Calibri" w:eastAsia="Times New Roman" w:hAnsi="Calibri" w:cs="Calibri"/>
                <w:color w:val="000000"/>
                <w:lang w:eastAsia="en-GB"/>
              </w:rPr>
            </w:pPr>
            <w:r w:rsidRPr="0028129D">
              <w:rPr>
                <w:rFonts w:ascii="Calibri" w:eastAsia="Times New Roman" w:hAnsi="Calibri" w:cs="Calibri"/>
                <w:color w:val="000000"/>
                <w:lang w:eastAsia="en-GB"/>
              </w:rPr>
              <w:t>1</w:t>
            </w:r>
          </w:p>
        </w:tc>
      </w:tr>
      <w:tr w:rsidR="0028129D" w:rsidRPr="0028129D" w14:paraId="2E8ED5EA" w14:textId="77777777" w:rsidTr="0028129D">
        <w:trPr>
          <w:trHeight w:val="300"/>
        </w:trPr>
        <w:tc>
          <w:tcPr>
            <w:tcW w:w="5100" w:type="dxa"/>
            <w:tcBorders>
              <w:top w:val="nil"/>
              <w:left w:val="nil"/>
              <w:bottom w:val="nil"/>
              <w:right w:val="nil"/>
            </w:tcBorders>
            <w:shd w:val="clear" w:color="auto" w:fill="auto"/>
            <w:noWrap/>
            <w:vAlign w:val="bottom"/>
            <w:hideMark/>
          </w:tcPr>
          <w:p w14:paraId="774ADC4E" w14:textId="77777777" w:rsidR="0028129D" w:rsidRPr="0028129D" w:rsidRDefault="0028129D" w:rsidP="0028129D">
            <w:pPr>
              <w:spacing w:after="0" w:line="240" w:lineRule="auto"/>
              <w:ind w:firstLineChars="100" w:firstLine="220"/>
              <w:rPr>
                <w:rFonts w:ascii="Calibri" w:eastAsia="Times New Roman" w:hAnsi="Calibri" w:cs="Calibri"/>
                <w:color w:val="000000"/>
                <w:lang w:eastAsia="en-GB"/>
              </w:rPr>
            </w:pPr>
            <w:r w:rsidRPr="0028129D">
              <w:rPr>
                <w:rFonts w:ascii="Calibri" w:eastAsia="Times New Roman" w:hAnsi="Calibri" w:cs="Calibri"/>
                <w:color w:val="000000"/>
                <w:lang w:eastAsia="en-GB"/>
              </w:rPr>
              <w:t>Nursing and Midwifery Registered</w:t>
            </w:r>
          </w:p>
        </w:tc>
        <w:tc>
          <w:tcPr>
            <w:tcW w:w="2740" w:type="dxa"/>
            <w:tcBorders>
              <w:top w:val="nil"/>
              <w:left w:val="nil"/>
              <w:bottom w:val="nil"/>
              <w:right w:val="nil"/>
            </w:tcBorders>
            <w:shd w:val="clear" w:color="auto" w:fill="auto"/>
            <w:noWrap/>
            <w:vAlign w:val="bottom"/>
            <w:hideMark/>
          </w:tcPr>
          <w:p w14:paraId="0DF296C6" w14:textId="77777777" w:rsidR="0028129D" w:rsidRPr="0028129D" w:rsidRDefault="0028129D" w:rsidP="0028129D">
            <w:pPr>
              <w:spacing w:after="0" w:line="240" w:lineRule="auto"/>
              <w:jc w:val="right"/>
              <w:rPr>
                <w:rFonts w:ascii="Calibri" w:eastAsia="Times New Roman" w:hAnsi="Calibri" w:cs="Calibri"/>
                <w:color w:val="000000"/>
                <w:lang w:eastAsia="en-GB"/>
              </w:rPr>
            </w:pPr>
            <w:r w:rsidRPr="0028129D">
              <w:rPr>
                <w:rFonts w:ascii="Calibri" w:eastAsia="Times New Roman" w:hAnsi="Calibri" w:cs="Calibri"/>
                <w:color w:val="000000"/>
                <w:lang w:eastAsia="en-GB"/>
              </w:rPr>
              <w:t>12</w:t>
            </w:r>
          </w:p>
        </w:tc>
      </w:tr>
      <w:tr w:rsidR="0028129D" w:rsidRPr="0028129D" w14:paraId="6ED97A5A" w14:textId="77777777" w:rsidTr="0028129D">
        <w:trPr>
          <w:trHeight w:val="300"/>
        </w:trPr>
        <w:tc>
          <w:tcPr>
            <w:tcW w:w="5100" w:type="dxa"/>
            <w:tcBorders>
              <w:top w:val="nil"/>
              <w:left w:val="nil"/>
              <w:bottom w:val="single" w:sz="4" w:space="0" w:color="95B3D7"/>
              <w:right w:val="nil"/>
            </w:tcBorders>
            <w:shd w:val="clear" w:color="auto" w:fill="auto"/>
            <w:noWrap/>
            <w:vAlign w:val="bottom"/>
            <w:hideMark/>
          </w:tcPr>
          <w:p w14:paraId="38B13D63" w14:textId="77777777" w:rsidR="0028129D" w:rsidRPr="0028129D" w:rsidRDefault="0028129D" w:rsidP="0028129D">
            <w:pPr>
              <w:spacing w:after="0" w:line="240" w:lineRule="auto"/>
              <w:rPr>
                <w:rFonts w:ascii="Calibri" w:eastAsia="Times New Roman" w:hAnsi="Calibri" w:cs="Calibri"/>
                <w:b/>
                <w:bCs/>
                <w:color w:val="000000"/>
                <w:lang w:eastAsia="en-GB"/>
              </w:rPr>
            </w:pPr>
            <w:r w:rsidRPr="0028129D">
              <w:rPr>
                <w:rFonts w:ascii="Calibri" w:eastAsia="Times New Roman" w:hAnsi="Calibri" w:cs="Calibri"/>
                <w:b/>
                <w:bCs/>
                <w:color w:val="000000"/>
                <w:lang w:eastAsia="en-GB"/>
              </w:rPr>
              <w:t>130 Morriston Service Group - Dir</w:t>
            </w:r>
          </w:p>
        </w:tc>
        <w:tc>
          <w:tcPr>
            <w:tcW w:w="2740" w:type="dxa"/>
            <w:tcBorders>
              <w:top w:val="nil"/>
              <w:left w:val="nil"/>
              <w:bottom w:val="single" w:sz="4" w:space="0" w:color="95B3D7"/>
              <w:right w:val="nil"/>
            </w:tcBorders>
            <w:shd w:val="clear" w:color="auto" w:fill="auto"/>
            <w:noWrap/>
            <w:vAlign w:val="bottom"/>
            <w:hideMark/>
          </w:tcPr>
          <w:p w14:paraId="028CCE78" w14:textId="77777777" w:rsidR="0028129D" w:rsidRPr="0028129D" w:rsidRDefault="0028129D" w:rsidP="0028129D">
            <w:pPr>
              <w:spacing w:after="0" w:line="240" w:lineRule="auto"/>
              <w:jc w:val="right"/>
              <w:rPr>
                <w:rFonts w:ascii="Calibri" w:eastAsia="Times New Roman" w:hAnsi="Calibri" w:cs="Calibri"/>
                <w:b/>
                <w:bCs/>
                <w:color w:val="000000"/>
                <w:lang w:eastAsia="en-GB"/>
              </w:rPr>
            </w:pPr>
            <w:r w:rsidRPr="0028129D">
              <w:rPr>
                <w:rFonts w:ascii="Calibri" w:eastAsia="Times New Roman" w:hAnsi="Calibri" w:cs="Calibri"/>
                <w:b/>
                <w:bCs/>
                <w:color w:val="000000"/>
                <w:lang w:eastAsia="en-GB"/>
              </w:rPr>
              <w:t>23</w:t>
            </w:r>
          </w:p>
        </w:tc>
      </w:tr>
      <w:tr w:rsidR="0028129D" w:rsidRPr="0028129D" w14:paraId="220A9041" w14:textId="77777777" w:rsidTr="0028129D">
        <w:trPr>
          <w:trHeight w:val="300"/>
        </w:trPr>
        <w:tc>
          <w:tcPr>
            <w:tcW w:w="5100" w:type="dxa"/>
            <w:tcBorders>
              <w:top w:val="nil"/>
              <w:left w:val="nil"/>
              <w:bottom w:val="nil"/>
              <w:right w:val="nil"/>
            </w:tcBorders>
            <w:shd w:val="clear" w:color="auto" w:fill="auto"/>
            <w:noWrap/>
            <w:vAlign w:val="bottom"/>
            <w:hideMark/>
          </w:tcPr>
          <w:p w14:paraId="2837C7B5" w14:textId="77777777" w:rsidR="0028129D" w:rsidRPr="0028129D" w:rsidRDefault="0028129D" w:rsidP="0028129D">
            <w:pPr>
              <w:spacing w:after="0" w:line="240" w:lineRule="auto"/>
              <w:ind w:firstLineChars="100" w:firstLine="220"/>
              <w:rPr>
                <w:rFonts w:ascii="Calibri" w:eastAsia="Times New Roman" w:hAnsi="Calibri" w:cs="Calibri"/>
                <w:color w:val="000000"/>
                <w:lang w:eastAsia="en-GB"/>
              </w:rPr>
            </w:pPr>
            <w:r w:rsidRPr="0028129D">
              <w:rPr>
                <w:rFonts w:ascii="Calibri" w:eastAsia="Times New Roman" w:hAnsi="Calibri" w:cs="Calibri"/>
                <w:color w:val="000000"/>
                <w:lang w:eastAsia="en-GB"/>
              </w:rPr>
              <w:t>Nursing and Midwifery Registered</w:t>
            </w:r>
          </w:p>
        </w:tc>
        <w:tc>
          <w:tcPr>
            <w:tcW w:w="2740" w:type="dxa"/>
            <w:tcBorders>
              <w:top w:val="nil"/>
              <w:left w:val="nil"/>
              <w:bottom w:val="nil"/>
              <w:right w:val="nil"/>
            </w:tcBorders>
            <w:shd w:val="clear" w:color="auto" w:fill="auto"/>
            <w:noWrap/>
            <w:vAlign w:val="bottom"/>
            <w:hideMark/>
          </w:tcPr>
          <w:p w14:paraId="7EF542A4" w14:textId="77777777" w:rsidR="0028129D" w:rsidRPr="0028129D" w:rsidRDefault="0028129D" w:rsidP="0028129D">
            <w:pPr>
              <w:spacing w:after="0" w:line="240" w:lineRule="auto"/>
              <w:jc w:val="right"/>
              <w:rPr>
                <w:rFonts w:ascii="Calibri" w:eastAsia="Times New Roman" w:hAnsi="Calibri" w:cs="Calibri"/>
                <w:color w:val="000000"/>
                <w:lang w:eastAsia="en-GB"/>
              </w:rPr>
            </w:pPr>
            <w:r w:rsidRPr="0028129D">
              <w:rPr>
                <w:rFonts w:ascii="Calibri" w:eastAsia="Times New Roman" w:hAnsi="Calibri" w:cs="Calibri"/>
                <w:color w:val="000000"/>
                <w:lang w:eastAsia="en-GB"/>
              </w:rPr>
              <w:t>23</w:t>
            </w:r>
          </w:p>
        </w:tc>
      </w:tr>
      <w:tr w:rsidR="0028129D" w:rsidRPr="0028129D" w14:paraId="67D49732" w14:textId="77777777" w:rsidTr="0028129D">
        <w:trPr>
          <w:trHeight w:val="300"/>
        </w:trPr>
        <w:tc>
          <w:tcPr>
            <w:tcW w:w="5100" w:type="dxa"/>
            <w:tcBorders>
              <w:top w:val="nil"/>
              <w:left w:val="nil"/>
              <w:bottom w:val="single" w:sz="4" w:space="0" w:color="95B3D7"/>
              <w:right w:val="nil"/>
            </w:tcBorders>
            <w:shd w:val="clear" w:color="auto" w:fill="auto"/>
            <w:noWrap/>
            <w:vAlign w:val="bottom"/>
            <w:hideMark/>
          </w:tcPr>
          <w:p w14:paraId="0A4CDF10" w14:textId="77777777" w:rsidR="0028129D" w:rsidRPr="0028129D" w:rsidRDefault="0028129D" w:rsidP="0028129D">
            <w:pPr>
              <w:spacing w:after="0" w:line="240" w:lineRule="auto"/>
              <w:rPr>
                <w:rFonts w:ascii="Calibri" w:eastAsia="Times New Roman" w:hAnsi="Calibri" w:cs="Calibri"/>
                <w:b/>
                <w:bCs/>
                <w:color w:val="000000"/>
                <w:lang w:eastAsia="en-GB"/>
              </w:rPr>
            </w:pPr>
            <w:r w:rsidRPr="0028129D">
              <w:rPr>
                <w:rFonts w:ascii="Calibri" w:eastAsia="Times New Roman" w:hAnsi="Calibri" w:cs="Calibri"/>
                <w:b/>
                <w:bCs/>
                <w:color w:val="000000"/>
                <w:lang w:eastAsia="en-GB"/>
              </w:rPr>
              <w:t>130 NPTS Service Group - Dir</w:t>
            </w:r>
          </w:p>
        </w:tc>
        <w:tc>
          <w:tcPr>
            <w:tcW w:w="2740" w:type="dxa"/>
            <w:tcBorders>
              <w:top w:val="nil"/>
              <w:left w:val="nil"/>
              <w:bottom w:val="single" w:sz="4" w:space="0" w:color="95B3D7"/>
              <w:right w:val="nil"/>
            </w:tcBorders>
            <w:shd w:val="clear" w:color="auto" w:fill="auto"/>
            <w:noWrap/>
            <w:vAlign w:val="bottom"/>
            <w:hideMark/>
          </w:tcPr>
          <w:p w14:paraId="42162D4C" w14:textId="77777777" w:rsidR="0028129D" w:rsidRPr="0028129D" w:rsidRDefault="0028129D" w:rsidP="0028129D">
            <w:pPr>
              <w:spacing w:after="0" w:line="240" w:lineRule="auto"/>
              <w:jc w:val="right"/>
              <w:rPr>
                <w:rFonts w:ascii="Calibri" w:eastAsia="Times New Roman" w:hAnsi="Calibri" w:cs="Calibri"/>
                <w:b/>
                <w:bCs/>
                <w:color w:val="000000"/>
                <w:lang w:eastAsia="en-GB"/>
              </w:rPr>
            </w:pPr>
            <w:r w:rsidRPr="0028129D">
              <w:rPr>
                <w:rFonts w:ascii="Calibri" w:eastAsia="Times New Roman" w:hAnsi="Calibri" w:cs="Calibri"/>
                <w:b/>
                <w:bCs/>
                <w:color w:val="000000"/>
                <w:lang w:eastAsia="en-GB"/>
              </w:rPr>
              <w:t>64</w:t>
            </w:r>
          </w:p>
        </w:tc>
      </w:tr>
      <w:tr w:rsidR="0028129D" w:rsidRPr="0028129D" w14:paraId="78A225DF" w14:textId="77777777" w:rsidTr="0028129D">
        <w:trPr>
          <w:trHeight w:val="300"/>
        </w:trPr>
        <w:tc>
          <w:tcPr>
            <w:tcW w:w="5100" w:type="dxa"/>
            <w:tcBorders>
              <w:top w:val="nil"/>
              <w:left w:val="nil"/>
              <w:bottom w:val="nil"/>
              <w:right w:val="nil"/>
            </w:tcBorders>
            <w:shd w:val="clear" w:color="auto" w:fill="auto"/>
            <w:noWrap/>
            <w:vAlign w:val="bottom"/>
            <w:hideMark/>
          </w:tcPr>
          <w:p w14:paraId="61B94A27" w14:textId="77777777" w:rsidR="0028129D" w:rsidRPr="0028129D" w:rsidRDefault="0028129D" w:rsidP="0028129D">
            <w:pPr>
              <w:spacing w:after="0" w:line="240" w:lineRule="auto"/>
              <w:ind w:firstLineChars="100" w:firstLine="220"/>
              <w:rPr>
                <w:rFonts w:ascii="Calibri" w:eastAsia="Times New Roman" w:hAnsi="Calibri" w:cs="Calibri"/>
                <w:color w:val="000000"/>
                <w:lang w:eastAsia="en-GB"/>
              </w:rPr>
            </w:pPr>
            <w:r w:rsidRPr="0028129D">
              <w:rPr>
                <w:rFonts w:ascii="Calibri" w:eastAsia="Times New Roman" w:hAnsi="Calibri" w:cs="Calibri"/>
                <w:color w:val="000000"/>
                <w:lang w:eastAsia="en-GB"/>
              </w:rPr>
              <w:t>Add Prof Scientific and Technic</w:t>
            </w:r>
          </w:p>
        </w:tc>
        <w:tc>
          <w:tcPr>
            <w:tcW w:w="2740" w:type="dxa"/>
            <w:tcBorders>
              <w:top w:val="nil"/>
              <w:left w:val="nil"/>
              <w:bottom w:val="nil"/>
              <w:right w:val="nil"/>
            </w:tcBorders>
            <w:shd w:val="clear" w:color="auto" w:fill="auto"/>
            <w:noWrap/>
            <w:vAlign w:val="bottom"/>
            <w:hideMark/>
          </w:tcPr>
          <w:p w14:paraId="1C5EB713" w14:textId="77777777" w:rsidR="0028129D" w:rsidRPr="0028129D" w:rsidRDefault="0028129D" w:rsidP="0028129D">
            <w:pPr>
              <w:spacing w:after="0" w:line="240" w:lineRule="auto"/>
              <w:jc w:val="right"/>
              <w:rPr>
                <w:rFonts w:ascii="Calibri" w:eastAsia="Times New Roman" w:hAnsi="Calibri" w:cs="Calibri"/>
                <w:color w:val="000000"/>
                <w:lang w:eastAsia="en-GB"/>
              </w:rPr>
            </w:pPr>
            <w:r w:rsidRPr="0028129D">
              <w:rPr>
                <w:rFonts w:ascii="Calibri" w:eastAsia="Times New Roman" w:hAnsi="Calibri" w:cs="Calibri"/>
                <w:color w:val="000000"/>
                <w:lang w:eastAsia="en-GB"/>
              </w:rPr>
              <w:t>23</w:t>
            </w:r>
          </w:p>
        </w:tc>
      </w:tr>
      <w:tr w:rsidR="0028129D" w:rsidRPr="0028129D" w14:paraId="26648AF8" w14:textId="77777777" w:rsidTr="0028129D">
        <w:trPr>
          <w:trHeight w:val="300"/>
        </w:trPr>
        <w:tc>
          <w:tcPr>
            <w:tcW w:w="5100" w:type="dxa"/>
            <w:tcBorders>
              <w:top w:val="nil"/>
              <w:left w:val="nil"/>
              <w:bottom w:val="nil"/>
              <w:right w:val="nil"/>
            </w:tcBorders>
            <w:shd w:val="clear" w:color="auto" w:fill="auto"/>
            <w:noWrap/>
            <w:vAlign w:val="bottom"/>
            <w:hideMark/>
          </w:tcPr>
          <w:p w14:paraId="7F93D145" w14:textId="77777777" w:rsidR="0028129D" w:rsidRPr="0028129D" w:rsidRDefault="0028129D" w:rsidP="0028129D">
            <w:pPr>
              <w:spacing w:after="0" w:line="240" w:lineRule="auto"/>
              <w:ind w:firstLineChars="100" w:firstLine="220"/>
              <w:rPr>
                <w:rFonts w:ascii="Calibri" w:eastAsia="Times New Roman" w:hAnsi="Calibri" w:cs="Calibri"/>
                <w:color w:val="000000"/>
                <w:lang w:eastAsia="en-GB"/>
              </w:rPr>
            </w:pPr>
            <w:r w:rsidRPr="0028129D">
              <w:rPr>
                <w:rFonts w:ascii="Calibri" w:eastAsia="Times New Roman" w:hAnsi="Calibri" w:cs="Calibri"/>
                <w:color w:val="000000"/>
                <w:lang w:eastAsia="en-GB"/>
              </w:rPr>
              <w:t>Administrative and Clerical</w:t>
            </w:r>
          </w:p>
        </w:tc>
        <w:tc>
          <w:tcPr>
            <w:tcW w:w="2740" w:type="dxa"/>
            <w:tcBorders>
              <w:top w:val="nil"/>
              <w:left w:val="nil"/>
              <w:bottom w:val="nil"/>
              <w:right w:val="nil"/>
            </w:tcBorders>
            <w:shd w:val="clear" w:color="auto" w:fill="auto"/>
            <w:noWrap/>
            <w:vAlign w:val="bottom"/>
            <w:hideMark/>
          </w:tcPr>
          <w:p w14:paraId="64D04E9B" w14:textId="77777777" w:rsidR="0028129D" w:rsidRPr="0028129D" w:rsidRDefault="0028129D" w:rsidP="0028129D">
            <w:pPr>
              <w:spacing w:after="0" w:line="240" w:lineRule="auto"/>
              <w:jc w:val="right"/>
              <w:rPr>
                <w:rFonts w:ascii="Calibri" w:eastAsia="Times New Roman" w:hAnsi="Calibri" w:cs="Calibri"/>
                <w:color w:val="000000"/>
                <w:lang w:eastAsia="en-GB"/>
              </w:rPr>
            </w:pPr>
            <w:r w:rsidRPr="0028129D">
              <w:rPr>
                <w:rFonts w:ascii="Calibri" w:eastAsia="Times New Roman" w:hAnsi="Calibri" w:cs="Calibri"/>
                <w:color w:val="000000"/>
                <w:lang w:eastAsia="en-GB"/>
              </w:rPr>
              <w:t>7</w:t>
            </w:r>
          </w:p>
        </w:tc>
      </w:tr>
      <w:tr w:rsidR="0028129D" w:rsidRPr="0028129D" w14:paraId="72F4373A" w14:textId="77777777" w:rsidTr="0028129D">
        <w:trPr>
          <w:trHeight w:val="300"/>
        </w:trPr>
        <w:tc>
          <w:tcPr>
            <w:tcW w:w="5100" w:type="dxa"/>
            <w:tcBorders>
              <w:top w:val="nil"/>
              <w:left w:val="nil"/>
              <w:bottom w:val="nil"/>
              <w:right w:val="nil"/>
            </w:tcBorders>
            <w:shd w:val="clear" w:color="auto" w:fill="auto"/>
            <w:noWrap/>
            <w:vAlign w:val="bottom"/>
            <w:hideMark/>
          </w:tcPr>
          <w:p w14:paraId="7A340CD4" w14:textId="77777777" w:rsidR="0028129D" w:rsidRPr="0028129D" w:rsidRDefault="0028129D" w:rsidP="0028129D">
            <w:pPr>
              <w:spacing w:after="0" w:line="240" w:lineRule="auto"/>
              <w:ind w:firstLineChars="100" w:firstLine="220"/>
              <w:rPr>
                <w:rFonts w:ascii="Calibri" w:eastAsia="Times New Roman" w:hAnsi="Calibri" w:cs="Calibri"/>
                <w:color w:val="000000"/>
                <w:lang w:eastAsia="en-GB"/>
              </w:rPr>
            </w:pPr>
            <w:r w:rsidRPr="0028129D">
              <w:rPr>
                <w:rFonts w:ascii="Calibri" w:eastAsia="Times New Roman" w:hAnsi="Calibri" w:cs="Calibri"/>
                <w:color w:val="000000"/>
                <w:lang w:eastAsia="en-GB"/>
              </w:rPr>
              <w:t>Allied Health Professionals</w:t>
            </w:r>
          </w:p>
        </w:tc>
        <w:tc>
          <w:tcPr>
            <w:tcW w:w="2740" w:type="dxa"/>
            <w:tcBorders>
              <w:top w:val="nil"/>
              <w:left w:val="nil"/>
              <w:bottom w:val="nil"/>
              <w:right w:val="nil"/>
            </w:tcBorders>
            <w:shd w:val="clear" w:color="auto" w:fill="auto"/>
            <w:noWrap/>
            <w:vAlign w:val="bottom"/>
            <w:hideMark/>
          </w:tcPr>
          <w:p w14:paraId="39DD1ED2" w14:textId="77777777" w:rsidR="0028129D" w:rsidRPr="0028129D" w:rsidRDefault="0028129D" w:rsidP="0028129D">
            <w:pPr>
              <w:spacing w:after="0" w:line="240" w:lineRule="auto"/>
              <w:jc w:val="right"/>
              <w:rPr>
                <w:rFonts w:ascii="Calibri" w:eastAsia="Times New Roman" w:hAnsi="Calibri" w:cs="Calibri"/>
                <w:color w:val="000000"/>
                <w:lang w:eastAsia="en-GB"/>
              </w:rPr>
            </w:pPr>
            <w:r w:rsidRPr="0028129D">
              <w:rPr>
                <w:rFonts w:ascii="Calibri" w:eastAsia="Times New Roman" w:hAnsi="Calibri" w:cs="Calibri"/>
                <w:color w:val="000000"/>
                <w:lang w:eastAsia="en-GB"/>
              </w:rPr>
              <w:t>1</w:t>
            </w:r>
          </w:p>
        </w:tc>
      </w:tr>
      <w:tr w:rsidR="0028129D" w:rsidRPr="0028129D" w14:paraId="0871198E" w14:textId="77777777" w:rsidTr="0028129D">
        <w:trPr>
          <w:trHeight w:val="300"/>
        </w:trPr>
        <w:tc>
          <w:tcPr>
            <w:tcW w:w="5100" w:type="dxa"/>
            <w:tcBorders>
              <w:top w:val="nil"/>
              <w:left w:val="nil"/>
              <w:bottom w:val="nil"/>
              <w:right w:val="nil"/>
            </w:tcBorders>
            <w:shd w:val="clear" w:color="auto" w:fill="auto"/>
            <w:noWrap/>
            <w:vAlign w:val="bottom"/>
            <w:hideMark/>
          </w:tcPr>
          <w:p w14:paraId="1DF79D37" w14:textId="77777777" w:rsidR="0028129D" w:rsidRPr="0028129D" w:rsidRDefault="0028129D" w:rsidP="0028129D">
            <w:pPr>
              <w:spacing w:after="0" w:line="240" w:lineRule="auto"/>
              <w:ind w:firstLineChars="100" w:firstLine="220"/>
              <w:rPr>
                <w:rFonts w:ascii="Calibri" w:eastAsia="Times New Roman" w:hAnsi="Calibri" w:cs="Calibri"/>
                <w:color w:val="000000"/>
                <w:lang w:eastAsia="en-GB"/>
              </w:rPr>
            </w:pPr>
            <w:r w:rsidRPr="0028129D">
              <w:rPr>
                <w:rFonts w:ascii="Calibri" w:eastAsia="Times New Roman" w:hAnsi="Calibri" w:cs="Calibri"/>
                <w:color w:val="000000"/>
                <w:lang w:eastAsia="en-GB"/>
              </w:rPr>
              <w:t>Healthcare Scientists</w:t>
            </w:r>
          </w:p>
        </w:tc>
        <w:tc>
          <w:tcPr>
            <w:tcW w:w="2740" w:type="dxa"/>
            <w:tcBorders>
              <w:top w:val="nil"/>
              <w:left w:val="nil"/>
              <w:bottom w:val="nil"/>
              <w:right w:val="nil"/>
            </w:tcBorders>
            <w:shd w:val="clear" w:color="auto" w:fill="auto"/>
            <w:noWrap/>
            <w:vAlign w:val="bottom"/>
            <w:hideMark/>
          </w:tcPr>
          <w:p w14:paraId="3F57053F" w14:textId="77777777" w:rsidR="0028129D" w:rsidRPr="0028129D" w:rsidRDefault="0028129D" w:rsidP="0028129D">
            <w:pPr>
              <w:spacing w:after="0" w:line="240" w:lineRule="auto"/>
              <w:jc w:val="right"/>
              <w:rPr>
                <w:rFonts w:ascii="Calibri" w:eastAsia="Times New Roman" w:hAnsi="Calibri" w:cs="Calibri"/>
                <w:color w:val="000000"/>
                <w:lang w:eastAsia="en-GB"/>
              </w:rPr>
            </w:pPr>
            <w:r w:rsidRPr="0028129D">
              <w:rPr>
                <w:rFonts w:ascii="Calibri" w:eastAsia="Times New Roman" w:hAnsi="Calibri" w:cs="Calibri"/>
                <w:color w:val="000000"/>
                <w:lang w:eastAsia="en-GB"/>
              </w:rPr>
              <w:t>3</w:t>
            </w:r>
          </w:p>
        </w:tc>
      </w:tr>
      <w:tr w:rsidR="0028129D" w:rsidRPr="0028129D" w14:paraId="10B5005B" w14:textId="77777777" w:rsidTr="0028129D">
        <w:trPr>
          <w:trHeight w:val="300"/>
        </w:trPr>
        <w:tc>
          <w:tcPr>
            <w:tcW w:w="5100" w:type="dxa"/>
            <w:tcBorders>
              <w:top w:val="nil"/>
              <w:left w:val="nil"/>
              <w:bottom w:val="nil"/>
              <w:right w:val="nil"/>
            </w:tcBorders>
            <w:shd w:val="clear" w:color="auto" w:fill="auto"/>
            <w:noWrap/>
            <w:vAlign w:val="bottom"/>
            <w:hideMark/>
          </w:tcPr>
          <w:p w14:paraId="75EE23FD" w14:textId="77777777" w:rsidR="0028129D" w:rsidRPr="0028129D" w:rsidRDefault="0028129D" w:rsidP="0028129D">
            <w:pPr>
              <w:spacing w:after="0" w:line="240" w:lineRule="auto"/>
              <w:ind w:firstLineChars="100" w:firstLine="220"/>
              <w:rPr>
                <w:rFonts w:ascii="Calibri" w:eastAsia="Times New Roman" w:hAnsi="Calibri" w:cs="Calibri"/>
                <w:color w:val="000000"/>
                <w:lang w:eastAsia="en-GB"/>
              </w:rPr>
            </w:pPr>
            <w:r w:rsidRPr="0028129D">
              <w:rPr>
                <w:rFonts w:ascii="Calibri" w:eastAsia="Times New Roman" w:hAnsi="Calibri" w:cs="Calibri"/>
                <w:color w:val="000000"/>
                <w:lang w:eastAsia="en-GB"/>
              </w:rPr>
              <w:lastRenderedPageBreak/>
              <w:t>Medical and Dental</w:t>
            </w:r>
          </w:p>
        </w:tc>
        <w:tc>
          <w:tcPr>
            <w:tcW w:w="2740" w:type="dxa"/>
            <w:tcBorders>
              <w:top w:val="nil"/>
              <w:left w:val="nil"/>
              <w:bottom w:val="nil"/>
              <w:right w:val="nil"/>
            </w:tcBorders>
            <w:shd w:val="clear" w:color="auto" w:fill="auto"/>
            <w:noWrap/>
            <w:vAlign w:val="bottom"/>
            <w:hideMark/>
          </w:tcPr>
          <w:p w14:paraId="4BE7A515" w14:textId="77777777" w:rsidR="0028129D" w:rsidRPr="0028129D" w:rsidRDefault="0028129D" w:rsidP="0028129D">
            <w:pPr>
              <w:spacing w:after="0" w:line="240" w:lineRule="auto"/>
              <w:jc w:val="right"/>
              <w:rPr>
                <w:rFonts w:ascii="Calibri" w:eastAsia="Times New Roman" w:hAnsi="Calibri" w:cs="Calibri"/>
                <w:color w:val="000000"/>
                <w:lang w:eastAsia="en-GB"/>
              </w:rPr>
            </w:pPr>
            <w:r w:rsidRPr="0028129D">
              <w:rPr>
                <w:rFonts w:ascii="Calibri" w:eastAsia="Times New Roman" w:hAnsi="Calibri" w:cs="Calibri"/>
                <w:color w:val="000000"/>
                <w:lang w:eastAsia="en-GB"/>
              </w:rPr>
              <w:t>1</w:t>
            </w:r>
          </w:p>
        </w:tc>
      </w:tr>
      <w:tr w:rsidR="0028129D" w:rsidRPr="0028129D" w14:paraId="13AE18EF" w14:textId="77777777" w:rsidTr="0028129D">
        <w:trPr>
          <w:trHeight w:val="300"/>
        </w:trPr>
        <w:tc>
          <w:tcPr>
            <w:tcW w:w="5100" w:type="dxa"/>
            <w:tcBorders>
              <w:top w:val="nil"/>
              <w:left w:val="nil"/>
              <w:bottom w:val="nil"/>
              <w:right w:val="nil"/>
            </w:tcBorders>
            <w:shd w:val="clear" w:color="auto" w:fill="auto"/>
            <w:noWrap/>
            <w:vAlign w:val="bottom"/>
            <w:hideMark/>
          </w:tcPr>
          <w:p w14:paraId="0ADB61DA" w14:textId="77777777" w:rsidR="0028129D" w:rsidRPr="0028129D" w:rsidRDefault="0028129D" w:rsidP="0028129D">
            <w:pPr>
              <w:spacing w:after="0" w:line="240" w:lineRule="auto"/>
              <w:ind w:firstLineChars="100" w:firstLine="220"/>
              <w:rPr>
                <w:rFonts w:ascii="Calibri" w:eastAsia="Times New Roman" w:hAnsi="Calibri" w:cs="Calibri"/>
                <w:color w:val="000000"/>
                <w:lang w:eastAsia="en-GB"/>
              </w:rPr>
            </w:pPr>
            <w:r w:rsidRPr="0028129D">
              <w:rPr>
                <w:rFonts w:ascii="Calibri" w:eastAsia="Times New Roman" w:hAnsi="Calibri" w:cs="Calibri"/>
                <w:color w:val="000000"/>
                <w:lang w:eastAsia="en-GB"/>
              </w:rPr>
              <w:t>Nursing and Midwifery Registered</w:t>
            </w:r>
          </w:p>
        </w:tc>
        <w:tc>
          <w:tcPr>
            <w:tcW w:w="2740" w:type="dxa"/>
            <w:tcBorders>
              <w:top w:val="nil"/>
              <w:left w:val="nil"/>
              <w:bottom w:val="nil"/>
              <w:right w:val="nil"/>
            </w:tcBorders>
            <w:shd w:val="clear" w:color="auto" w:fill="auto"/>
            <w:noWrap/>
            <w:vAlign w:val="bottom"/>
            <w:hideMark/>
          </w:tcPr>
          <w:p w14:paraId="1D45A3EA" w14:textId="77777777" w:rsidR="0028129D" w:rsidRPr="0028129D" w:rsidRDefault="0028129D" w:rsidP="0028129D">
            <w:pPr>
              <w:spacing w:after="0" w:line="240" w:lineRule="auto"/>
              <w:jc w:val="right"/>
              <w:rPr>
                <w:rFonts w:ascii="Calibri" w:eastAsia="Times New Roman" w:hAnsi="Calibri" w:cs="Calibri"/>
                <w:color w:val="000000"/>
                <w:lang w:eastAsia="en-GB"/>
              </w:rPr>
            </w:pPr>
            <w:r w:rsidRPr="0028129D">
              <w:rPr>
                <w:rFonts w:ascii="Calibri" w:eastAsia="Times New Roman" w:hAnsi="Calibri" w:cs="Calibri"/>
                <w:color w:val="000000"/>
                <w:lang w:eastAsia="en-GB"/>
              </w:rPr>
              <w:t>29</w:t>
            </w:r>
          </w:p>
        </w:tc>
      </w:tr>
      <w:tr w:rsidR="0028129D" w:rsidRPr="0028129D" w14:paraId="4C6724B5" w14:textId="77777777" w:rsidTr="0028129D">
        <w:trPr>
          <w:trHeight w:val="300"/>
        </w:trPr>
        <w:tc>
          <w:tcPr>
            <w:tcW w:w="5100" w:type="dxa"/>
            <w:tcBorders>
              <w:top w:val="nil"/>
              <w:left w:val="nil"/>
              <w:bottom w:val="single" w:sz="4" w:space="0" w:color="95B3D7"/>
              <w:right w:val="nil"/>
            </w:tcBorders>
            <w:shd w:val="clear" w:color="auto" w:fill="auto"/>
            <w:noWrap/>
            <w:vAlign w:val="bottom"/>
            <w:hideMark/>
          </w:tcPr>
          <w:p w14:paraId="18FF42E5" w14:textId="77777777" w:rsidR="0028129D" w:rsidRPr="0028129D" w:rsidRDefault="0028129D" w:rsidP="0028129D">
            <w:pPr>
              <w:spacing w:after="0" w:line="240" w:lineRule="auto"/>
              <w:rPr>
                <w:rFonts w:ascii="Calibri" w:eastAsia="Times New Roman" w:hAnsi="Calibri" w:cs="Calibri"/>
                <w:b/>
                <w:bCs/>
                <w:color w:val="000000"/>
                <w:lang w:eastAsia="en-GB"/>
              </w:rPr>
            </w:pPr>
            <w:r w:rsidRPr="0028129D">
              <w:rPr>
                <w:rFonts w:ascii="Calibri" w:eastAsia="Times New Roman" w:hAnsi="Calibri" w:cs="Calibri"/>
                <w:b/>
                <w:bCs/>
                <w:color w:val="000000"/>
                <w:lang w:eastAsia="en-GB"/>
              </w:rPr>
              <w:t>130 Primary Care &amp; Community Service Group - Dir</w:t>
            </w:r>
          </w:p>
        </w:tc>
        <w:tc>
          <w:tcPr>
            <w:tcW w:w="2740" w:type="dxa"/>
            <w:tcBorders>
              <w:top w:val="nil"/>
              <w:left w:val="nil"/>
              <w:bottom w:val="single" w:sz="4" w:space="0" w:color="95B3D7"/>
              <w:right w:val="nil"/>
            </w:tcBorders>
            <w:shd w:val="clear" w:color="auto" w:fill="auto"/>
            <w:noWrap/>
            <w:vAlign w:val="bottom"/>
            <w:hideMark/>
          </w:tcPr>
          <w:p w14:paraId="13B61C44" w14:textId="77777777" w:rsidR="0028129D" w:rsidRPr="0028129D" w:rsidRDefault="0028129D" w:rsidP="0028129D">
            <w:pPr>
              <w:spacing w:after="0" w:line="240" w:lineRule="auto"/>
              <w:jc w:val="right"/>
              <w:rPr>
                <w:rFonts w:ascii="Calibri" w:eastAsia="Times New Roman" w:hAnsi="Calibri" w:cs="Calibri"/>
                <w:b/>
                <w:bCs/>
                <w:color w:val="000000"/>
                <w:lang w:eastAsia="en-GB"/>
              </w:rPr>
            </w:pPr>
            <w:r w:rsidRPr="0028129D">
              <w:rPr>
                <w:rFonts w:ascii="Calibri" w:eastAsia="Times New Roman" w:hAnsi="Calibri" w:cs="Calibri"/>
                <w:b/>
                <w:bCs/>
                <w:color w:val="000000"/>
                <w:lang w:eastAsia="en-GB"/>
              </w:rPr>
              <w:t>53</w:t>
            </w:r>
          </w:p>
        </w:tc>
      </w:tr>
      <w:tr w:rsidR="0028129D" w:rsidRPr="0028129D" w14:paraId="5E6C540E" w14:textId="77777777" w:rsidTr="0028129D">
        <w:trPr>
          <w:trHeight w:val="300"/>
        </w:trPr>
        <w:tc>
          <w:tcPr>
            <w:tcW w:w="5100" w:type="dxa"/>
            <w:tcBorders>
              <w:top w:val="nil"/>
              <w:left w:val="nil"/>
              <w:bottom w:val="nil"/>
              <w:right w:val="nil"/>
            </w:tcBorders>
            <w:shd w:val="clear" w:color="auto" w:fill="auto"/>
            <w:noWrap/>
            <w:vAlign w:val="bottom"/>
            <w:hideMark/>
          </w:tcPr>
          <w:p w14:paraId="2BF822F3" w14:textId="77777777" w:rsidR="0028129D" w:rsidRPr="0028129D" w:rsidRDefault="0028129D" w:rsidP="0028129D">
            <w:pPr>
              <w:spacing w:after="0" w:line="240" w:lineRule="auto"/>
              <w:ind w:firstLineChars="100" w:firstLine="220"/>
              <w:rPr>
                <w:rFonts w:ascii="Calibri" w:eastAsia="Times New Roman" w:hAnsi="Calibri" w:cs="Calibri"/>
                <w:color w:val="000000"/>
                <w:lang w:eastAsia="en-GB"/>
              </w:rPr>
            </w:pPr>
            <w:r w:rsidRPr="0028129D">
              <w:rPr>
                <w:rFonts w:ascii="Calibri" w:eastAsia="Times New Roman" w:hAnsi="Calibri" w:cs="Calibri"/>
                <w:color w:val="000000"/>
                <w:lang w:eastAsia="en-GB"/>
              </w:rPr>
              <w:t>Add Prof Scientific and Technic</w:t>
            </w:r>
          </w:p>
        </w:tc>
        <w:tc>
          <w:tcPr>
            <w:tcW w:w="2740" w:type="dxa"/>
            <w:tcBorders>
              <w:top w:val="nil"/>
              <w:left w:val="nil"/>
              <w:bottom w:val="nil"/>
              <w:right w:val="nil"/>
            </w:tcBorders>
            <w:shd w:val="clear" w:color="auto" w:fill="auto"/>
            <w:noWrap/>
            <w:vAlign w:val="bottom"/>
            <w:hideMark/>
          </w:tcPr>
          <w:p w14:paraId="69618D08" w14:textId="77777777" w:rsidR="0028129D" w:rsidRPr="0028129D" w:rsidRDefault="0028129D" w:rsidP="0028129D">
            <w:pPr>
              <w:spacing w:after="0" w:line="240" w:lineRule="auto"/>
              <w:jc w:val="right"/>
              <w:rPr>
                <w:rFonts w:ascii="Calibri" w:eastAsia="Times New Roman" w:hAnsi="Calibri" w:cs="Calibri"/>
                <w:color w:val="000000"/>
                <w:lang w:eastAsia="en-GB"/>
              </w:rPr>
            </w:pPr>
            <w:r w:rsidRPr="0028129D">
              <w:rPr>
                <w:rFonts w:ascii="Calibri" w:eastAsia="Times New Roman" w:hAnsi="Calibri" w:cs="Calibri"/>
                <w:color w:val="000000"/>
                <w:lang w:eastAsia="en-GB"/>
              </w:rPr>
              <w:t>1</w:t>
            </w:r>
          </w:p>
        </w:tc>
      </w:tr>
      <w:tr w:rsidR="0028129D" w:rsidRPr="0028129D" w14:paraId="2B24A710" w14:textId="77777777" w:rsidTr="0028129D">
        <w:trPr>
          <w:trHeight w:val="300"/>
        </w:trPr>
        <w:tc>
          <w:tcPr>
            <w:tcW w:w="5100" w:type="dxa"/>
            <w:tcBorders>
              <w:top w:val="nil"/>
              <w:left w:val="nil"/>
              <w:bottom w:val="nil"/>
              <w:right w:val="nil"/>
            </w:tcBorders>
            <w:shd w:val="clear" w:color="auto" w:fill="auto"/>
            <w:noWrap/>
            <w:vAlign w:val="bottom"/>
            <w:hideMark/>
          </w:tcPr>
          <w:p w14:paraId="7CE1895B" w14:textId="77777777" w:rsidR="0028129D" w:rsidRPr="0028129D" w:rsidRDefault="0028129D" w:rsidP="0028129D">
            <w:pPr>
              <w:spacing w:after="0" w:line="240" w:lineRule="auto"/>
              <w:ind w:firstLineChars="100" w:firstLine="220"/>
              <w:rPr>
                <w:rFonts w:ascii="Calibri" w:eastAsia="Times New Roman" w:hAnsi="Calibri" w:cs="Calibri"/>
                <w:color w:val="000000"/>
                <w:lang w:eastAsia="en-GB"/>
              </w:rPr>
            </w:pPr>
            <w:r w:rsidRPr="0028129D">
              <w:rPr>
                <w:rFonts w:ascii="Calibri" w:eastAsia="Times New Roman" w:hAnsi="Calibri" w:cs="Calibri"/>
                <w:color w:val="000000"/>
                <w:lang w:eastAsia="en-GB"/>
              </w:rPr>
              <w:t>Allied Health Professionals</w:t>
            </w:r>
          </w:p>
        </w:tc>
        <w:tc>
          <w:tcPr>
            <w:tcW w:w="2740" w:type="dxa"/>
            <w:tcBorders>
              <w:top w:val="nil"/>
              <w:left w:val="nil"/>
              <w:bottom w:val="nil"/>
              <w:right w:val="nil"/>
            </w:tcBorders>
            <w:shd w:val="clear" w:color="auto" w:fill="auto"/>
            <w:noWrap/>
            <w:vAlign w:val="bottom"/>
            <w:hideMark/>
          </w:tcPr>
          <w:p w14:paraId="735F53F4" w14:textId="77777777" w:rsidR="0028129D" w:rsidRPr="0028129D" w:rsidRDefault="0028129D" w:rsidP="0028129D">
            <w:pPr>
              <w:spacing w:after="0" w:line="240" w:lineRule="auto"/>
              <w:jc w:val="right"/>
              <w:rPr>
                <w:rFonts w:ascii="Calibri" w:eastAsia="Times New Roman" w:hAnsi="Calibri" w:cs="Calibri"/>
                <w:color w:val="000000"/>
                <w:lang w:eastAsia="en-GB"/>
              </w:rPr>
            </w:pPr>
            <w:r w:rsidRPr="0028129D">
              <w:rPr>
                <w:rFonts w:ascii="Calibri" w:eastAsia="Times New Roman" w:hAnsi="Calibri" w:cs="Calibri"/>
                <w:color w:val="000000"/>
                <w:lang w:eastAsia="en-GB"/>
              </w:rPr>
              <w:t>23</w:t>
            </w:r>
          </w:p>
        </w:tc>
      </w:tr>
      <w:tr w:rsidR="0028129D" w:rsidRPr="0028129D" w14:paraId="100DCF4B" w14:textId="77777777" w:rsidTr="0028129D">
        <w:trPr>
          <w:trHeight w:val="300"/>
        </w:trPr>
        <w:tc>
          <w:tcPr>
            <w:tcW w:w="5100" w:type="dxa"/>
            <w:tcBorders>
              <w:top w:val="nil"/>
              <w:left w:val="nil"/>
              <w:bottom w:val="nil"/>
              <w:right w:val="nil"/>
            </w:tcBorders>
            <w:shd w:val="clear" w:color="auto" w:fill="auto"/>
            <w:noWrap/>
            <w:vAlign w:val="bottom"/>
            <w:hideMark/>
          </w:tcPr>
          <w:p w14:paraId="3829C82F" w14:textId="77777777" w:rsidR="0028129D" w:rsidRPr="0028129D" w:rsidRDefault="0028129D" w:rsidP="0028129D">
            <w:pPr>
              <w:spacing w:after="0" w:line="240" w:lineRule="auto"/>
              <w:ind w:firstLineChars="100" w:firstLine="220"/>
              <w:rPr>
                <w:rFonts w:ascii="Calibri" w:eastAsia="Times New Roman" w:hAnsi="Calibri" w:cs="Calibri"/>
                <w:color w:val="000000"/>
                <w:lang w:eastAsia="en-GB"/>
              </w:rPr>
            </w:pPr>
            <w:r w:rsidRPr="0028129D">
              <w:rPr>
                <w:rFonts w:ascii="Calibri" w:eastAsia="Times New Roman" w:hAnsi="Calibri" w:cs="Calibri"/>
                <w:color w:val="000000"/>
                <w:lang w:eastAsia="en-GB"/>
              </w:rPr>
              <w:t>Healthcare Scientists</w:t>
            </w:r>
          </w:p>
        </w:tc>
        <w:tc>
          <w:tcPr>
            <w:tcW w:w="2740" w:type="dxa"/>
            <w:tcBorders>
              <w:top w:val="nil"/>
              <w:left w:val="nil"/>
              <w:bottom w:val="nil"/>
              <w:right w:val="nil"/>
            </w:tcBorders>
            <w:shd w:val="clear" w:color="auto" w:fill="auto"/>
            <w:noWrap/>
            <w:vAlign w:val="bottom"/>
            <w:hideMark/>
          </w:tcPr>
          <w:p w14:paraId="35F195D5" w14:textId="77777777" w:rsidR="0028129D" w:rsidRPr="0028129D" w:rsidRDefault="0028129D" w:rsidP="0028129D">
            <w:pPr>
              <w:spacing w:after="0" w:line="240" w:lineRule="auto"/>
              <w:jc w:val="right"/>
              <w:rPr>
                <w:rFonts w:ascii="Calibri" w:eastAsia="Times New Roman" w:hAnsi="Calibri" w:cs="Calibri"/>
                <w:color w:val="000000"/>
                <w:lang w:eastAsia="en-GB"/>
              </w:rPr>
            </w:pPr>
            <w:r w:rsidRPr="0028129D">
              <w:rPr>
                <w:rFonts w:ascii="Calibri" w:eastAsia="Times New Roman" w:hAnsi="Calibri" w:cs="Calibri"/>
                <w:color w:val="000000"/>
                <w:lang w:eastAsia="en-GB"/>
              </w:rPr>
              <w:t>2</w:t>
            </w:r>
          </w:p>
        </w:tc>
      </w:tr>
      <w:tr w:rsidR="0028129D" w:rsidRPr="0028129D" w14:paraId="713E9CB8" w14:textId="77777777" w:rsidTr="0028129D">
        <w:trPr>
          <w:trHeight w:val="300"/>
        </w:trPr>
        <w:tc>
          <w:tcPr>
            <w:tcW w:w="5100" w:type="dxa"/>
            <w:tcBorders>
              <w:top w:val="nil"/>
              <w:left w:val="nil"/>
              <w:bottom w:val="nil"/>
              <w:right w:val="nil"/>
            </w:tcBorders>
            <w:shd w:val="clear" w:color="auto" w:fill="auto"/>
            <w:noWrap/>
            <w:vAlign w:val="bottom"/>
            <w:hideMark/>
          </w:tcPr>
          <w:p w14:paraId="7CD62B96" w14:textId="77777777" w:rsidR="0028129D" w:rsidRPr="0028129D" w:rsidRDefault="0028129D" w:rsidP="0028129D">
            <w:pPr>
              <w:spacing w:after="0" w:line="240" w:lineRule="auto"/>
              <w:ind w:firstLineChars="100" w:firstLine="220"/>
              <w:rPr>
                <w:rFonts w:ascii="Calibri" w:eastAsia="Times New Roman" w:hAnsi="Calibri" w:cs="Calibri"/>
                <w:color w:val="000000"/>
                <w:lang w:eastAsia="en-GB"/>
              </w:rPr>
            </w:pPr>
            <w:r w:rsidRPr="0028129D">
              <w:rPr>
                <w:rFonts w:ascii="Calibri" w:eastAsia="Times New Roman" w:hAnsi="Calibri" w:cs="Calibri"/>
                <w:color w:val="000000"/>
                <w:lang w:eastAsia="en-GB"/>
              </w:rPr>
              <w:t>Nursing and Midwifery Registered</w:t>
            </w:r>
          </w:p>
        </w:tc>
        <w:tc>
          <w:tcPr>
            <w:tcW w:w="2740" w:type="dxa"/>
            <w:tcBorders>
              <w:top w:val="nil"/>
              <w:left w:val="nil"/>
              <w:bottom w:val="nil"/>
              <w:right w:val="nil"/>
            </w:tcBorders>
            <w:shd w:val="clear" w:color="auto" w:fill="auto"/>
            <w:noWrap/>
            <w:vAlign w:val="bottom"/>
            <w:hideMark/>
          </w:tcPr>
          <w:p w14:paraId="3F53144D" w14:textId="77777777" w:rsidR="0028129D" w:rsidRPr="0028129D" w:rsidRDefault="0028129D" w:rsidP="0028129D">
            <w:pPr>
              <w:spacing w:after="0" w:line="240" w:lineRule="auto"/>
              <w:jc w:val="right"/>
              <w:rPr>
                <w:rFonts w:ascii="Calibri" w:eastAsia="Times New Roman" w:hAnsi="Calibri" w:cs="Calibri"/>
                <w:color w:val="000000"/>
                <w:lang w:eastAsia="en-GB"/>
              </w:rPr>
            </w:pPr>
            <w:r w:rsidRPr="0028129D">
              <w:rPr>
                <w:rFonts w:ascii="Calibri" w:eastAsia="Times New Roman" w:hAnsi="Calibri" w:cs="Calibri"/>
                <w:color w:val="000000"/>
                <w:lang w:eastAsia="en-GB"/>
              </w:rPr>
              <w:t>27</w:t>
            </w:r>
          </w:p>
        </w:tc>
      </w:tr>
      <w:tr w:rsidR="0028129D" w:rsidRPr="0028129D" w14:paraId="27D86465" w14:textId="77777777" w:rsidTr="00075244">
        <w:trPr>
          <w:trHeight w:val="300"/>
        </w:trPr>
        <w:tc>
          <w:tcPr>
            <w:tcW w:w="5100" w:type="dxa"/>
            <w:tcBorders>
              <w:top w:val="nil"/>
              <w:left w:val="nil"/>
              <w:bottom w:val="single" w:sz="4" w:space="0" w:color="95B3D7"/>
              <w:right w:val="nil"/>
            </w:tcBorders>
            <w:shd w:val="clear" w:color="auto" w:fill="auto"/>
            <w:noWrap/>
            <w:vAlign w:val="bottom"/>
          </w:tcPr>
          <w:p w14:paraId="0A0F3B61" w14:textId="6B86F9EF" w:rsidR="0028129D" w:rsidRPr="0028129D" w:rsidRDefault="0028129D" w:rsidP="0028129D">
            <w:pPr>
              <w:spacing w:after="0" w:line="240" w:lineRule="auto"/>
              <w:rPr>
                <w:rFonts w:ascii="Calibri" w:eastAsia="Times New Roman" w:hAnsi="Calibri" w:cs="Calibri"/>
                <w:b/>
                <w:bCs/>
                <w:color w:val="000000"/>
                <w:lang w:eastAsia="en-GB"/>
              </w:rPr>
            </w:pPr>
          </w:p>
        </w:tc>
        <w:tc>
          <w:tcPr>
            <w:tcW w:w="2740" w:type="dxa"/>
            <w:tcBorders>
              <w:top w:val="nil"/>
              <w:left w:val="nil"/>
              <w:bottom w:val="single" w:sz="4" w:space="0" w:color="95B3D7"/>
              <w:right w:val="nil"/>
            </w:tcBorders>
            <w:shd w:val="clear" w:color="auto" w:fill="auto"/>
            <w:noWrap/>
            <w:vAlign w:val="bottom"/>
          </w:tcPr>
          <w:p w14:paraId="0565A786" w14:textId="77777777" w:rsidR="0028129D" w:rsidRPr="0028129D" w:rsidRDefault="0028129D" w:rsidP="0028129D">
            <w:pPr>
              <w:spacing w:after="0" w:line="240" w:lineRule="auto"/>
              <w:rPr>
                <w:rFonts w:ascii="Calibri" w:eastAsia="Times New Roman" w:hAnsi="Calibri" w:cs="Calibri"/>
                <w:b/>
                <w:bCs/>
                <w:color w:val="000000"/>
                <w:lang w:eastAsia="en-GB"/>
              </w:rPr>
            </w:pPr>
          </w:p>
        </w:tc>
      </w:tr>
      <w:tr w:rsidR="0028129D" w:rsidRPr="0028129D" w14:paraId="779D036F" w14:textId="77777777" w:rsidTr="0028129D">
        <w:trPr>
          <w:trHeight w:val="300"/>
        </w:trPr>
        <w:tc>
          <w:tcPr>
            <w:tcW w:w="5100" w:type="dxa"/>
            <w:tcBorders>
              <w:top w:val="nil"/>
              <w:left w:val="nil"/>
              <w:bottom w:val="nil"/>
              <w:right w:val="nil"/>
            </w:tcBorders>
            <w:shd w:val="clear" w:color="auto" w:fill="auto"/>
            <w:noWrap/>
            <w:vAlign w:val="bottom"/>
            <w:hideMark/>
          </w:tcPr>
          <w:p w14:paraId="339050AE" w14:textId="42059737" w:rsidR="0028129D" w:rsidRPr="0028129D" w:rsidRDefault="0028129D" w:rsidP="0028129D">
            <w:pPr>
              <w:spacing w:after="0" w:line="240" w:lineRule="auto"/>
              <w:ind w:firstLineChars="100" w:firstLine="220"/>
              <w:rPr>
                <w:rFonts w:ascii="Calibri" w:eastAsia="Times New Roman" w:hAnsi="Calibri" w:cs="Calibri"/>
                <w:color w:val="000000"/>
                <w:lang w:eastAsia="en-GB"/>
              </w:rPr>
            </w:pPr>
          </w:p>
        </w:tc>
        <w:tc>
          <w:tcPr>
            <w:tcW w:w="2740" w:type="dxa"/>
            <w:tcBorders>
              <w:top w:val="nil"/>
              <w:left w:val="nil"/>
              <w:bottom w:val="nil"/>
              <w:right w:val="nil"/>
            </w:tcBorders>
            <w:shd w:val="clear" w:color="auto" w:fill="auto"/>
            <w:noWrap/>
            <w:vAlign w:val="bottom"/>
            <w:hideMark/>
          </w:tcPr>
          <w:p w14:paraId="427402D2" w14:textId="77777777" w:rsidR="0028129D" w:rsidRPr="0028129D" w:rsidRDefault="0028129D" w:rsidP="0028129D">
            <w:pPr>
              <w:spacing w:after="0" w:line="240" w:lineRule="auto"/>
              <w:ind w:firstLineChars="100" w:firstLine="220"/>
              <w:rPr>
                <w:rFonts w:ascii="Calibri" w:eastAsia="Times New Roman" w:hAnsi="Calibri" w:cs="Calibri"/>
                <w:color w:val="000000"/>
                <w:lang w:eastAsia="en-GB"/>
              </w:rPr>
            </w:pPr>
          </w:p>
        </w:tc>
      </w:tr>
      <w:tr w:rsidR="0028129D" w:rsidRPr="0028129D" w14:paraId="6A5CA876" w14:textId="77777777" w:rsidTr="0028129D">
        <w:trPr>
          <w:trHeight w:val="300"/>
        </w:trPr>
        <w:tc>
          <w:tcPr>
            <w:tcW w:w="5100" w:type="dxa"/>
            <w:tcBorders>
              <w:top w:val="single" w:sz="4" w:space="0" w:color="95B3D7"/>
              <w:left w:val="nil"/>
              <w:bottom w:val="nil"/>
              <w:right w:val="nil"/>
            </w:tcBorders>
            <w:shd w:val="clear" w:color="DCE6F1" w:fill="DCE6F1"/>
            <w:noWrap/>
            <w:vAlign w:val="bottom"/>
            <w:hideMark/>
          </w:tcPr>
          <w:p w14:paraId="5D99AEA9" w14:textId="77777777" w:rsidR="0028129D" w:rsidRPr="0028129D" w:rsidRDefault="0028129D" w:rsidP="0028129D">
            <w:pPr>
              <w:spacing w:after="0" w:line="240" w:lineRule="auto"/>
              <w:rPr>
                <w:rFonts w:ascii="Calibri" w:eastAsia="Times New Roman" w:hAnsi="Calibri" w:cs="Calibri"/>
                <w:b/>
                <w:bCs/>
                <w:color w:val="000000"/>
                <w:lang w:eastAsia="en-GB"/>
              </w:rPr>
            </w:pPr>
            <w:r w:rsidRPr="0028129D">
              <w:rPr>
                <w:rFonts w:ascii="Calibri" w:eastAsia="Times New Roman" w:hAnsi="Calibri" w:cs="Calibri"/>
                <w:b/>
                <w:bCs/>
                <w:color w:val="000000"/>
                <w:lang w:eastAsia="en-GB"/>
              </w:rPr>
              <w:t>Grand Total</w:t>
            </w:r>
          </w:p>
        </w:tc>
        <w:tc>
          <w:tcPr>
            <w:tcW w:w="2740" w:type="dxa"/>
            <w:tcBorders>
              <w:top w:val="single" w:sz="4" w:space="0" w:color="95B3D7"/>
              <w:left w:val="nil"/>
              <w:bottom w:val="nil"/>
              <w:right w:val="nil"/>
            </w:tcBorders>
            <w:shd w:val="clear" w:color="DCE6F1" w:fill="DCE6F1"/>
            <w:noWrap/>
            <w:vAlign w:val="bottom"/>
            <w:hideMark/>
          </w:tcPr>
          <w:p w14:paraId="6BCE749D" w14:textId="77777777" w:rsidR="0028129D" w:rsidRPr="0028129D" w:rsidRDefault="0028129D" w:rsidP="0028129D">
            <w:pPr>
              <w:spacing w:after="0" w:line="240" w:lineRule="auto"/>
              <w:jc w:val="right"/>
              <w:rPr>
                <w:rFonts w:ascii="Calibri" w:eastAsia="Times New Roman" w:hAnsi="Calibri" w:cs="Calibri"/>
                <w:b/>
                <w:bCs/>
                <w:color w:val="000000"/>
                <w:lang w:eastAsia="en-GB"/>
              </w:rPr>
            </w:pPr>
            <w:r w:rsidRPr="0028129D">
              <w:rPr>
                <w:rFonts w:ascii="Calibri" w:eastAsia="Times New Roman" w:hAnsi="Calibri" w:cs="Calibri"/>
                <w:b/>
                <w:bCs/>
                <w:color w:val="000000"/>
                <w:lang w:eastAsia="en-GB"/>
              </w:rPr>
              <w:t>177</w:t>
            </w:r>
          </w:p>
        </w:tc>
      </w:tr>
    </w:tbl>
    <w:p w14:paraId="31D0021D" w14:textId="77777777" w:rsidR="00163FD3" w:rsidRDefault="00163FD3" w:rsidP="00DD677D">
      <w:pPr>
        <w:rPr>
          <w:rFonts w:ascii="Arial" w:hAnsi="Arial" w:cs="Arial"/>
          <w:sz w:val="24"/>
          <w:szCs w:val="24"/>
        </w:rPr>
      </w:pPr>
    </w:p>
    <w:p w14:paraId="3CA37649" w14:textId="1AE62807" w:rsidR="004D4BB8" w:rsidRDefault="006D2FF5" w:rsidP="006D2FF5">
      <w:pPr>
        <w:rPr>
          <w:rFonts w:ascii="Arial" w:hAnsi="Arial" w:cs="Arial"/>
          <w:sz w:val="24"/>
          <w:szCs w:val="24"/>
        </w:rPr>
      </w:pPr>
      <w:r>
        <w:rPr>
          <w:rFonts w:ascii="Arial" w:hAnsi="Arial" w:cs="Arial"/>
          <w:sz w:val="24"/>
          <w:szCs w:val="24"/>
        </w:rPr>
        <w:t xml:space="preserve">In addition, approximately 20 </w:t>
      </w:r>
      <w:r w:rsidR="00075244">
        <w:rPr>
          <w:rFonts w:ascii="Arial" w:hAnsi="Arial" w:cs="Arial"/>
          <w:sz w:val="24"/>
          <w:szCs w:val="24"/>
        </w:rPr>
        <w:t>M</w:t>
      </w:r>
      <w:r>
        <w:rPr>
          <w:rFonts w:ascii="Arial" w:hAnsi="Arial" w:cs="Arial"/>
          <w:sz w:val="24"/>
          <w:szCs w:val="24"/>
        </w:rPr>
        <w:t>atrons attended workforce planning training in 2024, however as the attendance record has not been shared</w:t>
      </w:r>
      <w:r w:rsidR="00EF4A00">
        <w:rPr>
          <w:rFonts w:ascii="Arial" w:hAnsi="Arial" w:cs="Arial"/>
          <w:sz w:val="24"/>
          <w:szCs w:val="24"/>
        </w:rPr>
        <w:t xml:space="preserve">, these </w:t>
      </w:r>
      <w:r w:rsidR="00075244">
        <w:rPr>
          <w:rFonts w:ascii="Arial" w:hAnsi="Arial" w:cs="Arial"/>
          <w:sz w:val="24"/>
          <w:szCs w:val="24"/>
        </w:rPr>
        <w:t>numbers</w:t>
      </w:r>
      <w:r w:rsidR="00EF4A00">
        <w:rPr>
          <w:rFonts w:ascii="Arial" w:hAnsi="Arial" w:cs="Arial"/>
          <w:sz w:val="24"/>
          <w:szCs w:val="24"/>
        </w:rPr>
        <w:t xml:space="preserve"> have not been recorded </w:t>
      </w:r>
      <w:r w:rsidR="00075244">
        <w:rPr>
          <w:rFonts w:ascii="Arial" w:hAnsi="Arial" w:cs="Arial"/>
          <w:sz w:val="24"/>
          <w:szCs w:val="24"/>
        </w:rPr>
        <w:t>on ESR and so are excluded from the numbers above</w:t>
      </w:r>
      <w:r w:rsidR="00EF4A00">
        <w:rPr>
          <w:rFonts w:ascii="Arial" w:hAnsi="Arial" w:cs="Arial"/>
          <w:sz w:val="24"/>
          <w:szCs w:val="24"/>
        </w:rPr>
        <w:t>.</w:t>
      </w:r>
      <w:r>
        <w:rPr>
          <w:rFonts w:ascii="Arial" w:hAnsi="Arial" w:cs="Arial"/>
          <w:sz w:val="24"/>
          <w:szCs w:val="24"/>
        </w:rPr>
        <w:t xml:space="preserve"> </w:t>
      </w:r>
    </w:p>
    <w:p w14:paraId="47F301DB" w14:textId="77777777" w:rsidR="00075244" w:rsidRDefault="004D4BB8" w:rsidP="006D2FF5">
      <w:pPr>
        <w:rPr>
          <w:rFonts w:ascii="Arial" w:hAnsi="Arial" w:cs="Arial"/>
          <w:sz w:val="24"/>
          <w:szCs w:val="24"/>
        </w:rPr>
      </w:pPr>
      <w:r>
        <w:rPr>
          <w:rFonts w:ascii="Arial" w:hAnsi="Arial" w:cs="Arial"/>
          <w:sz w:val="24"/>
          <w:szCs w:val="24"/>
        </w:rPr>
        <w:t>As of December 2024, 8 staff were enrolled on the HEIW Introduction to Workforce Planning bitesize e-learning course, however only 3 had completed them in full</w:t>
      </w:r>
      <w:r w:rsidR="00075244">
        <w:rPr>
          <w:rFonts w:ascii="Arial" w:hAnsi="Arial" w:cs="Arial"/>
          <w:sz w:val="24"/>
          <w:szCs w:val="24"/>
        </w:rPr>
        <w:t xml:space="preserve">. </w:t>
      </w:r>
    </w:p>
    <w:p w14:paraId="5058B5C6" w14:textId="19E27DB1" w:rsidR="004D4BB8" w:rsidRDefault="00075244" w:rsidP="006D2FF5">
      <w:pPr>
        <w:rPr>
          <w:rFonts w:ascii="Arial" w:hAnsi="Arial" w:cs="Arial"/>
          <w:sz w:val="24"/>
          <w:szCs w:val="24"/>
        </w:rPr>
      </w:pPr>
      <w:r>
        <w:rPr>
          <w:rFonts w:ascii="Arial" w:hAnsi="Arial" w:cs="Arial"/>
          <w:sz w:val="24"/>
          <w:szCs w:val="24"/>
        </w:rPr>
        <w:t xml:space="preserve">Therefore, </w:t>
      </w:r>
      <w:r w:rsidR="00211CCD">
        <w:rPr>
          <w:rFonts w:ascii="Arial" w:hAnsi="Arial" w:cs="Arial"/>
          <w:sz w:val="24"/>
          <w:szCs w:val="24"/>
        </w:rPr>
        <w:t xml:space="preserve">the </w:t>
      </w:r>
      <w:r w:rsidR="00211CCD" w:rsidRPr="00075244">
        <w:rPr>
          <w:rFonts w:ascii="Arial" w:hAnsi="Arial" w:cs="Arial"/>
          <w:b/>
          <w:bCs/>
          <w:sz w:val="24"/>
          <w:szCs w:val="24"/>
        </w:rPr>
        <w:t xml:space="preserve">total number of staff trained </w:t>
      </w:r>
      <w:r>
        <w:rPr>
          <w:rFonts w:ascii="Arial" w:hAnsi="Arial" w:cs="Arial"/>
          <w:b/>
          <w:bCs/>
          <w:sz w:val="24"/>
          <w:szCs w:val="24"/>
        </w:rPr>
        <w:t xml:space="preserve">in workforce planning between July 2023 and March 2025 is </w:t>
      </w:r>
      <w:r w:rsidR="00211CCD" w:rsidRPr="00075244">
        <w:rPr>
          <w:rFonts w:ascii="Arial" w:hAnsi="Arial" w:cs="Arial"/>
          <w:b/>
          <w:bCs/>
          <w:sz w:val="24"/>
          <w:szCs w:val="24"/>
        </w:rPr>
        <w:t>approximately 200</w:t>
      </w:r>
      <w:r w:rsidR="0009603E">
        <w:rPr>
          <w:rFonts w:ascii="Arial" w:hAnsi="Arial" w:cs="Arial"/>
          <w:sz w:val="24"/>
          <w:szCs w:val="24"/>
        </w:rPr>
        <w:t xml:space="preserve">. </w:t>
      </w:r>
    </w:p>
    <w:p w14:paraId="4FAB1448" w14:textId="5528B85F" w:rsidR="009F488B" w:rsidRDefault="009F488B" w:rsidP="009F488B">
      <w:pPr>
        <w:rPr>
          <w:rFonts w:ascii="Arial" w:hAnsi="Arial" w:cs="Arial"/>
          <w:sz w:val="24"/>
          <w:szCs w:val="24"/>
        </w:rPr>
      </w:pPr>
      <w:r>
        <w:rPr>
          <w:rFonts w:ascii="Arial" w:hAnsi="Arial" w:cs="Arial"/>
          <w:sz w:val="24"/>
          <w:szCs w:val="24"/>
        </w:rPr>
        <w:t xml:space="preserve">Please also note that prior to the </w:t>
      </w:r>
      <w:r w:rsidR="003965CD">
        <w:rPr>
          <w:rFonts w:ascii="Arial" w:hAnsi="Arial" w:cs="Arial"/>
          <w:sz w:val="24"/>
          <w:szCs w:val="24"/>
        </w:rPr>
        <w:t>H</w:t>
      </w:r>
      <w:r>
        <w:rPr>
          <w:rFonts w:ascii="Arial" w:hAnsi="Arial" w:cs="Arial"/>
          <w:sz w:val="24"/>
          <w:szCs w:val="24"/>
        </w:rPr>
        <w:t xml:space="preserve">ead of </w:t>
      </w:r>
      <w:r w:rsidR="003965CD">
        <w:rPr>
          <w:rFonts w:ascii="Arial" w:hAnsi="Arial" w:cs="Arial"/>
          <w:sz w:val="24"/>
          <w:szCs w:val="24"/>
        </w:rPr>
        <w:t>S</w:t>
      </w:r>
      <w:r>
        <w:rPr>
          <w:rFonts w:ascii="Arial" w:hAnsi="Arial" w:cs="Arial"/>
          <w:sz w:val="24"/>
          <w:szCs w:val="24"/>
        </w:rPr>
        <w:t>ervice taking up post, a number of workforce planning sessions were facilitated</w:t>
      </w:r>
      <w:r w:rsidR="00075244">
        <w:rPr>
          <w:rFonts w:ascii="Arial" w:hAnsi="Arial" w:cs="Arial"/>
          <w:sz w:val="24"/>
          <w:szCs w:val="24"/>
        </w:rPr>
        <w:t>,</w:t>
      </w:r>
      <w:r>
        <w:rPr>
          <w:rFonts w:ascii="Arial" w:hAnsi="Arial" w:cs="Arial"/>
          <w:sz w:val="24"/>
          <w:szCs w:val="24"/>
        </w:rPr>
        <w:t xml:space="preserve"> but no attendance records </w:t>
      </w:r>
      <w:r w:rsidR="00F0016B">
        <w:rPr>
          <w:rFonts w:ascii="Arial" w:hAnsi="Arial" w:cs="Arial"/>
          <w:sz w:val="24"/>
          <w:szCs w:val="24"/>
        </w:rPr>
        <w:t>are availabl</w:t>
      </w:r>
      <w:r w:rsidR="00075244">
        <w:rPr>
          <w:rFonts w:ascii="Arial" w:hAnsi="Arial" w:cs="Arial"/>
          <w:sz w:val="24"/>
          <w:szCs w:val="24"/>
        </w:rPr>
        <w:t>e</w:t>
      </w:r>
      <w:r w:rsidR="00F0016B">
        <w:rPr>
          <w:rFonts w:ascii="Arial" w:hAnsi="Arial" w:cs="Arial"/>
          <w:sz w:val="24"/>
          <w:szCs w:val="24"/>
        </w:rPr>
        <w:t>.</w:t>
      </w:r>
    </w:p>
    <w:p w14:paraId="6C3146B9" w14:textId="1AA973AE" w:rsidR="006D2FF5" w:rsidRDefault="009F488B" w:rsidP="006D2FF5">
      <w:pPr>
        <w:rPr>
          <w:rFonts w:ascii="Arial" w:hAnsi="Arial" w:cs="Arial"/>
          <w:sz w:val="24"/>
          <w:szCs w:val="24"/>
        </w:rPr>
      </w:pPr>
      <w:r>
        <w:rPr>
          <w:rFonts w:ascii="Arial" w:hAnsi="Arial" w:cs="Arial"/>
          <w:sz w:val="24"/>
          <w:szCs w:val="24"/>
        </w:rPr>
        <w:t xml:space="preserve">In terms of future </w:t>
      </w:r>
      <w:r w:rsidR="002F5450">
        <w:rPr>
          <w:rFonts w:ascii="Arial" w:hAnsi="Arial" w:cs="Arial"/>
          <w:sz w:val="24"/>
          <w:szCs w:val="24"/>
        </w:rPr>
        <w:t>training</w:t>
      </w:r>
      <w:r>
        <w:rPr>
          <w:rFonts w:ascii="Arial" w:hAnsi="Arial" w:cs="Arial"/>
          <w:sz w:val="24"/>
          <w:szCs w:val="24"/>
        </w:rPr>
        <w:t>, t</w:t>
      </w:r>
      <w:r w:rsidR="006D2FF5">
        <w:rPr>
          <w:rFonts w:ascii="Arial" w:hAnsi="Arial" w:cs="Arial"/>
          <w:sz w:val="24"/>
          <w:szCs w:val="24"/>
        </w:rPr>
        <w:t xml:space="preserve">here are </w:t>
      </w:r>
      <w:r w:rsidR="00211CCD">
        <w:rPr>
          <w:rFonts w:ascii="Arial" w:hAnsi="Arial" w:cs="Arial"/>
          <w:sz w:val="24"/>
          <w:szCs w:val="24"/>
        </w:rPr>
        <w:t xml:space="preserve">currently </w:t>
      </w:r>
      <w:r w:rsidR="006D2FF5">
        <w:rPr>
          <w:rFonts w:ascii="Arial" w:hAnsi="Arial" w:cs="Arial"/>
          <w:sz w:val="24"/>
          <w:szCs w:val="24"/>
        </w:rPr>
        <w:t>62 Mental Health managers/ team leaders on a workforce planning training programme due to complete in July 2025</w:t>
      </w:r>
      <w:r w:rsidR="00075244">
        <w:rPr>
          <w:rFonts w:ascii="Arial" w:hAnsi="Arial" w:cs="Arial"/>
          <w:sz w:val="24"/>
          <w:szCs w:val="24"/>
        </w:rPr>
        <w:t>,</w:t>
      </w:r>
      <w:r w:rsidR="006D2FF5">
        <w:rPr>
          <w:rFonts w:ascii="Arial" w:hAnsi="Arial" w:cs="Arial"/>
          <w:sz w:val="24"/>
          <w:szCs w:val="24"/>
        </w:rPr>
        <w:t xml:space="preserve"> and primary care cluster leads and GP practices </w:t>
      </w:r>
      <w:r w:rsidR="00F0016B">
        <w:rPr>
          <w:rFonts w:ascii="Arial" w:hAnsi="Arial" w:cs="Arial"/>
          <w:sz w:val="24"/>
          <w:szCs w:val="24"/>
        </w:rPr>
        <w:t>have requested</w:t>
      </w:r>
      <w:r w:rsidR="006D2FF5">
        <w:rPr>
          <w:rFonts w:ascii="Arial" w:hAnsi="Arial" w:cs="Arial"/>
          <w:sz w:val="24"/>
          <w:szCs w:val="24"/>
        </w:rPr>
        <w:t xml:space="preserve"> workshops </w:t>
      </w:r>
      <w:r w:rsidR="00F0016B">
        <w:rPr>
          <w:rFonts w:ascii="Arial" w:hAnsi="Arial" w:cs="Arial"/>
          <w:sz w:val="24"/>
          <w:szCs w:val="24"/>
        </w:rPr>
        <w:t>for</w:t>
      </w:r>
      <w:r w:rsidR="006D2FF5">
        <w:rPr>
          <w:rFonts w:ascii="Arial" w:hAnsi="Arial" w:cs="Arial"/>
          <w:sz w:val="24"/>
          <w:szCs w:val="24"/>
        </w:rPr>
        <w:t xml:space="preserve"> May 2025</w:t>
      </w:r>
      <w:r w:rsidR="00F0016B">
        <w:rPr>
          <w:rFonts w:ascii="Arial" w:hAnsi="Arial" w:cs="Arial"/>
          <w:sz w:val="24"/>
          <w:szCs w:val="24"/>
        </w:rPr>
        <w:t>.</w:t>
      </w:r>
    </w:p>
    <w:p w14:paraId="1AD59D68" w14:textId="00994A2D" w:rsidR="007F40BB" w:rsidRPr="007F40BB" w:rsidRDefault="007F40BB" w:rsidP="00DD677D">
      <w:pPr>
        <w:rPr>
          <w:rFonts w:ascii="Arial" w:hAnsi="Arial" w:cs="Arial"/>
          <w:b/>
          <w:bCs/>
          <w:sz w:val="24"/>
          <w:szCs w:val="24"/>
        </w:rPr>
      </w:pPr>
      <w:r w:rsidRPr="007F40BB">
        <w:rPr>
          <w:rFonts w:ascii="Arial" w:hAnsi="Arial" w:cs="Arial"/>
          <w:b/>
          <w:bCs/>
          <w:sz w:val="24"/>
          <w:szCs w:val="24"/>
        </w:rPr>
        <w:t>Evaluation</w:t>
      </w:r>
    </w:p>
    <w:p w14:paraId="18CA55D1" w14:textId="4AF81128" w:rsidR="00644F5E" w:rsidRDefault="00644F5E" w:rsidP="00644F5E">
      <w:pPr>
        <w:rPr>
          <w:rFonts w:ascii="Arial" w:hAnsi="Arial" w:cs="Arial"/>
          <w:sz w:val="24"/>
          <w:szCs w:val="24"/>
        </w:rPr>
      </w:pPr>
      <w:r>
        <w:rPr>
          <w:rFonts w:ascii="Arial" w:hAnsi="Arial" w:cs="Arial"/>
          <w:sz w:val="24"/>
          <w:szCs w:val="24"/>
        </w:rPr>
        <w:t>Access to online e</w:t>
      </w:r>
      <w:r w:rsidR="00DD677D">
        <w:rPr>
          <w:rFonts w:ascii="Arial" w:hAnsi="Arial" w:cs="Arial"/>
          <w:sz w:val="24"/>
          <w:szCs w:val="24"/>
        </w:rPr>
        <w:t xml:space="preserve">valuation forms </w:t>
      </w:r>
      <w:proofErr w:type="gramStart"/>
      <w:r w:rsidR="00DD677D">
        <w:rPr>
          <w:rFonts w:ascii="Arial" w:hAnsi="Arial" w:cs="Arial"/>
          <w:sz w:val="24"/>
          <w:szCs w:val="24"/>
        </w:rPr>
        <w:t>are</w:t>
      </w:r>
      <w:proofErr w:type="gramEnd"/>
      <w:r w:rsidR="00DD677D">
        <w:rPr>
          <w:rFonts w:ascii="Arial" w:hAnsi="Arial" w:cs="Arial"/>
          <w:sz w:val="24"/>
          <w:szCs w:val="24"/>
        </w:rPr>
        <w:t xml:space="preserve"> provided </w:t>
      </w:r>
      <w:r>
        <w:rPr>
          <w:rFonts w:ascii="Arial" w:hAnsi="Arial" w:cs="Arial"/>
          <w:sz w:val="24"/>
          <w:szCs w:val="24"/>
        </w:rPr>
        <w:t xml:space="preserve">immediately </w:t>
      </w:r>
      <w:r w:rsidR="00DD677D">
        <w:rPr>
          <w:rFonts w:ascii="Arial" w:hAnsi="Arial" w:cs="Arial"/>
          <w:sz w:val="24"/>
          <w:szCs w:val="24"/>
        </w:rPr>
        <w:t xml:space="preserve">after the </w:t>
      </w:r>
      <w:r w:rsidR="00216C36">
        <w:rPr>
          <w:rFonts w:ascii="Arial" w:hAnsi="Arial" w:cs="Arial"/>
          <w:sz w:val="24"/>
          <w:szCs w:val="24"/>
        </w:rPr>
        <w:t xml:space="preserve">workshops </w:t>
      </w:r>
      <w:r w:rsidR="00DD677D">
        <w:rPr>
          <w:rFonts w:ascii="Arial" w:hAnsi="Arial" w:cs="Arial"/>
          <w:sz w:val="24"/>
          <w:szCs w:val="24"/>
        </w:rPr>
        <w:t xml:space="preserve">have taken place. As of </w:t>
      </w:r>
      <w:r w:rsidR="00A82766">
        <w:rPr>
          <w:rFonts w:ascii="Arial" w:hAnsi="Arial" w:cs="Arial"/>
          <w:sz w:val="24"/>
          <w:szCs w:val="24"/>
        </w:rPr>
        <w:t>March 2025,</w:t>
      </w:r>
      <w:r w:rsidR="00DD677D">
        <w:rPr>
          <w:rFonts w:ascii="Arial" w:hAnsi="Arial" w:cs="Arial"/>
          <w:sz w:val="24"/>
          <w:szCs w:val="24"/>
        </w:rPr>
        <w:t xml:space="preserve"> the </w:t>
      </w:r>
      <w:r w:rsidR="00075244">
        <w:rPr>
          <w:rFonts w:ascii="Arial" w:hAnsi="Arial" w:cs="Arial"/>
          <w:sz w:val="24"/>
          <w:szCs w:val="24"/>
        </w:rPr>
        <w:t xml:space="preserve">response rate for the evaluation form was 51% (91/177). When asked whether attendees felt they had increased their knowledge, skills and confidence in workforce planning and that the learning objectives for the training had been met, the </w:t>
      </w:r>
      <w:r w:rsidR="00DD677D">
        <w:rPr>
          <w:rFonts w:ascii="Arial" w:hAnsi="Arial" w:cs="Arial"/>
          <w:sz w:val="24"/>
          <w:szCs w:val="24"/>
        </w:rPr>
        <w:t xml:space="preserve">average score </w:t>
      </w:r>
      <w:r w:rsidR="00A82766">
        <w:rPr>
          <w:rFonts w:ascii="Arial" w:hAnsi="Arial" w:cs="Arial"/>
          <w:sz w:val="24"/>
          <w:szCs w:val="24"/>
        </w:rPr>
        <w:t xml:space="preserve">was </w:t>
      </w:r>
      <w:r w:rsidR="00ED69E1">
        <w:rPr>
          <w:rFonts w:ascii="Arial" w:hAnsi="Arial" w:cs="Arial"/>
          <w:sz w:val="24"/>
          <w:szCs w:val="24"/>
        </w:rPr>
        <w:t>4.4 out of 5</w:t>
      </w:r>
      <w:r w:rsidR="00DD677D">
        <w:rPr>
          <w:rFonts w:ascii="Arial" w:hAnsi="Arial" w:cs="Arial"/>
          <w:sz w:val="24"/>
          <w:szCs w:val="24"/>
        </w:rPr>
        <w:t xml:space="preserve"> </w:t>
      </w:r>
      <w:r w:rsidR="00ED69E1">
        <w:rPr>
          <w:rFonts w:ascii="Arial" w:hAnsi="Arial" w:cs="Arial"/>
          <w:sz w:val="24"/>
          <w:szCs w:val="24"/>
        </w:rPr>
        <w:t>stars</w:t>
      </w:r>
      <w:r w:rsidR="00075244">
        <w:rPr>
          <w:rFonts w:ascii="Arial" w:hAnsi="Arial" w:cs="Arial"/>
          <w:sz w:val="24"/>
          <w:szCs w:val="24"/>
        </w:rPr>
        <w:t xml:space="preserve">.  </w:t>
      </w:r>
      <w:r w:rsidR="00ED69E1">
        <w:rPr>
          <w:rFonts w:ascii="Arial" w:hAnsi="Arial" w:cs="Arial"/>
          <w:sz w:val="24"/>
          <w:szCs w:val="24"/>
        </w:rPr>
        <w:t xml:space="preserve"> </w:t>
      </w:r>
      <w:r w:rsidR="00075244">
        <w:rPr>
          <w:rFonts w:ascii="Arial" w:hAnsi="Arial" w:cs="Arial"/>
          <w:sz w:val="24"/>
          <w:szCs w:val="24"/>
        </w:rPr>
        <w:t xml:space="preserve">Note </w:t>
      </w:r>
      <w:r>
        <w:rPr>
          <w:rFonts w:ascii="Arial" w:hAnsi="Arial" w:cs="Arial"/>
          <w:sz w:val="24"/>
          <w:szCs w:val="24"/>
        </w:rPr>
        <w:t xml:space="preserve">HEIW have been unable to provide the evaluation themes for the e-learning videos due to low numbers. </w:t>
      </w:r>
    </w:p>
    <w:p w14:paraId="62535EC6" w14:textId="2FE0DBDE" w:rsidR="00DD677D" w:rsidRDefault="00DD677D" w:rsidP="00DD677D">
      <w:pPr>
        <w:rPr>
          <w:rFonts w:ascii="Arial" w:hAnsi="Arial" w:cs="Arial"/>
          <w:sz w:val="24"/>
          <w:szCs w:val="24"/>
        </w:rPr>
      </w:pPr>
      <w:r>
        <w:rPr>
          <w:rFonts w:ascii="Arial" w:hAnsi="Arial" w:cs="Arial"/>
          <w:sz w:val="24"/>
          <w:szCs w:val="24"/>
        </w:rPr>
        <w:t xml:space="preserve">The </w:t>
      </w:r>
      <w:r w:rsidR="00216C36">
        <w:rPr>
          <w:rFonts w:ascii="Arial" w:hAnsi="Arial" w:cs="Arial"/>
          <w:sz w:val="24"/>
          <w:szCs w:val="24"/>
        </w:rPr>
        <w:t xml:space="preserve">SBUHB </w:t>
      </w:r>
      <w:r>
        <w:rPr>
          <w:rFonts w:ascii="Arial" w:hAnsi="Arial" w:cs="Arial"/>
          <w:sz w:val="24"/>
          <w:szCs w:val="24"/>
        </w:rPr>
        <w:t xml:space="preserve">team have also recently developed an evaluation form to assess impact. These will be distributed approximately 6 months after future events. </w:t>
      </w:r>
    </w:p>
    <w:p w14:paraId="3241B45C" w14:textId="68B42C9C" w:rsidR="00EE3529" w:rsidRPr="00EE3529" w:rsidRDefault="00EE3529" w:rsidP="003A22D2">
      <w:pPr>
        <w:rPr>
          <w:rFonts w:ascii="Arial" w:hAnsi="Arial" w:cs="Arial"/>
          <w:b/>
          <w:bCs/>
          <w:sz w:val="24"/>
          <w:szCs w:val="24"/>
        </w:rPr>
      </w:pPr>
      <w:r w:rsidRPr="00EE3529">
        <w:rPr>
          <w:rFonts w:ascii="Arial" w:hAnsi="Arial" w:cs="Arial"/>
          <w:b/>
          <w:bCs/>
          <w:sz w:val="24"/>
          <w:szCs w:val="24"/>
        </w:rPr>
        <w:t>Workforce data quality</w:t>
      </w:r>
    </w:p>
    <w:p w14:paraId="2E65D183" w14:textId="453716E9" w:rsidR="00DD677D" w:rsidRDefault="00EE3529" w:rsidP="00DD677D">
      <w:pPr>
        <w:rPr>
          <w:rFonts w:ascii="Arial" w:hAnsi="Arial" w:cs="Arial"/>
          <w:sz w:val="24"/>
          <w:szCs w:val="24"/>
        </w:rPr>
      </w:pPr>
      <w:r>
        <w:rPr>
          <w:rFonts w:ascii="Arial" w:hAnsi="Arial" w:cs="Arial"/>
          <w:sz w:val="24"/>
          <w:szCs w:val="24"/>
        </w:rPr>
        <w:t>T</w:t>
      </w:r>
      <w:r w:rsidR="00DD677D">
        <w:rPr>
          <w:rFonts w:ascii="Arial" w:hAnsi="Arial" w:cs="Arial"/>
          <w:sz w:val="24"/>
          <w:szCs w:val="24"/>
        </w:rPr>
        <w:t xml:space="preserve">he </w:t>
      </w:r>
      <w:r w:rsidR="00216C36">
        <w:rPr>
          <w:rFonts w:ascii="Arial" w:hAnsi="Arial" w:cs="Arial"/>
          <w:sz w:val="24"/>
          <w:szCs w:val="24"/>
        </w:rPr>
        <w:t>w</w:t>
      </w:r>
      <w:r w:rsidR="00DD677D">
        <w:rPr>
          <w:rFonts w:ascii="Arial" w:hAnsi="Arial" w:cs="Arial"/>
          <w:sz w:val="24"/>
          <w:szCs w:val="24"/>
        </w:rPr>
        <w:t>orkforce information team have concluded a programme of work in 2024 to ensure the HB’s f</w:t>
      </w:r>
      <w:r w:rsidR="00DD677D" w:rsidRPr="00F71C6D">
        <w:rPr>
          <w:rFonts w:ascii="Arial" w:hAnsi="Arial" w:cs="Arial"/>
          <w:sz w:val="24"/>
          <w:szCs w:val="24"/>
        </w:rPr>
        <w:t xml:space="preserve">unded establishment </w:t>
      </w:r>
      <w:r w:rsidR="00DD677D">
        <w:rPr>
          <w:rFonts w:ascii="Arial" w:hAnsi="Arial" w:cs="Arial"/>
          <w:sz w:val="24"/>
          <w:szCs w:val="24"/>
        </w:rPr>
        <w:t>is on the Electronic Staff Records (ESR) system</w:t>
      </w:r>
      <w:r w:rsidR="00216C36">
        <w:rPr>
          <w:rFonts w:ascii="Arial" w:hAnsi="Arial" w:cs="Arial"/>
          <w:sz w:val="24"/>
          <w:szCs w:val="24"/>
        </w:rPr>
        <w:t xml:space="preserve"> to improve accuracy of vacancy information</w:t>
      </w:r>
      <w:r w:rsidR="00DD677D">
        <w:rPr>
          <w:rFonts w:ascii="Arial" w:hAnsi="Arial" w:cs="Arial"/>
          <w:sz w:val="24"/>
          <w:szCs w:val="24"/>
        </w:rPr>
        <w:t xml:space="preserve">. </w:t>
      </w:r>
      <w:r w:rsidR="00E86D0E">
        <w:rPr>
          <w:rFonts w:ascii="Arial" w:hAnsi="Arial" w:cs="Arial"/>
          <w:sz w:val="24"/>
          <w:szCs w:val="24"/>
        </w:rPr>
        <w:t xml:space="preserve">They have also developed a new </w:t>
      </w:r>
      <w:r w:rsidR="00082AEC">
        <w:rPr>
          <w:rFonts w:ascii="Arial" w:hAnsi="Arial" w:cs="Arial"/>
          <w:sz w:val="24"/>
          <w:szCs w:val="24"/>
        </w:rPr>
        <w:t>user-friendly</w:t>
      </w:r>
      <w:r w:rsidR="00E86D0E">
        <w:rPr>
          <w:rFonts w:ascii="Arial" w:hAnsi="Arial" w:cs="Arial"/>
          <w:sz w:val="24"/>
          <w:szCs w:val="24"/>
        </w:rPr>
        <w:t xml:space="preserve"> dashboard for all staff to access using Power BI</w:t>
      </w:r>
      <w:r w:rsidR="00082AEC">
        <w:rPr>
          <w:rFonts w:ascii="Arial" w:hAnsi="Arial" w:cs="Arial"/>
          <w:sz w:val="24"/>
          <w:szCs w:val="24"/>
        </w:rPr>
        <w:t xml:space="preserve"> to support managers to make informed decisions regarding their workforce. </w:t>
      </w:r>
    </w:p>
    <w:p w14:paraId="0279E4EB" w14:textId="77777777" w:rsidR="00082AEC" w:rsidRPr="00F71C6D" w:rsidRDefault="00082AEC" w:rsidP="00DD677D">
      <w:pPr>
        <w:rPr>
          <w:rFonts w:ascii="Arial" w:hAnsi="Arial" w:cs="Arial"/>
          <w:sz w:val="24"/>
          <w:szCs w:val="24"/>
        </w:rPr>
      </w:pPr>
    </w:p>
    <w:p w14:paraId="13235480" w14:textId="77777777" w:rsidR="00DD677D" w:rsidRPr="00732E7F" w:rsidRDefault="00DD677D" w:rsidP="00DD677D">
      <w:pPr>
        <w:spacing w:after="0" w:line="240" w:lineRule="auto"/>
        <w:rPr>
          <w:rFonts w:ascii="Arial" w:hAnsi="Arial" w:cs="Arial"/>
          <w:b/>
          <w:sz w:val="24"/>
          <w:szCs w:val="24"/>
        </w:rPr>
      </w:pPr>
      <w:r w:rsidRPr="00732E7F">
        <w:rPr>
          <w:rFonts w:ascii="Arial" w:hAnsi="Arial" w:cs="Arial"/>
          <w:b/>
          <w:sz w:val="24"/>
          <w:szCs w:val="24"/>
        </w:rPr>
        <w:t xml:space="preserve">Recommendation 2: </w:t>
      </w:r>
    </w:p>
    <w:p w14:paraId="4D6D7808" w14:textId="77777777" w:rsidR="00DD677D" w:rsidRPr="00732E7F" w:rsidRDefault="00DD677D" w:rsidP="00DD677D">
      <w:pPr>
        <w:spacing w:after="0" w:line="240" w:lineRule="auto"/>
        <w:rPr>
          <w:rFonts w:ascii="Arial" w:hAnsi="Arial" w:cs="Arial"/>
          <w:b/>
          <w:i/>
          <w:sz w:val="24"/>
          <w:szCs w:val="24"/>
        </w:rPr>
      </w:pPr>
      <w:r w:rsidRPr="00732E7F">
        <w:rPr>
          <w:rFonts w:ascii="Arial" w:hAnsi="Arial" w:cs="Arial"/>
          <w:b/>
          <w:i/>
          <w:sz w:val="24"/>
          <w:szCs w:val="24"/>
        </w:rPr>
        <w:t>As service level workforce plans improve in quality, there is the potential to expose new workforce risks. The Health Board should strengthen its risk escalation process to ensure workforce risks are being appropriately raised by service groups and that action is taken to mitigate them</w:t>
      </w:r>
    </w:p>
    <w:p w14:paraId="7BA2BA52" w14:textId="77777777" w:rsidR="00DD677D" w:rsidRPr="00F71C6D" w:rsidRDefault="00DD677D" w:rsidP="00DD677D">
      <w:pPr>
        <w:spacing w:after="0" w:line="240" w:lineRule="auto"/>
        <w:rPr>
          <w:rFonts w:ascii="Arial" w:hAnsi="Arial" w:cs="Arial"/>
          <w:sz w:val="24"/>
          <w:szCs w:val="24"/>
        </w:rPr>
      </w:pPr>
    </w:p>
    <w:p w14:paraId="2CD2DFD0" w14:textId="77777777" w:rsidR="00DD677D" w:rsidRPr="00732E7F" w:rsidRDefault="00DD677D" w:rsidP="00DD677D">
      <w:pPr>
        <w:spacing w:after="0" w:line="240" w:lineRule="auto"/>
        <w:rPr>
          <w:rFonts w:ascii="Arial" w:hAnsi="Arial" w:cs="Arial"/>
          <w:b/>
          <w:sz w:val="24"/>
          <w:szCs w:val="24"/>
        </w:rPr>
      </w:pPr>
      <w:r w:rsidRPr="00732E7F">
        <w:rPr>
          <w:rFonts w:ascii="Arial" w:hAnsi="Arial" w:cs="Arial"/>
          <w:b/>
          <w:sz w:val="24"/>
          <w:szCs w:val="24"/>
        </w:rPr>
        <w:t>Progress Update</w:t>
      </w:r>
      <w:r>
        <w:rPr>
          <w:rFonts w:ascii="Arial" w:hAnsi="Arial" w:cs="Arial"/>
          <w:b/>
          <w:sz w:val="24"/>
          <w:szCs w:val="24"/>
        </w:rPr>
        <w:t xml:space="preserve">: </w:t>
      </w:r>
    </w:p>
    <w:p w14:paraId="30E10A80" w14:textId="133983FF" w:rsidR="00DD677D" w:rsidRPr="00F71C6D" w:rsidRDefault="006D6F39" w:rsidP="00DD677D">
      <w:pPr>
        <w:spacing w:after="0" w:line="240" w:lineRule="auto"/>
        <w:rPr>
          <w:rFonts w:ascii="Arial" w:hAnsi="Arial" w:cs="Arial"/>
          <w:sz w:val="24"/>
          <w:szCs w:val="24"/>
        </w:rPr>
      </w:pPr>
      <w:r>
        <w:rPr>
          <w:rFonts w:ascii="Arial" w:hAnsi="Arial" w:cs="Arial"/>
          <w:sz w:val="24"/>
          <w:szCs w:val="24"/>
        </w:rPr>
        <w:t>In addition to workforce risks escalated to the corporate risk register, t</w:t>
      </w:r>
      <w:r w:rsidR="00DD677D">
        <w:rPr>
          <w:rFonts w:ascii="Arial" w:hAnsi="Arial" w:cs="Arial"/>
          <w:sz w:val="24"/>
          <w:szCs w:val="24"/>
        </w:rPr>
        <w:t xml:space="preserve">he Workforce and OD directorate now </w:t>
      </w:r>
      <w:r>
        <w:rPr>
          <w:rFonts w:ascii="Arial" w:hAnsi="Arial" w:cs="Arial"/>
          <w:sz w:val="24"/>
          <w:szCs w:val="24"/>
        </w:rPr>
        <w:t xml:space="preserve">also </w:t>
      </w:r>
      <w:r w:rsidR="00DD677D">
        <w:rPr>
          <w:rFonts w:ascii="Arial" w:hAnsi="Arial" w:cs="Arial"/>
          <w:sz w:val="24"/>
          <w:szCs w:val="24"/>
        </w:rPr>
        <w:t>receive a regular</w:t>
      </w:r>
      <w:r>
        <w:rPr>
          <w:rFonts w:ascii="Arial" w:hAnsi="Arial" w:cs="Arial"/>
          <w:sz w:val="24"/>
          <w:szCs w:val="24"/>
        </w:rPr>
        <w:t xml:space="preserve"> </w:t>
      </w:r>
      <w:r w:rsidR="00DD677D">
        <w:rPr>
          <w:rFonts w:ascii="Arial" w:hAnsi="Arial" w:cs="Arial"/>
          <w:sz w:val="24"/>
          <w:szCs w:val="24"/>
        </w:rPr>
        <w:t xml:space="preserve">report from the HB’s risk team regarding </w:t>
      </w:r>
      <w:r>
        <w:rPr>
          <w:rFonts w:ascii="Arial" w:hAnsi="Arial" w:cs="Arial"/>
          <w:sz w:val="24"/>
          <w:szCs w:val="24"/>
        </w:rPr>
        <w:t xml:space="preserve">other </w:t>
      </w:r>
      <w:r w:rsidR="00DD677D">
        <w:rPr>
          <w:rFonts w:ascii="Arial" w:hAnsi="Arial" w:cs="Arial"/>
          <w:sz w:val="24"/>
          <w:szCs w:val="24"/>
        </w:rPr>
        <w:t xml:space="preserve">workforce risks. These are reviewed by the senior </w:t>
      </w:r>
      <w:r w:rsidR="00636C09">
        <w:rPr>
          <w:rFonts w:ascii="Arial" w:hAnsi="Arial" w:cs="Arial"/>
          <w:sz w:val="24"/>
          <w:szCs w:val="24"/>
        </w:rPr>
        <w:t xml:space="preserve">workforce </w:t>
      </w:r>
      <w:r w:rsidR="00DD677D">
        <w:rPr>
          <w:rFonts w:ascii="Arial" w:hAnsi="Arial" w:cs="Arial"/>
          <w:sz w:val="24"/>
          <w:szCs w:val="24"/>
        </w:rPr>
        <w:t xml:space="preserve">leadership team to identify remedial actions. </w:t>
      </w:r>
    </w:p>
    <w:p w14:paraId="445CA578" w14:textId="77777777" w:rsidR="00DD677D" w:rsidRPr="00F71C6D" w:rsidRDefault="00DD677D" w:rsidP="00DD677D">
      <w:pPr>
        <w:spacing w:after="0" w:line="240" w:lineRule="auto"/>
        <w:rPr>
          <w:rFonts w:ascii="Arial" w:hAnsi="Arial" w:cs="Arial"/>
          <w:sz w:val="24"/>
          <w:szCs w:val="24"/>
        </w:rPr>
      </w:pPr>
    </w:p>
    <w:p w14:paraId="3144C5AF" w14:textId="77777777" w:rsidR="00DD677D" w:rsidRPr="00732E7F" w:rsidRDefault="00DD677D" w:rsidP="00DD677D">
      <w:pPr>
        <w:spacing w:after="0" w:line="240" w:lineRule="auto"/>
        <w:rPr>
          <w:rFonts w:ascii="Arial" w:hAnsi="Arial" w:cs="Arial"/>
          <w:b/>
          <w:sz w:val="24"/>
          <w:szCs w:val="24"/>
        </w:rPr>
      </w:pPr>
      <w:r w:rsidRPr="00732E7F">
        <w:rPr>
          <w:rFonts w:ascii="Arial" w:hAnsi="Arial" w:cs="Arial"/>
          <w:b/>
          <w:sz w:val="24"/>
          <w:szCs w:val="24"/>
        </w:rPr>
        <w:t>Recommendation 3</w:t>
      </w:r>
    </w:p>
    <w:p w14:paraId="3660A34A" w14:textId="40CC243A" w:rsidR="00DD677D" w:rsidRPr="00732E7F" w:rsidRDefault="00DD677D" w:rsidP="00DD677D">
      <w:pPr>
        <w:spacing w:after="0" w:line="240" w:lineRule="auto"/>
        <w:rPr>
          <w:rFonts w:ascii="Arial" w:hAnsi="Arial" w:cs="Arial"/>
          <w:b/>
          <w:i/>
          <w:sz w:val="24"/>
          <w:szCs w:val="24"/>
        </w:rPr>
      </w:pPr>
      <w:r w:rsidRPr="00732E7F">
        <w:rPr>
          <w:rFonts w:ascii="Arial" w:hAnsi="Arial" w:cs="Arial"/>
          <w:b/>
          <w:i/>
          <w:sz w:val="24"/>
          <w:szCs w:val="24"/>
        </w:rPr>
        <w:t xml:space="preserve">The Workforce, OD and Digital Committee should receive twice yearly progress reports against the Workforce and OD Directorate’s GMO </w:t>
      </w:r>
      <w:r w:rsidR="00FE0A79">
        <w:rPr>
          <w:rFonts w:ascii="Arial" w:hAnsi="Arial" w:cs="Arial"/>
          <w:b/>
          <w:i/>
          <w:sz w:val="24"/>
          <w:szCs w:val="24"/>
        </w:rPr>
        <w:t xml:space="preserve">plan </w:t>
      </w:r>
      <w:r>
        <w:rPr>
          <w:rFonts w:ascii="Arial" w:hAnsi="Arial" w:cs="Arial"/>
          <w:b/>
          <w:i/>
          <w:sz w:val="24"/>
          <w:szCs w:val="24"/>
        </w:rPr>
        <w:t>[Goals, Methods and Outcomes</w:t>
      </w:r>
      <w:r w:rsidR="00FE0A79">
        <w:rPr>
          <w:rFonts w:ascii="Arial" w:hAnsi="Arial" w:cs="Arial"/>
          <w:b/>
          <w:i/>
          <w:sz w:val="24"/>
          <w:szCs w:val="24"/>
        </w:rPr>
        <w:t xml:space="preserve"> for the IMPT/ annual plan</w:t>
      </w:r>
      <w:r>
        <w:rPr>
          <w:rFonts w:ascii="Arial" w:hAnsi="Arial" w:cs="Arial"/>
          <w:b/>
          <w:i/>
          <w:sz w:val="24"/>
          <w:szCs w:val="24"/>
        </w:rPr>
        <w:t xml:space="preserve">] </w:t>
      </w:r>
      <w:r w:rsidRPr="00732E7F">
        <w:rPr>
          <w:rFonts w:ascii="Arial" w:hAnsi="Arial" w:cs="Arial"/>
          <w:b/>
          <w:i/>
          <w:sz w:val="24"/>
          <w:szCs w:val="24"/>
        </w:rPr>
        <w:t>to highlight overall progress against milestones, and the outcomes and impact of the action taken</w:t>
      </w:r>
    </w:p>
    <w:p w14:paraId="34652A1F" w14:textId="77777777" w:rsidR="00DD677D" w:rsidRDefault="00DD677D" w:rsidP="00DD677D">
      <w:pPr>
        <w:spacing w:after="0" w:line="240" w:lineRule="auto"/>
        <w:rPr>
          <w:rFonts w:ascii="Arial" w:hAnsi="Arial" w:cs="Arial"/>
          <w:sz w:val="24"/>
          <w:szCs w:val="24"/>
        </w:rPr>
      </w:pPr>
    </w:p>
    <w:p w14:paraId="280DB1BE" w14:textId="77777777" w:rsidR="00DD677D" w:rsidRPr="00732E7F" w:rsidRDefault="00DD677D" w:rsidP="00DD677D">
      <w:pPr>
        <w:spacing w:after="0" w:line="240" w:lineRule="auto"/>
        <w:rPr>
          <w:rFonts w:ascii="Arial" w:hAnsi="Arial" w:cs="Arial"/>
          <w:b/>
          <w:sz w:val="24"/>
          <w:szCs w:val="24"/>
        </w:rPr>
      </w:pPr>
      <w:r>
        <w:rPr>
          <w:rFonts w:ascii="Arial" w:hAnsi="Arial" w:cs="Arial"/>
          <w:b/>
          <w:sz w:val="24"/>
          <w:szCs w:val="24"/>
        </w:rPr>
        <w:t xml:space="preserve">Progress Updates </w:t>
      </w:r>
    </w:p>
    <w:p w14:paraId="30688EA1" w14:textId="3BB3887A" w:rsidR="00DD677D" w:rsidRPr="00F71C6D" w:rsidRDefault="00DD677D" w:rsidP="00DD677D">
      <w:pPr>
        <w:spacing w:after="0" w:line="240" w:lineRule="auto"/>
        <w:rPr>
          <w:rFonts w:ascii="Arial" w:hAnsi="Arial" w:cs="Arial"/>
          <w:sz w:val="24"/>
          <w:szCs w:val="24"/>
        </w:rPr>
      </w:pPr>
      <w:r>
        <w:rPr>
          <w:rFonts w:ascii="Arial" w:hAnsi="Arial" w:cs="Arial"/>
          <w:sz w:val="24"/>
          <w:szCs w:val="24"/>
        </w:rPr>
        <w:t>Quarterly highlight reports for the GMO plan (</w:t>
      </w:r>
      <w:r w:rsidR="00FE0A79">
        <w:rPr>
          <w:rFonts w:ascii="Arial" w:hAnsi="Arial" w:cs="Arial"/>
          <w:sz w:val="24"/>
          <w:szCs w:val="24"/>
        </w:rPr>
        <w:t>also</w:t>
      </w:r>
      <w:r>
        <w:rPr>
          <w:rFonts w:ascii="Arial" w:hAnsi="Arial" w:cs="Arial"/>
          <w:sz w:val="24"/>
          <w:szCs w:val="24"/>
        </w:rPr>
        <w:t xml:space="preserve"> prepared for the Annual Plan Oversight Group) have been shared with the committee</w:t>
      </w:r>
      <w:r w:rsidR="00636C09">
        <w:rPr>
          <w:rFonts w:ascii="Arial" w:hAnsi="Arial" w:cs="Arial"/>
          <w:sz w:val="24"/>
          <w:szCs w:val="24"/>
        </w:rPr>
        <w:t xml:space="preserve"> in previous years</w:t>
      </w:r>
      <w:r>
        <w:rPr>
          <w:rFonts w:ascii="Arial" w:hAnsi="Arial" w:cs="Arial"/>
          <w:sz w:val="24"/>
          <w:szCs w:val="24"/>
        </w:rPr>
        <w:t>, however, due to a change in committee members since the audit took place, these updates are no longer requested/ required</w:t>
      </w:r>
      <w:r w:rsidR="00636C09">
        <w:rPr>
          <w:rFonts w:ascii="Arial" w:hAnsi="Arial" w:cs="Arial"/>
          <w:sz w:val="24"/>
          <w:szCs w:val="24"/>
        </w:rPr>
        <w:t xml:space="preserve"> for the meeting agenda</w:t>
      </w:r>
      <w:r>
        <w:rPr>
          <w:rFonts w:ascii="Arial" w:hAnsi="Arial" w:cs="Arial"/>
          <w:sz w:val="24"/>
          <w:szCs w:val="24"/>
        </w:rPr>
        <w:t xml:space="preserve">. </w:t>
      </w:r>
    </w:p>
    <w:p w14:paraId="363490B4" w14:textId="77777777" w:rsidR="00DD677D" w:rsidRPr="00F71C6D" w:rsidRDefault="00DD677D" w:rsidP="00DD677D">
      <w:pPr>
        <w:spacing w:after="0" w:line="240" w:lineRule="auto"/>
        <w:rPr>
          <w:rFonts w:ascii="Arial" w:hAnsi="Arial" w:cs="Arial"/>
          <w:sz w:val="24"/>
          <w:szCs w:val="24"/>
        </w:rPr>
      </w:pPr>
    </w:p>
    <w:p w14:paraId="19A0178B" w14:textId="77777777" w:rsidR="00DD677D" w:rsidRPr="00732E7F" w:rsidRDefault="00DD677D" w:rsidP="00DD677D">
      <w:pPr>
        <w:spacing w:after="0" w:line="240" w:lineRule="auto"/>
        <w:rPr>
          <w:rFonts w:ascii="Arial" w:hAnsi="Arial" w:cs="Arial"/>
          <w:b/>
          <w:sz w:val="24"/>
          <w:szCs w:val="24"/>
        </w:rPr>
      </w:pPr>
      <w:r w:rsidRPr="00732E7F">
        <w:rPr>
          <w:rFonts w:ascii="Arial" w:hAnsi="Arial" w:cs="Arial"/>
          <w:b/>
          <w:sz w:val="24"/>
          <w:szCs w:val="24"/>
        </w:rPr>
        <w:t>Recommendation 4</w:t>
      </w:r>
    </w:p>
    <w:p w14:paraId="2DB3F448" w14:textId="77777777" w:rsidR="00DD677D" w:rsidRPr="00732E7F" w:rsidRDefault="00DD677D" w:rsidP="00DD677D">
      <w:pPr>
        <w:spacing w:after="0" w:line="240" w:lineRule="auto"/>
        <w:rPr>
          <w:rFonts w:ascii="Arial" w:hAnsi="Arial" w:cs="Arial"/>
          <w:b/>
          <w:i/>
          <w:sz w:val="24"/>
          <w:szCs w:val="24"/>
        </w:rPr>
      </w:pPr>
      <w:r w:rsidRPr="00732E7F">
        <w:rPr>
          <w:rFonts w:ascii="Arial" w:hAnsi="Arial" w:cs="Arial"/>
          <w:b/>
          <w:i/>
          <w:sz w:val="24"/>
          <w:szCs w:val="24"/>
        </w:rPr>
        <w:t xml:space="preserve">The Health Board should use its workforce benchmarking to identify best practice and explore innovative approaches with health bodies within Wales and similar organisations across the UK </w:t>
      </w:r>
    </w:p>
    <w:p w14:paraId="6BAF3E41" w14:textId="77777777" w:rsidR="00DD677D" w:rsidRPr="00F71C6D" w:rsidRDefault="00DD677D" w:rsidP="00DD677D">
      <w:pPr>
        <w:spacing w:after="0" w:line="240" w:lineRule="auto"/>
        <w:rPr>
          <w:rFonts w:ascii="Arial" w:hAnsi="Arial" w:cs="Arial"/>
          <w:sz w:val="24"/>
          <w:szCs w:val="24"/>
        </w:rPr>
      </w:pPr>
    </w:p>
    <w:p w14:paraId="3CF4241F" w14:textId="77777777" w:rsidR="00DD677D" w:rsidRPr="00732E7F" w:rsidRDefault="00DD677D" w:rsidP="00DD677D">
      <w:pPr>
        <w:spacing w:after="0" w:line="240" w:lineRule="auto"/>
        <w:rPr>
          <w:rFonts w:ascii="Arial" w:hAnsi="Arial" w:cs="Arial"/>
          <w:b/>
          <w:sz w:val="24"/>
          <w:szCs w:val="24"/>
        </w:rPr>
      </w:pPr>
      <w:r>
        <w:rPr>
          <w:rFonts w:ascii="Arial" w:hAnsi="Arial" w:cs="Arial"/>
          <w:b/>
          <w:sz w:val="24"/>
          <w:szCs w:val="24"/>
        </w:rPr>
        <w:t>Progress</w:t>
      </w:r>
      <w:r w:rsidRPr="00732E7F">
        <w:rPr>
          <w:rFonts w:ascii="Arial" w:hAnsi="Arial" w:cs="Arial"/>
          <w:b/>
          <w:sz w:val="24"/>
          <w:szCs w:val="24"/>
        </w:rPr>
        <w:t xml:space="preserve">: </w:t>
      </w:r>
    </w:p>
    <w:p w14:paraId="7D1A914D" w14:textId="1892BE07" w:rsidR="00DD677D" w:rsidRDefault="00DD677D" w:rsidP="00DD677D">
      <w:pPr>
        <w:spacing w:after="0" w:line="240" w:lineRule="auto"/>
        <w:rPr>
          <w:rFonts w:ascii="Arial" w:hAnsi="Arial" w:cs="Arial"/>
          <w:sz w:val="24"/>
          <w:szCs w:val="24"/>
        </w:rPr>
      </w:pPr>
      <w:r>
        <w:rPr>
          <w:rFonts w:ascii="Arial" w:hAnsi="Arial" w:cs="Arial"/>
          <w:sz w:val="24"/>
          <w:szCs w:val="24"/>
        </w:rPr>
        <w:t xml:space="preserve">The Workforce Planning Team currently undertake best practice research and add </w:t>
      </w:r>
      <w:r w:rsidRPr="00F71C6D">
        <w:rPr>
          <w:rFonts w:ascii="Arial" w:hAnsi="Arial" w:cs="Arial"/>
          <w:sz w:val="24"/>
          <w:szCs w:val="24"/>
        </w:rPr>
        <w:t xml:space="preserve">new case studies </w:t>
      </w:r>
      <w:r>
        <w:rPr>
          <w:rFonts w:ascii="Arial" w:hAnsi="Arial" w:cs="Arial"/>
          <w:sz w:val="24"/>
          <w:szCs w:val="24"/>
        </w:rPr>
        <w:t>or examples of best practice to their work</w:t>
      </w:r>
      <w:r w:rsidR="00075244">
        <w:rPr>
          <w:rFonts w:ascii="Arial" w:hAnsi="Arial" w:cs="Arial"/>
          <w:sz w:val="24"/>
          <w:szCs w:val="24"/>
        </w:rPr>
        <w:t>force</w:t>
      </w:r>
      <w:r w:rsidR="00C151C1">
        <w:rPr>
          <w:rFonts w:ascii="Arial" w:hAnsi="Arial" w:cs="Arial"/>
          <w:sz w:val="24"/>
          <w:szCs w:val="24"/>
        </w:rPr>
        <w:t xml:space="preserve"> planning </w:t>
      </w:r>
      <w:r>
        <w:rPr>
          <w:rFonts w:ascii="Arial" w:hAnsi="Arial" w:cs="Arial"/>
          <w:sz w:val="24"/>
          <w:szCs w:val="24"/>
        </w:rPr>
        <w:t xml:space="preserve">training slides and also </w:t>
      </w:r>
      <w:r w:rsidRPr="00F71C6D">
        <w:rPr>
          <w:rFonts w:ascii="Arial" w:hAnsi="Arial" w:cs="Arial"/>
          <w:sz w:val="24"/>
          <w:szCs w:val="24"/>
        </w:rPr>
        <w:t>to the</w:t>
      </w:r>
      <w:r>
        <w:rPr>
          <w:rFonts w:ascii="Arial" w:hAnsi="Arial" w:cs="Arial"/>
          <w:sz w:val="24"/>
          <w:szCs w:val="24"/>
        </w:rPr>
        <w:t xml:space="preserve">ir Workforce Planning </w:t>
      </w:r>
      <w:r w:rsidR="008C7023">
        <w:rPr>
          <w:rFonts w:ascii="Arial" w:hAnsi="Arial" w:cs="Arial"/>
          <w:sz w:val="24"/>
          <w:szCs w:val="24"/>
        </w:rPr>
        <w:t xml:space="preserve">SharePoint </w:t>
      </w:r>
      <w:r>
        <w:rPr>
          <w:rFonts w:ascii="Arial" w:hAnsi="Arial" w:cs="Arial"/>
          <w:sz w:val="24"/>
          <w:szCs w:val="24"/>
        </w:rPr>
        <w:t>resource</w:t>
      </w:r>
      <w:r w:rsidRPr="00F71C6D">
        <w:rPr>
          <w:rFonts w:ascii="Arial" w:hAnsi="Arial" w:cs="Arial"/>
          <w:sz w:val="24"/>
          <w:szCs w:val="24"/>
        </w:rPr>
        <w:t xml:space="preserve"> intranet page</w:t>
      </w:r>
      <w:r w:rsidR="008C7023">
        <w:rPr>
          <w:rFonts w:ascii="Arial" w:hAnsi="Arial" w:cs="Arial"/>
          <w:sz w:val="24"/>
          <w:szCs w:val="24"/>
        </w:rPr>
        <w:t>s</w:t>
      </w:r>
      <w:r w:rsidRPr="00F71C6D">
        <w:rPr>
          <w:rFonts w:ascii="Arial" w:hAnsi="Arial" w:cs="Arial"/>
          <w:sz w:val="24"/>
          <w:szCs w:val="24"/>
        </w:rPr>
        <w:t xml:space="preserve"> </w:t>
      </w:r>
      <w:r>
        <w:rPr>
          <w:rFonts w:ascii="Arial" w:hAnsi="Arial" w:cs="Arial"/>
          <w:sz w:val="24"/>
          <w:szCs w:val="24"/>
        </w:rPr>
        <w:t xml:space="preserve">on a regular basis. </w:t>
      </w:r>
      <w:r w:rsidR="008C7023">
        <w:rPr>
          <w:rFonts w:ascii="Arial" w:hAnsi="Arial" w:cs="Arial"/>
          <w:sz w:val="24"/>
          <w:szCs w:val="24"/>
        </w:rPr>
        <w:t xml:space="preserve">The workforce planning SharePoint pages offer a range of learning opportunities, including links to the HEIW e-learning </w:t>
      </w:r>
      <w:r w:rsidR="00075244">
        <w:rPr>
          <w:rFonts w:ascii="Arial" w:hAnsi="Arial" w:cs="Arial"/>
          <w:sz w:val="24"/>
          <w:szCs w:val="24"/>
        </w:rPr>
        <w:t>course</w:t>
      </w:r>
      <w:r w:rsidR="008C7023">
        <w:rPr>
          <w:rFonts w:ascii="Arial" w:hAnsi="Arial" w:cs="Arial"/>
          <w:sz w:val="24"/>
          <w:szCs w:val="24"/>
        </w:rPr>
        <w:t xml:space="preserve">, </w:t>
      </w:r>
      <w:r w:rsidR="00075244">
        <w:rPr>
          <w:rFonts w:ascii="Arial" w:hAnsi="Arial" w:cs="Arial"/>
          <w:sz w:val="24"/>
          <w:szCs w:val="24"/>
        </w:rPr>
        <w:t xml:space="preserve">training </w:t>
      </w:r>
      <w:r w:rsidR="008C7023">
        <w:rPr>
          <w:rFonts w:ascii="Arial" w:hAnsi="Arial" w:cs="Arial"/>
          <w:sz w:val="24"/>
          <w:szCs w:val="24"/>
        </w:rPr>
        <w:t xml:space="preserve">presentation slides, </w:t>
      </w:r>
      <w:r w:rsidR="0076257A">
        <w:rPr>
          <w:rFonts w:ascii="Arial" w:hAnsi="Arial" w:cs="Arial"/>
          <w:sz w:val="24"/>
          <w:szCs w:val="24"/>
        </w:rPr>
        <w:t>podcasts, links to external sites and contact details for the team to request workforce planning workshops/ more bespoke guidance</w:t>
      </w:r>
      <w:r w:rsidR="00017B2F">
        <w:rPr>
          <w:rFonts w:ascii="Arial" w:hAnsi="Arial" w:cs="Arial"/>
          <w:sz w:val="24"/>
          <w:szCs w:val="24"/>
        </w:rPr>
        <w:t>, where required.</w:t>
      </w:r>
      <w:r w:rsidR="0076257A">
        <w:rPr>
          <w:rFonts w:ascii="Arial" w:hAnsi="Arial" w:cs="Arial"/>
          <w:sz w:val="24"/>
          <w:szCs w:val="24"/>
        </w:rPr>
        <w:t xml:space="preserve"> </w:t>
      </w:r>
    </w:p>
    <w:p w14:paraId="2DD83E93" w14:textId="77777777" w:rsidR="00403E2D" w:rsidRDefault="00403E2D"/>
    <w:sectPr w:rsidR="00403E2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B390AA6"/>
    <w:multiLevelType w:val="multilevel"/>
    <w:tmpl w:val="752A562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16cid:durableId="12535144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677D"/>
    <w:rsid w:val="00017B2F"/>
    <w:rsid w:val="00040BA8"/>
    <w:rsid w:val="00065E18"/>
    <w:rsid w:val="00075244"/>
    <w:rsid w:val="00082AEC"/>
    <w:rsid w:val="00084D0D"/>
    <w:rsid w:val="0009603E"/>
    <w:rsid w:val="000C050E"/>
    <w:rsid w:val="00163FD3"/>
    <w:rsid w:val="001F11BA"/>
    <w:rsid w:val="00211CCD"/>
    <w:rsid w:val="00216C36"/>
    <w:rsid w:val="00276586"/>
    <w:rsid w:val="0028129D"/>
    <w:rsid w:val="002F5450"/>
    <w:rsid w:val="00303509"/>
    <w:rsid w:val="003965CD"/>
    <w:rsid w:val="003A22D2"/>
    <w:rsid w:val="003C05BB"/>
    <w:rsid w:val="003D5937"/>
    <w:rsid w:val="00403E2D"/>
    <w:rsid w:val="004907AC"/>
    <w:rsid w:val="00492635"/>
    <w:rsid w:val="004D4BB8"/>
    <w:rsid w:val="004E0CDB"/>
    <w:rsid w:val="005215BA"/>
    <w:rsid w:val="00636C09"/>
    <w:rsid w:val="00644F5E"/>
    <w:rsid w:val="006D2FF5"/>
    <w:rsid w:val="006D6F39"/>
    <w:rsid w:val="0076257A"/>
    <w:rsid w:val="007F40BB"/>
    <w:rsid w:val="008C7023"/>
    <w:rsid w:val="009625B7"/>
    <w:rsid w:val="009F488B"/>
    <w:rsid w:val="00A10277"/>
    <w:rsid w:val="00A62B56"/>
    <w:rsid w:val="00A82766"/>
    <w:rsid w:val="00B22B46"/>
    <w:rsid w:val="00B81ABE"/>
    <w:rsid w:val="00B941CC"/>
    <w:rsid w:val="00C151C1"/>
    <w:rsid w:val="00CD56D1"/>
    <w:rsid w:val="00DD677D"/>
    <w:rsid w:val="00E86D0E"/>
    <w:rsid w:val="00E947B0"/>
    <w:rsid w:val="00ED69E1"/>
    <w:rsid w:val="00EE3529"/>
    <w:rsid w:val="00EF4A00"/>
    <w:rsid w:val="00F0016B"/>
    <w:rsid w:val="00F71A2E"/>
    <w:rsid w:val="00F83D33"/>
    <w:rsid w:val="00FE0A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691633"/>
  <w15:chartTrackingRefBased/>
  <w15:docId w15:val="{DF3EF07E-BC1E-4F8E-91E5-FB54DA7191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D677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D677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52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927</Words>
  <Characters>5288</Characters>
  <Application>Microsoft Office Word</Application>
  <DocSecurity>4</DocSecurity>
  <Lines>44</Lines>
  <Paragraphs>12</Paragraphs>
  <ScaleCrop>false</ScaleCrop>
  <Company/>
  <LinksUpToDate>false</LinksUpToDate>
  <CharactersWithSpaces>6203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Simone Houlbrooke (Swansea Bay UHB - Workforce and OD)</dc:creator>
  <cp:keywords/>
  <dc:description/>
  <cp:lastModifiedBy>Sophie Herbert (Swansea Bay UHB - Corporate Governance )</cp:lastModifiedBy>
  <cp:revision>2</cp:revision>
  <dcterms:created xsi:type="dcterms:W3CDTF">2025-03-31T13:23:00Z</dcterms:created>
  <dcterms:modified xsi:type="dcterms:W3CDTF">2025-03-31T13:23:00Z</dcterms:modified>
</cp:coreProperties>
</file>