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EDFB25E" w14:textId="78079B3C" w:rsidR="00AD064D" w:rsidRPr="00532AC1" w:rsidRDefault="0072604C" w:rsidP="00E46177">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tbl>
      <w:tblPr>
        <w:tblStyle w:val="TableGrid"/>
        <w:tblW w:w="9918" w:type="dxa"/>
        <w:tblLayout w:type="fixed"/>
        <w:tblLook w:val="04A0" w:firstRow="1" w:lastRow="0" w:firstColumn="1" w:lastColumn="0" w:noHBand="0" w:noVBand="1"/>
      </w:tblPr>
      <w:tblGrid>
        <w:gridCol w:w="2405"/>
        <w:gridCol w:w="1711"/>
        <w:gridCol w:w="1691"/>
        <w:gridCol w:w="32"/>
        <w:gridCol w:w="1661"/>
        <w:gridCol w:w="675"/>
        <w:gridCol w:w="1743"/>
      </w:tblGrid>
      <w:tr w:rsidR="00083FC0" w:rsidRPr="00034194" w14:paraId="195C48A3" w14:textId="77777777" w:rsidTr="00BF6FC7">
        <w:tc>
          <w:tcPr>
            <w:tcW w:w="2405" w:type="dxa"/>
          </w:tcPr>
          <w:p w14:paraId="46CAB782"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4-18T00:00:00Z">
              <w:dateFormat w:val="dd MMMM yyyy"/>
              <w:lid w:val="en-GB"/>
              <w:storeMappedDataAs w:val="dateTime"/>
              <w:calendar w:val="gregorian"/>
            </w:date>
          </w:sdtPr>
          <w:sdtEndPr/>
          <w:sdtContent>
            <w:tc>
              <w:tcPr>
                <w:tcW w:w="3402" w:type="dxa"/>
                <w:gridSpan w:val="2"/>
              </w:tcPr>
              <w:p w14:paraId="69EEDDA0" w14:textId="44B54C77" w:rsidR="00F5082D" w:rsidRPr="00FA0CA9" w:rsidRDefault="00F2425A" w:rsidP="006A374C">
                <w:pPr>
                  <w:rPr>
                    <w:rFonts w:ascii="Arial" w:hAnsi="Arial" w:cs="Arial"/>
                    <w:b/>
                    <w:sz w:val="24"/>
                    <w:szCs w:val="24"/>
                  </w:rPr>
                </w:pPr>
                <w:r>
                  <w:rPr>
                    <w:rFonts w:ascii="Arial" w:hAnsi="Arial" w:cs="Arial"/>
                    <w:b/>
                    <w:sz w:val="24"/>
                    <w:szCs w:val="24"/>
                  </w:rPr>
                  <w:t>18 April 2024</w:t>
                </w:r>
              </w:p>
            </w:tc>
          </w:sdtContent>
        </w:sdt>
        <w:tc>
          <w:tcPr>
            <w:tcW w:w="2368" w:type="dxa"/>
            <w:gridSpan w:val="3"/>
          </w:tcPr>
          <w:p w14:paraId="0BB93671"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1743" w:type="dxa"/>
          </w:tcPr>
          <w:p w14:paraId="5B6A556E" w14:textId="65DCEE6E" w:rsidR="00F5082D" w:rsidRPr="00FA0CA9" w:rsidRDefault="00F2425A" w:rsidP="00FA0CA9">
            <w:pPr>
              <w:rPr>
                <w:rFonts w:ascii="Arial" w:hAnsi="Arial" w:cs="Arial"/>
                <w:b/>
                <w:sz w:val="24"/>
                <w:szCs w:val="24"/>
              </w:rPr>
            </w:pPr>
            <w:r>
              <w:rPr>
                <w:rFonts w:ascii="Arial" w:hAnsi="Arial" w:cs="Arial"/>
                <w:b/>
                <w:sz w:val="24"/>
                <w:szCs w:val="24"/>
              </w:rPr>
              <w:t>3.1</w:t>
            </w:r>
          </w:p>
        </w:tc>
      </w:tr>
      <w:tr w:rsidR="0002202B" w:rsidRPr="00034194" w14:paraId="37B405DD" w14:textId="77777777" w:rsidTr="00BF6FC7">
        <w:tc>
          <w:tcPr>
            <w:tcW w:w="2405" w:type="dxa"/>
          </w:tcPr>
          <w:p w14:paraId="045B495E" w14:textId="77777777" w:rsidR="0002202B" w:rsidRPr="00FA0CA9" w:rsidRDefault="0002202B" w:rsidP="0002202B">
            <w:pPr>
              <w:rPr>
                <w:rFonts w:ascii="Arial" w:hAnsi="Arial" w:cs="Arial"/>
                <w:b/>
                <w:sz w:val="24"/>
                <w:szCs w:val="24"/>
              </w:rPr>
            </w:pPr>
            <w:r w:rsidRPr="00FA0CA9">
              <w:rPr>
                <w:rFonts w:ascii="Arial" w:hAnsi="Arial" w:cs="Arial"/>
                <w:b/>
                <w:sz w:val="24"/>
                <w:szCs w:val="24"/>
              </w:rPr>
              <w:t>Report Title</w:t>
            </w:r>
          </w:p>
        </w:tc>
        <w:tc>
          <w:tcPr>
            <w:tcW w:w="7513" w:type="dxa"/>
            <w:gridSpan w:val="6"/>
          </w:tcPr>
          <w:p w14:paraId="3D1A5ECF" w14:textId="77777777" w:rsidR="0002202B" w:rsidRPr="00FA0CA9" w:rsidRDefault="002551C7" w:rsidP="007075A1">
            <w:pPr>
              <w:rPr>
                <w:rFonts w:ascii="Arial" w:hAnsi="Arial" w:cs="Arial"/>
                <w:b/>
                <w:sz w:val="24"/>
                <w:szCs w:val="24"/>
              </w:rPr>
            </w:pPr>
            <w:r>
              <w:rPr>
                <w:rFonts w:ascii="Arial" w:hAnsi="Arial" w:cs="Arial"/>
                <w:b/>
                <w:sz w:val="24"/>
                <w:szCs w:val="24"/>
              </w:rPr>
              <w:t xml:space="preserve">Risk Management </w:t>
            </w:r>
            <w:r w:rsidR="007075A1">
              <w:rPr>
                <w:rFonts w:ascii="Arial" w:hAnsi="Arial" w:cs="Arial"/>
                <w:b/>
                <w:sz w:val="24"/>
                <w:szCs w:val="24"/>
              </w:rPr>
              <w:t>Report</w:t>
            </w:r>
          </w:p>
        </w:tc>
      </w:tr>
      <w:tr w:rsidR="0002202B" w:rsidRPr="00034194" w14:paraId="54269706" w14:textId="77777777" w:rsidTr="00BF6FC7">
        <w:tc>
          <w:tcPr>
            <w:tcW w:w="2405" w:type="dxa"/>
          </w:tcPr>
          <w:p w14:paraId="1051C0E3" w14:textId="77777777" w:rsidR="0002202B" w:rsidRPr="00FA0CA9" w:rsidRDefault="0002202B" w:rsidP="0002202B">
            <w:pPr>
              <w:rPr>
                <w:rFonts w:ascii="Arial" w:hAnsi="Arial" w:cs="Arial"/>
                <w:b/>
                <w:sz w:val="24"/>
                <w:szCs w:val="24"/>
              </w:rPr>
            </w:pPr>
            <w:r w:rsidRPr="00FA0CA9">
              <w:rPr>
                <w:rFonts w:ascii="Arial" w:hAnsi="Arial" w:cs="Arial"/>
                <w:b/>
                <w:sz w:val="24"/>
                <w:szCs w:val="24"/>
              </w:rPr>
              <w:t>Report Author</w:t>
            </w:r>
          </w:p>
        </w:tc>
        <w:tc>
          <w:tcPr>
            <w:tcW w:w="7513" w:type="dxa"/>
            <w:gridSpan w:val="6"/>
          </w:tcPr>
          <w:p w14:paraId="2B617086" w14:textId="77777777" w:rsidR="007F6538" w:rsidRPr="00FA0CA9" w:rsidRDefault="00F05788" w:rsidP="00403B2D">
            <w:pPr>
              <w:rPr>
                <w:rFonts w:ascii="Arial" w:hAnsi="Arial" w:cs="Arial"/>
                <w:sz w:val="24"/>
                <w:szCs w:val="24"/>
              </w:rPr>
            </w:pPr>
            <w:r>
              <w:rPr>
                <w:rFonts w:ascii="Arial" w:hAnsi="Arial" w:cs="Arial"/>
                <w:sz w:val="24"/>
                <w:szCs w:val="24"/>
              </w:rPr>
              <w:t xml:space="preserve">Neil Thomas, Assistant Head of Risk &amp; Assurance </w:t>
            </w:r>
          </w:p>
        </w:tc>
      </w:tr>
      <w:tr w:rsidR="0002202B" w:rsidRPr="00034194" w14:paraId="4095E7EC" w14:textId="77777777" w:rsidTr="00BF6FC7">
        <w:tc>
          <w:tcPr>
            <w:tcW w:w="2405" w:type="dxa"/>
          </w:tcPr>
          <w:p w14:paraId="677CB2EB" w14:textId="77777777" w:rsidR="0002202B" w:rsidRPr="00FA0CA9" w:rsidRDefault="0002202B" w:rsidP="0002202B">
            <w:pPr>
              <w:rPr>
                <w:rFonts w:ascii="Arial" w:hAnsi="Arial" w:cs="Arial"/>
                <w:b/>
                <w:sz w:val="24"/>
                <w:szCs w:val="24"/>
              </w:rPr>
            </w:pPr>
            <w:r w:rsidRPr="00FA0CA9">
              <w:rPr>
                <w:rFonts w:ascii="Arial" w:hAnsi="Arial" w:cs="Arial"/>
                <w:b/>
                <w:sz w:val="24"/>
                <w:szCs w:val="24"/>
              </w:rPr>
              <w:t>Report Sponsor</w:t>
            </w:r>
          </w:p>
        </w:tc>
        <w:tc>
          <w:tcPr>
            <w:tcW w:w="7513" w:type="dxa"/>
            <w:gridSpan w:val="6"/>
          </w:tcPr>
          <w:p w14:paraId="35E8D73C" w14:textId="764F36FE" w:rsidR="0002202B" w:rsidRPr="00FA0CA9" w:rsidRDefault="00403B2D" w:rsidP="00403B2D">
            <w:pPr>
              <w:rPr>
                <w:rFonts w:ascii="Arial" w:hAnsi="Arial" w:cs="Arial"/>
                <w:sz w:val="24"/>
                <w:szCs w:val="24"/>
              </w:rPr>
            </w:pPr>
            <w:r w:rsidRPr="00403B2D">
              <w:rPr>
                <w:rFonts w:ascii="Arial" w:hAnsi="Arial" w:cs="Arial"/>
                <w:sz w:val="24"/>
                <w:szCs w:val="24"/>
              </w:rPr>
              <w:t xml:space="preserve">Hazel Lloyd, </w:t>
            </w:r>
            <w:r>
              <w:rPr>
                <w:rFonts w:ascii="Arial" w:hAnsi="Arial" w:cs="Arial"/>
                <w:sz w:val="24"/>
                <w:szCs w:val="24"/>
              </w:rPr>
              <w:t>Director of Corporate Governance</w:t>
            </w:r>
          </w:p>
        </w:tc>
      </w:tr>
      <w:tr w:rsidR="0002202B" w:rsidRPr="00034194" w14:paraId="076283CB" w14:textId="77777777" w:rsidTr="00BF6FC7">
        <w:trPr>
          <w:trHeight w:val="319"/>
        </w:trPr>
        <w:tc>
          <w:tcPr>
            <w:tcW w:w="2405" w:type="dxa"/>
          </w:tcPr>
          <w:p w14:paraId="51EF1B61" w14:textId="77777777" w:rsidR="0002202B" w:rsidRPr="00FA0CA9" w:rsidRDefault="0002202B" w:rsidP="0002202B">
            <w:pPr>
              <w:rPr>
                <w:rFonts w:ascii="Arial" w:hAnsi="Arial" w:cs="Arial"/>
                <w:b/>
                <w:sz w:val="24"/>
                <w:szCs w:val="24"/>
              </w:rPr>
            </w:pPr>
            <w:r w:rsidRPr="00FA0CA9">
              <w:rPr>
                <w:rFonts w:ascii="Arial" w:hAnsi="Arial" w:cs="Arial"/>
                <w:b/>
                <w:sz w:val="24"/>
                <w:szCs w:val="24"/>
              </w:rPr>
              <w:t>Presented by</w:t>
            </w:r>
          </w:p>
        </w:tc>
        <w:tc>
          <w:tcPr>
            <w:tcW w:w="7513" w:type="dxa"/>
            <w:gridSpan w:val="6"/>
          </w:tcPr>
          <w:p w14:paraId="5CFA3F7D" w14:textId="77777777" w:rsidR="0002202B" w:rsidRPr="00FA0CA9" w:rsidRDefault="00403B2D" w:rsidP="00732958">
            <w:pPr>
              <w:spacing w:after="160" w:line="259" w:lineRule="auto"/>
              <w:rPr>
                <w:rFonts w:ascii="Arial" w:hAnsi="Arial" w:cs="Arial"/>
                <w:sz w:val="24"/>
                <w:szCs w:val="24"/>
              </w:rPr>
            </w:pPr>
            <w:r>
              <w:rPr>
                <w:rFonts w:ascii="Arial" w:hAnsi="Arial" w:cs="Arial"/>
                <w:sz w:val="24"/>
                <w:szCs w:val="24"/>
              </w:rPr>
              <w:t>Neil Thomas, Assistant Head of Risk &amp; Assurance</w:t>
            </w:r>
          </w:p>
        </w:tc>
      </w:tr>
      <w:tr w:rsidR="0002202B" w:rsidRPr="00034194" w14:paraId="01B3D415" w14:textId="77777777" w:rsidTr="00BF6FC7">
        <w:tc>
          <w:tcPr>
            <w:tcW w:w="2405" w:type="dxa"/>
          </w:tcPr>
          <w:p w14:paraId="6966AD01" w14:textId="77777777" w:rsidR="0002202B" w:rsidRPr="00FA0CA9" w:rsidRDefault="0002202B" w:rsidP="0002202B">
            <w:pPr>
              <w:rPr>
                <w:rFonts w:ascii="Arial" w:hAnsi="Arial" w:cs="Arial"/>
                <w:b/>
                <w:sz w:val="24"/>
                <w:szCs w:val="24"/>
              </w:rPr>
            </w:pPr>
            <w:r w:rsidRPr="00FA0CA9">
              <w:rPr>
                <w:rFonts w:ascii="Arial" w:hAnsi="Arial" w:cs="Arial"/>
                <w:b/>
                <w:sz w:val="24"/>
                <w:szCs w:val="24"/>
              </w:rPr>
              <w:t xml:space="preserve">Freedom of Information </w:t>
            </w:r>
          </w:p>
        </w:tc>
        <w:tc>
          <w:tcPr>
            <w:tcW w:w="7513" w:type="dxa"/>
            <w:gridSpan w:val="6"/>
          </w:tcPr>
          <w:sdt>
            <w:sdtPr>
              <w:rPr>
                <w:rFonts w:ascii="Arial" w:hAnsi="Arial" w:cs="Arial"/>
                <w:color w:val="FF0000"/>
                <w:sz w:val="24"/>
                <w:szCs w:val="24"/>
              </w:rPr>
              <w:id w:val="2080253580"/>
              <w:placeholder>
                <w:docPart w:val="5650B9DF21294071B203DCA959D0C765"/>
              </w:placeholder>
              <w:comboBox>
                <w:listItem w:value="Choose an item."/>
                <w:listItem w:displayText="Open" w:value="Open"/>
                <w:listItem w:displayText="Closed" w:value="Closed"/>
              </w:comboBox>
            </w:sdtPr>
            <w:sdtEndPr/>
            <w:sdtContent>
              <w:p w14:paraId="2307EA4A" w14:textId="77777777" w:rsidR="0002202B" w:rsidRPr="00FA0CA9" w:rsidRDefault="00321B6A" w:rsidP="0002202B">
                <w:pPr>
                  <w:rPr>
                    <w:rFonts w:ascii="Arial" w:hAnsi="Arial" w:cs="Arial"/>
                    <w:sz w:val="24"/>
                    <w:szCs w:val="24"/>
                  </w:rPr>
                </w:pPr>
                <w:r>
                  <w:rPr>
                    <w:rFonts w:ascii="Arial" w:hAnsi="Arial" w:cs="Arial"/>
                    <w:color w:val="FF0000"/>
                    <w:sz w:val="24"/>
                    <w:szCs w:val="24"/>
                  </w:rPr>
                  <w:t>Open</w:t>
                </w:r>
              </w:p>
            </w:sdtContent>
          </w:sdt>
        </w:tc>
      </w:tr>
      <w:tr w:rsidR="0002202B" w:rsidRPr="00034194" w14:paraId="69E0755C" w14:textId="77777777" w:rsidTr="00BF6FC7">
        <w:tc>
          <w:tcPr>
            <w:tcW w:w="2405" w:type="dxa"/>
          </w:tcPr>
          <w:p w14:paraId="6ADBC9C5" w14:textId="77777777" w:rsidR="0002202B" w:rsidRPr="00FA0CA9" w:rsidRDefault="0002202B" w:rsidP="0002202B">
            <w:pPr>
              <w:rPr>
                <w:rFonts w:ascii="Arial" w:hAnsi="Arial" w:cs="Arial"/>
                <w:b/>
                <w:sz w:val="24"/>
                <w:szCs w:val="24"/>
              </w:rPr>
            </w:pPr>
            <w:r w:rsidRPr="00FA0CA9">
              <w:rPr>
                <w:rFonts w:ascii="Arial" w:hAnsi="Arial" w:cs="Arial"/>
                <w:b/>
                <w:sz w:val="24"/>
                <w:szCs w:val="24"/>
              </w:rPr>
              <w:t>Purpose of the Report</w:t>
            </w:r>
          </w:p>
        </w:tc>
        <w:tc>
          <w:tcPr>
            <w:tcW w:w="7513" w:type="dxa"/>
            <w:gridSpan w:val="6"/>
          </w:tcPr>
          <w:p w14:paraId="0CD887DA" w14:textId="65691ED2" w:rsidR="00727805" w:rsidRPr="00AA7176" w:rsidRDefault="002D5E3A" w:rsidP="002D5E3A">
            <w:pPr>
              <w:ind w:right="95"/>
              <w:contextualSpacing/>
              <w:jc w:val="both"/>
              <w:rPr>
                <w:rFonts w:ascii="Arial" w:hAnsi="Arial" w:cs="Arial"/>
                <w:sz w:val="24"/>
                <w:szCs w:val="24"/>
              </w:rPr>
            </w:pPr>
            <w:r w:rsidRPr="002D5E3A">
              <w:rPr>
                <w:rFonts w:ascii="Arial" w:hAnsi="Arial" w:cs="Arial"/>
                <w:sz w:val="24"/>
                <w:szCs w:val="24"/>
              </w:rPr>
              <w:t xml:space="preserve">The purpose of this report is to inform the </w:t>
            </w:r>
            <w:r>
              <w:rPr>
                <w:rFonts w:ascii="Arial" w:hAnsi="Arial" w:cs="Arial"/>
                <w:sz w:val="24"/>
                <w:szCs w:val="24"/>
              </w:rPr>
              <w:t xml:space="preserve">Workforce </w:t>
            </w:r>
            <w:r w:rsidR="00CD07A0">
              <w:rPr>
                <w:rFonts w:ascii="Arial" w:hAnsi="Arial" w:cs="Arial"/>
                <w:sz w:val="24"/>
                <w:szCs w:val="24"/>
              </w:rPr>
              <w:t>OD &amp; Digital</w:t>
            </w:r>
            <w:r>
              <w:rPr>
                <w:rFonts w:ascii="Arial" w:hAnsi="Arial" w:cs="Arial"/>
                <w:sz w:val="24"/>
                <w:szCs w:val="24"/>
              </w:rPr>
              <w:t xml:space="preserve"> </w:t>
            </w:r>
            <w:r w:rsidRPr="002D5E3A">
              <w:rPr>
                <w:rFonts w:ascii="Arial" w:hAnsi="Arial" w:cs="Arial"/>
                <w:sz w:val="24"/>
                <w:szCs w:val="24"/>
              </w:rPr>
              <w:t xml:space="preserve">Committee of the risks within the Health Board Risk Register (HBRR) assigned to </w:t>
            </w:r>
            <w:r>
              <w:rPr>
                <w:rFonts w:ascii="Arial" w:hAnsi="Arial" w:cs="Arial"/>
                <w:sz w:val="24"/>
                <w:szCs w:val="24"/>
              </w:rPr>
              <w:t>the Committee for scrutiny.</w:t>
            </w:r>
          </w:p>
        </w:tc>
      </w:tr>
      <w:tr w:rsidR="0002202B" w:rsidRPr="00034194" w14:paraId="1A8108CA" w14:textId="77777777" w:rsidTr="00BF6FC7">
        <w:tc>
          <w:tcPr>
            <w:tcW w:w="2405" w:type="dxa"/>
          </w:tcPr>
          <w:p w14:paraId="630328FB" w14:textId="77777777" w:rsidR="0002202B" w:rsidRPr="008560D2" w:rsidRDefault="0002202B" w:rsidP="0002202B">
            <w:pPr>
              <w:rPr>
                <w:rFonts w:ascii="Arial" w:hAnsi="Arial" w:cs="Arial"/>
                <w:b/>
                <w:sz w:val="24"/>
                <w:szCs w:val="24"/>
              </w:rPr>
            </w:pPr>
            <w:r w:rsidRPr="008560D2">
              <w:rPr>
                <w:rFonts w:ascii="Arial" w:hAnsi="Arial" w:cs="Arial"/>
                <w:b/>
                <w:sz w:val="24"/>
                <w:szCs w:val="24"/>
              </w:rPr>
              <w:t>Key Issues</w:t>
            </w:r>
          </w:p>
          <w:p w14:paraId="0B4807DE" w14:textId="77777777" w:rsidR="0002202B" w:rsidRPr="008560D2" w:rsidRDefault="0002202B" w:rsidP="0002202B">
            <w:pPr>
              <w:rPr>
                <w:rFonts w:ascii="Arial" w:hAnsi="Arial" w:cs="Arial"/>
                <w:b/>
                <w:sz w:val="24"/>
                <w:szCs w:val="24"/>
              </w:rPr>
            </w:pPr>
          </w:p>
          <w:p w14:paraId="65628B97" w14:textId="77777777" w:rsidR="0002202B" w:rsidRPr="008560D2" w:rsidRDefault="0002202B" w:rsidP="0002202B">
            <w:pPr>
              <w:rPr>
                <w:rFonts w:ascii="Arial" w:hAnsi="Arial" w:cs="Arial"/>
                <w:b/>
                <w:sz w:val="24"/>
                <w:szCs w:val="24"/>
              </w:rPr>
            </w:pPr>
          </w:p>
          <w:p w14:paraId="109205B0" w14:textId="77777777" w:rsidR="0002202B" w:rsidRPr="008560D2" w:rsidRDefault="0002202B" w:rsidP="0002202B">
            <w:pPr>
              <w:rPr>
                <w:rFonts w:ascii="Arial" w:hAnsi="Arial" w:cs="Arial"/>
                <w:b/>
                <w:sz w:val="24"/>
                <w:szCs w:val="24"/>
              </w:rPr>
            </w:pPr>
          </w:p>
        </w:tc>
        <w:tc>
          <w:tcPr>
            <w:tcW w:w="7513" w:type="dxa"/>
            <w:gridSpan w:val="6"/>
          </w:tcPr>
          <w:p w14:paraId="50AF8B32" w14:textId="669B9576" w:rsidR="008560D2" w:rsidRPr="00420FD8" w:rsidRDefault="008560D2" w:rsidP="008560D2">
            <w:pPr>
              <w:pStyle w:val="BodyText"/>
              <w:numPr>
                <w:ilvl w:val="0"/>
                <w:numId w:val="38"/>
              </w:numPr>
              <w:ind w:left="315" w:right="14" w:hanging="283"/>
              <w:jc w:val="both"/>
              <w:rPr>
                <w:rFonts w:ascii="Arial" w:hAnsi="Arial" w:cs="Arial"/>
              </w:rPr>
            </w:pPr>
            <w:r w:rsidRPr="008560D2">
              <w:rPr>
                <w:rFonts w:ascii="Arial" w:hAnsi="Arial" w:cs="Arial"/>
              </w:rPr>
              <w:t xml:space="preserve">The HBRR was last received by the Workforce OD </w:t>
            </w:r>
            <w:r w:rsidR="00CD07A0">
              <w:rPr>
                <w:rFonts w:ascii="Arial" w:hAnsi="Arial" w:cs="Arial"/>
              </w:rPr>
              <w:t xml:space="preserve">&amp; Digital </w:t>
            </w:r>
            <w:r w:rsidRPr="008560D2">
              <w:rPr>
                <w:rFonts w:ascii="Arial" w:hAnsi="Arial" w:cs="Arial"/>
              </w:rPr>
              <w:t xml:space="preserve">Committee </w:t>
            </w:r>
            <w:r w:rsidR="00C14818">
              <w:rPr>
                <w:rFonts w:ascii="Arial" w:hAnsi="Arial" w:cs="Arial"/>
              </w:rPr>
              <w:t xml:space="preserve">(WODC) </w:t>
            </w:r>
            <w:r w:rsidRPr="008560D2">
              <w:rPr>
                <w:rFonts w:ascii="Arial" w:hAnsi="Arial" w:cs="Arial"/>
              </w:rPr>
              <w:t xml:space="preserve">in </w:t>
            </w:r>
            <w:r w:rsidR="00F2425A">
              <w:rPr>
                <w:rFonts w:ascii="Arial" w:hAnsi="Arial" w:cs="Arial"/>
              </w:rPr>
              <w:t>December</w:t>
            </w:r>
            <w:r w:rsidR="00C14818" w:rsidRPr="00420FD8">
              <w:rPr>
                <w:rFonts w:ascii="Arial" w:hAnsi="Arial" w:cs="Arial"/>
              </w:rPr>
              <w:t xml:space="preserve"> </w:t>
            </w:r>
            <w:r w:rsidR="00CC6D21">
              <w:rPr>
                <w:rFonts w:ascii="Arial" w:hAnsi="Arial" w:cs="Arial"/>
              </w:rPr>
              <w:t>2023</w:t>
            </w:r>
            <w:r w:rsidRPr="00420FD8">
              <w:rPr>
                <w:rFonts w:ascii="Arial" w:hAnsi="Arial" w:cs="Arial"/>
              </w:rPr>
              <w:t xml:space="preserve">. </w:t>
            </w:r>
          </w:p>
          <w:p w14:paraId="222A5DE6" w14:textId="503338F6" w:rsidR="00420FD8" w:rsidRPr="00420FD8" w:rsidRDefault="00420FD8" w:rsidP="008560D2">
            <w:pPr>
              <w:pStyle w:val="BodyText"/>
              <w:numPr>
                <w:ilvl w:val="0"/>
                <w:numId w:val="38"/>
              </w:numPr>
              <w:ind w:left="315" w:right="14" w:hanging="283"/>
              <w:jc w:val="both"/>
              <w:rPr>
                <w:rFonts w:ascii="Arial" w:hAnsi="Arial" w:cs="Arial"/>
                <w:color w:val="FF0000"/>
              </w:rPr>
            </w:pPr>
            <w:r w:rsidRPr="00420FD8">
              <w:rPr>
                <w:rFonts w:ascii="Arial" w:hAnsi="Arial" w:cs="Arial"/>
              </w:rPr>
              <w:t xml:space="preserve">Since </w:t>
            </w:r>
            <w:proofErr w:type="gramStart"/>
            <w:r w:rsidRPr="00420FD8">
              <w:rPr>
                <w:rFonts w:ascii="Arial" w:hAnsi="Arial" w:cs="Arial"/>
              </w:rPr>
              <w:t>then</w:t>
            </w:r>
            <w:proofErr w:type="gramEnd"/>
            <w:r w:rsidRPr="00420FD8">
              <w:rPr>
                <w:rFonts w:ascii="Arial" w:hAnsi="Arial" w:cs="Arial"/>
              </w:rPr>
              <w:t xml:space="preserve"> risks have been subject to update by Executive Directors on a monthly basis. </w:t>
            </w:r>
            <w:r>
              <w:rPr>
                <w:rFonts w:ascii="Arial" w:hAnsi="Arial" w:cs="Arial"/>
              </w:rPr>
              <w:t>T</w:t>
            </w:r>
            <w:r w:rsidRPr="00F72305">
              <w:rPr>
                <w:rFonts w:ascii="Arial" w:hAnsi="Arial" w:cs="Arial"/>
              </w:rPr>
              <w:t xml:space="preserve">he HBRR for </w:t>
            </w:r>
            <w:r w:rsidR="00F2425A">
              <w:rPr>
                <w:rFonts w:ascii="Arial" w:hAnsi="Arial" w:cs="Arial"/>
              </w:rPr>
              <w:t>February</w:t>
            </w:r>
            <w:r w:rsidR="0025177F">
              <w:rPr>
                <w:rFonts w:ascii="Arial" w:hAnsi="Arial" w:cs="Arial"/>
              </w:rPr>
              <w:t xml:space="preserve"> </w:t>
            </w:r>
            <w:r w:rsidR="00F2425A">
              <w:rPr>
                <w:rFonts w:ascii="Arial" w:hAnsi="Arial" w:cs="Arial"/>
              </w:rPr>
              <w:t>2024</w:t>
            </w:r>
            <w:r w:rsidRPr="00F72305">
              <w:rPr>
                <w:rFonts w:ascii="Arial" w:hAnsi="Arial" w:cs="Arial"/>
              </w:rPr>
              <w:t xml:space="preserve"> </w:t>
            </w:r>
            <w:r>
              <w:rPr>
                <w:rFonts w:ascii="Arial" w:hAnsi="Arial" w:cs="Arial"/>
              </w:rPr>
              <w:t xml:space="preserve">was </w:t>
            </w:r>
            <w:r w:rsidRPr="00F72305">
              <w:rPr>
                <w:rFonts w:ascii="Arial" w:hAnsi="Arial" w:cs="Arial"/>
              </w:rPr>
              <w:t xml:space="preserve">received by the Board in </w:t>
            </w:r>
            <w:r w:rsidR="00F2425A">
              <w:rPr>
                <w:rFonts w:ascii="Arial" w:hAnsi="Arial" w:cs="Arial"/>
              </w:rPr>
              <w:t>March</w:t>
            </w:r>
            <w:r w:rsidR="0025177F">
              <w:rPr>
                <w:rFonts w:ascii="Arial" w:hAnsi="Arial" w:cs="Arial"/>
              </w:rPr>
              <w:t xml:space="preserve"> </w:t>
            </w:r>
            <w:r w:rsidR="00F2425A">
              <w:rPr>
                <w:rFonts w:ascii="Arial" w:hAnsi="Arial" w:cs="Arial"/>
              </w:rPr>
              <w:t>2024</w:t>
            </w:r>
            <w:r w:rsidRPr="00F72305">
              <w:rPr>
                <w:rFonts w:ascii="Arial" w:hAnsi="Arial" w:cs="Arial"/>
              </w:rPr>
              <w:t xml:space="preserve">. </w:t>
            </w:r>
            <w:r w:rsidR="00CC6D21">
              <w:rPr>
                <w:rFonts w:ascii="Arial" w:hAnsi="Arial" w:cs="Arial"/>
              </w:rPr>
              <w:t>This paper presents an extract of risks assigned to the WODC from that register.</w:t>
            </w:r>
          </w:p>
          <w:p w14:paraId="0F167E0F" w14:textId="6A022D03" w:rsidR="00697C60" w:rsidRPr="00420FD8" w:rsidRDefault="008560D2" w:rsidP="00420FD8">
            <w:pPr>
              <w:pStyle w:val="BodyText"/>
              <w:numPr>
                <w:ilvl w:val="0"/>
                <w:numId w:val="38"/>
              </w:numPr>
              <w:ind w:left="315" w:right="14" w:hanging="283"/>
              <w:jc w:val="both"/>
              <w:rPr>
                <w:rFonts w:ascii="Arial" w:hAnsi="Arial" w:cs="Arial"/>
              </w:rPr>
            </w:pPr>
            <w:r w:rsidRPr="00420FD8">
              <w:rPr>
                <w:rFonts w:ascii="Arial" w:hAnsi="Arial" w:cs="Arial"/>
              </w:rPr>
              <w:t xml:space="preserve">The number of risks overseen by Workforce </w:t>
            </w:r>
            <w:r w:rsidR="00CD07A0">
              <w:rPr>
                <w:rFonts w:ascii="Arial" w:hAnsi="Arial" w:cs="Arial"/>
              </w:rPr>
              <w:t>OD &amp; Digital</w:t>
            </w:r>
            <w:r w:rsidRPr="00420FD8">
              <w:rPr>
                <w:rFonts w:ascii="Arial" w:hAnsi="Arial" w:cs="Arial"/>
              </w:rPr>
              <w:t xml:space="preserve"> Committee </w:t>
            </w:r>
            <w:r w:rsidR="00CC6D21">
              <w:rPr>
                <w:rFonts w:ascii="Arial" w:hAnsi="Arial" w:cs="Arial"/>
              </w:rPr>
              <w:t xml:space="preserve">is </w:t>
            </w:r>
            <w:r w:rsidR="004710F6">
              <w:rPr>
                <w:rFonts w:ascii="Arial" w:hAnsi="Arial" w:cs="Arial"/>
              </w:rPr>
              <w:t>six</w:t>
            </w:r>
            <w:r w:rsidR="00420FD8" w:rsidRPr="00420FD8">
              <w:rPr>
                <w:rFonts w:ascii="Arial" w:hAnsi="Arial" w:cs="Arial"/>
              </w:rPr>
              <w:t xml:space="preserve"> in open session (an additional sensitive risk has been identified for review within closed session)</w:t>
            </w:r>
            <w:r w:rsidRPr="00420FD8">
              <w:rPr>
                <w:rFonts w:ascii="Arial" w:hAnsi="Arial" w:cs="Arial"/>
              </w:rPr>
              <w:t xml:space="preserve">. </w:t>
            </w:r>
          </w:p>
          <w:p w14:paraId="100B3F1E" w14:textId="1728B0E2" w:rsidR="00420FD8" w:rsidRPr="008560D2" w:rsidRDefault="00420FD8" w:rsidP="00420FD8">
            <w:pPr>
              <w:pStyle w:val="BodyText"/>
              <w:ind w:left="315" w:right="14"/>
              <w:jc w:val="both"/>
              <w:rPr>
                <w:rFonts w:ascii="Arial" w:hAnsi="Arial" w:cs="Arial"/>
              </w:rPr>
            </w:pPr>
          </w:p>
        </w:tc>
      </w:tr>
      <w:tr w:rsidR="0002202B" w:rsidRPr="00034194" w14:paraId="790E04AB" w14:textId="77777777" w:rsidTr="00BF6FC7">
        <w:trPr>
          <w:trHeight w:val="97"/>
        </w:trPr>
        <w:tc>
          <w:tcPr>
            <w:tcW w:w="2405" w:type="dxa"/>
            <w:vMerge w:val="restart"/>
          </w:tcPr>
          <w:p w14:paraId="633AEB46" w14:textId="77777777" w:rsidR="0002202B" w:rsidRPr="00FA0CA9" w:rsidRDefault="0002202B" w:rsidP="0002202B">
            <w:pPr>
              <w:rPr>
                <w:rFonts w:ascii="Arial" w:hAnsi="Arial" w:cs="Arial"/>
                <w:b/>
                <w:i/>
                <w:sz w:val="24"/>
                <w:szCs w:val="24"/>
              </w:rPr>
            </w:pPr>
          </w:p>
        </w:tc>
        <w:tc>
          <w:tcPr>
            <w:tcW w:w="1711" w:type="dxa"/>
            <w:shd w:val="clear" w:color="auto" w:fill="D5DCE4" w:themeFill="text2" w:themeFillTint="33"/>
          </w:tcPr>
          <w:p w14:paraId="6660B79E" w14:textId="77777777" w:rsidR="0002202B" w:rsidRPr="00FA0CA9" w:rsidRDefault="0002202B" w:rsidP="0002202B">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2771046A" w14:textId="77777777" w:rsidR="0002202B" w:rsidRPr="00FA0CA9" w:rsidRDefault="0002202B" w:rsidP="0002202B">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35C30C15" w14:textId="77777777" w:rsidR="0002202B" w:rsidRPr="00FA0CA9" w:rsidRDefault="0002202B" w:rsidP="0002202B">
            <w:pPr>
              <w:rPr>
                <w:rFonts w:ascii="Arial" w:hAnsi="Arial" w:cs="Arial"/>
                <w:b/>
                <w:sz w:val="24"/>
                <w:szCs w:val="24"/>
              </w:rPr>
            </w:pPr>
            <w:r w:rsidRPr="00FA0CA9">
              <w:rPr>
                <w:rFonts w:ascii="Arial" w:hAnsi="Arial" w:cs="Arial"/>
                <w:b/>
                <w:sz w:val="24"/>
                <w:szCs w:val="24"/>
              </w:rPr>
              <w:t>Assurance</w:t>
            </w:r>
          </w:p>
        </w:tc>
        <w:tc>
          <w:tcPr>
            <w:tcW w:w="2418" w:type="dxa"/>
            <w:gridSpan w:val="2"/>
            <w:shd w:val="clear" w:color="auto" w:fill="D5DCE4" w:themeFill="text2" w:themeFillTint="33"/>
          </w:tcPr>
          <w:p w14:paraId="16B3569A" w14:textId="77777777" w:rsidR="0002202B" w:rsidRPr="00F74699" w:rsidRDefault="0002202B" w:rsidP="009E3173">
            <w:pPr>
              <w:jc w:val="center"/>
              <w:rPr>
                <w:rFonts w:ascii="Arial" w:hAnsi="Arial" w:cs="Arial"/>
                <w:b/>
                <w:color w:val="FF0000"/>
                <w:sz w:val="24"/>
                <w:szCs w:val="24"/>
              </w:rPr>
            </w:pPr>
            <w:r w:rsidRPr="007709C4">
              <w:rPr>
                <w:rFonts w:ascii="Arial" w:hAnsi="Arial" w:cs="Arial"/>
                <w:b/>
                <w:sz w:val="24"/>
                <w:szCs w:val="24"/>
              </w:rPr>
              <w:t>Approval</w:t>
            </w:r>
          </w:p>
        </w:tc>
      </w:tr>
      <w:tr w:rsidR="0002202B" w:rsidRPr="00034194" w14:paraId="74E5CE3F" w14:textId="77777777" w:rsidTr="00BF6FC7">
        <w:trPr>
          <w:trHeight w:val="96"/>
        </w:trPr>
        <w:tc>
          <w:tcPr>
            <w:tcW w:w="2405" w:type="dxa"/>
            <w:vMerge/>
          </w:tcPr>
          <w:p w14:paraId="29D61333" w14:textId="77777777" w:rsidR="0002202B" w:rsidRPr="00FA0CA9" w:rsidRDefault="0002202B" w:rsidP="0002202B">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711" w:type="dxa"/>
              </w:tcPr>
              <w:p w14:paraId="14AB67C4" w14:textId="77777777" w:rsidR="0002202B" w:rsidRPr="00FA0CA9" w:rsidRDefault="0058207D" w:rsidP="0002202B">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0EB894AF" w14:textId="38F0FC41" w:rsidR="0002202B" w:rsidRPr="00FA0CA9" w:rsidRDefault="00420FD8" w:rsidP="0002202B">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5A2CC62E" w14:textId="22838A7C" w:rsidR="0002202B" w:rsidRPr="00FA0CA9" w:rsidRDefault="00420FD8" w:rsidP="0002202B">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2418" w:type="dxa"/>
                <w:gridSpan w:val="2"/>
              </w:tcPr>
              <w:p w14:paraId="02BBACEE" w14:textId="77777777" w:rsidR="0002202B" w:rsidRPr="00FA0CA9" w:rsidRDefault="002D5E3A" w:rsidP="0002202B">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156D41" w:rsidRPr="002F116F" w14:paraId="73467B78" w14:textId="77777777" w:rsidTr="00BF6FC7">
        <w:tc>
          <w:tcPr>
            <w:tcW w:w="2405" w:type="dxa"/>
          </w:tcPr>
          <w:p w14:paraId="2F26320A" w14:textId="77777777" w:rsidR="00156D41" w:rsidRPr="00E21115" w:rsidRDefault="00156D41" w:rsidP="00156D41">
            <w:pPr>
              <w:rPr>
                <w:rFonts w:ascii="Arial" w:hAnsi="Arial" w:cs="Arial"/>
                <w:b/>
                <w:sz w:val="24"/>
                <w:szCs w:val="24"/>
              </w:rPr>
            </w:pPr>
            <w:r w:rsidRPr="00E21115">
              <w:rPr>
                <w:rFonts w:ascii="Arial" w:hAnsi="Arial" w:cs="Arial"/>
                <w:b/>
                <w:sz w:val="24"/>
                <w:szCs w:val="24"/>
              </w:rPr>
              <w:t>Recommendations</w:t>
            </w:r>
          </w:p>
          <w:p w14:paraId="675A6A72" w14:textId="77777777" w:rsidR="00156D41" w:rsidRPr="00E21115" w:rsidRDefault="00156D41" w:rsidP="00156D41">
            <w:pPr>
              <w:rPr>
                <w:rFonts w:ascii="Arial" w:hAnsi="Arial" w:cs="Arial"/>
                <w:b/>
                <w:sz w:val="24"/>
                <w:szCs w:val="24"/>
              </w:rPr>
            </w:pPr>
          </w:p>
        </w:tc>
        <w:tc>
          <w:tcPr>
            <w:tcW w:w="7513" w:type="dxa"/>
            <w:gridSpan w:val="6"/>
          </w:tcPr>
          <w:p w14:paraId="12B275D4" w14:textId="77777777" w:rsidR="00156D41" w:rsidRPr="00E21115" w:rsidRDefault="00156D41" w:rsidP="00156D41">
            <w:pPr>
              <w:spacing w:after="160" w:line="259" w:lineRule="auto"/>
              <w:contextualSpacing/>
              <w:rPr>
                <w:rFonts w:ascii="Arial" w:hAnsi="Arial" w:cs="Arial"/>
                <w:sz w:val="24"/>
                <w:szCs w:val="24"/>
              </w:rPr>
            </w:pPr>
            <w:r w:rsidRPr="00E21115">
              <w:rPr>
                <w:rFonts w:ascii="Arial" w:hAnsi="Arial" w:cs="Arial"/>
                <w:sz w:val="24"/>
                <w:szCs w:val="24"/>
              </w:rPr>
              <w:t>Members are asked to:</w:t>
            </w:r>
          </w:p>
          <w:p w14:paraId="52AB91D6" w14:textId="6A050F6D" w:rsidR="00420FD8" w:rsidRPr="00420FD8" w:rsidRDefault="00156D41" w:rsidP="00420FD8">
            <w:pPr>
              <w:pStyle w:val="ListParagraph"/>
              <w:numPr>
                <w:ilvl w:val="0"/>
                <w:numId w:val="2"/>
              </w:numPr>
              <w:ind w:left="314" w:hanging="314"/>
              <w:jc w:val="both"/>
              <w:rPr>
                <w:rFonts w:ascii="Arial" w:hAnsi="Arial" w:cs="Arial"/>
                <w:b/>
                <w:color w:val="000000" w:themeColor="text1"/>
                <w:sz w:val="24"/>
              </w:rPr>
            </w:pPr>
            <w:r w:rsidRPr="00727805">
              <w:rPr>
                <w:rFonts w:ascii="Arial" w:hAnsi="Arial" w:cs="Arial"/>
                <w:b/>
                <w:color w:val="000000" w:themeColor="text1"/>
                <w:sz w:val="24"/>
              </w:rPr>
              <w:t xml:space="preserve">NOTE </w:t>
            </w:r>
            <w:r w:rsidRPr="00727805">
              <w:rPr>
                <w:rFonts w:ascii="Arial" w:hAnsi="Arial" w:cs="Arial"/>
                <w:color w:val="000000" w:themeColor="text1"/>
                <w:sz w:val="24"/>
              </w:rPr>
              <w:t xml:space="preserve">the updates to the Health Board Risk Register (HBRR) relating to risks assigned to the </w:t>
            </w:r>
            <w:r w:rsidR="00CD07A0">
              <w:rPr>
                <w:rFonts w:ascii="Arial" w:hAnsi="Arial" w:cs="Arial"/>
                <w:color w:val="000000" w:themeColor="text1"/>
                <w:sz w:val="24"/>
              </w:rPr>
              <w:t>Workforce</w:t>
            </w:r>
            <w:r>
              <w:rPr>
                <w:rFonts w:ascii="Arial" w:hAnsi="Arial" w:cs="Arial"/>
                <w:color w:val="000000" w:themeColor="text1"/>
                <w:sz w:val="24"/>
              </w:rPr>
              <w:t xml:space="preserve"> OD </w:t>
            </w:r>
            <w:r w:rsidR="00CD07A0">
              <w:rPr>
                <w:rFonts w:ascii="Arial" w:hAnsi="Arial" w:cs="Arial"/>
                <w:color w:val="000000" w:themeColor="text1"/>
                <w:sz w:val="24"/>
              </w:rPr>
              <w:t xml:space="preserve">&amp; Digital </w:t>
            </w:r>
            <w:r w:rsidRPr="00727805">
              <w:rPr>
                <w:rFonts w:ascii="Arial" w:hAnsi="Arial" w:cs="Arial"/>
                <w:color w:val="000000" w:themeColor="text1"/>
                <w:sz w:val="24"/>
              </w:rPr>
              <w:t>Committee</w:t>
            </w:r>
            <w:r>
              <w:rPr>
                <w:rFonts w:ascii="Arial" w:hAnsi="Arial" w:cs="Arial"/>
                <w:color w:val="000000" w:themeColor="text1"/>
                <w:sz w:val="24"/>
              </w:rPr>
              <w:t>.</w:t>
            </w:r>
          </w:p>
          <w:p w14:paraId="4586C6BC" w14:textId="77777777" w:rsidR="00420FD8" w:rsidRPr="00420FD8" w:rsidRDefault="00420FD8" w:rsidP="00420FD8">
            <w:pPr>
              <w:pStyle w:val="ListParagraph"/>
              <w:ind w:left="314"/>
              <w:jc w:val="both"/>
              <w:rPr>
                <w:rFonts w:ascii="Arial" w:hAnsi="Arial" w:cs="Arial"/>
                <w:b/>
                <w:color w:val="000000" w:themeColor="text1"/>
                <w:sz w:val="24"/>
              </w:rPr>
            </w:pPr>
          </w:p>
          <w:p w14:paraId="12C1A4B5" w14:textId="4B03CC71" w:rsidR="00420FD8" w:rsidRPr="00420FD8" w:rsidRDefault="00420FD8" w:rsidP="00420FD8">
            <w:pPr>
              <w:pStyle w:val="ListParagraph"/>
              <w:numPr>
                <w:ilvl w:val="0"/>
                <w:numId w:val="2"/>
              </w:numPr>
              <w:ind w:left="314" w:hanging="314"/>
              <w:jc w:val="both"/>
              <w:rPr>
                <w:rFonts w:ascii="Arial" w:hAnsi="Arial" w:cs="Arial"/>
                <w:b/>
                <w:color w:val="000000" w:themeColor="text1"/>
                <w:sz w:val="24"/>
              </w:rPr>
            </w:pPr>
            <w:r w:rsidRPr="00420FD8">
              <w:rPr>
                <w:rFonts w:ascii="Arial" w:hAnsi="Arial" w:cs="Arial"/>
                <w:b/>
                <w:sz w:val="24"/>
                <w:szCs w:val="24"/>
              </w:rPr>
              <w:t xml:space="preserve">CONSIDER </w:t>
            </w:r>
            <w:r w:rsidRPr="00420FD8">
              <w:rPr>
                <w:rFonts w:ascii="Arial" w:hAnsi="Arial" w:cs="Arial"/>
                <w:sz w:val="24"/>
                <w:szCs w:val="24"/>
              </w:rPr>
              <w:t>the</w:t>
            </w:r>
            <w:r w:rsidRPr="00420FD8">
              <w:rPr>
                <w:rFonts w:ascii="Arial" w:hAnsi="Arial" w:cs="Arial"/>
                <w:b/>
                <w:sz w:val="24"/>
                <w:szCs w:val="24"/>
              </w:rPr>
              <w:t xml:space="preserve"> </w:t>
            </w:r>
            <w:r w:rsidRPr="00420FD8">
              <w:rPr>
                <w:rFonts w:ascii="Arial" w:hAnsi="Arial" w:cs="Arial"/>
                <w:sz w:val="24"/>
                <w:szCs w:val="24"/>
              </w:rPr>
              <w:t xml:space="preserve">risks exceeding the Board’s stated appetite levels, the associated actions and timescales identified, and </w:t>
            </w:r>
            <w:r w:rsidR="00CC6D21">
              <w:rPr>
                <w:rFonts w:ascii="Arial" w:hAnsi="Arial" w:cs="Arial"/>
                <w:sz w:val="24"/>
                <w:szCs w:val="24"/>
              </w:rPr>
              <w:t xml:space="preserve">consider </w:t>
            </w:r>
            <w:r w:rsidRPr="00420FD8">
              <w:rPr>
                <w:rFonts w:ascii="Arial" w:hAnsi="Arial" w:cs="Arial"/>
                <w:sz w:val="24"/>
                <w:szCs w:val="24"/>
              </w:rPr>
              <w:t xml:space="preserve">whether further action / assurance </w:t>
            </w:r>
            <w:r>
              <w:rPr>
                <w:rFonts w:ascii="Arial" w:hAnsi="Arial" w:cs="Arial"/>
                <w:sz w:val="24"/>
                <w:szCs w:val="24"/>
              </w:rPr>
              <w:t xml:space="preserve">is required </w:t>
            </w:r>
            <w:r w:rsidRPr="00420FD8">
              <w:rPr>
                <w:rFonts w:ascii="Arial" w:hAnsi="Arial" w:cs="Arial"/>
                <w:sz w:val="24"/>
                <w:szCs w:val="24"/>
              </w:rPr>
              <w:t>in respect of any.</w:t>
            </w:r>
          </w:p>
          <w:p w14:paraId="24873D46" w14:textId="77777777" w:rsidR="00156D41" w:rsidRPr="00156D41" w:rsidRDefault="00156D41" w:rsidP="00156D41">
            <w:pPr>
              <w:pStyle w:val="ListParagraph"/>
              <w:ind w:left="314"/>
              <w:jc w:val="both"/>
              <w:rPr>
                <w:rFonts w:ascii="Arial" w:hAnsi="Arial" w:cs="Arial"/>
                <w:b/>
                <w:color w:val="000000" w:themeColor="text1"/>
                <w:sz w:val="24"/>
              </w:rPr>
            </w:pPr>
          </w:p>
        </w:tc>
      </w:tr>
    </w:tbl>
    <w:p w14:paraId="71FBB103" w14:textId="77777777" w:rsidR="00EC74D9" w:rsidRPr="00352FF4" w:rsidRDefault="0020539A" w:rsidP="00BF6FC7">
      <w:pPr>
        <w:jc w:val="center"/>
        <w:rPr>
          <w:rFonts w:ascii="Arial" w:hAnsi="Arial" w:cs="Arial"/>
          <w:b/>
          <w:caps/>
          <w:sz w:val="24"/>
          <w:szCs w:val="24"/>
        </w:rPr>
      </w:pPr>
      <w:r>
        <w:br w:type="page"/>
      </w:r>
      <w:r w:rsidR="00785107">
        <w:rPr>
          <w:rFonts w:ascii="Arial" w:hAnsi="Arial" w:cs="Arial"/>
          <w:b/>
          <w:caps/>
          <w:sz w:val="24"/>
          <w:szCs w:val="24"/>
        </w:rPr>
        <w:lastRenderedPageBreak/>
        <w:t xml:space="preserve">HEALTH BOARD RISK </w:t>
      </w:r>
      <w:r w:rsidR="00487840" w:rsidRPr="00352FF4">
        <w:rPr>
          <w:rFonts w:ascii="Arial" w:hAnsi="Arial" w:cs="Arial"/>
          <w:b/>
          <w:caps/>
          <w:sz w:val="24"/>
          <w:szCs w:val="24"/>
        </w:rPr>
        <w:t>REPORT</w:t>
      </w:r>
      <w:r w:rsidR="006C3575" w:rsidRPr="00352FF4">
        <w:rPr>
          <w:rFonts w:ascii="Arial" w:hAnsi="Arial" w:cs="Arial"/>
          <w:b/>
          <w:caps/>
          <w:sz w:val="24"/>
          <w:szCs w:val="24"/>
        </w:rPr>
        <w:t xml:space="preserve"> </w:t>
      </w:r>
    </w:p>
    <w:p w14:paraId="5FC2BB32" w14:textId="77777777" w:rsidR="00840119" w:rsidRPr="0002202B" w:rsidRDefault="00840119" w:rsidP="00EA74FF">
      <w:pPr>
        <w:spacing w:after="0" w:line="240" w:lineRule="auto"/>
        <w:rPr>
          <w:rFonts w:ascii="Arial" w:hAnsi="Arial" w:cs="Arial"/>
          <w:b/>
          <w:sz w:val="24"/>
          <w:szCs w:val="24"/>
        </w:rPr>
      </w:pPr>
    </w:p>
    <w:p w14:paraId="4C9457C9" w14:textId="77777777" w:rsidR="0002202B" w:rsidRPr="0002202B" w:rsidRDefault="0002202B" w:rsidP="0002202B">
      <w:pPr>
        <w:numPr>
          <w:ilvl w:val="0"/>
          <w:numId w:val="1"/>
        </w:numPr>
        <w:spacing w:after="0" w:line="240" w:lineRule="auto"/>
        <w:ind w:left="0"/>
        <w:contextualSpacing/>
        <w:rPr>
          <w:rFonts w:ascii="Arial" w:hAnsi="Arial" w:cs="Arial"/>
          <w:b/>
          <w:sz w:val="24"/>
          <w:szCs w:val="24"/>
        </w:rPr>
      </w:pPr>
      <w:r w:rsidRPr="0002202B">
        <w:rPr>
          <w:rFonts w:ascii="Arial" w:hAnsi="Arial" w:cs="Arial"/>
          <w:b/>
          <w:sz w:val="24"/>
          <w:szCs w:val="24"/>
        </w:rPr>
        <w:t>INTRODUCTION</w:t>
      </w:r>
    </w:p>
    <w:p w14:paraId="71F8A610" w14:textId="77777777" w:rsidR="0002202B" w:rsidRPr="0002202B" w:rsidRDefault="0002202B" w:rsidP="0002202B">
      <w:pPr>
        <w:spacing w:after="0" w:line="240" w:lineRule="auto"/>
        <w:contextualSpacing/>
        <w:rPr>
          <w:rFonts w:ascii="Arial" w:hAnsi="Arial" w:cs="Arial"/>
          <w:b/>
          <w:sz w:val="24"/>
          <w:szCs w:val="24"/>
        </w:rPr>
      </w:pPr>
    </w:p>
    <w:p w14:paraId="6B07B12A" w14:textId="0CD7BFC4" w:rsidR="00AA7176" w:rsidRPr="00AA7176" w:rsidRDefault="00156D41" w:rsidP="00AA7176">
      <w:pPr>
        <w:spacing w:after="0" w:line="240" w:lineRule="auto"/>
        <w:ind w:right="95"/>
        <w:contextualSpacing/>
        <w:jc w:val="both"/>
        <w:rPr>
          <w:rFonts w:ascii="Arial" w:hAnsi="Arial" w:cs="Arial"/>
          <w:sz w:val="24"/>
          <w:szCs w:val="24"/>
        </w:rPr>
      </w:pPr>
      <w:r w:rsidRPr="00156D41">
        <w:rPr>
          <w:rFonts w:ascii="Arial" w:hAnsi="Arial" w:cs="Arial"/>
          <w:sz w:val="24"/>
          <w:szCs w:val="24"/>
        </w:rPr>
        <w:t xml:space="preserve">The purpose of this report is to inform the Workforce OD </w:t>
      </w:r>
      <w:r w:rsidR="00CD07A0">
        <w:rPr>
          <w:rFonts w:ascii="Arial" w:hAnsi="Arial" w:cs="Arial"/>
          <w:sz w:val="24"/>
          <w:szCs w:val="24"/>
        </w:rPr>
        <w:t xml:space="preserve">&amp; Digital </w:t>
      </w:r>
      <w:r w:rsidRPr="00156D41">
        <w:rPr>
          <w:rFonts w:ascii="Arial" w:hAnsi="Arial" w:cs="Arial"/>
          <w:sz w:val="24"/>
          <w:szCs w:val="24"/>
        </w:rPr>
        <w:t>Committee of the risks within the Health Board Risk Register (HBRR) assigned to the Committee for scrutiny</w:t>
      </w:r>
      <w:r w:rsidR="00897B7F">
        <w:rPr>
          <w:rFonts w:ascii="Arial" w:hAnsi="Arial" w:cs="Arial"/>
          <w:sz w:val="24"/>
          <w:szCs w:val="24"/>
        </w:rPr>
        <w:t>.</w:t>
      </w:r>
    </w:p>
    <w:p w14:paraId="1353001E" w14:textId="77777777" w:rsidR="00BD4F13" w:rsidRPr="002F116F" w:rsidRDefault="00BD4F13" w:rsidP="002551C7">
      <w:pPr>
        <w:spacing w:after="0" w:line="240" w:lineRule="auto"/>
        <w:ind w:right="95"/>
        <w:contextualSpacing/>
        <w:jc w:val="both"/>
        <w:rPr>
          <w:rFonts w:ascii="Arial" w:hAnsi="Arial" w:cs="Arial"/>
          <w:b/>
          <w:color w:val="FF0000"/>
          <w:sz w:val="24"/>
          <w:szCs w:val="24"/>
        </w:rPr>
      </w:pPr>
    </w:p>
    <w:p w14:paraId="723841BB" w14:textId="77777777" w:rsidR="0002202B" w:rsidRPr="00E86F8D" w:rsidRDefault="0002202B" w:rsidP="002551C7">
      <w:pPr>
        <w:numPr>
          <w:ilvl w:val="0"/>
          <w:numId w:val="1"/>
        </w:numPr>
        <w:spacing w:after="0" w:line="240" w:lineRule="auto"/>
        <w:ind w:left="0" w:right="95"/>
        <w:contextualSpacing/>
        <w:jc w:val="both"/>
        <w:rPr>
          <w:rFonts w:ascii="Arial" w:hAnsi="Arial" w:cs="Arial"/>
          <w:b/>
          <w:sz w:val="24"/>
          <w:szCs w:val="24"/>
        </w:rPr>
      </w:pPr>
      <w:r w:rsidRPr="00E86F8D">
        <w:rPr>
          <w:rFonts w:ascii="Arial" w:hAnsi="Arial" w:cs="Arial"/>
          <w:b/>
          <w:sz w:val="24"/>
          <w:szCs w:val="24"/>
        </w:rPr>
        <w:t>BACKGROUND</w:t>
      </w:r>
    </w:p>
    <w:p w14:paraId="733EA408" w14:textId="77777777" w:rsidR="0002202B" w:rsidRPr="002F116F" w:rsidRDefault="0002202B" w:rsidP="00BF6FC7">
      <w:pPr>
        <w:spacing w:after="0" w:line="240" w:lineRule="auto"/>
        <w:ind w:right="96"/>
        <w:contextualSpacing/>
        <w:jc w:val="both"/>
        <w:rPr>
          <w:rFonts w:ascii="Arial" w:hAnsi="Arial" w:cs="Arial"/>
          <w:b/>
          <w:color w:val="FF0000"/>
          <w:sz w:val="24"/>
          <w:szCs w:val="24"/>
        </w:rPr>
      </w:pPr>
    </w:p>
    <w:p w14:paraId="4527C5E9" w14:textId="77777777" w:rsidR="00AE0B1E" w:rsidRDefault="00AE0B1E" w:rsidP="00BF6FC7">
      <w:pPr>
        <w:spacing w:after="0" w:line="240" w:lineRule="auto"/>
        <w:ind w:right="95"/>
        <w:contextualSpacing/>
        <w:jc w:val="both"/>
        <w:rPr>
          <w:rFonts w:ascii="Arial" w:hAnsi="Arial" w:cs="Arial"/>
          <w:b/>
          <w:sz w:val="24"/>
          <w:szCs w:val="24"/>
        </w:rPr>
      </w:pPr>
      <w:r>
        <w:rPr>
          <w:rFonts w:ascii="Arial" w:hAnsi="Arial" w:cs="Arial"/>
          <w:b/>
          <w:sz w:val="24"/>
          <w:szCs w:val="24"/>
        </w:rPr>
        <w:t xml:space="preserve">2.1 </w:t>
      </w:r>
      <w:r w:rsidR="00624DA0">
        <w:rPr>
          <w:rFonts w:ascii="Arial" w:hAnsi="Arial" w:cs="Arial"/>
          <w:b/>
          <w:sz w:val="24"/>
          <w:szCs w:val="24"/>
        </w:rPr>
        <w:t>Risk Management Framework</w:t>
      </w:r>
    </w:p>
    <w:p w14:paraId="21E050FD" w14:textId="77777777" w:rsidR="000F051E" w:rsidRDefault="000F051E" w:rsidP="00BF6FC7">
      <w:pPr>
        <w:spacing w:after="0" w:line="240" w:lineRule="auto"/>
        <w:ind w:right="95"/>
        <w:contextualSpacing/>
        <w:jc w:val="both"/>
        <w:rPr>
          <w:rFonts w:ascii="Arial" w:hAnsi="Arial" w:cs="Arial"/>
          <w:b/>
          <w:sz w:val="24"/>
          <w:szCs w:val="24"/>
        </w:rPr>
      </w:pPr>
    </w:p>
    <w:p w14:paraId="1013D378" w14:textId="77777777" w:rsidR="00A30867" w:rsidRDefault="00A30867" w:rsidP="00A30867">
      <w:pPr>
        <w:spacing w:after="0" w:line="240" w:lineRule="auto"/>
        <w:ind w:right="96"/>
        <w:contextualSpacing/>
        <w:jc w:val="both"/>
        <w:rPr>
          <w:rFonts w:ascii="Arial" w:hAnsi="Arial" w:cs="Arial"/>
          <w:sz w:val="24"/>
          <w:szCs w:val="24"/>
        </w:rPr>
      </w:pPr>
      <w:r>
        <w:rPr>
          <w:rFonts w:ascii="Arial" w:hAnsi="Arial" w:cs="Arial"/>
          <w:sz w:val="24"/>
          <w:szCs w:val="24"/>
        </w:rPr>
        <w:t>T</w:t>
      </w:r>
      <w:r w:rsidRPr="00DD1490">
        <w:rPr>
          <w:rFonts w:ascii="Arial" w:hAnsi="Arial" w:cs="Arial"/>
          <w:sz w:val="24"/>
          <w:szCs w:val="24"/>
        </w:rPr>
        <w:t xml:space="preserve">he Audit Committee </w:t>
      </w:r>
      <w:r>
        <w:rPr>
          <w:rFonts w:ascii="Arial" w:hAnsi="Arial" w:cs="Arial"/>
          <w:sz w:val="24"/>
          <w:szCs w:val="24"/>
        </w:rPr>
        <w:t>is responsible for reviewing</w:t>
      </w:r>
      <w:r w:rsidRPr="00DD1490">
        <w:rPr>
          <w:rFonts w:ascii="Arial" w:hAnsi="Arial" w:cs="Arial"/>
          <w:sz w:val="24"/>
          <w:szCs w:val="24"/>
        </w:rPr>
        <w:t xml:space="preserve"> </w:t>
      </w:r>
      <w:r>
        <w:rPr>
          <w:rFonts w:ascii="Arial" w:hAnsi="Arial" w:cs="Arial"/>
          <w:sz w:val="24"/>
          <w:szCs w:val="24"/>
        </w:rPr>
        <w:t>the establishment and maintenance of an effective system of risk management and providing assurance to the Board in that respect. While this is the case,</w:t>
      </w:r>
      <w:r w:rsidRPr="00DD1490">
        <w:rPr>
          <w:rFonts w:ascii="Arial" w:hAnsi="Arial" w:cs="Arial"/>
          <w:sz w:val="24"/>
          <w:szCs w:val="24"/>
        </w:rPr>
        <w:t xml:space="preserve"> </w:t>
      </w:r>
      <w:r>
        <w:rPr>
          <w:rFonts w:ascii="Arial" w:hAnsi="Arial" w:cs="Arial"/>
          <w:sz w:val="24"/>
          <w:szCs w:val="24"/>
        </w:rPr>
        <w:t xml:space="preserve">individual </w:t>
      </w:r>
      <w:r w:rsidRPr="00DD1490">
        <w:rPr>
          <w:rFonts w:ascii="Arial" w:hAnsi="Arial" w:cs="Arial"/>
          <w:sz w:val="24"/>
          <w:szCs w:val="24"/>
        </w:rPr>
        <w:t xml:space="preserve">risks have been assigned to other Board </w:t>
      </w:r>
      <w:r>
        <w:rPr>
          <w:rFonts w:ascii="Arial" w:hAnsi="Arial" w:cs="Arial"/>
          <w:sz w:val="24"/>
          <w:szCs w:val="24"/>
        </w:rPr>
        <w:t>c</w:t>
      </w:r>
      <w:r w:rsidRPr="00DD1490">
        <w:rPr>
          <w:rFonts w:ascii="Arial" w:hAnsi="Arial" w:cs="Arial"/>
          <w:sz w:val="24"/>
          <w:szCs w:val="24"/>
        </w:rPr>
        <w:t>ommittees</w:t>
      </w:r>
      <w:r>
        <w:rPr>
          <w:rFonts w:ascii="Arial" w:hAnsi="Arial" w:cs="Arial"/>
          <w:sz w:val="24"/>
          <w:szCs w:val="24"/>
        </w:rPr>
        <w:t xml:space="preserve"> for more detailed scrutiny and assurance.  The intention is </w:t>
      </w:r>
      <w:r w:rsidRPr="00DD1490">
        <w:rPr>
          <w:rFonts w:ascii="Arial" w:hAnsi="Arial" w:cs="Arial"/>
          <w:sz w:val="24"/>
          <w:szCs w:val="24"/>
        </w:rPr>
        <w:t xml:space="preserve">that committee work programmes </w:t>
      </w:r>
      <w:r>
        <w:rPr>
          <w:rFonts w:ascii="Arial" w:hAnsi="Arial" w:cs="Arial"/>
          <w:sz w:val="24"/>
          <w:szCs w:val="24"/>
        </w:rPr>
        <w:t xml:space="preserve">are </w:t>
      </w:r>
      <w:r w:rsidRPr="00DD1490">
        <w:rPr>
          <w:rFonts w:ascii="Arial" w:hAnsi="Arial" w:cs="Arial"/>
          <w:sz w:val="24"/>
          <w:szCs w:val="24"/>
        </w:rPr>
        <w:t xml:space="preserve">aligned so that progress made </w:t>
      </w:r>
      <w:r>
        <w:rPr>
          <w:rFonts w:ascii="Arial" w:hAnsi="Arial" w:cs="Arial"/>
          <w:sz w:val="24"/>
          <w:szCs w:val="24"/>
        </w:rPr>
        <w:t xml:space="preserve">to address </w:t>
      </w:r>
      <w:r w:rsidRPr="00DD1490">
        <w:rPr>
          <w:rFonts w:ascii="Arial" w:hAnsi="Arial" w:cs="Arial"/>
          <w:sz w:val="24"/>
          <w:szCs w:val="24"/>
        </w:rPr>
        <w:t>key risks is reviewed</w:t>
      </w:r>
      <w:r>
        <w:rPr>
          <w:rFonts w:ascii="Arial" w:hAnsi="Arial" w:cs="Arial"/>
          <w:sz w:val="24"/>
          <w:szCs w:val="24"/>
        </w:rPr>
        <w:t xml:space="preserve"> in depth</w:t>
      </w:r>
      <w:r w:rsidRPr="00DD1490">
        <w:rPr>
          <w:rFonts w:ascii="Arial" w:hAnsi="Arial" w:cs="Arial"/>
          <w:sz w:val="24"/>
          <w:szCs w:val="24"/>
        </w:rPr>
        <w:t xml:space="preserve">.  Regular HBRR update reports are submitted to the Board and the </w:t>
      </w:r>
      <w:r>
        <w:rPr>
          <w:rFonts w:ascii="Arial" w:hAnsi="Arial" w:cs="Arial"/>
          <w:sz w:val="24"/>
          <w:szCs w:val="24"/>
        </w:rPr>
        <w:t>c</w:t>
      </w:r>
      <w:r w:rsidRPr="00DD1490">
        <w:rPr>
          <w:rFonts w:ascii="Arial" w:hAnsi="Arial" w:cs="Arial"/>
          <w:sz w:val="24"/>
          <w:szCs w:val="24"/>
        </w:rPr>
        <w:t>ommittees of the Board</w:t>
      </w:r>
      <w:r>
        <w:rPr>
          <w:rFonts w:ascii="Arial" w:hAnsi="Arial" w:cs="Arial"/>
          <w:sz w:val="24"/>
          <w:szCs w:val="24"/>
        </w:rPr>
        <w:t xml:space="preserve"> to support this</w:t>
      </w:r>
      <w:r w:rsidRPr="00DD1490">
        <w:rPr>
          <w:rFonts w:ascii="Arial" w:hAnsi="Arial" w:cs="Arial"/>
          <w:sz w:val="24"/>
          <w:szCs w:val="24"/>
        </w:rPr>
        <w:t>.</w:t>
      </w:r>
    </w:p>
    <w:p w14:paraId="63A461FB" w14:textId="77777777" w:rsidR="00A30867" w:rsidRDefault="00A30867" w:rsidP="00A30867">
      <w:pPr>
        <w:spacing w:after="0" w:line="240" w:lineRule="auto"/>
        <w:ind w:right="96"/>
        <w:contextualSpacing/>
        <w:jc w:val="both"/>
        <w:rPr>
          <w:rFonts w:ascii="Arial" w:hAnsi="Arial" w:cs="Arial"/>
          <w:sz w:val="24"/>
          <w:szCs w:val="24"/>
        </w:rPr>
      </w:pPr>
    </w:p>
    <w:p w14:paraId="344FCDA6" w14:textId="77777777" w:rsidR="00A30867" w:rsidRDefault="00A30867" w:rsidP="00A30867">
      <w:pPr>
        <w:spacing w:after="0" w:line="240" w:lineRule="auto"/>
        <w:ind w:right="96"/>
        <w:contextualSpacing/>
        <w:jc w:val="both"/>
        <w:rPr>
          <w:rFonts w:ascii="Arial" w:hAnsi="Arial" w:cs="Arial"/>
          <w:sz w:val="24"/>
          <w:szCs w:val="24"/>
        </w:rPr>
      </w:pPr>
      <w:r>
        <w:rPr>
          <w:rFonts w:ascii="Arial" w:hAnsi="Arial" w:cs="Arial"/>
          <w:sz w:val="24"/>
          <w:szCs w:val="24"/>
        </w:rPr>
        <w:t xml:space="preserve">Executive Directors are </w:t>
      </w:r>
      <w:r w:rsidRPr="00624DA0">
        <w:rPr>
          <w:rFonts w:ascii="Arial" w:hAnsi="Arial" w:cs="Arial"/>
          <w:sz w:val="24"/>
          <w:szCs w:val="24"/>
        </w:rPr>
        <w:t>responsible for managing risk within their area of responsibility</w:t>
      </w:r>
      <w:r>
        <w:rPr>
          <w:rFonts w:ascii="Arial" w:hAnsi="Arial" w:cs="Arial"/>
          <w:sz w:val="24"/>
          <w:szCs w:val="24"/>
        </w:rPr>
        <w:t>.</w:t>
      </w:r>
      <w:r w:rsidRPr="00DD1490">
        <w:rPr>
          <w:rFonts w:ascii="Arial" w:hAnsi="Arial" w:cs="Arial"/>
          <w:sz w:val="24"/>
          <w:szCs w:val="24"/>
        </w:rPr>
        <w:t xml:space="preserve">  </w:t>
      </w:r>
      <w:r>
        <w:rPr>
          <w:rFonts w:ascii="Arial" w:hAnsi="Arial" w:cs="Arial"/>
          <w:sz w:val="24"/>
          <w:szCs w:val="24"/>
        </w:rPr>
        <w:t>The Management Board, chaired by the Chief Executive, oversees the overall operation of the risk management framework and the management of risks within the health board risk register.</w:t>
      </w:r>
    </w:p>
    <w:p w14:paraId="74912F9F" w14:textId="77777777" w:rsidR="00A30867" w:rsidRDefault="00A30867" w:rsidP="00A30867">
      <w:pPr>
        <w:spacing w:after="0" w:line="240" w:lineRule="auto"/>
        <w:ind w:right="96"/>
        <w:contextualSpacing/>
        <w:jc w:val="both"/>
        <w:rPr>
          <w:rFonts w:ascii="Arial" w:hAnsi="Arial" w:cs="Arial"/>
          <w:sz w:val="24"/>
          <w:szCs w:val="24"/>
        </w:rPr>
      </w:pPr>
    </w:p>
    <w:p w14:paraId="00DCCA32" w14:textId="795FE54F" w:rsidR="00A30867" w:rsidRDefault="00A30867" w:rsidP="00A30867">
      <w:pPr>
        <w:spacing w:after="0" w:line="240" w:lineRule="auto"/>
        <w:ind w:right="96"/>
        <w:contextualSpacing/>
        <w:jc w:val="both"/>
        <w:rPr>
          <w:rFonts w:ascii="Arial" w:hAnsi="Arial" w:cs="Arial"/>
          <w:sz w:val="24"/>
          <w:szCs w:val="24"/>
        </w:rPr>
      </w:pPr>
      <w:r>
        <w:rPr>
          <w:rFonts w:ascii="Arial" w:hAnsi="Arial" w:cs="Arial"/>
          <w:sz w:val="24"/>
          <w:szCs w:val="24"/>
        </w:rPr>
        <w:t xml:space="preserve">Risk Register management is supported by a Risk Management Group (RMG) which meets quarterly and </w:t>
      </w:r>
      <w:r w:rsidRPr="00F06926">
        <w:rPr>
          <w:rFonts w:ascii="Arial" w:hAnsi="Arial" w:cs="Arial"/>
          <w:sz w:val="24"/>
          <w:szCs w:val="24"/>
        </w:rPr>
        <w:t>is responsible for overseeing the operational management of risk</w:t>
      </w:r>
      <w:r>
        <w:rPr>
          <w:rFonts w:ascii="Arial" w:hAnsi="Arial" w:cs="Arial"/>
          <w:sz w:val="24"/>
          <w:szCs w:val="24"/>
        </w:rPr>
        <w:t>,</w:t>
      </w:r>
      <w:r w:rsidRPr="00F06926">
        <w:rPr>
          <w:rFonts w:ascii="Arial" w:hAnsi="Arial" w:cs="Arial"/>
          <w:sz w:val="24"/>
          <w:szCs w:val="24"/>
        </w:rPr>
        <w:t xml:space="preserve"> ensuring local systems and processes are in place and are operating effectively to ensure appropriate reporting and escalation.</w:t>
      </w:r>
      <w:r>
        <w:rPr>
          <w:rFonts w:ascii="Arial" w:hAnsi="Arial" w:cs="Arial"/>
          <w:sz w:val="24"/>
          <w:szCs w:val="24"/>
        </w:rPr>
        <w:t xml:space="preserve"> The Group last met in </w:t>
      </w:r>
      <w:r w:rsidR="00F2425A">
        <w:rPr>
          <w:rFonts w:ascii="Arial" w:hAnsi="Arial" w:cs="Arial"/>
          <w:sz w:val="24"/>
          <w:szCs w:val="24"/>
        </w:rPr>
        <w:t>January</w:t>
      </w:r>
      <w:r w:rsidR="0025177F">
        <w:rPr>
          <w:rFonts w:ascii="Arial" w:hAnsi="Arial" w:cs="Arial"/>
          <w:sz w:val="24"/>
          <w:szCs w:val="24"/>
        </w:rPr>
        <w:t xml:space="preserve"> </w:t>
      </w:r>
      <w:r w:rsidR="00F2425A">
        <w:rPr>
          <w:rFonts w:ascii="Arial" w:hAnsi="Arial" w:cs="Arial"/>
          <w:sz w:val="24"/>
          <w:szCs w:val="24"/>
        </w:rPr>
        <w:t>2024</w:t>
      </w:r>
      <w:r>
        <w:rPr>
          <w:rFonts w:ascii="Arial" w:hAnsi="Arial" w:cs="Arial"/>
          <w:sz w:val="24"/>
          <w:szCs w:val="24"/>
        </w:rPr>
        <w:t>.</w:t>
      </w:r>
    </w:p>
    <w:p w14:paraId="31459524" w14:textId="77777777" w:rsidR="00A30867" w:rsidRDefault="00A30867" w:rsidP="00A30867">
      <w:pPr>
        <w:spacing w:after="0" w:line="240" w:lineRule="auto"/>
        <w:ind w:right="96"/>
        <w:contextualSpacing/>
        <w:jc w:val="both"/>
        <w:rPr>
          <w:rFonts w:ascii="Arial" w:hAnsi="Arial" w:cs="Arial"/>
          <w:sz w:val="24"/>
          <w:szCs w:val="24"/>
        </w:rPr>
      </w:pPr>
    </w:p>
    <w:p w14:paraId="557749AA" w14:textId="452F770F" w:rsidR="00A30867" w:rsidRDefault="00A30867" w:rsidP="00A30867">
      <w:pPr>
        <w:spacing w:after="0" w:line="240" w:lineRule="auto"/>
        <w:ind w:right="96"/>
        <w:contextualSpacing/>
        <w:jc w:val="both"/>
        <w:rPr>
          <w:rFonts w:ascii="Arial" w:hAnsi="Arial" w:cs="Arial"/>
          <w:sz w:val="24"/>
          <w:szCs w:val="24"/>
        </w:rPr>
      </w:pPr>
      <w:r>
        <w:rPr>
          <w:rFonts w:ascii="Arial" w:hAnsi="Arial" w:cs="Arial"/>
          <w:sz w:val="24"/>
          <w:szCs w:val="24"/>
        </w:rPr>
        <w:t xml:space="preserve">Additionally, a </w:t>
      </w:r>
      <w:r w:rsidRPr="00233B4F">
        <w:rPr>
          <w:rFonts w:ascii="Arial" w:hAnsi="Arial" w:cs="Arial"/>
          <w:sz w:val="24"/>
          <w:szCs w:val="24"/>
        </w:rPr>
        <w:t xml:space="preserve">Risk Scrutiny Panel is responsible for ensuring there is an appropriate and robust risk management system in place and working throughout the organisation. It is responsible for moderating new risks and risks escalated to the Health Board Risk Register (HBRR) and Board Assurance Framework (BAF) and recommending and advising the Management Board on the escalation and de-escalation of risks. </w:t>
      </w:r>
      <w:r>
        <w:rPr>
          <w:rFonts w:ascii="Arial" w:hAnsi="Arial" w:cs="Arial"/>
          <w:sz w:val="24"/>
          <w:szCs w:val="24"/>
        </w:rPr>
        <w:t xml:space="preserve">The Panel last met in </w:t>
      </w:r>
      <w:r w:rsidR="00F2425A">
        <w:rPr>
          <w:rFonts w:ascii="Arial" w:hAnsi="Arial" w:cs="Arial"/>
          <w:sz w:val="24"/>
          <w:szCs w:val="24"/>
        </w:rPr>
        <w:t>February 2024</w:t>
      </w:r>
      <w:r>
        <w:rPr>
          <w:rFonts w:ascii="Arial" w:hAnsi="Arial" w:cs="Arial"/>
          <w:sz w:val="24"/>
          <w:szCs w:val="24"/>
        </w:rPr>
        <w:t>.</w:t>
      </w:r>
    </w:p>
    <w:p w14:paraId="0A974B8B" w14:textId="77777777" w:rsidR="000A71D8" w:rsidRPr="000A71D8" w:rsidRDefault="000A71D8" w:rsidP="00DD1490">
      <w:pPr>
        <w:spacing w:after="0" w:line="240" w:lineRule="auto"/>
        <w:ind w:right="96"/>
        <w:contextualSpacing/>
        <w:jc w:val="both"/>
        <w:rPr>
          <w:rFonts w:ascii="Arial" w:hAnsi="Arial" w:cs="Arial"/>
          <w:b/>
          <w:sz w:val="24"/>
          <w:szCs w:val="24"/>
        </w:rPr>
      </w:pPr>
    </w:p>
    <w:p w14:paraId="6939C5B2" w14:textId="77777777" w:rsidR="000A71D8" w:rsidRDefault="000A71D8" w:rsidP="00DD1490">
      <w:pPr>
        <w:spacing w:after="0" w:line="240" w:lineRule="auto"/>
        <w:ind w:right="96"/>
        <w:contextualSpacing/>
        <w:jc w:val="both"/>
        <w:rPr>
          <w:rFonts w:ascii="Arial" w:hAnsi="Arial" w:cs="Arial"/>
          <w:b/>
          <w:sz w:val="24"/>
          <w:szCs w:val="24"/>
        </w:rPr>
      </w:pPr>
      <w:r w:rsidRPr="000A71D8">
        <w:rPr>
          <w:rFonts w:ascii="Arial" w:hAnsi="Arial" w:cs="Arial"/>
          <w:b/>
          <w:sz w:val="24"/>
          <w:szCs w:val="24"/>
        </w:rPr>
        <w:t>2.2 Risk Appetite</w:t>
      </w:r>
    </w:p>
    <w:p w14:paraId="68623253" w14:textId="77777777" w:rsidR="000F051E" w:rsidRPr="000A71D8" w:rsidRDefault="000F051E" w:rsidP="00DD1490">
      <w:pPr>
        <w:spacing w:after="0" w:line="240" w:lineRule="auto"/>
        <w:ind w:right="96"/>
        <w:contextualSpacing/>
        <w:jc w:val="both"/>
        <w:rPr>
          <w:rFonts w:ascii="Arial" w:hAnsi="Arial" w:cs="Arial"/>
          <w:b/>
          <w:sz w:val="24"/>
          <w:szCs w:val="24"/>
        </w:rPr>
      </w:pPr>
    </w:p>
    <w:p w14:paraId="0197C244" w14:textId="77777777" w:rsidR="00A30867" w:rsidRPr="006076AD" w:rsidRDefault="00A30867" w:rsidP="00A30867">
      <w:pPr>
        <w:spacing w:after="0" w:line="240" w:lineRule="auto"/>
        <w:ind w:right="96"/>
        <w:contextualSpacing/>
        <w:jc w:val="both"/>
        <w:rPr>
          <w:rFonts w:ascii="Arial" w:hAnsi="Arial" w:cs="Arial"/>
          <w:sz w:val="24"/>
          <w:szCs w:val="24"/>
        </w:rPr>
      </w:pPr>
      <w:r w:rsidRPr="006076AD">
        <w:rPr>
          <w:rFonts w:ascii="Arial" w:hAnsi="Arial" w:cs="Arial"/>
          <w:sz w:val="24"/>
          <w:szCs w:val="24"/>
        </w:rPr>
        <w:t xml:space="preserve">Risk appetite and tolerance provide clarification on the level of risk the Board is prepared to accept. </w:t>
      </w:r>
    </w:p>
    <w:p w14:paraId="36046E24" w14:textId="77777777" w:rsidR="00A30867" w:rsidRPr="006076AD" w:rsidRDefault="00A30867" w:rsidP="00A30867">
      <w:pPr>
        <w:spacing w:after="0" w:line="240" w:lineRule="auto"/>
        <w:ind w:right="96"/>
        <w:contextualSpacing/>
        <w:jc w:val="both"/>
        <w:rPr>
          <w:rFonts w:ascii="Arial" w:hAnsi="Arial" w:cs="Arial"/>
          <w:sz w:val="24"/>
          <w:szCs w:val="24"/>
        </w:rPr>
      </w:pPr>
    </w:p>
    <w:p w14:paraId="0E16AEEC" w14:textId="778779E7" w:rsidR="00C330FC" w:rsidRDefault="00F72305" w:rsidP="00C330FC">
      <w:pPr>
        <w:spacing w:after="0" w:line="240" w:lineRule="auto"/>
        <w:ind w:right="96"/>
        <w:contextualSpacing/>
        <w:jc w:val="both"/>
        <w:rPr>
          <w:rFonts w:ascii="Arial" w:hAnsi="Arial" w:cs="Arial"/>
          <w:sz w:val="24"/>
          <w:szCs w:val="24"/>
        </w:rPr>
      </w:pPr>
      <w:r w:rsidRPr="00F72305">
        <w:rPr>
          <w:rFonts w:ascii="Arial" w:hAnsi="Arial" w:cs="Arial"/>
          <w:sz w:val="24"/>
          <w:szCs w:val="24"/>
        </w:rPr>
        <w:t xml:space="preserve">The health board approved a risk appetite statement in November, setting out a new approach to expressing the level of risk the Board is prepared to accept in pursuit of its objectives, according to the categorization of risk.  In the context of the financial challenges facing the Health Board, the risk appetite adopted for most risk categories is described as ‘seeking’, indicating that risks assessed to be at or above a risk level of 20 will be overseen by the committees of the Board as a minimum on a quarterly basis. However, for the category of compliance risks where the risk relates to laws, regulations and standards directing the delivery of safe, </w:t>
      </w:r>
      <w:proofErr w:type="gramStart"/>
      <w:r w:rsidRPr="00F72305">
        <w:rPr>
          <w:rFonts w:ascii="Arial" w:hAnsi="Arial" w:cs="Arial"/>
          <w:sz w:val="24"/>
          <w:szCs w:val="24"/>
        </w:rPr>
        <w:t>high quality</w:t>
      </w:r>
      <w:proofErr w:type="gramEnd"/>
      <w:r w:rsidRPr="00F72305">
        <w:rPr>
          <w:rFonts w:ascii="Arial" w:hAnsi="Arial" w:cs="Arial"/>
          <w:sz w:val="24"/>
          <w:szCs w:val="24"/>
        </w:rPr>
        <w:t xml:space="preserve"> care, or the health and safety of the staff and public, an ‘open’ appetite will be adopted, requiring </w:t>
      </w:r>
      <w:r w:rsidRPr="00F72305">
        <w:rPr>
          <w:rFonts w:ascii="Arial" w:hAnsi="Arial" w:cs="Arial"/>
          <w:sz w:val="24"/>
          <w:szCs w:val="24"/>
        </w:rPr>
        <w:lastRenderedPageBreak/>
        <w:t>risks scoring 16 or above to be overseen at committee level. The mechanism for reporting risk is developing to support this for board and committee updates.</w:t>
      </w:r>
    </w:p>
    <w:p w14:paraId="235C96CB" w14:textId="77777777" w:rsidR="00F72305" w:rsidRDefault="00F72305" w:rsidP="00C330FC">
      <w:pPr>
        <w:spacing w:after="0" w:line="240" w:lineRule="auto"/>
        <w:ind w:right="96"/>
        <w:contextualSpacing/>
        <w:jc w:val="both"/>
        <w:rPr>
          <w:rFonts w:ascii="Arial" w:hAnsi="Arial" w:cs="Arial"/>
          <w:sz w:val="24"/>
          <w:szCs w:val="24"/>
        </w:rPr>
      </w:pPr>
    </w:p>
    <w:p w14:paraId="419485EB" w14:textId="77777777" w:rsidR="00624DA0" w:rsidRDefault="007A66AC" w:rsidP="00DD1490">
      <w:pPr>
        <w:spacing w:after="0" w:line="240" w:lineRule="auto"/>
        <w:ind w:right="96"/>
        <w:contextualSpacing/>
        <w:jc w:val="both"/>
        <w:rPr>
          <w:rFonts w:ascii="Arial" w:hAnsi="Arial" w:cs="Arial"/>
          <w:b/>
          <w:sz w:val="24"/>
          <w:szCs w:val="24"/>
        </w:rPr>
      </w:pPr>
      <w:r>
        <w:rPr>
          <w:rFonts w:ascii="Arial" w:hAnsi="Arial" w:cs="Arial"/>
          <w:b/>
          <w:sz w:val="24"/>
          <w:szCs w:val="24"/>
        </w:rPr>
        <w:t xml:space="preserve">2.3 </w:t>
      </w:r>
      <w:r w:rsidR="00624DA0">
        <w:rPr>
          <w:rFonts w:ascii="Arial" w:hAnsi="Arial" w:cs="Arial"/>
          <w:b/>
          <w:sz w:val="24"/>
          <w:szCs w:val="24"/>
        </w:rPr>
        <w:t>Health Board Risk Register (HBRR)</w:t>
      </w:r>
    </w:p>
    <w:p w14:paraId="79E256F8" w14:textId="77777777" w:rsidR="000F051E" w:rsidRDefault="000F051E" w:rsidP="00DD1490">
      <w:pPr>
        <w:spacing w:after="0" w:line="240" w:lineRule="auto"/>
        <w:ind w:right="96"/>
        <w:contextualSpacing/>
        <w:jc w:val="both"/>
        <w:rPr>
          <w:rFonts w:ascii="Arial" w:hAnsi="Arial" w:cs="Arial"/>
          <w:b/>
          <w:sz w:val="24"/>
          <w:szCs w:val="24"/>
        </w:rPr>
      </w:pPr>
    </w:p>
    <w:p w14:paraId="7B2F56AF" w14:textId="77777777" w:rsidR="001979D2" w:rsidRPr="00DD1490" w:rsidRDefault="001979D2" w:rsidP="001979D2">
      <w:pPr>
        <w:spacing w:after="0" w:line="240" w:lineRule="auto"/>
        <w:ind w:right="96"/>
        <w:contextualSpacing/>
        <w:jc w:val="both"/>
        <w:rPr>
          <w:rFonts w:ascii="Arial" w:hAnsi="Arial" w:cs="Arial"/>
          <w:sz w:val="24"/>
          <w:szCs w:val="24"/>
        </w:rPr>
      </w:pPr>
      <w:r w:rsidRPr="00DD1490">
        <w:rPr>
          <w:rFonts w:ascii="Arial" w:hAnsi="Arial" w:cs="Arial"/>
          <w:sz w:val="24"/>
          <w:szCs w:val="24"/>
        </w:rPr>
        <w:t xml:space="preserve">The Health Board Risk Register (HBRR) is intended to summarise the </w:t>
      </w:r>
      <w:r>
        <w:rPr>
          <w:rFonts w:ascii="Arial" w:hAnsi="Arial" w:cs="Arial"/>
          <w:sz w:val="24"/>
          <w:szCs w:val="24"/>
        </w:rPr>
        <w:t xml:space="preserve">greatest organisational </w:t>
      </w:r>
      <w:r w:rsidRPr="00DD1490">
        <w:rPr>
          <w:rFonts w:ascii="Arial" w:hAnsi="Arial" w:cs="Arial"/>
          <w:sz w:val="24"/>
          <w:szCs w:val="24"/>
        </w:rPr>
        <w:t xml:space="preserve">risks facing the Health Board and the actions being taken to mitigate them.    </w:t>
      </w:r>
    </w:p>
    <w:p w14:paraId="621D7BAC" w14:textId="77777777" w:rsidR="001979D2" w:rsidRPr="00DD1490" w:rsidRDefault="001979D2" w:rsidP="001979D2">
      <w:pPr>
        <w:spacing w:after="0" w:line="240" w:lineRule="auto"/>
        <w:ind w:right="96"/>
        <w:contextualSpacing/>
        <w:jc w:val="both"/>
        <w:rPr>
          <w:rFonts w:ascii="Arial" w:hAnsi="Arial" w:cs="Arial"/>
          <w:sz w:val="24"/>
          <w:szCs w:val="24"/>
        </w:rPr>
      </w:pPr>
    </w:p>
    <w:p w14:paraId="201E5851" w14:textId="77777777" w:rsidR="001979D2" w:rsidRPr="00DD1490" w:rsidRDefault="001979D2" w:rsidP="001979D2">
      <w:pPr>
        <w:spacing w:after="0" w:line="240" w:lineRule="auto"/>
        <w:ind w:right="96"/>
        <w:contextualSpacing/>
        <w:jc w:val="both"/>
        <w:rPr>
          <w:rFonts w:ascii="Arial" w:hAnsi="Arial" w:cs="Arial"/>
          <w:sz w:val="24"/>
          <w:szCs w:val="24"/>
        </w:rPr>
      </w:pPr>
      <w:r w:rsidRPr="00DD1490">
        <w:rPr>
          <w:rFonts w:ascii="Arial" w:hAnsi="Arial" w:cs="Arial"/>
          <w:sz w:val="24"/>
          <w:szCs w:val="24"/>
        </w:rPr>
        <w:t xml:space="preserve">Each Health Board risk has a lead Executive Director who is responsible for ensuring there are mechanisms in place for identifying, </w:t>
      </w:r>
      <w:proofErr w:type="gramStart"/>
      <w:r w:rsidRPr="00DD1490">
        <w:rPr>
          <w:rFonts w:ascii="Arial" w:hAnsi="Arial" w:cs="Arial"/>
          <w:sz w:val="24"/>
          <w:szCs w:val="24"/>
        </w:rPr>
        <w:t>managing</w:t>
      </w:r>
      <w:proofErr w:type="gramEnd"/>
      <w:r w:rsidRPr="00DD1490">
        <w:rPr>
          <w:rFonts w:ascii="Arial" w:hAnsi="Arial" w:cs="Arial"/>
          <w:sz w:val="24"/>
          <w:szCs w:val="24"/>
        </w:rPr>
        <w:t xml:space="preserve"> and alerting the Board to significant risks within their areas of responsibility through regular, timely and accurate reports to the Management Board/Executive Team, relevant Board Committees and the Board.</w:t>
      </w:r>
    </w:p>
    <w:p w14:paraId="7B1829C1" w14:textId="77777777" w:rsidR="00B835E4" w:rsidRDefault="00B835E4" w:rsidP="002551C7">
      <w:pPr>
        <w:spacing w:after="0" w:line="240" w:lineRule="auto"/>
        <w:ind w:right="96"/>
        <w:contextualSpacing/>
        <w:jc w:val="both"/>
        <w:rPr>
          <w:rFonts w:ascii="Arial" w:eastAsia="Verdana" w:hAnsi="Arial" w:cs="Arial"/>
          <w:sz w:val="24"/>
          <w:szCs w:val="24"/>
        </w:rPr>
      </w:pPr>
    </w:p>
    <w:p w14:paraId="6906DBE1" w14:textId="26F7061E" w:rsidR="00AE0B1E" w:rsidRDefault="00EC55D5" w:rsidP="00AE0B1E">
      <w:pPr>
        <w:pStyle w:val="ListParagraph"/>
        <w:numPr>
          <w:ilvl w:val="0"/>
          <w:numId w:val="1"/>
        </w:numPr>
        <w:spacing w:after="0" w:line="240" w:lineRule="auto"/>
        <w:ind w:left="0"/>
        <w:rPr>
          <w:rFonts w:ascii="Arial" w:hAnsi="Arial" w:cs="Arial"/>
          <w:b/>
          <w:sz w:val="24"/>
          <w:szCs w:val="24"/>
        </w:rPr>
      </w:pPr>
      <w:r w:rsidRPr="001060D9">
        <w:rPr>
          <w:rFonts w:ascii="Arial" w:hAnsi="Arial" w:cs="Arial"/>
          <w:b/>
          <w:sz w:val="24"/>
          <w:szCs w:val="24"/>
        </w:rPr>
        <w:t>GOVERNANCE AND RISK</w:t>
      </w:r>
      <w:r>
        <w:rPr>
          <w:rFonts w:ascii="Arial" w:hAnsi="Arial" w:cs="Arial"/>
          <w:b/>
          <w:sz w:val="24"/>
          <w:szCs w:val="24"/>
        </w:rPr>
        <w:t xml:space="preserve"> </w:t>
      </w:r>
    </w:p>
    <w:p w14:paraId="472E2FDD" w14:textId="77777777" w:rsidR="00AE0B1E" w:rsidRDefault="00AE0B1E" w:rsidP="00AE0B1E">
      <w:pPr>
        <w:spacing w:after="0" w:line="240" w:lineRule="auto"/>
      </w:pPr>
      <w:r>
        <w:t xml:space="preserve"> </w:t>
      </w:r>
    </w:p>
    <w:p w14:paraId="51EF050E" w14:textId="2EF4116C" w:rsidR="009A086C" w:rsidRDefault="009A086C" w:rsidP="009A086C">
      <w:pPr>
        <w:spacing w:after="0" w:line="240" w:lineRule="auto"/>
        <w:jc w:val="both"/>
        <w:rPr>
          <w:rFonts w:ascii="Arial" w:hAnsi="Arial" w:cs="Arial"/>
          <w:b/>
          <w:sz w:val="24"/>
          <w:szCs w:val="24"/>
        </w:rPr>
      </w:pPr>
      <w:r>
        <w:rPr>
          <w:rFonts w:ascii="Arial" w:hAnsi="Arial" w:cs="Arial"/>
          <w:b/>
          <w:sz w:val="24"/>
          <w:szCs w:val="24"/>
        </w:rPr>
        <w:t xml:space="preserve">3.1 </w:t>
      </w:r>
      <w:r w:rsidR="00EC55D5" w:rsidRPr="00EC55D5">
        <w:rPr>
          <w:rFonts w:ascii="Arial" w:hAnsi="Arial" w:cs="Arial"/>
          <w:b/>
          <w:sz w:val="24"/>
          <w:szCs w:val="24"/>
        </w:rPr>
        <w:t xml:space="preserve">Management </w:t>
      </w:r>
      <w:r w:rsidR="00EC55D5">
        <w:rPr>
          <w:rFonts w:ascii="Arial" w:hAnsi="Arial" w:cs="Arial"/>
          <w:b/>
          <w:sz w:val="24"/>
          <w:szCs w:val="24"/>
        </w:rPr>
        <w:t>o</w:t>
      </w:r>
      <w:r w:rsidR="00EC55D5" w:rsidRPr="00EC55D5">
        <w:rPr>
          <w:rFonts w:ascii="Arial" w:hAnsi="Arial" w:cs="Arial"/>
          <w:b/>
          <w:sz w:val="24"/>
          <w:szCs w:val="24"/>
        </w:rPr>
        <w:t>f Health Board Risk Register (HBRR)</w:t>
      </w:r>
    </w:p>
    <w:p w14:paraId="59A1C6C5" w14:textId="77777777" w:rsidR="000F051E" w:rsidRDefault="000F051E" w:rsidP="009A086C">
      <w:pPr>
        <w:spacing w:after="0" w:line="240" w:lineRule="auto"/>
        <w:jc w:val="both"/>
        <w:rPr>
          <w:rFonts w:ascii="Arial" w:hAnsi="Arial" w:cs="Arial"/>
          <w:b/>
          <w:sz w:val="24"/>
          <w:szCs w:val="24"/>
        </w:rPr>
      </w:pPr>
    </w:p>
    <w:p w14:paraId="19F90B9E" w14:textId="5A6D67DE" w:rsidR="00C546E3" w:rsidRDefault="00F72305" w:rsidP="00C546E3">
      <w:pPr>
        <w:spacing w:after="0" w:line="240" w:lineRule="auto"/>
        <w:jc w:val="both"/>
        <w:rPr>
          <w:rFonts w:ascii="Arial" w:hAnsi="Arial" w:cs="Arial"/>
          <w:sz w:val="24"/>
          <w:szCs w:val="24"/>
        </w:rPr>
      </w:pPr>
      <w:r w:rsidRPr="00F72305">
        <w:rPr>
          <w:rFonts w:ascii="Arial" w:hAnsi="Arial" w:cs="Arial"/>
          <w:sz w:val="24"/>
          <w:szCs w:val="24"/>
        </w:rPr>
        <w:t xml:space="preserve">The HBRR was last received by the Workforce </w:t>
      </w:r>
      <w:r w:rsidR="00CD07A0">
        <w:rPr>
          <w:rFonts w:ascii="Arial" w:hAnsi="Arial" w:cs="Arial"/>
          <w:sz w:val="24"/>
          <w:szCs w:val="24"/>
        </w:rPr>
        <w:t>OD &amp; Digital</w:t>
      </w:r>
      <w:r w:rsidRPr="00F72305">
        <w:rPr>
          <w:rFonts w:ascii="Arial" w:hAnsi="Arial" w:cs="Arial"/>
          <w:sz w:val="24"/>
          <w:szCs w:val="24"/>
        </w:rPr>
        <w:t xml:space="preserve"> Committee (WODC) in </w:t>
      </w:r>
      <w:r w:rsidR="0025177F">
        <w:rPr>
          <w:rFonts w:ascii="Arial" w:hAnsi="Arial" w:cs="Arial"/>
          <w:sz w:val="24"/>
          <w:szCs w:val="24"/>
        </w:rPr>
        <w:t>July</w:t>
      </w:r>
      <w:r w:rsidR="005F5659">
        <w:rPr>
          <w:rFonts w:ascii="Arial" w:hAnsi="Arial" w:cs="Arial"/>
          <w:sz w:val="24"/>
          <w:szCs w:val="24"/>
        </w:rPr>
        <w:t xml:space="preserve"> 2023</w:t>
      </w:r>
      <w:r w:rsidRPr="00F72305">
        <w:rPr>
          <w:rFonts w:ascii="Arial" w:hAnsi="Arial" w:cs="Arial"/>
          <w:sz w:val="24"/>
          <w:szCs w:val="24"/>
        </w:rPr>
        <w:t xml:space="preserve">. Since </w:t>
      </w:r>
      <w:proofErr w:type="gramStart"/>
      <w:r w:rsidRPr="00F72305">
        <w:rPr>
          <w:rFonts w:ascii="Arial" w:hAnsi="Arial" w:cs="Arial"/>
          <w:sz w:val="24"/>
          <w:szCs w:val="24"/>
        </w:rPr>
        <w:t>then</w:t>
      </w:r>
      <w:proofErr w:type="gramEnd"/>
      <w:r w:rsidRPr="00F72305">
        <w:rPr>
          <w:rFonts w:ascii="Arial" w:hAnsi="Arial" w:cs="Arial"/>
          <w:sz w:val="24"/>
          <w:szCs w:val="24"/>
        </w:rPr>
        <w:t xml:space="preserve"> risks have been subject to update by Executive Directors on a monthly basis</w:t>
      </w:r>
      <w:r>
        <w:rPr>
          <w:rFonts w:ascii="Arial" w:hAnsi="Arial" w:cs="Arial"/>
          <w:sz w:val="24"/>
          <w:szCs w:val="24"/>
        </w:rPr>
        <w:t>. T</w:t>
      </w:r>
      <w:r w:rsidRPr="00F72305">
        <w:rPr>
          <w:rFonts w:ascii="Arial" w:hAnsi="Arial" w:cs="Arial"/>
          <w:sz w:val="24"/>
          <w:szCs w:val="24"/>
        </w:rPr>
        <w:t xml:space="preserve">he full HBRR for </w:t>
      </w:r>
      <w:r w:rsidR="00F2425A">
        <w:rPr>
          <w:rFonts w:ascii="Arial" w:hAnsi="Arial" w:cs="Arial"/>
          <w:sz w:val="24"/>
          <w:szCs w:val="24"/>
        </w:rPr>
        <w:t>February</w:t>
      </w:r>
      <w:r w:rsidR="0025177F">
        <w:rPr>
          <w:rFonts w:ascii="Arial" w:hAnsi="Arial" w:cs="Arial"/>
          <w:sz w:val="24"/>
          <w:szCs w:val="24"/>
        </w:rPr>
        <w:t xml:space="preserve"> </w:t>
      </w:r>
      <w:r w:rsidR="00F2425A">
        <w:rPr>
          <w:rFonts w:ascii="Arial" w:hAnsi="Arial" w:cs="Arial"/>
          <w:sz w:val="24"/>
          <w:szCs w:val="24"/>
        </w:rPr>
        <w:t>2024</w:t>
      </w:r>
      <w:r w:rsidRPr="00F72305">
        <w:rPr>
          <w:rFonts w:ascii="Arial" w:hAnsi="Arial" w:cs="Arial"/>
          <w:sz w:val="24"/>
          <w:szCs w:val="24"/>
        </w:rPr>
        <w:t xml:space="preserve"> </w:t>
      </w:r>
      <w:r w:rsidR="00394450">
        <w:rPr>
          <w:rFonts w:ascii="Arial" w:hAnsi="Arial" w:cs="Arial"/>
          <w:sz w:val="24"/>
          <w:szCs w:val="24"/>
        </w:rPr>
        <w:t xml:space="preserve">was </w:t>
      </w:r>
      <w:r w:rsidRPr="00F72305">
        <w:rPr>
          <w:rFonts w:ascii="Arial" w:hAnsi="Arial" w:cs="Arial"/>
          <w:sz w:val="24"/>
          <w:szCs w:val="24"/>
        </w:rPr>
        <w:t xml:space="preserve">received by the Board in </w:t>
      </w:r>
      <w:r w:rsidR="00F2425A">
        <w:rPr>
          <w:rFonts w:ascii="Arial" w:hAnsi="Arial" w:cs="Arial"/>
          <w:sz w:val="24"/>
          <w:szCs w:val="24"/>
        </w:rPr>
        <w:t>March</w:t>
      </w:r>
      <w:r w:rsidR="0025177F">
        <w:rPr>
          <w:rFonts w:ascii="Arial" w:hAnsi="Arial" w:cs="Arial"/>
          <w:sz w:val="24"/>
          <w:szCs w:val="24"/>
        </w:rPr>
        <w:t xml:space="preserve"> </w:t>
      </w:r>
      <w:r w:rsidR="00F2425A">
        <w:rPr>
          <w:rFonts w:ascii="Arial" w:hAnsi="Arial" w:cs="Arial"/>
          <w:sz w:val="24"/>
          <w:szCs w:val="24"/>
        </w:rPr>
        <w:t>2024</w:t>
      </w:r>
      <w:r w:rsidRPr="00F72305">
        <w:rPr>
          <w:rFonts w:ascii="Arial" w:hAnsi="Arial" w:cs="Arial"/>
          <w:sz w:val="24"/>
          <w:szCs w:val="24"/>
        </w:rPr>
        <w:t>. This paper is based on an extract from the same HBRR</w:t>
      </w:r>
      <w:r>
        <w:rPr>
          <w:rFonts w:ascii="Arial" w:hAnsi="Arial" w:cs="Arial"/>
          <w:sz w:val="24"/>
          <w:szCs w:val="24"/>
        </w:rPr>
        <w:t xml:space="preserve"> as attached at </w:t>
      </w:r>
      <w:r w:rsidR="005E6BDC" w:rsidRPr="00A30867">
        <w:rPr>
          <w:rFonts w:ascii="Arial" w:hAnsi="Arial" w:cs="Arial"/>
          <w:b/>
          <w:sz w:val="24"/>
          <w:szCs w:val="24"/>
        </w:rPr>
        <w:t>Appendix 1</w:t>
      </w:r>
      <w:r>
        <w:rPr>
          <w:rFonts w:ascii="Arial" w:hAnsi="Arial" w:cs="Arial"/>
          <w:b/>
          <w:sz w:val="24"/>
          <w:szCs w:val="24"/>
        </w:rPr>
        <w:t>.</w:t>
      </w:r>
      <w:r w:rsidR="005E6BDC">
        <w:rPr>
          <w:rFonts w:ascii="Arial" w:hAnsi="Arial" w:cs="Arial"/>
          <w:sz w:val="24"/>
          <w:szCs w:val="24"/>
        </w:rPr>
        <w:t xml:space="preserve"> </w:t>
      </w:r>
    </w:p>
    <w:p w14:paraId="36B471C8" w14:textId="77777777" w:rsidR="00F80E7B" w:rsidRDefault="00F80E7B" w:rsidP="00D97BC9">
      <w:pPr>
        <w:spacing w:after="0" w:line="240" w:lineRule="auto"/>
        <w:jc w:val="both"/>
        <w:rPr>
          <w:rFonts w:ascii="Arial" w:hAnsi="Arial" w:cs="Arial"/>
          <w:sz w:val="24"/>
          <w:szCs w:val="24"/>
        </w:rPr>
      </w:pPr>
    </w:p>
    <w:p w14:paraId="4B7F3C41" w14:textId="5DA07744" w:rsidR="002D5CFF" w:rsidRDefault="002D5CFF" w:rsidP="00766715">
      <w:pPr>
        <w:spacing w:line="240" w:lineRule="auto"/>
        <w:jc w:val="both"/>
        <w:rPr>
          <w:rFonts w:ascii="Arial" w:hAnsi="Arial" w:cs="Arial"/>
          <w:sz w:val="24"/>
          <w:szCs w:val="24"/>
        </w:rPr>
      </w:pPr>
      <w:r>
        <w:rPr>
          <w:rFonts w:ascii="Arial" w:hAnsi="Arial" w:cs="Arial"/>
          <w:sz w:val="24"/>
          <w:szCs w:val="24"/>
        </w:rPr>
        <w:t xml:space="preserve">The number of risks overseen by </w:t>
      </w:r>
      <w:r w:rsidR="008560D2">
        <w:rPr>
          <w:rFonts w:ascii="Arial" w:hAnsi="Arial" w:cs="Arial"/>
          <w:sz w:val="24"/>
          <w:szCs w:val="24"/>
        </w:rPr>
        <w:t xml:space="preserve">Workforce </w:t>
      </w:r>
      <w:r w:rsidR="00CD07A0">
        <w:rPr>
          <w:rFonts w:ascii="Arial" w:hAnsi="Arial" w:cs="Arial"/>
          <w:sz w:val="24"/>
          <w:szCs w:val="24"/>
        </w:rPr>
        <w:t>OD &amp; Digital</w:t>
      </w:r>
      <w:r w:rsidR="008560D2">
        <w:rPr>
          <w:rFonts w:ascii="Arial" w:hAnsi="Arial" w:cs="Arial"/>
          <w:sz w:val="24"/>
          <w:szCs w:val="24"/>
        </w:rPr>
        <w:t xml:space="preserve"> Committee </w:t>
      </w:r>
      <w:r w:rsidR="00394450">
        <w:rPr>
          <w:rFonts w:ascii="Arial" w:hAnsi="Arial" w:cs="Arial"/>
          <w:sz w:val="24"/>
          <w:szCs w:val="24"/>
        </w:rPr>
        <w:t>in open session is now six:</w:t>
      </w:r>
    </w:p>
    <w:p w14:paraId="58007764" w14:textId="3843065D" w:rsidR="00394450" w:rsidRPr="002D5CFF" w:rsidRDefault="00394450" w:rsidP="00394450">
      <w:pPr>
        <w:pStyle w:val="BodyText"/>
        <w:numPr>
          <w:ilvl w:val="0"/>
          <w:numId w:val="36"/>
        </w:numPr>
        <w:ind w:right="11"/>
        <w:jc w:val="both"/>
        <w:rPr>
          <w:rFonts w:ascii="Arial" w:hAnsi="Arial" w:cs="Arial"/>
          <w:i/>
          <w:lang w:val="en-GB"/>
        </w:rPr>
      </w:pPr>
      <w:r>
        <w:rPr>
          <w:rFonts w:ascii="Arial" w:hAnsi="Arial" w:cs="Arial"/>
          <w:lang w:val="en-GB"/>
        </w:rPr>
        <w:t>HBR 3</w:t>
      </w:r>
      <w:r>
        <w:rPr>
          <w:rFonts w:ascii="Arial" w:hAnsi="Arial" w:cs="Arial"/>
          <w:lang w:val="en-GB"/>
        </w:rPr>
        <w:tab/>
      </w:r>
      <w:r w:rsidRPr="00394450">
        <w:rPr>
          <w:rFonts w:ascii="Arial" w:hAnsi="Arial" w:cs="Arial"/>
          <w:i/>
          <w:lang w:val="en-GB"/>
        </w:rPr>
        <w:t>Workforce Recruitment</w:t>
      </w:r>
      <w:r>
        <w:rPr>
          <w:rFonts w:ascii="Arial" w:hAnsi="Arial" w:cs="Arial"/>
          <w:i/>
          <w:lang w:val="en-GB"/>
        </w:rPr>
        <w:t xml:space="preserve"> of Medical &amp; Dental Staff</w:t>
      </w:r>
    </w:p>
    <w:p w14:paraId="348628D1" w14:textId="446E59C1" w:rsidR="00394450" w:rsidRPr="002D5CFF" w:rsidRDefault="00394450" w:rsidP="00394450">
      <w:pPr>
        <w:pStyle w:val="BodyText"/>
        <w:numPr>
          <w:ilvl w:val="0"/>
          <w:numId w:val="36"/>
        </w:numPr>
        <w:ind w:right="11"/>
        <w:jc w:val="both"/>
        <w:rPr>
          <w:rFonts w:ascii="Arial" w:hAnsi="Arial" w:cs="Arial"/>
          <w:i/>
          <w:lang w:val="en-GB"/>
        </w:rPr>
      </w:pPr>
      <w:r>
        <w:rPr>
          <w:rFonts w:ascii="Arial" w:hAnsi="Arial" w:cs="Arial"/>
          <w:lang w:val="en-GB"/>
        </w:rPr>
        <w:t>HBR 27</w:t>
      </w:r>
      <w:r>
        <w:rPr>
          <w:rFonts w:ascii="Arial" w:hAnsi="Arial" w:cs="Arial"/>
          <w:lang w:val="en-GB"/>
        </w:rPr>
        <w:tab/>
      </w:r>
      <w:r>
        <w:rPr>
          <w:rFonts w:ascii="Arial" w:hAnsi="Arial" w:cs="Arial"/>
          <w:i/>
          <w:lang w:val="en-GB"/>
        </w:rPr>
        <w:t>Digital Transformation to Deliver Sustainable Services</w:t>
      </w:r>
    </w:p>
    <w:p w14:paraId="4A262A6F" w14:textId="31896086" w:rsidR="00394450" w:rsidRPr="002D5CFF" w:rsidRDefault="00394450" w:rsidP="00394450">
      <w:pPr>
        <w:pStyle w:val="BodyText"/>
        <w:numPr>
          <w:ilvl w:val="0"/>
          <w:numId w:val="36"/>
        </w:numPr>
        <w:ind w:right="11"/>
        <w:jc w:val="both"/>
        <w:rPr>
          <w:rFonts w:ascii="Arial" w:hAnsi="Arial" w:cs="Arial"/>
          <w:i/>
          <w:lang w:val="en-GB"/>
        </w:rPr>
      </w:pPr>
      <w:r>
        <w:rPr>
          <w:rFonts w:ascii="Arial" w:hAnsi="Arial" w:cs="Arial"/>
          <w:lang w:val="en-GB"/>
        </w:rPr>
        <w:t>HBR 36</w:t>
      </w:r>
      <w:r>
        <w:rPr>
          <w:rFonts w:ascii="Arial" w:hAnsi="Arial" w:cs="Arial"/>
          <w:lang w:val="en-GB"/>
        </w:rPr>
        <w:tab/>
      </w:r>
      <w:r>
        <w:rPr>
          <w:rFonts w:ascii="Arial" w:hAnsi="Arial" w:cs="Arial"/>
          <w:i/>
          <w:lang w:val="en-GB"/>
        </w:rPr>
        <w:t>Electronic Patient Record (Paper Record Storage)</w:t>
      </w:r>
    </w:p>
    <w:p w14:paraId="0F438C97" w14:textId="347B8E7D" w:rsidR="00394450" w:rsidRPr="002D5CFF" w:rsidRDefault="00394450" w:rsidP="00394450">
      <w:pPr>
        <w:pStyle w:val="BodyText"/>
        <w:numPr>
          <w:ilvl w:val="0"/>
          <w:numId w:val="36"/>
        </w:numPr>
        <w:ind w:right="11"/>
        <w:jc w:val="both"/>
        <w:rPr>
          <w:rFonts w:ascii="Arial" w:hAnsi="Arial" w:cs="Arial"/>
          <w:i/>
          <w:lang w:val="en-GB"/>
        </w:rPr>
      </w:pPr>
      <w:r>
        <w:rPr>
          <w:rFonts w:ascii="Arial" w:hAnsi="Arial" w:cs="Arial"/>
          <w:lang w:val="en-GB"/>
        </w:rPr>
        <w:t>HBR 37</w:t>
      </w:r>
      <w:r>
        <w:rPr>
          <w:rFonts w:ascii="Arial" w:hAnsi="Arial" w:cs="Arial"/>
          <w:lang w:val="en-GB"/>
        </w:rPr>
        <w:tab/>
      </w:r>
      <w:r w:rsidRPr="00394450">
        <w:rPr>
          <w:rFonts w:ascii="Arial" w:hAnsi="Arial" w:cs="Arial"/>
          <w:i/>
          <w:lang w:val="en-GB"/>
        </w:rPr>
        <w:t xml:space="preserve">Operational </w:t>
      </w:r>
      <w:r>
        <w:rPr>
          <w:rFonts w:ascii="Arial" w:hAnsi="Arial" w:cs="Arial"/>
          <w:i/>
          <w:lang w:val="en-GB"/>
        </w:rPr>
        <w:t>&amp; S</w:t>
      </w:r>
      <w:r w:rsidRPr="00394450">
        <w:rPr>
          <w:rFonts w:ascii="Arial" w:hAnsi="Arial" w:cs="Arial"/>
          <w:i/>
          <w:lang w:val="en-GB"/>
        </w:rPr>
        <w:t xml:space="preserve">trategic </w:t>
      </w:r>
      <w:r>
        <w:rPr>
          <w:rFonts w:ascii="Arial" w:hAnsi="Arial" w:cs="Arial"/>
          <w:i/>
          <w:lang w:val="en-GB"/>
        </w:rPr>
        <w:t>D</w:t>
      </w:r>
      <w:r w:rsidRPr="00394450">
        <w:rPr>
          <w:rFonts w:ascii="Arial" w:hAnsi="Arial" w:cs="Arial"/>
          <w:i/>
          <w:lang w:val="en-GB"/>
        </w:rPr>
        <w:t xml:space="preserve">ecisions are not </w:t>
      </w:r>
      <w:r>
        <w:rPr>
          <w:rFonts w:ascii="Arial" w:hAnsi="Arial" w:cs="Arial"/>
          <w:i/>
          <w:lang w:val="en-GB"/>
        </w:rPr>
        <w:t>D</w:t>
      </w:r>
      <w:r w:rsidRPr="00394450">
        <w:rPr>
          <w:rFonts w:ascii="Arial" w:hAnsi="Arial" w:cs="Arial"/>
          <w:i/>
          <w:lang w:val="en-GB"/>
        </w:rPr>
        <w:t xml:space="preserve">ata </w:t>
      </w:r>
      <w:r>
        <w:rPr>
          <w:rFonts w:ascii="Arial" w:hAnsi="Arial" w:cs="Arial"/>
          <w:i/>
          <w:lang w:val="en-GB"/>
        </w:rPr>
        <w:t>I</w:t>
      </w:r>
      <w:r w:rsidRPr="00394450">
        <w:rPr>
          <w:rFonts w:ascii="Arial" w:hAnsi="Arial" w:cs="Arial"/>
          <w:i/>
          <w:lang w:val="en-GB"/>
        </w:rPr>
        <w:t>nformed</w:t>
      </w:r>
    </w:p>
    <w:p w14:paraId="7239EFB5" w14:textId="2C106F16" w:rsidR="002D5CFF" w:rsidRPr="002D5CFF" w:rsidRDefault="00394450" w:rsidP="002D5CFF">
      <w:pPr>
        <w:pStyle w:val="BodyText"/>
        <w:numPr>
          <w:ilvl w:val="0"/>
          <w:numId w:val="36"/>
        </w:numPr>
        <w:ind w:right="11"/>
        <w:jc w:val="both"/>
        <w:rPr>
          <w:rFonts w:ascii="Arial" w:hAnsi="Arial" w:cs="Arial"/>
          <w:i/>
          <w:lang w:val="en-GB"/>
        </w:rPr>
      </w:pPr>
      <w:r>
        <w:rPr>
          <w:rFonts w:ascii="Arial" w:hAnsi="Arial" w:cs="Arial"/>
          <w:lang w:val="en-GB"/>
        </w:rPr>
        <w:t>HBR 51</w:t>
      </w:r>
      <w:r w:rsidR="002D5CFF">
        <w:rPr>
          <w:rFonts w:ascii="Arial" w:hAnsi="Arial" w:cs="Arial"/>
          <w:lang w:val="en-GB"/>
        </w:rPr>
        <w:tab/>
      </w:r>
      <w:r w:rsidRPr="00701D19">
        <w:rPr>
          <w:rFonts w:ascii="Arial" w:hAnsi="Arial" w:cs="Arial"/>
          <w:i/>
          <w:lang w:val="en-GB"/>
        </w:rPr>
        <w:t>Nurse Staffing Levels Act</w:t>
      </w:r>
    </w:p>
    <w:p w14:paraId="33ADDE47" w14:textId="596048EC" w:rsidR="002D5CFF" w:rsidRDefault="002D5CFF" w:rsidP="002D5CFF">
      <w:pPr>
        <w:pStyle w:val="BodyText"/>
        <w:numPr>
          <w:ilvl w:val="0"/>
          <w:numId w:val="36"/>
        </w:numPr>
        <w:ind w:right="11"/>
        <w:jc w:val="both"/>
        <w:rPr>
          <w:rFonts w:ascii="Arial" w:hAnsi="Arial" w:cs="Arial"/>
          <w:lang w:val="en-GB"/>
        </w:rPr>
      </w:pPr>
      <w:r>
        <w:rPr>
          <w:rFonts w:ascii="Arial" w:hAnsi="Arial" w:cs="Arial"/>
          <w:lang w:val="en-GB"/>
        </w:rPr>
        <w:t xml:space="preserve">HBR </w:t>
      </w:r>
      <w:r w:rsidR="00394450">
        <w:rPr>
          <w:rFonts w:ascii="Arial" w:hAnsi="Arial" w:cs="Arial"/>
          <w:lang w:val="en-GB"/>
        </w:rPr>
        <w:t>90</w:t>
      </w:r>
      <w:r>
        <w:rPr>
          <w:rFonts w:ascii="Arial" w:hAnsi="Arial" w:cs="Arial"/>
          <w:lang w:val="en-GB"/>
        </w:rPr>
        <w:tab/>
      </w:r>
      <w:r w:rsidR="00394450">
        <w:rPr>
          <w:rFonts w:ascii="Arial" w:hAnsi="Arial" w:cs="Arial"/>
          <w:i/>
          <w:lang w:val="en-GB"/>
        </w:rPr>
        <w:t>GDPR Subject Access Requests</w:t>
      </w:r>
    </w:p>
    <w:p w14:paraId="074092C1" w14:textId="77777777" w:rsidR="002D5CFF" w:rsidRDefault="002D5CFF" w:rsidP="00C546E3">
      <w:pPr>
        <w:spacing w:after="0" w:line="240" w:lineRule="auto"/>
        <w:jc w:val="both"/>
        <w:rPr>
          <w:rFonts w:ascii="Arial" w:hAnsi="Arial" w:cs="Arial"/>
          <w:sz w:val="24"/>
          <w:szCs w:val="24"/>
        </w:rPr>
      </w:pPr>
    </w:p>
    <w:p w14:paraId="18FCDB91" w14:textId="068D50F8" w:rsidR="00766715" w:rsidRDefault="00394450" w:rsidP="00095C22">
      <w:pPr>
        <w:spacing w:after="0" w:line="240" w:lineRule="auto"/>
        <w:jc w:val="both"/>
        <w:rPr>
          <w:rFonts w:ascii="Arial" w:hAnsi="Arial" w:cs="Arial"/>
          <w:sz w:val="24"/>
          <w:szCs w:val="24"/>
        </w:rPr>
      </w:pPr>
      <w:r>
        <w:rPr>
          <w:rFonts w:ascii="Arial" w:hAnsi="Arial" w:cs="Arial"/>
          <w:sz w:val="24"/>
          <w:szCs w:val="24"/>
        </w:rPr>
        <w:t>In addition, the following risk is deemed sensitive and will be overseen in closed session:</w:t>
      </w:r>
    </w:p>
    <w:p w14:paraId="7E11EFC3" w14:textId="73CD2CC9" w:rsidR="00394450" w:rsidRDefault="00394450" w:rsidP="00095C22">
      <w:pPr>
        <w:spacing w:after="0" w:line="240" w:lineRule="auto"/>
        <w:jc w:val="both"/>
        <w:rPr>
          <w:rFonts w:ascii="Arial" w:hAnsi="Arial" w:cs="Arial"/>
          <w:sz w:val="24"/>
          <w:szCs w:val="24"/>
        </w:rPr>
      </w:pPr>
    </w:p>
    <w:p w14:paraId="453496B7" w14:textId="0C644466" w:rsidR="00394450" w:rsidRDefault="00394450" w:rsidP="00394450">
      <w:pPr>
        <w:pStyle w:val="BodyText"/>
        <w:numPr>
          <w:ilvl w:val="0"/>
          <w:numId w:val="36"/>
        </w:numPr>
        <w:ind w:right="11"/>
        <w:jc w:val="both"/>
        <w:rPr>
          <w:rFonts w:ascii="Arial" w:hAnsi="Arial" w:cs="Arial"/>
          <w:i/>
          <w:lang w:val="en-GB"/>
        </w:rPr>
      </w:pPr>
      <w:r>
        <w:rPr>
          <w:rFonts w:ascii="Arial" w:hAnsi="Arial" w:cs="Arial"/>
          <w:lang w:val="en-GB"/>
        </w:rPr>
        <w:t>HBR 60</w:t>
      </w:r>
      <w:r>
        <w:rPr>
          <w:rFonts w:ascii="Arial" w:hAnsi="Arial" w:cs="Arial"/>
          <w:lang w:val="en-GB"/>
        </w:rPr>
        <w:tab/>
      </w:r>
      <w:r>
        <w:rPr>
          <w:rFonts w:ascii="Arial" w:hAnsi="Arial" w:cs="Arial"/>
          <w:i/>
          <w:lang w:val="en-GB"/>
        </w:rPr>
        <w:t>Cyber Security</w:t>
      </w:r>
      <w:r w:rsidR="004710F6">
        <w:rPr>
          <w:rFonts w:ascii="Arial" w:hAnsi="Arial" w:cs="Arial"/>
          <w:i/>
          <w:lang w:val="en-GB"/>
        </w:rPr>
        <w:t xml:space="preserve"> and</w:t>
      </w:r>
    </w:p>
    <w:p w14:paraId="052934AC" w14:textId="77777777" w:rsidR="004E57A4" w:rsidRPr="004E57A4" w:rsidRDefault="004710F6" w:rsidP="004E57A4">
      <w:pPr>
        <w:pStyle w:val="BodyText"/>
        <w:numPr>
          <w:ilvl w:val="0"/>
          <w:numId w:val="36"/>
        </w:numPr>
        <w:tabs>
          <w:tab w:val="left" w:pos="2127"/>
        </w:tabs>
        <w:ind w:left="993" w:right="11" w:hanging="284"/>
        <w:jc w:val="both"/>
        <w:rPr>
          <w:rFonts w:ascii="Arial" w:hAnsi="Arial" w:cs="Arial"/>
          <w:i/>
          <w:lang w:val="en-GB"/>
        </w:rPr>
      </w:pPr>
      <w:r>
        <w:rPr>
          <w:rFonts w:ascii="Arial" w:hAnsi="Arial" w:cs="Arial"/>
          <w:lang w:val="en-GB"/>
        </w:rPr>
        <w:t xml:space="preserve">HBR 97 </w:t>
      </w:r>
      <w:r>
        <w:rPr>
          <w:rFonts w:ascii="Arial" w:hAnsi="Arial" w:cs="Arial"/>
          <w:lang w:val="en-GB"/>
        </w:rPr>
        <w:tab/>
        <w:t xml:space="preserve">Industrial Action is shared for information as the </w:t>
      </w:r>
      <w:proofErr w:type="gramStart"/>
      <w:r>
        <w:rPr>
          <w:rFonts w:ascii="Arial" w:hAnsi="Arial" w:cs="Arial"/>
          <w:lang w:val="en-GB"/>
        </w:rPr>
        <w:t>assuring</w:t>
      </w:r>
      <w:proofErr w:type="gramEnd"/>
      <w:r>
        <w:rPr>
          <w:rFonts w:ascii="Arial" w:hAnsi="Arial" w:cs="Arial"/>
          <w:lang w:val="en-GB"/>
        </w:rPr>
        <w:t xml:space="preserve"> </w:t>
      </w:r>
    </w:p>
    <w:p w14:paraId="7DA0C369" w14:textId="6BB250F2" w:rsidR="004710F6" w:rsidRPr="002D5CFF" w:rsidRDefault="004E57A4" w:rsidP="004E57A4">
      <w:pPr>
        <w:pStyle w:val="BodyText"/>
        <w:tabs>
          <w:tab w:val="left" w:pos="2127"/>
        </w:tabs>
        <w:ind w:left="993" w:right="11"/>
        <w:jc w:val="both"/>
        <w:rPr>
          <w:rFonts w:ascii="Arial" w:hAnsi="Arial" w:cs="Arial"/>
          <w:i/>
          <w:lang w:val="en-GB"/>
        </w:rPr>
      </w:pPr>
      <w:r>
        <w:rPr>
          <w:rFonts w:ascii="Arial" w:hAnsi="Arial" w:cs="Arial"/>
          <w:lang w:val="en-GB"/>
        </w:rPr>
        <w:tab/>
      </w:r>
      <w:r w:rsidR="004710F6">
        <w:rPr>
          <w:rFonts w:ascii="Arial" w:hAnsi="Arial" w:cs="Arial"/>
          <w:lang w:val="en-GB"/>
        </w:rPr>
        <w:t>committee is Performance &amp; Finance Committee.</w:t>
      </w:r>
    </w:p>
    <w:p w14:paraId="10544A53" w14:textId="77777777" w:rsidR="00394450" w:rsidRDefault="00394450" w:rsidP="00095C22">
      <w:pPr>
        <w:spacing w:after="0" w:line="240" w:lineRule="auto"/>
        <w:jc w:val="both"/>
        <w:rPr>
          <w:rFonts w:ascii="Arial" w:hAnsi="Arial" w:cs="Arial"/>
          <w:sz w:val="24"/>
          <w:szCs w:val="24"/>
        </w:rPr>
      </w:pPr>
    </w:p>
    <w:p w14:paraId="6CB62164" w14:textId="66044CAF" w:rsidR="00701D19" w:rsidRDefault="004E57A4" w:rsidP="00766715">
      <w:pPr>
        <w:spacing w:line="240" w:lineRule="auto"/>
        <w:jc w:val="both"/>
        <w:rPr>
          <w:rFonts w:ascii="Arial" w:hAnsi="Arial" w:cs="Arial"/>
          <w:sz w:val="24"/>
          <w:szCs w:val="24"/>
        </w:rPr>
      </w:pPr>
      <w:r>
        <w:rPr>
          <w:rFonts w:ascii="Arial" w:hAnsi="Arial" w:cs="Arial"/>
          <w:sz w:val="24"/>
          <w:szCs w:val="24"/>
        </w:rPr>
        <w:t>A further thre</w:t>
      </w:r>
      <w:r w:rsidR="00F2425A">
        <w:rPr>
          <w:rFonts w:ascii="Arial" w:hAnsi="Arial" w:cs="Arial"/>
          <w:sz w:val="24"/>
          <w:szCs w:val="24"/>
        </w:rPr>
        <w:t>e risk</w:t>
      </w:r>
      <w:r>
        <w:rPr>
          <w:rFonts w:ascii="Arial" w:hAnsi="Arial" w:cs="Arial"/>
          <w:sz w:val="24"/>
          <w:szCs w:val="24"/>
        </w:rPr>
        <w:t>s are</w:t>
      </w:r>
      <w:r w:rsidR="00F2425A">
        <w:rPr>
          <w:rFonts w:ascii="Arial" w:hAnsi="Arial" w:cs="Arial"/>
          <w:sz w:val="24"/>
          <w:szCs w:val="24"/>
        </w:rPr>
        <w:t xml:space="preserve"> </w:t>
      </w:r>
      <w:r w:rsidR="00701D19">
        <w:rPr>
          <w:rFonts w:ascii="Arial" w:hAnsi="Arial" w:cs="Arial"/>
          <w:sz w:val="24"/>
          <w:szCs w:val="24"/>
        </w:rPr>
        <w:t xml:space="preserve">overseen by other Committees, but reported to the </w:t>
      </w:r>
      <w:r w:rsidR="00701D19">
        <w:rPr>
          <w:rFonts w:ascii="Arial" w:hAnsi="Arial" w:cs="Arial"/>
          <w:color w:val="000000" w:themeColor="text1"/>
          <w:sz w:val="24"/>
        </w:rPr>
        <w:t xml:space="preserve">Workforce </w:t>
      </w:r>
      <w:r w:rsidR="00CD07A0">
        <w:rPr>
          <w:rFonts w:ascii="Arial" w:hAnsi="Arial" w:cs="Arial"/>
          <w:color w:val="000000" w:themeColor="text1"/>
          <w:sz w:val="24"/>
        </w:rPr>
        <w:t>OD &amp; Digital</w:t>
      </w:r>
      <w:r w:rsidR="00701D19">
        <w:rPr>
          <w:rFonts w:ascii="Arial" w:hAnsi="Arial" w:cs="Arial"/>
          <w:color w:val="000000" w:themeColor="text1"/>
          <w:sz w:val="24"/>
        </w:rPr>
        <w:t xml:space="preserve"> </w:t>
      </w:r>
      <w:r w:rsidR="00701D19" w:rsidRPr="00156D41">
        <w:rPr>
          <w:rFonts w:ascii="Arial" w:hAnsi="Arial" w:cs="Arial"/>
          <w:sz w:val="24"/>
          <w:szCs w:val="24"/>
        </w:rPr>
        <w:t xml:space="preserve">Committee </w:t>
      </w:r>
      <w:r w:rsidR="00701D19">
        <w:rPr>
          <w:rFonts w:ascii="Arial" w:hAnsi="Arial" w:cs="Arial"/>
          <w:sz w:val="24"/>
          <w:szCs w:val="24"/>
        </w:rPr>
        <w:t>for information:</w:t>
      </w:r>
    </w:p>
    <w:p w14:paraId="015A11F9" w14:textId="000B00DB" w:rsidR="004E57A4" w:rsidRPr="004E57A4" w:rsidRDefault="004E57A4" w:rsidP="00701D19">
      <w:pPr>
        <w:pStyle w:val="BodyText"/>
        <w:numPr>
          <w:ilvl w:val="0"/>
          <w:numId w:val="36"/>
        </w:numPr>
        <w:ind w:right="11"/>
        <w:jc w:val="both"/>
        <w:rPr>
          <w:rFonts w:ascii="Arial" w:hAnsi="Arial" w:cs="Arial"/>
          <w:i/>
          <w:lang w:val="en-GB"/>
        </w:rPr>
      </w:pPr>
      <w:r>
        <w:rPr>
          <w:rFonts w:ascii="Arial" w:hAnsi="Arial" w:cs="Arial"/>
          <w:i/>
          <w:lang w:val="en-GB"/>
        </w:rPr>
        <w:t>HBR 64</w:t>
      </w:r>
      <w:r>
        <w:rPr>
          <w:rFonts w:ascii="Arial" w:hAnsi="Arial" w:cs="Arial"/>
          <w:i/>
          <w:lang w:val="en-GB"/>
        </w:rPr>
        <w:tab/>
        <w:t>H&amp;S Structure</w:t>
      </w:r>
    </w:p>
    <w:p w14:paraId="2380D170" w14:textId="32C4DFAC" w:rsidR="00701D19" w:rsidRDefault="00701D19" w:rsidP="004E57A4">
      <w:pPr>
        <w:pStyle w:val="BodyText"/>
        <w:numPr>
          <w:ilvl w:val="0"/>
          <w:numId w:val="36"/>
        </w:numPr>
        <w:ind w:right="-472"/>
        <w:jc w:val="both"/>
        <w:rPr>
          <w:rFonts w:ascii="Arial" w:hAnsi="Arial" w:cs="Arial"/>
          <w:i/>
          <w:lang w:val="en-GB"/>
        </w:rPr>
      </w:pPr>
      <w:r>
        <w:rPr>
          <w:rFonts w:ascii="Arial" w:hAnsi="Arial" w:cs="Arial"/>
          <w:lang w:val="en-GB"/>
        </w:rPr>
        <w:t xml:space="preserve">HBR </w:t>
      </w:r>
      <w:r w:rsidRPr="00701D19">
        <w:rPr>
          <w:rFonts w:ascii="Arial" w:hAnsi="Arial" w:cs="Arial"/>
          <w:lang w:val="en-GB"/>
        </w:rPr>
        <w:t xml:space="preserve">81 </w:t>
      </w:r>
      <w:r>
        <w:rPr>
          <w:rFonts w:ascii="Arial" w:hAnsi="Arial" w:cs="Arial"/>
          <w:lang w:val="en-GB"/>
        </w:rPr>
        <w:tab/>
      </w:r>
      <w:r w:rsidRPr="00701D19">
        <w:rPr>
          <w:rFonts w:ascii="Arial" w:hAnsi="Arial" w:cs="Arial"/>
          <w:i/>
          <w:lang w:val="en-GB"/>
        </w:rPr>
        <w:t>Midwifery: Critical Staffing Levels</w:t>
      </w:r>
      <w:r w:rsidR="00F2425A">
        <w:rPr>
          <w:rFonts w:ascii="Arial" w:hAnsi="Arial" w:cs="Arial"/>
          <w:i/>
          <w:lang w:val="en-GB"/>
        </w:rPr>
        <w:t xml:space="preserve"> – risk level reduced from 25 to 20.</w:t>
      </w:r>
    </w:p>
    <w:p w14:paraId="45C59EE7" w14:textId="48447155" w:rsidR="004E57A4" w:rsidRPr="00701D19" w:rsidRDefault="004E57A4" w:rsidP="004E57A4">
      <w:pPr>
        <w:pStyle w:val="BodyText"/>
        <w:numPr>
          <w:ilvl w:val="0"/>
          <w:numId w:val="36"/>
        </w:numPr>
        <w:ind w:right="-472"/>
        <w:jc w:val="both"/>
        <w:rPr>
          <w:rFonts w:ascii="Arial" w:hAnsi="Arial" w:cs="Arial"/>
          <w:i/>
          <w:lang w:val="en-GB"/>
        </w:rPr>
      </w:pPr>
      <w:r>
        <w:rPr>
          <w:rFonts w:ascii="Arial" w:hAnsi="Arial" w:cs="Arial"/>
          <w:lang w:val="en-GB"/>
        </w:rPr>
        <w:t>HBR 89</w:t>
      </w:r>
      <w:r>
        <w:rPr>
          <w:rFonts w:ascii="Arial" w:hAnsi="Arial" w:cs="Arial"/>
          <w:lang w:val="en-GB"/>
        </w:rPr>
        <w:tab/>
        <w:t>HMP Swansea Nurse Staffing Levels</w:t>
      </w:r>
    </w:p>
    <w:p w14:paraId="59774FEE" w14:textId="77777777" w:rsidR="00712678" w:rsidRDefault="00712678" w:rsidP="00712678">
      <w:pPr>
        <w:spacing w:after="0" w:line="240" w:lineRule="auto"/>
        <w:jc w:val="both"/>
        <w:rPr>
          <w:rFonts w:ascii="Arial" w:hAnsi="Arial" w:cs="Arial"/>
          <w:sz w:val="24"/>
          <w:szCs w:val="24"/>
        </w:rPr>
      </w:pPr>
    </w:p>
    <w:p w14:paraId="1C1C238F" w14:textId="03BD9362" w:rsidR="00712678" w:rsidRPr="00712678" w:rsidRDefault="00712678" w:rsidP="00712678">
      <w:pPr>
        <w:spacing w:after="0" w:line="240" w:lineRule="auto"/>
        <w:jc w:val="both"/>
        <w:rPr>
          <w:rFonts w:ascii="Arial" w:hAnsi="Arial" w:cs="Arial"/>
          <w:sz w:val="24"/>
          <w:szCs w:val="24"/>
        </w:rPr>
      </w:pPr>
      <w:r w:rsidRPr="00712678">
        <w:rPr>
          <w:rFonts w:ascii="Arial" w:hAnsi="Arial" w:cs="Arial"/>
          <w:sz w:val="24"/>
          <w:szCs w:val="24"/>
        </w:rPr>
        <w:t xml:space="preserve">The profile of risk scores for </w:t>
      </w:r>
      <w:r>
        <w:rPr>
          <w:rFonts w:ascii="Arial" w:hAnsi="Arial" w:cs="Arial"/>
          <w:sz w:val="24"/>
          <w:szCs w:val="24"/>
        </w:rPr>
        <w:t xml:space="preserve">seven </w:t>
      </w:r>
      <w:r w:rsidRPr="00712678">
        <w:rPr>
          <w:rFonts w:ascii="Arial" w:hAnsi="Arial" w:cs="Arial"/>
          <w:sz w:val="24"/>
          <w:szCs w:val="24"/>
        </w:rPr>
        <w:t xml:space="preserve">risks </w:t>
      </w:r>
      <w:r>
        <w:rPr>
          <w:rFonts w:ascii="Arial" w:hAnsi="Arial" w:cs="Arial"/>
          <w:sz w:val="24"/>
          <w:szCs w:val="24"/>
        </w:rPr>
        <w:t xml:space="preserve">assigned to WODC </w:t>
      </w:r>
      <w:r w:rsidRPr="00712678">
        <w:rPr>
          <w:rFonts w:ascii="Arial" w:hAnsi="Arial" w:cs="Arial"/>
          <w:sz w:val="24"/>
          <w:szCs w:val="24"/>
        </w:rPr>
        <w:t>is as follows:</w:t>
      </w:r>
    </w:p>
    <w:p w14:paraId="7E8CE05D" w14:textId="77777777" w:rsidR="00712678" w:rsidRPr="00712678" w:rsidRDefault="00712678" w:rsidP="00712678">
      <w:pPr>
        <w:pStyle w:val="ListParagraph"/>
        <w:spacing w:after="0" w:line="240" w:lineRule="auto"/>
        <w:ind w:left="1032"/>
        <w:jc w:val="both"/>
        <w:rPr>
          <w:rFonts w:ascii="Arial" w:hAnsi="Arial" w:cs="Arial"/>
          <w:sz w:val="24"/>
          <w:szCs w:val="24"/>
        </w:rPr>
      </w:pPr>
    </w:p>
    <w:tbl>
      <w:tblPr>
        <w:tblStyle w:val="TableGrid"/>
        <w:tblW w:w="9067" w:type="dxa"/>
        <w:tblLook w:val="04A0" w:firstRow="1" w:lastRow="0" w:firstColumn="1" w:lastColumn="0" w:noHBand="0" w:noVBand="1"/>
      </w:tblPr>
      <w:tblGrid>
        <w:gridCol w:w="3539"/>
        <w:gridCol w:w="1559"/>
        <w:gridCol w:w="993"/>
        <w:gridCol w:w="992"/>
        <w:gridCol w:w="992"/>
        <w:gridCol w:w="992"/>
      </w:tblGrid>
      <w:tr w:rsidR="00712678" w14:paraId="7C3252C4" w14:textId="77777777" w:rsidTr="00DE54FC">
        <w:tc>
          <w:tcPr>
            <w:tcW w:w="3539" w:type="dxa"/>
          </w:tcPr>
          <w:p w14:paraId="7D88518F" w14:textId="77777777" w:rsidR="00712678" w:rsidRPr="0059395A" w:rsidRDefault="00712678" w:rsidP="00DE54FC">
            <w:pPr>
              <w:jc w:val="both"/>
              <w:rPr>
                <w:rFonts w:ascii="Arial" w:hAnsi="Arial" w:cs="Arial"/>
                <w:b/>
                <w:sz w:val="24"/>
                <w:szCs w:val="24"/>
              </w:rPr>
            </w:pPr>
            <w:r w:rsidRPr="0059395A">
              <w:rPr>
                <w:rFonts w:ascii="Arial" w:hAnsi="Arial" w:cs="Arial"/>
                <w:b/>
                <w:sz w:val="24"/>
                <w:szCs w:val="24"/>
              </w:rPr>
              <w:t>Risk Score</w:t>
            </w:r>
          </w:p>
        </w:tc>
        <w:tc>
          <w:tcPr>
            <w:tcW w:w="1559" w:type="dxa"/>
          </w:tcPr>
          <w:p w14:paraId="71ADCBDD" w14:textId="77777777" w:rsidR="00712678" w:rsidRPr="0059395A" w:rsidRDefault="00712678" w:rsidP="00DE54FC">
            <w:pPr>
              <w:jc w:val="center"/>
              <w:rPr>
                <w:rFonts w:ascii="Arial" w:hAnsi="Arial" w:cs="Arial"/>
                <w:b/>
                <w:sz w:val="24"/>
                <w:szCs w:val="24"/>
              </w:rPr>
            </w:pPr>
            <w:r w:rsidRPr="0059395A">
              <w:rPr>
                <w:rFonts w:ascii="Arial" w:hAnsi="Arial" w:cs="Arial"/>
                <w:b/>
                <w:sz w:val="24"/>
                <w:szCs w:val="24"/>
              </w:rPr>
              <w:t>12 &amp; below</w:t>
            </w:r>
          </w:p>
        </w:tc>
        <w:tc>
          <w:tcPr>
            <w:tcW w:w="993" w:type="dxa"/>
          </w:tcPr>
          <w:p w14:paraId="3372D34C" w14:textId="77777777" w:rsidR="00712678" w:rsidRPr="0059395A" w:rsidRDefault="00712678" w:rsidP="00DE54FC">
            <w:pPr>
              <w:jc w:val="center"/>
              <w:rPr>
                <w:rFonts w:ascii="Arial" w:hAnsi="Arial" w:cs="Arial"/>
                <w:b/>
                <w:sz w:val="24"/>
                <w:szCs w:val="24"/>
              </w:rPr>
            </w:pPr>
            <w:r w:rsidRPr="0059395A">
              <w:rPr>
                <w:rFonts w:ascii="Arial" w:hAnsi="Arial" w:cs="Arial"/>
                <w:b/>
                <w:sz w:val="24"/>
                <w:szCs w:val="24"/>
              </w:rPr>
              <w:t>15</w:t>
            </w:r>
          </w:p>
        </w:tc>
        <w:tc>
          <w:tcPr>
            <w:tcW w:w="992" w:type="dxa"/>
          </w:tcPr>
          <w:p w14:paraId="5720E7BF" w14:textId="77777777" w:rsidR="00712678" w:rsidRPr="0059395A" w:rsidRDefault="00712678" w:rsidP="00DE54FC">
            <w:pPr>
              <w:jc w:val="center"/>
              <w:rPr>
                <w:rFonts w:ascii="Arial" w:hAnsi="Arial" w:cs="Arial"/>
                <w:b/>
                <w:sz w:val="24"/>
                <w:szCs w:val="24"/>
              </w:rPr>
            </w:pPr>
            <w:r w:rsidRPr="0059395A">
              <w:rPr>
                <w:rFonts w:ascii="Arial" w:hAnsi="Arial" w:cs="Arial"/>
                <w:b/>
                <w:sz w:val="24"/>
                <w:szCs w:val="24"/>
              </w:rPr>
              <w:t>16</w:t>
            </w:r>
          </w:p>
        </w:tc>
        <w:tc>
          <w:tcPr>
            <w:tcW w:w="992" w:type="dxa"/>
          </w:tcPr>
          <w:p w14:paraId="24675BC3" w14:textId="77777777" w:rsidR="00712678" w:rsidRPr="0059395A" w:rsidRDefault="00712678" w:rsidP="00DE54FC">
            <w:pPr>
              <w:jc w:val="center"/>
              <w:rPr>
                <w:rFonts w:ascii="Arial" w:hAnsi="Arial" w:cs="Arial"/>
                <w:b/>
                <w:sz w:val="24"/>
                <w:szCs w:val="24"/>
              </w:rPr>
            </w:pPr>
            <w:r w:rsidRPr="0059395A">
              <w:rPr>
                <w:rFonts w:ascii="Arial" w:hAnsi="Arial" w:cs="Arial"/>
                <w:b/>
                <w:sz w:val="24"/>
                <w:szCs w:val="24"/>
              </w:rPr>
              <w:t>20</w:t>
            </w:r>
          </w:p>
        </w:tc>
        <w:tc>
          <w:tcPr>
            <w:tcW w:w="992" w:type="dxa"/>
          </w:tcPr>
          <w:p w14:paraId="2C38055C" w14:textId="77777777" w:rsidR="00712678" w:rsidRPr="0059395A" w:rsidRDefault="00712678" w:rsidP="00DE54FC">
            <w:pPr>
              <w:jc w:val="center"/>
              <w:rPr>
                <w:rFonts w:ascii="Arial" w:hAnsi="Arial" w:cs="Arial"/>
                <w:b/>
                <w:sz w:val="24"/>
                <w:szCs w:val="24"/>
              </w:rPr>
            </w:pPr>
            <w:r w:rsidRPr="0059395A">
              <w:rPr>
                <w:rFonts w:ascii="Arial" w:hAnsi="Arial" w:cs="Arial"/>
                <w:b/>
                <w:sz w:val="24"/>
                <w:szCs w:val="24"/>
              </w:rPr>
              <w:t>25</w:t>
            </w:r>
          </w:p>
        </w:tc>
      </w:tr>
      <w:tr w:rsidR="00712678" w14:paraId="307BB62F" w14:textId="77777777" w:rsidTr="00DE54FC">
        <w:tc>
          <w:tcPr>
            <w:tcW w:w="3539" w:type="dxa"/>
          </w:tcPr>
          <w:p w14:paraId="319E19D2" w14:textId="77777777" w:rsidR="00712678" w:rsidRDefault="00712678" w:rsidP="00DE54FC">
            <w:pPr>
              <w:jc w:val="both"/>
              <w:rPr>
                <w:rFonts w:ascii="Arial" w:hAnsi="Arial" w:cs="Arial"/>
                <w:sz w:val="24"/>
                <w:szCs w:val="24"/>
              </w:rPr>
            </w:pPr>
            <w:r>
              <w:rPr>
                <w:rFonts w:ascii="Arial" w:hAnsi="Arial" w:cs="Arial"/>
                <w:sz w:val="24"/>
                <w:szCs w:val="24"/>
              </w:rPr>
              <w:t>Number of Risks</w:t>
            </w:r>
          </w:p>
        </w:tc>
        <w:tc>
          <w:tcPr>
            <w:tcW w:w="1559" w:type="dxa"/>
          </w:tcPr>
          <w:p w14:paraId="1951676E" w14:textId="6CFE2B5F" w:rsidR="00712678" w:rsidRDefault="004E57A4" w:rsidP="00DE54FC">
            <w:pPr>
              <w:jc w:val="center"/>
              <w:rPr>
                <w:rFonts w:ascii="Arial" w:hAnsi="Arial" w:cs="Arial"/>
                <w:sz w:val="24"/>
                <w:szCs w:val="24"/>
              </w:rPr>
            </w:pPr>
            <w:r>
              <w:rPr>
                <w:rFonts w:ascii="Arial" w:hAnsi="Arial" w:cs="Arial"/>
                <w:sz w:val="24"/>
                <w:szCs w:val="24"/>
              </w:rPr>
              <w:t>2</w:t>
            </w:r>
          </w:p>
        </w:tc>
        <w:tc>
          <w:tcPr>
            <w:tcW w:w="993" w:type="dxa"/>
          </w:tcPr>
          <w:p w14:paraId="62F9AE24" w14:textId="3D179A16" w:rsidR="00712678" w:rsidRDefault="00712678" w:rsidP="00DE54FC">
            <w:pPr>
              <w:jc w:val="center"/>
              <w:rPr>
                <w:rFonts w:ascii="Arial" w:hAnsi="Arial" w:cs="Arial"/>
                <w:sz w:val="24"/>
                <w:szCs w:val="24"/>
              </w:rPr>
            </w:pPr>
            <w:r>
              <w:rPr>
                <w:rFonts w:ascii="Arial" w:hAnsi="Arial" w:cs="Arial"/>
                <w:sz w:val="24"/>
                <w:szCs w:val="24"/>
              </w:rPr>
              <w:t>0</w:t>
            </w:r>
          </w:p>
        </w:tc>
        <w:tc>
          <w:tcPr>
            <w:tcW w:w="992" w:type="dxa"/>
          </w:tcPr>
          <w:p w14:paraId="1F9A8A59" w14:textId="4FF8E4A7" w:rsidR="00712678" w:rsidRDefault="00712678" w:rsidP="00DE54FC">
            <w:pPr>
              <w:jc w:val="center"/>
              <w:rPr>
                <w:rFonts w:ascii="Arial" w:hAnsi="Arial" w:cs="Arial"/>
                <w:sz w:val="24"/>
                <w:szCs w:val="24"/>
              </w:rPr>
            </w:pPr>
            <w:r>
              <w:rPr>
                <w:rFonts w:ascii="Arial" w:hAnsi="Arial" w:cs="Arial"/>
                <w:sz w:val="24"/>
                <w:szCs w:val="24"/>
              </w:rPr>
              <w:t>3</w:t>
            </w:r>
          </w:p>
        </w:tc>
        <w:tc>
          <w:tcPr>
            <w:tcW w:w="992" w:type="dxa"/>
          </w:tcPr>
          <w:p w14:paraId="06BA480F" w14:textId="0726B4D2" w:rsidR="00712678" w:rsidRDefault="004E57A4" w:rsidP="00DE54FC">
            <w:pPr>
              <w:jc w:val="center"/>
              <w:rPr>
                <w:rFonts w:ascii="Arial" w:hAnsi="Arial" w:cs="Arial"/>
                <w:sz w:val="24"/>
                <w:szCs w:val="24"/>
              </w:rPr>
            </w:pPr>
            <w:r>
              <w:rPr>
                <w:rFonts w:ascii="Arial" w:hAnsi="Arial" w:cs="Arial"/>
                <w:sz w:val="24"/>
                <w:szCs w:val="24"/>
              </w:rPr>
              <w:t>2</w:t>
            </w:r>
          </w:p>
        </w:tc>
        <w:tc>
          <w:tcPr>
            <w:tcW w:w="992" w:type="dxa"/>
          </w:tcPr>
          <w:p w14:paraId="336B251E" w14:textId="29ECBD37" w:rsidR="00712678" w:rsidRDefault="00712678" w:rsidP="00DE54FC">
            <w:pPr>
              <w:jc w:val="center"/>
              <w:rPr>
                <w:rFonts w:ascii="Arial" w:hAnsi="Arial" w:cs="Arial"/>
                <w:sz w:val="24"/>
                <w:szCs w:val="24"/>
              </w:rPr>
            </w:pPr>
            <w:r>
              <w:rPr>
                <w:rFonts w:ascii="Arial" w:hAnsi="Arial" w:cs="Arial"/>
                <w:sz w:val="24"/>
                <w:szCs w:val="24"/>
              </w:rPr>
              <w:t>0</w:t>
            </w:r>
          </w:p>
        </w:tc>
      </w:tr>
    </w:tbl>
    <w:p w14:paraId="1508EB17" w14:textId="77777777" w:rsidR="00712678" w:rsidRPr="00712678" w:rsidRDefault="00712678" w:rsidP="00712678">
      <w:pPr>
        <w:spacing w:after="0" w:line="240" w:lineRule="auto"/>
        <w:jc w:val="both"/>
        <w:rPr>
          <w:rFonts w:ascii="Arial" w:hAnsi="Arial" w:cs="Arial"/>
          <w:sz w:val="24"/>
          <w:szCs w:val="24"/>
        </w:rPr>
      </w:pPr>
    </w:p>
    <w:p w14:paraId="7E6AAE05" w14:textId="51D7E0B3" w:rsidR="00697C60" w:rsidRDefault="00701D19" w:rsidP="004E57A4">
      <w:pPr>
        <w:rPr>
          <w:rFonts w:ascii="Arial" w:hAnsi="Arial" w:cs="Arial"/>
          <w:sz w:val="24"/>
          <w:szCs w:val="24"/>
        </w:rPr>
      </w:pPr>
      <w:r>
        <w:rPr>
          <w:rFonts w:ascii="Arial" w:hAnsi="Arial" w:cs="Arial"/>
          <w:b/>
          <w:sz w:val="24"/>
          <w:szCs w:val="24"/>
        </w:rPr>
        <w:t>3.</w:t>
      </w:r>
      <w:r w:rsidR="00DE54FC">
        <w:rPr>
          <w:rFonts w:ascii="Arial" w:hAnsi="Arial" w:cs="Arial"/>
          <w:b/>
          <w:sz w:val="24"/>
          <w:szCs w:val="24"/>
        </w:rPr>
        <w:t>2</w:t>
      </w:r>
      <w:r>
        <w:rPr>
          <w:rFonts w:ascii="Arial" w:hAnsi="Arial" w:cs="Arial"/>
          <w:b/>
          <w:sz w:val="24"/>
          <w:szCs w:val="24"/>
        </w:rPr>
        <w:t xml:space="preserve"> </w:t>
      </w:r>
      <w:r w:rsidR="00DE54FC">
        <w:rPr>
          <w:rFonts w:ascii="Arial" w:hAnsi="Arial" w:cs="Arial"/>
          <w:b/>
          <w:sz w:val="24"/>
          <w:szCs w:val="24"/>
        </w:rPr>
        <w:t>Risks</w:t>
      </w:r>
      <w:r w:rsidR="00B647F5">
        <w:rPr>
          <w:rFonts w:ascii="Arial" w:hAnsi="Arial" w:cs="Arial"/>
          <w:b/>
          <w:sz w:val="24"/>
          <w:szCs w:val="24"/>
        </w:rPr>
        <w:t xml:space="preserve"> Exceeding Appetite</w:t>
      </w:r>
    </w:p>
    <w:p w14:paraId="4F13CF6E" w14:textId="31E5A5E9" w:rsidR="00DE54FC" w:rsidRPr="00FE421A" w:rsidRDefault="00DE54FC" w:rsidP="00DE54FC">
      <w:pPr>
        <w:spacing w:after="0" w:line="240" w:lineRule="auto"/>
        <w:jc w:val="both"/>
        <w:rPr>
          <w:rFonts w:ascii="Arial" w:hAnsi="Arial" w:cs="Arial"/>
          <w:sz w:val="24"/>
          <w:szCs w:val="24"/>
        </w:rPr>
      </w:pPr>
      <w:r w:rsidRPr="00D436C5">
        <w:rPr>
          <w:rFonts w:ascii="Arial" w:hAnsi="Arial" w:cs="Arial"/>
          <w:sz w:val="24"/>
          <w:szCs w:val="24"/>
        </w:rPr>
        <w:t xml:space="preserve">Section 2.2 above indicated the risk level thresholds associated with the health board risk appetite statement approved in November 2022. There are </w:t>
      </w:r>
      <w:r>
        <w:rPr>
          <w:rFonts w:ascii="Arial" w:hAnsi="Arial" w:cs="Arial"/>
          <w:sz w:val="24"/>
          <w:szCs w:val="24"/>
        </w:rPr>
        <w:t xml:space="preserve">4 </w:t>
      </w:r>
      <w:r w:rsidRPr="00D436C5">
        <w:rPr>
          <w:rFonts w:ascii="Arial" w:hAnsi="Arial" w:cs="Arial"/>
          <w:sz w:val="24"/>
          <w:szCs w:val="24"/>
        </w:rPr>
        <w:t xml:space="preserve">risks currently meeting or exceeding the Health Board’s appetite thresholds, for which action is required so that they may be reduced to acceptable levels. </w:t>
      </w:r>
      <w:r>
        <w:rPr>
          <w:rFonts w:ascii="Arial" w:hAnsi="Arial" w:cs="Arial"/>
          <w:sz w:val="24"/>
          <w:szCs w:val="24"/>
        </w:rPr>
        <w:t xml:space="preserve">The tables </w:t>
      </w:r>
      <w:r w:rsidRPr="00FE421A">
        <w:rPr>
          <w:rFonts w:ascii="Arial" w:hAnsi="Arial" w:cs="Arial"/>
          <w:sz w:val="24"/>
          <w:szCs w:val="24"/>
        </w:rPr>
        <w:t xml:space="preserve">below </w:t>
      </w:r>
      <w:r>
        <w:rPr>
          <w:rFonts w:ascii="Arial" w:hAnsi="Arial" w:cs="Arial"/>
          <w:sz w:val="24"/>
          <w:szCs w:val="24"/>
        </w:rPr>
        <w:t>highlight</w:t>
      </w:r>
      <w:r w:rsidRPr="00FE421A">
        <w:rPr>
          <w:rFonts w:ascii="Arial" w:hAnsi="Arial" w:cs="Arial"/>
          <w:sz w:val="24"/>
          <w:szCs w:val="24"/>
        </w:rPr>
        <w:t xml:space="preserve"> recent changes </w:t>
      </w:r>
      <w:r>
        <w:rPr>
          <w:rFonts w:ascii="Arial" w:hAnsi="Arial" w:cs="Arial"/>
          <w:sz w:val="24"/>
          <w:szCs w:val="24"/>
        </w:rPr>
        <w:t xml:space="preserve">/ actions </w:t>
      </w:r>
      <w:r w:rsidRPr="00FE421A">
        <w:rPr>
          <w:rFonts w:ascii="Arial" w:hAnsi="Arial" w:cs="Arial"/>
          <w:sz w:val="24"/>
          <w:szCs w:val="24"/>
        </w:rPr>
        <w:t>of note since the last meeting of the Committee</w:t>
      </w:r>
      <w:r>
        <w:rPr>
          <w:rFonts w:ascii="Arial" w:hAnsi="Arial" w:cs="Arial"/>
          <w:sz w:val="24"/>
          <w:szCs w:val="24"/>
        </w:rPr>
        <w:t xml:space="preserve"> for those risks that are currently meeting or exceeding the thresholds</w:t>
      </w:r>
      <w:r w:rsidRPr="00FE421A">
        <w:rPr>
          <w:rFonts w:ascii="Arial" w:hAnsi="Arial" w:cs="Arial"/>
          <w:sz w:val="24"/>
          <w:szCs w:val="24"/>
        </w:rPr>
        <w:t>:</w:t>
      </w:r>
    </w:p>
    <w:p w14:paraId="483A94EF" w14:textId="77777777" w:rsidR="00857451" w:rsidRPr="00701D19" w:rsidRDefault="00857451" w:rsidP="00857451">
      <w:pPr>
        <w:spacing w:after="0" w:line="240" w:lineRule="auto"/>
        <w:jc w:val="both"/>
        <w:rPr>
          <w:rFonts w:ascii="Arial" w:hAnsi="Arial" w:cs="Arial"/>
          <w:sz w:val="24"/>
          <w:szCs w:val="24"/>
        </w:rPr>
      </w:pPr>
    </w:p>
    <w:tbl>
      <w:tblPr>
        <w:tblStyle w:val="TableGrid"/>
        <w:tblW w:w="0" w:type="auto"/>
        <w:tblLook w:val="04A0" w:firstRow="1" w:lastRow="0" w:firstColumn="1" w:lastColumn="0" w:noHBand="0" w:noVBand="1"/>
      </w:tblPr>
      <w:tblGrid>
        <w:gridCol w:w="2830"/>
        <w:gridCol w:w="1701"/>
        <w:gridCol w:w="1560"/>
        <w:gridCol w:w="1559"/>
        <w:gridCol w:w="1366"/>
      </w:tblGrid>
      <w:tr w:rsidR="003D0785" w:rsidRPr="00353D6E" w14:paraId="78F9F4DB" w14:textId="77777777" w:rsidTr="000C66AB">
        <w:tc>
          <w:tcPr>
            <w:tcW w:w="9016" w:type="dxa"/>
            <w:gridSpan w:val="5"/>
            <w:shd w:val="clear" w:color="auto" w:fill="1F3864" w:themeFill="accent5" w:themeFillShade="80"/>
          </w:tcPr>
          <w:p w14:paraId="0D611491" w14:textId="191130D7" w:rsidR="003D0785" w:rsidRPr="00353D6E" w:rsidRDefault="003D0785" w:rsidP="003D0785">
            <w:pPr>
              <w:autoSpaceDE w:val="0"/>
              <w:autoSpaceDN w:val="0"/>
              <w:adjustRightInd w:val="0"/>
              <w:jc w:val="both"/>
              <w:rPr>
                <w:rFonts w:ascii="Arial" w:hAnsi="Arial" w:cs="Arial"/>
                <w:b/>
              </w:rPr>
            </w:pPr>
            <w:r>
              <w:rPr>
                <w:rFonts w:ascii="Arial" w:hAnsi="Arial" w:cs="Arial"/>
                <w:b/>
              </w:rPr>
              <w:t xml:space="preserve">HBR3: </w:t>
            </w:r>
            <w:r w:rsidRPr="00353D6E">
              <w:rPr>
                <w:rFonts w:ascii="Arial" w:hAnsi="Arial" w:cs="Arial"/>
                <w:b/>
              </w:rPr>
              <w:t>Workforce Recruitment</w:t>
            </w:r>
          </w:p>
          <w:p w14:paraId="7998E0EE" w14:textId="605EBC6B" w:rsidR="003D0785" w:rsidRPr="00353D6E" w:rsidRDefault="003D0785" w:rsidP="003D0785">
            <w:pPr>
              <w:rPr>
                <w:rFonts w:ascii="Arial" w:hAnsi="Arial" w:cs="Arial"/>
                <w:b/>
              </w:rPr>
            </w:pPr>
            <w:r w:rsidRPr="00353D6E">
              <w:rPr>
                <w:rFonts w:ascii="Arial" w:hAnsi="Arial" w:cs="Arial"/>
              </w:rPr>
              <w:t>R</w:t>
            </w:r>
            <w:r>
              <w:rPr>
                <w:rFonts w:ascii="Arial" w:hAnsi="Arial" w:cs="Arial"/>
              </w:rPr>
              <w:t>isk</w:t>
            </w:r>
            <w:r w:rsidRPr="00353D6E">
              <w:rPr>
                <w:rFonts w:ascii="Arial" w:hAnsi="Arial" w:cs="Arial"/>
              </w:rPr>
              <w:t xml:space="preserve"> of </w:t>
            </w:r>
            <w:r>
              <w:rPr>
                <w:rFonts w:ascii="Arial" w:hAnsi="Arial" w:cs="Arial"/>
              </w:rPr>
              <w:t xml:space="preserve">failure to recruit </w:t>
            </w:r>
            <w:r w:rsidRPr="00353D6E">
              <w:rPr>
                <w:rFonts w:ascii="Arial" w:hAnsi="Arial" w:cs="Arial"/>
              </w:rPr>
              <w:t>medical &amp; dental staff</w:t>
            </w:r>
          </w:p>
        </w:tc>
      </w:tr>
      <w:tr w:rsidR="003D0785" w:rsidRPr="00353D6E" w14:paraId="06B5D2CF" w14:textId="77777777" w:rsidTr="000C66AB">
        <w:tc>
          <w:tcPr>
            <w:tcW w:w="2830" w:type="dxa"/>
            <w:shd w:val="clear" w:color="auto" w:fill="B4C6E7" w:themeFill="accent5" w:themeFillTint="66"/>
          </w:tcPr>
          <w:p w14:paraId="646DD08F" w14:textId="77777777" w:rsidR="003D0785" w:rsidRPr="00353D6E" w:rsidRDefault="003D0785" w:rsidP="003D0785">
            <w:pPr>
              <w:autoSpaceDE w:val="0"/>
              <w:autoSpaceDN w:val="0"/>
              <w:adjustRightInd w:val="0"/>
              <w:jc w:val="center"/>
              <w:rPr>
                <w:rFonts w:ascii="Arial" w:hAnsi="Arial" w:cs="Arial"/>
                <w:b/>
                <w:color w:val="000000" w:themeColor="text1"/>
              </w:rPr>
            </w:pPr>
            <w:r w:rsidRPr="00353D6E">
              <w:rPr>
                <w:rFonts w:ascii="Arial" w:hAnsi="Arial" w:cs="Arial"/>
                <w:b/>
                <w:color w:val="000000" w:themeColor="text1"/>
              </w:rPr>
              <w:t>Exec Lead</w:t>
            </w:r>
          </w:p>
        </w:tc>
        <w:tc>
          <w:tcPr>
            <w:tcW w:w="1701" w:type="dxa"/>
            <w:shd w:val="clear" w:color="auto" w:fill="B4C6E7" w:themeFill="accent5" w:themeFillTint="66"/>
          </w:tcPr>
          <w:p w14:paraId="63E6E99F" w14:textId="77777777" w:rsidR="003D0785" w:rsidRPr="00353D6E" w:rsidRDefault="003D0785" w:rsidP="003D0785">
            <w:pPr>
              <w:autoSpaceDE w:val="0"/>
              <w:autoSpaceDN w:val="0"/>
              <w:adjustRightInd w:val="0"/>
              <w:jc w:val="center"/>
              <w:rPr>
                <w:rFonts w:ascii="Arial" w:hAnsi="Arial" w:cs="Arial"/>
                <w:b/>
                <w:color w:val="000000" w:themeColor="text1"/>
              </w:rPr>
            </w:pPr>
            <w:r w:rsidRPr="00353D6E">
              <w:rPr>
                <w:rFonts w:ascii="Arial" w:hAnsi="Arial" w:cs="Arial"/>
                <w:b/>
                <w:color w:val="000000" w:themeColor="text1"/>
              </w:rPr>
              <w:t>Current Rating</w:t>
            </w:r>
          </w:p>
        </w:tc>
        <w:tc>
          <w:tcPr>
            <w:tcW w:w="1560" w:type="dxa"/>
            <w:shd w:val="clear" w:color="auto" w:fill="B4C6E7" w:themeFill="accent5" w:themeFillTint="66"/>
          </w:tcPr>
          <w:p w14:paraId="6F9000B3" w14:textId="110FA4A6" w:rsidR="003D0785" w:rsidRPr="00353D6E" w:rsidRDefault="003D0785" w:rsidP="003D0785">
            <w:pPr>
              <w:autoSpaceDE w:val="0"/>
              <w:autoSpaceDN w:val="0"/>
              <w:adjustRightInd w:val="0"/>
              <w:jc w:val="center"/>
              <w:rPr>
                <w:rFonts w:ascii="Arial" w:hAnsi="Arial" w:cs="Arial"/>
                <w:b/>
                <w:color w:val="000000" w:themeColor="text1"/>
              </w:rPr>
            </w:pPr>
            <w:r>
              <w:rPr>
                <w:rFonts w:ascii="Arial" w:hAnsi="Arial" w:cs="Arial"/>
                <w:b/>
                <w:color w:val="000000" w:themeColor="text1"/>
              </w:rPr>
              <w:t>Appetite Threshold</w:t>
            </w:r>
          </w:p>
        </w:tc>
        <w:tc>
          <w:tcPr>
            <w:tcW w:w="1559" w:type="dxa"/>
            <w:shd w:val="clear" w:color="auto" w:fill="B4C6E7" w:themeFill="accent5" w:themeFillTint="66"/>
          </w:tcPr>
          <w:p w14:paraId="2C9D5347" w14:textId="65548242" w:rsidR="003D0785" w:rsidRPr="00353D6E" w:rsidRDefault="003D0785" w:rsidP="003D0785">
            <w:pPr>
              <w:autoSpaceDE w:val="0"/>
              <w:autoSpaceDN w:val="0"/>
              <w:adjustRightInd w:val="0"/>
              <w:jc w:val="center"/>
              <w:rPr>
                <w:rFonts w:ascii="Arial" w:hAnsi="Arial" w:cs="Arial"/>
                <w:b/>
                <w:color w:val="000000" w:themeColor="text1"/>
              </w:rPr>
            </w:pPr>
            <w:r w:rsidRPr="00353D6E">
              <w:rPr>
                <w:rFonts w:ascii="Arial" w:hAnsi="Arial" w:cs="Arial"/>
                <w:b/>
                <w:color w:val="000000" w:themeColor="text1"/>
              </w:rPr>
              <w:t>Target Rating</w:t>
            </w:r>
          </w:p>
        </w:tc>
        <w:tc>
          <w:tcPr>
            <w:tcW w:w="1366" w:type="dxa"/>
            <w:shd w:val="clear" w:color="auto" w:fill="B4C6E7" w:themeFill="accent5" w:themeFillTint="66"/>
          </w:tcPr>
          <w:p w14:paraId="2A908E74" w14:textId="77777777" w:rsidR="003D0785" w:rsidRPr="00353D6E" w:rsidRDefault="003D0785" w:rsidP="003D0785">
            <w:pPr>
              <w:jc w:val="center"/>
              <w:rPr>
                <w:rFonts w:ascii="Arial" w:hAnsi="Arial" w:cs="Arial"/>
                <w:b/>
              </w:rPr>
            </w:pPr>
            <w:r w:rsidRPr="00353D6E">
              <w:rPr>
                <w:rFonts w:ascii="Arial" w:hAnsi="Arial" w:cs="Arial"/>
                <w:b/>
              </w:rPr>
              <w:t>Change</w:t>
            </w:r>
          </w:p>
        </w:tc>
      </w:tr>
      <w:tr w:rsidR="003D0785" w:rsidRPr="00353D6E" w14:paraId="07691B8A" w14:textId="77777777" w:rsidTr="003D0785">
        <w:trPr>
          <w:cantSplit/>
          <w:trHeight w:val="1134"/>
        </w:trPr>
        <w:tc>
          <w:tcPr>
            <w:tcW w:w="2830" w:type="dxa"/>
            <w:shd w:val="clear" w:color="auto" w:fill="auto"/>
          </w:tcPr>
          <w:p w14:paraId="5009FAAD" w14:textId="77777777" w:rsidR="003D0785" w:rsidRPr="00353D6E" w:rsidRDefault="003D0785" w:rsidP="003D0785">
            <w:pPr>
              <w:autoSpaceDE w:val="0"/>
              <w:autoSpaceDN w:val="0"/>
              <w:adjustRightInd w:val="0"/>
              <w:jc w:val="both"/>
              <w:rPr>
                <w:rFonts w:ascii="Arial" w:hAnsi="Arial" w:cs="Arial"/>
              </w:rPr>
            </w:pPr>
            <w:r w:rsidRPr="00353D6E">
              <w:rPr>
                <w:rFonts w:ascii="Arial" w:hAnsi="Arial" w:cs="Arial"/>
              </w:rPr>
              <w:t>Director of Workforce and Operational Development</w:t>
            </w:r>
          </w:p>
        </w:tc>
        <w:tc>
          <w:tcPr>
            <w:tcW w:w="1701" w:type="dxa"/>
            <w:shd w:val="clear" w:color="auto" w:fill="FF0000"/>
          </w:tcPr>
          <w:p w14:paraId="29E28E80" w14:textId="77777777" w:rsidR="003D0785" w:rsidRPr="00353D6E" w:rsidRDefault="003D0785" w:rsidP="003D0785">
            <w:pPr>
              <w:autoSpaceDE w:val="0"/>
              <w:autoSpaceDN w:val="0"/>
              <w:adjustRightInd w:val="0"/>
              <w:jc w:val="center"/>
              <w:rPr>
                <w:rFonts w:ascii="Arial" w:hAnsi="Arial" w:cs="Arial"/>
                <w:b/>
              </w:rPr>
            </w:pPr>
            <w:r w:rsidRPr="00353D6E">
              <w:rPr>
                <w:rFonts w:ascii="Arial" w:hAnsi="Arial" w:cs="Arial"/>
                <w:b/>
                <w:color w:val="FFFFFF" w:themeColor="background1"/>
              </w:rPr>
              <w:t>20</w:t>
            </w:r>
          </w:p>
        </w:tc>
        <w:tc>
          <w:tcPr>
            <w:tcW w:w="1560" w:type="dxa"/>
            <w:shd w:val="clear" w:color="auto" w:fill="auto"/>
          </w:tcPr>
          <w:p w14:paraId="1A13E547" w14:textId="29BA9FB4" w:rsidR="003D0785" w:rsidRPr="00353D6E" w:rsidRDefault="003D0785" w:rsidP="003D0785">
            <w:pPr>
              <w:autoSpaceDE w:val="0"/>
              <w:autoSpaceDN w:val="0"/>
              <w:adjustRightInd w:val="0"/>
              <w:jc w:val="center"/>
              <w:rPr>
                <w:rFonts w:ascii="Arial" w:hAnsi="Arial" w:cs="Arial"/>
              </w:rPr>
            </w:pPr>
            <w:r>
              <w:rPr>
                <w:rFonts w:ascii="Arial" w:hAnsi="Arial" w:cs="Arial"/>
              </w:rPr>
              <w:t>20</w:t>
            </w:r>
          </w:p>
        </w:tc>
        <w:tc>
          <w:tcPr>
            <w:tcW w:w="1559" w:type="dxa"/>
            <w:shd w:val="clear" w:color="auto" w:fill="auto"/>
          </w:tcPr>
          <w:p w14:paraId="73817B32" w14:textId="2D612878" w:rsidR="003D0785" w:rsidRPr="00353D6E" w:rsidRDefault="003D0785" w:rsidP="003D0785">
            <w:pPr>
              <w:autoSpaceDE w:val="0"/>
              <w:autoSpaceDN w:val="0"/>
              <w:adjustRightInd w:val="0"/>
              <w:jc w:val="center"/>
              <w:rPr>
                <w:rFonts w:ascii="Arial" w:hAnsi="Arial" w:cs="Arial"/>
              </w:rPr>
            </w:pPr>
            <w:r w:rsidRPr="00353D6E">
              <w:rPr>
                <w:rFonts w:ascii="Arial" w:hAnsi="Arial" w:cs="Arial"/>
              </w:rPr>
              <w:t>12</w:t>
            </w:r>
          </w:p>
        </w:tc>
        <w:tc>
          <w:tcPr>
            <w:tcW w:w="1366" w:type="dxa"/>
            <w:vAlign w:val="center"/>
          </w:tcPr>
          <w:p w14:paraId="49601DEE" w14:textId="5222E7C0" w:rsidR="003D0785" w:rsidRPr="00353D6E" w:rsidRDefault="00B63DFA" w:rsidP="003D0785">
            <w:pPr>
              <w:ind w:left="113" w:right="113"/>
              <w:jc w:val="center"/>
              <w:rPr>
                <w:rFonts w:ascii="Arial" w:hAnsi="Arial" w:cs="Arial"/>
              </w:rPr>
            </w:pPr>
            <w:r>
              <w:rPr>
                <w:rFonts w:ascii="Arial" w:hAnsi="Arial" w:cs="Arial"/>
                <w:noProof/>
                <w:lang w:eastAsia="en-GB"/>
              </w:rPr>
              <mc:AlternateContent>
                <mc:Choice Requires="wps">
                  <w:drawing>
                    <wp:anchor distT="0" distB="0" distL="114300" distR="114300" simplePos="0" relativeHeight="251664384" behindDoc="0" locked="0" layoutInCell="1" allowOverlap="1" wp14:anchorId="20218B7E" wp14:editId="7606C006">
                      <wp:simplePos x="0" y="0"/>
                      <wp:positionH relativeFrom="column">
                        <wp:posOffset>113665</wp:posOffset>
                      </wp:positionH>
                      <wp:positionV relativeFrom="paragraph">
                        <wp:posOffset>-45085</wp:posOffset>
                      </wp:positionV>
                      <wp:extent cx="508635" cy="266700"/>
                      <wp:effectExtent l="19050" t="19050" r="24765" b="38100"/>
                      <wp:wrapNone/>
                      <wp:docPr id="7" name="Left-Right Arrow 7"/>
                      <wp:cNvGraphicFramePr/>
                      <a:graphic xmlns:a="http://schemas.openxmlformats.org/drawingml/2006/main">
                        <a:graphicData uri="http://schemas.microsoft.com/office/word/2010/wordprocessingShape">
                          <wps:wsp>
                            <wps:cNvSpPr/>
                            <wps:spPr>
                              <a:xfrm>
                                <a:off x="0" y="0"/>
                                <a:ext cx="508635" cy="266700"/>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BDD966A"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Left-Right Arrow 7" o:spid="_x0000_s1026" type="#_x0000_t69" style="position:absolute;margin-left:8.95pt;margin-top:-3.55pt;width:40.05pt;height:2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" adj="5663" fillcolor="#5b9bd5 [3204]" strokecolor="#1f4d78 [1604]" strokeweight="1pt"/>
                  </w:pict>
                </mc:Fallback>
              </mc:AlternateContent>
            </w:r>
          </w:p>
        </w:tc>
      </w:tr>
    </w:tbl>
    <w:p w14:paraId="7EBF1E3B" w14:textId="27CD34DF" w:rsidR="00857451" w:rsidRDefault="00857451" w:rsidP="00857451">
      <w:pPr>
        <w:spacing w:after="0" w:line="240" w:lineRule="auto"/>
        <w:jc w:val="both"/>
        <w:rPr>
          <w:rFonts w:ascii="Arial" w:hAnsi="Arial" w:cs="Arial"/>
          <w:sz w:val="24"/>
          <w:szCs w:val="24"/>
        </w:rPr>
      </w:pPr>
    </w:p>
    <w:tbl>
      <w:tblPr>
        <w:tblStyle w:val="TableGrid"/>
        <w:tblW w:w="0" w:type="auto"/>
        <w:tblLook w:val="04A0" w:firstRow="1" w:lastRow="0" w:firstColumn="1" w:lastColumn="0" w:noHBand="0" w:noVBand="1"/>
      </w:tblPr>
      <w:tblGrid>
        <w:gridCol w:w="2830"/>
        <w:gridCol w:w="1701"/>
        <w:gridCol w:w="1560"/>
        <w:gridCol w:w="1559"/>
        <w:gridCol w:w="1366"/>
      </w:tblGrid>
      <w:tr w:rsidR="003D0785" w:rsidRPr="00353D6E" w14:paraId="4B0865CC" w14:textId="77777777" w:rsidTr="000C66AB">
        <w:tc>
          <w:tcPr>
            <w:tcW w:w="9016" w:type="dxa"/>
            <w:gridSpan w:val="5"/>
            <w:shd w:val="clear" w:color="auto" w:fill="1F3864" w:themeFill="accent5" w:themeFillShade="80"/>
          </w:tcPr>
          <w:p w14:paraId="508D4B99" w14:textId="7134A64A" w:rsidR="003D0785" w:rsidRPr="006F41C6" w:rsidRDefault="003D0785" w:rsidP="003D0785">
            <w:pPr>
              <w:autoSpaceDE w:val="0"/>
              <w:autoSpaceDN w:val="0"/>
              <w:adjustRightInd w:val="0"/>
              <w:jc w:val="both"/>
              <w:rPr>
                <w:rFonts w:ascii="Arial" w:hAnsi="Arial" w:cs="Arial"/>
                <w:b/>
              </w:rPr>
            </w:pPr>
            <w:r w:rsidRPr="00353D6E">
              <w:rPr>
                <w:rFonts w:ascii="Arial" w:hAnsi="Arial" w:cs="Arial"/>
                <w:b/>
              </w:rPr>
              <w:t>HBR 51</w:t>
            </w:r>
            <w:r>
              <w:rPr>
                <w:rFonts w:ascii="Arial" w:hAnsi="Arial" w:cs="Arial"/>
                <w:b/>
              </w:rPr>
              <w:t xml:space="preserve">: </w:t>
            </w:r>
            <w:proofErr w:type="gramStart"/>
            <w:r w:rsidRPr="006F41C6">
              <w:rPr>
                <w:rFonts w:ascii="Arial" w:hAnsi="Arial" w:cs="Arial"/>
                <w:b/>
              </w:rPr>
              <w:t>Non Compliance</w:t>
            </w:r>
            <w:proofErr w:type="gramEnd"/>
            <w:r w:rsidRPr="006F41C6">
              <w:rPr>
                <w:rFonts w:ascii="Arial" w:hAnsi="Arial" w:cs="Arial"/>
                <w:b/>
              </w:rPr>
              <w:t xml:space="preserve"> with Nurse Staffing Levels Act (2016) </w:t>
            </w:r>
          </w:p>
          <w:p w14:paraId="6441CAA7" w14:textId="03F37D5F" w:rsidR="003D0785" w:rsidRPr="003D0785" w:rsidRDefault="003D0785" w:rsidP="00B647F5">
            <w:pPr>
              <w:rPr>
                <w:rFonts w:ascii="Arial" w:hAnsi="Arial" w:cs="Arial"/>
              </w:rPr>
            </w:pPr>
            <w:r w:rsidRPr="003D0785">
              <w:rPr>
                <w:rFonts w:ascii="Arial" w:hAnsi="Arial" w:cs="Arial"/>
              </w:rPr>
              <w:t xml:space="preserve">There is a risk that we might not be able to maintain safe staffing levels due to staff unavailability, </w:t>
            </w:r>
            <w:proofErr w:type="gramStart"/>
            <w:r w:rsidRPr="003D0785">
              <w:rPr>
                <w:rFonts w:ascii="Arial" w:hAnsi="Arial" w:cs="Arial"/>
              </w:rPr>
              <w:t>vacancies</w:t>
            </w:r>
            <w:proofErr w:type="gramEnd"/>
            <w:r w:rsidRPr="003D0785">
              <w:rPr>
                <w:rFonts w:ascii="Arial" w:hAnsi="Arial" w:cs="Arial"/>
              </w:rPr>
              <w:t xml:space="preserve"> and sickness levels. The potential impact of this maybe avoidable harm, suspension of services, non-compliance with the Nurse Staffing Act.</w:t>
            </w:r>
          </w:p>
        </w:tc>
      </w:tr>
      <w:tr w:rsidR="003D0785" w:rsidRPr="00353D6E" w14:paraId="4E62AFB1" w14:textId="77777777" w:rsidTr="000C66AB">
        <w:tc>
          <w:tcPr>
            <w:tcW w:w="2830" w:type="dxa"/>
            <w:shd w:val="clear" w:color="auto" w:fill="B4C6E7" w:themeFill="accent5" w:themeFillTint="66"/>
          </w:tcPr>
          <w:p w14:paraId="1C3629FD" w14:textId="77777777" w:rsidR="003D0785" w:rsidRPr="00353D6E" w:rsidRDefault="003D0785" w:rsidP="00B647F5">
            <w:pPr>
              <w:autoSpaceDE w:val="0"/>
              <w:autoSpaceDN w:val="0"/>
              <w:adjustRightInd w:val="0"/>
              <w:jc w:val="center"/>
              <w:rPr>
                <w:rFonts w:ascii="Arial" w:hAnsi="Arial" w:cs="Arial"/>
                <w:b/>
                <w:color w:val="000000" w:themeColor="text1"/>
              </w:rPr>
            </w:pPr>
            <w:r w:rsidRPr="00353D6E">
              <w:rPr>
                <w:rFonts w:ascii="Arial" w:hAnsi="Arial" w:cs="Arial"/>
                <w:b/>
                <w:color w:val="000000" w:themeColor="text1"/>
              </w:rPr>
              <w:t>Exec Lead</w:t>
            </w:r>
          </w:p>
        </w:tc>
        <w:tc>
          <w:tcPr>
            <w:tcW w:w="1701" w:type="dxa"/>
            <w:shd w:val="clear" w:color="auto" w:fill="B4C6E7" w:themeFill="accent5" w:themeFillTint="66"/>
          </w:tcPr>
          <w:p w14:paraId="64F59172" w14:textId="77777777" w:rsidR="003D0785" w:rsidRPr="00353D6E" w:rsidRDefault="003D0785" w:rsidP="00B647F5">
            <w:pPr>
              <w:autoSpaceDE w:val="0"/>
              <w:autoSpaceDN w:val="0"/>
              <w:adjustRightInd w:val="0"/>
              <w:jc w:val="center"/>
              <w:rPr>
                <w:rFonts w:ascii="Arial" w:hAnsi="Arial" w:cs="Arial"/>
                <w:b/>
                <w:color w:val="000000" w:themeColor="text1"/>
              </w:rPr>
            </w:pPr>
            <w:r w:rsidRPr="00353D6E">
              <w:rPr>
                <w:rFonts w:ascii="Arial" w:hAnsi="Arial" w:cs="Arial"/>
                <w:b/>
                <w:color w:val="000000" w:themeColor="text1"/>
              </w:rPr>
              <w:t>Current Rating</w:t>
            </w:r>
          </w:p>
        </w:tc>
        <w:tc>
          <w:tcPr>
            <w:tcW w:w="1560" w:type="dxa"/>
            <w:shd w:val="clear" w:color="auto" w:fill="B4C6E7" w:themeFill="accent5" w:themeFillTint="66"/>
          </w:tcPr>
          <w:p w14:paraId="3BD9A7A5" w14:textId="77777777" w:rsidR="003D0785" w:rsidRPr="00353D6E" w:rsidRDefault="003D0785" w:rsidP="00B647F5">
            <w:pPr>
              <w:autoSpaceDE w:val="0"/>
              <w:autoSpaceDN w:val="0"/>
              <w:adjustRightInd w:val="0"/>
              <w:jc w:val="center"/>
              <w:rPr>
                <w:rFonts w:ascii="Arial" w:hAnsi="Arial" w:cs="Arial"/>
                <w:b/>
                <w:color w:val="000000" w:themeColor="text1"/>
              </w:rPr>
            </w:pPr>
            <w:r>
              <w:rPr>
                <w:rFonts w:ascii="Arial" w:hAnsi="Arial" w:cs="Arial"/>
                <w:b/>
                <w:color w:val="000000" w:themeColor="text1"/>
              </w:rPr>
              <w:t>Appetite Threshold</w:t>
            </w:r>
          </w:p>
        </w:tc>
        <w:tc>
          <w:tcPr>
            <w:tcW w:w="1559" w:type="dxa"/>
            <w:shd w:val="clear" w:color="auto" w:fill="B4C6E7" w:themeFill="accent5" w:themeFillTint="66"/>
          </w:tcPr>
          <w:p w14:paraId="280127A1" w14:textId="77777777" w:rsidR="003D0785" w:rsidRPr="00353D6E" w:rsidRDefault="003D0785" w:rsidP="00B647F5">
            <w:pPr>
              <w:autoSpaceDE w:val="0"/>
              <w:autoSpaceDN w:val="0"/>
              <w:adjustRightInd w:val="0"/>
              <w:jc w:val="center"/>
              <w:rPr>
                <w:rFonts w:ascii="Arial" w:hAnsi="Arial" w:cs="Arial"/>
                <w:b/>
                <w:color w:val="000000" w:themeColor="text1"/>
              </w:rPr>
            </w:pPr>
            <w:r w:rsidRPr="00353D6E">
              <w:rPr>
                <w:rFonts w:ascii="Arial" w:hAnsi="Arial" w:cs="Arial"/>
                <w:b/>
                <w:color w:val="000000" w:themeColor="text1"/>
              </w:rPr>
              <w:t>Target Rating</w:t>
            </w:r>
          </w:p>
        </w:tc>
        <w:tc>
          <w:tcPr>
            <w:tcW w:w="1366" w:type="dxa"/>
            <w:shd w:val="clear" w:color="auto" w:fill="B4C6E7" w:themeFill="accent5" w:themeFillTint="66"/>
          </w:tcPr>
          <w:p w14:paraId="4F5A184A" w14:textId="77777777" w:rsidR="003D0785" w:rsidRPr="00353D6E" w:rsidRDefault="003D0785" w:rsidP="00B647F5">
            <w:pPr>
              <w:jc w:val="center"/>
              <w:rPr>
                <w:rFonts w:ascii="Arial" w:hAnsi="Arial" w:cs="Arial"/>
                <w:b/>
              </w:rPr>
            </w:pPr>
            <w:r w:rsidRPr="00353D6E">
              <w:rPr>
                <w:rFonts w:ascii="Arial" w:hAnsi="Arial" w:cs="Arial"/>
                <w:b/>
              </w:rPr>
              <w:t>Change</w:t>
            </w:r>
          </w:p>
        </w:tc>
      </w:tr>
      <w:tr w:rsidR="003D0785" w:rsidRPr="00353D6E" w14:paraId="4732A0AD" w14:textId="77777777" w:rsidTr="00B647F5">
        <w:trPr>
          <w:cantSplit/>
          <w:trHeight w:val="1134"/>
        </w:trPr>
        <w:tc>
          <w:tcPr>
            <w:tcW w:w="2830" w:type="dxa"/>
            <w:shd w:val="clear" w:color="auto" w:fill="auto"/>
          </w:tcPr>
          <w:p w14:paraId="3AFAE6DA" w14:textId="1AABC786" w:rsidR="003D0785" w:rsidRPr="00353D6E" w:rsidRDefault="000C66AB" w:rsidP="00B647F5">
            <w:pPr>
              <w:autoSpaceDE w:val="0"/>
              <w:autoSpaceDN w:val="0"/>
              <w:adjustRightInd w:val="0"/>
              <w:jc w:val="both"/>
              <w:rPr>
                <w:rFonts w:ascii="Arial" w:hAnsi="Arial" w:cs="Arial"/>
              </w:rPr>
            </w:pPr>
            <w:r>
              <w:rPr>
                <w:rFonts w:ascii="Arial" w:hAnsi="Arial" w:cs="Arial"/>
              </w:rPr>
              <w:t>Executive Director of Nursing</w:t>
            </w:r>
          </w:p>
        </w:tc>
        <w:tc>
          <w:tcPr>
            <w:tcW w:w="1701" w:type="dxa"/>
            <w:shd w:val="clear" w:color="auto" w:fill="FF0000"/>
          </w:tcPr>
          <w:p w14:paraId="467712F6" w14:textId="77777777" w:rsidR="003D0785" w:rsidRPr="00353D6E" w:rsidRDefault="003D0785" w:rsidP="00B647F5">
            <w:pPr>
              <w:autoSpaceDE w:val="0"/>
              <w:autoSpaceDN w:val="0"/>
              <w:adjustRightInd w:val="0"/>
              <w:jc w:val="center"/>
              <w:rPr>
                <w:rFonts w:ascii="Arial" w:hAnsi="Arial" w:cs="Arial"/>
                <w:b/>
              </w:rPr>
            </w:pPr>
            <w:r w:rsidRPr="00353D6E">
              <w:rPr>
                <w:rFonts w:ascii="Arial" w:hAnsi="Arial" w:cs="Arial"/>
                <w:b/>
                <w:color w:val="FFFFFF" w:themeColor="background1"/>
              </w:rPr>
              <w:t>20</w:t>
            </w:r>
          </w:p>
        </w:tc>
        <w:tc>
          <w:tcPr>
            <w:tcW w:w="1560" w:type="dxa"/>
            <w:shd w:val="clear" w:color="auto" w:fill="auto"/>
          </w:tcPr>
          <w:p w14:paraId="611F3212" w14:textId="3648EDC7" w:rsidR="003D0785" w:rsidRPr="00353D6E" w:rsidRDefault="000C66AB" w:rsidP="00B647F5">
            <w:pPr>
              <w:autoSpaceDE w:val="0"/>
              <w:autoSpaceDN w:val="0"/>
              <w:adjustRightInd w:val="0"/>
              <w:jc w:val="center"/>
              <w:rPr>
                <w:rFonts w:ascii="Arial" w:hAnsi="Arial" w:cs="Arial"/>
              </w:rPr>
            </w:pPr>
            <w:r>
              <w:rPr>
                <w:rFonts w:ascii="Arial" w:hAnsi="Arial" w:cs="Arial"/>
              </w:rPr>
              <w:t>16</w:t>
            </w:r>
          </w:p>
        </w:tc>
        <w:tc>
          <w:tcPr>
            <w:tcW w:w="1559" w:type="dxa"/>
            <w:shd w:val="clear" w:color="auto" w:fill="auto"/>
          </w:tcPr>
          <w:p w14:paraId="04D0BA0E" w14:textId="77777777" w:rsidR="003D0785" w:rsidRPr="00353D6E" w:rsidRDefault="003D0785" w:rsidP="00B647F5">
            <w:pPr>
              <w:autoSpaceDE w:val="0"/>
              <w:autoSpaceDN w:val="0"/>
              <w:adjustRightInd w:val="0"/>
              <w:jc w:val="center"/>
              <w:rPr>
                <w:rFonts w:ascii="Arial" w:hAnsi="Arial" w:cs="Arial"/>
              </w:rPr>
            </w:pPr>
            <w:r w:rsidRPr="00353D6E">
              <w:rPr>
                <w:rFonts w:ascii="Arial" w:hAnsi="Arial" w:cs="Arial"/>
              </w:rPr>
              <w:t>12</w:t>
            </w:r>
          </w:p>
        </w:tc>
        <w:tc>
          <w:tcPr>
            <w:tcW w:w="1366" w:type="dxa"/>
            <w:vAlign w:val="center"/>
          </w:tcPr>
          <w:p w14:paraId="567E5292" w14:textId="27445469" w:rsidR="003D0785" w:rsidRPr="00353D6E" w:rsidRDefault="00B63DFA" w:rsidP="00B647F5">
            <w:pPr>
              <w:ind w:left="113" w:right="113"/>
              <w:jc w:val="center"/>
              <w:rPr>
                <w:rFonts w:ascii="Arial" w:hAnsi="Arial" w:cs="Arial"/>
              </w:rPr>
            </w:pPr>
            <w:r>
              <w:rPr>
                <w:rFonts w:ascii="Arial" w:hAnsi="Arial" w:cs="Arial"/>
                <w:noProof/>
                <w:lang w:eastAsia="en-GB"/>
              </w:rPr>
              <mc:AlternateContent>
                <mc:Choice Requires="wps">
                  <w:drawing>
                    <wp:anchor distT="0" distB="0" distL="114300" distR="114300" simplePos="0" relativeHeight="251660288" behindDoc="0" locked="0" layoutInCell="1" allowOverlap="1" wp14:anchorId="0366F606" wp14:editId="2E05EC43">
                      <wp:simplePos x="0" y="0"/>
                      <wp:positionH relativeFrom="column">
                        <wp:posOffset>107315</wp:posOffset>
                      </wp:positionH>
                      <wp:positionV relativeFrom="paragraph">
                        <wp:posOffset>11430</wp:posOffset>
                      </wp:positionV>
                      <wp:extent cx="508635" cy="266700"/>
                      <wp:effectExtent l="19050" t="19050" r="24765" b="38100"/>
                      <wp:wrapNone/>
                      <wp:docPr id="1" name="Left-Right Arrow 1"/>
                      <wp:cNvGraphicFramePr/>
                      <a:graphic xmlns:a="http://schemas.openxmlformats.org/drawingml/2006/main">
                        <a:graphicData uri="http://schemas.microsoft.com/office/word/2010/wordprocessingShape">
                          <wps:wsp>
                            <wps:cNvSpPr/>
                            <wps:spPr>
                              <a:xfrm>
                                <a:off x="0" y="0"/>
                                <a:ext cx="508635" cy="266700"/>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DBF3276" id="Left-Right Arrow 1" o:spid="_x0000_s1026" type="#_x0000_t69" style="position:absolute;margin-left:8.45pt;margin-top:.9pt;width:40.05pt;height: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" adj="5663" fillcolor="#5b9bd5 [3204]" strokecolor="#1f4d78 [1604]" strokeweight="1pt"/>
                  </w:pict>
                </mc:Fallback>
              </mc:AlternateContent>
            </w:r>
          </w:p>
        </w:tc>
      </w:tr>
    </w:tbl>
    <w:p w14:paraId="6CDB1A28" w14:textId="34F472A5" w:rsidR="00857451" w:rsidRDefault="00857451" w:rsidP="00857451">
      <w:pPr>
        <w:spacing w:after="0" w:line="240" w:lineRule="auto"/>
        <w:jc w:val="both"/>
        <w:rPr>
          <w:rFonts w:ascii="Arial" w:hAnsi="Arial" w:cs="Arial"/>
          <w:sz w:val="24"/>
          <w:szCs w:val="24"/>
        </w:rPr>
      </w:pPr>
      <w:r w:rsidRPr="00156D41">
        <w:rPr>
          <w:rFonts w:ascii="Arial" w:hAnsi="Arial" w:cs="Arial"/>
          <w:sz w:val="24"/>
          <w:szCs w:val="24"/>
        </w:rPr>
        <w:t xml:space="preserve"> </w:t>
      </w:r>
    </w:p>
    <w:tbl>
      <w:tblPr>
        <w:tblStyle w:val="TableGrid"/>
        <w:tblW w:w="0" w:type="auto"/>
        <w:tblLook w:val="04A0" w:firstRow="1" w:lastRow="0" w:firstColumn="1" w:lastColumn="0" w:noHBand="0" w:noVBand="1"/>
      </w:tblPr>
      <w:tblGrid>
        <w:gridCol w:w="2830"/>
        <w:gridCol w:w="1701"/>
        <w:gridCol w:w="1560"/>
        <w:gridCol w:w="1559"/>
        <w:gridCol w:w="1366"/>
      </w:tblGrid>
      <w:tr w:rsidR="00B63DFA" w:rsidRPr="003D0785" w14:paraId="20697D21" w14:textId="77777777" w:rsidTr="00B647F5">
        <w:tc>
          <w:tcPr>
            <w:tcW w:w="9016" w:type="dxa"/>
            <w:gridSpan w:val="5"/>
            <w:shd w:val="clear" w:color="auto" w:fill="1F3864" w:themeFill="accent5" w:themeFillShade="80"/>
          </w:tcPr>
          <w:p w14:paraId="15BDD47E" w14:textId="26E0C6CC" w:rsidR="00B63DFA" w:rsidRPr="00B63DFA" w:rsidRDefault="000312DB" w:rsidP="00B63DFA">
            <w:pPr>
              <w:autoSpaceDE w:val="0"/>
              <w:autoSpaceDN w:val="0"/>
              <w:adjustRightInd w:val="0"/>
              <w:jc w:val="both"/>
              <w:rPr>
                <w:rFonts w:ascii="Arial" w:hAnsi="Arial" w:cs="Arial"/>
                <w:b/>
              </w:rPr>
            </w:pPr>
            <w:r>
              <w:br w:type="page"/>
            </w:r>
            <w:r w:rsidR="00B63DFA" w:rsidRPr="00B63DFA">
              <w:rPr>
                <w:rFonts w:ascii="Arial" w:hAnsi="Arial" w:cs="Arial"/>
                <w:b/>
              </w:rPr>
              <w:t>HBR 90</w:t>
            </w:r>
            <w:r w:rsidR="00B63DFA">
              <w:rPr>
                <w:rFonts w:ascii="Arial" w:hAnsi="Arial" w:cs="Arial"/>
                <w:b/>
              </w:rPr>
              <w:t xml:space="preserve">: </w:t>
            </w:r>
            <w:r w:rsidR="00B63DFA" w:rsidRPr="00B63DFA">
              <w:rPr>
                <w:rFonts w:ascii="Arial" w:hAnsi="Arial" w:cs="Arial"/>
                <w:b/>
              </w:rPr>
              <w:t>Non-compliance with UK-GDPR Article 15 regarding Subject Access Requests (SARs), along with other health records requests for disclosure of personal data</w:t>
            </w:r>
          </w:p>
          <w:p w14:paraId="6D1D844D" w14:textId="2E8D9714" w:rsidR="00B63DFA" w:rsidRPr="00B63DFA" w:rsidRDefault="00B63DFA" w:rsidP="00B63DFA">
            <w:pPr>
              <w:rPr>
                <w:rFonts w:ascii="Arial" w:hAnsi="Arial" w:cs="Arial"/>
              </w:rPr>
            </w:pPr>
            <w:r w:rsidRPr="00B63DFA">
              <w:rPr>
                <w:rFonts w:ascii="Arial" w:hAnsi="Arial" w:cs="Arial"/>
              </w:rPr>
              <w:t xml:space="preserve">The Health Board does not have adequate resources to deal with the sustained increase in volume and complexity of subject access /access to health records requests received from requestors. The ICO are already involved with </w:t>
            </w:r>
            <w:proofErr w:type="gramStart"/>
            <w:r w:rsidRPr="00B63DFA">
              <w:rPr>
                <w:rFonts w:ascii="Arial" w:hAnsi="Arial" w:cs="Arial"/>
              </w:rPr>
              <w:t>a number of</w:t>
            </w:r>
            <w:proofErr w:type="gramEnd"/>
            <w:r w:rsidRPr="00B63DFA">
              <w:rPr>
                <w:rFonts w:ascii="Arial" w:hAnsi="Arial" w:cs="Arial"/>
              </w:rPr>
              <w:t xml:space="preserve"> breaches and complaints in this area and there is the potential for future enforcement action if significant improvements are not made.  Misfiling and redaction are major issues for Health Records, IG and Health Professionals.  SAR breaches have led to successful compensation claims and media interest.</w:t>
            </w:r>
          </w:p>
        </w:tc>
      </w:tr>
      <w:tr w:rsidR="00B63DFA" w:rsidRPr="00353D6E" w14:paraId="0349AB63" w14:textId="77777777" w:rsidTr="00B647F5">
        <w:tc>
          <w:tcPr>
            <w:tcW w:w="2830" w:type="dxa"/>
            <w:shd w:val="clear" w:color="auto" w:fill="B4C6E7" w:themeFill="accent5" w:themeFillTint="66"/>
          </w:tcPr>
          <w:p w14:paraId="09F217E9" w14:textId="77777777" w:rsidR="00B63DFA" w:rsidRPr="00353D6E" w:rsidRDefault="00B63DFA" w:rsidP="00B647F5">
            <w:pPr>
              <w:autoSpaceDE w:val="0"/>
              <w:autoSpaceDN w:val="0"/>
              <w:adjustRightInd w:val="0"/>
              <w:jc w:val="center"/>
              <w:rPr>
                <w:rFonts w:ascii="Arial" w:hAnsi="Arial" w:cs="Arial"/>
                <w:b/>
                <w:color w:val="000000" w:themeColor="text1"/>
              </w:rPr>
            </w:pPr>
            <w:r w:rsidRPr="00353D6E">
              <w:rPr>
                <w:rFonts w:ascii="Arial" w:hAnsi="Arial" w:cs="Arial"/>
                <w:b/>
                <w:color w:val="000000" w:themeColor="text1"/>
              </w:rPr>
              <w:t>Exec Lead</w:t>
            </w:r>
          </w:p>
        </w:tc>
        <w:tc>
          <w:tcPr>
            <w:tcW w:w="1701" w:type="dxa"/>
            <w:shd w:val="clear" w:color="auto" w:fill="B4C6E7" w:themeFill="accent5" w:themeFillTint="66"/>
          </w:tcPr>
          <w:p w14:paraId="278BEC9C" w14:textId="77777777" w:rsidR="00B63DFA" w:rsidRPr="00353D6E" w:rsidRDefault="00B63DFA" w:rsidP="00B647F5">
            <w:pPr>
              <w:autoSpaceDE w:val="0"/>
              <w:autoSpaceDN w:val="0"/>
              <w:adjustRightInd w:val="0"/>
              <w:jc w:val="center"/>
              <w:rPr>
                <w:rFonts w:ascii="Arial" w:hAnsi="Arial" w:cs="Arial"/>
                <w:b/>
                <w:color w:val="000000" w:themeColor="text1"/>
              </w:rPr>
            </w:pPr>
            <w:r w:rsidRPr="00353D6E">
              <w:rPr>
                <w:rFonts w:ascii="Arial" w:hAnsi="Arial" w:cs="Arial"/>
                <w:b/>
                <w:color w:val="000000" w:themeColor="text1"/>
              </w:rPr>
              <w:t>Current Rating</w:t>
            </w:r>
          </w:p>
        </w:tc>
        <w:tc>
          <w:tcPr>
            <w:tcW w:w="1560" w:type="dxa"/>
            <w:shd w:val="clear" w:color="auto" w:fill="B4C6E7" w:themeFill="accent5" w:themeFillTint="66"/>
          </w:tcPr>
          <w:p w14:paraId="3E00E188" w14:textId="77777777" w:rsidR="00B63DFA" w:rsidRPr="00353D6E" w:rsidRDefault="00B63DFA" w:rsidP="00B647F5">
            <w:pPr>
              <w:autoSpaceDE w:val="0"/>
              <w:autoSpaceDN w:val="0"/>
              <w:adjustRightInd w:val="0"/>
              <w:jc w:val="center"/>
              <w:rPr>
                <w:rFonts w:ascii="Arial" w:hAnsi="Arial" w:cs="Arial"/>
                <w:b/>
                <w:color w:val="000000" w:themeColor="text1"/>
              </w:rPr>
            </w:pPr>
            <w:r>
              <w:rPr>
                <w:rFonts w:ascii="Arial" w:hAnsi="Arial" w:cs="Arial"/>
                <w:b/>
                <w:color w:val="000000" w:themeColor="text1"/>
              </w:rPr>
              <w:t>Appetite Threshold</w:t>
            </w:r>
          </w:p>
        </w:tc>
        <w:tc>
          <w:tcPr>
            <w:tcW w:w="1559" w:type="dxa"/>
            <w:shd w:val="clear" w:color="auto" w:fill="B4C6E7" w:themeFill="accent5" w:themeFillTint="66"/>
          </w:tcPr>
          <w:p w14:paraId="42D8F579" w14:textId="77777777" w:rsidR="00B63DFA" w:rsidRPr="00353D6E" w:rsidRDefault="00B63DFA" w:rsidP="00B647F5">
            <w:pPr>
              <w:autoSpaceDE w:val="0"/>
              <w:autoSpaceDN w:val="0"/>
              <w:adjustRightInd w:val="0"/>
              <w:jc w:val="center"/>
              <w:rPr>
                <w:rFonts w:ascii="Arial" w:hAnsi="Arial" w:cs="Arial"/>
                <w:b/>
                <w:color w:val="000000" w:themeColor="text1"/>
              </w:rPr>
            </w:pPr>
            <w:r w:rsidRPr="00353D6E">
              <w:rPr>
                <w:rFonts w:ascii="Arial" w:hAnsi="Arial" w:cs="Arial"/>
                <w:b/>
                <w:color w:val="000000" w:themeColor="text1"/>
              </w:rPr>
              <w:t>Target Rating</w:t>
            </w:r>
          </w:p>
        </w:tc>
        <w:tc>
          <w:tcPr>
            <w:tcW w:w="1366" w:type="dxa"/>
            <w:shd w:val="clear" w:color="auto" w:fill="B4C6E7" w:themeFill="accent5" w:themeFillTint="66"/>
          </w:tcPr>
          <w:p w14:paraId="184DFF59" w14:textId="77777777" w:rsidR="00B63DFA" w:rsidRPr="00353D6E" w:rsidRDefault="00B63DFA" w:rsidP="00B647F5">
            <w:pPr>
              <w:jc w:val="center"/>
              <w:rPr>
                <w:rFonts w:ascii="Arial" w:hAnsi="Arial" w:cs="Arial"/>
                <w:b/>
              </w:rPr>
            </w:pPr>
            <w:r w:rsidRPr="00353D6E">
              <w:rPr>
                <w:rFonts w:ascii="Arial" w:hAnsi="Arial" w:cs="Arial"/>
                <w:b/>
              </w:rPr>
              <w:t>Change</w:t>
            </w:r>
          </w:p>
        </w:tc>
      </w:tr>
      <w:tr w:rsidR="00B63DFA" w:rsidRPr="00353D6E" w14:paraId="67F203C6" w14:textId="77777777" w:rsidTr="00B647F5">
        <w:trPr>
          <w:cantSplit/>
          <w:trHeight w:val="1134"/>
        </w:trPr>
        <w:tc>
          <w:tcPr>
            <w:tcW w:w="2830" w:type="dxa"/>
            <w:shd w:val="clear" w:color="auto" w:fill="auto"/>
          </w:tcPr>
          <w:p w14:paraId="3C40B554" w14:textId="3BF577D4" w:rsidR="00B63DFA" w:rsidRPr="00353D6E" w:rsidRDefault="00B63DFA" w:rsidP="00B647F5">
            <w:pPr>
              <w:autoSpaceDE w:val="0"/>
              <w:autoSpaceDN w:val="0"/>
              <w:adjustRightInd w:val="0"/>
              <w:jc w:val="both"/>
              <w:rPr>
                <w:rFonts w:ascii="Arial" w:hAnsi="Arial" w:cs="Arial"/>
              </w:rPr>
            </w:pPr>
            <w:r w:rsidRPr="00353D6E">
              <w:rPr>
                <w:rFonts w:ascii="Arial" w:hAnsi="Arial" w:cs="Arial"/>
              </w:rPr>
              <w:t xml:space="preserve">Director of </w:t>
            </w:r>
            <w:r>
              <w:rPr>
                <w:rFonts w:ascii="Arial" w:hAnsi="Arial" w:cs="Arial"/>
              </w:rPr>
              <w:t>Digital</w:t>
            </w:r>
          </w:p>
        </w:tc>
        <w:tc>
          <w:tcPr>
            <w:tcW w:w="1701" w:type="dxa"/>
            <w:shd w:val="clear" w:color="auto" w:fill="FF0000"/>
          </w:tcPr>
          <w:p w14:paraId="1979327C" w14:textId="2C170CE1" w:rsidR="00B63DFA" w:rsidRPr="00353D6E" w:rsidRDefault="00B63DFA" w:rsidP="00B647F5">
            <w:pPr>
              <w:autoSpaceDE w:val="0"/>
              <w:autoSpaceDN w:val="0"/>
              <w:adjustRightInd w:val="0"/>
              <w:jc w:val="center"/>
              <w:rPr>
                <w:rFonts w:ascii="Arial" w:hAnsi="Arial" w:cs="Arial"/>
                <w:b/>
              </w:rPr>
            </w:pPr>
            <w:r>
              <w:rPr>
                <w:rFonts w:ascii="Arial" w:hAnsi="Arial" w:cs="Arial"/>
                <w:b/>
                <w:color w:val="FFFFFF" w:themeColor="background1"/>
              </w:rPr>
              <w:t>16</w:t>
            </w:r>
          </w:p>
        </w:tc>
        <w:tc>
          <w:tcPr>
            <w:tcW w:w="1560" w:type="dxa"/>
            <w:shd w:val="clear" w:color="auto" w:fill="auto"/>
          </w:tcPr>
          <w:p w14:paraId="599276CB" w14:textId="77777777" w:rsidR="00B63DFA" w:rsidRPr="00353D6E" w:rsidRDefault="00B63DFA" w:rsidP="00B647F5">
            <w:pPr>
              <w:autoSpaceDE w:val="0"/>
              <w:autoSpaceDN w:val="0"/>
              <w:adjustRightInd w:val="0"/>
              <w:jc w:val="center"/>
              <w:rPr>
                <w:rFonts w:ascii="Arial" w:hAnsi="Arial" w:cs="Arial"/>
              </w:rPr>
            </w:pPr>
            <w:r>
              <w:rPr>
                <w:rFonts w:ascii="Arial" w:hAnsi="Arial" w:cs="Arial"/>
              </w:rPr>
              <w:t>16</w:t>
            </w:r>
          </w:p>
        </w:tc>
        <w:tc>
          <w:tcPr>
            <w:tcW w:w="1559" w:type="dxa"/>
            <w:shd w:val="clear" w:color="auto" w:fill="auto"/>
          </w:tcPr>
          <w:p w14:paraId="62E428FA" w14:textId="77777777" w:rsidR="00B63DFA" w:rsidRPr="00353D6E" w:rsidRDefault="00B63DFA" w:rsidP="00B647F5">
            <w:pPr>
              <w:autoSpaceDE w:val="0"/>
              <w:autoSpaceDN w:val="0"/>
              <w:adjustRightInd w:val="0"/>
              <w:jc w:val="center"/>
              <w:rPr>
                <w:rFonts w:ascii="Arial" w:hAnsi="Arial" w:cs="Arial"/>
              </w:rPr>
            </w:pPr>
            <w:r w:rsidRPr="00353D6E">
              <w:rPr>
                <w:rFonts w:ascii="Arial" w:hAnsi="Arial" w:cs="Arial"/>
              </w:rPr>
              <w:t>12</w:t>
            </w:r>
          </w:p>
        </w:tc>
        <w:tc>
          <w:tcPr>
            <w:tcW w:w="1366" w:type="dxa"/>
            <w:vAlign w:val="center"/>
          </w:tcPr>
          <w:p w14:paraId="6604F9DA" w14:textId="3AA683C6" w:rsidR="00B63DFA" w:rsidRPr="00353D6E" w:rsidRDefault="00B63DFA" w:rsidP="00B647F5">
            <w:pPr>
              <w:ind w:left="113" w:right="113"/>
              <w:jc w:val="center"/>
              <w:rPr>
                <w:rFonts w:ascii="Arial" w:hAnsi="Arial" w:cs="Arial"/>
              </w:rPr>
            </w:pPr>
            <w:r>
              <w:rPr>
                <w:rFonts w:ascii="Arial" w:hAnsi="Arial" w:cs="Arial"/>
                <w:noProof/>
                <w:lang w:eastAsia="en-GB"/>
              </w:rPr>
              <mc:AlternateContent>
                <mc:Choice Requires="wps">
                  <w:drawing>
                    <wp:anchor distT="0" distB="0" distL="114300" distR="114300" simplePos="0" relativeHeight="251662336" behindDoc="0" locked="0" layoutInCell="1" allowOverlap="1" wp14:anchorId="211A04B8" wp14:editId="2C5772DC">
                      <wp:simplePos x="0" y="0"/>
                      <wp:positionH relativeFrom="column">
                        <wp:posOffset>118110</wp:posOffset>
                      </wp:positionH>
                      <wp:positionV relativeFrom="paragraph">
                        <wp:posOffset>21590</wp:posOffset>
                      </wp:positionV>
                      <wp:extent cx="508635" cy="266700"/>
                      <wp:effectExtent l="19050" t="19050" r="24765" b="38100"/>
                      <wp:wrapNone/>
                      <wp:docPr id="5" name="Left-Right Arrow 5"/>
                      <wp:cNvGraphicFramePr/>
                      <a:graphic xmlns:a="http://schemas.openxmlformats.org/drawingml/2006/main">
                        <a:graphicData uri="http://schemas.microsoft.com/office/word/2010/wordprocessingShape">
                          <wps:wsp>
                            <wps:cNvSpPr/>
                            <wps:spPr>
                              <a:xfrm>
                                <a:off x="0" y="0"/>
                                <a:ext cx="508635" cy="266700"/>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4EB29EC" id="Left-Right Arrow 5" o:spid="_x0000_s1026" type="#_x0000_t69" style="position:absolute;margin-left:9.3pt;margin-top:1.7pt;width:40.05pt;height:2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" adj="5663" fillcolor="#5b9bd5 [3204]" strokecolor="#1f4d78 [1604]" strokeweight="1pt"/>
                  </w:pict>
                </mc:Fallback>
              </mc:AlternateContent>
            </w:r>
          </w:p>
        </w:tc>
      </w:tr>
    </w:tbl>
    <w:p w14:paraId="18E1C9D4" w14:textId="0F6D3553" w:rsidR="00857451" w:rsidRDefault="00857451" w:rsidP="00857451">
      <w:pPr>
        <w:spacing w:after="0" w:line="240" w:lineRule="auto"/>
        <w:jc w:val="both"/>
        <w:rPr>
          <w:rFonts w:ascii="Arial" w:hAnsi="Arial" w:cs="Arial"/>
          <w:sz w:val="24"/>
          <w:szCs w:val="24"/>
        </w:rPr>
      </w:pPr>
    </w:p>
    <w:p w14:paraId="4A428E30" w14:textId="23C1AC6C" w:rsidR="00B647F5" w:rsidRDefault="00B647F5" w:rsidP="00B647F5">
      <w:pPr>
        <w:spacing w:after="0" w:line="240" w:lineRule="auto"/>
        <w:jc w:val="both"/>
        <w:rPr>
          <w:rFonts w:ascii="Arial" w:hAnsi="Arial" w:cs="Arial"/>
          <w:sz w:val="24"/>
          <w:szCs w:val="24"/>
        </w:rPr>
      </w:pPr>
      <w:r>
        <w:rPr>
          <w:rFonts w:ascii="Arial" w:hAnsi="Arial" w:cs="Arial"/>
          <w:sz w:val="24"/>
          <w:szCs w:val="24"/>
        </w:rPr>
        <w:t xml:space="preserve">Further detail on the above risks can be found at </w:t>
      </w:r>
      <w:r>
        <w:rPr>
          <w:rFonts w:ascii="Arial" w:hAnsi="Arial" w:cs="Arial"/>
          <w:b/>
          <w:sz w:val="24"/>
          <w:szCs w:val="24"/>
        </w:rPr>
        <w:t>Appendix 1</w:t>
      </w:r>
      <w:r w:rsidR="00E27196">
        <w:rPr>
          <w:rFonts w:ascii="Arial" w:hAnsi="Arial" w:cs="Arial"/>
          <w:sz w:val="24"/>
          <w:szCs w:val="24"/>
        </w:rPr>
        <w:t>.</w:t>
      </w:r>
    </w:p>
    <w:p w14:paraId="4A48B98C" w14:textId="60531003" w:rsidR="00B647F5" w:rsidRDefault="00B647F5" w:rsidP="00B647F5">
      <w:pPr>
        <w:spacing w:after="0" w:line="240" w:lineRule="auto"/>
        <w:jc w:val="both"/>
        <w:rPr>
          <w:rFonts w:ascii="Arial" w:hAnsi="Arial" w:cs="Arial"/>
          <w:sz w:val="24"/>
          <w:szCs w:val="24"/>
        </w:rPr>
      </w:pPr>
    </w:p>
    <w:p w14:paraId="11E2A1BF" w14:textId="10E3CB33" w:rsidR="00857451" w:rsidRPr="008B5E55" w:rsidRDefault="008B5E55" w:rsidP="00857451">
      <w:pPr>
        <w:spacing w:after="0" w:line="240" w:lineRule="auto"/>
        <w:jc w:val="both"/>
        <w:rPr>
          <w:rFonts w:ascii="Arial" w:hAnsi="Arial" w:cs="Arial"/>
          <w:sz w:val="24"/>
          <w:szCs w:val="24"/>
        </w:rPr>
      </w:pPr>
      <w:r>
        <w:rPr>
          <w:rFonts w:ascii="Arial" w:hAnsi="Arial" w:cs="Arial"/>
          <w:sz w:val="24"/>
          <w:szCs w:val="24"/>
        </w:rPr>
        <w:lastRenderedPageBreak/>
        <w:t xml:space="preserve">In addition, HBR50 </w:t>
      </w:r>
      <w:r>
        <w:rPr>
          <w:rFonts w:ascii="Arial" w:hAnsi="Arial" w:cs="Arial"/>
          <w:i/>
          <w:sz w:val="24"/>
          <w:szCs w:val="24"/>
        </w:rPr>
        <w:t>Cyber Risk</w:t>
      </w:r>
      <w:r>
        <w:rPr>
          <w:rFonts w:ascii="Arial" w:hAnsi="Arial" w:cs="Arial"/>
          <w:sz w:val="24"/>
          <w:szCs w:val="24"/>
        </w:rPr>
        <w:t xml:space="preserve"> exceeds the Board’s risk appetite with a score of 20 currently. The full risk entry is reported separately within Closed session</w:t>
      </w:r>
      <w:r w:rsidR="000B184E">
        <w:rPr>
          <w:rFonts w:ascii="Arial" w:hAnsi="Arial" w:cs="Arial"/>
          <w:sz w:val="24"/>
          <w:szCs w:val="24"/>
        </w:rPr>
        <w:t xml:space="preserve"> to the Committee.</w:t>
      </w:r>
    </w:p>
    <w:p w14:paraId="10B11A02" w14:textId="77777777" w:rsidR="00A4776D" w:rsidRDefault="00A4776D" w:rsidP="00DE54FC">
      <w:pPr>
        <w:spacing w:after="0" w:line="240" w:lineRule="auto"/>
        <w:rPr>
          <w:rFonts w:ascii="Arial" w:hAnsi="Arial" w:cs="Arial"/>
          <w:color w:val="FF0000"/>
          <w:sz w:val="24"/>
          <w:szCs w:val="24"/>
        </w:rPr>
      </w:pPr>
    </w:p>
    <w:p w14:paraId="390A1A66" w14:textId="17BD7870" w:rsidR="00B647F5" w:rsidRPr="00B647F5" w:rsidRDefault="00D150ED" w:rsidP="00DE54FC">
      <w:pPr>
        <w:spacing w:after="0" w:line="240" w:lineRule="auto"/>
        <w:rPr>
          <w:rFonts w:ascii="Arial" w:hAnsi="Arial" w:cs="Arial"/>
          <w:b/>
          <w:color w:val="FF0000"/>
          <w:sz w:val="24"/>
          <w:szCs w:val="24"/>
        </w:rPr>
      </w:pPr>
      <w:r>
        <w:rPr>
          <w:rFonts w:ascii="Arial" w:hAnsi="Arial" w:cs="Arial"/>
          <w:b/>
          <w:sz w:val="24"/>
          <w:szCs w:val="24"/>
        </w:rPr>
        <w:t>3.3</w:t>
      </w:r>
      <w:r w:rsidR="00B647F5" w:rsidRPr="00B647F5">
        <w:rPr>
          <w:rFonts w:ascii="Arial" w:hAnsi="Arial" w:cs="Arial"/>
          <w:b/>
          <w:sz w:val="24"/>
          <w:szCs w:val="24"/>
        </w:rPr>
        <w:t xml:space="preserve"> Other Risks Assigned to this </w:t>
      </w:r>
      <w:proofErr w:type="gramStart"/>
      <w:r w:rsidR="00B647F5" w:rsidRPr="00B647F5">
        <w:rPr>
          <w:rFonts w:ascii="Arial" w:hAnsi="Arial" w:cs="Arial"/>
          <w:b/>
          <w:sz w:val="24"/>
          <w:szCs w:val="24"/>
        </w:rPr>
        <w:t>Committee</w:t>
      </w:r>
      <w:proofErr w:type="gramEnd"/>
      <w:r w:rsidR="00B647F5" w:rsidRPr="00B647F5">
        <w:rPr>
          <w:rFonts w:ascii="Arial" w:hAnsi="Arial" w:cs="Arial"/>
          <w:b/>
          <w:sz w:val="24"/>
          <w:szCs w:val="24"/>
        </w:rPr>
        <w:t xml:space="preserve"> </w:t>
      </w:r>
    </w:p>
    <w:p w14:paraId="5A752A13" w14:textId="77777777" w:rsidR="00B647F5" w:rsidRDefault="00B647F5" w:rsidP="00DE54FC">
      <w:pPr>
        <w:spacing w:after="0" w:line="240" w:lineRule="auto"/>
        <w:rPr>
          <w:rFonts w:ascii="Arial" w:hAnsi="Arial" w:cs="Arial"/>
          <w:color w:val="FF0000"/>
          <w:sz w:val="24"/>
          <w:szCs w:val="24"/>
        </w:rPr>
      </w:pPr>
    </w:p>
    <w:p w14:paraId="319B617F" w14:textId="049B55B8" w:rsidR="00B647F5" w:rsidRDefault="00B647F5" w:rsidP="00B647F5">
      <w:pPr>
        <w:spacing w:after="0" w:line="240" w:lineRule="auto"/>
        <w:jc w:val="both"/>
        <w:rPr>
          <w:rFonts w:ascii="Arial" w:hAnsi="Arial" w:cs="Arial"/>
          <w:sz w:val="24"/>
          <w:szCs w:val="24"/>
        </w:rPr>
      </w:pPr>
      <w:r>
        <w:rPr>
          <w:rFonts w:ascii="Arial" w:hAnsi="Arial" w:cs="Arial"/>
          <w:sz w:val="24"/>
          <w:szCs w:val="24"/>
        </w:rPr>
        <w:t>W</w:t>
      </w:r>
      <w:r w:rsidRPr="000B7A63">
        <w:rPr>
          <w:rFonts w:ascii="Arial" w:hAnsi="Arial" w:cs="Arial"/>
          <w:sz w:val="24"/>
          <w:szCs w:val="24"/>
        </w:rPr>
        <w:t xml:space="preserve">hen the </w:t>
      </w:r>
      <w:r>
        <w:rPr>
          <w:rFonts w:ascii="Arial" w:hAnsi="Arial" w:cs="Arial"/>
          <w:sz w:val="24"/>
          <w:szCs w:val="24"/>
        </w:rPr>
        <w:t xml:space="preserve">Board’s risks </w:t>
      </w:r>
      <w:r w:rsidRPr="000B7A63">
        <w:rPr>
          <w:rFonts w:ascii="Arial" w:hAnsi="Arial" w:cs="Arial"/>
          <w:sz w:val="24"/>
          <w:szCs w:val="24"/>
        </w:rPr>
        <w:t xml:space="preserve">appetite was agreed in November 2022, it was the </w:t>
      </w:r>
      <w:r>
        <w:rPr>
          <w:rFonts w:ascii="Arial" w:hAnsi="Arial" w:cs="Arial"/>
          <w:sz w:val="24"/>
          <w:szCs w:val="24"/>
        </w:rPr>
        <w:t xml:space="preserve">Board’s </w:t>
      </w:r>
      <w:r w:rsidRPr="000B7A63">
        <w:rPr>
          <w:rFonts w:ascii="Arial" w:hAnsi="Arial" w:cs="Arial"/>
          <w:sz w:val="24"/>
          <w:szCs w:val="24"/>
        </w:rPr>
        <w:t xml:space="preserve">aspiration that </w:t>
      </w:r>
      <w:r>
        <w:rPr>
          <w:rFonts w:ascii="Arial" w:hAnsi="Arial" w:cs="Arial"/>
          <w:sz w:val="24"/>
          <w:szCs w:val="24"/>
        </w:rPr>
        <w:t xml:space="preserve">thresholds </w:t>
      </w:r>
      <w:r w:rsidRPr="000B7A63">
        <w:rPr>
          <w:rFonts w:ascii="Arial" w:hAnsi="Arial" w:cs="Arial"/>
          <w:sz w:val="24"/>
          <w:szCs w:val="24"/>
        </w:rPr>
        <w:t xml:space="preserve">could be reduced in the future. </w:t>
      </w:r>
      <w:r>
        <w:rPr>
          <w:rFonts w:ascii="Arial" w:hAnsi="Arial" w:cs="Arial"/>
          <w:sz w:val="24"/>
          <w:szCs w:val="24"/>
        </w:rPr>
        <w:t>In view of this, additional risks assigned to this Committee which are not currently meeting the appetite threshold are presented below</w:t>
      </w:r>
      <w:r w:rsidRPr="000B7A63">
        <w:rPr>
          <w:rFonts w:ascii="Arial" w:hAnsi="Arial" w:cs="Arial"/>
          <w:sz w:val="24"/>
          <w:szCs w:val="24"/>
        </w:rPr>
        <w:t xml:space="preserve"> for information:</w:t>
      </w:r>
    </w:p>
    <w:p w14:paraId="20EB7C47" w14:textId="17F4ACFF" w:rsidR="00B647F5" w:rsidRDefault="00B647F5" w:rsidP="00B647F5">
      <w:pPr>
        <w:spacing w:after="0" w:line="240" w:lineRule="auto"/>
        <w:jc w:val="both"/>
        <w:rPr>
          <w:rFonts w:ascii="Arial" w:hAnsi="Arial" w:cs="Arial"/>
          <w:sz w:val="24"/>
          <w:szCs w:val="24"/>
        </w:rPr>
      </w:pPr>
    </w:p>
    <w:tbl>
      <w:tblPr>
        <w:tblStyle w:val="TableGrid"/>
        <w:tblW w:w="0" w:type="auto"/>
        <w:tblLook w:val="04A0" w:firstRow="1" w:lastRow="0" w:firstColumn="1" w:lastColumn="0" w:noHBand="0" w:noVBand="1"/>
      </w:tblPr>
      <w:tblGrid>
        <w:gridCol w:w="2830"/>
        <w:gridCol w:w="1701"/>
        <w:gridCol w:w="1560"/>
        <w:gridCol w:w="1559"/>
        <w:gridCol w:w="1366"/>
      </w:tblGrid>
      <w:tr w:rsidR="00B647F5" w:rsidRPr="00B63DFA" w14:paraId="315080B5" w14:textId="77777777" w:rsidTr="00E27196">
        <w:tc>
          <w:tcPr>
            <w:tcW w:w="9016" w:type="dxa"/>
            <w:gridSpan w:val="5"/>
            <w:shd w:val="clear" w:color="auto" w:fill="B4C6E7" w:themeFill="accent5" w:themeFillTint="66"/>
          </w:tcPr>
          <w:p w14:paraId="0F4A8D1E" w14:textId="28D60356" w:rsidR="00B647F5" w:rsidRPr="00B647F5" w:rsidRDefault="00B647F5" w:rsidP="00B647F5">
            <w:pPr>
              <w:autoSpaceDE w:val="0"/>
              <w:autoSpaceDN w:val="0"/>
              <w:adjustRightInd w:val="0"/>
              <w:jc w:val="both"/>
              <w:rPr>
                <w:rFonts w:ascii="Arial" w:hAnsi="Arial" w:cs="Arial"/>
                <w:b/>
              </w:rPr>
            </w:pPr>
            <w:r>
              <w:rPr>
                <w:rFonts w:ascii="Arial" w:hAnsi="Arial" w:cs="Arial"/>
                <w:b/>
              </w:rPr>
              <w:t xml:space="preserve">HBR 27 </w:t>
            </w:r>
            <w:r w:rsidRPr="00B647F5">
              <w:rPr>
                <w:rFonts w:ascii="Arial" w:hAnsi="Arial" w:cs="Arial"/>
                <w:b/>
              </w:rPr>
              <w:t xml:space="preserve">Digital Transformation </w:t>
            </w:r>
          </w:p>
          <w:p w14:paraId="3A147BEF" w14:textId="77777777" w:rsidR="00B647F5" w:rsidRPr="00B647F5" w:rsidRDefault="00B647F5" w:rsidP="00B647F5">
            <w:pPr>
              <w:autoSpaceDE w:val="0"/>
              <w:autoSpaceDN w:val="0"/>
              <w:adjustRightInd w:val="0"/>
              <w:jc w:val="both"/>
              <w:rPr>
                <w:rFonts w:ascii="Arial" w:hAnsi="Arial" w:cs="Arial"/>
              </w:rPr>
            </w:pPr>
            <w:r w:rsidRPr="00B647F5">
              <w:rPr>
                <w:rFonts w:ascii="Arial" w:hAnsi="Arial" w:cs="Arial"/>
              </w:rPr>
              <w:t xml:space="preserve">Inability to deliver sustainable clinical services due to lack of Digital Transformation.  There are insufficient resources to: </w:t>
            </w:r>
          </w:p>
          <w:p w14:paraId="3EE356F7" w14:textId="21A9A1EB" w:rsidR="00B647F5" w:rsidRPr="00B647F5" w:rsidRDefault="00B647F5" w:rsidP="00B647F5">
            <w:pPr>
              <w:pStyle w:val="ListParagraph"/>
              <w:numPr>
                <w:ilvl w:val="0"/>
                <w:numId w:val="47"/>
              </w:numPr>
              <w:autoSpaceDE w:val="0"/>
              <w:autoSpaceDN w:val="0"/>
              <w:adjustRightInd w:val="0"/>
              <w:ind w:left="312" w:hanging="284"/>
              <w:jc w:val="both"/>
              <w:rPr>
                <w:rFonts w:ascii="Arial" w:hAnsi="Arial" w:cs="Arial"/>
              </w:rPr>
            </w:pPr>
            <w:r w:rsidRPr="00B647F5">
              <w:rPr>
                <w:rFonts w:ascii="Arial" w:hAnsi="Arial" w:cs="Arial"/>
              </w:rPr>
              <w:t>Invest in the delivery of the ABMU Digital strategy,</w:t>
            </w:r>
          </w:p>
          <w:p w14:paraId="49DD97D4" w14:textId="6EE68EC4" w:rsidR="00B647F5" w:rsidRPr="00B647F5" w:rsidRDefault="00B647F5" w:rsidP="00B647F5">
            <w:pPr>
              <w:pStyle w:val="ListParagraph"/>
              <w:numPr>
                <w:ilvl w:val="0"/>
                <w:numId w:val="47"/>
              </w:numPr>
              <w:autoSpaceDE w:val="0"/>
              <w:autoSpaceDN w:val="0"/>
              <w:adjustRightInd w:val="0"/>
              <w:ind w:left="312" w:hanging="284"/>
              <w:jc w:val="both"/>
              <w:rPr>
                <w:rFonts w:ascii="Arial" w:hAnsi="Arial" w:cs="Arial"/>
              </w:rPr>
            </w:pPr>
            <w:r w:rsidRPr="00B647F5">
              <w:rPr>
                <w:rFonts w:ascii="Arial" w:hAnsi="Arial" w:cs="Arial"/>
              </w:rPr>
              <w:t xml:space="preserve">Support the growth in utilisation of existing and new digital </w:t>
            </w:r>
            <w:proofErr w:type="gramStart"/>
            <w:r w:rsidRPr="00B647F5">
              <w:rPr>
                <w:rFonts w:ascii="Arial" w:hAnsi="Arial" w:cs="Arial"/>
              </w:rPr>
              <w:t>solution</w:t>
            </w:r>
            <w:proofErr w:type="gramEnd"/>
          </w:p>
          <w:p w14:paraId="4AB8DF04" w14:textId="03E02AFB" w:rsidR="00B647F5" w:rsidRPr="00B647F5" w:rsidRDefault="00B647F5" w:rsidP="00B647F5">
            <w:pPr>
              <w:pStyle w:val="ListParagraph"/>
              <w:numPr>
                <w:ilvl w:val="0"/>
                <w:numId w:val="47"/>
              </w:numPr>
              <w:autoSpaceDE w:val="0"/>
              <w:autoSpaceDN w:val="0"/>
              <w:adjustRightInd w:val="0"/>
              <w:ind w:left="312" w:hanging="284"/>
              <w:jc w:val="both"/>
              <w:rPr>
                <w:rFonts w:ascii="Arial" w:hAnsi="Arial" w:cs="Arial"/>
              </w:rPr>
            </w:pPr>
            <w:r w:rsidRPr="00B647F5">
              <w:rPr>
                <w:rFonts w:ascii="Arial" w:hAnsi="Arial" w:cs="Arial"/>
              </w:rPr>
              <w:t>Replace existing technology infrastructure and the end of its useful life.</w:t>
            </w:r>
          </w:p>
        </w:tc>
      </w:tr>
      <w:tr w:rsidR="00B647F5" w:rsidRPr="00353D6E" w14:paraId="6A0C9AC7" w14:textId="77777777" w:rsidTr="005F3AD9">
        <w:tc>
          <w:tcPr>
            <w:tcW w:w="2830" w:type="dxa"/>
            <w:shd w:val="clear" w:color="auto" w:fill="D9E2F3" w:themeFill="accent5" w:themeFillTint="33"/>
          </w:tcPr>
          <w:p w14:paraId="78667AF0" w14:textId="77777777" w:rsidR="00B647F5" w:rsidRPr="00353D6E" w:rsidRDefault="00B647F5" w:rsidP="00B647F5">
            <w:pPr>
              <w:autoSpaceDE w:val="0"/>
              <w:autoSpaceDN w:val="0"/>
              <w:adjustRightInd w:val="0"/>
              <w:jc w:val="center"/>
              <w:rPr>
                <w:rFonts w:ascii="Arial" w:hAnsi="Arial" w:cs="Arial"/>
                <w:b/>
                <w:color w:val="000000" w:themeColor="text1"/>
              </w:rPr>
            </w:pPr>
            <w:r w:rsidRPr="00353D6E">
              <w:rPr>
                <w:rFonts w:ascii="Arial" w:hAnsi="Arial" w:cs="Arial"/>
                <w:b/>
                <w:color w:val="000000" w:themeColor="text1"/>
              </w:rPr>
              <w:t>Exec Lead</w:t>
            </w:r>
          </w:p>
        </w:tc>
        <w:tc>
          <w:tcPr>
            <w:tcW w:w="1701" w:type="dxa"/>
            <w:shd w:val="clear" w:color="auto" w:fill="D9E2F3" w:themeFill="accent5" w:themeFillTint="33"/>
          </w:tcPr>
          <w:p w14:paraId="0E874B91" w14:textId="77777777" w:rsidR="00B647F5" w:rsidRPr="00353D6E" w:rsidRDefault="00B647F5" w:rsidP="00B647F5">
            <w:pPr>
              <w:autoSpaceDE w:val="0"/>
              <w:autoSpaceDN w:val="0"/>
              <w:adjustRightInd w:val="0"/>
              <w:jc w:val="center"/>
              <w:rPr>
                <w:rFonts w:ascii="Arial" w:hAnsi="Arial" w:cs="Arial"/>
                <w:b/>
                <w:color w:val="000000" w:themeColor="text1"/>
              </w:rPr>
            </w:pPr>
            <w:r w:rsidRPr="00353D6E">
              <w:rPr>
                <w:rFonts w:ascii="Arial" w:hAnsi="Arial" w:cs="Arial"/>
                <w:b/>
                <w:color w:val="000000" w:themeColor="text1"/>
              </w:rPr>
              <w:t>Current Rating</w:t>
            </w:r>
          </w:p>
        </w:tc>
        <w:tc>
          <w:tcPr>
            <w:tcW w:w="1560" w:type="dxa"/>
            <w:shd w:val="clear" w:color="auto" w:fill="D9E2F3" w:themeFill="accent5" w:themeFillTint="33"/>
          </w:tcPr>
          <w:p w14:paraId="776AAF3F" w14:textId="77777777" w:rsidR="00B647F5" w:rsidRPr="00353D6E" w:rsidRDefault="00B647F5" w:rsidP="00B647F5">
            <w:pPr>
              <w:autoSpaceDE w:val="0"/>
              <w:autoSpaceDN w:val="0"/>
              <w:adjustRightInd w:val="0"/>
              <w:jc w:val="center"/>
              <w:rPr>
                <w:rFonts w:ascii="Arial" w:hAnsi="Arial" w:cs="Arial"/>
                <w:b/>
                <w:color w:val="000000" w:themeColor="text1"/>
              </w:rPr>
            </w:pPr>
            <w:r>
              <w:rPr>
                <w:rFonts w:ascii="Arial" w:hAnsi="Arial" w:cs="Arial"/>
                <w:b/>
                <w:color w:val="000000" w:themeColor="text1"/>
              </w:rPr>
              <w:t>Appetite Threshold</w:t>
            </w:r>
          </w:p>
        </w:tc>
        <w:tc>
          <w:tcPr>
            <w:tcW w:w="1559" w:type="dxa"/>
            <w:shd w:val="clear" w:color="auto" w:fill="D9E2F3" w:themeFill="accent5" w:themeFillTint="33"/>
          </w:tcPr>
          <w:p w14:paraId="52D1FF38" w14:textId="77777777" w:rsidR="00B647F5" w:rsidRPr="00353D6E" w:rsidRDefault="00B647F5" w:rsidP="00B647F5">
            <w:pPr>
              <w:autoSpaceDE w:val="0"/>
              <w:autoSpaceDN w:val="0"/>
              <w:adjustRightInd w:val="0"/>
              <w:jc w:val="center"/>
              <w:rPr>
                <w:rFonts w:ascii="Arial" w:hAnsi="Arial" w:cs="Arial"/>
                <w:b/>
                <w:color w:val="000000" w:themeColor="text1"/>
              </w:rPr>
            </w:pPr>
            <w:r w:rsidRPr="00353D6E">
              <w:rPr>
                <w:rFonts w:ascii="Arial" w:hAnsi="Arial" w:cs="Arial"/>
                <w:b/>
                <w:color w:val="000000" w:themeColor="text1"/>
              </w:rPr>
              <w:t>Target Rating</w:t>
            </w:r>
          </w:p>
        </w:tc>
        <w:tc>
          <w:tcPr>
            <w:tcW w:w="1366" w:type="dxa"/>
            <w:shd w:val="clear" w:color="auto" w:fill="D9E2F3" w:themeFill="accent5" w:themeFillTint="33"/>
          </w:tcPr>
          <w:p w14:paraId="5D38E095" w14:textId="77777777" w:rsidR="00B647F5" w:rsidRPr="00353D6E" w:rsidRDefault="00B647F5" w:rsidP="00B647F5">
            <w:pPr>
              <w:jc w:val="center"/>
              <w:rPr>
                <w:rFonts w:ascii="Arial" w:hAnsi="Arial" w:cs="Arial"/>
                <w:b/>
              </w:rPr>
            </w:pPr>
            <w:r w:rsidRPr="00353D6E">
              <w:rPr>
                <w:rFonts w:ascii="Arial" w:hAnsi="Arial" w:cs="Arial"/>
                <w:b/>
              </w:rPr>
              <w:t>Change</w:t>
            </w:r>
          </w:p>
        </w:tc>
      </w:tr>
      <w:tr w:rsidR="00B647F5" w:rsidRPr="00353D6E" w14:paraId="3B300926" w14:textId="77777777" w:rsidTr="00B647F5">
        <w:trPr>
          <w:cantSplit/>
          <w:trHeight w:val="1134"/>
        </w:trPr>
        <w:tc>
          <w:tcPr>
            <w:tcW w:w="2830" w:type="dxa"/>
            <w:shd w:val="clear" w:color="auto" w:fill="auto"/>
          </w:tcPr>
          <w:p w14:paraId="009ABEA8" w14:textId="77777777" w:rsidR="00B647F5" w:rsidRPr="00353D6E" w:rsidRDefault="00B647F5" w:rsidP="00B647F5">
            <w:pPr>
              <w:autoSpaceDE w:val="0"/>
              <w:autoSpaceDN w:val="0"/>
              <w:adjustRightInd w:val="0"/>
              <w:jc w:val="both"/>
              <w:rPr>
                <w:rFonts w:ascii="Arial" w:hAnsi="Arial" w:cs="Arial"/>
              </w:rPr>
            </w:pPr>
            <w:r w:rsidRPr="00353D6E">
              <w:rPr>
                <w:rFonts w:ascii="Arial" w:hAnsi="Arial" w:cs="Arial"/>
              </w:rPr>
              <w:t xml:space="preserve">Director of </w:t>
            </w:r>
            <w:r>
              <w:rPr>
                <w:rFonts w:ascii="Arial" w:hAnsi="Arial" w:cs="Arial"/>
              </w:rPr>
              <w:t>Digital</w:t>
            </w:r>
          </w:p>
        </w:tc>
        <w:tc>
          <w:tcPr>
            <w:tcW w:w="1701" w:type="dxa"/>
            <w:shd w:val="clear" w:color="auto" w:fill="FF0000"/>
          </w:tcPr>
          <w:p w14:paraId="4B90D7E5" w14:textId="77777777" w:rsidR="00B647F5" w:rsidRPr="00353D6E" w:rsidRDefault="00B647F5" w:rsidP="00B647F5">
            <w:pPr>
              <w:autoSpaceDE w:val="0"/>
              <w:autoSpaceDN w:val="0"/>
              <w:adjustRightInd w:val="0"/>
              <w:jc w:val="center"/>
              <w:rPr>
                <w:rFonts w:ascii="Arial" w:hAnsi="Arial" w:cs="Arial"/>
                <w:b/>
              </w:rPr>
            </w:pPr>
            <w:r>
              <w:rPr>
                <w:rFonts w:ascii="Arial" w:hAnsi="Arial" w:cs="Arial"/>
                <w:b/>
                <w:color w:val="FFFFFF" w:themeColor="background1"/>
              </w:rPr>
              <w:t>16</w:t>
            </w:r>
          </w:p>
        </w:tc>
        <w:tc>
          <w:tcPr>
            <w:tcW w:w="1560" w:type="dxa"/>
            <w:shd w:val="clear" w:color="auto" w:fill="auto"/>
          </w:tcPr>
          <w:p w14:paraId="0EB7541F" w14:textId="6AA1353E" w:rsidR="00B647F5" w:rsidRPr="00353D6E" w:rsidRDefault="00B647F5" w:rsidP="00B647F5">
            <w:pPr>
              <w:autoSpaceDE w:val="0"/>
              <w:autoSpaceDN w:val="0"/>
              <w:adjustRightInd w:val="0"/>
              <w:jc w:val="center"/>
              <w:rPr>
                <w:rFonts w:ascii="Arial" w:hAnsi="Arial" w:cs="Arial"/>
              </w:rPr>
            </w:pPr>
            <w:r>
              <w:rPr>
                <w:rFonts w:ascii="Arial" w:hAnsi="Arial" w:cs="Arial"/>
              </w:rPr>
              <w:t>20</w:t>
            </w:r>
          </w:p>
        </w:tc>
        <w:tc>
          <w:tcPr>
            <w:tcW w:w="1559" w:type="dxa"/>
            <w:shd w:val="clear" w:color="auto" w:fill="auto"/>
          </w:tcPr>
          <w:p w14:paraId="2A22E5BB" w14:textId="77777777" w:rsidR="00B647F5" w:rsidRPr="00353D6E" w:rsidRDefault="00B647F5" w:rsidP="00B647F5">
            <w:pPr>
              <w:autoSpaceDE w:val="0"/>
              <w:autoSpaceDN w:val="0"/>
              <w:adjustRightInd w:val="0"/>
              <w:jc w:val="center"/>
              <w:rPr>
                <w:rFonts w:ascii="Arial" w:hAnsi="Arial" w:cs="Arial"/>
              </w:rPr>
            </w:pPr>
            <w:r w:rsidRPr="00353D6E">
              <w:rPr>
                <w:rFonts w:ascii="Arial" w:hAnsi="Arial" w:cs="Arial"/>
              </w:rPr>
              <w:t>12</w:t>
            </w:r>
          </w:p>
        </w:tc>
        <w:tc>
          <w:tcPr>
            <w:tcW w:w="1366" w:type="dxa"/>
            <w:vAlign w:val="center"/>
          </w:tcPr>
          <w:p w14:paraId="17D400D1" w14:textId="77777777" w:rsidR="00B647F5" w:rsidRPr="00353D6E" w:rsidRDefault="00B647F5" w:rsidP="00B647F5">
            <w:pPr>
              <w:ind w:left="113" w:right="113"/>
              <w:jc w:val="center"/>
              <w:rPr>
                <w:rFonts w:ascii="Arial" w:hAnsi="Arial" w:cs="Arial"/>
              </w:rPr>
            </w:pPr>
            <w:r>
              <w:rPr>
                <w:rFonts w:ascii="Arial" w:hAnsi="Arial" w:cs="Arial"/>
                <w:noProof/>
                <w:lang w:eastAsia="en-GB"/>
              </w:rPr>
              <mc:AlternateContent>
                <mc:Choice Requires="wps">
                  <w:drawing>
                    <wp:anchor distT="0" distB="0" distL="114300" distR="114300" simplePos="0" relativeHeight="251666432" behindDoc="0" locked="0" layoutInCell="1" allowOverlap="1" wp14:anchorId="3CDBCBA0" wp14:editId="571F8447">
                      <wp:simplePos x="0" y="0"/>
                      <wp:positionH relativeFrom="column">
                        <wp:posOffset>118110</wp:posOffset>
                      </wp:positionH>
                      <wp:positionV relativeFrom="paragraph">
                        <wp:posOffset>21590</wp:posOffset>
                      </wp:positionV>
                      <wp:extent cx="508635" cy="266700"/>
                      <wp:effectExtent l="19050" t="19050" r="24765" b="38100"/>
                      <wp:wrapNone/>
                      <wp:docPr id="8" name="Left-Right Arrow 8"/>
                      <wp:cNvGraphicFramePr/>
                      <a:graphic xmlns:a="http://schemas.openxmlformats.org/drawingml/2006/main">
                        <a:graphicData uri="http://schemas.microsoft.com/office/word/2010/wordprocessingShape">
                          <wps:wsp>
                            <wps:cNvSpPr/>
                            <wps:spPr>
                              <a:xfrm>
                                <a:off x="0" y="0"/>
                                <a:ext cx="508635" cy="266700"/>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BA5871F"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Left-Right Arrow 8" o:spid="_x0000_s1026" type="#_x0000_t69" style="position:absolute;margin-left:9.3pt;margin-top:1.7pt;width:40.05pt;height:21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" adj="5663" fillcolor="#5b9bd5 [3204]" strokecolor="#1f4d78 [1604]" strokeweight="1pt"/>
                  </w:pict>
                </mc:Fallback>
              </mc:AlternateContent>
            </w:r>
          </w:p>
        </w:tc>
      </w:tr>
    </w:tbl>
    <w:p w14:paraId="0C57A18E" w14:textId="2FEC8622" w:rsidR="00B647F5" w:rsidRDefault="00B647F5" w:rsidP="00B647F5">
      <w:pPr>
        <w:spacing w:after="0" w:line="240" w:lineRule="auto"/>
        <w:jc w:val="both"/>
        <w:rPr>
          <w:rFonts w:ascii="Arial" w:hAnsi="Arial" w:cs="Arial"/>
          <w:sz w:val="24"/>
          <w:szCs w:val="24"/>
        </w:rPr>
      </w:pPr>
    </w:p>
    <w:tbl>
      <w:tblPr>
        <w:tblStyle w:val="TableGrid"/>
        <w:tblW w:w="0" w:type="auto"/>
        <w:tblLook w:val="04A0" w:firstRow="1" w:lastRow="0" w:firstColumn="1" w:lastColumn="0" w:noHBand="0" w:noVBand="1"/>
      </w:tblPr>
      <w:tblGrid>
        <w:gridCol w:w="2830"/>
        <w:gridCol w:w="1701"/>
        <w:gridCol w:w="1560"/>
        <w:gridCol w:w="1559"/>
        <w:gridCol w:w="1366"/>
      </w:tblGrid>
      <w:tr w:rsidR="00782C0B" w:rsidRPr="00B647F5" w14:paraId="5A8264CF" w14:textId="77777777" w:rsidTr="00E27196">
        <w:tc>
          <w:tcPr>
            <w:tcW w:w="9016" w:type="dxa"/>
            <w:gridSpan w:val="5"/>
            <w:shd w:val="clear" w:color="auto" w:fill="B4C6E7" w:themeFill="accent5" w:themeFillTint="66"/>
          </w:tcPr>
          <w:p w14:paraId="0DF8AE51" w14:textId="7DE6E7E5" w:rsidR="00782C0B" w:rsidRPr="00782C0B" w:rsidRDefault="00782C0B" w:rsidP="00782C0B">
            <w:pPr>
              <w:autoSpaceDE w:val="0"/>
              <w:autoSpaceDN w:val="0"/>
              <w:adjustRightInd w:val="0"/>
              <w:jc w:val="both"/>
              <w:rPr>
                <w:rFonts w:ascii="Arial" w:hAnsi="Arial" w:cs="Arial"/>
                <w:b/>
              </w:rPr>
            </w:pPr>
            <w:r w:rsidRPr="00782C0B">
              <w:rPr>
                <w:rFonts w:ascii="Arial" w:hAnsi="Arial" w:cs="Arial"/>
                <w:b/>
              </w:rPr>
              <w:t>HBR 36</w:t>
            </w:r>
            <w:r>
              <w:rPr>
                <w:rFonts w:ascii="Arial" w:hAnsi="Arial" w:cs="Arial"/>
                <w:b/>
              </w:rPr>
              <w:t xml:space="preserve"> </w:t>
            </w:r>
            <w:r w:rsidRPr="00782C0B">
              <w:rPr>
                <w:rFonts w:ascii="Arial" w:hAnsi="Arial" w:cs="Arial"/>
                <w:b/>
              </w:rPr>
              <w:t>Paper Record Storage</w:t>
            </w:r>
          </w:p>
          <w:p w14:paraId="2D9F7CC5" w14:textId="184417D8" w:rsidR="00782C0B" w:rsidRPr="00782C0B" w:rsidRDefault="00782C0B" w:rsidP="00782C0B">
            <w:pPr>
              <w:autoSpaceDE w:val="0"/>
              <w:autoSpaceDN w:val="0"/>
              <w:adjustRightInd w:val="0"/>
              <w:jc w:val="both"/>
              <w:rPr>
                <w:rFonts w:ascii="Arial" w:hAnsi="Arial" w:cs="Arial"/>
              </w:rPr>
            </w:pPr>
            <w:r w:rsidRPr="00782C0B">
              <w:rPr>
                <w:rFonts w:ascii="Arial" w:hAnsi="Arial" w:cs="Arial"/>
              </w:rPr>
              <w:t>Lack of a single electronic record means there is greater reliance on the provision of the paper record. If we fail to provide adequate storage facilities for paper records, then this will impact on the availability of patient records at the point of care. Quality of the paper record may also be reduced if there is poor records management in some wards.  There is an increased fire risk where medical records are stored outside of the medical record libraries.</w:t>
            </w:r>
          </w:p>
        </w:tc>
      </w:tr>
      <w:tr w:rsidR="00782C0B" w:rsidRPr="00353D6E" w14:paraId="57B9F7CF" w14:textId="77777777" w:rsidTr="005F3AD9">
        <w:tc>
          <w:tcPr>
            <w:tcW w:w="2830" w:type="dxa"/>
            <w:shd w:val="clear" w:color="auto" w:fill="D9E2F3" w:themeFill="accent5" w:themeFillTint="33"/>
          </w:tcPr>
          <w:p w14:paraId="576251D5" w14:textId="77777777" w:rsidR="00782C0B" w:rsidRPr="00353D6E" w:rsidRDefault="00782C0B" w:rsidP="006F6A1C">
            <w:pPr>
              <w:autoSpaceDE w:val="0"/>
              <w:autoSpaceDN w:val="0"/>
              <w:adjustRightInd w:val="0"/>
              <w:jc w:val="center"/>
              <w:rPr>
                <w:rFonts w:ascii="Arial" w:hAnsi="Arial" w:cs="Arial"/>
                <w:b/>
                <w:color w:val="000000" w:themeColor="text1"/>
              </w:rPr>
            </w:pPr>
            <w:r w:rsidRPr="00353D6E">
              <w:rPr>
                <w:rFonts w:ascii="Arial" w:hAnsi="Arial" w:cs="Arial"/>
                <w:b/>
                <w:color w:val="000000" w:themeColor="text1"/>
              </w:rPr>
              <w:t>Exec Lead</w:t>
            </w:r>
          </w:p>
        </w:tc>
        <w:tc>
          <w:tcPr>
            <w:tcW w:w="1701" w:type="dxa"/>
            <w:shd w:val="clear" w:color="auto" w:fill="D9E2F3" w:themeFill="accent5" w:themeFillTint="33"/>
          </w:tcPr>
          <w:p w14:paraId="71EA4326" w14:textId="77777777" w:rsidR="00782C0B" w:rsidRPr="00353D6E" w:rsidRDefault="00782C0B" w:rsidP="006F6A1C">
            <w:pPr>
              <w:autoSpaceDE w:val="0"/>
              <w:autoSpaceDN w:val="0"/>
              <w:adjustRightInd w:val="0"/>
              <w:jc w:val="center"/>
              <w:rPr>
                <w:rFonts w:ascii="Arial" w:hAnsi="Arial" w:cs="Arial"/>
                <w:b/>
                <w:color w:val="000000" w:themeColor="text1"/>
              </w:rPr>
            </w:pPr>
            <w:r w:rsidRPr="00353D6E">
              <w:rPr>
                <w:rFonts w:ascii="Arial" w:hAnsi="Arial" w:cs="Arial"/>
                <w:b/>
                <w:color w:val="000000" w:themeColor="text1"/>
              </w:rPr>
              <w:t>Current Rating</w:t>
            </w:r>
          </w:p>
        </w:tc>
        <w:tc>
          <w:tcPr>
            <w:tcW w:w="1560" w:type="dxa"/>
            <w:shd w:val="clear" w:color="auto" w:fill="D9E2F3" w:themeFill="accent5" w:themeFillTint="33"/>
          </w:tcPr>
          <w:p w14:paraId="431F02CA" w14:textId="77777777" w:rsidR="00782C0B" w:rsidRPr="00353D6E" w:rsidRDefault="00782C0B" w:rsidP="006F6A1C">
            <w:pPr>
              <w:autoSpaceDE w:val="0"/>
              <w:autoSpaceDN w:val="0"/>
              <w:adjustRightInd w:val="0"/>
              <w:jc w:val="center"/>
              <w:rPr>
                <w:rFonts w:ascii="Arial" w:hAnsi="Arial" w:cs="Arial"/>
                <w:b/>
                <w:color w:val="000000" w:themeColor="text1"/>
              </w:rPr>
            </w:pPr>
            <w:r>
              <w:rPr>
                <w:rFonts w:ascii="Arial" w:hAnsi="Arial" w:cs="Arial"/>
                <w:b/>
                <w:color w:val="000000" w:themeColor="text1"/>
              </w:rPr>
              <w:t>Appetite Threshold</w:t>
            </w:r>
          </w:p>
        </w:tc>
        <w:tc>
          <w:tcPr>
            <w:tcW w:w="1559" w:type="dxa"/>
            <w:shd w:val="clear" w:color="auto" w:fill="D9E2F3" w:themeFill="accent5" w:themeFillTint="33"/>
          </w:tcPr>
          <w:p w14:paraId="17BACE23" w14:textId="77777777" w:rsidR="00782C0B" w:rsidRPr="00353D6E" w:rsidRDefault="00782C0B" w:rsidP="006F6A1C">
            <w:pPr>
              <w:autoSpaceDE w:val="0"/>
              <w:autoSpaceDN w:val="0"/>
              <w:adjustRightInd w:val="0"/>
              <w:jc w:val="center"/>
              <w:rPr>
                <w:rFonts w:ascii="Arial" w:hAnsi="Arial" w:cs="Arial"/>
                <w:b/>
                <w:color w:val="000000" w:themeColor="text1"/>
              </w:rPr>
            </w:pPr>
            <w:r w:rsidRPr="00353D6E">
              <w:rPr>
                <w:rFonts w:ascii="Arial" w:hAnsi="Arial" w:cs="Arial"/>
                <w:b/>
                <w:color w:val="000000" w:themeColor="text1"/>
              </w:rPr>
              <w:t>Target Rating</w:t>
            </w:r>
          </w:p>
        </w:tc>
        <w:tc>
          <w:tcPr>
            <w:tcW w:w="1366" w:type="dxa"/>
            <w:shd w:val="clear" w:color="auto" w:fill="D9E2F3" w:themeFill="accent5" w:themeFillTint="33"/>
          </w:tcPr>
          <w:p w14:paraId="7482C484" w14:textId="77777777" w:rsidR="00782C0B" w:rsidRPr="00353D6E" w:rsidRDefault="00782C0B" w:rsidP="006F6A1C">
            <w:pPr>
              <w:jc w:val="center"/>
              <w:rPr>
                <w:rFonts w:ascii="Arial" w:hAnsi="Arial" w:cs="Arial"/>
                <w:b/>
              </w:rPr>
            </w:pPr>
            <w:r w:rsidRPr="00353D6E">
              <w:rPr>
                <w:rFonts w:ascii="Arial" w:hAnsi="Arial" w:cs="Arial"/>
                <w:b/>
              </w:rPr>
              <w:t>Change</w:t>
            </w:r>
          </w:p>
        </w:tc>
      </w:tr>
      <w:tr w:rsidR="00782C0B" w:rsidRPr="00353D6E" w14:paraId="0E9E4C25" w14:textId="77777777" w:rsidTr="006F6A1C">
        <w:trPr>
          <w:cantSplit/>
          <w:trHeight w:val="1134"/>
        </w:trPr>
        <w:tc>
          <w:tcPr>
            <w:tcW w:w="2830" w:type="dxa"/>
            <w:shd w:val="clear" w:color="auto" w:fill="auto"/>
          </w:tcPr>
          <w:p w14:paraId="1464A3C8" w14:textId="77777777" w:rsidR="00782C0B" w:rsidRPr="00353D6E" w:rsidRDefault="00782C0B" w:rsidP="006F6A1C">
            <w:pPr>
              <w:autoSpaceDE w:val="0"/>
              <w:autoSpaceDN w:val="0"/>
              <w:adjustRightInd w:val="0"/>
              <w:jc w:val="both"/>
              <w:rPr>
                <w:rFonts w:ascii="Arial" w:hAnsi="Arial" w:cs="Arial"/>
              </w:rPr>
            </w:pPr>
            <w:r w:rsidRPr="00353D6E">
              <w:rPr>
                <w:rFonts w:ascii="Arial" w:hAnsi="Arial" w:cs="Arial"/>
              </w:rPr>
              <w:t xml:space="preserve">Director of </w:t>
            </w:r>
            <w:r>
              <w:rPr>
                <w:rFonts w:ascii="Arial" w:hAnsi="Arial" w:cs="Arial"/>
              </w:rPr>
              <w:t>Digital</w:t>
            </w:r>
          </w:p>
        </w:tc>
        <w:tc>
          <w:tcPr>
            <w:tcW w:w="1701" w:type="dxa"/>
            <w:shd w:val="clear" w:color="auto" w:fill="FF0000"/>
          </w:tcPr>
          <w:p w14:paraId="73EBF27D" w14:textId="77777777" w:rsidR="00782C0B" w:rsidRPr="00353D6E" w:rsidRDefault="00782C0B" w:rsidP="006F6A1C">
            <w:pPr>
              <w:autoSpaceDE w:val="0"/>
              <w:autoSpaceDN w:val="0"/>
              <w:adjustRightInd w:val="0"/>
              <w:jc w:val="center"/>
              <w:rPr>
                <w:rFonts w:ascii="Arial" w:hAnsi="Arial" w:cs="Arial"/>
                <w:b/>
              </w:rPr>
            </w:pPr>
            <w:r>
              <w:rPr>
                <w:rFonts w:ascii="Arial" w:hAnsi="Arial" w:cs="Arial"/>
                <w:b/>
                <w:color w:val="FFFFFF" w:themeColor="background1"/>
              </w:rPr>
              <w:t>16</w:t>
            </w:r>
          </w:p>
        </w:tc>
        <w:tc>
          <w:tcPr>
            <w:tcW w:w="1560" w:type="dxa"/>
            <w:shd w:val="clear" w:color="auto" w:fill="auto"/>
          </w:tcPr>
          <w:p w14:paraId="3DC2A683" w14:textId="77777777" w:rsidR="00782C0B" w:rsidRPr="00353D6E" w:rsidRDefault="00782C0B" w:rsidP="006F6A1C">
            <w:pPr>
              <w:autoSpaceDE w:val="0"/>
              <w:autoSpaceDN w:val="0"/>
              <w:adjustRightInd w:val="0"/>
              <w:jc w:val="center"/>
              <w:rPr>
                <w:rFonts w:ascii="Arial" w:hAnsi="Arial" w:cs="Arial"/>
              </w:rPr>
            </w:pPr>
            <w:r>
              <w:rPr>
                <w:rFonts w:ascii="Arial" w:hAnsi="Arial" w:cs="Arial"/>
              </w:rPr>
              <w:t>20</w:t>
            </w:r>
          </w:p>
        </w:tc>
        <w:tc>
          <w:tcPr>
            <w:tcW w:w="1559" w:type="dxa"/>
            <w:shd w:val="clear" w:color="auto" w:fill="auto"/>
          </w:tcPr>
          <w:p w14:paraId="6F7AC83A" w14:textId="26B431FE" w:rsidR="00782C0B" w:rsidRPr="00353D6E" w:rsidRDefault="00782C0B" w:rsidP="006F6A1C">
            <w:pPr>
              <w:autoSpaceDE w:val="0"/>
              <w:autoSpaceDN w:val="0"/>
              <w:adjustRightInd w:val="0"/>
              <w:jc w:val="center"/>
              <w:rPr>
                <w:rFonts w:ascii="Arial" w:hAnsi="Arial" w:cs="Arial"/>
              </w:rPr>
            </w:pPr>
            <w:r>
              <w:rPr>
                <w:rFonts w:ascii="Arial" w:hAnsi="Arial" w:cs="Arial"/>
              </w:rPr>
              <w:t>9</w:t>
            </w:r>
          </w:p>
        </w:tc>
        <w:tc>
          <w:tcPr>
            <w:tcW w:w="1366" w:type="dxa"/>
            <w:vAlign w:val="center"/>
          </w:tcPr>
          <w:p w14:paraId="546054B3" w14:textId="77777777" w:rsidR="00782C0B" w:rsidRPr="00353D6E" w:rsidRDefault="00782C0B" w:rsidP="006F6A1C">
            <w:pPr>
              <w:ind w:left="113" w:right="113"/>
              <w:jc w:val="center"/>
              <w:rPr>
                <w:rFonts w:ascii="Arial" w:hAnsi="Arial" w:cs="Arial"/>
              </w:rPr>
            </w:pPr>
            <w:r>
              <w:rPr>
                <w:rFonts w:ascii="Arial" w:hAnsi="Arial" w:cs="Arial"/>
                <w:noProof/>
                <w:lang w:eastAsia="en-GB"/>
              </w:rPr>
              <mc:AlternateContent>
                <mc:Choice Requires="wps">
                  <w:drawing>
                    <wp:anchor distT="0" distB="0" distL="114300" distR="114300" simplePos="0" relativeHeight="251668480" behindDoc="0" locked="0" layoutInCell="1" allowOverlap="1" wp14:anchorId="69DBD73E" wp14:editId="31DD6162">
                      <wp:simplePos x="0" y="0"/>
                      <wp:positionH relativeFrom="column">
                        <wp:posOffset>118110</wp:posOffset>
                      </wp:positionH>
                      <wp:positionV relativeFrom="paragraph">
                        <wp:posOffset>21590</wp:posOffset>
                      </wp:positionV>
                      <wp:extent cx="508635" cy="266700"/>
                      <wp:effectExtent l="19050" t="19050" r="24765" b="38100"/>
                      <wp:wrapNone/>
                      <wp:docPr id="9" name="Left-Right Arrow 9"/>
                      <wp:cNvGraphicFramePr/>
                      <a:graphic xmlns:a="http://schemas.openxmlformats.org/drawingml/2006/main">
                        <a:graphicData uri="http://schemas.microsoft.com/office/word/2010/wordprocessingShape">
                          <wps:wsp>
                            <wps:cNvSpPr/>
                            <wps:spPr>
                              <a:xfrm>
                                <a:off x="0" y="0"/>
                                <a:ext cx="508635" cy="266700"/>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764C300" id="Left-Right Arrow 9" o:spid="_x0000_s1026" type="#_x0000_t69" style="position:absolute;margin-left:9.3pt;margin-top:1.7pt;width:40.05pt;height:21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" adj="5663" fillcolor="#5b9bd5 [3204]" strokecolor="#1f4d78 [1604]" strokeweight="1pt"/>
                  </w:pict>
                </mc:Fallback>
              </mc:AlternateContent>
            </w:r>
          </w:p>
        </w:tc>
      </w:tr>
    </w:tbl>
    <w:p w14:paraId="097151D5" w14:textId="11FB0E63" w:rsidR="00B647F5" w:rsidRDefault="00B647F5" w:rsidP="00B647F5">
      <w:pPr>
        <w:spacing w:after="0" w:line="240" w:lineRule="auto"/>
        <w:jc w:val="both"/>
        <w:rPr>
          <w:rFonts w:ascii="Arial" w:hAnsi="Arial" w:cs="Arial"/>
          <w:sz w:val="24"/>
          <w:szCs w:val="24"/>
        </w:rPr>
      </w:pPr>
    </w:p>
    <w:tbl>
      <w:tblPr>
        <w:tblStyle w:val="TableGrid"/>
        <w:tblW w:w="0" w:type="auto"/>
        <w:tblLook w:val="04A0" w:firstRow="1" w:lastRow="0" w:firstColumn="1" w:lastColumn="0" w:noHBand="0" w:noVBand="1"/>
      </w:tblPr>
      <w:tblGrid>
        <w:gridCol w:w="2830"/>
        <w:gridCol w:w="1701"/>
        <w:gridCol w:w="1560"/>
        <w:gridCol w:w="1559"/>
        <w:gridCol w:w="1366"/>
      </w:tblGrid>
      <w:tr w:rsidR="00310BF1" w:rsidRPr="00782C0B" w14:paraId="7339BA3F" w14:textId="77777777" w:rsidTr="00E27196">
        <w:tc>
          <w:tcPr>
            <w:tcW w:w="9016" w:type="dxa"/>
            <w:gridSpan w:val="5"/>
            <w:shd w:val="clear" w:color="auto" w:fill="B4C6E7" w:themeFill="accent5" w:themeFillTint="66"/>
          </w:tcPr>
          <w:p w14:paraId="76221A3A" w14:textId="01E348AC" w:rsidR="00310BF1" w:rsidRPr="00310BF1" w:rsidRDefault="00310BF1" w:rsidP="00310BF1">
            <w:pPr>
              <w:autoSpaceDE w:val="0"/>
              <w:autoSpaceDN w:val="0"/>
              <w:adjustRightInd w:val="0"/>
              <w:jc w:val="both"/>
              <w:rPr>
                <w:rFonts w:ascii="Arial" w:hAnsi="Arial" w:cs="Arial"/>
              </w:rPr>
            </w:pPr>
            <w:r w:rsidRPr="00310BF1">
              <w:rPr>
                <w:rFonts w:ascii="Arial" w:hAnsi="Arial" w:cs="Arial"/>
                <w:b/>
              </w:rPr>
              <w:t>HBR 37</w:t>
            </w:r>
            <w:r>
              <w:rPr>
                <w:rFonts w:ascii="Arial" w:hAnsi="Arial" w:cs="Arial"/>
                <w:b/>
              </w:rPr>
              <w:t xml:space="preserve"> </w:t>
            </w:r>
            <w:r w:rsidRPr="00310BF1">
              <w:rPr>
                <w:rFonts w:ascii="Arial" w:hAnsi="Arial" w:cs="Arial"/>
                <w:b/>
              </w:rPr>
              <w:t xml:space="preserve">Operational and strategic decisions are not data </w:t>
            </w:r>
            <w:proofErr w:type="gramStart"/>
            <w:r w:rsidRPr="00310BF1">
              <w:rPr>
                <w:rFonts w:ascii="Arial" w:hAnsi="Arial" w:cs="Arial"/>
                <w:b/>
              </w:rPr>
              <w:t>informed</w:t>
            </w:r>
            <w:proofErr w:type="gramEnd"/>
          </w:p>
          <w:p w14:paraId="15551809" w14:textId="3EF9C5ED" w:rsidR="00310BF1" w:rsidRPr="00310BF1" w:rsidRDefault="00310BF1" w:rsidP="00310BF1">
            <w:pPr>
              <w:pStyle w:val="ListParagraph"/>
              <w:numPr>
                <w:ilvl w:val="0"/>
                <w:numId w:val="48"/>
              </w:numPr>
              <w:autoSpaceDE w:val="0"/>
              <w:autoSpaceDN w:val="0"/>
              <w:adjustRightInd w:val="0"/>
              <w:ind w:left="312" w:hanging="284"/>
              <w:jc w:val="both"/>
              <w:rPr>
                <w:rFonts w:ascii="Arial" w:hAnsi="Arial" w:cs="Arial"/>
              </w:rPr>
            </w:pPr>
            <w:r w:rsidRPr="00310BF1">
              <w:rPr>
                <w:rFonts w:ascii="Arial" w:hAnsi="Arial" w:cs="Arial"/>
              </w:rPr>
              <w:t xml:space="preserve">Business intelligence and information already available is not </w:t>
            </w:r>
            <w:proofErr w:type="gramStart"/>
            <w:r w:rsidRPr="00310BF1">
              <w:rPr>
                <w:rFonts w:ascii="Arial" w:hAnsi="Arial" w:cs="Arial"/>
              </w:rPr>
              <w:t>utilised</w:t>
            </w:r>
            <w:proofErr w:type="gramEnd"/>
          </w:p>
          <w:p w14:paraId="7C87D992" w14:textId="262864B9" w:rsidR="00310BF1" w:rsidRPr="00310BF1" w:rsidRDefault="00310BF1" w:rsidP="00310BF1">
            <w:pPr>
              <w:pStyle w:val="ListParagraph"/>
              <w:numPr>
                <w:ilvl w:val="0"/>
                <w:numId w:val="48"/>
              </w:numPr>
              <w:autoSpaceDE w:val="0"/>
              <w:autoSpaceDN w:val="0"/>
              <w:adjustRightInd w:val="0"/>
              <w:ind w:left="312" w:hanging="284"/>
              <w:jc w:val="both"/>
              <w:rPr>
                <w:rFonts w:ascii="Arial" w:hAnsi="Arial" w:cs="Arial"/>
              </w:rPr>
            </w:pPr>
            <w:r w:rsidRPr="00310BF1">
              <w:rPr>
                <w:rFonts w:ascii="Arial" w:hAnsi="Arial" w:cs="Arial"/>
              </w:rPr>
              <w:t xml:space="preserve">Users are unable to access the information they require to make decisions at the right </w:t>
            </w:r>
            <w:proofErr w:type="gramStart"/>
            <w:r w:rsidRPr="00310BF1">
              <w:rPr>
                <w:rFonts w:ascii="Arial" w:hAnsi="Arial" w:cs="Arial"/>
              </w:rPr>
              <w:t>time</w:t>
            </w:r>
            <w:proofErr w:type="gramEnd"/>
          </w:p>
          <w:p w14:paraId="6F1AD3BC" w14:textId="117417DA" w:rsidR="00310BF1" w:rsidRPr="00310BF1" w:rsidRDefault="00310BF1" w:rsidP="00310BF1">
            <w:pPr>
              <w:pStyle w:val="ListParagraph"/>
              <w:numPr>
                <w:ilvl w:val="0"/>
                <w:numId w:val="48"/>
              </w:numPr>
              <w:autoSpaceDE w:val="0"/>
              <w:autoSpaceDN w:val="0"/>
              <w:adjustRightInd w:val="0"/>
              <w:ind w:left="312" w:hanging="284"/>
              <w:jc w:val="both"/>
              <w:rPr>
                <w:rFonts w:ascii="Arial" w:hAnsi="Arial" w:cs="Arial"/>
              </w:rPr>
            </w:pPr>
            <w:r w:rsidRPr="00310BF1">
              <w:rPr>
                <w:rFonts w:ascii="Arial" w:hAnsi="Arial" w:cs="Arial"/>
              </w:rPr>
              <w:t>Gaps in information collection including patient outcome measures</w:t>
            </w:r>
          </w:p>
        </w:tc>
      </w:tr>
      <w:tr w:rsidR="00310BF1" w:rsidRPr="00353D6E" w14:paraId="5AED18E0" w14:textId="77777777" w:rsidTr="005F3AD9">
        <w:tc>
          <w:tcPr>
            <w:tcW w:w="2830" w:type="dxa"/>
            <w:shd w:val="clear" w:color="auto" w:fill="D9E2F3" w:themeFill="accent5" w:themeFillTint="33"/>
          </w:tcPr>
          <w:p w14:paraId="08AAF2E9" w14:textId="77777777" w:rsidR="00310BF1" w:rsidRPr="00353D6E" w:rsidRDefault="00310BF1" w:rsidP="006F6A1C">
            <w:pPr>
              <w:autoSpaceDE w:val="0"/>
              <w:autoSpaceDN w:val="0"/>
              <w:adjustRightInd w:val="0"/>
              <w:jc w:val="center"/>
              <w:rPr>
                <w:rFonts w:ascii="Arial" w:hAnsi="Arial" w:cs="Arial"/>
                <w:b/>
                <w:color w:val="000000" w:themeColor="text1"/>
              </w:rPr>
            </w:pPr>
            <w:r w:rsidRPr="00353D6E">
              <w:rPr>
                <w:rFonts w:ascii="Arial" w:hAnsi="Arial" w:cs="Arial"/>
                <w:b/>
                <w:color w:val="000000" w:themeColor="text1"/>
              </w:rPr>
              <w:t>Exec Lead</w:t>
            </w:r>
          </w:p>
        </w:tc>
        <w:tc>
          <w:tcPr>
            <w:tcW w:w="1701" w:type="dxa"/>
            <w:shd w:val="clear" w:color="auto" w:fill="D9E2F3" w:themeFill="accent5" w:themeFillTint="33"/>
          </w:tcPr>
          <w:p w14:paraId="2135770A" w14:textId="77777777" w:rsidR="00310BF1" w:rsidRPr="00353D6E" w:rsidRDefault="00310BF1" w:rsidP="006F6A1C">
            <w:pPr>
              <w:autoSpaceDE w:val="0"/>
              <w:autoSpaceDN w:val="0"/>
              <w:adjustRightInd w:val="0"/>
              <w:jc w:val="center"/>
              <w:rPr>
                <w:rFonts w:ascii="Arial" w:hAnsi="Arial" w:cs="Arial"/>
                <w:b/>
                <w:color w:val="000000" w:themeColor="text1"/>
              </w:rPr>
            </w:pPr>
            <w:r w:rsidRPr="00353D6E">
              <w:rPr>
                <w:rFonts w:ascii="Arial" w:hAnsi="Arial" w:cs="Arial"/>
                <w:b/>
                <w:color w:val="000000" w:themeColor="text1"/>
              </w:rPr>
              <w:t>Current Rating</w:t>
            </w:r>
          </w:p>
        </w:tc>
        <w:tc>
          <w:tcPr>
            <w:tcW w:w="1560" w:type="dxa"/>
            <w:shd w:val="clear" w:color="auto" w:fill="D9E2F3" w:themeFill="accent5" w:themeFillTint="33"/>
          </w:tcPr>
          <w:p w14:paraId="1B247C6C" w14:textId="77777777" w:rsidR="00310BF1" w:rsidRPr="00353D6E" w:rsidRDefault="00310BF1" w:rsidP="006F6A1C">
            <w:pPr>
              <w:autoSpaceDE w:val="0"/>
              <w:autoSpaceDN w:val="0"/>
              <w:adjustRightInd w:val="0"/>
              <w:jc w:val="center"/>
              <w:rPr>
                <w:rFonts w:ascii="Arial" w:hAnsi="Arial" w:cs="Arial"/>
                <w:b/>
                <w:color w:val="000000" w:themeColor="text1"/>
              </w:rPr>
            </w:pPr>
            <w:r>
              <w:rPr>
                <w:rFonts w:ascii="Arial" w:hAnsi="Arial" w:cs="Arial"/>
                <w:b/>
                <w:color w:val="000000" w:themeColor="text1"/>
              </w:rPr>
              <w:t>Appetite Threshold</w:t>
            </w:r>
          </w:p>
        </w:tc>
        <w:tc>
          <w:tcPr>
            <w:tcW w:w="1559" w:type="dxa"/>
            <w:shd w:val="clear" w:color="auto" w:fill="D9E2F3" w:themeFill="accent5" w:themeFillTint="33"/>
          </w:tcPr>
          <w:p w14:paraId="61C60124" w14:textId="77777777" w:rsidR="00310BF1" w:rsidRPr="00353D6E" w:rsidRDefault="00310BF1" w:rsidP="006F6A1C">
            <w:pPr>
              <w:autoSpaceDE w:val="0"/>
              <w:autoSpaceDN w:val="0"/>
              <w:adjustRightInd w:val="0"/>
              <w:jc w:val="center"/>
              <w:rPr>
                <w:rFonts w:ascii="Arial" w:hAnsi="Arial" w:cs="Arial"/>
                <w:b/>
                <w:color w:val="000000" w:themeColor="text1"/>
              </w:rPr>
            </w:pPr>
            <w:r w:rsidRPr="00353D6E">
              <w:rPr>
                <w:rFonts w:ascii="Arial" w:hAnsi="Arial" w:cs="Arial"/>
                <w:b/>
                <w:color w:val="000000" w:themeColor="text1"/>
              </w:rPr>
              <w:t>Target Rating</w:t>
            </w:r>
          </w:p>
        </w:tc>
        <w:tc>
          <w:tcPr>
            <w:tcW w:w="1366" w:type="dxa"/>
            <w:shd w:val="clear" w:color="auto" w:fill="D9E2F3" w:themeFill="accent5" w:themeFillTint="33"/>
          </w:tcPr>
          <w:p w14:paraId="0426ADFB" w14:textId="77777777" w:rsidR="00310BF1" w:rsidRPr="00353D6E" w:rsidRDefault="00310BF1" w:rsidP="006F6A1C">
            <w:pPr>
              <w:jc w:val="center"/>
              <w:rPr>
                <w:rFonts w:ascii="Arial" w:hAnsi="Arial" w:cs="Arial"/>
                <w:b/>
              </w:rPr>
            </w:pPr>
            <w:r w:rsidRPr="00353D6E">
              <w:rPr>
                <w:rFonts w:ascii="Arial" w:hAnsi="Arial" w:cs="Arial"/>
                <w:b/>
              </w:rPr>
              <w:t>Change</w:t>
            </w:r>
          </w:p>
        </w:tc>
      </w:tr>
      <w:tr w:rsidR="00310BF1" w:rsidRPr="00353D6E" w14:paraId="5D7A4726" w14:textId="77777777" w:rsidTr="00310BF1">
        <w:trPr>
          <w:cantSplit/>
          <w:trHeight w:val="1134"/>
        </w:trPr>
        <w:tc>
          <w:tcPr>
            <w:tcW w:w="2830" w:type="dxa"/>
            <w:shd w:val="clear" w:color="auto" w:fill="auto"/>
          </w:tcPr>
          <w:p w14:paraId="54E02709" w14:textId="77777777" w:rsidR="00310BF1" w:rsidRPr="00353D6E" w:rsidRDefault="00310BF1" w:rsidP="006F6A1C">
            <w:pPr>
              <w:autoSpaceDE w:val="0"/>
              <w:autoSpaceDN w:val="0"/>
              <w:adjustRightInd w:val="0"/>
              <w:jc w:val="both"/>
              <w:rPr>
                <w:rFonts w:ascii="Arial" w:hAnsi="Arial" w:cs="Arial"/>
              </w:rPr>
            </w:pPr>
            <w:r w:rsidRPr="00353D6E">
              <w:rPr>
                <w:rFonts w:ascii="Arial" w:hAnsi="Arial" w:cs="Arial"/>
              </w:rPr>
              <w:t xml:space="preserve">Director of </w:t>
            </w:r>
            <w:r>
              <w:rPr>
                <w:rFonts w:ascii="Arial" w:hAnsi="Arial" w:cs="Arial"/>
              </w:rPr>
              <w:t>Digital</w:t>
            </w:r>
          </w:p>
        </w:tc>
        <w:tc>
          <w:tcPr>
            <w:tcW w:w="1701" w:type="dxa"/>
            <w:shd w:val="clear" w:color="auto" w:fill="FFC000"/>
          </w:tcPr>
          <w:p w14:paraId="3646600F" w14:textId="1E83B9E8" w:rsidR="00310BF1" w:rsidRPr="00353D6E" w:rsidRDefault="00310BF1" w:rsidP="006F6A1C">
            <w:pPr>
              <w:autoSpaceDE w:val="0"/>
              <w:autoSpaceDN w:val="0"/>
              <w:adjustRightInd w:val="0"/>
              <w:jc w:val="center"/>
              <w:rPr>
                <w:rFonts w:ascii="Arial" w:hAnsi="Arial" w:cs="Arial"/>
                <w:b/>
              </w:rPr>
            </w:pPr>
            <w:r w:rsidRPr="00310BF1">
              <w:rPr>
                <w:rFonts w:ascii="Arial" w:hAnsi="Arial" w:cs="Arial"/>
                <w:b/>
              </w:rPr>
              <w:t>12</w:t>
            </w:r>
          </w:p>
        </w:tc>
        <w:tc>
          <w:tcPr>
            <w:tcW w:w="1560" w:type="dxa"/>
            <w:shd w:val="clear" w:color="auto" w:fill="auto"/>
          </w:tcPr>
          <w:p w14:paraId="44DFE67B" w14:textId="77777777" w:rsidR="00310BF1" w:rsidRPr="00353D6E" w:rsidRDefault="00310BF1" w:rsidP="006F6A1C">
            <w:pPr>
              <w:autoSpaceDE w:val="0"/>
              <w:autoSpaceDN w:val="0"/>
              <w:adjustRightInd w:val="0"/>
              <w:jc w:val="center"/>
              <w:rPr>
                <w:rFonts w:ascii="Arial" w:hAnsi="Arial" w:cs="Arial"/>
              </w:rPr>
            </w:pPr>
            <w:r>
              <w:rPr>
                <w:rFonts w:ascii="Arial" w:hAnsi="Arial" w:cs="Arial"/>
              </w:rPr>
              <w:t>20</w:t>
            </w:r>
          </w:p>
        </w:tc>
        <w:tc>
          <w:tcPr>
            <w:tcW w:w="1559" w:type="dxa"/>
            <w:shd w:val="clear" w:color="auto" w:fill="auto"/>
          </w:tcPr>
          <w:p w14:paraId="5C99DE04" w14:textId="414D32D7" w:rsidR="00310BF1" w:rsidRPr="00353D6E" w:rsidRDefault="00310BF1" w:rsidP="006F6A1C">
            <w:pPr>
              <w:autoSpaceDE w:val="0"/>
              <w:autoSpaceDN w:val="0"/>
              <w:adjustRightInd w:val="0"/>
              <w:jc w:val="center"/>
              <w:rPr>
                <w:rFonts w:ascii="Arial" w:hAnsi="Arial" w:cs="Arial"/>
              </w:rPr>
            </w:pPr>
            <w:r>
              <w:rPr>
                <w:rFonts w:ascii="Arial" w:hAnsi="Arial" w:cs="Arial"/>
              </w:rPr>
              <w:t>8</w:t>
            </w:r>
          </w:p>
        </w:tc>
        <w:tc>
          <w:tcPr>
            <w:tcW w:w="1366" w:type="dxa"/>
            <w:vAlign w:val="center"/>
          </w:tcPr>
          <w:p w14:paraId="15E7176C" w14:textId="77777777" w:rsidR="00310BF1" w:rsidRPr="00353D6E" w:rsidRDefault="00310BF1" w:rsidP="006F6A1C">
            <w:pPr>
              <w:ind w:left="113" w:right="113"/>
              <w:jc w:val="center"/>
              <w:rPr>
                <w:rFonts w:ascii="Arial" w:hAnsi="Arial" w:cs="Arial"/>
              </w:rPr>
            </w:pPr>
            <w:r>
              <w:rPr>
                <w:rFonts w:ascii="Arial" w:hAnsi="Arial" w:cs="Arial"/>
                <w:noProof/>
                <w:lang w:eastAsia="en-GB"/>
              </w:rPr>
              <mc:AlternateContent>
                <mc:Choice Requires="wps">
                  <w:drawing>
                    <wp:anchor distT="0" distB="0" distL="114300" distR="114300" simplePos="0" relativeHeight="251670528" behindDoc="0" locked="0" layoutInCell="1" allowOverlap="1" wp14:anchorId="3708707F" wp14:editId="59D07CFF">
                      <wp:simplePos x="0" y="0"/>
                      <wp:positionH relativeFrom="column">
                        <wp:posOffset>118110</wp:posOffset>
                      </wp:positionH>
                      <wp:positionV relativeFrom="paragraph">
                        <wp:posOffset>21590</wp:posOffset>
                      </wp:positionV>
                      <wp:extent cx="508635" cy="266700"/>
                      <wp:effectExtent l="19050" t="19050" r="24765" b="38100"/>
                      <wp:wrapNone/>
                      <wp:docPr id="10" name="Left-Right Arrow 10"/>
                      <wp:cNvGraphicFramePr/>
                      <a:graphic xmlns:a="http://schemas.openxmlformats.org/drawingml/2006/main">
                        <a:graphicData uri="http://schemas.microsoft.com/office/word/2010/wordprocessingShape">
                          <wps:wsp>
                            <wps:cNvSpPr/>
                            <wps:spPr>
                              <a:xfrm>
                                <a:off x="0" y="0"/>
                                <a:ext cx="508635" cy="266700"/>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C1D85A6" id="Left-Right Arrow 10" o:spid="_x0000_s1026" type="#_x0000_t69" style="position:absolute;margin-left:9.3pt;margin-top:1.7pt;width:40.05pt;height:21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" adj="5663" fillcolor="#5b9bd5 [3204]" strokecolor="#1f4d78 [1604]" strokeweight="1pt"/>
                  </w:pict>
                </mc:Fallback>
              </mc:AlternateContent>
            </w:r>
          </w:p>
        </w:tc>
      </w:tr>
    </w:tbl>
    <w:p w14:paraId="75A8418E" w14:textId="77777777" w:rsidR="00B647F5" w:rsidRDefault="00B647F5" w:rsidP="00B647F5">
      <w:pPr>
        <w:spacing w:after="0" w:line="240" w:lineRule="auto"/>
        <w:jc w:val="both"/>
        <w:rPr>
          <w:rFonts w:ascii="Arial" w:hAnsi="Arial" w:cs="Arial"/>
          <w:sz w:val="24"/>
          <w:szCs w:val="24"/>
        </w:rPr>
      </w:pPr>
    </w:p>
    <w:p w14:paraId="52E7E397" w14:textId="77777777" w:rsidR="00B647F5" w:rsidRDefault="00B647F5" w:rsidP="00B647F5">
      <w:pPr>
        <w:spacing w:after="0" w:line="240" w:lineRule="auto"/>
        <w:jc w:val="both"/>
        <w:rPr>
          <w:rFonts w:ascii="Arial" w:hAnsi="Arial" w:cs="Arial"/>
          <w:sz w:val="24"/>
          <w:szCs w:val="24"/>
        </w:rPr>
      </w:pPr>
      <w:r>
        <w:rPr>
          <w:rFonts w:ascii="Arial" w:hAnsi="Arial" w:cs="Arial"/>
          <w:sz w:val="24"/>
          <w:szCs w:val="24"/>
        </w:rPr>
        <w:t xml:space="preserve">Further detail on the above risks can be found at </w:t>
      </w:r>
      <w:r>
        <w:rPr>
          <w:rFonts w:ascii="Arial" w:hAnsi="Arial" w:cs="Arial"/>
          <w:b/>
          <w:sz w:val="24"/>
          <w:szCs w:val="24"/>
        </w:rPr>
        <w:t>Appendix 1</w:t>
      </w:r>
      <w:r>
        <w:rPr>
          <w:rFonts w:ascii="Arial" w:hAnsi="Arial" w:cs="Arial"/>
          <w:sz w:val="24"/>
          <w:szCs w:val="24"/>
        </w:rPr>
        <w:t>.</w:t>
      </w:r>
    </w:p>
    <w:p w14:paraId="04FE9672" w14:textId="77777777" w:rsidR="00DE54FC" w:rsidRPr="00EC4425" w:rsidRDefault="00DE54FC" w:rsidP="00DE54FC">
      <w:pPr>
        <w:spacing w:after="0" w:line="240" w:lineRule="auto"/>
        <w:jc w:val="both"/>
        <w:rPr>
          <w:rFonts w:ascii="Arial" w:hAnsi="Arial" w:cs="Arial"/>
          <w:sz w:val="24"/>
          <w:szCs w:val="24"/>
        </w:rPr>
      </w:pPr>
    </w:p>
    <w:p w14:paraId="35DE3C53" w14:textId="033DC5D5" w:rsidR="00DE54FC" w:rsidRPr="00EC4425" w:rsidRDefault="00DE54FC" w:rsidP="00DE54FC">
      <w:pPr>
        <w:autoSpaceDE w:val="0"/>
        <w:autoSpaceDN w:val="0"/>
        <w:adjustRightInd w:val="0"/>
        <w:spacing w:after="0" w:line="240" w:lineRule="auto"/>
        <w:jc w:val="both"/>
        <w:rPr>
          <w:rFonts w:ascii="Arial" w:hAnsi="Arial" w:cs="Arial"/>
          <w:b/>
          <w:sz w:val="24"/>
          <w:szCs w:val="24"/>
        </w:rPr>
      </w:pPr>
      <w:r w:rsidRPr="00EC4425">
        <w:rPr>
          <w:rFonts w:ascii="Arial" w:hAnsi="Arial" w:cs="Arial"/>
          <w:b/>
          <w:sz w:val="24"/>
          <w:szCs w:val="24"/>
        </w:rPr>
        <w:t>3.</w:t>
      </w:r>
      <w:r w:rsidR="00D150ED">
        <w:rPr>
          <w:rFonts w:ascii="Arial" w:hAnsi="Arial" w:cs="Arial"/>
          <w:b/>
          <w:sz w:val="24"/>
          <w:szCs w:val="24"/>
        </w:rPr>
        <w:t>4</w:t>
      </w:r>
      <w:r w:rsidRPr="00EC4425">
        <w:rPr>
          <w:rFonts w:ascii="Arial" w:hAnsi="Arial" w:cs="Arial"/>
          <w:b/>
          <w:sz w:val="24"/>
          <w:szCs w:val="24"/>
        </w:rPr>
        <w:t xml:space="preserve"> </w:t>
      </w:r>
      <w:r w:rsidR="00831244">
        <w:rPr>
          <w:rFonts w:ascii="Arial" w:hAnsi="Arial" w:cs="Arial"/>
          <w:b/>
          <w:sz w:val="24"/>
          <w:szCs w:val="24"/>
        </w:rPr>
        <w:t xml:space="preserve">For Information – </w:t>
      </w:r>
      <w:r w:rsidRPr="00EC4425">
        <w:rPr>
          <w:rFonts w:ascii="Arial" w:hAnsi="Arial" w:cs="Arial"/>
          <w:b/>
          <w:sz w:val="24"/>
          <w:szCs w:val="24"/>
        </w:rPr>
        <w:t xml:space="preserve">Risks Assigned to Other Committees </w:t>
      </w:r>
    </w:p>
    <w:p w14:paraId="29BD1CBD" w14:textId="77777777" w:rsidR="00DE54FC" w:rsidRPr="00EC4425" w:rsidRDefault="00DE54FC" w:rsidP="00DE54FC">
      <w:pPr>
        <w:autoSpaceDE w:val="0"/>
        <w:autoSpaceDN w:val="0"/>
        <w:adjustRightInd w:val="0"/>
        <w:spacing w:after="0" w:line="240" w:lineRule="auto"/>
        <w:jc w:val="both"/>
        <w:rPr>
          <w:rFonts w:ascii="Arial" w:hAnsi="Arial" w:cs="Arial"/>
          <w:sz w:val="24"/>
          <w:szCs w:val="24"/>
        </w:rPr>
      </w:pPr>
    </w:p>
    <w:p w14:paraId="2453D716" w14:textId="4E4915C4" w:rsidR="00831244" w:rsidRDefault="00DE54FC" w:rsidP="00DE54FC">
      <w:pPr>
        <w:autoSpaceDE w:val="0"/>
        <w:autoSpaceDN w:val="0"/>
        <w:adjustRightInd w:val="0"/>
        <w:spacing w:after="0" w:line="240" w:lineRule="auto"/>
        <w:jc w:val="both"/>
        <w:rPr>
          <w:rFonts w:ascii="Arial" w:hAnsi="Arial" w:cs="Arial"/>
          <w:sz w:val="24"/>
          <w:szCs w:val="24"/>
        </w:rPr>
      </w:pPr>
      <w:r w:rsidRPr="00EC4425">
        <w:rPr>
          <w:rFonts w:ascii="Arial" w:hAnsi="Arial" w:cs="Arial"/>
          <w:sz w:val="24"/>
          <w:szCs w:val="24"/>
        </w:rPr>
        <w:t xml:space="preserve">There are </w:t>
      </w:r>
      <w:proofErr w:type="gramStart"/>
      <w:r w:rsidR="006A10AA">
        <w:rPr>
          <w:rFonts w:ascii="Arial" w:hAnsi="Arial" w:cs="Arial"/>
          <w:sz w:val="24"/>
          <w:szCs w:val="24"/>
        </w:rPr>
        <w:t>four</w:t>
      </w:r>
      <w:r w:rsidR="005F3AD9">
        <w:rPr>
          <w:rFonts w:ascii="Arial" w:hAnsi="Arial" w:cs="Arial"/>
          <w:sz w:val="24"/>
          <w:szCs w:val="24"/>
        </w:rPr>
        <w:t xml:space="preserve"> </w:t>
      </w:r>
      <w:r w:rsidRPr="00EC4425">
        <w:rPr>
          <w:rFonts w:ascii="Arial" w:hAnsi="Arial" w:cs="Arial"/>
          <w:sz w:val="24"/>
          <w:szCs w:val="24"/>
        </w:rPr>
        <w:t xml:space="preserve"> risks</w:t>
      </w:r>
      <w:proofErr w:type="gramEnd"/>
      <w:r w:rsidRPr="00EC4425">
        <w:rPr>
          <w:rFonts w:ascii="Arial" w:hAnsi="Arial" w:cs="Arial"/>
          <w:sz w:val="24"/>
          <w:szCs w:val="24"/>
        </w:rPr>
        <w:t xml:space="preserve"> which are assigned to other Committees in terms of overseeing actions to mitigate the risks, as outlined in </w:t>
      </w:r>
      <w:r w:rsidR="00831244">
        <w:rPr>
          <w:rFonts w:ascii="Arial" w:hAnsi="Arial" w:cs="Arial"/>
          <w:sz w:val="24"/>
          <w:szCs w:val="24"/>
        </w:rPr>
        <w:t xml:space="preserve">the </w:t>
      </w:r>
      <w:r w:rsidRPr="00EC4425">
        <w:rPr>
          <w:rFonts w:ascii="Arial" w:hAnsi="Arial" w:cs="Arial"/>
          <w:sz w:val="24"/>
          <w:szCs w:val="24"/>
        </w:rPr>
        <w:t xml:space="preserve">table below, noted here for information. As noted earlier, the detailed HBRR entries are also included in </w:t>
      </w:r>
      <w:r w:rsidRPr="00831244">
        <w:rPr>
          <w:rFonts w:ascii="Arial" w:hAnsi="Arial" w:cs="Arial"/>
          <w:b/>
          <w:sz w:val="24"/>
          <w:szCs w:val="24"/>
        </w:rPr>
        <w:t>Appendix 1</w:t>
      </w:r>
      <w:r w:rsidR="00831244">
        <w:rPr>
          <w:rFonts w:ascii="Arial" w:hAnsi="Arial" w:cs="Arial"/>
          <w:sz w:val="24"/>
          <w:szCs w:val="24"/>
        </w:rPr>
        <w:t xml:space="preserve"> for information.</w:t>
      </w:r>
    </w:p>
    <w:p w14:paraId="40CFA6F5" w14:textId="77777777" w:rsidR="00831244" w:rsidRPr="00831244" w:rsidRDefault="00831244" w:rsidP="00DE54FC">
      <w:pPr>
        <w:autoSpaceDE w:val="0"/>
        <w:autoSpaceDN w:val="0"/>
        <w:adjustRightInd w:val="0"/>
        <w:spacing w:after="0" w:line="240" w:lineRule="auto"/>
        <w:jc w:val="both"/>
        <w:rPr>
          <w:rFonts w:ascii="Arial" w:hAnsi="Arial" w:cs="Arial"/>
          <w:color w:val="FF0000"/>
          <w:sz w:val="24"/>
          <w:szCs w:val="24"/>
        </w:rPr>
      </w:pPr>
    </w:p>
    <w:tbl>
      <w:tblPr>
        <w:tblStyle w:val="TableGrid"/>
        <w:tblW w:w="8926"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973"/>
        <w:gridCol w:w="3990"/>
        <w:gridCol w:w="1476"/>
        <w:gridCol w:w="1476"/>
        <w:gridCol w:w="1011"/>
      </w:tblGrid>
      <w:tr w:rsidR="00DE54FC" w:rsidRPr="00EC4425" w14:paraId="3C7B885A" w14:textId="77777777" w:rsidTr="006A10AA">
        <w:trPr>
          <w:trHeight w:val="509"/>
          <w:tblHeader/>
        </w:trPr>
        <w:tc>
          <w:tcPr>
            <w:tcW w:w="982" w:type="dxa"/>
            <w:shd w:val="clear" w:color="auto" w:fill="B4C6E7" w:themeFill="accent5" w:themeFillTint="66"/>
          </w:tcPr>
          <w:p w14:paraId="2AD82C47" w14:textId="77777777" w:rsidR="00DE54FC" w:rsidRPr="00EC4425" w:rsidRDefault="00DE54FC" w:rsidP="00DE54FC">
            <w:pPr>
              <w:autoSpaceDE w:val="0"/>
              <w:autoSpaceDN w:val="0"/>
              <w:adjustRightInd w:val="0"/>
              <w:jc w:val="center"/>
              <w:rPr>
                <w:rFonts w:ascii="Arial" w:hAnsi="Arial" w:cs="Arial"/>
                <w:b/>
              </w:rPr>
            </w:pPr>
            <w:r w:rsidRPr="00EC4425">
              <w:rPr>
                <w:rFonts w:ascii="Arial" w:hAnsi="Arial" w:cs="Arial"/>
                <w:b/>
              </w:rPr>
              <w:t>Ref</w:t>
            </w:r>
          </w:p>
        </w:tc>
        <w:tc>
          <w:tcPr>
            <w:tcW w:w="4045" w:type="dxa"/>
            <w:shd w:val="clear" w:color="auto" w:fill="B4C6E7" w:themeFill="accent5" w:themeFillTint="66"/>
          </w:tcPr>
          <w:p w14:paraId="42275EBC" w14:textId="77777777" w:rsidR="00DE54FC" w:rsidRPr="00EC4425" w:rsidRDefault="00DE54FC" w:rsidP="00DE54FC">
            <w:pPr>
              <w:autoSpaceDE w:val="0"/>
              <w:autoSpaceDN w:val="0"/>
              <w:adjustRightInd w:val="0"/>
              <w:jc w:val="both"/>
              <w:rPr>
                <w:rFonts w:ascii="Arial" w:hAnsi="Arial" w:cs="Arial"/>
                <w:b/>
              </w:rPr>
            </w:pPr>
            <w:r w:rsidRPr="00EC4425">
              <w:rPr>
                <w:rFonts w:ascii="Arial" w:hAnsi="Arial" w:cs="Arial"/>
                <w:b/>
              </w:rPr>
              <w:t>Description of Risk Identified</w:t>
            </w:r>
          </w:p>
          <w:p w14:paraId="7B6A1BF3" w14:textId="77777777" w:rsidR="00DE54FC" w:rsidRPr="00EC4425" w:rsidRDefault="00DE54FC" w:rsidP="00DE54FC">
            <w:pPr>
              <w:autoSpaceDE w:val="0"/>
              <w:autoSpaceDN w:val="0"/>
              <w:adjustRightInd w:val="0"/>
              <w:jc w:val="both"/>
              <w:rPr>
                <w:rFonts w:ascii="Arial" w:hAnsi="Arial" w:cs="Arial"/>
                <w:b/>
              </w:rPr>
            </w:pPr>
            <w:r w:rsidRPr="00EC4425">
              <w:rPr>
                <w:rFonts w:ascii="Arial" w:hAnsi="Arial" w:cs="Arial"/>
                <w:b/>
              </w:rPr>
              <w:t>(Summarised)</w:t>
            </w:r>
          </w:p>
        </w:tc>
        <w:tc>
          <w:tcPr>
            <w:tcW w:w="1412" w:type="dxa"/>
            <w:shd w:val="clear" w:color="auto" w:fill="B4C6E7" w:themeFill="accent5" w:themeFillTint="66"/>
          </w:tcPr>
          <w:p w14:paraId="30BF2853" w14:textId="77777777" w:rsidR="00DE54FC" w:rsidRPr="00EC4425" w:rsidRDefault="00DE54FC" w:rsidP="00DE54FC">
            <w:pPr>
              <w:autoSpaceDE w:val="0"/>
              <w:autoSpaceDN w:val="0"/>
              <w:adjustRightInd w:val="0"/>
              <w:jc w:val="center"/>
              <w:rPr>
                <w:rFonts w:ascii="Arial" w:hAnsi="Arial" w:cs="Arial"/>
                <w:b/>
              </w:rPr>
            </w:pPr>
            <w:r w:rsidRPr="00EC4425">
              <w:rPr>
                <w:rFonts w:ascii="Arial" w:hAnsi="Arial" w:cs="Arial"/>
                <w:b/>
              </w:rPr>
              <w:t>Exec Lead</w:t>
            </w:r>
          </w:p>
        </w:tc>
        <w:tc>
          <w:tcPr>
            <w:tcW w:w="1476" w:type="dxa"/>
            <w:shd w:val="clear" w:color="auto" w:fill="B4C6E7" w:themeFill="accent5" w:themeFillTint="66"/>
          </w:tcPr>
          <w:p w14:paraId="307AB31F" w14:textId="77777777" w:rsidR="00DE54FC" w:rsidRPr="00EC4425" w:rsidRDefault="00DE54FC" w:rsidP="00DE54FC">
            <w:pPr>
              <w:autoSpaceDE w:val="0"/>
              <w:autoSpaceDN w:val="0"/>
              <w:adjustRightInd w:val="0"/>
              <w:jc w:val="center"/>
              <w:rPr>
                <w:rFonts w:ascii="Arial" w:hAnsi="Arial" w:cs="Arial"/>
                <w:b/>
              </w:rPr>
            </w:pPr>
            <w:r w:rsidRPr="00EC4425">
              <w:rPr>
                <w:rFonts w:ascii="Arial" w:hAnsi="Arial" w:cs="Arial"/>
                <w:b/>
              </w:rPr>
              <w:t>Committee</w:t>
            </w:r>
          </w:p>
        </w:tc>
        <w:tc>
          <w:tcPr>
            <w:tcW w:w="1011" w:type="dxa"/>
            <w:shd w:val="clear" w:color="auto" w:fill="B4C6E7" w:themeFill="accent5" w:themeFillTint="66"/>
          </w:tcPr>
          <w:p w14:paraId="6E36843A" w14:textId="77777777" w:rsidR="00DE54FC" w:rsidRPr="00EC4425" w:rsidRDefault="00DE54FC" w:rsidP="00DE54FC">
            <w:pPr>
              <w:autoSpaceDE w:val="0"/>
              <w:autoSpaceDN w:val="0"/>
              <w:adjustRightInd w:val="0"/>
              <w:jc w:val="center"/>
              <w:rPr>
                <w:rFonts w:ascii="Arial" w:hAnsi="Arial" w:cs="Arial"/>
                <w:b/>
              </w:rPr>
            </w:pPr>
            <w:r w:rsidRPr="00EC4425">
              <w:rPr>
                <w:rFonts w:ascii="Arial" w:hAnsi="Arial" w:cs="Arial"/>
                <w:b/>
              </w:rPr>
              <w:t>Current Score</w:t>
            </w:r>
          </w:p>
        </w:tc>
      </w:tr>
      <w:tr w:rsidR="006A10AA" w:rsidRPr="00EC4425" w14:paraId="119E3850" w14:textId="77777777" w:rsidTr="006A10AA">
        <w:tc>
          <w:tcPr>
            <w:tcW w:w="982" w:type="dxa"/>
          </w:tcPr>
          <w:p w14:paraId="68580D04" w14:textId="07C0D030" w:rsidR="006A10AA" w:rsidRDefault="006A10AA" w:rsidP="006A10AA">
            <w:pPr>
              <w:autoSpaceDE w:val="0"/>
              <w:autoSpaceDN w:val="0"/>
              <w:adjustRightInd w:val="0"/>
              <w:jc w:val="center"/>
              <w:rPr>
                <w:rFonts w:ascii="Arial" w:hAnsi="Arial" w:cs="Arial"/>
              </w:rPr>
            </w:pPr>
            <w:r>
              <w:rPr>
                <w:rFonts w:ascii="Arial" w:hAnsi="Arial" w:cs="Arial"/>
              </w:rPr>
              <w:t>64</w:t>
            </w:r>
          </w:p>
        </w:tc>
        <w:tc>
          <w:tcPr>
            <w:tcW w:w="4045" w:type="dxa"/>
          </w:tcPr>
          <w:p w14:paraId="14F83FDA" w14:textId="352969CC" w:rsidR="006A10AA" w:rsidRPr="00AE2A82" w:rsidRDefault="006A10AA" w:rsidP="006A10AA">
            <w:pPr>
              <w:autoSpaceDE w:val="0"/>
              <w:autoSpaceDN w:val="0"/>
              <w:adjustRightInd w:val="0"/>
              <w:jc w:val="both"/>
              <w:rPr>
                <w:rFonts w:ascii="Arial" w:hAnsi="Arial" w:cs="Arial"/>
                <w:b/>
              </w:rPr>
            </w:pPr>
            <w:r>
              <w:rPr>
                <w:rFonts w:ascii="Arial" w:hAnsi="Arial" w:cs="Arial"/>
                <w:b/>
              </w:rPr>
              <w:t>H&amp;S Infrastructure</w:t>
            </w:r>
          </w:p>
        </w:tc>
        <w:tc>
          <w:tcPr>
            <w:tcW w:w="1412" w:type="dxa"/>
          </w:tcPr>
          <w:p w14:paraId="12B6492B" w14:textId="3C9AD961" w:rsidR="006A10AA" w:rsidRDefault="006A10AA" w:rsidP="006A10AA">
            <w:pPr>
              <w:autoSpaceDE w:val="0"/>
              <w:autoSpaceDN w:val="0"/>
              <w:adjustRightInd w:val="0"/>
              <w:jc w:val="center"/>
              <w:rPr>
                <w:rFonts w:ascii="Arial" w:hAnsi="Arial" w:cs="Arial"/>
              </w:rPr>
            </w:pPr>
            <w:r>
              <w:rPr>
                <w:rFonts w:ascii="Arial" w:hAnsi="Arial" w:cs="Arial"/>
              </w:rPr>
              <w:t>Director of Finance &amp; Performance</w:t>
            </w:r>
          </w:p>
        </w:tc>
        <w:tc>
          <w:tcPr>
            <w:tcW w:w="1476" w:type="dxa"/>
          </w:tcPr>
          <w:p w14:paraId="7621A838" w14:textId="4132FF61" w:rsidR="006A10AA" w:rsidRDefault="006A10AA" w:rsidP="006A10AA">
            <w:pPr>
              <w:autoSpaceDE w:val="0"/>
              <w:autoSpaceDN w:val="0"/>
              <w:adjustRightInd w:val="0"/>
              <w:jc w:val="center"/>
              <w:rPr>
                <w:rFonts w:ascii="Arial" w:hAnsi="Arial" w:cs="Arial"/>
              </w:rPr>
            </w:pPr>
            <w:r>
              <w:rPr>
                <w:rFonts w:ascii="Arial" w:hAnsi="Arial" w:cs="Arial"/>
              </w:rPr>
              <w:t xml:space="preserve">Q&amp;S </w:t>
            </w:r>
            <w:r w:rsidRPr="00EB46C9">
              <w:rPr>
                <w:rFonts w:ascii="Arial" w:hAnsi="Arial" w:cs="Arial"/>
              </w:rPr>
              <w:t>Committee</w:t>
            </w:r>
          </w:p>
        </w:tc>
        <w:tc>
          <w:tcPr>
            <w:tcW w:w="1011" w:type="dxa"/>
            <w:shd w:val="clear" w:color="auto" w:fill="auto"/>
          </w:tcPr>
          <w:p w14:paraId="5C7C14D4" w14:textId="7B453F8A" w:rsidR="006A10AA" w:rsidRDefault="006A10AA" w:rsidP="006A10AA">
            <w:pPr>
              <w:autoSpaceDE w:val="0"/>
              <w:autoSpaceDN w:val="0"/>
              <w:adjustRightInd w:val="0"/>
              <w:jc w:val="center"/>
              <w:rPr>
                <w:rFonts w:ascii="Arial" w:hAnsi="Arial" w:cs="Arial"/>
              </w:rPr>
            </w:pPr>
            <w:r>
              <w:rPr>
                <w:rFonts w:ascii="Arial" w:hAnsi="Arial" w:cs="Arial"/>
              </w:rPr>
              <w:t>16</w:t>
            </w:r>
          </w:p>
          <w:p w14:paraId="043F75FE" w14:textId="77777777" w:rsidR="006A10AA" w:rsidRDefault="006A10AA" w:rsidP="006A10AA">
            <w:pPr>
              <w:autoSpaceDE w:val="0"/>
              <w:autoSpaceDN w:val="0"/>
              <w:adjustRightInd w:val="0"/>
              <w:jc w:val="center"/>
              <w:rPr>
                <w:rFonts w:ascii="Arial" w:hAnsi="Arial" w:cs="Arial"/>
              </w:rPr>
            </w:pPr>
          </w:p>
        </w:tc>
      </w:tr>
      <w:tr w:rsidR="00831244" w:rsidRPr="00EC4425" w14:paraId="3E1822A9" w14:textId="77777777" w:rsidTr="006A10AA">
        <w:tc>
          <w:tcPr>
            <w:tcW w:w="982" w:type="dxa"/>
          </w:tcPr>
          <w:p w14:paraId="683533A5" w14:textId="77777777" w:rsidR="00831244" w:rsidRPr="00EB46C9" w:rsidRDefault="00831244" w:rsidP="00831244">
            <w:pPr>
              <w:autoSpaceDE w:val="0"/>
              <w:autoSpaceDN w:val="0"/>
              <w:adjustRightInd w:val="0"/>
              <w:jc w:val="center"/>
              <w:rPr>
                <w:rFonts w:ascii="Arial" w:hAnsi="Arial" w:cs="Arial"/>
              </w:rPr>
            </w:pPr>
            <w:r>
              <w:rPr>
                <w:rFonts w:ascii="Arial" w:hAnsi="Arial" w:cs="Arial"/>
              </w:rPr>
              <w:t>8</w:t>
            </w:r>
            <w:r w:rsidRPr="00EB46C9">
              <w:rPr>
                <w:rFonts w:ascii="Arial" w:hAnsi="Arial" w:cs="Arial"/>
              </w:rPr>
              <w:t>1</w:t>
            </w:r>
          </w:p>
          <w:p w14:paraId="02FF34EA" w14:textId="67CB28A8" w:rsidR="00831244" w:rsidRPr="00EC4425" w:rsidRDefault="00831244" w:rsidP="006A10AA">
            <w:pPr>
              <w:autoSpaceDE w:val="0"/>
              <w:autoSpaceDN w:val="0"/>
              <w:adjustRightInd w:val="0"/>
              <w:rPr>
                <w:rFonts w:ascii="Arial" w:hAnsi="Arial" w:cs="Arial"/>
              </w:rPr>
            </w:pPr>
          </w:p>
        </w:tc>
        <w:tc>
          <w:tcPr>
            <w:tcW w:w="4045" w:type="dxa"/>
          </w:tcPr>
          <w:p w14:paraId="214CFA9F" w14:textId="1EFB0B38" w:rsidR="00831244" w:rsidRPr="00EC4425" w:rsidRDefault="00831244" w:rsidP="006A10AA">
            <w:pPr>
              <w:autoSpaceDE w:val="0"/>
              <w:autoSpaceDN w:val="0"/>
              <w:adjustRightInd w:val="0"/>
              <w:jc w:val="both"/>
              <w:rPr>
                <w:rFonts w:ascii="Arial" w:hAnsi="Arial" w:cs="Arial"/>
              </w:rPr>
            </w:pPr>
            <w:r w:rsidRPr="00AE2A82">
              <w:rPr>
                <w:rFonts w:ascii="Arial" w:hAnsi="Arial" w:cs="Arial"/>
                <w:b/>
              </w:rPr>
              <w:t xml:space="preserve">Critical staffing levels – Midwifery: </w:t>
            </w:r>
          </w:p>
        </w:tc>
        <w:tc>
          <w:tcPr>
            <w:tcW w:w="1412" w:type="dxa"/>
          </w:tcPr>
          <w:p w14:paraId="21376B4C" w14:textId="396E0232" w:rsidR="00831244" w:rsidRPr="00EC4425" w:rsidRDefault="00831244" w:rsidP="00831244">
            <w:pPr>
              <w:autoSpaceDE w:val="0"/>
              <w:autoSpaceDN w:val="0"/>
              <w:adjustRightInd w:val="0"/>
              <w:jc w:val="center"/>
              <w:rPr>
                <w:rFonts w:ascii="Arial" w:hAnsi="Arial" w:cs="Arial"/>
              </w:rPr>
            </w:pPr>
            <w:r>
              <w:rPr>
                <w:rFonts w:ascii="Arial" w:hAnsi="Arial" w:cs="Arial"/>
              </w:rPr>
              <w:t>Executive Director of Nursing</w:t>
            </w:r>
          </w:p>
        </w:tc>
        <w:tc>
          <w:tcPr>
            <w:tcW w:w="1476" w:type="dxa"/>
          </w:tcPr>
          <w:p w14:paraId="661C0BAA" w14:textId="43380396" w:rsidR="00831244" w:rsidRPr="00EC4425" w:rsidRDefault="00831244" w:rsidP="00831244">
            <w:pPr>
              <w:autoSpaceDE w:val="0"/>
              <w:autoSpaceDN w:val="0"/>
              <w:adjustRightInd w:val="0"/>
              <w:jc w:val="center"/>
              <w:rPr>
                <w:rFonts w:ascii="Arial" w:hAnsi="Arial" w:cs="Arial"/>
              </w:rPr>
            </w:pPr>
            <w:r>
              <w:rPr>
                <w:rFonts w:ascii="Arial" w:hAnsi="Arial" w:cs="Arial"/>
              </w:rPr>
              <w:t xml:space="preserve">Q&amp;S </w:t>
            </w:r>
            <w:r w:rsidRPr="00EB46C9">
              <w:rPr>
                <w:rFonts w:ascii="Arial" w:hAnsi="Arial" w:cs="Arial"/>
              </w:rPr>
              <w:t>Committee</w:t>
            </w:r>
          </w:p>
        </w:tc>
        <w:tc>
          <w:tcPr>
            <w:tcW w:w="1011" w:type="dxa"/>
            <w:shd w:val="clear" w:color="auto" w:fill="auto"/>
          </w:tcPr>
          <w:p w14:paraId="15309B30" w14:textId="253FCCF4" w:rsidR="00831244" w:rsidRDefault="006A10AA" w:rsidP="00831244">
            <w:pPr>
              <w:autoSpaceDE w:val="0"/>
              <w:autoSpaceDN w:val="0"/>
              <w:adjustRightInd w:val="0"/>
              <w:jc w:val="center"/>
              <w:rPr>
                <w:rFonts w:ascii="Arial" w:hAnsi="Arial" w:cs="Arial"/>
              </w:rPr>
            </w:pPr>
            <w:r>
              <w:rPr>
                <w:rFonts w:ascii="Arial" w:hAnsi="Arial" w:cs="Arial"/>
              </w:rPr>
              <w:t>20</w:t>
            </w:r>
          </w:p>
          <w:p w14:paraId="5CF8566B" w14:textId="56EE75F8" w:rsidR="00831244" w:rsidRPr="00EC4425" w:rsidRDefault="00831244" w:rsidP="00831244">
            <w:pPr>
              <w:autoSpaceDE w:val="0"/>
              <w:autoSpaceDN w:val="0"/>
              <w:adjustRightInd w:val="0"/>
              <w:jc w:val="center"/>
              <w:rPr>
                <w:rFonts w:ascii="Arial" w:hAnsi="Arial" w:cs="Arial"/>
              </w:rPr>
            </w:pPr>
          </w:p>
        </w:tc>
      </w:tr>
      <w:tr w:rsidR="006A10AA" w:rsidRPr="00EC4425" w14:paraId="39863DA1" w14:textId="77777777" w:rsidTr="006A10AA">
        <w:tc>
          <w:tcPr>
            <w:tcW w:w="982" w:type="dxa"/>
          </w:tcPr>
          <w:p w14:paraId="0FDD5AEF" w14:textId="2F889C98" w:rsidR="006A10AA" w:rsidRPr="00EC4425" w:rsidRDefault="006A10AA" w:rsidP="006A10AA">
            <w:pPr>
              <w:autoSpaceDE w:val="0"/>
              <w:autoSpaceDN w:val="0"/>
              <w:adjustRightInd w:val="0"/>
              <w:jc w:val="center"/>
              <w:rPr>
                <w:rFonts w:ascii="Arial" w:hAnsi="Arial" w:cs="Arial"/>
              </w:rPr>
            </w:pPr>
            <w:r>
              <w:rPr>
                <w:rFonts w:ascii="Arial" w:hAnsi="Arial" w:cs="Arial"/>
              </w:rPr>
              <w:t>89</w:t>
            </w:r>
          </w:p>
        </w:tc>
        <w:tc>
          <w:tcPr>
            <w:tcW w:w="4045" w:type="dxa"/>
          </w:tcPr>
          <w:p w14:paraId="35461CE1" w14:textId="185C9AD8" w:rsidR="006A10AA" w:rsidRPr="006A10AA" w:rsidRDefault="006A10AA" w:rsidP="006A10AA">
            <w:pPr>
              <w:autoSpaceDE w:val="0"/>
              <w:autoSpaceDN w:val="0"/>
              <w:adjustRightInd w:val="0"/>
              <w:jc w:val="both"/>
              <w:rPr>
                <w:rFonts w:ascii="Arial" w:hAnsi="Arial" w:cs="Arial"/>
                <w:b/>
              </w:rPr>
            </w:pPr>
            <w:r w:rsidRPr="006A10AA">
              <w:rPr>
                <w:rFonts w:ascii="Arial" w:hAnsi="Arial" w:cs="Arial"/>
                <w:b/>
              </w:rPr>
              <w:t>HMP Swansea Nurse staffing levels</w:t>
            </w:r>
          </w:p>
        </w:tc>
        <w:tc>
          <w:tcPr>
            <w:tcW w:w="1412" w:type="dxa"/>
          </w:tcPr>
          <w:p w14:paraId="5DCEB110" w14:textId="69CA3896" w:rsidR="006A10AA" w:rsidRPr="00EC4425" w:rsidRDefault="006A10AA" w:rsidP="006A10AA">
            <w:pPr>
              <w:autoSpaceDE w:val="0"/>
              <w:autoSpaceDN w:val="0"/>
              <w:adjustRightInd w:val="0"/>
              <w:jc w:val="center"/>
              <w:rPr>
                <w:rFonts w:ascii="Arial" w:hAnsi="Arial" w:cs="Arial"/>
              </w:rPr>
            </w:pPr>
            <w:r>
              <w:rPr>
                <w:rFonts w:ascii="Arial" w:hAnsi="Arial" w:cs="Arial"/>
              </w:rPr>
              <w:t>Executive Director of Nursing</w:t>
            </w:r>
          </w:p>
        </w:tc>
        <w:tc>
          <w:tcPr>
            <w:tcW w:w="1476" w:type="dxa"/>
          </w:tcPr>
          <w:p w14:paraId="5D6B9E09" w14:textId="0DE9BDCC" w:rsidR="006A10AA" w:rsidRPr="00EC4425" w:rsidRDefault="006A10AA" w:rsidP="006A10AA">
            <w:pPr>
              <w:autoSpaceDE w:val="0"/>
              <w:autoSpaceDN w:val="0"/>
              <w:adjustRightInd w:val="0"/>
              <w:jc w:val="center"/>
              <w:rPr>
                <w:rFonts w:ascii="Arial" w:hAnsi="Arial" w:cs="Arial"/>
              </w:rPr>
            </w:pPr>
            <w:r>
              <w:rPr>
                <w:rFonts w:ascii="Arial" w:hAnsi="Arial" w:cs="Arial"/>
              </w:rPr>
              <w:t xml:space="preserve">Q&amp;S </w:t>
            </w:r>
            <w:r w:rsidRPr="00EB46C9">
              <w:rPr>
                <w:rFonts w:ascii="Arial" w:hAnsi="Arial" w:cs="Arial"/>
              </w:rPr>
              <w:t>Committee</w:t>
            </w:r>
          </w:p>
        </w:tc>
        <w:tc>
          <w:tcPr>
            <w:tcW w:w="1011" w:type="dxa"/>
            <w:shd w:val="clear" w:color="auto" w:fill="auto"/>
          </w:tcPr>
          <w:p w14:paraId="5B22E36B" w14:textId="77777777" w:rsidR="006A10AA" w:rsidRDefault="006A10AA" w:rsidP="006A10AA">
            <w:pPr>
              <w:autoSpaceDE w:val="0"/>
              <w:autoSpaceDN w:val="0"/>
              <w:adjustRightInd w:val="0"/>
              <w:jc w:val="center"/>
              <w:rPr>
                <w:rFonts w:ascii="Arial" w:hAnsi="Arial" w:cs="Arial"/>
              </w:rPr>
            </w:pPr>
            <w:r>
              <w:rPr>
                <w:rFonts w:ascii="Arial" w:hAnsi="Arial" w:cs="Arial"/>
              </w:rPr>
              <w:t>20</w:t>
            </w:r>
          </w:p>
          <w:p w14:paraId="049A9657" w14:textId="1F496F58" w:rsidR="006A10AA" w:rsidRPr="00EC4425" w:rsidRDefault="006A10AA" w:rsidP="006A10AA">
            <w:pPr>
              <w:autoSpaceDE w:val="0"/>
              <w:autoSpaceDN w:val="0"/>
              <w:adjustRightInd w:val="0"/>
              <w:jc w:val="center"/>
              <w:rPr>
                <w:rFonts w:ascii="Arial" w:hAnsi="Arial" w:cs="Arial"/>
              </w:rPr>
            </w:pPr>
          </w:p>
        </w:tc>
      </w:tr>
      <w:tr w:rsidR="006A10AA" w:rsidRPr="00EC4425" w14:paraId="196E064C" w14:textId="77777777" w:rsidTr="006A10AA">
        <w:tc>
          <w:tcPr>
            <w:tcW w:w="982" w:type="dxa"/>
          </w:tcPr>
          <w:p w14:paraId="6FA45A7F" w14:textId="1CD1D594" w:rsidR="006A10AA" w:rsidRDefault="006A10AA" w:rsidP="00831244">
            <w:pPr>
              <w:autoSpaceDE w:val="0"/>
              <w:autoSpaceDN w:val="0"/>
              <w:adjustRightInd w:val="0"/>
              <w:jc w:val="center"/>
              <w:rPr>
                <w:rFonts w:ascii="Arial" w:hAnsi="Arial" w:cs="Arial"/>
              </w:rPr>
            </w:pPr>
            <w:r>
              <w:rPr>
                <w:rFonts w:ascii="Arial" w:hAnsi="Arial" w:cs="Arial"/>
              </w:rPr>
              <w:t>97</w:t>
            </w:r>
          </w:p>
        </w:tc>
        <w:tc>
          <w:tcPr>
            <w:tcW w:w="4045" w:type="dxa"/>
          </w:tcPr>
          <w:p w14:paraId="0F30AB6E" w14:textId="2EA1B416" w:rsidR="006A10AA" w:rsidRPr="006A10AA" w:rsidRDefault="006A10AA" w:rsidP="00831244">
            <w:pPr>
              <w:autoSpaceDE w:val="0"/>
              <w:autoSpaceDN w:val="0"/>
              <w:adjustRightInd w:val="0"/>
              <w:jc w:val="both"/>
              <w:rPr>
                <w:rFonts w:ascii="Arial" w:hAnsi="Arial" w:cs="Arial"/>
                <w:b/>
              </w:rPr>
            </w:pPr>
            <w:r w:rsidRPr="006A10AA">
              <w:rPr>
                <w:rFonts w:ascii="Arial" w:hAnsi="Arial" w:cs="Arial"/>
                <w:b/>
              </w:rPr>
              <w:t>Industrial Action – In Committee</w:t>
            </w:r>
          </w:p>
        </w:tc>
        <w:tc>
          <w:tcPr>
            <w:tcW w:w="1412" w:type="dxa"/>
          </w:tcPr>
          <w:p w14:paraId="592D6703" w14:textId="03FC62BB" w:rsidR="006A10AA" w:rsidRPr="00EC4425" w:rsidRDefault="006A10AA" w:rsidP="00831244">
            <w:pPr>
              <w:autoSpaceDE w:val="0"/>
              <w:autoSpaceDN w:val="0"/>
              <w:adjustRightInd w:val="0"/>
              <w:jc w:val="center"/>
              <w:rPr>
                <w:rFonts w:ascii="Arial" w:hAnsi="Arial" w:cs="Arial"/>
              </w:rPr>
            </w:pPr>
            <w:r>
              <w:rPr>
                <w:rFonts w:ascii="Arial" w:hAnsi="Arial" w:cs="Arial"/>
              </w:rPr>
              <w:t>Executive Medical Director</w:t>
            </w:r>
          </w:p>
        </w:tc>
        <w:tc>
          <w:tcPr>
            <w:tcW w:w="1476" w:type="dxa"/>
          </w:tcPr>
          <w:p w14:paraId="3DD5C5F1" w14:textId="1FAEECB5" w:rsidR="006A10AA" w:rsidRPr="00EC4425" w:rsidRDefault="006A10AA" w:rsidP="00831244">
            <w:pPr>
              <w:autoSpaceDE w:val="0"/>
              <w:autoSpaceDN w:val="0"/>
              <w:adjustRightInd w:val="0"/>
              <w:jc w:val="center"/>
              <w:rPr>
                <w:rFonts w:ascii="Arial" w:hAnsi="Arial" w:cs="Arial"/>
              </w:rPr>
            </w:pPr>
            <w:r>
              <w:rPr>
                <w:rFonts w:ascii="Arial" w:hAnsi="Arial" w:cs="Arial"/>
              </w:rPr>
              <w:t>Performance &amp; Finance Committee</w:t>
            </w:r>
          </w:p>
        </w:tc>
        <w:tc>
          <w:tcPr>
            <w:tcW w:w="1011" w:type="dxa"/>
            <w:shd w:val="clear" w:color="auto" w:fill="auto"/>
          </w:tcPr>
          <w:p w14:paraId="4D177EF3" w14:textId="227CF2AF" w:rsidR="006A10AA" w:rsidRPr="00EC4425" w:rsidRDefault="006A10AA" w:rsidP="00831244">
            <w:pPr>
              <w:autoSpaceDE w:val="0"/>
              <w:autoSpaceDN w:val="0"/>
              <w:adjustRightInd w:val="0"/>
              <w:jc w:val="center"/>
              <w:rPr>
                <w:rFonts w:ascii="Arial" w:hAnsi="Arial" w:cs="Arial"/>
              </w:rPr>
            </w:pPr>
            <w:r>
              <w:rPr>
                <w:rFonts w:ascii="Arial" w:hAnsi="Arial" w:cs="Arial"/>
              </w:rPr>
              <w:t>16</w:t>
            </w:r>
          </w:p>
        </w:tc>
      </w:tr>
    </w:tbl>
    <w:p w14:paraId="77F54245" w14:textId="27D0E62A" w:rsidR="00BA5AF8" w:rsidRDefault="00BA5AF8" w:rsidP="009A086C">
      <w:pPr>
        <w:spacing w:after="0" w:line="240" w:lineRule="auto"/>
        <w:jc w:val="both"/>
        <w:rPr>
          <w:rFonts w:ascii="Arial" w:hAnsi="Arial" w:cs="Arial"/>
          <w:sz w:val="24"/>
          <w:szCs w:val="24"/>
        </w:rPr>
      </w:pPr>
    </w:p>
    <w:p w14:paraId="5FA68F9A" w14:textId="26088F4A" w:rsidR="004F1A31" w:rsidRPr="0088719D" w:rsidRDefault="00C87D4C" w:rsidP="00BA5AF8">
      <w:pPr>
        <w:spacing w:after="0" w:line="240" w:lineRule="auto"/>
        <w:jc w:val="both"/>
        <w:rPr>
          <w:rFonts w:ascii="Arial" w:hAnsi="Arial" w:cs="Arial"/>
          <w:b/>
          <w:sz w:val="24"/>
          <w:szCs w:val="24"/>
        </w:rPr>
      </w:pPr>
      <w:r w:rsidRPr="0088719D">
        <w:rPr>
          <w:rFonts w:ascii="Arial" w:hAnsi="Arial" w:cs="Arial"/>
          <w:b/>
          <w:sz w:val="24"/>
          <w:szCs w:val="24"/>
        </w:rPr>
        <w:t>3.</w:t>
      </w:r>
      <w:r w:rsidR="00D150ED">
        <w:rPr>
          <w:rFonts w:ascii="Arial" w:hAnsi="Arial" w:cs="Arial"/>
          <w:b/>
          <w:sz w:val="24"/>
          <w:szCs w:val="24"/>
        </w:rPr>
        <w:t>5</w:t>
      </w:r>
      <w:r w:rsidRPr="0088719D">
        <w:rPr>
          <w:rFonts w:ascii="Arial" w:hAnsi="Arial" w:cs="Arial"/>
          <w:b/>
          <w:sz w:val="24"/>
          <w:szCs w:val="24"/>
        </w:rPr>
        <w:t xml:space="preserve"> </w:t>
      </w:r>
      <w:r w:rsidR="004F1A31" w:rsidRPr="0088719D">
        <w:rPr>
          <w:rFonts w:ascii="Arial" w:hAnsi="Arial" w:cs="Arial"/>
          <w:b/>
          <w:sz w:val="24"/>
          <w:szCs w:val="24"/>
        </w:rPr>
        <w:t xml:space="preserve">Operational Workforce </w:t>
      </w:r>
      <w:r w:rsidR="00CD07A0">
        <w:rPr>
          <w:rFonts w:ascii="Arial" w:hAnsi="Arial" w:cs="Arial"/>
          <w:b/>
          <w:sz w:val="24"/>
          <w:szCs w:val="24"/>
        </w:rPr>
        <w:t>OD &amp; Digital</w:t>
      </w:r>
      <w:r w:rsidR="004F1A31" w:rsidRPr="0088719D">
        <w:rPr>
          <w:rFonts w:ascii="Arial" w:hAnsi="Arial" w:cs="Arial"/>
          <w:b/>
          <w:sz w:val="24"/>
          <w:szCs w:val="24"/>
        </w:rPr>
        <w:t xml:space="preserve"> Risks</w:t>
      </w:r>
    </w:p>
    <w:p w14:paraId="13DFFA7D" w14:textId="77777777" w:rsidR="004F1A31" w:rsidRPr="0088719D" w:rsidRDefault="004F1A31" w:rsidP="00BA5AF8">
      <w:pPr>
        <w:spacing w:after="0" w:line="240" w:lineRule="auto"/>
        <w:jc w:val="both"/>
        <w:rPr>
          <w:rFonts w:ascii="Arial" w:hAnsi="Arial" w:cs="Arial"/>
          <w:b/>
          <w:sz w:val="24"/>
          <w:szCs w:val="24"/>
        </w:rPr>
      </w:pPr>
    </w:p>
    <w:p w14:paraId="5867A785" w14:textId="686F4BB0" w:rsidR="005F3AD9" w:rsidRDefault="004F1A31" w:rsidP="00BA5AF8">
      <w:pPr>
        <w:spacing w:after="0" w:line="240" w:lineRule="auto"/>
        <w:jc w:val="both"/>
        <w:rPr>
          <w:rFonts w:ascii="Arial" w:hAnsi="Arial" w:cs="Arial"/>
          <w:sz w:val="24"/>
          <w:szCs w:val="24"/>
        </w:rPr>
      </w:pPr>
      <w:r w:rsidRPr="0088719D">
        <w:rPr>
          <w:rFonts w:ascii="Arial" w:hAnsi="Arial" w:cs="Arial"/>
          <w:sz w:val="24"/>
          <w:szCs w:val="24"/>
        </w:rPr>
        <w:t>Each Service Group and Directorate hold their own risk registers, which outline the operational risks facing them.</w:t>
      </w:r>
      <w:r w:rsidR="00766715">
        <w:rPr>
          <w:rFonts w:ascii="Arial" w:hAnsi="Arial" w:cs="Arial"/>
          <w:sz w:val="24"/>
          <w:szCs w:val="24"/>
        </w:rPr>
        <w:t xml:space="preserve"> </w:t>
      </w:r>
      <w:r w:rsidRPr="0088719D">
        <w:rPr>
          <w:rFonts w:ascii="Arial" w:hAnsi="Arial" w:cs="Arial"/>
          <w:sz w:val="24"/>
          <w:szCs w:val="24"/>
        </w:rPr>
        <w:t xml:space="preserve">Any operational risks relating to Workforce </w:t>
      </w:r>
      <w:r w:rsidR="00CD07A0">
        <w:rPr>
          <w:rFonts w:ascii="Arial" w:hAnsi="Arial" w:cs="Arial"/>
          <w:sz w:val="24"/>
          <w:szCs w:val="24"/>
        </w:rPr>
        <w:t>OD &amp; Digital</w:t>
      </w:r>
      <w:r w:rsidRPr="0088719D">
        <w:rPr>
          <w:rFonts w:ascii="Arial" w:hAnsi="Arial" w:cs="Arial"/>
          <w:sz w:val="24"/>
          <w:szCs w:val="24"/>
        </w:rPr>
        <w:t xml:space="preserve"> </w:t>
      </w:r>
      <w:r w:rsidR="00CD07A0">
        <w:rPr>
          <w:rFonts w:ascii="Arial" w:hAnsi="Arial" w:cs="Arial"/>
          <w:sz w:val="24"/>
          <w:szCs w:val="24"/>
        </w:rPr>
        <w:t xml:space="preserve">services </w:t>
      </w:r>
      <w:r w:rsidRPr="0088719D">
        <w:rPr>
          <w:rFonts w:ascii="Arial" w:hAnsi="Arial" w:cs="Arial"/>
          <w:sz w:val="24"/>
          <w:szCs w:val="24"/>
        </w:rPr>
        <w:t xml:space="preserve">can be escalated to the Risk Scrutiny Panel which </w:t>
      </w:r>
      <w:r w:rsidR="00AE2A82">
        <w:rPr>
          <w:rFonts w:ascii="Arial" w:hAnsi="Arial" w:cs="Arial"/>
          <w:sz w:val="24"/>
          <w:szCs w:val="24"/>
        </w:rPr>
        <w:t xml:space="preserve">may </w:t>
      </w:r>
      <w:r w:rsidRPr="0088719D">
        <w:rPr>
          <w:rFonts w:ascii="Arial" w:hAnsi="Arial" w:cs="Arial"/>
          <w:sz w:val="24"/>
          <w:szCs w:val="24"/>
        </w:rPr>
        <w:t xml:space="preserve">co-opt a member of the Workforce team </w:t>
      </w:r>
      <w:r w:rsidR="008D0309" w:rsidRPr="0088719D">
        <w:rPr>
          <w:rFonts w:ascii="Arial" w:hAnsi="Arial" w:cs="Arial"/>
          <w:sz w:val="24"/>
          <w:szCs w:val="24"/>
        </w:rPr>
        <w:t xml:space="preserve">or seek the views of an Executive Director </w:t>
      </w:r>
      <w:r w:rsidRPr="0088719D">
        <w:rPr>
          <w:rFonts w:ascii="Arial" w:hAnsi="Arial" w:cs="Arial"/>
          <w:sz w:val="24"/>
          <w:szCs w:val="24"/>
        </w:rPr>
        <w:t>to consider the risk, controls in place and action to be taken to mitigate the risk</w:t>
      </w:r>
      <w:r w:rsidR="008D0309" w:rsidRPr="0088719D">
        <w:rPr>
          <w:rFonts w:ascii="Arial" w:hAnsi="Arial" w:cs="Arial"/>
          <w:sz w:val="24"/>
          <w:szCs w:val="24"/>
        </w:rPr>
        <w:t>,</w:t>
      </w:r>
      <w:r w:rsidRPr="0088719D">
        <w:rPr>
          <w:rFonts w:ascii="Arial" w:hAnsi="Arial" w:cs="Arial"/>
          <w:sz w:val="24"/>
          <w:szCs w:val="24"/>
        </w:rPr>
        <w:t xml:space="preserve"> and whether the risk should be considered for inclusion on the Health Board Risk Register.  </w:t>
      </w:r>
    </w:p>
    <w:p w14:paraId="34C86363" w14:textId="77777777" w:rsidR="007A66AC" w:rsidRPr="00B26B9C" w:rsidRDefault="007A66AC" w:rsidP="008D64BE">
      <w:pPr>
        <w:spacing w:after="0" w:line="240" w:lineRule="auto"/>
        <w:jc w:val="both"/>
        <w:rPr>
          <w:rFonts w:ascii="Arial" w:eastAsia="Verdana" w:hAnsi="Arial" w:cs="Arial"/>
          <w:sz w:val="24"/>
          <w:szCs w:val="24"/>
        </w:rPr>
      </w:pPr>
    </w:p>
    <w:p w14:paraId="56DF7E4C" w14:textId="77777777" w:rsidR="001208E4" w:rsidRDefault="001208E4" w:rsidP="00AB1501">
      <w:pPr>
        <w:pStyle w:val="ListParagraph"/>
        <w:numPr>
          <w:ilvl w:val="0"/>
          <w:numId w:val="1"/>
        </w:numPr>
        <w:spacing w:after="0" w:line="240" w:lineRule="auto"/>
        <w:ind w:left="0"/>
        <w:jc w:val="both"/>
        <w:rPr>
          <w:rFonts w:ascii="Arial" w:hAnsi="Arial" w:cs="Arial"/>
          <w:b/>
          <w:sz w:val="24"/>
          <w:szCs w:val="24"/>
        </w:rPr>
      </w:pPr>
      <w:r w:rsidRPr="00761D86">
        <w:rPr>
          <w:rFonts w:ascii="Arial" w:hAnsi="Arial" w:cs="Arial"/>
          <w:b/>
          <w:sz w:val="24"/>
          <w:szCs w:val="24"/>
        </w:rPr>
        <w:t>FINANCIAL IMPLICATIONS</w:t>
      </w:r>
    </w:p>
    <w:p w14:paraId="56FD1CEC" w14:textId="77777777" w:rsidR="008D1487" w:rsidRPr="00761D86" w:rsidRDefault="008D1487" w:rsidP="008D1487">
      <w:pPr>
        <w:pStyle w:val="ListParagraph"/>
        <w:spacing w:after="0" w:line="240" w:lineRule="auto"/>
        <w:ind w:left="0"/>
        <w:jc w:val="both"/>
        <w:rPr>
          <w:rFonts w:ascii="Arial" w:hAnsi="Arial" w:cs="Arial"/>
          <w:b/>
          <w:sz w:val="24"/>
          <w:szCs w:val="24"/>
        </w:rPr>
      </w:pPr>
    </w:p>
    <w:p w14:paraId="4F51198C" w14:textId="77777777" w:rsidR="00831244" w:rsidRPr="00E12AF7" w:rsidRDefault="00831244" w:rsidP="00831244">
      <w:pPr>
        <w:spacing w:after="0"/>
        <w:jc w:val="both"/>
        <w:rPr>
          <w:rFonts w:ascii="Arial" w:hAnsi="Arial" w:cs="Arial"/>
          <w:sz w:val="24"/>
          <w:szCs w:val="24"/>
        </w:rPr>
      </w:pPr>
      <w:r w:rsidRPr="00E12AF7">
        <w:rPr>
          <w:rFonts w:ascii="Arial" w:hAnsi="Arial" w:cs="Arial"/>
          <w:sz w:val="24"/>
          <w:szCs w:val="24"/>
        </w:rPr>
        <w:t xml:space="preserve">This report does not present any matters for decision with financial implications. There may be financial implications arising from actions required to improvement the treatment of risks entered on the HBRR. Where this is the </w:t>
      </w:r>
      <w:proofErr w:type="gramStart"/>
      <w:r w:rsidRPr="00E12AF7">
        <w:rPr>
          <w:rFonts w:ascii="Arial" w:hAnsi="Arial" w:cs="Arial"/>
          <w:sz w:val="24"/>
          <w:szCs w:val="24"/>
        </w:rPr>
        <w:t>case</w:t>
      </w:r>
      <w:proofErr w:type="gramEnd"/>
      <w:r w:rsidRPr="00E12AF7">
        <w:rPr>
          <w:rFonts w:ascii="Arial" w:hAnsi="Arial" w:cs="Arial"/>
          <w:sz w:val="24"/>
          <w:szCs w:val="24"/>
        </w:rPr>
        <w:t xml:space="preserve"> they are highlighted within individual risk register entries for information.</w:t>
      </w:r>
    </w:p>
    <w:p w14:paraId="3559CBFE" w14:textId="77777777" w:rsidR="00DB756D" w:rsidRDefault="00DB756D" w:rsidP="008D64BE">
      <w:pPr>
        <w:autoSpaceDE w:val="0"/>
        <w:autoSpaceDN w:val="0"/>
        <w:adjustRightInd w:val="0"/>
        <w:spacing w:after="0" w:line="240" w:lineRule="auto"/>
        <w:jc w:val="both"/>
        <w:rPr>
          <w:rFonts w:ascii="ArialMT" w:hAnsi="ArialMT" w:cs="ArialMT"/>
          <w:sz w:val="24"/>
          <w:szCs w:val="24"/>
        </w:rPr>
      </w:pPr>
    </w:p>
    <w:p w14:paraId="2EC56E0B" w14:textId="77777777" w:rsidR="0002202B" w:rsidRPr="00547CD5" w:rsidRDefault="0002202B" w:rsidP="00AB1501">
      <w:pPr>
        <w:numPr>
          <w:ilvl w:val="0"/>
          <w:numId w:val="1"/>
        </w:numPr>
        <w:spacing w:after="0" w:line="240" w:lineRule="auto"/>
        <w:ind w:left="0"/>
        <w:contextualSpacing/>
        <w:rPr>
          <w:rFonts w:ascii="Arial" w:hAnsi="Arial" w:cs="Arial"/>
          <w:b/>
          <w:sz w:val="24"/>
          <w:szCs w:val="24"/>
        </w:rPr>
      </w:pPr>
      <w:r w:rsidRPr="00547CD5">
        <w:rPr>
          <w:rFonts w:ascii="Arial" w:hAnsi="Arial" w:cs="Arial"/>
          <w:b/>
          <w:sz w:val="24"/>
          <w:szCs w:val="24"/>
        </w:rPr>
        <w:t>RECOMMENDATION</w:t>
      </w:r>
      <w:r w:rsidR="00E86759">
        <w:rPr>
          <w:rFonts w:ascii="Arial" w:hAnsi="Arial" w:cs="Arial"/>
          <w:b/>
          <w:sz w:val="24"/>
          <w:szCs w:val="24"/>
        </w:rPr>
        <w:t>S</w:t>
      </w:r>
    </w:p>
    <w:p w14:paraId="671B76A8" w14:textId="77777777" w:rsidR="0002202B" w:rsidRPr="00547CD5" w:rsidRDefault="0002202B" w:rsidP="008D64BE">
      <w:pPr>
        <w:spacing w:after="0" w:line="240" w:lineRule="auto"/>
        <w:contextualSpacing/>
        <w:rPr>
          <w:rFonts w:ascii="Arial" w:hAnsi="Arial" w:cs="Arial"/>
          <w:b/>
          <w:sz w:val="24"/>
          <w:szCs w:val="24"/>
        </w:rPr>
      </w:pPr>
    </w:p>
    <w:p w14:paraId="42DDE66A" w14:textId="77777777" w:rsidR="00697C60" w:rsidRPr="00E21115" w:rsidRDefault="00697C60" w:rsidP="00697C60">
      <w:pPr>
        <w:contextualSpacing/>
        <w:rPr>
          <w:rFonts w:ascii="Arial" w:hAnsi="Arial" w:cs="Arial"/>
          <w:sz w:val="24"/>
          <w:szCs w:val="24"/>
        </w:rPr>
      </w:pPr>
      <w:r w:rsidRPr="00E21115">
        <w:rPr>
          <w:rFonts w:ascii="Arial" w:hAnsi="Arial" w:cs="Arial"/>
          <w:sz w:val="24"/>
          <w:szCs w:val="24"/>
        </w:rPr>
        <w:t>Members are asked to:</w:t>
      </w:r>
    </w:p>
    <w:p w14:paraId="670F351F" w14:textId="0248198F" w:rsidR="00CC6D21" w:rsidRPr="00CC6D21" w:rsidRDefault="00697C60" w:rsidP="00CC6D21">
      <w:pPr>
        <w:pStyle w:val="ListParagraph"/>
        <w:numPr>
          <w:ilvl w:val="0"/>
          <w:numId w:val="2"/>
        </w:numPr>
        <w:ind w:left="314" w:hanging="314"/>
        <w:jc w:val="both"/>
        <w:rPr>
          <w:rFonts w:ascii="Arial" w:hAnsi="Arial" w:cs="Arial"/>
          <w:b/>
          <w:color w:val="000000" w:themeColor="text1"/>
          <w:sz w:val="24"/>
        </w:rPr>
      </w:pPr>
      <w:r w:rsidRPr="00727805">
        <w:rPr>
          <w:rFonts w:ascii="Arial" w:hAnsi="Arial" w:cs="Arial"/>
          <w:b/>
          <w:color w:val="000000" w:themeColor="text1"/>
          <w:sz w:val="24"/>
        </w:rPr>
        <w:t xml:space="preserve">NOTE </w:t>
      </w:r>
      <w:r w:rsidRPr="00727805">
        <w:rPr>
          <w:rFonts w:ascii="Arial" w:hAnsi="Arial" w:cs="Arial"/>
          <w:color w:val="000000" w:themeColor="text1"/>
          <w:sz w:val="24"/>
        </w:rPr>
        <w:t xml:space="preserve">the updates to the Health Board Risk Register (HBRR) relating to risks assigned to the </w:t>
      </w:r>
      <w:r>
        <w:rPr>
          <w:rFonts w:ascii="Arial" w:hAnsi="Arial" w:cs="Arial"/>
          <w:color w:val="000000" w:themeColor="text1"/>
          <w:sz w:val="24"/>
        </w:rPr>
        <w:t xml:space="preserve">Workforce </w:t>
      </w:r>
      <w:r w:rsidR="00CD07A0">
        <w:rPr>
          <w:rFonts w:ascii="Arial" w:hAnsi="Arial" w:cs="Arial"/>
          <w:color w:val="000000" w:themeColor="text1"/>
          <w:sz w:val="24"/>
        </w:rPr>
        <w:t>OD &amp; Digital</w:t>
      </w:r>
      <w:r>
        <w:rPr>
          <w:rFonts w:ascii="Arial" w:hAnsi="Arial" w:cs="Arial"/>
          <w:color w:val="000000" w:themeColor="text1"/>
          <w:sz w:val="24"/>
        </w:rPr>
        <w:t xml:space="preserve"> </w:t>
      </w:r>
      <w:r w:rsidRPr="00727805">
        <w:rPr>
          <w:rFonts w:ascii="Arial" w:hAnsi="Arial" w:cs="Arial"/>
          <w:color w:val="000000" w:themeColor="text1"/>
          <w:sz w:val="24"/>
        </w:rPr>
        <w:t>Committee</w:t>
      </w:r>
      <w:r>
        <w:rPr>
          <w:rFonts w:ascii="Arial" w:hAnsi="Arial" w:cs="Arial"/>
          <w:color w:val="000000" w:themeColor="text1"/>
          <w:sz w:val="24"/>
        </w:rPr>
        <w:t>.</w:t>
      </w:r>
    </w:p>
    <w:p w14:paraId="204C4642" w14:textId="7F75CF0C" w:rsidR="00CC6D21" w:rsidRDefault="00CC6D21" w:rsidP="00CC6D21">
      <w:pPr>
        <w:pStyle w:val="ListParagraph"/>
        <w:ind w:left="314"/>
        <w:jc w:val="both"/>
        <w:rPr>
          <w:rFonts w:ascii="Arial" w:hAnsi="Arial" w:cs="Arial"/>
          <w:b/>
          <w:color w:val="000000" w:themeColor="text1"/>
          <w:sz w:val="24"/>
        </w:rPr>
      </w:pPr>
    </w:p>
    <w:p w14:paraId="58D1DD77" w14:textId="4FB650F2" w:rsidR="002A5706" w:rsidRPr="00CC6D21" w:rsidRDefault="00697C60" w:rsidP="00CC6D21">
      <w:pPr>
        <w:pStyle w:val="ListParagraph"/>
        <w:numPr>
          <w:ilvl w:val="0"/>
          <w:numId w:val="2"/>
        </w:numPr>
        <w:ind w:left="314" w:hanging="314"/>
        <w:jc w:val="both"/>
        <w:rPr>
          <w:rFonts w:ascii="Arial" w:hAnsi="Arial" w:cs="Arial"/>
          <w:b/>
          <w:color w:val="000000" w:themeColor="text1"/>
          <w:sz w:val="24"/>
        </w:rPr>
      </w:pPr>
      <w:r w:rsidRPr="00CC6D21">
        <w:rPr>
          <w:rFonts w:ascii="Arial" w:hAnsi="Arial" w:cs="Arial"/>
          <w:b/>
          <w:color w:val="000000" w:themeColor="text1"/>
          <w:sz w:val="24"/>
        </w:rPr>
        <w:t>CONSIDER</w:t>
      </w:r>
      <w:r w:rsidRPr="00CC6D21">
        <w:rPr>
          <w:rFonts w:ascii="Arial" w:hAnsi="Arial" w:cs="Arial"/>
          <w:color w:val="000000" w:themeColor="text1"/>
          <w:sz w:val="24"/>
        </w:rPr>
        <w:t xml:space="preserve"> </w:t>
      </w:r>
      <w:r w:rsidR="00CC6D21" w:rsidRPr="00CC6D21">
        <w:rPr>
          <w:rFonts w:ascii="Arial" w:hAnsi="Arial" w:cs="Arial"/>
          <w:color w:val="000000" w:themeColor="text1"/>
          <w:sz w:val="24"/>
        </w:rPr>
        <w:t>the risks exceeding the Board’s stated appetite levels, the associated actions and timescales identified, and consider whether further action / assurance is required in respect of any</w:t>
      </w:r>
      <w:r w:rsidRPr="00CC6D21">
        <w:rPr>
          <w:rFonts w:ascii="Arial" w:hAnsi="Arial" w:cs="Arial"/>
          <w:color w:val="000000" w:themeColor="text1"/>
          <w:sz w:val="24"/>
        </w:rPr>
        <w:t>.</w:t>
      </w:r>
      <w:r w:rsidR="002A5706" w:rsidRPr="00CC6D21">
        <w:rPr>
          <w:rFonts w:ascii="Arial" w:hAnsi="Arial" w:cs="Arial"/>
          <w:color w:val="FF0000"/>
          <w:sz w:val="24"/>
        </w:rPr>
        <w:br w:type="page"/>
      </w:r>
    </w:p>
    <w:tbl>
      <w:tblPr>
        <w:tblStyle w:val="TableGrid"/>
        <w:tblW w:w="9245" w:type="dxa"/>
        <w:tblLayout w:type="fixed"/>
        <w:tblLook w:val="04A0" w:firstRow="1" w:lastRow="0" w:firstColumn="1" w:lastColumn="0" w:noHBand="0" w:noVBand="1"/>
      </w:tblPr>
      <w:tblGrid>
        <w:gridCol w:w="1809"/>
        <w:gridCol w:w="171"/>
        <w:gridCol w:w="5641"/>
        <w:gridCol w:w="1624"/>
      </w:tblGrid>
      <w:tr w:rsidR="00034194" w:rsidRPr="00034194" w14:paraId="333A501E" w14:textId="77777777" w:rsidTr="00C95B3C">
        <w:tc>
          <w:tcPr>
            <w:tcW w:w="9245" w:type="dxa"/>
            <w:gridSpan w:val="4"/>
            <w:shd w:val="clear" w:color="auto" w:fill="D5DCE4" w:themeFill="text2" w:themeFillTint="33"/>
          </w:tcPr>
          <w:p w14:paraId="1751ABD9" w14:textId="2D6B9BB0" w:rsidR="00034194" w:rsidRPr="003F4FF1" w:rsidRDefault="0020539A">
            <w:pPr>
              <w:rPr>
                <w:rFonts w:ascii="Arial" w:hAnsi="Arial" w:cs="Arial"/>
                <w:b/>
                <w:sz w:val="24"/>
                <w:szCs w:val="24"/>
              </w:rPr>
            </w:pPr>
            <w:r>
              <w:rPr>
                <w:rFonts w:ascii="Arial" w:hAnsi="Arial" w:cs="Arial"/>
                <w:b/>
                <w:sz w:val="24"/>
                <w:szCs w:val="24"/>
              </w:rPr>
              <w:lastRenderedPageBreak/>
              <w:t>Governance and Assurance</w:t>
            </w:r>
          </w:p>
        </w:tc>
      </w:tr>
      <w:tr w:rsidR="00F5324A" w:rsidRPr="00034194" w14:paraId="69259BC5" w14:textId="77777777" w:rsidTr="00F5324A">
        <w:tc>
          <w:tcPr>
            <w:tcW w:w="1809" w:type="dxa"/>
            <w:vMerge w:val="restart"/>
          </w:tcPr>
          <w:p w14:paraId="5F204FC9" w14:textId="77777777" w:rsidR="00F5324A" w:rsidRDefault="00F5324A">
            <w:pPr>
              <w:rPr>
                <w:rFonts w:ascii="Arial" w:hAnsi="Arial" w:cs="Arial"/>
                <w:b/>
                <w:sz w:val="24"/>
                <w:szCs w:val="24"/>
              </w:rPr>
            </w:pPr>
            <w:r>
              <w:rPr>
                <w:rFonts w:ascii="Arial" w:hAnsi="Arial" w:cs="Arial"/>
                <w:b/>
                <w:sz w:val="24"/>
                <w:szCs w:val="24"/>
              </w:rPr>
              <w:t>Link to Enabling Objectives</w:t>
            </w:r>
          </w:p>
          <w:p w14:paraId="75A1B765"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580594AD"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28072885" w14:textId="77777777" w:rsidTr="00F5324A">
        <w:tc>
          <w:tcPr>
            <w:tcW w:w="1809" w:type="dxa"/>
            <w:vMerge/>
          </w:tcPr>
          <w:p w14:paraId="62D5B61F" w14:textId="77777777" w:rsidR="00F5324A" w:rsidRPr="00034194" w:rsidRDefault="00F5324A">
            <w:pPr>
              <w:rPr>
                <w:rFonts w:ascii="Arial" w:hAnsi="Arial" w:cs="Arial"/>
                <w:b/>
                <w:sz w:val="24"/>
                <w:szCs w:val="24"/>
              </w:rPr>
            </w:pPr>
          </w:p>
        </w:tc>
        <w:tc>
          <w:tcPr>
            <w:tcW w:w="5812" w:type="dxa"/>
            <w:gridSpan w:val="2"/>
          </w:tcPr>
          <w:p w14:paraId="3BB8B022"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3749DF45"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5982704" w14:textId="77777777" w:rsidTr="00F5324A">
        <w:tc>
          <w:tcPr>
            <w:tcW w:w="1809" w:type="dxa"/>
            <w:vMerge/>
          </w:tcPr>
          <w:p w14:paraId="35AA309D" w14:textId="77777777" w:rsidR="00F5324A" w:rsidRPr="00034194" w:rsidRDefault="00F5324A">
            <w:pPr>
              <w:rPr>
                <w:rFonts w:ascii="Arial" w:hAnsi="Arial" w:cs="Arial"/>
                <w:b/>
                <w:sz w:val="24"/>
                <w:szCs w:val="24"/>
              </w:rPr>
            </w:pPr>
          </w:p>
        </w:tc>
        <w:tc>
          <w:tcPr>
            <w:tcW w:w="5812" w:type="dxa"/>
            <w:gridSpan w:val="2"/>
          </w:tcPr>
          <w:p w14:paraId="5D17B6A6"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71C6E04F"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C707227" w14:textId="77777777" w:rsidTr="00F5324A">
        <w:tc>
          <w:tcPr>
            <w:tcW w:w="1809" w:type="dxa"/>
            <w:vMerge/>
          </w:tcPr>
          <w:p w14:paraId="691DA914" w14:textId="77777777" w:rsidR="00F5324A" w:rsidRPr="00034194" w:rsidRDefault="00F5324A">
            <w:pPr>
              <w:rPr>
                <w:rFonts w:ascii="Arial" w:hAnsi="Arial" w:cs="Arial"/>
                <w:b/>
                <w:sz w:val="24"/>
                <w:szCs w:val="24"/>
              </w:rPr>
            </w:pPr>
          </w:p>
        </w:tc>
        <w:tc>
          <w:tcPr>
            <w:tcW w:w="5812" w:type="dxa"/>
            <w:gridSpan w:val="2"/>
          </w:tcPr>
          <w:p w14:paraId="31EC625F"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5486A4E3"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55DC6B9" w14:textId="77777777" w:rsidTr="00F5324A">
        <w:tc>
          <w:tcPr>
            <w:tcW w:w="1809" w:type="dxa"/>
            <w:vMerge/>
          </w:tcPr>
          <w:p w14:paraId="10D82C45"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50270E56"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615045F5" w14:textId="77777777" w:rsidTr="00F5324A">
        <w:tc>
          <w:tcPr>
            <w:tcW w:w="1809" w:type="dxa"/>
            <w:vMerge/>
          </w:tcPr>
          <w:p w14:paraId="799D53A3" w14:textId="77777777" w:rsidR="00F5324A" w:rsidRPr="00034194" w:rsidRDefault="00F5324A" w:rsidP="00C107F2">
            <w:pPr>
              <w:rPr>
                <w:rFonts w:ascii="Arial" w:hAnsi="Arial" w:cs="Arial"/>
                <w:b/>
                <w:sz w:val="24"/>
                <w:szCs w:val="24"/>
              </w:rPr>
            </w:pPr>
          </w:p>
        </w:tc>
        <w:tc>
          <w:tcPr>
            <w:tcW w:w="5812" w:type="dxa"/>
            <w:gridSpan w:val="2"/>
          </w:tcPr>
          <w:p w14:paraId="239E8968" w14:textId="77777777" w:rsidR="00F5324A" w:rsidRPr="00F5324A" w:rsidRDefault="00F5324A" w:rsidP="00F5324A">
            <w:pPr>
              <w:rPr>
                <w:rFonts w:ascii="Arial" w:hAnsi="Arial" w:cs="Arial"/>
                <w:sz w:val="20"/>
                <w:szCs w:val="20"/>
              </w:rPr>
            </w:pPr>
            <w:r w:rsidRPr="00F5324A">
              <w:rPr>
                <w:rFonts w:ascii="Arial" w:hAnsi="Arial" w:cs="Arial"/>
                <w:sz w:val="20"/>
                <w:szCs w:val="20"/>
              </w:rPr>
              <w:t xml:space="preserve">Best Value Outcomes and </w:t>
            </w:r>
            <w:proofErr w:type="gramStart"/>
            <w:r w:rsidRPr="00F5324A">
              <w:rPr>
                <w:rFonts w:ascii="Arial" w:hAnsi="Arial" w:cs="Arial"/>
                <w:sz w:val="20"/>
                <w:szCs w:val="20"/>
              </w:rPr>
              <w:t>High Quality</w:t>
            </w:r>
            <w:proofErr w:type="gramEnd"/>
            <w:r w:rsidRPr="00F5324A">
              <w:rPr>
                <w:rFonts w:ascii="Arial" w:hAnsi="Arial" w:cs="Arial"/>
                <w:sz w:val="20"/>
                <w:szCs w:val="20"/>
              </w:rPr>
              <w:t xml:space="preserve">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140A118F" w14:textId="77777777" w:rsidR="00F5324A" w:rsidRPr="00F5324A" w:rsidRDefault="004E5FAE"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1932011" w14:textId="77777777" w:rsidTr="00F5324A">
        <w:tc>
          <w:tcPr>
            <w:tcW w:w="1809" w:type="dxa"/>
            <w:vMerge/>
          </w:tcPr>
          <w:p w14:paraId="5F98ABE2" w14:textId="77777777" w:rsidR="00F5324A" w:rsidRPr="00034194" w:rsidRDefault="00F5324A" w:rsidP="00C107F2">
            <w:pPr>
              <w:rPr>
                <w:rFonts w:ascii="Arial" w:hAnsi="Arial" w:cs="Arial"/>
                <w:b/>
                <w:sz w:val="24"/>
                <w:szCs w:val="24"/>
              </w:rPr>
            </w:pPr>
          </w:p>
        </w:tc>
        <w:tc>
          <w:tcPr>
            <w:tcW w:w="5812" w:type="dxa"/>
            <w:gridSpan w:val="2"/>
          </w:tcPr>
          <w:p w14:paraId="7F06DBCF"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452B84D1" w14:textId="77777777" w:rsidR="00F5324A" w:rsidRPr="00F5324A" w:rsidRDefault="004E5FAE"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03F5710" w14:textId="77777777" w:rsidTr="00F5324A">
        <w:tc>
          <w:tcPr>
            <w:tcW w:w="1809" w:type="dxa"/>
            <w:vMerge/>
          </w:tcPr>
          <w:p w14:paraId="7441F35B" w14:textId="77777777" w:rsidR="00F5324A" w:rsidRPr="00034194" w:rsidRDefault="00F5324A" w:rsidP="00C107F2">
            <w:pPr>
              <w:rPr>
                <w:rFonts w:ascii="Arial" w:hAnsi="Arial" w:cs="Arial"/>
                <w:b/>
                <w:sz w:val="24"/>
                <w:szCs w:val="24"/>
              </w:rPr>
            </w:pPr>
          </w:p>
        </w:tc>
        <w:tc>
          <w:tcPr>
            <w:tcW w:w="5812" w:type="dxa"/>
            <w:gridSpan w:val="2"/>
          </w:tcPr>
          <w:p w14:paraId="2121D954"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2A9B3B51" w14:textId="77777777" w:rsidR="00F5324A" w:rsidRPr="00F5324A" w:rsidRDefault="004E5FAE"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F5CF8CA" w14:textId="77777777" w:rsidTr="00F5324A">
        <w:tc>
          <w:tcPr>
            <w:tcW w:w="1809" w:type="dxa"/>
            <w:vMerge/>
          </w:tcPr>
          <w:p w14:paraId="38FBC2FA" w14:textId="77777777" w:rsidR="00F5324A" w:rsidRPr="00034194" w:rsidRDefault="00F5324A" w:rsidP="00C107F2">
            <w:pPr>
              <w:rPr>
                <w:rFonts w:ascii="Arial" w:hAnsi="Arial" w:cs="Arial"/>
                <w:b/>
                <w:sz w:val="24"/>
                <w:szCs w:val="24"/>
              </w:rPr>
            </w:pPr>
          </w:p>
        </w:tc>
        <w:tc>
          <w:tcPr>
            <w:tcW w:w="5812" w:type="dxa"/>
            <w:gridSpan w:val="2"/>
          </w:tcPr>
          <w:p w14:paraId="2D73B335"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4AAECF8C" w14:textId="77777777" w:rsidR="00F5324A" w:rsidRPr="00F5324A" w:rsidRDefault="004E5FAE"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A393268" w14:textId="77777777" w:rsidTr="00F5324A">
        <w:tc>
          <w:tcPr>
            <w:tcW w:w="1809" w:type="dxa"/>
            <w:vMerge/>
          </w:tcPr>
          <w:p w14:paraId="1CC12970" w14:textId="77777777" w:rsidR="00F5324A" w:rsidRPr="00034194" w:rsidRDefault="00F5324A" w:rsidP="00C107F2">
            <w:pPr>
              <w:rPr>
                <w:rFonts w:ascii="Arial" w:hAnsi="Arial" w:cs="Arial"/>
                <w:b/>
                <w:sz w:val="24"/>
                <w:szCs w:val="24"/>
              </w:rPr>
            </w:pPr>
          </w:p>
        </w:tc>
        <w:tc>
          <w:tcPr>
            <w:tcW w:w="5812" w:type="dxa"/>
            <w:gridSpan w:val="2"/>
          </w:tcPr>
          <w:p w14:paraId="395F6F2D"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1D38E1C0" w14:textId="77777777" w:rsidR="00F5324A" w:rsidRPr="00F5324A" w:rsidRDefault="004E5FAE"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5907D9FD" w14:textId="77777777" w:rsidTr="00CD7AA5">
        <w:tc>
          <w:tcPr>
            <w:tcW w:w="9245" w:type="dxa"/>
            <w:gridSpan w:val="4"/>
            <w:shd w:val="clear" w:color="auto" w:fill="D5DCE4" w:themeFill="text2" w:themeFillTint="33"/>
          </w:tcPr>
          <w:p w14:paraId="6F4F8756"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2D10CC70" w14:textId="77777777" w:rsidTr="00F5324A">
        <w:tc>
          <w:tcPr>
            <w:tcW w:w="1809" w:type="dxa"/>
            <w:vMerge w:val="restart"/>
          </w:tcPr>
          <w:p w14:paraId="1D42A08B"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2015C1F9"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7DBF4040" w14:textId="77777777" w:rsidR="00F5324A" w:rsidRPr="00C95B3C" w:rsidRDefault="004E5FAE"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6BEDF4E6" w14:textId="77777777" w:rsidTr="00F5324A">
        <w:tc>
          <w:tcPr>
            <w:tcW w:w="1809" w:type="dxa"/>
            <w:vMerge/>
          </w:tcPr>
          <w:p w14:paraId="787FC1D2" w14:textId="77777777" w:rsidR="00F5324A" w:rsidRPr="00FA0CA9" w:rsidRDefault="00F5324A" w:rsidP="00F5324A">
            <w:pPr>
              <w:rPr>
                <w:rFonts w:ascii="Arial" w:hAnsi="Arial" w:cs="Arial"/>
                <w:b/>
                <w:sz w:val="24"/>
                <w:szCs w:val="24"/>
              </w:rPr>
            </w:pPr>
          </w:p>
        </w:tc>
        <w:tc>
          <w:tcPr>
            <w:tcW w:w="5812" w:type="dxa"/>
            <w:gridSpan w:val="2"/>
          </w:tcPr>
          <w:p w14:paraId="583B8D06"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7F9E0335" w14:textId="77777777" w:rsidR="00F5324A" w:rsidRPr="00FA0CA9" w:rsidRDefault="004E5FA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713C05A" w14:textId="77777777" w:rsidTr="00F5324A">
        <w:tc>
          <w:tcPr>
            <w:tcW w:w="1809" w:type="dxa"/>
            <w:vMerge/>
          </w:tcPr>
          <w:p w14:paraId="22D90415" w14:textId="77777777" w:rsidR="00F5324A" w:rsidRPr="00FA0CA9" w:rsidRDefault="00F5324A" w:rsidP="00F5324A">
            <w:pPr>
              <w:rPr>
                <w:rFonts w:ascii="Arial" w:hAnsi="Arial" w:cs="Arial"/>
                <w:b/>
                <w:sz w:val="24"/>
                <w:szCs w:val="24"/>
              </w:rPr>
            </w:pPr>
          </w:p>
        </w:tc>
        <w:tc>
          <w:tcPr>
            <w:tcW w:w="5812" w:type="dxa"/>
            <w:gridSpan w:val="2"/>
          </w:tcPr>
          <w:p w14:paraId="7A7E5C16" w14:textId="77777777" w:rsidR="00F5324A" w:rsidRPr="00F5324A" w:rsidRDefault="00F5324A" w:rsidP="00F5324A">
            <w:pPr>
              <w:rPr>
                <w:rFonts w:ascii="Arial" w:hAnsi="Arial" w:cs="Arial"/>
                <w:b/>
                <w:sz w:val="20"/>
                <w:szCs w:val="24"/>
              </w:rPr>
            </w:pPr>
            <w:proofErr w:type="gramStart"/>
            <w:r w:rsidRPr="00F5324A">
              <w:rPr>
                <w:rFonts w:ascii="Arial" w:hAnsi="Arial" w:cs="Arial"/>
                <w:sz w:val="20"/>
                <w:szCs w:val="18"/>
              </w:rPr>
              <w:t>Effective  Care</w:t>
            </w:r>
            <w:proofErr w:type="gramEnd"/>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5C9FBC9D" w14:textId="77777777" w:rsidR="00F5324A" w:rsidRPr="00FA0CA9" w:rsidRDefault="004E5FA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5DA214B" w14:textId="77777777" w:rsidTr="00F5324A">
        <w:tc>
          <w:tcPr>
            <w:tcW w:w="1809" w:type="dxa"/>
            <w:vMerge/>
          </w:tcPr>
          <w:p w14:paraId="4BC73D6C" w14:textId="77777777" w:rsidR="00F5324A" w:rsidRPr="00FA0CA9" w:rsidRDefault="00F5324A" w:rsidP="00F5324A">
            <w:pPr>
              <w:rPr>
                <w:rFonts w:ascii="Arial" w:hAnsi="Arial" w:cs="Arial"/>
                <w:b/>
                <w:sz w:val="24"/>
                <w:szCs w:val="24"/>
              </w:rPr>
            </w:pPr>
          </w:p>
        </w:tc>
        <w:tc>
          <w:tcPr>
            <w:tcW w:w="5812" w:type="dxa"/>
            <w:gridSpan w:val="2"/>
          </w:tcPr>
          <w:p w14:paraId="358C3479"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5EC5D06F" w14:textId="77777777" w:rsidR="00F5324A" w:rsidRPr="00FA0CA9" w:rsidRDefault="004E5FA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9AD40EA" w14:textId="77777777" w:rsidTr="00F5324A">
        <w:tc>
          <w:tcPr>
            <w:tcW w:w="1809" w:type="dxa"/>
            <w:vMerge/>
          </w:tcPr>
          <w:p w14:paraId="7C3C1475" w14:textId="77777777" w:rsidR="00F5324A" w:rsidRPr="00FA0CA9" w:rsidRDefault="00F5324A" w:rsidP="00F5324A">
            <w:pPr>
              <w:rPr>
                <w:rFonts w:ascii="Arial" w:hAnsi="Arial" w:cs="Arial"/>
                <w:b/>
                <w:sz w:val="24"/>
                <w:szCs w:val="24"/>
              </w:rPr>
            </w:pPr>
          </w:p>
        </w:tc>
        <w:tc>
          <w:tcPr>
            <w:tcW w:w="5812" w:type="dxa"/>
            <w:gridSpan w:val="2"/>
          </w:tcPr>
          <w:p w14:paraId="27E9C105"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4D9EA1AD" w14:textId="77777777" w:rsidR="00F5324A" w:rsidRPr="00FA0CA9" w:rsidRDefault="004E5FA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5C540BB" w14:textId="77777777" w:rsidTr="00F5324A">
        <w:tc>
          <w:tcPr>
            <w:tcW w:w="1809" w:type="dxa"/>
            <w:vMerge/>
          </w:tcPr>
          <w:p w14:paraId="66A02D64" w14:textId="77777777" w:rsidR="00F5324A" w:rsidRPr="00FA0CA9" w:rsidRDefault="00F5324A" w:rsidP="00F5324A">
            <w:pPr>
              <w:rPr>
                <w:rFonts w:ascii="Arial" w:hAnsi="Arial" w:cs="Arial"/>
                <w:b/>
                <w:sz w:val="24"/>
                <w:szCs w:val="24"/>
              </w:rPr>
            </w:pPr>
          </w:p>
        </w:tc>
        <w:tc>
          <w:tcPr>
            <w:tcW w:w="5812" w:type="dxa"/>
            <w:gridSpan w:val="2"/>
          </w:tcPr>
          <w:p w14:paraId="29FA541C"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0379768A" w14:textId="77777777" w:rsidR="00F5324A" w:rsidRPr="00FA0CA9" w:rsidRDefault="004E5FA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7E19F97" w14:textId="77777777" w:rsidTr="00F5324A">
        <w:tc>
          <w:tcPr>
            <w:tcW w:w="1809" w:type="dxa"/>
            <w:vMerge/>
          </w:tcPr>
          <w:p w14:paraId="5B513367" w14:textId="77777777" w:rsidR="00F5324A" w:rsidRPr="00FA0CA9" w:rsidRDefault="00F5324A" w:rsidP="00F5324A">
            <w:pPr>
              <w:rPr>
                <w:rFonts w:ascii="Arial" w:hAnsi="Arial" w:cs="Arial"/>
                <w:b/>
                <w:sz w:val="24"/>
                <w:szCs w:val="24"/>
              </w:rPr>
            </w:pPr>
          </w:p>
        </w:tc>
        <w:tc>
          <w:tcPr>
            <w:tcW w:w="5812" w:type="dxa"/>
            <w:gridSpan w:val="2"/>
          </w:tcPr>
          <w:p w14:paraId="552DDEB8"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5BC60CB0" w14:textId="77777777" w:rsidR="00F5324A" w:rsidRPr="00FA0CA9" w:rsidRDefault="004E5FA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20840CB" w14:textId="77777777" w:rsidTr="00CD7AA5">
        <w:tc>
          <w:tcPr>
            <w:tcW w:w="9245" w:type="dxa"/>
            <w:gridSpan w:val="4"/>
            <w:shd w:val="clear" w:color="auto" w:fill="D5DCE4" w:themeFill="text2" w:themeFillTint="33"/>
          </w:tcPr>
          <w:p w14:paraId="05B45407"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4B70DC93" w14:textId="77777777" w:rsidTr="00C95B3C">
        <w:tc>
          <w:tcPr>
            <w:tcW w:w="9245" w:type="dxa"/>
            <w:gridSpan w:val="4"/>
          </w:tcPr>
          <w:p w14:paraId="41AAAB0D" w14:textId="643C9EEA" w:rsidR="00F5324A" w:rsidRPr="00FA0CA9" w:rsidRDefault="00831244" w:rsidP="0002202B">
            <w:pPr>
              <w:rPr>
                <w:rFonts w:ascii="Arial" w:hAnsi="Arial" w:cs="Arial"/>
                <w:b/>
                <w:sz w:val="24"/>
                <w:szCs w:val="24"/>
              </w:rPr>
            </w:pPr>
            <w:r w:rsidRPr="00EC4425">
              <w:rPr>
                <w:rFonts w:ascii="Arial" w:hAnsi="Arial" w:cs="Arial"/>
                <w:sz w:val="24"/>
                <w:szCs w:val="24"/>
              </w:rPr>
              <w:t>Ensuring the organisation has robust risk</w:t>
            </w:r>
            <w:r>
              <w:rPr>
                <w:rFonts w:ascii="Arial" w:hAnsi="Arial" w:cs="Arial"/>
                <w:sz w:val="24"/>
                <w:szCs w:val="24"/>
              </w:rPr>
              <w:t xml:space="preserve"> </w:t>
            </w:r>
            <w:r w:rsidRPr="00EC4425">
              <w:rPr>
                <w:rFonts w:ascii="Arial" w:hAnsi="Arial" w:cs="Arial"/>
                <w:sz w:val="24"/>
                <w:szCs w:val="24"/>
              </w:rPr>
              <w:t>management</w:t>
            </w:r>
            <w:r w:rsidRPr="00EC4425">
              <w:rPr>
                <w:rFonts w:ascii="Arial" w:hAnsi="Arial" w:cs="Arial"/>
                <w:w w:val="99"/>
                <w:sz w:val="24"/>
                <w:szCs w:val="24"/>
              </w:rPr>
              <w:t xml:space="preserve"> </w:t>
            </w:r>
            <w:r w:rsidRPr="00EC4425">
              <w:rPr>
                <w:rFonts w:ascii="Arial" w:hAnsi="Arial" w:cs="Arial"/>
                <w:sz w:val="24"/>
                <w:szCs w:val="24"/>
              </w:rPr>
              <w:t>arrangements that ensure</w:t>
            </w:r>
            <w:r w:rsidRPr="00EC4425">
              <w:rPr>
                <w:rFonts w:ascii="Arial" w:hAnsi="Arial" w:cs="Arial"/>
                <w:spacing w:val="41"/>
                <w:sz w:val="24"/>
                <w:szCs w:val="24"/>
              </w:rPr>
              <w:t xml:space="preserve"> </w:t>
            </w:r>
            <w:r w:rsidRPr="00EC4425">
              <w:rPr>
                <w:rFonts w:ascii="Arial" w:hAnsi="Arial" w:cs="Arial"/>
                <w:sz w:val="24"/>
                <w:szCs w:val="24"/>
              </w:rPr>
              <w:t>organisational risks are captured, assessed</w:t>
            </w:r>
            <w:r>
              <w:rPr>
                <w:rFonts w:ascii="Arial" w:hAnsi="Arial" w:cs="Arial"/>
                <w:sz w:val="24"/>
                <w:szCs w:val="24"/>
              </w:rPr>
              <w:t xml:space="preserve">, </w:t>
            </w:r>
            <w:proofErr w:type="gramStart"/>
            <w:r>
              <w:rPr>
                <w:rFonts w:ascii="Arial" w:hAnsi="Arial" w:cs="Arial"/>
                <w:sz w:val="24"/>
                <w:szCs w:val="24"/>
              </w:rPr>
              <w:t>monitored</w:t>
            </w:r>
            <w:proofErr w:type="gramEnd"/>
            <w:r>
              <w:rPr>
                <w:rFonts w:ascii="Arial" w:hAnsi="Arial" w:cs="Arial"/>
                <w:sz w:val="24"/>
                <w:szCs w:val="24"/>
              </w:rPr>
              <w:t xml:space="preserve"> </w:t>
            </w:r>
            <w:r w:rsidRPr="00EC4425">
              <w:rPr>
                <w:rFonts w:ascii="Arial" w:hAnsi="Arial" w:cs="Arial"/>
                <w:sz w:val="24"/>
                <w:szCs w:val="24"/>
              </w:rPr>
              <w:t xml:space="preserve">and </w:t>
            </w:r>
            <w:r>
              <w:rPr>
                <w:rFonts w:ascii="Arial" w:hAnsi="Arial" w:cs="Arial"/>
                <w:sz w:val="24"/>
                <w:szCs w:val="24"/>
              </w:rPr>
              <w:t>managed</w:t>
            </w:r>
            <w:r w:rsidRPr="00EC4425">
              <w:rPr>
                <w:rFonts w:ascii="Arial" w:hAnsi="Arial" w:cs="Arial"/>
                <w:sz w:val="24"/>
                <w:szCs w:val="24"/>
              </w:rPr>
              <w:t xml:space="preserve">, </w:t>
            </w:r>
            <w:r>
              <w:rPr>
                <w:rFonts w:ascii="Arial" w:hAnsi="Arial" w:cs="Arial"/>
                <w:sz w:val="24"/>
                <w:szCs w:val="24"/>
              </w:rPr>
              <w:t xml:space="preserve">supports the </w:t>
            </w:r>
            <w:r w:rsidRPr="00EC4425">
              <w:rPr>
                <w:rFonts w:ascii="Arial" w:hAnsi="Arial" w:cs="Arial"/>
                <w:sz w:val="24"/>
                <w:szCs w:val="24"/>
              </w:rPr>
              <w:t>quality,</w:t>
            </w:r>
            <w:r w:rsidRPr="00EC4425">
              <w:rPr>
                <w:rFonts w:ascii="Arial" w:hAnsi="Arial" w:cs="Arial"/>
                <w:w w:val="99"/>
                <w:sz w:val="24"/>
                <w:szCs w:val="24"/>
              </w:rPr>
              <w:t xml:space="preserve"> </w:t>
            </w:r>
            <w:r w:rsidRPr="00EC4425">
              <w:rPr>
                <w:rFonts w:ascii="Arial" w:hAnsi="Arial" w:cs="Arial"/>
                <w:sz w:val="24"/>
                <w:szCs w:val="24"/>
              </w:rPr>
              <w:t>safety &amp; experience of patients receiving</w:t>
            </w:r>
            <w:r w:rsidRPr="00EC4425">
              <w:rPr>
                <w:rFonts w:ascii="Arial" w:hAnsi="Arial" w:cs="Arial"/>
                <w:spacing w:val="-16"/>
                <w:sz w:val="24"/>
                <w:szCs w:val="24"/>
              </w:rPr>
              <w:t xml:space="preserve"> </w:t>
            </w:r>
            <w:r w:rsidRPr="00EC4425">
              <w:rPr>
                <w:rFonts w:ascii="Arial" w:hAnsi="Arial" w:cs="Arial"/>
                <w:sz w:val="24"/>
                <w:szCs w:val="24"/>
              </w:rPr>
              <w:t xml:space="preserve">care and staff working in the UHB.  </w:t>
            </w:r>
          </w:p>
        </w:tc>
      </w:tr>
      <w:tr w:rsidR="00F5324A" w:rsidRPr="00034194" w14:paraId="58D416CD" w14:textId="77777777" w:rsidTr="00CD7AA5">
        <w:tc>
          <w:tcPr>
            <w:tcW w:w="9245" w:type="dxa"/>
            <w:gridSpan w:val="4"/>
            <w:shd w:val="clear" w:color="auto" w:fill="D5DCE4" w:themeFill="text2" w:themeFillTint="33"/>
          </w:tcPr>
          <w:p w14:paraId="43CADED9"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02202B" w:rsidRPr="00034194" w14:paraId="32A34D76" w14:textId="77777777" w:rsidTr="00C95B3C">
        <w:tc>
          <w:tcPr>
            <w:tcW w:w="9245" w:type="dxa"/>
            <w:gridSpan w:val="4"/>
          </w:tcPr>
          <w:p w14:paraId="5B7BACDC" w14:textId="2A40E2AE" w:rsidR="0002202B" w:rsidRPr="00843249" w:rsidRDefault="00831244" w:rsidP="0002202B">
            <w:pPr>
              <w:ind w:right="96"/>
              <w:jc w:val="both"/>
              <w:rPr>
                <w:rFonts w:ascii="Arial" w:hAnsi="Arial" w:cs="Arial"/>
                <w:color w:val="FF0000"/>
                <w:sz w:val="24"/>
                <w:szCs w:val="24"/>
              </w:rPr>
            </w:pPr>
            <w:r w:rsidRPr="00E12AF7">
              <w:rPr>
                <w:rFonts w:ascii="Arial" w:eastAsia="Verdana" w:hAnsi="Arial" w:cs="Arial"/>
                <w:sz w:val="24"/>
                <w:szCs w:val="24"/>
              </w:rPr>
              <w:t xml:space="preserve">This report does not present any matters for decision with financial implications. There may be financial implications arising from actions required to improvement the treatment of risks entered on the HBRR. Where this is the </w:t>
            </w:r>
            <w:proofErr w:type="gramStart"/>
            <w:r w:rsidRPr="00E12AF7">
              <w:rPr>
                <w:rFonts w:ascii="Arial" w:eastAsia="Verdana" w:hAnsi="Arial" w:cs="Arial"/>
                <w:sz w:val="24"/>
                <w:szCs w:val="24"/>
              </w:rPr>
              <w:t>case</w:t>
            </w:r>
            <w:proofErr w:type="gramEnd"/>
            <w:r w:rsidRPr="00E12AF7">
              <w:rPr>
                <w:rFonts w:ascii="Arial" w:eastAsia="Verdana" w:hAnsi="Arial" w:cs="Arial"/>
                <w:sz w:val="24"/>
                <w:szCs w:val="24"/>
              </w:rPr>
              <w:t xml:space="preserve"> they are highlighted within individual risk register entries for information.</w:t>
            </w:r>
          </w:p>
        </w:tc>
      </w:tr>
      <w:tr w:rsidR="0002202B" w:rsidRPr="00BC241D" w14:paraId="42D8EA6B" w14:textId="77777777" w:rsidTr="00CD7AA5">
        <w:tc>
          <w:tcPr>
            <w:tcW w:w="9245" w:type="dxa"/>
            <w:gridSpan w:val="4"/>
            <w:shd w:val="clear" w:color="auto" w:fill="D5DCE4" w:themeFill="text2" w:themeFillTint="33"/>
          </w:tcPr>
          <w:p w14:paraId="3DDF8408" w14:textId="77777777" w:rsidR="0002202B" w:rsidRPr="00FA0CA9" w:rsidRDefault="0002202B" w:rsidP="0002202B">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02202B" w:rsidRPr="00034194" w14:paraId="734CE26B" w14:textId="77777777" w:rsidTr="00C95B3C">
        <w:tc>
          <w:tcPr>
            <w:tcW w:w="9245" w:type="dxa"/>
            <w:gridSpan w:val="4"/>
          </w:tcPr>
          <w:p w14:paraId="16A5D79A" w14:textId="05455FD1" w:rsidR="0002202B" w:rsidRPr="00FA0CA9" w:rsidRDefault="00831244" w:rsidP="00766715">
            <w:pPr>
              <w:ind w:right="96"/>
              <w:rPr>
                <w:rFonts w:ascii="Arial" w:hAnsi="Arial" w:cs="Arial"/>
                <w:color w:val="FF0000"/>
                <w:sz w:val="24"/>
                <w:szCs w:val="24"/>
              </w:rPr>
            </w:pPr>
            <w:r w:rsidRPr="00EC4425">
              <w:rPr>
                <w:rFonts w:ascii="Arial" w:hAnsi="Arial" w:cs="Arial"/>
                <w:sz w:val="24"/>
                <w:szCs w:val="24"/>
              </w:rPr>
              <w:t>It is essential that the Board has</w:t>
            </w:r>
            <w:r w:rsidRPr="00EC4425">
              <w:rPr>
                <w:rFonts w:ascii="Arial" w:hAnsi="Arial" w:cs="Arial"/>
                <w:spacing w:val="4"/>
                <w:sz w:val="24"/>
                <w:szCs w:val="24"/>
              </w:rPr>
              <w:t xml:space="preserve"> </w:t>
            </w:r>
            <w:r w:rsidRPr="00EC4425">
              <w:rPr>
                <w:rFonts w:ascii="Arial" w:hAnsi="Arial" w:cs="Arial"/>
                <w:sz w:val="24"/>
                <w:szCs w:val="24"/>
              </w:rPr>
              <w:t>robust arrangements in place to assess, capture</w:t>
            </w:r>
            <w:r w:rsidRPr="00EC4425">
              <w:rPr>
                <w:rFonts w:ascii="Arial" w:hAnsi="Arial" w:cs="Arial"/>
                <w:spacing w:val="66"/>
                <w:sz w:val="24"/>
                <w:szCs w:val="24"/>
              </w:rPr>
              <w:t xml:space="preserve"> </w:t>
            </w:r>
            <w:r w:rsidRPr="00EC4425">
              <w:rPr>
                <w:rFonts w:ascii="Arial" w:hAnsi="Arial" w:cs="Arial"/>
                <w:sz w:val="24"/>
                <w:szCs w:val="24"/>
              </w:rPr>
              <w:t xml:space="preserve">and mitigate risks faced by the organisation, </w:t>
            </w:r>
            <w:r w:rsidRPr="00EC4425">
              <w:rPr>
                <w:rFonts w:ascii="Arial" w:hAnsi="Arial" w:cs="Arial"/>
                <w:spacing w:val="5"/>
                <w:sz w:val="24"/>
                <w:szCs w:val="24"/>
              </w:rPr>
              <w:t>as</w:t>
            </w:r>
            <w:r w:rsidRPr="00EC4425">
              <w:rPr>
                <w:rFonts w:ascii="Arial" w:hAnsi="Arial" w:cs="Arial"/>
                <w:w w:val="99"/>
                <w:sz w:val="24"/>
                <w:szCs w:val="24"/>
              </w:rPr>
              <w:t xml:space="preserve"> </w:t>
            </w:r>
            <w:r w:rsidRPr="00EC4425">
              <w:rPr>
                <w:rFonts w:ascii="Arial" w:hAnsi="Arial" w:cs="Arial"/>
                <w:sz w:val="24"/>
                <w:szCs w:val="24"/>
              </w:rPr>
              <w:t>failure to do so could have legal implications</w:t>
            </w:r>
            <w:r>
              <w:rPr>
                <w:rFonts w:ascii="Arial" w:hAnsi="Arial" w:cs="Arial"/>
                <w:sz w:val="24"/>
                <w:szCs w:val="24"/>
              </w:rPr>
              <w:t xml:space="preserve"> </w:t>
            </w:r>
            <w:r w:rsidRPr="00EC4425">
              <w:rPr>
                <w:rFonts w:ascii="Arial" w:hAnsi="Arial" w:cs="Arial"/>
                <w:sz w:val="24"/>
                <w:szCs w:val="24"/>
              </w:rPr>
              <w:t>for</w:t>
            </w:r>
            <w:r w:rsidRPr="00EC4425">
              <w:rPr>
                <w:rFonts w:ascii="Arial" w:hAnsi="Arial" w:cs="Arial"/>
                <w:w w:val="99"/>
                <w:sz w:val="24"/>
                <w:szCs w:val="24"/>
              </w:rPr>
              <w:t xml:space="preserve"> </w:t>
            </w:r>
            <w:r w:rsidRPr="00EC4425">
              <w:rPr>
                <w:rFonts w:ascii="Arial" w:hAnsi="Arial" w:cs="Arial"/>
                <w:sz w:val="24"/>
                <w:szCs w:val="24"/>
              </w:rPr>
              <w:t>the</w:t>
            </w:r>
            <w:r w:rsidRPr="00EC4425">
              <w:rPr>
                <w:rFonts w:ascii="Arial" w:hAnsi="Arial" w:cs="Arial"/>
                <w:spacing w:val="-7"/>
                <w:sz w:val="24"/>
                <w:szCs w:val="24"/>
              </w:rPr>
              <w:t xml:space="preserve"> </w:t>
            </w:r>
            <w:r w:rsidRPr="00EC4425">
              <w:rPr>
                <w:rFonts w:ascii="Arial" w:hAnsi="Arial" w:cs="Arial"/>
                <w:sz w:val="24"/>
                <w:szCs w:val="24"/>
              </w:rPr>
              <w:t>UHB.</w:t>
            </w:r>
          </w:p>
        </w:tc>
      </w:tr>
      <w:tr w:rsidR="0002202B" w:rsidRPr="00DA76AD" w14:paraId="2AF00FD2" w14:textId="77777777" w:rsidTr="00CD7AA5">
        <w:tc>
          <w:tcPr>
            <w:tcW w:w="9245" w:type="dxa"/>
            <w:gridSpan w:val="4"/>
            <w:shd w:val="clear" w:color="auto" w:fill="D5DCE4" w:themeFill="text2" w:themeFillTint="33"/>
          </w:tcPr>
          <w:p w14:paraId="67971AE7" w14:textId="77777777" w:rsidR="0002202B" w:rsidRPr="00FA0CA9" w:rsidRDefault="0002202B" w:rsidP="0002202B">
            <w:pPr>
              <w:ind w:right="96"/>
              <w:rPr>
                <w:rFonts w:ascii="Arial" w:hAnsi="Arial" w:cs="Arial"/>
                <w:b/>
                <w:color w:val="FF0000"/>
                <w:sz w:val="24"/>
                <w:szCs w:val="24"/>
              </w:rPr>
            </w:pPr>
            <w:r w:rsidRPr="00FA0CA9">
              <w:rPr>
                <w:rFonts w:ascii="Arial" w:hAnsi="Arial" w:cs="Arial"/>
                <w:b/>
                <w:sz w:val="24"/>
                <w:szCs w:val="24"/>
              </w:rPr>
              <w:t>Staffing Implications</w:t>
            </w:r>
          </w:p>
        </w:tc>
      </w:tr>
      <w:tr w:rsidR="0002202B" w:rsidRPr="00034194" w14:paraId="313F70A7" w14:textId="77777777" w:rsidTr="00C95B3C">
        <w:tc>
          <w:tcPr>
            <w:tcW w:w="9245" w:type="dxa"/>
            <w:gridSpan w:val="4"/>
          </w:tcPr>
          <w:p w14:paraId="569BC773" w14:textId="6E0B0587" w:rsidR="0002202B" w:rsidRPr="00843249" w:rsidRDefault="00831244" w:rsidP="00766715">
            <w:pPr>
              <w:ind w:right="96"/>
              <w:jc w:val="both"/>
              <w:rPr>
                <w:rFonts w:ascii="Arial" w:hAnsi="Arial" w:cs="Arial"/>
                <w:sz w:val="24"/>
                <w:szCs w:val="24"/>
              </w:rPr>
            </w:pPr>
            <w:r w:rsidRPr="00EC4425">
              <w:rPr>
                <w:rFonts w:ascii="Arial" w:hAnsi="Arial" w:cs="Arial"/>
                <w:sz w:val="24"/>
                <w:szCs w:val="24"/>
              </w:rPr>
              <w:t>All staff have a responsibility for promoting risk management, adhering to SBUHB policies and have a personal responsibility for patients’ safety as well as their own and colleague’s health and safety. Executive Directors/</w:t>
            </w:r>
            <w:r>
              <w:rPr>
                <w:rFonts w:ascii="Arial" w:hAnsi="Arial" w:cs="Arial"/>
                <w:sz w:val="24"/>
                <w:szCs w:val="24"/>
              </w:rPr>
              <w:t xml:space="preserve">Service Group </w:t>
            </w:r>
            <w:r w:rsidRPr="00EC4425">
              <w:rPr>
                <w:rFonts w:ascii="Arial" w:hAnsi="Arial" w:cs="Arial"/>
                <w:sz w:val="24"/>
                <w:szCs w:val="24"/>
              </w:rPr>
              <w:t xml:space="preserve">Directors are </w:t>
            </w:r>
            <w:r>
              <w:rPr>
                <w:rFonts w:ascii="Arial" w:hAnsi="Arial" w:cs="Arial"/>
                <w:sz w:val="24"/>
                <w:szCs w:val="24"/>
              </w:rPr>
              <w:t xml:space="preserve">responsible for the </w:t>
            </w:r>
            <w:r w:rsidRPr="00EC4425">
              <w:rPr>
                <w:rFonts w:ascii="Arial" w:hAnsi="Arial" w:cs="Arial"/>
                <w:sz w:val="24"/>
                <w:szCs w:val="24"/>
              </w:rPr>
              <w:t xml:space="preserve">review </w:t>
            </w:r>
            <w:r>
              <w:rPr>
                <w:rFonts w:ascii="Arial" w:hAnsi="Arial" w:cs="Arial"/>
                <w:sz w:val="24"/>
                <w:szCs w:val="24"/>
              </w:rPr>
              <w:t xml:space="preserve">of </w:t>
            </w:r>
            <w:r w:rsidRPr="00EC4425">
              <w:rPr>
                <w:rFonts w:ascii="Arial" w:hAnsi="Arial" w:cs="Arial"/>
                <w:sz w:val="24"/>
                <w:szCs w:val="24"/>
              </w:rPr>
              <w:t xml:space="preserve">their operational risks </w:t>
            </w:r>
            <w:r>
              <w:rPr>
                <w:rFonts w:ascii="Arial" w:hAnsi="Arial" w:cs="Arial"/>
                <w:sz w:val="24"/>
                <w:szCs w:val="24"/>
              </w:rPr>
              <w:t xml:space="preserve">and escalation of those requiring board-level oversight </w:t>
            </w:r>
            <w:r w:rsidRPr="00EC4425">
              <w:rPr>
                <w:rFonts w:ascii="Arial" w:hAnsi="Arial" w:cs="Arial"/>
                <w:sz w:val="24"/>
                <w:szCs w:val="24"/>
              </w:rPr>
              <w:t>SBUHB.</w:t>
            </w:r>
          </w:p>
        </w:tc>
      </w:tr>
      <w:tr w:rsidR="0002202B" w:rsidRPr="00034194" w14:paraId="25AA9388" w14:textId="77777777" w:rsidTr="00CD7AA5">
        <w:tc>
          <w:tcPr>
            <w:tcW w:w="9245" w:type="dxa"/>
            <w:gridSpan w:val="4"/>
            <w:shd w:val="clear" w:color="auto" w:fill="D5DCE4" w:themeFill="text2" w:themeFillTint="33"/>
          </w:tcPr>
          <w:p w14:paraId="69D18364" w14:textId="77777777" w:rsidR="0002202B" w:rsidRPr="00FA0CA9" w:rsidRDefault="0002202B" w:rsidP="0002202B">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0511A1" w:rsidRPr="00034194" w14:paraId="1225CAA8" w14:textId="77777777" w:rsidTr="00C95B3C">
        <w:tc>
          <w:tcPr>
            <w:tcW w:w="9245" w:type="dxa"/>
            <w:gridSpan w:val="4"/>
          </w:tcPr>
          <w:p w14:paraId="1BEA9A15" w14:textId="07397F5C" w:rsidR="000511A1" w:rsidRPr="00F300E0" w:rsidRDefault="000511A1" w:rsidP="000511A1">
            <w:pPr>
              <w:spacing w:line="259" w:lineRule="auto"/>
              <w:ind w:right="96"/>
              <w:rPr>
                <w:rFonts w:ascii="Arial" w:hAnsi="Arial" w:cs="Arial"/>
                <w:sz w:val="24"/>
                <w:szCs w:val="24"/>
              </w:rPr>
            </w:pPr>
            <w:r w:rsidRPr="00EC4425">
              <w:rPr>
                <w:rFonts w:ascii="Arial" w:hAnsi="Arial" w:cs="Arial"/>
                <w:sz w:val="24"/>
                <w:szCs w:val="24"/>
                <w:shd w:val="clear" w:color="auto" w:fill="FFFFFF"/>
              </w:rPr>
              <w:t xml:space="preserve">The HBRR sets out the framework for how SBUHB will </w:t>
            </w:r>
            <w:proofErr w:type="gramStart"/>
            <w:r w:rsidRPr="00EC4425">
              <w:rPr>
                <w:rFonts w:ascii="Arial" w:hAnsi="Arial" w:cs="Arial"/>
                <w:sz w:val="24"/>
                <w:szCs w:val="24"/>
                <w:shd w:val="clear" w:color="auto" w:fill="FFFFFF"/>
              </w:rPr>
              <w:t>make an assessment of</w:t>
            </w:r>
            <w:proofErr w:type="gramEnd"/>
            <w:r w:rsidRPr="00EC4425">
              <w:rPr>
                <w:rFonts w:ascii="Arial" w:hAnsi="Arial" w:cs="Arial"/>
                <w:sz w:val="24"/>
                <w:szCs w:val="24"/>
                <w:shd w:val="clear" w:color="auto" w:fill="FFFFFF"/>
              </w:rPr>
              <w:t xml:space="preserve"> existing and future emerging risks, and how it will plan to manage and prepare for those risks.</w:t>
            </w:r>
          </w:p>
        </w:tc>
      </w:tr>
      <w:tr w:rsidR="000511A1" w:rsidRPr="00034194" w14:paraId="4F0E69E9" w14:textId="77777777" w:rsidTr="00766715">
        <w:tc>
          <w:tcPr>
            <w:tcW w:w="1980" w:type="dxa"/>
            <w:gridSpan w:val="2"/>
          </w:tcPr>
          <w:p w14:paraId="4EDC5D41" w14:textId="77777777" w:rsidR="000511A1" w:rsidRPr="00FA0CA9" w:rsidRDefault="000511A1" w:rsidP="000511A1">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7265" w:type="dxa"/>
            <w:gridSpan w:val="2"/>
          </w:tcPr>
          <w:p w14:paraId="76F278BA" w14:textId="1A310285" w:rsidR="000511A1" w:rsidRPr="00F300E0" w:rsidRDefault="000511A1" w:rsidP="00BB38AB">
            <w:pPr>
              <w:numPr>
                <w:ilvl w:val="0"/>
                <w:numId w:val="3"/>
              </w:numPr>
              <w:spacing w:after="160" w:line="259" w:lineRule="auto"/>
              <w:ind w:left="250" w:right="96" w:hanging="283"/>
              <w:contextualSpacing/>
              <w:rPr>
                <w:rFonts w:ascii="Arial" w:hAnsi="Arial" w:cs="Arial"/>
                <w:sz w:val="24"/>
                <w:szCs w:val="24"/>
              </w:rPr>
            </w:pPr>
            <w:r>
              <w:rPr>
                <w:rFonts w:ascii="Arial" w:hAnsi="Arial" w:cs="Arial"/>
                <w:sz w:val="24"/>
                <w:szCs w:val="24"/>
              </w:rPr>
              <w:t xml:space="preserve">The last WODC risk report was received in </w:t>
            </w:r>
            <w:r w:rsidR="006A10AA">
              <w:rPr>
                <w:rFonts w:ascii="Arial" w:hAnsi="Arial" w:cs="Arial"/>
                <w:sz w:val="24"/>
                <w:szCs w:val="24"/>
              </w:rPr>
              <w:t>November</w:t>
            </w:r>
            <w:r>
              <w:rPr>
                <w:rFonts w:ascii="Arial" w:hAnsi="Arial" w:cs="Arial"/>
                <w:sz w:val="24"/>
                <w:szCs w:val="24"/>
              </w:rPr>
              <w:t xml:space="preserve"> 202</w:t>
            </w:r>
            <w:r w:rsidR="00BB38AB">
              <w:rPr>
                <w:rFonts w:ascii="Arial" w:hAnsi="Arial" w:cs="Arial"/>
                <w:sz w:val="24"/>
                <w:szCs w:val="24"/>
              </w:rPr>
              <w:t>3</w:t>
            </w:r>
            <w:r>
              <w:rPr>
                <w:rFonts w:ascii="Arial" w:hAnsi="Arial" w:cs="Arial"/>
                <w:sz w:val="24"/>
                <w:szCs w:val="24"/>
              </w:rPr>
              <w:t xml:space="preserve">. This report reflects risks recorded in the </w:t>
            </w:r>
            <w:r w:rsidR="006A10AA">
              <w:rPr>
                <w:rFonts w:ascii="Arial" w:hAnsi="Arial" w:cs="Arial"/>
                <w:sz w:val="24"/>
                <w:szCs w:val="24"/>
              </w:rPr>
              <w:t>February</w:t>
            </w:r>
            <w:r w:rsidR="00BB38AB">
              <w:rPr>
                <w:rFonts w:ascii="Arial" w:hAnsi="Arial" w:cs="Arial"/>
                <w:sz w:val="24"/>
                <w:szCs w:val="24"/>
              </w:rPr>
              <w:t xml:space="preserve"> </w:t>
            </w:r>
            <w:r w:rsidR="006A10AA">
              <w:rPr>
                <w:rFonts w:ascii="Arial" w:hAnsi="Arial" w:cs="Arial"/>
                <w:sz w:val="24"/>
                <w:szCs w:val="24"/>
              </w:rPr>
              <w:t>2024</w:t>
            </w:r>
            <w:r>
              <w:rPr>
                <w:rFonts w:ascii="Arial" w:hAnsi="Arial" w:cs="Arial"/>
                <w:sz w:val="24"/>
                <w:szCs w:val="24"/>
              </w:rPr>
              <w:t xml:space="preserve"> Risk Register, received by the Board in </w:t>
            </w:r>
            <w:r w:rsidR="006A10AA">
              <w:rPr>
                <w:rFonts w:ascii="Arial" w:hAnsi="Arial" w:cs="Arial"/>
                <w:sz w:val="24"/>
                <w:szCs w:val="24"/>
              </w:rPr>
              <w:t>March</w:t>
            </w:r>
            <w:r w:rsidR="00BB38AB">
              <w:rPr>
                <w:rFonts w:ascii="Arial" w:hAnsi="Arial" w:cs="Arial"/>
                <w:sz w:val="24"/>
                <w:szCs w:val="24"/>
              </w:rPr>
              <w:t xml:space="preserve"> </w:t>
            </w:r>
            <w:r w:rsidR="006A10AA">
              <w:rPr>
                <w:rFonts w:ascii="Arial" w:hAnsi="Arial" w:cs="Arial"/>
                <w:sz w:val="24"/>
                <w:szCs w:val="24"/>
              </w:rPr>
              <w:t>2024</w:t>
            </w:r>
            <w:r>
              <w:rPr>
                <w:rFonts w:ascii="Arial" w:hAnsi="Arial" w:cs="Arial"/>
                <w:sz w:val="24"/>
                <w:szCs w:val="24"/>
              </w:rPr>
              <w:t>.</w:t>
            </w:r>
          </w:p>
        </w:tc>
      </w:tr>
      <w:tr w:rsidR="000511A1" w:rsidRPr="00034194" w14:paraId="29A120E3" w14:textId="77777777" w:rsidTr="00766715">
        <w:tc>
          <w:tcPr>
            <w:tcW w:w="1980" w:type="dxa"/>
            <w:gridSpan w:val="2"/>
          </w:tcPr>
          <w:p w14:paraId="7701F0AC" w14:textId="77777777" w:rsidR="000511A1" w:rsidRPr="00F300E0" w:rsidRDefault="000511A1" w:rsidP="000511A1">
            <w:pPr>
              <w:ind w:right="96"/>
              <w:rPr>
                <w:rFonts w:ascii="Arial" w:hAnsi="Arial" w:cs="Arial"/>
                <w:b/>
                <w:sz w:val="24"/>
                <w:szCs w:val="24"/>
              </w:rPr>
            </w:pPr>
            <w:r w:rsidRPr="00F300E0">
              <w:rPr>
                <w:rFonts w:ascii="Arial" w:hAnsi="Arial" w:cs="Arial"/>
                <w:b/>
                <w:sz w:val="24"/>
                <w:szCs w:val="24"/>
              </w:rPr>
              <w:t>Appendices</w:t>
            </w:r>
          </w:p>
        </w:tc>
        <w:tc>
          <w:tcPr>
            <w:tcW w:w="7265" w:type="dxa"/>
            <w:gridSpan w:val="2"/>
          </w:tcPr>
          <w:p w14:paraId="207AFF4E" w14:textId="77777777" w:rsidR="000511A1" w:rsidRPr="004F1A31" w:rsidRDefault="000511A1" w:rsidP="000511A1">
            <w:pPr>
              <w:numPr>
                <w:ilvl w:val="0"/>
                <w:numId w:val="3"/>
              </w:numPr>
              <w:spacing w:after="160" w:line="259" w:lineRule="auto"/>
              <w:ind w:left="250" w:right="96" w:hanging="250"/>
              <w:contextualSpacing/>
              <w:rPr>
                <w:rFonts w:ascii="Arial" w:hAnsi="Arial" w:cs="Arial"/>
                <w:sz w:val="24"/>
                <w:szCs w:val="24"/>
              </w:rPr>
            </w:pPr>
            <w:r w:rsidRPr="00F300E0">
              <w:rPr>
                <w:rFonts w:ascii="Arial" w:hAnsi="Arial" w:cs="Arial"/>
                <w:sz w:val="24"/>
                <w:szCs w:val="24"/>
              </w:rPr>
              <w:t xml:space="preserve">Appendix 1 – Health Board Risk Register (HBRR) </w:t>
            </w:r>
            <w:r>
              <w:rPr>
                <w:rFonts w:ascii="Arial" w:hAnsi="Arial" w:cs="Arial"/>
                <w:sz w:val="24"/>
                <w:szCs w:val="24"/>
              </w:rPr>
              <w:t>extract</w:t>
            </w:r>
          </w:p>
        </w:tc>
      </w:tr>
    </w:tbl>
    <w:p w14:paraId="25777E3B" w14:textId="77777777" w:rsidR="00034194" w:rsidRDefault="00034194" w:rsidP="003F4FF1"/>
    <w:sectPr w:rsidR="00034194" w:rsidSect="00BD0712">
      <w:headerReference w:type="default" r:id="rId11"/>
      <w:footerReference w:type="default" r:id="rId12"/>
      <w:pgSz w:w="11906" w:h="16838"/>
      <w:pgMar w:top="709"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A04069E" w14:textId="77777777" w:rsidR="006F6A1C" w:rsidRDefault="006F6A1C" w:rsidP="00C107F2">
      <w:pPr>
        <w:spacing w:after="0" w:line="240" w:lineRule="auto"/>
      </w:pPr>
      <w:r>
        <w:separator/>
      </w:r>
    </w:p>
  </w:endnote>
  <w:endnote w:type="continuationSeparator" w:id="0">
    <w:p w14:paraId="14C4C246" w14:textId="77777777" w:rsidR="006F6A1C" w:rsidRDefault="006F6A1C"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82136820"/>
      <w:docPartObj>
        <w:docPartGallery w:val="Page Numbers (Bottom of Page)"/>
        <w:docPartUnique/>
      </w:docPartObj>
    </w:sdtPr>
    <w:sdtEndPr>
      <w:rPr>
        <w:noProof/>
      </w:rPr>
    </w:sdtEndPr>
    <w:sdtContent>
      <w:p w14:paraId="517EEE8C" w14:textId="4B26E37E" w:rsidR="006F6A1C" w:rsidRDefault="006F6A1C">
        <w:pPr>
          <w:pStyle w:val="Footer"/>
          <w:jc w:val="center"/>
        </w:pPr>
        <w:r>
          <w:fldChar w:fldCharType="begin"/>
        </w:r>
        <w:r>
          <w:instrText xml:space="preserve"> PAGE   \* MERGEFORMAT </w:instrText>
        </w:r>
        <w:r>
          <w:fldChar w:fldCharType="separate"/>
        </w:r>
        <w:r w:rsidR="006A10AA">
          <w:rPr>
            <w:noProof/>
          </w:rPr>
          <w:t>7</w:t>
        </w:r>
        <w:r>
          <w:rPr>
            <w:noProof/>
          </w:rPr>
          <w:fldChar w:fldCharType="end"/>
        </w:r>
      </w:p>
    </w:sdtContent>
  </w:sdt>
  <w:p w14:paraId="0D924F92" w14:textId="307B978C" w:rsidR="006F6A1C" w:rsidRPr="00495207" w:rsidRDefault="00B45F18">
    <w:pPr>
      <w:pStyle w:val="Footer"/>
      <w:rPr>
        <w:rFonts w:ascii="Arial" w:hAnsi="Arial" w:cs="Arial"/>
      </w:rPr>
    </w:pPr>
    <w:r>
      <w:rPr>
        <w:rFonts w:ascii="Arial" w:hAnsi="Arial" w:cs="Arial"/>
      </w:rPr>
      <w:t xml:space="preserve">Workforce, </w:t>
    </w:r>
    <w:proofErr w:type="gramStart"/>
    <w:r>
      <w:rPr>
        <w:rFonts w:ascii="Arial" w:hAnsi="Arial" w:cs="Arial"/>
      </w:rPr>
      <w:t>OD</w:t>
    </w:r>
    <w:proofErr w:type="gramEnd"/>
    <w:r>
      <w:rPr>
        <w:rFonts w:ascii="Arial" w:hAnsi="Arial" w:cs="Arial"/>
      </w:rPr>
      <w:t xml:space="preserve"> and Digital Committee</w:t>
    </w:r>
    <w:r w:rsidR="006F6A1C">
      <w:rPr>
        <w:rFonts w:ascii="Arial" w:hAnsi="Arial" w:cs="Arial"/>
      </w:rPr>
      <w:t xml:space="preserve"> </w:t>
    </w:r>
    <w:r w:rsidR="006F6A1C" w:rsidRPr="00495207">
      <w:rPr>
        <w:rFonts w:ascii="Arial" w:hAnsi="Arial" w:cs="Arial"/>
      </w:rPr>
      <w:t>–</w:t>
    </w:r>
    <w:r>
      <w:rPr>
        <w:rFonts w:ascii="Arial" w:hAnsi="Arial" w:cs="Arial"/>
      </w:rPr>
      <w:t xml:space="preserve"> T</w:t>
    </w:r>
    <w:r w:rsidR="00F2425A">
      <w:rPr>
        <w:rFonts w:ascii="Arial" w:hAnsi="Arial" w:cs="Arial"/>
      </w:rPr>
      <w:t>hursday</w:t>
    </w:r>
    <w:r>
      <w:rPr>
        <w:rFonts w:ascii="Arial" w:hAnsi="Arial" w:cs="Arial"/>
      </w:rPr>
      <w:t>,</w:t>
    </w:r>
    <w:r w:rsidR="006F6A1C" w:rsidRPr="00495207">
      <w:rPr>
        <w:rFonts w:ascii="Arial" w:hAnsi="Arial" w:cs="Arial"/>
      </w:rPr>
      <w:t xml:space="preserve"> </w:t>
    </w:r>
    <w:r w:rsidR="00BB38AB">
      <w:rPr>
        <w:rFonts w:ascii="Arial" w:hAnsi="Arial" w:cs="Arial"/>
      </w:rPr>
      <w:t>1</w:t>
    </w:r>
    <w:r w:rsidR="00F2425A">
      <w:rPr>
        <w:rFonts w:ascii="Arial" w:hAnsi="Arial" w:cs="Arial"/>
      </w:rPr>
      <w:t>8</w:t>
    </w:r>
    <w:r w:rsidR="00BB38AB" w:rsidRPr="00BB38AB">
      <w:rPr>
        <w:rFonts w:ascii="Arial" w:hAnsi="Arial" w:cs="Arial"/>
        <w:vertAlign w:val="superscript"/>
      </w:rPr>
      <w:t>th</w:t>
    </w:r>
    <w:r w:rsidR="00BB38AB">
      <w:rPr>
        <w:rFonts w:ascii="Arial" w:hAnsi="Arial" w:cs="Arial"/>
      </w:rPr>
      <w:t xml:space="preserve"> </w:t>
    </w:r>
    <w:r w:rsidR="00F2425A">
      <w:rPr>
        <w:rFonts w:ascii="Arial" w:hAnsi="Arial" w:cs="Arial"/>
      </w:rPr>
      <w:t xml:space="preserve">April </w:t>
    </w:r>
    <w:r w:rsidR="006F6A1C">
      <w:rPr>
        <w:rFonts w:ascii="Arial" w:hAnsi="Arial" w:cs="Arial"/>
      </w:rPr>
      <w:t>202</w:t>
    </w:r>
    <w:r w:rsidR="00F2425A">
      <w:rPr>
        <w:rFonts w:ascii="Arial" w:hAnsi="Arial" w:cs="Arial"/>
      </w:rPr>
      <w:t>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018D898" w14:textId="77777777" w:rsidR="006F6A1C" w:rsidRDefault="006F6A1C" w:rsidP="00C107F2">
      <w:pPr>
        <w:spacing w:after="0" w:line="240" w:lineRule="auto"/>
      </w:pPr>
      <w:r>
        <w:separator/>
      </w:r>
    </w:p>
  </w:footnote>
  <w:footnote w:type="continuationSeparator" w:id="0">
    <w:p w14:paraId="481335D4" w14:textId="77777777" w:rsidR="006F6A1C" w:rsidRDefault="006F6A1C"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3E29E08" w14:textId="595B61B7" w:rsidR="00E176CF" w:rsidRDefault="00E176CF">
    <w:pPr>
      <w:pStyle w:val="Header"/>
    </w:pPr>
    <w:r>
      <w:rPr>
        <w:noProof/>
      </w:rPr>
      <w:drawing>
        <wp:anchor distT="0" distB="0" distL="114300" distR="114300" simplePos="0" relativeHeight="251659264" behindDoc="1" locked="0" layoutInCell="1" allowOverlap="1" wp14:anchorId="13B5255C" wp14:editId="3B027526">
          <wp:simplePos x="0" y="0"/>
          <wp:positionH relativeFrom="margin">
            <wp:posOffset>3648710</wp:posOffset>
          </wp:positionH>
          <wp:positionV relativeFrom="paragraph">
            <wp:posOffset>-267335</wp:posOffset>
          </wp:positionV>
          <wp:extent cx="1999439" cy="611725"/>
          <wp:effectExtent l="0" t="0" r="1270" b="0"/>
          <wp:wrapNone/>
          <wp:docPr id="952456720" name="Picture 1" descr="A close 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2456720" name="Picture 1" descr="A close up of a sign&#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99439" cy="61172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en-GB"/>
      </w:rPr>
      <w:drawing>
        <wp:anchor distT="0" distB="0" distL="114300" distR="114300" simplePos="0" relativeHeight="251661312" behindDoc="1" locked="0" layoutInCell="1" allowOverlap="1" wp14:anchorId="1544EDB9" wp14:editId="400DFAF3">
          <wp:simplePos x="0" y="0"/>
          <wp:positionH relativeFrom="margin">
            <wp:align>left</wp:align>
          </wp:positionH>
          <wp:positionV relativeFrom="paragraph">
            <wp:posOffset>-343535</wp:posOffset>
          </wp:positionV>
          <wp:extent cx="2971800" cy="751840"/>
          <wp:effectExtent l="0" t="0" r="0" b="0"/>
          <wp:wrapTight wrapText="bothSides">
            <wp:wrapPolygon edited="0">
              <wp:start x="0" y="0"/>
              <wp:lineTo x="0" y="20797"/>
              <wp:lineTo x="21462" y="20797"/>
              <wp:lineTo x="21462" y="0"/>
              <wp:lineTo x="0" y="0"/>
            </wp:wrapPolygon>
          </wp:wrapTight>
          <wp:docPr id="1322386985"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881337"/>
    <w:multiLevelType w:val="hybridMultilevel"/>
    <w:tmpl w:val="BD8420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C96697"/>
    <w:multiLevelType w:val="hybridMultilevel"/>
    <w:tmpl w:val="EC5C10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67F5FB1"/>
    <w:multiLevelType w:val="hybridMultilevel"/>
    <w:tmpl w:val="9FEEFC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9581C10"/>
    <w:multiLevelType w:val="hybridMultilevel"/>
    <w:tmpl w:val="936E58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9C20960"/>
    <w:multiLevelType w:val="hybridMultilevel"/>
    <w:tmpl w:val="996EA32E"/>
    <w:lvl w:ilvl="0" w:tplc="08090001">
      <w:start w:val="1"/>
      <w:numFmt w:val="bullet"/>
      <w:lvlText w:val=""/>
      <w:lvlJc w:val="left"/>
      <w:pPr>
        <w:ind w:left="786" w:hanging="360"/>
      </w:pPr>
      <w:rPr>
        <w:rFonts w:ascii="Symbol" w:hAnsi="Symbol" w:hint="default"/>
      </w:rPr>
    </w:lvl>
    <w:lvl w:ilvl="1" w:tplc="08090003" w:tentative="1">
      <w:start w:val="1"/>
      <w:numFmt w:val="bullet"/>
      <w:lvlText w:val="o"/>
      <w:lvlJc w:val="left"/>
      <w:pPr>
        <w:ind w:left="1506" w:hanging="360"/>
      </w:pPr>
      <w:rPr>
        <w:rFonts w:ascii="Courier New" w:hAnsi="Courier New" w:cs="Courier New" w:hint="default"/>
      </w:rPr>
    </w:lvl>
    <w:lvl w:ilvl="2" w:tplc="08090005" w:tentative="1">
      <w:start w:val="1"/>
      <w:numFmt w:val="bullet"/>
      <w:lvlText w:val=""/>
      <w:lvlJc w:val="left"/>
      <w:pPr>
        <w:ind w:left="2226" w:hanging="360"/>
      </w:pPr>
      <w:rPr>
        <w:rFonts w:ascii="Wingdings" w:hAnsi="Wingdings" w:hint="default"/>
      </w:rPr>
    </w:lvl>
    <w:lvl w:ilvl="3" w:tplc="08090001" w:tentative="1">
      <w:start w:val="1"/>
      <w:numFmt w:val="bullet"/>
      <w:lvlText w:val=""/>
      <w:lvlJc w:val="left"/>
      <w:pPr>
        <w:ind w:left="2946" w:hanging="360"/>
      </w:pPr>
      <w:rPr>
        <w:rFonts w:ascii="Symbol" w:hAnsi="Symbol" w:hint="default"/>
      </w:rPr>
    </w:lvl>
    <w:lvl w:ilvl="4" w:tplc="08090003" w:tentative="1">
      <w:start w:val="1"/>
      <w:numFmt w:val="bullet"/>
      <w:lvlText w:val="o"/>
      <w:lvlJc w:val="left"/>
      <w:pPr>
        <w:ind w:left="3666" w:hanging="360"/>
      </w:pPr>
      <w:rPr>
        <w:rFonts w:ascii="Courier New" w:hAnsi="Courier New" w:cs="Courier New" w:hint="default"/>
      </w:rPr>
    </w:lvl>
    <w:lvl w:ilvl="5" w:tplc="08090005" w:tentative="1">
      <w:start w:val="1"/>
      <w:numFmt w:val="bullet"/>
      <w:lvlText w:val=""/>
      <w:lvlJc w:val="left"/>
      <w:pPr>
        <w:ind w:left="4386" w:hanging="360"/>
      </w:pPr>
      <w:rPr>
        <w:rFonts w:ascii="Wingdings" w:hAnsi="Wingdings" w:hint="default"/>
      </w:rPr>
    </w:lvl>
    <w:lvl w:ilvl="6" w:tplc="08090001" w:tentative="1">
      <w:start w:val="1"/>
      <w:numFmt w:val="bullet"/>
      <w:lvlText w:val=""/>
      <w:lvlJc w:val="left"/>
      <w:pPr>
        <w:ind w:left="5106" w:hanging="360"/>
      </w:pPr>
      <w:rPr>
        <w:rFonts w:ascii="Symbol" w:hAnsi="Symbol" w:hint="default"/>
      </w:rPr>
    </w:lvl>
    <w:lvl w:ilvl="7" w:tplc="08090003" w:tentative="1">
      <w:start w:val="1"/>
      <w:numFmt w:val="bullet"/>
      <w:lvlText w:val="o"/>
      <w:lvlJc w:val="left"/>
      <w:pPr>
        <w:ind w:left="5826" w:hanging="360"/>
      </w:pPr>
      <w:rPr>
        <w:rFonts w:ascii="Courier New" w:hAnsi="Courier New" w:cs="Courier New" w:hint="default"/>
      </w:rPr>
    </w:lvl>
    <w:lvl w:ilvl="8" w:tplc="08090005" w:tentative="1">
      <w:start w:val="1"/>
      <w:numFmt w:val="bullet"/>
      <w:lvlText w:val=""/>
      <w:lvlJc w:val="left"/>
      <w:pPr>
        <w:ind w:left="6546" w:hanging="360"/>
      </w:pPr>
      <w:rPr>
        <w:rFonts w:ascii="Wingdings" w:hAnsi="Wingdings" w:hint="default"/>
      </w:rPr>
    </w:lvl>
  </w:abstractNum>
  <w:abstractNum w:abstractNumId="5" w15:restartNumberingAfterBreak="0">
    <w:nsid w:val="0B376AD9"/>
    <w:multiLevelType w:val="hybridMultilevel"/>
    <w:tmpl w:val="C908E0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C0718FE"/>
    <w:multiLevelType w:val="hybridMultilevel"/>
    <w:tmpl w:val="A3F8CEB6"/>
    <w:lvl w:ilvl="0" w:tplc="D94CF6FC">
      <w:start w:val="1"/>
      <w:numFmt w:val="bullet"/>
      <w:lvlText w:val=""/>
      <w:lvlJc w:val="left"/>
      <w:pPr>
        <w:ind w:left="1080" w:hanging="360"/>
      </w:pPr>
      <w:rPr>
        <w:rFonts w:ascii="Symbol" w:hAnsi="Symbol" w:hint="default"/>
        <w:color w:val="000000" w:themeColor="text1"/>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7" w15:restartNumberingAfterBreak="0">
    <w:nsid w:val="132F29B0"/>
    <w:multiLevelType w:val="hybridMultilevel"/>
    <w:tmpl w:val="DEC023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63B0B92"/>
    <w:multiLevelType w:val="hybridMultilevel"/>
    <w:tmpl w:val="B7782C60"/>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9132436"/>
    <w:multiLevelType w:val="hybridMultilevel"/>
    <w:tmpl w:val="B7607776"/>
    <w:lvl w:ilvl="0" w:tplc="08090001">
      <w:start w:val="1"/>
      <w:numFmt w:val="bullet"/>
      <w:lvlText w:val=""/>
      <w:lvlJc w:val="left"/>
      <w:pPr>
        <w:ind w:left="864" w:hanging="360"/>
      </w:pPr>
      <w:rPr>
        <w:rFonts w:ascii="Symbol" w:hAnsi="Symbol" w:hint="default"/>
      </w:rPr>
    </w:lvl>
    <w:lvl w:ilvl="1" w:tplc="08090003">
      <w:start w:val="1"/>
      <w:numFmt w:val="bullet"/>
      <w:lvlText w:val="o"/>
      <w:lvlJc w:val="left"/>
      <w:pPr>
        <w:ind w:left="1584" w:hanging="360"/>
      </w:pPr>
      <w:rPr>
        <w:rFonts w:ascii="Courier New" w:hAnsi="Courier New" w:cs="Courier New" w:hint="default"/>
      </w:rPr>
    </w:lvl>
    <w:lvl w:ilvl="2" w:tplc="08090005">
      <w:start w:val="1"/>
      <w:numFmt w:val="bullet"/>
      <w:lvlText w:val=""/>
      <w:lvlJc w:val="left"/>
      <w:pPr>
        <w:ind w:left="2304" w:hanging="360"/>
      </w:pPr>
      <w:rPr>
        <w:rFonts w:ascii="Wingdings" w:hAnsi="Wingdings" w:hint="default"/>
      </w:rPr>
    </w:lvl>
    <w:lvl w:ilvl="3" w:tplc="08090001">
      <w:start w:val="1"/>
      <w:numFmt w:val="bullet"/>
      <w:lvlText w:val=""/>
      <w:lvlJc w:val="left"/>
      <w:pPr>
        <w:ind w:left="3024" w:hanging="360"/>
      </w:pPr>
      <w:rPr>
        <w:rFonts w:ascii="Symbol" w:hAnsi="Symbol" w:hint="default"/>
      </w:rPr>
    </w:lvl>
    <w:lvl w:ilvl="4" w:tplc="08090003">
      <w:start w:val="1"/>
      <w:numFmt w:val="bullet"/>
      <w:lvlText w:val="o"/>
      <w:lvlJc w:val="left"/>
      <w:pPr>
        <w:ind w:left="3744" w:hanging="360"/>
      </w:pPr>
      <w:rPr>
        <w:rFonts w:ascii="Courier New" w:hAnsi="Courier New" w:cs="Courier New" w:hint="default"/>
      </w:rPr>
    </w:lvl>
    <w:lvl w:ilvl="5" w:tplc="08090005">
      <w:start w:val="1"/>
      <w:numFmt w:val="bullet"/>
      <w:lvlText w:val=""/>
      <w:lvlJc w:val="left"/>
      <w:pPr>
        <w:ind w:left="4464" w:hanging="360"/>
      </w:pPr>
      <w:rPr>
        <w:rFonts w:ascii="Wingdings" w:hAnsi="Wingdings" w:hint="default"/>
      </w:rPr>
    </w:lvl>
    <w:lvl w:ilvl="6" w:tplc="08090001">
      <w:start w:val="1"/>
      <w:numFmt w:val="bullet"/>
      <w:lvlText w:val=""/>
      <w:lvlJc w:val="left"/>
      <w:pPr>
        <w:ind w:left="5184" w:hanging="360"/>
      </w:pPr>
      <w:rPr>
        <w:rFonts w:ascii="Symbol" w:hAnsi="Symbol" w:hint="default"/>
      </w:rPr>
    </w:lvl>
    <w:lvl w:ilvl="7" w:tplc="08090003">
      <w:start w:val="1"/>
      <w:numFmt w:val="bullet"/>
      <w:lvlText w:val="o"/>
      <w:lvlJc w:val="left"/>
      <w:pPr>
        <w:ind w:left="5904" w:hanging="360"/>
      </w:pPr>
      <w:rPr>
        <w:rFonts w:ascii="Courier New" w:hAnsi="Courier New" w:cs="Courier New" w:hint="default"/>
      </w:rPr>
    </w:lvl>
    <w:lvl w:ilvl="8" w:tplc="08090005">
      <w:start w:val="1"/>
      <w:numFmt w:val="bullet"/>
      <w:lvlText w:val=""/>
      <w:lvlJc w:val="left"/>
      <w:pPr>
        <w:ind w:left="6624" w:hanging="360"/>
      </w:pPr>
      <w:rPr>
        <w:rFonts w:ascii="Wingdings" w:hAnsi="Wingdings" w:hint="default"/>
      </w:rPr>
    </w:lvl>
  </w:abstractNum>
  <w:abstractNum w:abstractNumId="10" w15:restartNumberingAfterBreak="0">
    <w:nsid w:val="1DBF57F5"/>
    <w:multiLevelType w:val="hybridMultilevel"/>
    <w:tmpl w:val="45007B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02F55BD"/>
    <w:multiLevelType w:val="hybridMultilevel"/>
    <w:tmpl w:val="6AE668D8"/>
    <w:lvl w:ilvl="0" w:tplc="08090003">
      <w:start w:val="1"/>
      <w:numFmt w:val="bullet"/>
      <w:lvlText w:val="o"/>
      <w:lvlJc w:val="left"/>
      <w:pPr>
        <w:ind w:left="1032" w:hanging="360"/>
      </w:pPr>
      <w:rPr>
        <w:rFonts w:ascii="Courier New" w:hAnsi="Courier New" w:cs="Courier New" w:hint="default"/>
      </w:rPr>
    </w:lvl>
    <w:lvl w:ilvl="1" w:tplc="08090003" w:tentative="1">
      <w:start w:val="1"/>
      <w:numFmt w:val="bullet"/>
      <w:lvlText w:val="o"/>
      <w:lvlJc w:val="left"/>
      <w:pPr>
        <w:ind w:left="1752" w:hanging="360"/>
      </w:pPr>
      <w:rPr>
        <w:rFonts w:ascii="Courier New" w:hAnsi="Courier New" w:cs="Courier New" w:hint="default"/>
      </w:rPr>
    </w:lvl>
    <w:lvl w:ilvl="2" w:tplc="08090005" w:tentative="1">
      <w:start w:val="1"/>
      <w:numFmt w:val="bullet"/>
      <w:lvlText w:val=""/>
      <w:lvlJc w:val="left"/>
      <w:pPr>
        <w:ind w:left="2472" w:hanging="360"/>
      </w:pPr>
      <w:rPr>
        <w:rFonts w:ascii="Wingdings" w:hAnsi="Wingdings" w:hint="default"/>
      </w:rPr>
    </w:lvl>
    <w:lvl w:ilvl="3" w:tplc="08090001" w:tentative="1">
      <w:start w:val="1"/>
      <w:numFmt w:val="bullet"/>
      <w:lvlText w:val=""/>
      <w:lvlJc w:val="left"/>
      <w:pPr>
        <w:ind w:left="3192" w:hanging="360"/>
      </w:pPr>
      <w:rPr>
        <w:rFonts w:ascii="Symbol" w:hAnsi="Symbol" w:hint="default"/>
      </w:rPr>
    </w:lvl>
    <w:lvl w:ilvl="4" w:tplc="08090003" w:tentative="1">
      <w:start w:val="1"/>
      <w:numFmt w:val="bullet"/>
      <w:lvlText w:val="o"/>
      <w:lvlJc w:val="left"/>
      <w:pPr>
        <w:ind w:left="3912" w:hanging="360"/>
      </w:pPr>
      <w:rPr>
        <w:rFonts w:ascii="Courier New" w:hAnsi="Courier New" w:cs="Courier New" w:hint="default"/>
      </w:rPr>
    </w:lvl>
    <w:lvl w:ilvl="5" w:tplc="08090005" w:tentative="1">
      <w:start w:val="1"/>
      <w:numFmt w:val="bullet"/>
      <w:lvlText w:val=""/>
      <w:lvlJc w:val="left"/>
      <w:pPr>
        <w:ind w:left="4632" w:hanging="360"/>
      </w:pPr>
      <w:rPr>
        <w:rFonts w:ascii="Wingdings" w:hAnsi="Wingdings" w:hint="default"/>
      </w:rPr>
    </w:lvl>
    <w:lvl w:ilvl="6" w:tplc="08090001" w:tentative="1">
      <w:start w:val="1"/>
      <w:numFmt w:val="bullet"/>
      <w:lvlText w:val=""/>
      <w:lvlJc w:val="left"/>
      <w:pPr>
        <w:ind w:left="5352" w:hanging="360"/>
      </w:pPr>
      <w:rPr>
        <w:rFonts w:ascii="Symbol" w:hAnsi="Symbol" w:hint="default"/>
      </w:rPr>
    </w:lvl>
    <w:lvl w:ilvl="7" w:tplc="08090003" w:tentative="1">
      <w:start w:val="1"/>
      <w:numFmt w:val="bullet"/>
      <w:lvlText w:val="o"/>
      <w:lvlJc w:val="left"/>
      <w:pPr>
        <w:ind w:left="6072" w:hanging="360"/>
      </w:pPr>
      <w:rPr>
        <w:rFonts w:ascii="Courier New" w:hAnsi="Courier New" w:cs="Courier New" w:hint="default"/>
      </w:rPr>
    </w:lvl>
    <w:lvl w:ilvl="8" w:tplc="08090005" w:tentative="1">
      <w:start w:val="1"/>
      <w:numFmt w:val="bullet"/>
      <w:lvlText w:val=""/>
      <w:lvlJc w:val="left"/>
      <w:pPr>
        <w:ind w:left="6792" w:hanging="360"/>
      </w:pPr>
      <w:rPr>
        <w:rFonts w:ascii="Wingdings" w:hAnsi="Wingdings" w:hint="default"/>
      </w:rPr>
    </w:lvl>
  </w:abstractNum>
  <w:abstractNum w:abstractNumId="12" w15:restartNumberingAfterBreak="0">
    <w:nsid w:val="269428E3"/>
    <w:multiLevelType w:val="hybridMultilevel"/>
    <w:tmpl w:val="8AF20A2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CFA2592"/>
    <w:multiLevelType w:val="hybridMultilevel"/>
    <w:tmpl w:val="B072A846"/>
    <w:lvl w:ilvl="0" w:tplc="2418FA34">
      <w:start w:val="3"/>
      <w:numFmt w:val="bullet"/>
      <w:lvlText w:val=""/>
      <w:lvlJc w:val="left"/>
      <w:pPr>
        <w:ind w:left="720" w:hanging="360"/>
      </w:pPr>
      <w:rPr>
        <w:rFonts w:ascii="Symbol" w:eastAsia="Verdana" w:hAnsi="Symbol" w:cs="Arial" w:hint="default"/>
        <w:color w:val="000000" w:themeColor="text1"/>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3395B66"/>
    <w:multiLevelType w:val="hybridMultilevel"/>
    <w:tmpl w:val="5B0AF2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4C47050"/>
    <w:multiLevelType w:val="hybridMultilevel"/>
    <w:tmpl w:val="0FD49B74"/>
    <w:lvl w:ilvl="0" w:tplc="0809000F">
      <w:start w:val="1"/>
      <w:numFmt w:val="decimal"/>
      <w:lvlText w:val="%1."/>
      <w:lvlJc w:val="left"/>
      <w:pPr>
        <w:ind w:left="1032" w:hanging="360"/>
      </w:pPr>
    </w:lvl>
    <w:lvl w:ilvl="1" w:tplc="08090019" w:tentative="1">
      <w:start w:val="1"/>
      <w:numFmt w:val="lowerLetter"/>
      <w:lvlText w:val="%2."/>
      <w:lvlJc w:val="left"/>
      <w:pPr>
        <w:ind w:left="1752" w:hanging="360"/>
      </w:pPr>
    </w:lvl>
    <w:lvl w:ilvl="2" w:tplc="0809001B" w:tentative="1">
      <w:start w:val="1"/>
      <w:numFmt w:val="lowerRoman"/>
      <w:lvlText w:val="%3."/>
      <w:lvlJc w:val="right"/>
      <w:pPr>
        <w:ind w:left="2472" w:hanging="180"/>
      </w:pPr>
    </w:lvl>
    <w:lvl w:ilvl="3" w:tplc="0809000F" w:tentative="1">
      <w:start w:val="1"/>
      <w:numFmt w:val="decimal"/>
      <w:lvlText w:val="%4."/>
      <w:lvlJc w:val="left"/>
      <w:pPr>
        <w:ind w:left="3192" w:hanging="360"/>
      </w:pPr>
    </w:lvl>
    <w:lvl w:ilvl="4" w:tplc="08090019" w:tentative="1">
      <w:start w:val="1"/>
      <w:numFmt w:val="lowerLetter"/>
      <w:lvlText w:val="%5."/>
      <w:lvlJc w:val="left"/>
      <w:pPr>
        <w:ind w:left="3912" w:hanging="360"/>
      </w:pPr>
    </w:lvl>
    <w:lvl w:ilvl="5" w:tplc="0809001B" w:tentative="1">
      <w:start w:val="1"/>
      <w:numFmt w:val="lowerRoman"/>
      <w:lvlText w:val="%6."/>
      <w:lvlJc w:val="right"/>
      <w:pPr>
        <w:ind w:left="4632" w:hanging="180"/>
      </w:pPr>
    </w:lvl>
    <w:lvl w:ilvl="6" w:tplc="0809000F" w:tentative="1">
      <w:start w:val="1"/>
      <w:numFmt w:val="decimal"/>
      <w:lvlText w:val="%7."/>
      <w:lvlJc w:val="left"/>
      <w:pPr>
        <w:ind w:left="5352" w:hanging="360"/>
      </w:pPr>
    </w:lvl>
    <w:lvl w:ilvl="7" w:tplc="08090019" w:tentative="1">
      <w:start w:val="1"/>
      <w:numFmt w:val="lowerLetter"/>
      <w:lvlText w:val="%8."/>
      <w:lvlJc w:val="left"/>
      <w:pPr>
        <w:ind w:left="6072" w:hanging="360"/>
      </w:pPr>
    </w:lvl>
    <w:lvl w:ilvl="8" w:tplc="0809001B" w:tentative="1">
      <w:start w:val="1"/>
      <w:numFmt w:val="lowerRoman"/>
      <w:lvlText w:val="%9."/>
      <w:lvlJc w:val="right"/>
      <w:pPr>
        <w:ind w:left="6792" w:hanging="180"/>
      </w:pPr>
    </w:lvl>
  </w:abstractNum>
  <w:abstractNum w:abstractNumId="16" w15:restartNumberingAfterBreak="0">
    <w:nsid w:val="377665B7"/>
    <w:multiLevelType w:val="hybridMultilevel"/>
    <w:tmpl w:val="1C2E9922"/>
    <w:lvl w:ilvl="0" w:tplc="72B27F7E">
      <w:numFmt w:val="bullet"/>
      <w:lvlText w:val="•"/>
      <w:lvlJc w:val="left"/>
      <w:pPr>
        <w:ind w:left="720" w:hanging="360"/>
      </w:pPr>
      <w:rPr>
        <w:rFonts w:ascii="Verdana" w:eastAsia="Times New Roman" w:hAnsi="Verdana"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97B6959"/>
    <w:multiLevelType w:val="hybridMultilevel"/>
    <w:tmpl w:val="B41884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C6E08F2"/>
    <w:multiLevelType w:val="hybridMultilevel"/>
    <w:tmpl w:val="548C06DA"/>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2D76F6C"/>
    <w:multiLevelType w:val="hybridMultilevel"/>
    <w:tmpl w:val="ACB2C772"/>
    <w:lvl w:ilvl="0" w:tplc="08090001">
      <w:start w:val="1"/>
      <w:numFmt w:val="bullet"/>
      <w:lvlText w:val=""/>
      <w:lvlJc w:val="left"/>
      <w:pPr>
        <w:ind w:left="1032" w:hanging="360"/>
      </w:pPr>
      <w:rPr>
        <w:rFonts w:ascii="Symbol" w:hAnsi="Symbol" w:hint="default"/>
      </w:rPr>
    </w:lvl>
    <w:lvl w:ilvl="1" w:tplc="08090003" w:tentative="1">
      <w:start w:val="1"/>
      <w:numFmt w:val="bullet"/>
      <w:lvlText w:val="o"/>
      <w:lvlJc w:val="left"/>
      <w:pPr>
        <w:ind w:left="1752" w:hanging="360"/>
      </w:pPr>
      <w:rPr>
        <w:rFonts w:ascii="Courier New" w:hAnsi="Courier New" w:cs="Courier New" w:hint="default"/>
      </w:rPr>
    </w:lvl>
    <w:lvl w:ilvl="2" w:tplc="08090005" w:tentative="1">
      <w:start w:val="1"/>
      <w:numFmt w:val="bullet"/>
      <w:lvlText w:val=""/>
      <w:lvlJc w:val="left"/>
      <w:pPr>
        <w:ind w:left="2472" w:hanging="360"/>
      </w:pPr>
      <w:rPr>
        <w:rFonts w:ascii="Wingdings" w:hAnsi="Wingdings" w:hint="default"/>
      </w:rPr>
    </w:lvl>
    <w:lvl w:ilvl="3" w:tplc="08090001" w:tentative="1">
      <w:start w:val="1"/>
      <w:numFmt w:val="bullet"/>
      <w:lvlText w:val=""/>
      <w:lvlJc w:val="left"/>
      <w:pPr>
        <w:ind w:left="3192" w:hanging="360"/>
      </w:pPr>
      <w:rPr>
        <w:rFonts w:ascii="Symbol" w:hAnsi="Symbol" w:hint="default"/>
      </w:rPr>
    </w:lvl>
    <w:lvl w:ilvl="4" w:tplc="08090003" w:tentative="1">
      <w:start w:val="1"/>
      <w:numFmt w:val="bullet"/>
      <w:lvlText w:val="o"/>
      <w:lvlJc w:val="left"/>
      <w:pPr>
        <w:ind w:left="3912" w:hanging="360"/>
      </w:pPr>
      <w:rPr>
        <w:rFonts w:ascii="Courier New" w:hAnsi="Courier New" w:cs="Courier New" w:hint="default"/>
      </w:rPr>
    </w:lvl>
    <w:lvl w:ilvl="5" w:tplc="08090005" w:tentative="1">
      <w:start w:val="1"/>
      <w:numFmt w:val="bullet"/>
      <w:lvlText w:val=""/>
      <w:lvlJc w:val="left"/>
      <w:pPr>
        <w:ind w:left="4632" w:hanging="360"/>
      </w:pPr>
      <w:rPr>
        <w:rFonts w:ascii="Wingdings" w:hAnsi="Wingdings" w:hint="default"/>
      </w:rPr>
    </w:lvl>
    <w:lvl w:ilvl="6" w:tplc="08090001" w:tentative="1">
      <w:start w:val="1"/>
      <w:numFmt w:val="bullet"/>
      <w:lvlText w:val=""/>
      <w:lvlJc w:val="left"/>
      <w:pPr>
        <w:ind w:left="5352" w:hanging="360"/>
      </w:pPr>
      <w:rPr>
        <w:rFonts w:ascii="Symbol" w:hAnsi="Symbol" w:hint="default"/>
      </w:rPr>
    </w:lvl>
    <w:lvl w:ilvl="7" w:tplc="08090003" w:tentative="1">
      <w:start w:val="1"/>
      <w:numFmt w:val="bullet"/>
      <w:lvlText w:val="o"/>
      <w:lvlJc w:val="left"/>
      <w:pPr>
        <w:ind w:left="6072" w:hanging="360"/>
      </w:pPr>
      <w:rPr>
        <w:rFonts w:ascii="Courier New" w:hAnsi="Courier New" w:cs="Courier New" w:hint="default"/>
      </w:rPr>
    </w:lvl>
    <w:lvl w:ilvl="8" w:tplc="08090005" w:tentative="1">
      <w:start w:val="1"/>
      <w:numFmt w:val="bullet"/>
      <w:lvlText w:val=""/>
      <w:lvlJc w:val="left"/>
      <w:pPr>
        <w:ind w:left="6792" w:hanging="360"/>
      </w:pPr>
      <w:rPr>
        <w:rFonts w:ascii="Wingdings" w:hAnsi="Wingdings" w:hint="default"/>
      </w:rPr>
    </w:lvl>
  </w:abstractNum>
  <w:abstractNum w:abstractNumId="20" w15:restartNumberingAfterBreak="0">
    <w:nsid w:val="442D3723"/>
    <w:multiLevelType w:val="hybridMultilevel"/>
    <w:tmpl w:val="EABCCE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51B518C"/>
    <w:multiLevelType w:val="hybridMultilevel"/>
    <w:tmpl w:val="482C1A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7B6580B"/>
    <w:multiLevelType w:val="hybridMultilevel"/>
    <w:tmpl w:val="29DAF9A0"/>
    <w:lvl w:ilvl="0" w:tplc="08090001">
      <w:start w:val="1"/>
      <w:numFmt w:val="bullet"/>
      <w:lvlText w:val=""/>
      <w:lvlJc w:val="left"/>
      <w:pPr>
        <w:ind w:left="930" w:hanging="360"/>
      </w:pPr>
      <w:rPr>
        <w:rFonts w:ascii="Symbol" w:hAnsi="Symbol" w:hint="default"/>
      </w:rPr>
    </w:lvl>
    <w:lvl w:ilvl="1" w:tplc="08090003" w:tentative="1">
      <w:start w:val="1"/>
      <w:numFmt w:val="bullet"/>
      <w:lvlText w:val="o"/>
      <w:lvlJc w:val="left"/>
      <w:pPr>
        <w:ind w:left="1650" w:hanging="360"/>
      </w:pPr>
      <w:rPr>
        <w:rFonts w:ascii="Courier New" w:hAnsi="Courier New" w:cs="Courier New" w:hint="default"/>
      </w:rPr>
    </w:lvl>
    <w:lvl w:ilvl="2" w:tplc="08090005" w:tentative="1">
      <w:start w:val="1"/>
      <w:numFmt w:val="bullet"/>
      <w:lvlText w:val=""/>
      <w:lvlJc w:val="left"/>
      <w:pPr>
        <w:ind w:left="2370" w:hanging="360"/>
      </w:pPr>
      <w:rPr>
        <w:rFonts w:ascii="Wingdings" w:hAnsi="Wingdings" w:hint="default"/>
      </w:rPr>
    </w:lvl>
    <w:lvl w:ilvl="3" w:tplc="08090001" w:tentative="1">
      <w:start w:val="1"/>
      <w:numFmt w:val="bullet"/>
      <w:lvlText w:val=""/>
      <w:lvlJc w:val="left"/>
      <w:pPr>
        <w:ind w:left="3090" w:hanging="360"/>
      </w:pPr>
      <w:rPr>
        <w:rFonts w:ascii="Symbol" w:hAnsi="Symbol" w:hint="default"/>
      </w:rPr>
    </w:lvl>
    <w:lvl w:ilvl="4" w:tplc="08090003" w:tentative="1">
      <w:start w:val="1"/>
      <w:numFmt w:val="bullet"/>
      <w:lvlText w:val="o"/>
      <w:lvlJc w:val="left"/>
      <w:pPr>
        <w:ind w:left="3810" w:hanging="360"/>
      </w:pPr>
      <w:rPr>
        <w:rFonts w:ascii="Courier New" w:hAnsi="Courier New" w:cs="Courier New" w:hint="default"/>
      </w:rPr>
    </w:lvl>
    <w:lvl w:ilvl="5" w:tplc="08090005" w:tentative="1">
      <w:start w:val="1"/>
      <w:numFmt w:val="bullet"/>
      <w:lvlText w:val=""/>
      <w:lvlJc w:val="left"/>
      <w:pPr>
        <w:ind w:left="4530" w:hanging="360"/>
      </w:pPr>
      <w:rPr>
        <w:rFonts w:ascii="Wingdings" w:hAnsi="Wingdings" w:hint="default"/>
      </w:rPr>
    </w:lvl>
    <w:lvl w:ilvl="6" w:tplc="08090001" w:tentative="1">
      <w:start w:val="1"/>
      <w:numFmt w:val="bullet"/>
      <w:lvlText w:val=""/>
      <w:lvlJc w:val="left"/>
      <w:pPr>
        <w:ind w:left="5250" w:hanging="360"/>
      </w:pPr>
      <w:rPr>
        <w:rFonts w:ascii="Symbol" w:hAnsi="Symbol" w:hint="default"/>
      </w:rPr>
    </w:lvl>
    <w:lvl w:ilvl="7" w:tplc="08090003" w:tentative="1">
      <w:start w:val="1"/>
      <w:numFmt w:val="bullet"/>
      <w:lvlText w:val="o"/>
      <w:lvlJc w:val="left"/>
      <w:pPr>
        <w:ind w:left="5970" w:hanging="360"/>
      </w:pPr>
      <w:rPr>
        <w:rFonts w:ascii="Courier New" w:hAnsi="Courier New" w:cs="Courier New" w:hint="default"/>
      </w:rPr>
    </w:lvl>
    <w:lvl w:ilvl="8" w:tplc="08090005" w:tentative="1">
      <w:start w:val="1"/>
      <w:numFmt w:val="bullet"/>
      <w:lvlText w:val=""/>
      <w:lvlJc w:val="left"/>
      <w:pPr>
        <w:ind w:left="6690" w:hanging="360"/>
      </w:pPr>
      <w:rPr>
        <w:rFonts w:ascii="Wingdings" w:hAnsi="Wingdings" w:hint="default"/>
      </w:rPr>
    </w:lvl>
  </w:abstractNum>
  <w:abstractNum w:abstractNumId="23" w15:restartNumberingAfterBreak="0">
    <w:nsid w:val="49D12D4A"/>
    <w:multiLevelType w:val="hybridMultilevel"/>
    <w:tmpl w:val="749025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C046EDA"/>
    <w:multiLevelType w:val="hybridMultilevel"/>
    <w:tmpl w:val="F3B657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CC90F9D"/>
    <w:multiLevelType w:val="hybridMultilevel"/>
    <w:tmpl w:val="FFA29654"/>
    <w:lvl w:ilvl="0" w:tplc="6A7A5782">
      <w:start w:val="1"/>
      <w:numFmt w:val="bullet"/>
      <w:lvlText w:val="-"/>
      <w:lvlJc w:val="left"/>
      <w:pPr>
        <w:ind w:left="751" w:hanging="360"/>
      </w:pPr>
      <w:rPr>
        <w:rFonts w:ascii="Courier New" w:hAnsi="Courier New" w:cs="Times New Roman" w:hint="default"/>
      </w:rPr>
    </w:lvl>
    <w:lvl w:ilvl="1" w:tplc="08090003">
      <w:start w:val="1"/>
      <w:numFmt w:val="bullet"/>
      <w:lvlText w:val="o"/>
      <w:lvlJc w:val="left"/>
      <w:pPr>
        <w:ind w:left="1471" w:hanging="360"/>
      </w:pPr>
      <w:rPr>
        <w:rFonts w:ascii="Courier New" w:hAnsi="Courier New" w:cs="Courier New" w:hint="default"/>
      </w:rPr>
    </w:lvl>
    <w:lvl w:ilvl="2" w:tplc="08090005">
      <w:start w:val="1"/>
      <w:numFmt w:val="bullet"/>
      <w:lvlText w:val=""/>
      <w:lvlJc w:val="left"/>
      <w:pPr>
        <w:ind w:left="2191" w:hanging="360"/>
      </w:pPr>
      <w:rPr>
        <w:rFonts w:ascii="Wingdings" w:hAnsi="Wingdings" w:hint="default"/>
      </w:rPr>
    </w:lvl>
    <w:lvl w:ilvl="3" w:tplc="08090001">
      <w:start w:val="1"/>
      <w:numFmt w:val="bullet"/>
      <w:lvlText w:val=""/>
      <w:lvlJc w:val="left"/>
      <w:pPr>
        <w:ind w:left="2911" w:hanging="360"/>
      </w:pPr>
      <w:rPr>
        <w:rFonts w:ascii="Symbol" w:hAnsi="Symbol" w:hint="default"/>
      </w:rPr>
    </w:lvl>
    <w:lvl w:ilvl="4" w:tplc="08090003">
      <w:start w:val="1"/>
      <w:numFmt w:val="bullet"/>
      <w:lvlText w:val="o"/>
      <w:lvlJc w:val="left"/>
      <w:pPr>
        <w:ind w:left="3631" w:hanging="360"/>
      </w:pPr>
      <w:rPr>
        <w:rFonts w:ascii="Courier New" w:hAnsi="Courier New" w:cs="Courier New" w:hint="default"/>
      </w:rPr>
    </w:lvl>
    <w:lvl w:ilvl="5" w:tplc="08090005">
      <w:start w:val="1"/>
      <w:numFmt w:val="bullet"/>
      <w:lvlText w:val=""/>
      <w:lvlJc w:val="left"/>
      <w:pPr>
        <w:ind w:left="4351" w:hanging="360"/>
      </w:pPr>
      <w:rPr>
        <w:rFonts w:ascii="Wingdings" w:hAnsi="Wingdings" w:hint="default"/>
      </w:rPr>
    </w:lvl>
    <w:lvl w:ilvl="6" w:tplc="08090001">
      <w:start w:val="1"/>
      <w:numFmt w:val="bullet"/>
      <w:lvlText w:val=""/>
      <w:lvlJc w:val="left"/>
      <w:pPr>
        <w:ind w:left="5071" w:hanging="360"/>
      </w:pPr>
      <w:rPr>
        <w:rFonts w:ascii="Symbol" w:hAnsi="Symbol" w:hint="default"/>
      </w:rPr>
    </w:lvl>
    <w:lvl w:ilvl="7" w:tplc="08090003">
      <w:start w:val="1"/>
      <w:numFmt w:val="bullet"/>
      <w:lvlText w:val="o"/>
      <w:lvlJc w:val="left"/>
      <w:pPr>
        <w:ind w:left="5791" w:hanging="360"/>
      </w:pPr>
      <w:rPr>
        <w:rFonts w:ascii="Courier New" w:hAnsi="Courier New" w:cs="Courier New" w:hint="default"/>
      </w:rPr>
    </w:lvl>
    <w:lvl w:ilvl="8" w:tplc="08090005">
      <w:start w:val="1"/>
      <w:numFmt w:val="bullet"/>
      <w:lvlText w:val=""/>
      <w:lvlJc w:val="left"/>
      <w:pPr>
        <w:ind w:left="6511" w:hanging="360"/>
      </w:pPr>
      <w:rPr>
        <w:rFonts w:ascii="Wingdings" w:hAnsi="Wingdings" w:hint="default"/>
      </w:rPr>
    </w:lvl>
  </w:abstractNum>
  <w:abstractNum w:abstractNumId="26" w15:restartNumberingAfterBreak="0">
    <w:nsid w:val="4CF517D6"/>
    <w:multiLevelType w:val="hybridMultilevel"/>
    <w:tmpl w:val="65EA22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E7A7334"/>
    <w:multiLevelType w:val="hybridMultilevel"/>
    <w:tmpl w:val="C63EB6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146375D"/>
    <w:multiLevelType w:val="hybridMultilevel"/>
    <w:tmpl w:val="3800D3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5902AF1"/>
    <w:multiLevelType w:val="hybridMultilevel"/>
    <w:tmpl w:val="A8AC72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7372641"/>
    <w:multiLevelType w:val="hybridMultilevel"/>
    <w:tmpl w:val="82E280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D583276"/>
    <w:multiLevelType w:val="hybridMultilevel"/>
    <w:tmpl w:val="4EBCD4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D960E62"/>
    <w:multiLevelType w:val="hybridMultilevel"/>
    <w:tmpl w:val="48B0FBFA"/>
    <w:lvl w:ilvl="0" w:tplc="463AADD2">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EE00BC7"/>
    <w:multiLevelType w:val="hybridMultilevel"/>
    <w:tmpl w:val="1B18E538"/>
    <w:lvl w:ilvl="0" w:tplc="08090001">
      <w:start w:val="1"/>
      <w:numFmt w:val="bullet"/>
      <w:lvlText w:val=""/>
      <w:lvlJc w:val="left"/>
      <w:pPr>
        <w:ind w:left="751" w:hanging="360"/>
      </w:pPr>
      <w:rPr>
        <w:rFonts w:ascii="Symbol" w:hAnsi="Symbol" w:hint="default"/>
      </w:rPr>
    </w:lvl>
    <w:lvl w:ilvl="1" w:tplc="08090003">
      <w:start w:val="1"/>
      <w:numFmt w:val="bullet"/>
      <w:lvlText w:val="o"/>
      <w:lvlJc w:val="left"/>
      <w:pPr>
        <w:ind w:left="1471" w:hanging="360"/>
      </w:pPr>
      <w:rPr>
        <w:rFonts w:ascii="Courier New" w:hAnsi="Courier New" w:cs="Courier New" w:hint="default"/>
      </w:rPr>
    </w:lvl>
    <w:lvl w:ilvl="2" w:tplc="08090005">
      <w:start w:val="1"/>
      <w:numFmt w:val="bullet"/>
      <w:lvlText w:val=""/>
      <w:lvlJc w:val="left"/>
      <w:pPr>
        <w:ind w:left="2191" w:hanging="360"/>
      </w:pPr>
      <w:rPr>
        <w:rFonts w:ascii="Wingdings" w:hAnsi="Wingdings" w:hint="default"/>
      </w:rPr>
    </w:lvl>
    <w:lvl w:ilvl="3" w:tplc="08090001">
      <w:start w:val="1"/>
      <w:numFmt w:val="bullet"/>
      <w:lvlText w:val=""/>
      <w:lvlJc w:val="left"/>
      <w:pPr>
        <w:ind w:left="2911" w:hanging="360"/>
      </w:pPr>
      <w:rPr>
        <w:rFonts w:ascii="Symbol" w:hAnsi="Symbol" w:hint="default"/>
      </w:rPr>
    </w:lvl>
    <w:lvl w:ilvl="4" w:tplc="08090003">
      <w:start w:val="1"/>
      <w:numFmt w:val="bullet"/>
      <w:lvlText w:val="o"/>
      <w:lvlJc w:val="left"/>
      <w:pPr>
        <w:ind w:left="3631" w:hanging="360"/>
      </w:pPr>
      <w:rPr>
        <w:rFonts w:ascii="Courier New" w:hAnsi="Courier New" w:cs="Courier New" w:hint="default"/>
      </w:rPr>
    </w:lvl>
    <w:lvl w:ilvl="5" w:tplc="08090005">
      <w:start w:val="1"/>
      <w:numFmt w:val="bullet"/>
      <w:lvlText w:val=""/>
      <w:lvlJc w:val="left"/>
      <w:pPr>
        <w:ind w:left="4351" w:hanging="360"/>
      </w:pPr>
      <w:rPr>
        <w:rFonts w:ascii="Wingdings" w:hAnsi="Wingdings" w:hint="default"/>
      </w:rPr>
    </w:lvl>
    <w:lvl w:ilvl="6" w:tplc="08090001">
      <w:start w:val="1"/>
      <w:numFmt w:val="bullet"/>
      <w:lvlText w:val=""/>
      <w:lvlJc w:val="left"/>
      <w:pPr>
        <w:ind w:left="5071" w:hanging="360"/>
      </w:pPr>
      <w:rPr>
        <w:rFonts w:ascii="Symbol" w:hAnsi="Symbol" w:hint="default"/>
      </w:rPr>
    </w:lvl>
    <w:lvl w:ilvl="7" w:tplc="08090003">
      <w:start w:val="1"/>
      <w:numFmt w:val="bullet"/>
      <w:lvlText w:val="o"/>
      <w:lvlJc w:val="left"/>
      <w:pPr>
        <w:ind w:left="5791" w:hanging="360"/>
      </w:pPr>
      <w:rPr>
        <w:rFonts w:ascii="Courier New" w:hAnsi="Courier New" w:cs="Courier New" w:hint="default"/>
      </w:rPr>
    </w:lvl>
    <w:lvl w:ilvl="8" w:tplc="08090005">
      <w:start w:val="1"/>
      <w:numFmt w:val="bullet"/>
      <w:lvlText w:val=""/>
      <w:lvlJc w:val="left"/>
      <w:pPr>
        <w:ind w:left="6511" w:hanging="360"/>
      </w:pPr>
      <w:rPr>
        <w:rFonts w:ascii="Wingdings" w:hAnsi="Wingdings" w:hint="default"/>
      </w:rPr>
    </w:lvl>
  </w:abstractNum>
  <w:abstractNum w:abstractNumId="34" w15:restartNumberingAfterBreak="0">
    <w:nsid w:val="618867EF"/>
    <w:multiLevelType w:val="multilevel"/>
    <w:tmpl w:val="F45C17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628551F9"/>
    <w:multiLevelType w:val="hybridMultilevel"/>
    <w:tmpl w:val="A2DA29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5F532B2"/>
    <w:multiLevelType w:val="hybridMultilevel"/>
    <w:tmpl w:val="20C6B1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76D17A9"/>
    <w:multiLevelType w:val="hybridMultilevel"/>
    <w:tmpl w:val="ECFE4EB2"/>
    <w:lvl w:ilvl="0" w:tplc="08090001">
      <w:start w:val="1"/>
      <w:numFmt w:val="bullet"/>
      <w:lvlText w:val=""/>
      <w:lvlJc w:val="left"/>
      <w:pPr>
        <w:ind w:left="1032" w:hanging="360"/>
      </w:pPr>
      <w:rPr>
        <w:rFonts w:ascii="Symbol" w:hAnsi="Symbol" w:hint="default"/>
      </w:rPr>
    </w:lvl>
    <w:lvl w:ilvl="1" w:tplc="08090003" w:tentative="1">
      <w:start w:val="1"/>
      <w:numFmt w:val="bullet"/>
      <w:lvlText w:val="o"/>
      <w:lvlJc w:val="left"/>
      <w:pPr>
        <w:ind w:left="1752" w:hanging="360"/>
      </w:pPr>
      <w:rPr>
        <w:rFonts w:ascii="Courier New" w:hAnsi="Courier New" w:cs="Courier New" w:hint="default"/>
      </w:rPr>
    </w:lvl>
    <w:lvl w:ilvl="2" w:tplc="08090005" w:tentative="1">
      <w:start w:val="1"/>
      <w:numFmt w:val="bullet"/>
      <w:lvlText w:val=""/>
      <w:lvlJc w:val="left"/>
      <w:pPr>
        <w:ind w:left="2472" w:hanging="360"/>
      </w:pPr>
      <w:rPr>
        <w:rFonts w:ascii="Wingdings" w:hAnsi="Wingdings" w:hint="default"/>
      </w:rPr>
    </w:lvl>
    <w:lvl w:ilvl="3" w:tplc="08090001" w:tentative="1">
      <w:start w:val="1"/>
      <w:numFmt w:val="bullet"/>
      <w:lvlText w:val=""/>
      <w:lvlJc w:val="left"/>
      <w:pPr>
        <w:ind w:left="3192" w:hanging="360"/>
      </w:pPr>
      <w:rPr>
        <w:rFonts w:ascii="Symbol" w:hAnsi="Symbol" w:hint="default"/>
      </w:rPr>
    </w:lvl>
    <w:lvl w:ilvl="4" w:tplc="08090003" w:tentative="1">
      <w:start w:val="1"/>
      <w:numFmt w:val="bullet"/>
      <w:lvlText w:val="o"/>
      <w:lvlJc w:val="left"/>
      <w:pPr>
        <w:ind w:left="3912" w:hanging="360"/>
      </w:pPr>
      <w:rPr>
        <w:rFonts w:ascii="Courier New" w:hAnsi="Courier New" w:cs="Courier New" w:hint="default"/>
      </w:rPr>
    </w:lvl>
    <w:lvl w:ilvl="5" w:tplc="08090005" w:tentative="1">
      <w:start w:val="1"/>
      <w:numFmt w:val="bullet"/>
      <w:lvlText w:val=""/>
      <w:lvlJc w:val="left"/>
      <w:pPr>
        <w:ind w:left="4632" w:hanging="360"/>
      </w:pPr>
      <w:rPr>
        <w:rFonts w:ascii="Wingdings" w:hAnsi="Wingdings" w:hint="default"/>
      </w:rPr>
    </w:lvl>
    <w:lvl w:ilvl="6" w:tplc="08090001" w:tentative="1">
      <w:start w:val="1"/>
      <w:numFmt w:val="bullet"/>
      <w:lvlText w:val=""/>
      <w:lvlJc w:val="left"/>
      <w:pPr>
        <w:ind w:left="5352" w:hanging="360"/>
      </w:pPr>
      <w:rPr>
        <w:rFonts w:ascii="Symbol" w:hAnsi="Symbol" w:hint="default"/>
      </w:rPr>
    </w:lvl>
    <w:lvl w:ilvl="7" w:tplc="08090003" w:tentative="1">
      <w:start w:val="1"/>
      <w:numFmt w:val="bullet"/>
      <w:lvlText w:val="o"/>
      <w:lvlJc w:val="left"/>
      <w:pPr>
        <w:ind w:left="6072" w:hanging="360"/>
      </w:pPr>
      <w:rPr>
        <w:rFonts w:ascii="Courier New" w:hAnsi="Courier New" w:cs="Courier New" w:hint="default"/>
      </w:rPr>
    </w:lvl>
    <w:lvl w:ilvl="8" w:tplc="08090005" w:tentative="1">
      <w:start w:val="1"/>
      <w:numFmt w:val="bullet"/>
      <w:lvlText w:val=""/>
      <w:lvlJc w:val="left"/>
      <w:pPr>
        <w:ind w:left="6792" w:hanging="360"/>
      </w:pPr>
      <w:rPr>
        <w:rFonts w:ascii="Wingdings" w:hAnsi="Wingdings" w:hint="default"/>
      </w:rPr>
    </w:lvl>
  </w:abstractNum>
  <w:abstractNum w:abstractNumId="38" w15:restartNumberingAfterBreak="0">
    <w:nsid w:val="6BF436A7"/>
    <w:multiLevelType w:val="hybridMultilevel"/>
    <w:tmpl w:val="BA525D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FEB4A62"/>
    <w:multiLevelType w:val="hybridMultilevel"/>
    <w:tmpl w:val="A0DA3216"/>
    <w:lvl w:ilvl="0" w:tplc="08090001">
      <w:start w:val="1"/>
      <w:numFmt w:val="bullet"/>
      <w:lvlText w:val=""/>
      <w:lvlJc w:val="left"/>
      <w:pPr>
        <w:ind w:left="784" w:hanging="360"/>
      </w:pPr>
      <w:rPr>
        <w:rFonts w:ascii="Symbol" w:hAnsi="Symbol" w:hint="default"/>
      </w:rPr>
    </w:lvl>
    <w:lvl w:ilvl="1" w:tplc="08090003" w:tentative="1">
      <w:start w:val="1"/>
      <w:numFmt w:val="bullet"/>
      <w:lvlText w:val="o"/>
      <w:lvlJc w:val="left"/>
      <w:pPr>
        <w:ind w:left="1504" w:hanging="360"/>
      </w:pPr>
      <w:rPr>
        <w:rFonts w:ascii="Courier New" w:hAnsi="Courier New" w:cs="Courier New" w:hint="default"/>
      </w:rPr>
    </w:lvl>
    <w:lvl w:ilvl="2" w:tplc="08090005" w:tentative="1">
      <w:start w:val="1"/>
      <w:numFmt w:val="bullet"/>
      <w:lvlText w:val=""/>
      <w:lvlJc w:val="left"/>
      <w:pPr>
        <w:ind w:left="2224" w:hanging="360"/>
      </w:pPr>
      <w:rPr>
        <w:rFonts w:ascii="Wingdings" w:hAnsi="Wingdings" w:hint="default"/>
      </w:rPr>
    </w:lvl>
    <w:lvl w:ilvl="3" w:tplc="08090001" w:tentative="1">
      <w:start w:val="1"/>
      <w:numFmt w:val="bullet"/>
      <w:lvlText w:val=""/>
      <w:lvlJc w:val="left"/>
      <w:pPr>
        <w:ind w:left="2944" w:hanging="360"/>
      </w:pPr>
      <w:rPr>
        <w:rFonts w:ascii="Symbol" w:hAnsi="Symbol" w:hint="default"/>
      </w:rPr>
    </w:lvl>
    <w:lvl w:ilvl="4" w:tplc="08090003" w:tentative="1">
      <w:start w:val="1"/>
      <w:numFmt w:val="bullet"/>
      <w:lvlText w:val="o"/>
      <w:lvlJc w:val="left"/>
      <w:pPr>
        <w:ind w:left="3664" w:hanging="360"/>
      </w:pPr>
      <w:rPr>
        <w:rFonts w:ascii="Courier New" w:hAnsi="Courier New" w:cs="Courier New" w:hint="default"/>
      </w:rPr>
    </w:lvl>
    <w:lvl w:ilvl="5" w:tplc="08090005" w:tentative="1">
      <w:start w:val="1"/>
      <w:numFmt w:val="bullet"/>
      <w:lvlText w:val=""/>
      <w:lvlJc w:val="left"/>
      <w:pPr>
        <w:ind w:left="4384" w:hanging="360"/>
      </w:pPr>
      <w:rPr>
        <w:rFonts w:ascii="Wingdings" w:hAnsi="Wingdings" w:hint="default"/>
      </w:rPr>
    </w:lvl>
    <w:lvl w:ilvl="6" w:tplc="08090001" w:tentative="1">
      <w:start w:val="1"/>
      <w:numFmt w:val="bullet"/>
      <w:lvlText w:val=""/>
      <w:lvlJc w:val="left"/>
      <w:pPr>
        <w:ind w:left="5104" w:hanging="360"/>
      </w:pPr>
      <w:rPr>
        <w:rFonts w:ascii="Symbol" w:hAnsi="Symbol" w:hint="default"/>
      </w:rPr>
    </w:lvl>
    <w:lvl w:ilvl="7" w:tplc="08090003" w:tentative="1">
      <w:start w:val="1"/>
      <w:numFmt w:val="bullet"/>
      <w:lvlText w:val="o"/>
      <w:lvlJc w:val="left"/>
      <w:pPr>
        <w:ind w:left="5824" w:hanging="360"/>
      </w:pPr>
      <w:rPr>
        <w:rFonts w:ascii="Courier New" w:hAnsi="Courier New" w:cs="Courier New" w:hint="default"/>
      </w:rPr>
    </w:lvl>
    <w:lvl w:ilvl="8" w:tplc="08090005" w:tentative="1">
      <w:start w:val="1"/>
      <w:numFmt w:val="bullet"/>
      <w:lvlText w:val=""/>
      <w:lvlJc w:val="left"/>
      <w:pPr>
        <w:ind w:left="6544" w:hanging="360"/>
      </w:pPr>
      <w:rPr>
        <w:rFonts w:ascii="Wingdings" w:hAnsi="Wingdings" w:hint="default"/>
      </w:rPr>
    </w:lvl>
  </w:abstractNum>
  <w:abstractNum w:abstractNumId="40" w15:restartNumberingAfterBreak="0">
    <w:nsid w:val="74AB06D0"/>
    <w:multiLevelType w:val="hybridMultilevel"/>
    <w:tmpl w:val="2C9A68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5796760"/>
    <w:multiLevelType w:val="hybridMultilevel"/>
    <w:tmpl w:val="8F4CEBF4"/>
    <w:lvl w:ilvl="0" w:tplc="08090001">
      <w:start w:val="1"/>
      <w:numFmt w:val="bullet"/>
      <w:lvlText w:val=""/>
      <w:lvlJc w:val="left"/>
      <w:pPr>
        <w:ind w:left="567" w:hanging="567"/>
      </w:pPr>
      <w:rPr>
        <w:rFonts w:ascii="Symbol" w:hAnsi="Symbol" w:hint="default"/>
        <w:b w:val="0"/>
        <w:i w:val="0"/>
        <w:color w:val="auto"/>
        <w:sz w:val="20"/>
        <w:szCs w:val="2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2" w15:restartNumberingAfterBreak="0">
    <w:nsid w:val="79614065"/>
    <w:multiLevelType w:val="hybridMultilevel"/>
    <w:tmpl w:val="9C260B64"/>
    <w:lvl w:ilvl="0" w:tplc="0809000F">
      <w:start w:val="5"/>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7A29409F"/>
    <w:multiLevelType w:val="hybridMultilevel"/>
    <w:tmpl w:val="AE0453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DE22AA7"/>
    <w:multiLevelType w:val="hybridMultilevel"/>
    <w:tmpl w:val="F248447E"/>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F3565A1"/>
    <w:multiLevelType w:val="hybridMultilevel"/>
    <w:tmpl w:val="571898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760637899">
    <w:abstractNumId w:val="8"/>
  </w:num>
  <w:num w:numId="2" w16cid:durableId="1615163965">
    <w:abstractNumId w:val="41"/>
  </w:num>
  <w:num w:numId="3" w16cid:durableId="148520886">
    <w:abstractNumId w:val="28"/>
  </w:num>
  <w:num w:numId="4" w16cid:durableId="475881309">
    <w:abstractNumId w:val="10"/>
  </w:num>
  <w:num w:numId="5" w16cid:durableId="948514749">
    <w:abstractNumId w:val="13"/>
  </w:num>
  <w:num w:numId="6" w16cid:durableId="1945112995">
    <w:abstractNumId w:val="34"/>
  </w:num>
  <w:num w:numId="7" w16cid:durableId="1980722701">
    <w:abstractNumId w:val="40"/>
  </w:num>
  <w:num w:numId="8" w16cid:durableId="1273904169">
    <w:abstractNumId w:val="14"/>
  </w:num>
  <w:num w:numId="9" w16cid:durableId="1189290983">
    <w:abstractNumId w:val="42"/>
  </w:num>
  <w:num w:numId="10" w16cid:durableId="290404386">
    <w:abstractNumId w:val="45"/>
  </w:num>
  <w:num w:numId="11" w16cid:durableId="863982193">
    <w:abstractNumId w:val="16"/>
  </w:num>
  <w:num w:numId="12" w16cid:durableId="388959470">
    <w:abstractNumId w:val="22"/>
  </w:num>
  <w:num w:numId="13" w16cid:durableId="756444291">
    <w:abstractNumId w:val="29"/>
  </w:num>
  <w:num w:numId="14" w16cid:durableId="1003433256">
    <w:abstractNumId w:val="24"/>
  </w:num>
  <w:num w:numId="15" w16cid:durableId="1298874337">
    <w:abstractNumId w:val="29"/>
  </w:num>
  <w:num w:numId="16" w16cid:durableId="1123306626">
    <w:abstractNumId w:val="24"/>
  </w:num>
  <w:num w:numId="17" w16cid:durableId="1311135134">
    <w:abstractNumId w:val="7"/>
  </w:num>
  <w:num w:numId="18" w16cid:durableId="711926473">
    <w:abstractNumId w:val="9"/>
  </w:num>
  <w:num w:numId="19" w16cid:durableId="1464807127">
    <w:abstractNumId w:val="25"/>
  </w:num>
  <w:num w:numId="20" w16cid:durableId="1093814759">
    <w:abstractNumId w:val="33"/>
  </w:num>
  <w:num w:numId="21" w16cid:durableId="841168554">
    <w:abstractNumId w:val="6"/>
  </w:num>
  <w:num w:numId="22" w16cid:durableId="674767709">
    <w:abstractNumId w:val="23"/>
  </w:num>
  <w:num w:numId="23" w16cid:durableId="45180117">
    <w:abstractNumId w:val="35"/>
  </w:num>
  <w:num w:numId="24" w16cid:durableId="1846162116">
    <w:abstractNumId w:val="4"/>
  </w:num>
  <w:num w:numId="25" w16cid:durableId="2035302741">
    <w:abstractNumId w:val="36"/>
  </w:num>
  <w:num w:numId="26" w16cid:durableId="1300457400">
    <w:abstractNumId w:val="17"/>
  </w:num>
  <w:num w:numId="27" w16cid:durableId="126825773">
    <w:abstractNumId w:val="27"/>
  </w:num>
  <w:num w:numId="28" w16cid:durableId="478692906">
    <w:abstractNumId w:val="3"/>
  </w:num>
  <w:num w:numId="29" w16cid:durableId="1916546367">
    <w:abstractNumId w:val="20"/>
  </w:num>
  <w:num w:numId="30" w16cid:durableId="1204630735">
    <w:abstractNumId w:val="26"/>
  </w:num>
  <w:num w:numId="31" w16cid:durableId="37556814">
    <w:abstractNumId w:val="1"/>
  </w:num>
  <w:num w:numId="32" w16cid:durableId="383141479">
    <w:abstractNumId w:val="39"/>
  </w:num>
  <w:num w:numId="33" w16cid:durableId="1888952759">
    <w:abstractNumId w:val="37"/>
  </w:num>
  <w:num w:numId="34" w16cid:durableId="1935476913">
    <w:abstractNumId w:val="15"/>
  </w:num>
  <w:num w:numId="35" w16cid:durableId="610862560">
    <w:abstractNumId w:val="11"/>
  </w:num>
  <w:num w:numId="36" w16cid:durableId="475420842">
    <w:abstractNumId w:val="19"/>
  </w:num>
  <w:num w:numId="37" w16cid:durableId="1874147806">
    <w:abstractNumId w:val="31"/>
  </w:num>
  <w:num w:numId="38" w16cid:durableId="246697079">
    <w:abstractNumId w:val="32"/>
  </w:num>
  <w:num w:numId="39" w16cid:durableId="924729901">
    <w:abstractNumId w:val="18"/>
  </w:num>
  <w:num w:numId="40" w16cid:durableId="169948270">
    <w:abstractNumId w:val="44"/>
  </w:num>
  <w:num w:numId="41" w16cid:durableId="733938818">
    <w:abstractNumId w:val="12"/>
  </w:num>
  <w:num w:numId="42" w16cid:durableId="1136682371">
    <w:abstractNumId w:val="2"/>
  </w:num>
  <w:num w:numId="43" w16cid:durableId="538666311">
    <w:abstractNumId w:val="38"/>
  </w:num>
  <w:num w:numId="44" w16cid:durableId="922489179">
    <w:abstractNumId w:val="41"/>
  </w:num>
  <w:num w:numId="45" w16cid:durableId="709962734">
    <w:abstractNumId w:val="43"/>
  </w:num>
  <w:num w:numId="46" w16cid:durableId="536771877">
    <w:abstractNumId w:val="5"/>
  </w:num>
  <w:num w:numId="47" w16cid:durableId="1244219094">
    <w:abstractNumId w:val="30"/>
  </w:num>
  <w:num w:numId="48" w16cid:durableId="1867786245">
    <w:abstractNumId w:val="21"/>
  </w:num>
  <w:num w:numId="49" w16cid:durableId="66801946">
    <w:abstractNumId w:val="0"/>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oNotTrackFormatting/>
  <w:defaultTabStop w:val="720"/>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347"/>
    <w:rsid w:val="00001739"/>
    <w:rsid w:val="00003CA6"/>
    <w:rsid w:val="00004405"/>
    <w:rsid w:val="00005709"/>
    <w:rsid w:val="000113C6"/>
    <w:rsid w:val="0001238E"/>
    <w:rsid w:val="00012CF3"/>
    <w:rsid w:val="00021C60"/>
    <w:rsid w:val="0002202B"/>
    <w:rsid w:val="00022992"/>
    <w:rsid w:val="000312DB"/>
    <w:rsid w:val="00032BC5"/>
    <w:rsid w:val="00034194"/>
    <w:rsid w:val="0003784D"/>
    <w:rsid w:val="00037C08"/>
    <w:rsid w:val="00046F7B"/>
    <w:rsid w:val="000511A1"/>
    <w:rsid w:val="0005124B"/>
    <w:rsid w:val="000558D0"/>
    <w:rsid w:val="000619F4"/>
    <w:rsid w:val="00083FC0"/>
    <w:rsid w:val="00085271"/>
    <w:rsid w:val="000941C0"/>
    <w:rsid w:val="000949D8"/>
    <w:rsid w:val="00095C22"/>
    <w:rsid w:val="000A3E29"/>
    <w:rsid w:val="000A71D8"/>
    <w:rsid w:val="000B184E"/>
    <w:rsid w:val="000B334F"/>
    <w:rsid w:val="000B33B4"/>
    <w:rsid w:val="000C1A73"/>
    <w:rsid w:val="000C3ED4"/>
    <w:rsid w:val="000C66AB"/>
    <w:rsid w:val="000D0451"/>
    <w:rsid w:val="000D2995"/>
    <w:rsid w:val="000D53BF"/>
    <w:rsid w:val="000E14BC"/>
    <w:rsid w:val="000F051E"/>
    <w:rsid w:val="000F111D"/>
    <w:rsid w:val="000F361B"/>
    <w:rsid w:val="00105FFF"/>
    <w:rsid w:val="001060D9"/>
    <w:rsid w:val="00110075"/>
    <w:rsid w:val="001208E4"/>
    <w:rsid w:val="0012286C"/>
    <w:rsid w:val="0013091D"/>
    <w:rsid w:val="00132EF2"/>
    <w:rsid w:val="00133EA1"/>
    <w:rsid w:val="00134A61"/>
    <w:rsid w:val="00135684"/>
    <w:rsid w:val="00140134"/>
    <w:rsid w:val="00140EF0"/>
    <w:rsid w:val="00142A37"/>
    <w:rsid w:val="001452E2"/>
    <w:rsid w:val="00146A14"/>
    <w:rsid w:val="00147CD9"/>
    <w:rsid w:val="00151339"/>
    <w:rsid w:val="00151E38"/>
    <w:rsid w:val="001557B7"/>
    <w:rsid w:val="00156D41"/>
    <w:rsid w:val="001573E9"/>
    <w:rsid w:val="00157436"/>
    <w:rsid w:val="0016096B"/>
    <w:rsid w:val="00161A20"/>
    <w:rsid w:val="00164D41"/>
    <w:rsid w:val="0017085E"/>
    <w:rsid w:val="00171687"/>
    <w:rsid w:val="001821DC"/>
    <w:rsid w:val="0018369D"/>
    <w:rsid w:val="00186E46"/>
    <w:rsid w:val="00186EFF"/>
    <w:rsid w:val="0019093D"/>
    <w:rsid w:val="00191498"/>
    <w:rsid w:val="0019166D"/>
    <w:rsid w:val="00193499"/>
    <w:rsid w:val="001979D2"/>
    <w:rsid w:val="001A7B19"/>
    <w:rsid w:val="001C0AE0"/>
    <w:rsid w:val="001C14A6"/>
    <w:rsid w:val="001C7846"/>
    <w:rsid w:val="001D3DFF"/>
    <w:rsid w:val="001D5406"/>
    <w:rsid w:val="001E0AE1"/>
    <w:rsid w:val="001E1AA9"/>
    <w:rsid w:val="001E2262"/>
    <w:rsid w:val="001E3021"/>
    <w:rsid w:val="001E7A7E"/>
    <w:rsid w:val="001F30FB"/>
    <w:rsid w:val="0020539A"/>
    <w:rsid w:val="002125F2"/>
    <w:rsid w:val="00213C31"/>
    <w:rsid w:val="00214064"/>
    <w:rsid w:val="0021462C"/>
    <w:rsid w:val="00215746"/>
    <w:rsid w:val="00220041"/>
    <w:rsid w:val="002201AB"/>
    <w:rsid w:val="00220A7A"/>
    <w:rsid w:val="00220E5D"/>
    <w:rsid w:val="00233330"/>
    <w:rsid w:val="0023346F"/>
    <w:rsid w:val="0023412D"/>
    <w:rsid w:val="00241C55"/>
    <w:rsid w:val="0025177F"/>
    <w:rsid w:val="0025182D"/>
    <w:rsid w:val="002551C7"/>
    <w:rsid w:val="00255DEC"/>
    <w:rsid w:val="002570DB"/>
    <w:rsid w:val="0025717F"/>
    <w:rsid w:val="002571DE"/>
    <w:rsid w:val="00266865"/>
    <w:rsid w:val="00267FF2"/>
    <w:rsid w:val="00273C26"/>
    <w:rsid w:val="00282596"/>
    <w:rsid w:val="00282B02"/>
    <w:rsid w:val="00285AC6"/>
    <w:rsid w:val="002900FA"/>
    <w:rsid w:val="002A31EF"/>
    <w:rsid w:val="002A37A0"/>
    <w:rsid w:val="002A3E49"/>
    <w:rsid w:val="002A5706"/>
    <w:rsid w:val="002A5C3D"/>
    <w:rsid w:val="002C259F"/>
    <w:rsid w:val="002C3175"/>
    <w:rsid w:val="002D5CFF"/>
    <w:rsid w:val="002D5E3A"/>
    <w:rsid w:val="002E7270"/>
    <w:rsid w:val="002F0C85"/>
    <w:rsid w:val="002F116F"/>
    <w:rsid w:val="002F11C1"/>
    <w:rsid w:val="002F1556"/>
    <w:rsid w:val="002F2FFC"/>
    <w:rsid w:val="0030037D"/>
    <w:rsid w:val="00304BB7"/>
    <w:rsid w:val="00310BF1"/>
    <w:rsid w:val="003113CF"/>
    <w:rsid w:val="003129F6"/>
    <w:rsid w:val="00314413"/>
    <w:rsid w:val="0031692C"/>
    <w:rsid w:val="00321B6A"/>
    <w:rsid w:val="00331475"/>
    <w:rsid w:val="0033148D"/>
    <w:rsid w:val="0034065B"/>
    <w:rsid w:val="003409BD"/>
    <w:rsid w:val="00347084"/>
    <w:rsid w:val="00347C5F"/>
    <w:rsid w:val="00352FF4"/>
    <w:rsid w:val="00353D6E"/>
    <w:rsid w:val="00356825"/>
    <w:rsid w:val="003643CE"/>
    <w:rsid w:val="00370360"/>
    <w:rsid w:val="003737DF"/>
    <w:rsid w:val="00374A3C"/>
    <w:rsid w:val="00376BAA"/>
    <w:rsid w:val="00377C6F"/>
    <w:rsid w:val="00380CCF"/>
    <w:rsid w:val="00380E22"/>
    <w:rsid w:val="00385627"/>
    <w:rsid w:val="003857D4"/>
    <w:rsid w:val="00391033"/>
    <w:rsid w:val="00394450"/>
    <w:rsid w:val="003A180A"/>
    <w:rsid w:val="003A4052"/>
    <w:rsid w:val="003B42E4"/>
    <w:rsid w:val="003B7833"/>
    <w:rsid w:val="003C0FF8"/>
    <w:rsid w:val="003C10D1"/>
    <w:rsid w:val="003C152D"/>
    <w:rsid w:val="003C6024"/>
    <w:rsid w:val="003D046F"/>
    <w:rsid w:val="003D0784"/>
    <w:rsid w:val="003D0785"/>
    <w:rsid w:val="003D0C81"/>
    <w:rsid w:val="003D1699"/>
    <w:rsid w:val="003D2DE4"/>
    <w:rsid w:val="003D3B2C"/>
    <w:rsid w:val="003E008C"/>
    <w:rsid w:val="003E3835"/>
    <w:rsid w:val="003F1965"/>
    <w:rsid w:val="003F22D7"/>
    <w:rsid w:val="003F4833"/>
    <w:rsid w:val="003F4FF1"/>
    <w:rsid w:val="0040018C"/>
    <w:rsid w:val="00400E40"/>
    <w:rsid w:val="00401C0A"/>
    <w:rsid w:val="00403B2D"/>
    <w:rsid w:val="00414894"/>
    <w:rsid w:val="00420FD8"/>
    <w:rsid w:val="00425918"/>
    <w:rsid w:val="00436751"/>
    <w:rsid w:val="004431DF"/>
    <w:rsid w:val="00450063"/>
    <w:rsid w:val="00450A3E"/>
    <w:rsid w:val="00452DE6"/>
    <w:rsid w:val="004556C6"/>
    <w:rsid w:val="00457CCD"/>
    <w:rsid w:val="00461835"/>
    <w:rsid w:val="00467D87"/>
    <w:rsid w:val="004710F6"/>
    <w:rsid w:val="004736F6"/>
    <w:rsid w:val="00477364"/>
    <w:rsid w:val="00480B2E"/>
    <w:rsid w:val="00487840"/>
    <w:rsid w:val="00495207"/>
    <w:rsid w:val="0049670C"/>
    <w:rsid w:val="004A2859"/>
    <w:rsid w:val="004A775A"/>
    <w:rsid w:val="004B092A"/>
    <w:rsid w:val="004C1130"/>
    <w:rsid w:val="004C43F9"/>
    <w:rsid w:val="004C537A"/>
    <w:rsid w:val="004D0F50"/>
    <w:rsid w:val="004E57A4"/>
    <w:rsid w:val="004E5FAE"/>
    <w:rsid w:val="004F1A31"/>
    <w:rsid w:val="004F2357"/>
    <w:rsid w:val="004F60B1"/>
    <w:rsid w:val="004F7E67"/>
    <w:rsid w:val="005021DB"/>
    <w:rsid w:val="00516818"/>
    <w:rsid w:val="0052297E"/>
    <w:rsid w:val="00532AC1"/>
    <w:rsid w:val="00532CB9"/>
    <w:rsid w:val="00533444"/>
    <w:rsid w:val="005355DC"/>
    <w:rsid w:val="005379FD"/>
    <w:rsid w:val="0054399E"/>
    <w:rsid w:val="00547CD5"/>
    <w:rsid w:val="00552665"/>
    <w:rsid w:val="0056020D"/>
    <w:rsid w:val="005613D7"/>
    <w:rsid w:val="00561B42"/>
    <w:rsid w:val="005739AA"/>
    <w:rsid w:val="005753D4"/>
    <w:rsid w:val="00576C72"/>
    <w:rsid w:val="0058084E"/>
    <w:rsid w:val="0058207D"/>
    <w:rsid w:val="00585277"/>
    <w:rsid w:val="00586D13"/>
    <w:rsid w:val="0058789A"/>
    <w:rsid w:val="00593A64"/>
    <w:rsid w:val="00594295"/>
    <w:rsid w:val="005A19F4"/>
    <w:rsid w:val="005A5F9F"/>
    <w:rsid w:val="005A6003"/>
    <w:rsid w:val="005B0D2C"/>
    <w:rsid w:val="005B32B5"/>
    <w:rsid w:val="005B5EEE"/>
    <w:rsid w:val="005B62B6"/>
    <w:rsid w:val="005B73BF"/>
    <w:rsid w:val="005C5D0E"/>
    <w:rsid w:val="005C63AC"/>
    <w:rsid w:val="005D1652"/>
    <w:rsid w:val="005D2D23"/>
    <w:rsid w:val="005D474C"/>
    <w:rsid w:val="005D75B0"/>
    <w:rsid w:val="005E5900"/>
    <w:rsid w:val="005E59BA"/>
    <w:rsid w:val="005E6BDC"/>
    <w:rsid w:val="005F3AD9"/>
    <w:rsid w:val="005F5659"/>
    <w:rsid w:val="005F6345"/>
    <w:rsid w:val="00603BBA"/>
    <w:rsid w:val="006225F9"/>
    <w:rsid w:val="00624DA0"/>
    <w:rsid w:val="00631604"/>
    <w:rsid w:val="00633272"/>
    <w:rsid w:val="00637421"/>
    <w:rsid w:val="00637458"/>
    <w:rsid w:val="00640B22"/>
    <w:rsid w:val="00640CF1"/>
    <w:rsid w:val="00641B04"/>
    <w:rsid w:val="00643F1F"/>
    <w:rsid w:val="00651AE3"/>
    <w:rsid w:val="00655190"/>
    <w:rsid w:val="00657C42"/>
    <w:rsid w:val="00662218"/>
    <w:rsid w:val="00665C93"/>
    <w:rsid w:val="0067171B"/>
    <w:rsid w:val="00676B67"/>
    <w:rsid w:val="0068266D"/>
    <w:rsid w:val="00685AE0"/>
    <w:rsid w:val="006957AE"/>
    <w:rsid w:val="00697C60"/>
    <w:rsid w:val="006A10AA"/>
    <w:rsid w:val="006A2BC2"/>
    <w:rsid w:val="006A359D"/>
    <w:rsid w:val="006A374C"/>
    <w:rsid w:val="006A72A1"/>
    <w:rsid w:val="006C3575"/>
    <w:rsid w:val="006D1998"/>
    <w:rsid w:val="006D27A8"/>
    <w:rsid w:val="006D5026"/>
    <w:rsid w:val="006D5DEE"/>
    <w:rsid w:val="006D647F"/>
    <w:rsid w:val="006F41C6"/>
    <w:rsid w:val="006F4775"/>
    <w:rsid w:val="006F4E67"/>
    <w:rsid w:val="006F5CAD"/>
    <w:rsid w:val="006F6A1C"/>
    <w:rsid w:val="00701D19"/>
    <w:rsid w:val="007075A1"/>
    <w:rsid w:val="00711095"/>
    <w:rsid w:val="00712678"/>
    <w:rsid w:val="00721715"/>
    <w:rsid w:val="007225C6"/>
    <w:rsid w:val="0072604C"/>
    <w:rsid w:val="00727805"/>
    <w:rsid w:val="00732958"/>
    <w:rsid w:val="00743585"/>
    <w:rsid w:val="007545EF"/>
    <w:rsid w:val="00757179"/>
    <w:rsid w:val="0076269C"/>
    <w:rsid w:val="00766715"/>
    <w:rsid w:val="007709C4"/>
    <w:rsid w:val="007750BC"/>
    <w:rsid w:val="007753B3"/>
    <w:rsid w:val="00782ACC"/>
    <w:rsid w:val="00782C0B"/>
    <w:rsid w:val="00782CE0"/>
    <w:rsid w:val="00785107"/>
    <w:rsid w:val="007907E7"/>
    <w:rsid w:val="0079409C"/>
    <w:rsid w:val="007A3B7B"/>
    <w:rsid w:val="007A5757"/>
    <w:rsid w:val="007A66AC"/>
    <w:rsid w:val="007C1C9B"/>
    <w:rsid w:val="007C2F2F"/>
    <w:rsid w:val="007C3209"/>
    <w:rsid w:val="007C4702"/>
    <w:rsid w:val="007D0CC1"/>
    <w:rsid w:val="007D5176"/>
    <w:rsid w:val="007D7E81"/>
    <w:rsid w:val="007E3F86"/>
    <w:rsid w:val="007E4B28"/>
    <w:rsid w:val="007E5666"/>
    <w:rsid w:val="007F04FE"/>
    <w:rsid w:val="007F295D"/>
    <w:rsid w:val="007F6538"/>
    <w:rsid w:val="008028BA"/>
    <w:rsid w:val="0080429A"/>
    <w:rsid w:val="0081465B"/>
    <w:rsid w:val="00814AE6"/>
    <w:rsid w:val="00815734"/>
    <w:rsid w:val="008177BD"/>
    <w:rsid w:val="00822774"/>
    <w:rsid w:val="00823C1C"/>
    <w:rsid w:val="00830BD5"/>
    <w:rsid w:val="00831244"/>
    <w:rsid w:val="00832203"/>
    <w:rsid w:val="0083236A"/>
    <w:rsid w:val="0083519B"/>
    <w:rsid w:val="00836FCB"/>
    <w:rsid w:val="00840119"/>
    <w:rsid w:val="00845DEA"/>
    <w:rsid w:val="008465DC"/>
    <w:rsid w:val="008560D2"/>
    <w:rsid w:val="00857451"/>
    <w:rsid w:val="0086494D"/>
    <w:rsid w:val="0086534A"/>
    <w:rsid w:val="008675B5"/>
    <w:rsid w:val="00881C3C"/>
    <w:rsid w:val="0088384F"/>
    <w:rsid w:val="00884933"/>
    <w:rsid w:val="00885747"/>
    <w:rsid w:val="00885A05"/>
    <w:rsid w:val="0088719D"/>
    <w:rsid w:val="00895BA2"/>
    <w:rsid w:val="00897B7F"/>
    <w:rsid w:val="00897E36"/>
    <w:rsid w:val="008A1852"/>
    <w:rsid w:val="008A57BF"/>
    <w:rsid w:val="008A6CE4"/>
    <w:rsid w:val="008B46FB"/>
    <w:rsid w:val="008B5E55"/>
    <w:rsid w:val="008C15D9"/>
    <w:rsid w:val="008C4638"/>
    <w:rsid w:val="008C73B0"/>
    <w:rsid w:val="008D0309"/>
    <w:rsid w:val="008D0747"/>
    <w:rsid w:val="008D1487"/>
    <w:rsid w:val="008D4703"/>
    <w:rsid w:val="008D64BE"/>
    <w:rsid w:val="008E5527"/>
    <w:rsid w:val="008F0BC0"/>
    <w:rsid w:val="008F0BEC"/>
    <w:rsid w:val="00900755"/>
    <w:rsid w:val="009112DC"/>
    <w:rsid w:val="00917EC1"/>
    <w:rsid w:val="00921ADC"/>
    <w:rsid w:val="00930F35"/>
    <w:rsid w:val="00934222"/>
    <w:rsid w:val="00941682"/>
    <w:rsid w:val="00942F68"/>
    <w:rsid w:val="009452CA"/>
    <w:rsid w:val="009461DF"/>
    <w:rsid w:val="00951B65"/>
    <w:rsid w:val="009542C5"/>
    <w:rsid w:val="00956998"/>
    <w:rsid w:val="009626FE"/>
    <w:rsid w:val="00962A3B"/>
    <w:rsid w:val="00970ED0"/>
    <w:rsid w:val="00971B18"/>
    <w:rsid w:val="009779C0"/>
    <w:rsid w:val="009826D0"/>
    <w:rsid w:val="00985BAF"/>
    <w:rsid w:val="00985C48"/>
    <w:rsid w:val="00986DA7"/>
    <w:rsid w:val="009A086C"/>
    <w:rsid w:val="009A69B3"/>
    <w:rsid w:val="009A7FB8"/>
    <w:rsid w:val="009B198B"/>
    <w:rsid w:val="009B2552"/>
    <w:rsid w:val="009B2A11"/>
    <w:rsid w:val="009B54D4"/>
    <w:rsid w:val="009B609A"/>
    <w:rsid w:val="009C1FF7"/>
    <w:rsid w:val="009D0164"/>
    <w:rsid w:val="009D0574"/>
    <w:rsid w:val="009D116C"/>
    <w:rsid w:val="009D51AD"/>
    <w:rsid w:val="009D6DE6"/>
    <w:rsid w:val="009E1250"/>
    <w:rsid w:val="009E3173"/>
    <w:rsid w:val="009E7AF7"/>
    <w:rsid w:val="009F13F6"/>
    <w:rsid w:val="009F1CD9"/>
    <w:rsid w:val="009F6C72"/>
    <w:rsid w:val="00A075C2"/>
    <w:rsid w:val="00A1113C"/>
    <w:rsid w:val="00A12A9B"/>
    <w:rsid w:val="00A12CD7"/>
    <w:rsid w:val="00A14EDA"/>
    <w:rsid w:val="00A15504"/>
    <w:rsid w:val="00A17DD7"/>
    <w:rsid w:val="00A200C0"/>
    <w:rsid w:val="00A208F9"/>
    <w:rsid w:val="00A24F8D"/>
    <w:rsid w:val="00A30867"/>
    <w:rsid w:val="00A34D95"/>
    <w:rsid w:val="00A40BAC"/>
    <w:rsid w:val="00A4570C"/>
    <w:rsid w:val="00A45ABC"/>
    <w:rsid w:val="00A460CC"/>
    <w:rsid w:val="00A4726C"/>
    <w:rsid w:val="00A4776D"/>
    <w:rsid w:val="00A50474"/>
    <w:rsid w:val="00A5048C"/>
    <w:rsid w:val="00A57ACB"/>
    <w:rsid w:val="00A6793C"/>
    <w:rsid w:val="00A75EFC"/>
    <w:rsid w:val="00A8248A"/>
    <w:rsid w:val="00A845A0"/>
    <w:rsid w:val="00A870AE"/>
    <w:rsid w:val="00A91628"/>
    <w:rsid w:val="00AA144C"/>
    <w:rsid w:val="00AA572E"/>
    <w:rsid w:val="00AA60EF"/>
    <w:rsid w:val="00AA7176"/>
    <w:rsid w:val="00AB1501"/>
    <w:rsid w:val="00AB2614"/>
    <w:rsid w:val="00AC3425"/>
    <w:rsid w:val="00AD064D"/>
    <w:rsid w:val="00AD081A"/>
    <w:rsid w:val="00AD4C29"/>
    <w:rsid w:val="00AD624C"/>
    <w:rsid w:val="00AD6D15"/>
    <w:rsid w:val="00AE0A4E"/>
    <w:rsid w:val="00AE0B1E"/>
    <w:rsid w:val="00AE2A82"/>
    <w:rsid w:val="00AE7768"/>
    <w:rsid w:val="00AF29AB"/>
    <w:rsid w:val="00AF5E79"/>
    <w:rsid w:val="00AF66B3"/>
    <w:rsid w:val="00B10803"/>
    <w:rsid w:val="00B11204"/>
    <w:rsid w:val="00B15162"/>
    <w:rsid w:val="00B1741A"/>
    <w:rsid w:val="00B2054D"/>
    <w:rsid w:val="00B22BFB"/>
    <w:rsid w:val="00B22F7D"/>
    <w:rsid w:val="00B254FA"/>
    <w:rsid w:val="00B25AEF"/>
    <w:rsid w:val="00B26B9C"/>
    <w:rsid w:val="00B279BE"/>
    <w:rsid w:val="00B27AF9"/>
    <w:rsid w:val="00B27B7B"/>
    <w:rsid w:val="00B31230"/>
    <w:rsid w:val="00B32DF0"/>
    <w:rsid w:val="00B346F7"/>
    <w:rsid w:val="00B36065"/>
    <w:rsid w:val="00B36124"/>
    <w:rsid w:val="00B41E5A"/>
    <w:rsid w:val="00B45F18"/>
    <w:rsid w:val="00B506E5"/>
    <w:rsid w:val="00B529F4"/>
    <w:rsid w:val="00B5335C"/>
    <w:rsid w:val="00B57E78"/>
    <w:rsid w:val="00B6367C"/>
    <w:rsid w:val="00B63DFA"/>
    <w:rsid w:val="00B647F5"/>
    <w:rsid w:val="00B64A51"/>
    <w:rsid w:val="00B65015"/>
    <w:rsid w:val="00B835E4"/>
    <w:rsid w:val="00B921F4"/>
    <w:rsid w:val="00BA48B0"/>
    <w:rsid w:val="00BA5AF8"/>
    <w:rsid w:val="00BB38AB"/>
    <w:rsid w:val="00BC0386"/>
    <w:rsid w:val="00BC241D"/>
    <w:rsid w:val="00BC3F8B"/>
    <w:rsid w:val="00BC6BF4"/>
    <w:rsid w:val="00BD0712"/>
    <w:rsid w:val="00BD2C2A"/>
    <w:rsid w:val="00BD4F13"/>
    <w:rsid w:val="00BD5A2B"/>
    <w:rsid w:val="00BD740C"/>
    <w:rsid w:val="00BD79F6"/>
    <w:rsid w:val="00BE1399"/>
    <w:rsid w:val="00BE3E33"/>
    <w:rsid w:val="00BF6FC7"/>
    <w:rsid w:val="00C00BA3"/>
    <w:rsid w:val="00C05D0F"/>
    <w:rsid w:val="00C07B6B"/>
    <w:rsid w:val="00C107F2"/>
    <w:rsid w:val="00C14818"/>
    <w:rsid w:val="00C249A9"/>
    <w:rsid w:val="00C2592F"/>
    <w:rsid w:val="00C26186"/>
    <w:rsid w:val="00C31FD8"/>
    <w:rsid w:val="00C330FC"/>
    <w:rsid w:val="00C33A04"/>
    <w:rsid w:val="00C40226"/>
    <w:rsid w:val="00C4323C"/>
    <w:rsid w:val="00C438FF"/>
    <w:rsid w:val="00C44F75"/>
    <w:rsid w:val="00C52BCF"/>
    <w:rsid w:val="00C546E3"/>
    <w:rsid w:val="00C5579D"/>
    <w:rsid w:val="00C60C72"/>
    <w:rsid w:val="00C60D4F"/>
    <w:rsid w:val="00C60D5A"/>
    <w:rsid w:val="00C64F04"/>
    <w:rsid w:val="00C73706"/>
    <w:rsid w:val="00C73C23"/>
    <w:rsid w:val="00C74286"/>
    <w:rsid w:val="00C837D0"/>
    <w:rsid w:val="00C85FA9"/>
    <w:rsid w:val="00C87D4C"/>
    <w:rsid w:val="00C90822"/>
    <w:rsid w:val="00C91E25"/>
    <w:rsid w:val="00C95B3C"/>
    <w:rsid w:val="00CA3A1E"/>
    <w:rsid w:val="00CA4F3B"/>
    <w:rsid w:val="00CB00B1"/>
    <w:rsid w:val="00CB2C4E"/>
    <w:rsid w:val="00CB668C"/>
    <w:rsid w:val="00CB7294"/>
    <w:rsid w:val="00CC3959"/>
    <w:rsid w:val="00CC6D21"/>
    <w:rsid w:val="00CD07A0"/>
    <w:rsid w:val="00CD29BE"/>
    <w:rsid w:val="00CD4EA9"/>
    <w:rsid w:val="00CD7AA5"/>
    <w:rsid w:val="00CE015C"/>
    <w:rsid w:val="00CF5F8F"/>
    <w:rsid w:val="00CF7D2B"/>
    <w:rsid w:val="00D02E7A"/>
    <w:rsid w:val="00D05B44"/>
    <w:rsid w:val="00D0659B"/>
    <w:rsid w:val="00D07CC0"/>
    <w:rsid w:val="00D07E5A"/>
    <w:rsid w:val="00D07F2A"/>
    <w:rsid w:val="00D10FFB"/>
    <w:rsid w:val="00D150ED"/>
    <w:rsid w:val="00D15510"/>
    <w:rsid w:val="00D1600A"/>
    <w:rsid w:val="00D1652B"/>
    <w:rsid w:val="00D26F77"/>
    <w:rsid w:val="00D27114"/>
    <w:rsid w:val="00D30D70"/>
    <w:rsid w:val="00D31D80"/>
    <w:rsid w:val="00D32ED0"/>
    <w:rsid w:val="00D40E60"/>
    <w:rsid w:val="00D526BB"/>
    <w:rsid w:val="00D54A19"/>
    <w:rsid w:val="00D6391B"/>
    <w:rsid w:val="00D71F26"/>
    <w:rsid w:val="00D73ACE"/>
    <w:rsid w:val="00D76085"/>
    <w:rsid w:val="00D82E8C"/>
    <w:rsid w:val="00D86BAE"/>
    <w:rsid w:val="00D928C1"/>
    <w:rsid w:val="00D94750"/>
    <w:rsid w:val="00D97BC9"/>
    <w:rsid w:val="00DA1A8C"/>
    <w:rsid w:val="00DA3CFD"/>
    <w:rsid w:val="00DA76AD"/>
    <w:rsid w:val="00DA7744"/>
    <w:rsid w:val="00DA7C0F"/>
    <w:rsid w:val="00DB3BAB"/>
    <w:rsid w:val="00DB6576"/>
    <w:rsid w:val="00DB756D"/>
    <w:rsid w:val="00DC72D1"/>
    <w:rsid w:val="00DD1490"/>
    <w:rsid w:val="00DD4B7F"/>
    <w:rsid w:val="00DD6F5C"/>
    <w:rsid w:val="00DE30C2"/>
    <w:rsid w:val="00DE54FC"/>
    <w:rsid w:val="00DF0FA7"/>
    <w:rsid w:val="00DF657F"/>
    <w:rsid w:val="00E030F5"/>
    <w:rsid w:val="00E06FA8"/>
    <w:rsid w:val="00E1414F"/>
    <w:rsid w:val="00E176CF"/>
    <w:rsid w:val="00E21115"/>
    <w:rsid w:val="00E21E53"/>
    <w:rsid w:val="00E242E5"/>
    <w:rsid w:val="00E243AA"/>
    <w:rsid w:val="00E27196"/>
    <w:rsid w:val="00E3115B"/>
    <w:rsid w:val="00E35038"/>
    <w:rsid w:val="00E3607C"/>
    <w:rsid w:val="00E43B27"/>
    <w:rsid w:val="00E4549B"/>
    <w:rsid w:val="00E46177"/>
    <w:rsid w:val="00E52237"/>
    <w:rsid w:val="00E6152B"/>
    <w:rsid w:val="00E6696C"/>
    <w:rsid w:val="00E705DC"/>
    <w:rsid w:val="00E70D1E"/>
    <w:rsid w:val="00E730BB"/>
    <w:rsid w:val="00E73338"/>
    <w:rsid w:val="00E73B4F"/>
    <w:rsid w:val="00E86759"/>
    <w:rsid w:val="00E86F8D"/>
    <w:rsid w:val="00E9017C"/>
    <w:rsid w:val="00E92B9D"/>
    <w:rsid w:val="00E94EAF"/>
    <w:rsid w:val="00E95333"/>
    <w:rsid w:val="00E96C94"/>
    <w:rsid w:val="00EA74FF"/>
    <w:rsid w:val="00EB0B31"/>
    <w:rsid w:val="00EC2B81"/>
    <w:rsid w:val="00EC36C3"/>
    <w:rsid w:val="00EC55D5"/>
    <w:rsid w:val="00EC651D"/>
    <w:rsid w:val="00EC74D9"/>
    <w:rsid w:val="00EE2486"/>
    <w:rsid w:val="00EF2641"/>
    <w:rsid w:val="00EF6090"/>
    <w:rsid w:val="00F006AF"/>
    <w:rsid w:val="00F05788"/>
    <w:rsid w:val="00F06926"/>
    <w:rsid w:val="00F06D1A"/>
    <w:rsid w:val="00F07384"/>
    <w:rsid w:val="00F11CD2"/>
    <w:rsid w:val="00F1435D"/>
    <w:rsid w:val="00F1777D"/>
    <w:rsid w:val="00F2417E"/>
    <w:rsid w:val="00F2425A"/>
    <w:rsid w:val="00F244FE"/>
    <w:rsid w:val="00F2793B"/>
    <w:rsid w:val="00F300E0"/>
    <w:rsid w:val="00F30150"/>
    <w:rsid w:val="00F428DA"/>
    <w:rsid w:val="00F43A42"/>
    <w:rsid w:val="00F5082D"/>
    <w:rsid w:val="00F531BD"/>
    <w:rsid w:val="00F5324A"/>
    <w:rsid w:val="00F542EB"/>
    <w:rsid w:val="00F57C68"/>
    <w:rsid w:val="00F625D0"/>
    <w:rsid w:val="00F64C06"/>
    <w:rsid w:val="00F70485"/>
    <w:rsid w:val="00F704C1"/>
    <w:rsid w:val="00F72305"/>
    <w:rsid w:val="00F72A76"/>
    <w:rsid w:val="00F74699"/>
    <w:rsid w:val="00F765D0"/>
    <w:rsid w:val="00F80E7B"/>
    <w:rsid w:val="00F957D2"/>
    <w:rsid w:val="00FA0CA9"/>
    <w:rsid w:val="00FA3E5E"/>
    <w:rsid w:val="00FB4B31"/>
    <w:rsid w:val="00FC5846"/>
    <w:rsid w:val="00FE475E"/>
    <w:rsid w:val="00FE6AD4"/>
    <w:rsid w:val="00FE7E43"/>
    <w:rsid w:val="00FF1011"/>
    <w:rsid w:val="00FF540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3787FED2"/>
  <w15:docId w15:val="{6CE44BD9-1A82-46AF-9938-EA6D8C4353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F4833"/>
  </w:style>
  <w:style w:type="paragraph" w:styleId="Heading1">
    <w:name w:val="heading 1"/>
    <w:basedOn w:val="Normal"/>
    <w:next w:val="Normal"/>
    <w:link w:val="Heading1Char"/>
    <w:uiPriority w:val="9"/>
    <w:qFormat/>
    <w:rsid w:val="001208E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next w:val="Normal"/>
    <w:link w:val="Heading3Char"/>
    <w:uiPriority w:val="9"/>
    <w:semiHidden/>
    <w:unhideWhenUsed/>
    <w:qFormat/>
    <w:rsid w:val="004F1A31"/>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02202B"/>
  </w:style>
  <w:style w:type="paragraph" w:customStyle="1" w:styleId="TableParagraph">
    <w:name w:val="Table Paragraph"/>
    <w:basedOn w:val="Normal"/>
    <w:qFormat/>
    <w:rsid w:val="0002202B"/>
    <w:pPr>
      <w:widowControl w:val="0"/>
      <w:spacing w:after="0" w:line="240" w:lineRule="auto"/>
    </w:pPr>
    <w:rPr>
      <w:rFonts w:ascii="Calibri" w:eastAsia="Calibri" w:hAnsi="Calibri" w:cs="Times New Roman"/>
      <w:lang w:val="en-US"/>
    </w:rPr>
  </w:style>
  <w:style w:type="paragraph" w:styleId="BodyText">
    <w:name w:val="Body Text"/>
    <w:basedOn w:val="Normal"/>
    <w:link w:val="BodyTextChar"/>
    <w:uiPriority w:val="1"/>
    <w:qFormat/>
    <w:rsid w:val="0002202B"/>
    <w:pPr>
      <w:widowControl w:val="0"/>
      <w:spacing w:after="0" w:line="240" w:lineRule="auto"/>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02202B"/>
    <w:rPr>
      <w:rFonts w:ascii="Verdana" w:eastAsia="Verdana" w:hAnsi="Verdana" w:cs="Times New Roman"/>
      <w:sz w:val="24"/>
      <w:szCs w:val="24"/>
      <w:lang w:val="en-US"/>
    </w:rPr>
  </w:style>
  <w:style w:type="table" w:customStyle="1" w:styleId="TableGrid1">
    <w:name w:val="Table Grid1"/>
    <w:basedOn w:val="TableNormal"/>
    <w:next w:val="TableGrid"/>
    <w:uiPriority w:val="39"/>
    <w:rsid w:val="000220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E06FA8"/>
    <w:pPr>
      <w:spacing w:after="0" w:line="240" w:lineRule="auto"/>
    </w:pPr>
  </w:style>
  <w:style w:type="paragraph" w:styleId="FootnoteText">
    <w:name w:val="footnote text"/>
    <w:basedOn w:val="Normal"/>
    <w:link w:val="FootnoteTextChar"/>
    <w:uiPriority w:val="99"/>
    <w:semiHidden/>
    <w:unhideWhenUsed/>
    <w:rsid w:val="00AE0B1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E0B1E"/>
    <w:rPr>
      <w:sz w:val="20"/>
      <w:szCs w:val="20"/>
    </w:rPr>
  </w:style>
  <w:style w:type="character" w:styleId="FootnoteReference">
    <w:name w:val="footnote reference"/>
    <w:basedOn w:val="DefaultParagraphFont"/>
    <w:uiPriority w:val="99"/>
    <w:semiHidden/>
    <w:unhideWhenUsed/>
    <w:rsid w:val="00AE0B1E"/>
    <w:rPr>
      <w:vertAlign w:val="superscript"/>
    </w:rPr>
  </w:style>
  <w:style w:type="character" w:customStyle="1" w:styleId="Heading1Char">
    <w:name w:val="Heading 1 Char"/>
    <w:basedOn w:val="DefaultParagraphFont"/>
    <w:link w:val="Heading1"/>
    <w:uiPriority w:val="9"/>
    <w:rsid w:val="001208E4"/>
    <w:rPr>
      <w:rFonts w:asciiTheme="majorHAnsi" w:eastAsiaTheme="majorEastAsia" w:hAnsiTheme="majorHAnsi" w:cstheme="majorBidi"/>
      <w:color w:val="2E74B5" w:themeColor="accent1" w:themeShade="BF"/>
      <w:sz w:val="32"/>
      <w:szCs w:val="32"/>
    </w:rPr>
  </w:style>
  <w:style w:type="table" w:customStyle="1" w:styleId="TableGrid0">
    <w:name w:val="TableGrid"/>
    <w:rsid w:val="000A71D8"/>
    <w:pPr>
      <w:spacing w:after="0" w:line="240" w:lineRule="auto"/>
    </w:pPr>
    <w:rPr>
      <w:rFonts w:eastAsiaTheme="minorEastAsia"/>
      <w:lang w:eastAsia="en-GB"/>
    </w:rPr>
    <w:tblPr>
      <w:tblCellMar>
        <w:top w:w="0" w:type="dxa"/>
        <w:left w:w="0" w:type="dxa"/>
        <w:bottom w:w="0" w:type="dxa"/>
        <w:right w:w="0" w:type="dxa"/>
      </w:tblCellMar>
    </w:tblPr>
  </w:style>
  <w:style w:type="character" w:customStyle="1" w:styleId="Heading3Char">
    <w:name w:val="Heading 3 Char"/>
    <w:basedOn w:val="DefaultParagraphFont"/>
    <w:link w:val="Heading3"/>
    <w:uiPriority w:val="9"/>
    <w:semiHidden/>
    <w:rsid w:val="004F1A31"/>
    <w:rPr>
      <w:rFonts w:asciiTheme="majorHAnsi" w:eastAsiaTheme="majorEastAsia" w:hAnsiTheme="majorHAnsi" w:cstheme="majorBidi"/>
      <w:color w:val="1F4D78"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3796668">
      <w:bodyDiv w:val="1"/>
      <w:marLeft w:val="0"/>
      <w:marRight w:val="0"/>
      <w:marTop w:val="0"/>
      <w:marBottom w:val="0"/>
      <w:divBdr>
        <w:top w:val="none" w:sz="0" w:space="0" w:color="auto"/>
        <w:left w:val="none" w:sz="0" w:space="0" w:color="auto"/>
        <w:bottom w:val="none" w:sz="0" w:space="0" w:color="auto"/>
        <w:right w:val="none" w:sz="0" w:space="0" w:color="auto"/>
      </w:divBdr>
    </w:div>
    <w:div w:id="450560213">
      <w:bodyDiv w:val="1"/>
      <w:marLeft w:val="0"/>
      <w:marRight w:val="0"/>
      <w:marTop w:val="0"/>
      <w:marBottom w:val="0"/>
      <w:divBdr>
        <w:top w:val="none" w:sz="0" w:space="0" w:color="auto"/>
        <w:left w:val="none" w:sz="0" w:space="0" w:color="auto"/>
        <w:bottom w:val="none" w:sz="0" w:space="0" w:color="auto"/>
        <w:right w:val="none" w:sz="0" w:space="0" w:color="auto"/>
      </w:divBdr>
    </w:div>
    <w:div w:id="72649347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9199976">
      <w:bodyDiv w:val="1"/>
      <w:marLeft w:val="0"/>
      <w:marRight w:val="0"/>
      <w:marTop w:val="0"/>
      <w:marBottom w:val="0"/>
      <w:divBdr>
        <w:top w:val="none" w:sz="0" w:space="0" w:color="auto"/>
        <w:left w:val="none" w:sz="0" w:space="0" w:color="auto"/>
        <w:bottom w:val="none" w:sz="0" w:space="0" w:color="auto"/>
        <w:right w:val="none" w:sz="0" w:space="0" w:color="auto"/>
      </w:divBdr>
    </w:div>
    <w:div w:id="812258318">
      <w:bodyDiv w:val="1"/>
      <w:marLeft w:val="0"/>
      <w:marRight w:val="0"/>
      <w:marTop w:val="0"/>
      <w:marBottom w:val="0"/>
      <w:divBdr>
        <w:top w:val="none" w:sz="0" w:space="0" w:color="auto"/>
        <w:left w:val="none" w:sz="0" w:space="0" w:color="auto"/>
        <w:bottom w:val="none" w:sz="0" w:space="0" w:color="auto"/>
        <w:right w:val="none" w:sz="0" w:space="0" w:color="auto"/>
      </w:divBdr>
    </w:div>
    <w:div w:id="885219098">
      <w:bodyDiv w:val="1"/>
      <w:marLeft w:val="0"/>
      <w:marRight w:val="0"/>
      <w:marTop w:val="0"/>
      <w:marBottom w:val="0"/>
      <w:divBdr>
        <w:top w:val="none" w:sz="0" w:space="0" w:color="auto"/>
        <w:left w:val="none" w:sz="0" w:space="0" w:color="auto"/>
        <w:bottom w:val="none" w:sz="0" w:space="0" w:color="auto"/>
        <w:right w:val="none" w:sz="0" w:space="0" w:color="auto"/>
      </w:divBdr>
    </w:div>
    <w:div w:id="1022633408">
      <w:bodyDiv w:val="1"/>
      <w:marLeft w:val="0"/>
      <w:marRight w:val="0"/>
      <w:marTop w:val="0"/>
      <w:marBottom w:val="0"/>
      <w:divBdr>
        <w:top w:val="none" w:sz="0" w:space="0" w:color="auto"/>
        <w:left w:val="none" w:sz="0" w:space="0" w:color="auto"/>
        <w:bottom w:val="none" w:sz="0" w:space="0" w:color="auto"/>
        <w:right w:val="none" w:sz="0" w:space="0" w:color="auto"/>
      </w:divBdr>
    </w:div>
    <w:div w:id="1189027053">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2864105">
      <w:bodyDiv w:val="1"/>
      <w:marLeft w:val="0"/>
      <w:marRight w:val="0"/>
      <w:marTop w:val="0"/>
      <w:marBottom w:val="0"/>
      <w:divBdr>
        <w:top w:val="none" w:sz="0" w:space="0" w:color="auto"/>
        <w:left w:val="none" w:sz="0" w:space="0" w:color="auto"/>
        <w:bottom w:val="none" w:sz="0" w:space="0" w:color="auto"/>
        <w:right w:val="none" w:sz="0" w:space="0" w:color="auto"/>
      </w:divBdr>
    </w:div>
    <w:div w:id="1632904445">
      <w:bodyDiv w:val="1"/>
      <w:marLeft w:val="0"/>
      <w:marRight w:val="0"/>
      <w:marTop w:val="0"/>
      <w:marBottom w:val="0"/>
      <w:divBdr>
        <w:top w:val="none" w:sz="0" w:space="0" w:color="auto"/>
        <w:left w:val="none" w:sz="0" w:space="0" w:color="auto"/>
        <w:bottom w:val="none" w:sz="0" w:space="0" w:color="auto"/>
        <w:right w:val="none" w:sz="0" w:space="0" w:color="auto"/>
      </w:divBdr>
    </w:div>
    <w:div w:id="1832139796">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02078922">
      <w:bodyDiv w:val="1"/>
      <w:marLeft w:val="0"/>
      <w:marRight w:val="0"/>
      <w:marTop w:val="0"/>
      <w:marBottom w:val="0"/>
      <w:divBdr>
        <w:top w:val="none" w:sz="0" w:space="0" w:color="auto"/>
        <w:left w:val="none" w:sz="0" w:space="0" w:color="auto"/>
        <w:bottom w:val="none" w:sz="0" w:space="0" w:color="auto"/>
        <w:right w:val="none" w:sz="0" w:space="0" w:color="auto"/>
      </w:divBdr>
    </w:div>
    <w:div w:id="2065638614">
      <w:bodyDiv w:val="1"/>
      <w:marLeft w:val="0"/>
      <w:marRight w:val="0"/>
      <w:marTop w:val="0"/>
      <w:marBottom w:val="0"/>
      <w:divBdr>
        <w:top w:val="none" w:sz="0" w:space="0" w:color="auto"/>
        <w:left w:val="none" w:sz="0" w:space="0" w:color="auto"/>
        <w:bottom w:val="none" w:sz="0" w:space="0" w:color="auto"/>
        <w:right w:val="none" w:sz="0" w:space="0" w:color="auto"/>
      </w:divBdr>
    </w:div>
    <w:div w:id="21145491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1D76E4" w:rsidRDefault="00997553">
          <w:r w:rsidRPr="00F92B5A">
            <w:rPr>
              <w:rStyle w:val="PlaceholderText"/>
            </w:rPr>
            <w:t>Click or tap to enter a date.</w:t>
          </w:r>
        </w:p>
      </w:docPartBody>
    </w:docPart>
    <w:docPart>
      <w:docPartPr>
        <w:name w:val="5650B9DF21294071B203DCA959D0C765"/>
        <w:category>
          <w:name w:val="General"/>
          <w:gallery w:val="placeholder"/>
        </w:category>
        <w:types>
          <w:type w:val="bbPlcHdr"/>
        </w:types>
        <w:behaviors>
          <w:behavior w:val="content"/>
        </w:behaviors>
        <w:guid w:val="{F98C67E9-A6D1-483F-8503-693FB86ADAC0}"/>
      </w:docPartPr>
      <w:docPartBody>
        <w:p w:rsidR="00AA3FE8" w:rsidRDefault="001D76E4" w:rsidP="001D76E4">
          <w:pPr>
            <w:pStyle w:val="5650B9DF21294071B203DCA959D0C765"/>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panose1 w:val="00000000000000000000"/>
    <w:charset w:val="00"/>
    <w:family w:val="swiss"/>
    <w:notTrueType/>
    <w:pitch w:val="default"/>
    <w:sig w:usb0="00000003" w:usb1="00000000" w:usb2="00000000" w:usb3="00000000" w:csb0="00000001"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72FC"/>
    <w:rsid w:val="00027F12"/>
    <w:rsid w:val="00046F0A"/>
    <w:rsid w:val="00064830"/>
    <w:rsid w:val="00087153"/>
    <w:rsid w:val="000B2F45"/>
    <w:rsid w:val="00116DC3"/>
    <w:rsid w:val="001476EA"/>
    <w:rsid w:val="001B4640"/>
    <w:rsid w:val="001D76E4"/>
    <w:rsid w:val="00222B36"/>
    <w:rsid w:val="00232825"/>
    <w:rsid w:val="00262BC0"/>
    <w:rsid w:val="00263CA7"/>
    <w:rsid w:val="002927F3"/>
    <w:rsid w:val="00294A06"/>
    <w:rsid w:val="0029617E"/>
    <w:rsid w:val="002B41F5"/>
    <w:rsid w:val="002E01E3"/>
    <w:rsid w:val="002E25E3"/>
    <w:rsid w:val="0039675C"/>
    <w:rsid w:val="003B157A"/>
    <w:rsid w:val="003D7E16"/>
    <w:rsid w:val="004072EB"/>
    <w:rsid w:val="00426362"/>
    <w:rsid w:val="0044334E"/>
    <w:rsid w:val="00467DA9"/>
    <w:rsid w:val="004C1C21"/>
    <w:rsid w:val="004E114E"/>
    <w:rsid w:val="004E69D2"/>
    <w:rsid w:val="00502766"/>
    <w:rsid w:val="005576F9"/>
    <w:rsid w:val="0058390F"/>
    <w:rsid w:val="00590426"/>
    <w:rsid w:val="00595A49"/>
    <w:rsid w:val="005C3CAD"/>
    <w:rsid w:val="005E2574"/>
    <w:rsid w:val="005E75B1"/>
    <w:rsid w:val="006038D4"/>
    <w:rsid w:val="00660F43"/>
    <w:rsid w:val="00664064"/>
    <w:rsid w:val="00694965"/>
    <w:rsid w:val="006B7935"/>
    <w:rsid w:val="006D210E"/>
    <w:rsid w:val="006D36D6"/>
    <w:rsid w:val="006F298B"/>
    <w:rsid w:val="006F46DD"/>
    <w:rsid w:val="006F6968"/>
    <w:rsid w:val="007008EF"/>
    <w:rsid w:val="007016F4"/>
    <w:rsid w:val="00704B49"/>
    <w:rsid w:val="007503EE"/>
    <w:rsid w:val="00774CAA"/>
    <w:rsid w:val="0079366A"/>
    <w:rsid w:val="007A06CF"/>
    <w:rsid w:val="007A716B"/>
    <w:rsid w:val="007E59FF"/>
    <w:rsid w:val="008301A4"/>
    <w:rsid w:val="00854AAC"/>
    <w:rsid w:val="0086595F"/>
    <w:rsid w:val="008E4275"/>
    <w:rsid w:val="008E453F"/>
    <w:rsid w:val="00912271"/>
    <w:rsid w:val="009229A9"/>
    <w:rsid w:val="00997553"/>
    <w:rsid w:val="009A2337"/>
    <w:rsid w:val="00A276A8"/>
    <w:rsid w:val="00A421B4"/>
    <w:rsid w:val="00A7156B"/>
    <w:rsid w:val="00A77668"/>
    <w:rsid w:val="00A94DD1"/>
    <w:rsid w:val="00AA3FE8"/>
    <w:rsid w:val="00AC4679"/>
    <w:rsid w:val="00AF673B"/>
    <w:rsid w:val="00B4602C"/>
    <w:rsid w:val="00B464B3"/>
    <w:rsid w:val="00B50CC5"/>
    <w:rsid w:val="00BE43E1"/>
    <w:rsid w:val="00CB1DEF"/>
    <w:rsid w:val="00D10AC0"/>
    <w:rsid w:val="00D35451"/>
    <w:rsid w:val="00D70992"/>
    <w:rsid w:val="00DB2EB8"/>
    <w:rsid w:val="00DF33B6"/>
    <w:rsid w:val="00EE77B1"/>
    <w:rsid w:val="00F46EBC"/>
    <w:rsid w:val="00F85076"/>
    <w:rsid w:val="00FE272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D76E4"/>
    <w:rPr>
      <w:color w:val="808080"/>
    </w:rPr>
  </w:style>
  <w:style w:type="paragraph" w:customStyle="1" w:styleId="5650B9DF21294071B203DCA959D0C765">
    <w:name w:val="5650B9DF21294071B203DCA959D0C765"/>
    <w:rsid w:val="001D76E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76aacf126b05a5114a9c044bf7107ac3">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2d12cd1d7136676dc977e792c45eeb97"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3A5D6AB-3789-4550-A50B-8F7D71D32007}">
  <ds:schemaRefs>
    <ds:schemaRef ds:uri="258d5018-feb4-45ec-8043-ac7152467c64"/>
    <ds:schemaRef ds:uri="http://purl.org/dc/dcmitype/"/>
    <ds:schemaRef ds:uri="http://purl.org/dc/elements/1.1/"/>
    <ds:schemaRef ds:uri="http://schemas.microsoft.com/office/2006/documentManagement/types"/>
    <ds:schemaRef ds:uri="http://www.w3.org/XML/1998/namespace"/>
    <ds:schemaRef ds:uri="http://schemas.microsoft.com/office/2006/metadata/properties"/>
    <ds:schemaRef ds:uri="http://purl.org/dc/terms/"/>
    <ds:schemaRef ds:uri="http://schemas.microsoft.com/office/infopath/2007/PartnerControls"/>
    <ds:schemaRef ds:uri="http://schemas.openxmlformats.org/package/2006/metadata/core-properties"/>
    <ds:schemaRef ds:uri="2795bbee-07b4-4e79-98d8-0419d9871cad"/>
  </ds:schemaRefs>
</ds:datastoreItem>
</file>

<file path=customXml/itemProps2.xml><?xml version="1.0" encoding="utf-8"?>
<ds:datastoreItem xmlns:ds="http://schemas.openxmlformats.org/officeDocument/2006/customXml" ds:itemID="{284B4FAF-497A-403A-BC51-C334AE487664}">
  <ds:schemaRefs>
    <ds:schemaRef ds:uri="http://schemas.microsoft.com/sharepoint/v3/contenttype/forms"/>
  </ds:schemaRefs>
</ds:datastoreItem>
</file>

<file path=customXml/itemProps3.xml><?xml version="1.0" encoding="utf-8"?>
<ds:datastoreItem xmlns:ds="http://schemas.openxmlformats.org/officeDocument/2006/customXml" ds:itemID="{EDEAD914-F505-482F-B2F7-47A8C2073D17}">
  <ds:schemaRefs>
    <ds:schemaRef ds:uri="http://schemas.openxmlformats.org/officeDocument/2006/bibliography"/>
  </ds:schemaRefs>
</ds:datastoreItem>
</file>

<file path=customXml/itemProps4.xml><?xml version="1.0" encoding="utf-8"?>
<ds:datastoreItem xmlns:ds="http://schemas.openxmlformats.org/officeDocument/2006/customXml" ds:itemID="{4AF471D8-9561-45CA-B4AA-886991692AF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Pages>
  <Words>2243</Words>
  <Characters>12789</Characters>
  <Application>Microsoft Office Word</Application>
  <DocSecurity>0</DocSecurity>
  <Lines>106</Lines>
  <Paragraphs>30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15002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Sophie Herbert (Swansea Bay UHB - Corporate Governance )</cp:lastModifiedBy>
  <cp:revision>3</cp:revision>
  <cp:lastPrinted>2023-12-01T08:01:00Z</cp:lastPrinted>
  <dcterms:created xsi:type="dcterms:W3CDTF">2024-03-30T13:07:00Z</dcterms:created>
  <dcterms:modified xsi:type="dcterms:W3CDTF">2024-04-08T08:20:00Z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