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04B0" w14:textId="1AEC90C1" w:rsidR="00F639A9" w:rsidRDefault="00F639A9" w:rsidP="005C27FE">
      <w:pPr>
        <w:jc w:val="center"/>
        <w:rPr>
          <w:rFonts w:ascii="Arial" w:hAnsi="Arial" w:cs="Arial"/>
          <w:b/>
          <w:bCs/>
          <w:sz w:val="28"/>
          <w:szCs w:val="28"/>
        </w:rPr>
      </w:pPr>
      <w:r>
        <w:rPr>
          <w:rFonts w:ascii="Arial" w:hAnsi="Arial" w:cs="Arial"/>
          <w:b/>
          <w:bCs/>
          <w:sz w:val="28"/>
          <w:szCs w:val="28"/>
        </w:rPr>
        <w:t xml:space="preserve">REGIONAL JOINT COMMITTEE </w:t>
      </w:r>
    </w:p>
    <w:p w14:paraId="2EE7B851" w14:textId="29BE0375" w:rsidR="005C27FE" w:rsidRPr="005C27FE" w:rsidRDefault="00DA1742" w:rsidP="005C27FE">
      <w:pPr>
        <w:jc w:val="center"/>
        <w:rPr>
          <w:rFonts w:ascii="Arial" w:hAnsi="Arial" w:cs="Arial"/>
          <w:b/>
          <w:bCs/>
          <w:sz w:val="28"/>
          <w:szCs w:val="28"/>
        </w:rPr>
      </w:pPr>
      <w:r>
        <w:rPr>
          <w:rFonts w:ascii="Arial" w:hAnsi="Arial" w:cs="Arial"/>
          <w:b/>
          <w:bCs/>
          <w:sz w:val="28"/>
          <w:szCs w:val="28"/>
        </w:rPr>
        <w:t>REGIONAL HEALTH ECONOMY</w:t>
      </w:r>
      <w:r w:rsidR="00F639A9">
        <w:rPr>
          <w:rFonts w:ascii="Arial" w:hAnsi="Arial" w:cs="Arial"/>
          <w:b/>
          <w:bCs/>
          <w:sz w:val="28"/>
          <w:szCs w:val="28"/>
        </w:rPr>
        <w:t xml:space="preserve"> SUB-</w:t>
      </w:r>
      <w:r w:rsidR="000638B3" w:rsidRPr="000638B3">
        <w:rPr>
          <w:rFonts w:ascii="Arial" w:hAnsi="Arial" w:cs="Arial"/>
          <w:b/>
          <w:bCs/>
          <w:sz w:val="28"/>
          <w:szCs w:val="28"/>
        </w:rPr>
        <w:t>GROUP</w:t>
      </w:r>
      <w:r w:rsidR="00F639A9">
        <w:rPr>
          <w:rFonts w:ascii="Arial" w:hAnsi="Arial" w:cs="Arial"/>
          <w:b/>
          <w:bCs/>
          <w:sz w:val="28"/>
          <w:szCs w:val="28"/>
        </w:rPr>
        <w:t>/WORK PROGRAMME</w:t>
      </w:r>
      <w:r w:rsidR="000638B3">
        <w:rPr>
          <w:rFonts w:ascii="Arial" w:hAnsi="Arial" w:cs="Arial"/>
          <w:b/>
          <w:bCs/>
          <w:sz w:val="28"/>
          <w:szCs w:val="28"/>
        </w:rPr>
        <w:t xml:space="preserve"> </w:t>
      </w:r>
      <w:r w:rsidR="001F4A70">
        <w:rPr>
          <w:rFonts w:ascii="Arial" w:hAnsi="Arial" w:cs="Arial"/>
          <w:b/>
          <w:bCs/>
          <w:sz w:val="28"/>
          <w:szCs w:val="28"/>
        </w:rPr>
        <w:t>UPDATE</w:t>
      </w:r>
      <w:r w:rsidR="00F23A86">
        <w:rPr>
          <w:rFonts w:ascii="Arial" w:hAnsi="Arial" w:cs="Arial"/>
          <w:b/>
          <w:bCs/>
          <w:sz w:val="28"/>
          <w:szCs w:val="28"/>
        </w:rPr>
        <w:t xml:space="preserve"> REPORT</w:t>
      </w:r>
    </w:p>
    <w:p w14:paraId="597BFA2E" w14:textId="57863F7E" w:rsidR="00F23A86" w:rsidRDefault="005C27FE" w:rsidP="005C27FE">
      <w:pPr>
        <w:rPr>
          <w:rFonts w:ascii="Arial" w:hAnsi="Arial" w:cs="Arial"/>
          <w:b/>
          <w:bCs/>
          <w:sz w:val="24"/>
          <w:szCs w:val="24"/>
        </w:rPr>
      </w:pPr>
      <w:r w:rsidRPr="005C27FE">
        <w:rPr>
          <w:rFonts w:ascii="Arial" w:hAnsi="Arial" w:cs="Arial"/>
          <w:b/>
          <w:bCs/>
          <w:sz w:val="24"/>
          <w:szCs w:val="24"/>
        </w:rPr>
        <w:t>Date of last meeting</w:t>
      </w:r>
      <w:r w:rsidR="00F639A9">
        <w:rPr>
          <w:rFonts w:ascii="Arial" w:hAnsi="Arial" w:cs="Arial"/>
          <w:b/>
          <w:bCs/>
          <w:sz w:val="24"/>
          <w:szCs w:val="24"/>
        </w:rPr>
        <w:t>/reporting period</w:t>
      </w:r>
      <w:r w:rsidRPr="00862DE1">
        <w:rPr>
          <w:rFonts w:ascii="Arial" w:hAnsi="Arial" w:cs="Arial"/>
          <w:sz w:val="24"/>
          <w:szCs w:val="24"/>
        </w:rPr>
        <w:t>:</w:t>
      </w:r>
      <w:r w:rsidRPr="005C27FE">
        <w:rPr>
          <w:rFonts w:ascii="Arial" w:hAnsi="Arial" w:cs="Arial"/>
          <w:b/>
          <w:bCs/>
          <w:sz w:val="24"/>
          <w:szCs w:val="24"/>
        </w:rPr>
        <w:t xml:space="preserve"> </w:t>
      </w:r>
      <w:r w:rsidR="001C1B0D">
        <w:rPr>
          <w:rFonts w:ascii="Arial" w:hAnsi="Arial" w:cs="Arial"/>
          <w:sz w:val="24"/>
          <w:szCs w:val="24"/>
        </w:rPr>
        <w:t>23</w:t>
      </w:r>
      <w:r w:rsidR="007073BD">
        <w:rPr>
          <w:rFonts w:ascii="Arial" w:hAnsi="Arial" w:cs="Arial"/>
          <w:sz w:val="24"/>
          <w:szCs w:val="24"/>
        </w:rPr>
        <w:t xml:space="preserve"> </w:t>
      </w:r>
      <w:r w:rsidR="001C1B0D">
        <w:rPr>
          <w:rFonts w:ascii="Arial" w:hAnsi="Arial" w:cs="Arial"/>
          <w:sz w:val="24"/>
          <w:szCs w:val="24"/>
        </w:rPr>
        <w:t>March</w:t>
      </w:r>
      <w:r w:rsidR="007073BD">
        <w:rPr>
          <w:rFonts w:ascii="Arial" w:hAnsi="Arial" w:cs="Arial"/>
          <w:sz w:val="24"/>
          <w:szCs w:val="24"/>
        </w:rPr>
        <w:t xml:space="preserve"> 2026</w:t>
      </w:r>
      <w:r w:rsidR="00F23A86" w:rsidRPr="001F4A70">
        <w:rPr>
          <w:rFonts w:ascii="Arial" w:hAnsi="Arial" w:cs="Arial"/>
          <w:sz w:val="24"/>
          <w:szCs w:val="24"/>
        </w:rPr>
        <w:t xml:space="preserve"> </w:t>
      </w:r>
    </w:p>
    <w:p w14:paraId="42FB0033" w14:textId="5F342088" w:rsidR="005C27FE" w:rsidRDefault="005C27FE" w:rsidP="005C27FE">
      <w:pPr>
        <w:rPr>
          <w:rFonts w:ascii="Arial" w:hAnsi="Arial" w:cs="Arial"/>
          <w:sz w:val="24"/>
          <w:szCs w:val="24"/>
        </w:rPr>
      </w:pPr>
      <w:r>
        <w:rPr>
          <w:rFonts w:ascii="Arial" w:hAnsi="Arial" w:cs="Arial"/>
          <w:b/>
          <w:bCs/>
          <w:sz w:val="24"/>
          <w:szCs w:val="24"/>
        </w:rPr>
        <w:t>Quoracy</w:t>
      </w:r>
      <w:r w:rsidRPr="00862DE1">
        <w:rPr>
          <w:rFonts w:ascii="Arial" w:hAnsi="Arial" w:cs="Arial"/>
          <w:sz w:val="24"/>
          <w:szCs w:val="24"/>
        </w:rPr>
        <w:t>:</w:t>
      </w:r>
      <w:r>
        <w:rPr>
          <w:rFonts w:ascii="Arial" w:hAnsi="Arial" w:cs="Arial"/>
          <w:b/>
          <w:bCs/>
          <w:sz w:val="24"/>
          <w:szCs w:val="24"/>
        </w:rPr>
        <w:t xml:space="preserve"> </w:t>
      </w:r>
      <w:r w:rsidR="00862DE1">
        <w:rPr>
          <w:rFonts w:ascii="Arial" w:hAnsi="Arial" w:cs="Arial"/>
          <w:sz w:val="24"/>
          <w:szCs w:val="24"/>
        </w:rPr>
        <w:t>M</w:t>
      </w:r>
      <w:r w:rsidR="00862DE1" w:rsidRPr="00862DE1">
        <w:rPr>
          <w:rFonts w:ascii="Arial" w:hAnsi="Arial" w:cs="Arial"/>
          <w:sz w:val="24"/>
          <w:szCs w:val="24"/>
        </w:rPr>
        <w:t>et</w:t>
      </w:r>
    </w:p>
    <w:p w14:paraId="2CC55273" w14:textId="6347E5CC" w:rsidR="00862DE1" w:rsidRPr="008723C5" w:rsidRDefault="00862DE1" w:rsidP="00DF262A">
      <w:pPr>
        <w:spacing w:after="0"/>
        <w:ind w:left="1440" w:hanging="1440"/>
        <w:rPr>
          <w:rFonts w:ascii="Arial" w:hAnsi="Arial" w:cs="Arial"/>
          <w:sz w:val="24"/>
          <w:szCs w:val="24"/>
        </w:rPr>
      </w:pPr>
      <w:r w:rsidRPr="00862DE1">
        <w:rPr>
          <w:rFonts w:ascii="Arial" w:hAnsi="Arial" w:cs="Arial"/>
          <w:b/>
          <w:bCs/>
          <w:sz w:val="24"/>
          <w:szCs w:val="24"/>
        </w:rPr>
        <w:t>Report by</w:t>
      </w:r>
      <w:r>
        <w:rPr>
          <w:rFonts w:ascii="Arial" w:hAnsi="Arial" w:cs="Arial"/>
          <w:sz w:val="24"/>
          <w:szCs w:val="24"/>
        </w:rPr>
        <w:t xml:space="preserve">: </w:t>
      </w:r>
      <w:r w:rsidR="008723C5">
        <w:rPr>
          <w:rFonts w:ascii="Arial" w:hAnsi="Arial" w:cs="Arial"/>
          <w:sz w:val="24"/>
          <w:szCs w:val="24"/>
        </w:rPr>
        <w:tab/>
      </w:r>
      <w:r w:rsidR="00DF262A" w:rsidRPr="00DF262A">
        <w:rPr>
          <w:rFonts w:ascii="Arial" w:hAnsi="Arial" w:cs="Arial"/>
          <w:b/>
          <w:bCs/>
          <w:sz w:val="24"/>
          <w:szCs w:val="24"/>
        </w:rPr>
        <w:t xml:space="preserve">Ardiana Gjini, Interim Executive Lead </w:t>
      </w:r>
      <w:r w:rsidR="00DF262A" w:rsidRPr="00DF262A">
        <w:rPr>
          <w:rFonts w:ascii="Arial" w:hAnsi="Arial" w:cs="Arial"/>
          <w:sz w:val="24"/>
          <w:szCs w:val="24"/>
        </w:rPr>
        <w:t>(following the departure of Gill Richardson, former Executive Lead)</w:t>
      </w:r>
      <w:r w:rsidR="008723C5">
        <w:rPr>
          <w:rFonts w:ascii="Arial" w:hAnsi="Arial" w:cs="Arial"/>
          <w:sz w:val="24"/>
          <w:szCs w:val="24"/>
        </w:rPr>
        <w:tab/>
      </w:r>
      <w:r w:rsidR="008723C5">
        <w:rPr>
          <w:rFonts w:ascii="Arial" w:hAnsi="Arial" w:cs="Arial"/>
          <w:sz w:val="24"/>
          <w:szCs w:val="24"/>
        </w:rPr>
        <w:tab/>
      </w:r>
    </w:p>
    <w:p w14:paraId="38AC6205" w14:textId="3CC23281" w:rsidR="001F4A70" w:rsidRPr="00862DE1" w:rsidRDefault="001F4A70" w:rsidP="00862DE1">
      <w:pPr>
        <w:rPr>
          <w:rFonts w:ascii="Arial" w:hAnsi="Arial" w:cs="Arial"/>
          <w:sz w:val="24"/>
          <w:szCs w:val="24"/>
        </w:rPr>
      </w:pP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___________________________________________________________________</w:t>
      </w:r>
    </w:p>
    <w:p w14:paraId="624D2E59" w14:textId="33A6A857" w:rsidR="00F23A86" w:rsidRPr="00F23A86" w:rsidRDefault="001F4A70" w:rsidP="00862DE1">
      <w:pPr>
        <w:rPr>
          <w:rFonts w:ascii="Arial" w:hAnsi="Arial" w:cs="Arial"/>
          <w:sz w:val="24"/>
          <w:szCs w:val="24"/>
        </w:rPr>
      </w:pPr>
      <w:r w:rsidRPr="00862DE1">
        <w:rPr>
          <w:rFonts w:ascii="Arial" w:hAnsi="Arial" w:cs="Arial"/>
          <w:b/>
          <w:bCs/>
          <w:sz w:val="24"/>
          <w:szCs w:val="24"/>
        </w:rPr>
        <w:t>KEY DISCUSSION POINTS AND MATTERS TO BE ESCALATED FROM THE DISCUSSION AT THE MEETING:</w:t>
      </w:r>
    </w:p>
    <w:p w14:paraId="5F7B6B35" w14:textId="5499CE3F" w:rsidR="00F23A86" w:rsidRDefault="00F23A86" w:rsidP="00F23A86">
      <w:pPr>
        <w:rPr>
          <w:rFonts w:ascii="Arial" w:hAnsi="Arial" w:cs="Arial"/>
          <w:b/>
          <w:bCs/>
          <w:sz w:val="24"/>
          <w:szCs w:val="24"/>
        </w:rPr>
      </w:pPr>
      <w:r w:rsidRPr="00F23A86">
        <w:rPr>
          <w:rFonts w:ascii="Arial" w:hAnsi="Arial" w:cs="Arial"/>
          <w:b/>
          <w:bCs/>
          <w:sz w:val="24"/>
          <w:szCs w:val="24"/>
        </w:rPr>
        <w:t xml:space="preserve">Alert </w:t>
      </w:r>
      <w:r w:rsidRPr="001F4A70">
        <w:rPr>
          <w:rFonts w:ascii="Arial" w:hAnsi="Arial" w:cs="Arial"/>
          <w:sz w:val="24"/>
          <w:szCs w:val="24"/>
        </w:rPr>
        <w:t>(</w:t>
      </w:r>
      <w:r w:rsidRPr="000638B3">
        <w:rPr>
          <w:rFonts w:ascii="Arial" w:hAnsi="Arial" w:cs="Arial"/>
          <w:i/>
          <w:iCs/>
          <w:sz w:val="24"/>
          <w:szCs w:val="24"/>
        </w:rPr>
        <w:t>may require discussion</w:t>
      </w:r>
      <w:r w:rsidRPr="001F4A70">
        <w:rPr>
          <w:rFonts w:ascii="Arial" w:hAnsi="Arial" w:cs="Arial"/>
          <w:sz w:val="24"/>
          <w:szCs w:val="24"/>
        </w:rPr>
        <w:t>)</w:t>
      </w:r>
    </w:p>
    <w:p w14:paraId="052E0EC2" w14:textId="61F62F8F" w:rsidR="00E37668" w:rsidRPr="000A7B56" w:rsidRDefault="00F23A86" w:rsidP="000A7B56">
      <w:pPr>
        <w:rPr>
          <w:rFonts w:ascii="Arial" w:hAnsi="Arial" w:cs="Arial"/>
          <w:color w:val="000000" w:themeColor="text1"/>
          <w:sz w:val="24"/>
          <w:szCs w:val="24"/>
        </w:rPr>
      </w:pPr>
      <w:r>
        <w:rPr>
          <w:rFonts w:ascii="Arial" w:hAnsi="Arial" w:cs="Arial"/>
          <w:sz w:val="24"/>
          <w:szCs w:val="24"/>
        </w:rPr>
        <w:t xml:space="preserve">The </w:t>
      </w:r>
      <w:r w:rsidR="00DA1742">
        <w:rPr>
          <w:rFonts w:ascii="Arial" w:hAnsi="Arial" w:cs="Arial"/>
          <w:sz w:val="24"/>
          <w:szCs w:val="24"/>
        </w:rPr>
        <w:t>Regional Health Economy Group</w:t>
      </w:r>
      <w:r w:rsidR="00722854">
        <w:rPr>
          <w:rFonts w:ascii="Arial" w:hAnsi="Arial" w:cs="Arial"/>
          <w:sz w:val="24"/>
          <w:szCs w:val="24"/>
        </w:rPr>
        <w:t xml:space="preserve"> </w:t>
      </w:r>
      <w:r w:rsidR="000A7B56">
        <w:rPr>
          <w:rFonts w:ascii="Arial" w:hAnsi="Arial" w:cs="Arial"/>
          <w:sz w:val="24"/>
          <w:szCs w:val="24"/>
        </w:rPr>
        <w:t xml:space="preserve">had no items of which to </w:t>
      </w:r>
      <w:r w:rsidR="000A7B56" w:rsidRPr="00DD3AC6">
        <w:rPr>
          <w:rFonts w:ascii="Arial" w:hAnsi="Arial" w:cs="Arial"/>
          <w:b/>
          <w:bCs/>
          <w:sz w:val="24"/>
          <w:szCs w:val="24"/>
        </w:rPr>
        <w:t>alert</w:t>
      </w:r>
      <w:r w:rsidR="000A7B56">
        <w:rPr>
          <w:rFonts w:ascii="Arial" w:hAnsi="Arial" w:cs="Arial"/>
          <w:sz w:val="24"/>
          <w:szCs w:val="24"/>
        </w:rPr>
        <w:t xml:space="preserve"> members of the RJC.</w:t>
      </w:r>
    </w:p>
    <w:p w14:paraId="0579AAD8" w14:textId="63FE6875" w:rsidR="00F23A86" w:rsidRPr="001F4A70" w:rsidRDefault="008D2750" w:rsidP="00F23A86">
      <w:pPr>
        <w:rPr>
          <w:rFonts w:ascii="Arial" w:hAnsi="Arial" w:cs="Arial"/>
          <w:sz w:val="24"/>
          <w:szCs w:val="24"/>
        </w:rPr>
      </w:pPr>
      <w:r>
        <w:rPr>
          <w:rFonts w:ascii="Arial" w:hAnsi="Arial" w:cs="Arial"/>
          <w:b/>
          <w:bCs/>
          <w:sz w:val="24"/>
          <w:szCs w:val="24"/>
        </w:rPr>
        <w:t>A</w:t>
      </w:r>
      <w:r w:rsidR="00F23A86">
        <w:rPr>
          <w:rFonts w:ascii="Arial" w:hAnsi="Arial" w:cs="Arial"/>
          <w:b/>
          <w:bCs/>
          <w:sz w:val="24"/>
          <w:szCs w:val="24"/>
        </w:rPr>
        <w:t xml:space="preserve">dvise </w:t>
      </w:r>
      <w:r w:rsidR="00F23A86" w:rsidRPr="00F639A9">
        <w:rPr>
          <w:rFonts w:ascii="Arial" w:hAnsi="Arial" w:cs="Arial"/>
          <w:i/>
          <w:iCs/>
          <w:sz w:val="24"/>
          <w:szCs w:val="24"/>
        </w:rPr>
        <w:t>(to monitor)</w:t>
      </w:r>
    </w:p>
    <w:p w14:paraId="09403134" w14:textId="08563F7F" w:rsidR="00177058" w:rsidRDefault="00177058" w:rsidP="00177058">
      <w:pPr>
        <w:rPr>
          <w:rFonts w:ascii="Arial" w:hAnsi="Arial" w:cs="Arial"/>
          <w:sz w:val="24"/>
          <w:szCs w:val="24"/>
        </w:rPr>
      </w:pPr>
      <w:r>
        <w:rPr>
          <w:rFonts w:ascii="Arial" w:hAnsi="Arial" w:cs="Arial"/>
          <w:sz w:val="24"/>
          <w:szCs w:val="24"/>
        </w:rPr>
        <w:t xml:space="preserve">The </w:t>
      </w:r>
      <w:r w:rsidR="00DA1742">
        <w:rPr>
          <w:rFonts w:ascii="Arial" w:hAnsi="Arial" w:cs="Arial"/>
          <w:sz w:val="24"/>
          <w:szCs w:val="24"/>
        </w:rPr>
        <w:t>Regional Health Economy Group</w:t>
      </w:r>
      <w:r w:rsidR="00F639A9">
        <w:rPr>
          <w:rFonts w:ascii="Arial" w:hAnsi="Arial" w:cs="Arial"/>
          <w:sz w:val="24"/>
          <w:szCs w:val="24"/>
        </w:rPr>
        <w:t xml:space="preserve"> </w:t>
      </w:r>
      <w:r>
        <w:rPr>
          <w:rFonts w:ascii="Arial" w:hAnsi="Arial" w:cs="Arial"/>
          <w:sz w:val="24"/>
          <w:szCs w:val="24"/>
        </w:rPr>
        <w:t xml:space="preserve">wish to </w:t>
      </w:r>
      <w:r w:rsidRPr="008D2750">
        <w:rPr>
          <w:rFonts w:ascii="Arial" w:hAnsi="Arial" w:cs="Arial"/>
          <w:b/>
          <w:bCs/>
          <w:sz w:val="24"/>
          <w:szCs w:val="24"/>
        </w:rPr>
        <w:t>a</w:t>
      </w:r>
      <w:r>
        <w:rPr>
          <w:rFonts w:ascii="Arial" w:hAnsi="Arial" w:cs="Arial"/>
          <w:b/>
          <w:bCs/>
          <w:sz w:val="24"/>
          <w:szCs w:val="24"/>
        </w:rPr>
        <w:t>dvise</w:t>
      </w:r>
      <w:r>
        <w:rPr>
          <w:rFonts w:ascii="Arial" w:hAnsi="Arial" w:cs="Arial"/>
          <w:sz w:val="24"/>
          <w:szCs w:val="24"/>
        </w:rPr>
        <w:t xml:space="preserve"> members of </w:t>
      </w:r>
      <w:r w:rsidR="005B296A">
        <w:rPr>
          <w:rFonts w:ascii="Arial" w:hAnsi="Arial" w:cs="Arial"/>
          <w:sz w:val="24"/>
          <w:szCs w:val="24"/>
        </w:rPr>
        <w:t>the RJC</w:t>
      </w:r>
      <w:r>
        <w:rPr>
          <w:rFonts w:ascii="Arial" w:hAnsi="Arial" w:cs="Arial"/>
          <w:sz w:val="24"/>
          <w:szCs w:val="24"/>
        </w:rPr>
        <w:t xml:space="preserve"> that:</w:t>
      </w:r>
    </w:p>
    <w:p w14:paraId="3E58C45B" w14:textId="0DC4BFA2" w:rsidR="001C1B0D" w:rsidRPr="001C1B0D" w:rsidRDefault="001C1B0D" w:rsidP="001C1B0D">
      <w:pPr>
        <w:pStyle w:val="ListParagraph"/>
        <w:numPr>
          <w:ilvl w:val="0"/>
          <w:numId w:val="13"/>
        </w:numPr>
        <w:rPr>
          <w:rFonts w:ascii="Arial" w:hAnsi="Arial" w:cs="Arial"/>
          <w:color w:val="000000" w:themeColor="text1"/>
          <w:sz w:val="24"/>
          <w:szCs w:val="24"/>
        </w:rPr>
      </w:pPr>
      <w:r w:rsidRPr="001C1B0D">
        <w:rPr>
          <w:rFonts w:ascii="Arial" w:hAnsi="Arial" w:cs="Arial"/>
          <w:color w:val="000000" w:themeColor="text1"/>
          <w:sz w:val="24"/>
          <w:szCs w:val="24"/>
        </w:rPr>
        <w:t xml:space="preserve">Substantial progress continues across multiple workstreams, reflecting strengthened governance, refined workstream structure, and increasing alignment between both Health Boards, Public Health Wales (PHW), </w:t>
      </w:r>
      <w:r>
        <w:rPr>
          <w:rFonts w:ascii="Arial" w:hAnsi="Arial" w:cs="Arial"/>
          <w:color w:val="000000" w:themeColor="text1"/>
          <w:sz w:val="24"/>
          <w:szCs w:val="24"/>
        </w:rPr>
        <w:t>Future Generations Commissioners Office, Public Service Boards (PSBs)</w:t>
      </w:r>
      <w:r w:rsidRPr="001C1B0D">
        <w:rPr>
          <w:rFonts w:ascii="Arial" w:hAnsi="Arial" w:cs="Arial"/>
          <w:color w:val="000000" w:themeColor="text1"/>
          <w:sz w:val="24"/>
          <w:szCs w:val="24"/>
        </w:rPr>
        <w:t xml:space="preserve">, and wider regional partners. </w:t>
      </w:r>
    </w:p>
    <w:p w14:paraId="4CC0469D" w14:textId="67073A6B" w:rsidR="00DD3AC6" w:rsidRPr="00DD3AC6" w:rsidRDefault="00DD3AC6" w:rsidP="00DD3AC6">
      <w:pPr>
        <w:pStyle w:val="ListParagraph"/>
        <w:numPr>
          <w:ilvl w:val="0"/>
          <w:numId w:val="13"/>
        </w:numPr>
        <w:rPr>
          <w:rFonts w:ascii="Arial" w:hAnsi="Arial" w:cs="Arial"/>
          <w:color w:val="000000" w:themeColor="text1"/>
          <w:sz w:val="24"/>
          <w:szCs w:val="24"/>
          <w:u w:val="single"/>
        </w:rPr>
      </w:pPr>
      <w:r w:rsidRPr="00DD3AC6">
        <w:rPr>
          <w:rFonts w:ascii="Arial" w:hAnsi="Arial" w:cs="Arial"/>
          <w:color w:val="000000" w:themeColor="text1"/>
          <w:sz w:val="24"/>
          <w:szCs w:val="24"/>
          <w:u w:val="single"/>
        </w:rPr>
        <w:t>Health Inequalities</w:t>
      </w:r>
      <w:r>
        <w:rPr>
          <w:rFonts w:ascii="Arial" w:hAnsi="Arial" w:cs="Arial"/>
          <w:color w:val="000000" w:themeColor="text1"/>
          <w:sz w:val="24"/>
          <w:szCs w:val="24"/>
          <w:u w:val="single"/>
        </w:rPr>
        <w:t xml:space="preserve"> &amp; </w:t>
      </w:r>
      <w:r w:rsidR="001C1B0D" w:rsidRPr="00DD3AC6">
        <w:rPr>
          <w:rFonts w:ascii="Arial" w:hAnsi="Arial" w:cs="Arial"/>
          <w:color w:val="000000" w:themeColor="text1"/>
          <w:sz w:val="24"/>
          <w:szCs w:val="24"/>
          <w:u w:val="single"/>
        </w:rPr>
        <w:t xml:space="preserve">Health Intelligence: </w:t>
      </w:r>
    </w:p>
    <w:p w14:paraId="3D882640" w14:textId="11ABB045" w:rsidR="001C1B0D" w:rsidRPr="00DD3AC6" w:rsidRDefault="001C1B0D" w:rsidP="00DD3AC6">
      <w:pPr>
        <w:pStyle w:val="ListParagraph"/>
        <w:rPr>
          <w:rFonts w:ascii="Arial" w:hAnsi="Arial" w:cs="Arial"/>
          <w:color w:val="000000" w:themeColor="text1"/>
          <w:sz w:val="24"/>
          <w:szCs w:val="24"/>
        </w:rPr>
      </w:pPr>
      <w:r w:rsidRPr="001C1B0D">
        <w:rPr>
          <w:rFonts w:ascii="Arial" w:hAnsi="Arial" w:cs="Arial"/>
          <w:color w:val="000000" w:themeColor="text1"/>
          <w:sz w:val="24"/>
          <w:szCs w:val="24"/>
        </w:rPr>
        <w:t xml:space="preserve">PHW has shared early analysis of cardiovascular disease (CVD) and diabetes at Health Board level, with additional data on cancer expected following delays. Work is advancing on modelling deprivation-related impacts on future healthcare demand. This includes assessing the effect of equalising health outcomes across deprivation quintiles and exploring multimorbidity analysis once </w:t>
      </w:r>
      <w:r w:rsidR="00DD3AC6">
        <w:rPr>
          <w:rFonts w:ascii="Arial" w:hAnsi="Arial" w:cs="Arial"/>
          <w:color w:val="000000" w:themeColor="text1"/>
          <w:sz w:val="24"/>
          <w:szCs w:val="24"/>
        </w:rPr>
        <w:t>the World Health Organisation (</w:t>
      </w:r>
      <w:r w:rsidRPr="001C1B0D">
        <w:rPr>
          <w:rFonts w:ascii="Arial" w:hAnsi="Arial" w:cs="Arial"/>
          <w:color w:val="000000" w:themeColor="text1"/>
          <w:sz w:val="24"/>
          <w:szCs w:val="24"/>
        </w:rPr>
        <w:t>WHO</w:t>
      </w:r>
      <w:r w:rsidR="00DD3AC6">
        <w:rPr>
          <w:rFonts w:ascii="Arial" w:hAnsi="Arial" w:cs="Arial"/>
          <w:color w:val="000000" w:themeColor="text1"/>
          <w:sz w:val="24"/>
          <w:szCs w:val="24"/>
        </w:rPr>
        <w:t>)</w:t>
      </w:r>
      <w:r w:rsidRPr="001C1B0D">
        <w:rPr>
          <w:rFonts w:ascii="Arial" w:hAnsi="Arial" w:cs="Arial"/>
          <w:color w:val="000000" w:themeColor="text1"/>
          <w:sz w:val="24"/>
          <w:szCs w:val="24"/>
        </w:rPr>
        <w:t xml:space="preserve"> publishes the relevant methodology. </w:t>
      </w:r>
      <w:r w:rsidRPr="00DD3AC6">
        <w:rPr>
          <w:rFonts w:ascii="Arial" w:hAnsi="Arial" w:cs="Arial"/>
          <w:color w:val="000000" w:themeColor="text1"/>
          <w:sz w:val="24"/>
          <w:szCs w:val="24"/>
        </w:rPr>
        <w:t xml:space="preserve">Engagement between PHW, Health Boards, and partners has helped shape early priorities that will be brought to the Regional Health Economy </w:t>
      </w:r>
      <w:r w:rsidR="00DD3AC6" w:rsidRPr="00DD3AC6">
        <w:rPr>
          <w:rFonts w:ascii="Arial" w:hAnsi="Arial" w:cs="Arial"/>
          <w:color w:val="000000" w:themeColor="text1"/>
          <w:sz w:val="24"/>
          <w:szCs w:val="24"/>
        </w:rPr>
        <w:t>Steering</w:t>
      </w:r>
      <w:r w:rsidRPr="00DD3AC6">
        <w:rPr>
          <w:rFonts w:ascii="Arial" w:hAnsi="Arial" w:cs="Arial"/>
          <w:color w:val="000000" w:themeColor="text1"/>
          <w:sz w:val="24"/>
          <w:szCs w:val="24"/>
        </w:rPr>
        <w:t xml:space="preserve"> </w:t>
      </w:r>
      <w:r w:rsidR="00DD3AC6" w:rsidRPr="00DD3AC6">
        <w:rPr>
          <w:rFonts w:ascii="Arial" w:hAnsi="Arial" w:cs="Arial"/>
          <w:color w:val="000000" w:themeColor="text1"/>
          <w:sz w:val="24"/>
          <w:szCs w:val="24"/>
        </w:rPr>
        <w:t>G</w:t>
      </w:r>
      <w:r w:rsidRPr="00DD3AC6">
        <w:rPr>
          <w:rFonts w:ascii="Arial" w:hAnsi="Arial" w:cs="Arial"/>
          <w:color w:val="000000" w:themeColor="text1"/>
          <w:sz w:val="24"/>
          <w:szCs w:val="24"/>
        </w:rPr>
        <w:t xml:space="preserve">roup in </w:t>
      </w:r>
      <w:r w:rsidR="00DD3AC6" w:rsidRPr="00DD3AC6">
        <w:rPr>
          <w:rFonts w:ascii="Arial" w:hAnsi="Arial" w:cs="Arial"/>
          <w:color w:val="000000" w:themeColor="text1"/>
          <w:sz w:val="24"/>
          <w:szCs w:val="24"/>
        </w:rPr>
        <w:t>May for agreement</w:t>
      </w:r>
      <w:r w:rsidRPr="00DD3AC6">
        <w:rPr>
          <w:rFonts w:ascii="Arial" w:hAnsi="Arial" w:cs="Arial"/>
          <w:color w:val="000000" w:themeColor="text1"/>
          <w:sz w:val="24"/>
          <w:szCs w:val="24"/>
        </w:rPr>
        <w:t xml:space="preserve">. </w:t>
      </w:r>
    </w:p>
    <w:p w14:paraId="521211A1" w14:textId="77777777" w:rsidR="00DD3AC6" w:rsidRPr="00DD3AC6" w:rsidRDefault="001C1B0D" w:rsidP="001C1B0D">
      <w:pPr>
        <w:pStyle w:val="ListParagraph"/>
        <w:numPr>
          <w:ilvl w:val="0"/>
          <w:numId w:val="13"/>
        </w:numPr>
        <w:rPr>
          <w:rFonts w:ascii="Arial" w:hAnsi="Arial" w:cs="Arial"/>
          <w:color w:val="000000" w:themeColor="text1"/>
          <w:sz w:val="24"/>
          <w:szCs w:val="24"/>
          <w:u w:val="single"/>
        </w:rPr>
      </w:pPr>
      <w:r w:rsidRPr="00DD3AC6">
        <w:rPr>
          <w:rFonts w:ascii="Arial" w:hAnsi="Arial" w:cs="Arial"/>
          <w:color w:val="000000" w:themeColor="text1"/>
          <w:sz w:val="24"/>
          <w:szCs w:val="24"/>
          <w:u w:val="single"/>
        </w:rPr>
        <w:t xml:space="preserve">Whole Systems Approach to Healthy Weight: </w:t>
      </w:r>
    </w:p>
    <w:p w14:paraId="720008E8" w14:textId="360B8CFB" w:rsidR="001C1B0D" w:rsidRPr="001C1B0D" w:rsidRDefault="001C1B0D" w:rsidP="00DD3AC6">
      <w:pPr>
        <w:pStyle w:val="ListParagraph"/>
        <w:rPr>
          <w:rFonts w:ascii="Arial" w:hAnsi="Arial" w:cs="Arial"/>
          <w:color w:val="000000" w:themeColor="text1"/>
          <w:sz w:val="24"/>
          <w:szCs w:val="24"/>
        </w:rPr>
      </w:pPr>
      <w:r w:rsidRPr="001C1B0D">
        <w:rPr>
          <w:rFonts w:ascii="Arial" w:hAnsi="Arial" w:cs="Arial"/>
          <w:color w:val="000000" w:themeColor="text1"/>
          <w:sz w:val="24"/>
          <w:szCs w:val="24"/>
        </w:rPr>
        <w:t>A joint workshop involving three PSBs</w:t>
      </w:r>
      <w:r>
        <w:rPr>
          <w:rFonts w:ascii="Arial" w:hAnsi="Arial" w:cs="Arial"/>
          <w:color w:val="000000" w:themeColor="text1"/>
          <w:sz w:val="24"/>
          <w:szCs w:val="24"/>
        </w:rPr>
        <w:t xml:space="preserve"> </w:t>
      </w:r>
      <w:r w:rsidR="00DD3AC6">
        <w:rPr>
          <w:rFonts w:ascii="Arial" w:hAnsi="Arial" w:cs="Arial"/>
          <w:color w:val="000000" w:themeColor="text1"/>
          <w:sz w:val="24"/>
          <w:szCs w:val="24"/>
        </w:rPr>
        <w:t>on 4</w:t>
      </w:r>
      <w:r w:rsidR="00DD3AC6" w:rsidRPr="00DD3AC6">
        <w:rPr>
          <w:rFonts w:ascii="Arial" w:hAnsi="Arial" w:cs="Arial"/>
          <w:color w:val="000000" w:themeColor="text1"/>
          <w:sz w:val="24"/>
          <w:szCs w:val="24"/>
          <w:vertAlign w:val="superscript"/>
        </w:rPr>
        <w:t>th</w:t>
      </w:r>
      <w:r w:rsidR="00DD3AC6">
        <w:rPr>
          <w:rFonts w:ascii="Arial" w:hAnsi="Arial" w:cs="Arial"/>
          <w:color w:val="000000" w:themeColor="text1"/>
          <w:sz w:val="24"/>
          <w:szCs w:val="24"/>
        </w:rPr>
        <w:t xml:space="preserve"> March </w:t>
      </w:r>
      <w:r w:rsidRPr="001C1B0D">
        <w:rPr>
          <w:rFonts w:ascii="Arial" w:hAnsi="Arial" w:cs="Arial"/>
          <w:color w:val="000000" w:themeColor="text1"/>
          <w:sz w:val="24"/>
          <w:szCs w:val="24"/>
        </w:rPr>
        <w:t xml:space="preserve">resulted in a unified regional priority around public </w:t>
      </w:r>
      <w:r w:rsidR="00DD3AC6">
        <w:rPr>
          <w:rFonts w:ascii="Arial" w:hAnsi="Arial" w:cs="Arial"/>
          <w:color w:val="000000" w:themeColor="text1"/>
          <w:sz w:val="24"/>
          <w:szCs w:val="24"/>
        </w:rPr>
        <w:t>sector</w:t>
      </w:r>
      <w:r w:rsidRPr="001C1B0D">
        <w:rPr>
          <w:rFonts w:ascii="Arial" w:hAnsi="Arial" w:cs="Arial"/>
          <w:color w:val="000000" w:themeColor="text1"/>
          <w:sz w:val="24"/>
          <w:szCs w:val="24"/>
        </w:rPr>
        <w:t xml:space="preserve"> food procurement. This aligns priorities across both Health Boards and all five PSBs, strengthening the region’s ability to influence sustainable food systems, supply chains, and healthy food access. </w:t>
      </w:r>
    </w:p>
    <w:p w14:paraId="762324FF" w14:textId="77777777" w:rsidR="00DD3AC6" w:rsidRDefault="001C1B0D" w:rsidP="001C1B0D">
      <w:pPr>
        <w:pStyle w:val="ListParagraph"/>
        <w:numPr>
          <w:ilvl w:val="0"/>
          <w:numId w:val="13"/>
        </w:numPr>
        <w:rPr>
          <w:rFonts w:ascii="Arial" w:hAnsi="Arial" w:cs="Arial"/>
          <w:color w:val="000000" w:themeColor="text1"/>
          <w:sz w:val="24"/>
          <w:szCs w:val="24"/>
        </w:rPr>
      </w:pPr>
      <w:r w:rsidRPr="00DD3AC6">
        <w:rPr>
          <w:rFonts w:ascii="Arial" w:hAnsi="Arial" w:cs="Arial"/>
          <w:color w:val="000000" w:themeColor="text1"/>
          <w:sz w:val="24"/>
          <w:szCs w:val="24"/>
          <w:u w:val="single"/>
        </w:rPr>
        <w:t>Welsh Veg in Schools</w:t>
      </w:r>
      <w:r w:rsidRPr="001C1B0D">
        <w:rPr>
          <w:rFonts w:ascii="Arial" w:hAnsi="Arial" w:cs="Arial"/>
          <w:color w:val="000000" w:themeColor="text1"/>
          <w:sz w:val="24"/>
          <w:szCs w:val="24"/>
        </w:rPr>
        <w:t xml:space="preserve">: </w:t>
      </w:r>
    </w:p>
    <w:p w14:paraId="13435A01" w14:textId="1B506443" w:rsidR="001C1B0D" w:rsidRPr="001C1B0D" w:rsidRDefault="001C1B0D" w:rsidP="00DD3AC6">
      <w:pPr>
        <w:pStyle w:val="ListParagraph"/>
        <w:rPr>
          <w:rFonts w:ascii="Arial" w:hAnsi="Arial" w:cs="Arial"/>
          <w:color w:val="000000" w:themeColor="text1"/>
          <w:sz w:val="24"/>
          <w:szCs w:val="24"/>
        </w:rPr>
      </w:pPr>
      <w:r w:rsidRPr="001C1B0D">
        <w:rPr>
          <w:rFonts w:ascii="Arial" w:hAnsi="Arial" w:cs="Arial"/>
          <w:color w:val="000000" w:themeColor="text1"/>
          <w:sz w:val="24"/>
          <w:szCs w:val="24"/>
        </w:rPr>
        <w:t xml:space="preserve">Infrastructure development, workforce recruitment, and early implementation planning are progressing. Engagement with Food Sense Wales and local authorities continues as part of wider action on food security and wellbeing. </w:t>
      </w:r>
    </w:p>
    <w:p w14:paraId="21DDBB22" w14:textId="77777777" w:rsidR="00DD3AC6" w:rsidRPr="00DD3AC6" w:rsidRDefault="001C1B0D" w:rsidP="001C1B0D">
      <w:pPr>
        <w:pStyle w:val="ListParagraph"/>
        <w:numPr>
          <w:ilvl w:val="0"/>
          <w:numId w:val="13"/>
        </w:numPr>
        <w:rPr>
          <w:rFonts w:ascii="Arial" w:hAnsi="Arial" w:cs="Arial"/>
          <w:color w:val="000000" w:themeColor="text1"/>
          <w:sz w:val="24"/>
          <w:szCs w:val="24"/>
          <w:u w:val="single"/>
        </w:rPr>
      </w:pPr>
      <w:r w:rsidRPr="00DD3AC6">
        <w:rPr>
          <w:rFonts w:ascii="Arial" w:hAnsi="Arial" w:cs="Arial"/>
          <w:color w:val="000000" w:themeColor="text1"/>
          <w:sz w:val="24"/>
          <w:szCs w:val="24"/>
          <w:u w:val="single"/>
        </w:rPr>
        <w:lastRenderedPageBreak/>
        <w:t xml:space="preserve">Warm and Healthy Homes: </w:t>
      </w:r>
    </w:p>
    <w:p w14:paraId="559B31B3" w14:textId="15B1C148" w:rsidR="001C1B0D" w:rsidRPr="001C1B0D" w:rsidRDefault="001C1B0D" w:rsidP="00DD3AC6">
      <w:pPr>
        <w:pStyle w:val="ListParagraph"/>
        <w:rPr>
          <w:rFonts w:ascii="Arial" w:hAnsi="Arial" w:cs="Arial"/>
          <w:color w:val="000000" w:themeColor="text1"/>
          <w:sz w:val="24"/>
          <w:szCs w:val="24"/>
        </w:rPr>
      </w:pPr>
      <w:r w:rsidRPr="001C1B0D">
        <w:rPr>
          <w:rFonts w:ascii="Arial" w:hAnsi="Arial" w:cs="Arial"/>
          <w:color w:val="000000" w:themeColor="text1"/>
          <w:sz w:val="24"/>
          <w:szCs w:val="24"/>
        </w:rPr>
        <w:t>The initiative continues to expand across all five local authority areas. Key activities include</w:t>
      </w:r>
      <w:r w:rsidR="00DD3AC6">
        <w:rPr>
          <w:rFonts w:ascii="Arial" w:hAnsi="Arial" w:cs="Arial"/>
          <w:color w:val="000000" w:themeColor="text1"/>
          <w:sz w:val="24"/>
          <w:szCs w:val="24"/>
        </w:rPr>
        <w:t>d</w:t>
      </w:r>
      <w:r w:rsidRPr="001C1B0D">
        <w:rPr>
          <w:rFonts w:ascii="Arial" w:hAnsi="Arial" w:cs="Arial"/>
          <w:color w:val="000000" w:themeColor="text1"/>
          <w:sz w:val="24"/>
          <w:szCs w:val="24"/>
        </w:rPr>
        <w:t xml:space="preserve"> the establishment of a monthly West Wales Community of Practice and a Spread &amp; Scale session </w:t>
      </w:r>
      <w:r w:rsidR="00DD3AC6">
        <w:rPr>
          <w:rFonts w:ascii="Arial" w:hAnsi="Arial" w:cs="Arial"/>
          <w:color w:val="000000" w:themeColor="text1"/>
          <w:sz w:val="24"/>
          <w:szCs w:val="24"/>
        </w:rPr>
        <w:t>held in</w:t>
      </w:r>
      <w:r w:rsidRPr="001C1B0D">
        <w:rPr>
          <w:rFonts w:ascii="Arial" w:hAnsi="Arial" w:cs="Arial"/>
          <w:color w:val="000000" w:themeColor="text1"/>
          <w:sz w:val="24"/>
          <w:szCs w:val="24"/>
        </w:rPr>
        <w:t xml:space="preserve"> February. Pilot area identification and targeted interventions using health-linked fuel poverty data remain core priorities. </w:t>
      </w:r>
    </w:p>
    <w:p w14:paraId="346B31F4" w14:textId="77777777" w:rsidR="00DD3AC6" w:rsidRDefault="001C1B0D" w:rsidP="001C1B0D">
      <w:pPr>
        <w:pStyle w:val="ListParagraph"/>
        <w:numPr>
          <w:ilvl w:val="0"/>
          <w:numId w:val="13"/>
        </w:numPr>
        <w:rPr>
          <w:rFonts w:ascii="Arial" w:hAnsi="Arial" w:cs="Arial"/>
          <w:color w:val="000000" w:themeColor="text1"/>
          <w:sz w:val="24"/>
          <w:szCs w:val="24"/>
        </w:rPr>
      </w:pPr>
      <w:r w:rsidRPr="00DD3AC6">
        <w:rPr>
          <w:rFonts w:ascii="Arial" w:hAnsi="Arial" w:cs="Arial"/>
          <w:color w:val="000000" w:themeColor="text1"/>
          <w:sz w:val="24"/>
          <w:szCs w:val="24"/>
          <w:u w:val="single"/>
        </w:rPr>
        <w:t>Development of the Long-Term RHE Strategic Plan:</w:t>
      </w:r>
      <w:r w:rsidRPr="001C1B0D">
        <w:rPr>
          <w:rFonts w:ascii="Arial" w:hAnsi="Arial" w:cs="Arial"/>
          <w:color w:val="000000" w:themeColor="text1"/>
          <w:sz w:val="24"/>
          <w:szCs w:val="24"/>
        </w:rPr>
        <w:t xml:space="preserve"> </w:t>
      </w:r>
    </w:p>
    <w:p w14:paraId="3EA0A450" w14:textId="1DECD5A2" w:rsidR="001C1B0D" w:rsidRPr="001C1B0D" w:rsidRDefault="001C1B0D" w:rsidP="00DD3AC6">
      <w:pPr>
        <w:pStyle w:val="ListParagraph"/>
        <w:rPr>
          <w:rFonts w:ascii="Arial" w:hAnsi="Arial" w:cs="Arial"/>
          <w:color w:val="000000" w:themeColor="text1"/>
          <w:sz w:val="24"/>
          <w:szCs w:val="24"/>
        </w:rPr>
      </w:pPr>
      <w:r w:rsidRPr="001C1B0D">
        <w:rPr>
          <w:rFonts w:ascii="Arial" w:hAnsi="Arial" w:cs="Arial"/>
          <w:color w:val="000000" w:themeColor="text1"/>
          <w:sz w:val="24"/>
          <w:szCs w:val="24"/>
        </w:rPr>
        <w:t xml:space="preserve">Strategic analysis of national, regional, and local strategies has now been completed, including review of A Healthier Wales, the refreshed A Healthier Mid &amp; West Wales strategy, </w:t>
      </w:r>
      <w:r w:rsidR="00F00AE1">
        <w:rPr>
          <w:rFonts w:ascii="Arial" w:hAnsi="Arial" w:cs="Arial"/>
          <w:color w:val="000000" w:themeColor="text1"/>
          <w:sz w:val="24"/>
          <w:szCs w:val="24"/>
        </w:rPr>
        <w:t xml:space="preserve">Swansea Bay’s </w:t>
      </w:r>
      <w:proofErr w:type="spellStart"/>
      <w:r w:rsidR="00F00AE1">
        <w:rPr>
          <w:rFonts w:ascii="Arial" w:hAnsi="Arial" w:cs="Arial"/>
          <w:color w:val="000000" w:themeColor="text1"/>
          <w:sz w:val="24"/>
          <w:szCs w:val="24"/>
        </w:rPr>
        <w:t>Organistational</w:t>
      </w:r>
      <w:proofErr w:type="spellEnd"/>
      <w:r w:rsidR="00F00AE1">
        <w:rPr>
          <w:rFonts w:ascii="Arial" w:hAnsi="Arial" w:cs="Arial"/>
          <w:color w:val="000000" w:themeColor="text1"/>
          <w:sz w:val="24"/>
          <w:szCs w:val="24"/>
        </w:rPr>
        <w:t xml:space="preserve"> Strategy ‘A Healthier Swansea Bay’</w:t>
      </w:r>
      <w:r w:rsidRPr="001C1B0D">
        <w:rPr>
          <w:rFonts w:ascii="Arial" w:hAnsi="Arial" w:cs="Arial"/>
          <w:color w:val="000000" w:themeColor="text1"/>
          <w:sz w:val="24"/>
          <w:szCs w:val="24"/>
        </w:rPr>
        <w:t xml:space="preserve">, the Future Generations Report 2025, and PHW’s Long-Term Strategy. The RHE Steering Group will meet on 23 March to review and agree the proposed overall approach to developing the long-term strategic plan. As part of this next phase, stakeholder engagement workshops will be delivered between March and September 2026, themed around the Four Ps (People, Place, Procurement, Partnerships). These workshops will explore system barriers, opportunities, and shared regional ambitions to inform the strategic plan. Additional engagement will be integrated through existing forums </w:t>
      </w:r>
      <w:r w:rsidR="00DD3AC6">
        <w:rPr>
          <w:rFonts w:ascii="Arial" w:hAnsi="Arial" w:cs="Arial"/>
          <w:color w:val="000000" w:themeColor="text1"/>
          <w:sz w:val="24"/>
          <w:szCs w:val="24"/>
        </w:rPr>
        <w:t>and</w:t>
      </w:r>
      <w:r w:rsidRPr="001C1B0D">
        <w:rPr>
          <w:rFonts w:ascii="Arial" w:hAnsi="Arial" w:cs="Arial"/>
          <w:color w:val="000000" w:themeColor="text1"/>
          <w:sz w:val="24"/>
          <w:szCs w:val="24"/>
        </w:rPr>
        <w:t xml:space="preserve"> touchpoints</w:t>
      </w:r>
      <w:r w:rsidR="00DD3AC6">
        <w:rPr>
          <w:rFonts w:ascii="Arial" w:hAnsi="Arial" w:cs="Arial"/>
          <w:color w:val="000000" w:themeColor="text1"/>
          <w:sz w:val="24"/>
          <w:szCs w:val="24"/>
        </w:rPr>
        <w:t>.</w:t>
      </w:r>
      <w:r w:rsidRPr="001C1B0D">
        <w:rPr>
          <w:rFonts w:ascii="Arial" w:hAnsi="Arial" w:cs="Arial"/>
          <w:color w:val="000000" w:themeColor="text1"/>
          <w:sz w:val="24"/>
          <w:szCs w:val="24"/>
        </w:rPr>
        <w:t xml:space="preserve"> </w:t>
      </w:r>
    </w:p>
    <w:p w14:paraId="2D6C2561" w14:textId="2889842E" w:rsidR="00E37668" w:rsidRPr="00700A34" w:rsidRDefault="00E37668" w:rsidP="001C1B0D">
      <w:pPr>
        <w:rPr>
          <w:rFonts w:ascii="Arial" w:hAnsi="Arial" w:cs="Arial"/>
          <w:i/>
          <w:iCs/>
          <w:color w:val="000000" w:themeColor="text1"/>
          <w:sz w:val="24"/>
          <w:szCs w:val="24"/>
        </w:rPr>
      </w:pPr>
      <w:r w:rsidRPr="00700A34">
        <w:rPr>
          <w:rFonts w:ascii="Arial" w:hAnsi="Arial" w:cs="Arial"/>
          <w:b/>
          <w:bCs/>
          <w:color w:val="000000" w:themeColor="text1"/>
          <w:sz w:val="24"/>
          <w:szCs w:val="24"/>
        </w:rPr>
        <w:t>Assure</w:t>
      </w:r>
      <w:r w:rsidRPr="00700A34">
        <w:rPr>
          <w:rFonts w:ascii="Arial" w:hAnsi="Arial" w:cs="Arial"/>
          <w:color w:val="000000" w:themeColor="text1"/>
          <w:sz w:val="24"/>
          <w:szCs w:val="24"/>
        </w:rPr>
        <w:t xml:space="preserve"> </w:t>
      </w:r>
      <w:r w:rsidRPr="00700A34">
        <w:rPr>
          <w:rFonts w:ascii="Arial" w:hAnsi="Arial" w:cs="Arial"/>
          <w:i/>
          <w:iCs/>
          <w:color w:val="000000" w:themeColor="text1"/>
          <w:sz w:val="24"/>
          <w:szCs w:val="24"/>
        </w:rPr>
        <w:t>(to note)</w:t>
      </w:r>
    </w:p>
    <w:p w14:paraId="28E2CC36" w14:textId="77777777" w:rsidR="00E37668" w:rsidRDefault="00E37668" w:rsidP="00E37668">
      <w:pPr>
        <w:rPr>
          <w:rFonts w:ascii="Arial" w:hAnsi="Arial" w:cs="Arial"/>
          <w:color w:val="000000" w:themeColor="text1"/>
          <w:sz w:val="24"/>
          <w:szCs w:val="24"/>
        </w:rPr>
      </w:pPr>
      <w:r w:rsidRPr="00700A34">
        <w:rPr>
          <w:rFonts w:ascii="Arial" w:hAnsi="Arial" w:cs="Arial"/>
          <w:color w:val="000000" w:themeColor="text1"/>
          <w:sz w:val="24"/>
          <w:szCs w:val="24"/>
        </w:rPr>
        <w:t xml:space="preserve">The Regional Health Economy Group wish to </w:t>
      </w:r>
      <w:r w:rsidRPr="00700A34">
        <w:rPr>
          <w:rFonts w:ascii="Arial" w:hAnsi="Arial" w:cs="Arial"/>
          <w:b/>
          <w:bCs/>
          <w:color w:val="000000" w:themeColor="text1"/>
          <w:sz w:val="24"/>
          <w:szCs w:val="24"/>
        </w:rPr>
        <w:t>assure</w:t>
      </w:r>
      <w:r w:rsidRPr="00700A34">
        <w:rPr>
          <w:rFonts w:ascii="Arial" w:hAnsi="Arial" w:cs="Arial"/>
          <w:color w:val="000000" w:themeColor="text1"/>
          <w:sz w:val="24"/>
          <w:szCs w:val="24"/>
        </w:rPr>
        <w:t xml:space="preserve"> members of the RJC that:</w:t>
      </w:r>
    </w:p>
    <w:p w14:paraId="5B3BD409" w14:textId="379C5397" w:rsidR="001C1B0D" w:rsidRPr="001C1B0D" w:rsidRDefault="001C1B0D" w:rsidP="001C1B0D">
      <w:pPr>
        <w:pStyle w:val="ListParagraph"/>
        <w:numPr>
          <w:ilvl w:val="0"/>
          <w:numId w:val="14"/>
        </w:numPr>
        <w:rPr>
          <w:rFonts w:ascii="Arial" w:hAnsi="Arial" w:cs="Arial"/>
          <w:color w:val="000000" w:themeColor="text1"/>
          <w:sz w:val="24"/>
          <w:szCs w:val="24"/>
        </w:rPr>
      </w:pPr>
      <w:r w:rsidRPr="001C1B0D">
        <w:rPr>
          <w:rFonts w:ascii="Arial" w:hAnsi="Arial" w:cs="Arial"/>
          <w:color w:val="000000" w:themeColor="text1"/>
          <w:sz w:val="24"/>
          <w:szCs w:val="24"/>
        </w:rPr>
        <w:t xml:space="preserve">The foundations of the Regional Health Economy programme are now firmly established. Governance arrangements are complete, including approval of the Terms of Reference and establishment of the Steering Group, which is meeting bi-monthly. </w:t>
      </w:r>
    </w:p>
    <w:p w14:paraId="0E758539" w14:textId="3B698C65" w:rsidR="001C1B0D" w:rsidRPr="001C1B0D" w:rsidRDefault="001C1B0D" w:rsidP="001C1B0D">
      <w:pPr>
        <w:pStyle w:val="ListParagraph"/>
        <w:numPr>
          <w:ilvl w:val="0"/>
          <w:numId w:val="14"/>
        </w:numPr>
        <w:rPr>
          <w:rFonts w:ascii="Arial" w:hAnsi="Arial" w:cs="Arial"/>
          <w:color w:val="000000" w:themeColor="text1"/>
          <w:sz w:val="24"/>
          <w:szCs w:val="24"/>
        </w:rPr>
      </w:pPr>
      <w:r w:rsidRPr="001C1B0D">
        <w:rPr>
          <w:rFonts w:ascii="Arial" w:hAnsi="Arial" w:cs="Arial"/>
          <w:color w:val="000000" w:themeColor="text1"/>
          <w:sz w:val="24"/>
          <w:szCs w:val="24"/>
        </w:rPr>
        <w:t xml:space="preserve">Joint senior leadership team meetings between SBUHB and HDdUHB </w:t>
      </w:r>
      <w:proofErr w:type="gramStart"/>
      <w:r w:rsidRPr="001C1B0D">
        <w:rPr>
          <w:rFonts w:ascii="Arial" w:hAnsi="Arial" w:cs="Arial"/>
          <w:color w:val="000000" w:themeColor="text1"/>
          <w:sz w:val="24"/>
          <w:szCs w:val="24"/>
        </w:rPr>
        <w:t>continue on</w:t>
      </w:r>
      <w:proofErr w:type="gramEnd"/>
      <w:r w:rsidRPr="001C1B0D">
        <w:rPr>
          <w:rFonts w:ascii="Arial" w:hAnsi="Arial" w:cs="Arial"/>
          <w:color w:val="000000" w:themeColor="text1"/>
          <w:sz w:val="24"/>
          <w:szCs w:val="24"/>
        </w:rPr>
        <w:t xml:space="preserve"> a quarterly basis, strengthening cross-Health Board collaboration. </w:t>
      </w:r>
    </w:p>
    <w:p w14:paraId="32B095A4" w14:textId="77777777" w:rsidR="001C1B0D" w:rsidRPr="001C1B0D" w:rsidRDefault="001C1B0D" w:rsidP="001C1B0D">
      <w:pPr>
        <w:pStyle w:val="ListParagraph"/>
        <w:numPr>
          <w:ilvl w:val="0"/>
          <w:numId w:val="14"/>
        </w:numPr>
        <w:rPr>
          <w:rFonts w:ascii="Arial" w:hAnsi="Arial" w:cs="Arial"/>
          <w:color w:val="000000" w:themeColor="text1"/>
          <w:sz w:val="24"/>
          <w:szCs w:val="24"/>
        </w:rPr>
      </w:pPr>
      <w:r w:rsidRPr="001C1B0D">
        <w:rPr>
          <w:rFonts w:ascii="Arial" w:hAnsi="Arial" w:cs="Arial"/>
          <w:color w:val="000000" w:themeColor="text1"/>
          <w:sz w:val="24"/>
          <w:szCs w:val="24"/>
        </w:rPr>
        <w:t xml:space="preserve">Further assurance is given on progress embedding the Social Model for Health and Wellbeing, supported by the Core20PLUS5 and 20-4-7 frameworks. </w:t>
      </w:r>
    </w:p>
    <w:p w14:paraId="03A52638" w14:textId="5C91C45B" w:rsidR="001C1B0D" w:rsidRPr="001C1B0D" w:rsidRDefault="001C1B0D" w:rsidP="001C1B0D">
      <w:pPr>
        <w:pStyle w:val="ListParagraph"/>
        <w:numPr>
          <w:ilvl w:val="0"/>
          <w:numId w:val="14"/>
        </w:numPr>
        <w:rPr>
          <w:rFonts w:ascii="Arial" w:hAnsi="Arial" w:cs="Arial"/>
          <w:color w:val="000000" w:themeColor="text1"/>
          <w:sz w:val="24"/>
          <w:szCs w:val="24"/>
        </w:rPr>
      </w:pPr>
      <w:r w:rsidRPr="001C1B0D">
        <w:rPr>
          <w:rFonts w:ascii="Arial" w:hAnsi="Arial" w:cs="Arial"/>
          <w:color w:val="000000" w:themeColor="text1"/>
          <w:sz w:val="24"/>
          <w:szCs w:val="24"/>
        </w:rPr>
        <w:t xml:space="preserve">Collaborative work across programme areas continues to mature: </w:t>
      </w:r>
      <w:r w:rsidR="00DD3AC6" w:rsidRPr="00DD3AC6">
        <w:rPr>
          <w:rFonts w:ascii="Arial" w:hAnsi="Arial" w:cs="Arial"/>
          <w:color w:val="000000" w:themeColor="text1"/>
          <w:sz w:val="24"/>
          <w:szCs w:val="24"/>
        </w:rPr>
        <w:t>Whole Systems Approach to Healthy Weight</w:t>
      </w:r>
      <w:r w:rsidRPr="001C1B0D">
        <w:rPr>
          <w:rFonts w:ascii="Arial" w:hAnsi="Arial" w:cs="Arial"/>
          <w:color w:val="000000" w:themeColor="text1"/>
          <w:sz w:val="24"/>
          <w:szCs w:val="24"/>
        </w:rPr>
        <w:t xml:space="preserve"> has secured Welsh Government funding </w:t>
      </w:r>
      <w:r w:rsidR="00DD3AC6">
        <w:rPr>
          <w:rFonts w:ascii="Arial" w:hAnsi="Arial" w:cs="Arial"/>
          <w:color w:val="000000" w:themeColor="text1"/>
          <w:sz w:val="24"/>
          <w:szCs w:val="24"/>
        </w:rPr>
        <w:t xml:space="preserve">to extend current secondments for 2 senior posts </w:t>
      </w:r>
      <w:r w:rsidRPr="001C1B0D">
        <w:rPr>
          <w:rFonts w:ascii="Arial" w:hAnsi="Arial" w:cs="Arial"/>
          <w:color w:val="000000" w:themeColor="text1"/>
          <w:sz w:val="24"/>
          <w:szCs w:val="24"/>
        </w:rPr>
        <w:t xml:space="preserve">until March 2027; Warm and Healthy Homes is </w:t>
      </w:r>
      <w:r w:rsidR="00DD3AC6">
        <w:rPr>
          <w:rFonts w:ascii="Arial" w:hAnsi="Arial" w:cs="Arial"/>
          <w:color w:val="000000" w:themeColor="text1"/>
          <w:sz w:val="24"/>
          <w:szCs w:val="24"/>
        </w:rPr>
        <w:t>looking at securing new sources of funding to replace ECO4 funding to support delivery</w:t>
      </w:r>
      <w:r w:rsidRPr="001C1B0D">
        <w:rPr>
          <w:rFonts w:ascii="Arial" w:hAnsi="Arial" w:cs="Arial"/>
          <w:color w:val="000000" w:themeColor="text1"/>
          <w:sz w:val="24"/>
          <w:szCs w:val="24"/>
        </w:rPr>
        <w:t xml:space="preserve">; and Health Intelligence is supported by PHW Knowledge Directorate input. </w:t>
      </w:r>
    </w:p>
    <w:p w14:paraId="4D6B7064" w14:textId="074C0B7B" w:rsidR="001C1B0D" w:rsidRPr="00C80C4F" w:rsidRDefault="00DD3AC6" w:rsidP="00DD3AC6">
      <w:pPr>
        <w:pStyle w:val="ListParagraph"/>
        <w:numPr>
          <w:ilvl w:val="0"/>
          <w:numId w:val="14"/>
        </w:numPr>
      </w:pPr>
      <w:r w:rsidRPr="00DD3AC6">
        <w:rPr>
          <w:rFonts w:ascii="Arial" w:hAnsi="Arial" w:cs="Arial"/>
          <w:color w:val="000000"/>
          <w:sz w:val="24"/>
        </w:rPr>
        <w:t>With strategic analysis complete, the subgroup can seek agreement to progress development of the long-term plan, with workshops and discussions planned for 2026.</w:t>
      </w:r>
    </w:p>
    <w:p w14:paraId="1C2AA528" w14:textId="02A543DE" w:rsidR="00C80C4F" w:rsidRPr="00311750" w:rsidRDefault="00C80C4F" w:rsidP="00DD3AC6">
      <w:pPr>
        <w:pStyle w:val="ListParagraph"/>
        <w:numPr>
          <w:ilvl w:val="0"/>
          <w:numId w:val="14"/>
        </w:numPr>
        <w:rPr>
          <w:rFonts w:ascii="Arial" w:hAnsi="Arial" w:cs="Arial"/>
          <w:sz w:val="24"/>
        </w:rPr>
      </w:pPr>
      <w:r w:rsidRPr="00311750">
        <w:rPr>
          <w:rFonts w:ascii="Arial" w:hAnsi="Arial" w:cs="Arial"/>
          <w:sz w:val="24"/>
        </w:rPr>
        <w:t>Recent tripartite discussions between the Chairs and Chief Executives of SBUHB, HDdUHB and PHW have confirmed shared strategic intent to progress a long</w:t>
      </w:r>
      <w:r w:rsidRPr="00311750">
        <w:rPr>
          <w:rFonts w:ascii="Cambria Math" w:hAnsi="Cambria Math" w:cs="Cambria Math"/>
          <w:sz w:val="24"/>
        </w:rPr>
        <w:t>‑</w:t>
      </w:r>
      <w:r w:rsidRPr="00311750">
        <w:rPr>
          <w:rFonts w:ascii="Arial" w:hAnsi="Arial" w:cs="Arial"/>
          <w:sz w:val="24"/>
        </w:rPr>
        <w:t xml:space="preserve">term Regional Health Economy approach focused on improving healthy life expectancy and reducing health inequalities. Assurance </w:t>
      </w:r>
      <w:r w:rsidRPr="00311750">
        <w:rPr>
          <w:rFonts w:ascii="Arial" w:hAnsi="Arial" w:cs="Arial"/>
          <w:sz w:val="24"/>
        </w:rPr>
        <w:lastRenderedPageBreak/>
        <w:t>is given that follow</w:t>
      </w:r>
      <w:r w:rsidRPr="00311750">
        <w:rPr>
          <w:rFonts w:ascii="Cambria Math" w:hAnsi="Cambria Math" w:cs="Cambria Math"/>
          <w:sz w:val="24"/>
        </w:rPr>
        <w:t>‑</w:t>
      </w:r>
      <w:r w:rsidRPr="00311750">
        <w:rPr>
          <w:rFonts w:ascii="Arial" w:hAnsi="Arial" w:cs="Arial"/>
          <w:sz w:val="24"/>
        </w:rPr>
        <w:t>up discussions between Health Boards and PHW are being arranged to consider actions arising and to align next steps.</w:t>
      </w:r>
    </w:p>
    <w:p w14:paraId="5F8EAC30" w14:textId="733EDB2E" w:rsidR="005C27FE" w:rsidRPr="005C27FE" w:rsidRDefault="005C27FE" w:rsidP="001C1B0D">
      <w:pPr>
        <w:rPr>
          <w:rFonts w:ascii="Arial" w:hAnsi="Arial" w:cs="Arial"/>
          <w:b/>
          <w:bCs/>
          <w:sz w:val="24"/>
          <w:szCs w:val="24"/>
        </w:rPr>
      </w:pPr>
      <w:r w:rsidRPr="005C27FE">
        <w:rPr>
          <w:rFonts w:ascii="Arial" w:hAnsi="Arial" w:cs="Arial"/>
          <w:b/>
          <w:bCs/>
          <w:sz w:val="24"/>
          <w:szCs w:val="24"/>
        </w:rPr>
        <w:t xml:space="preserve">Recommendation </w:t>
      </w:r>
    </w:p>
    <w:p w14:paraId="73111779" w14:textId="360D59CA" w:rsidR="00DA1742" w:rsidRDefault="00DA1742" w:rsidP="00177058">
      <w:pPr>
        <w:rPr>
          <w:rFonts w:ascii="Arial" w:hAnsi="Arial" w:cs="Arial"/>
          <w:sz w:val="24"/>
          <w:szCs w:val="24"/>
        </w:rPr>
      </w:pPr>
      <w:r w:rsidRPr="00EA6A2C">
        <w:rPr>
          <w:rFonts w:ascii="Arial" w:hAnsi="Arial" w:cs="Arial"/>
          <w:color w:val="000000" w:themeColor="text1"/>
          <w:sz w:val="24"/>
          <w:szCs w:val="24"/>
        </w:rPr>
        <w:t xml:space="preserve">That </w:t>
      </w:r>
      <w:r>
        <w:rPr>
          <w:rFonts w:ascii="Arial" w:hAnsi="Arial" w:cs="Arial"/>
          <w:color w:val="000000" w:themeColor="text1"/>
          <w:sz w:val="24"/>
          <w:szCs w:val="24"/>
        </w:rPr>
        <w:t>RJC members</w:t>
      </w:r>
      <w:r>
        <w:rPr>
          <w:rFonts w:ascii="Arial" w:hAnsi="Arial" w:cs="Arial"/>
          <w:sz w:val="24"/>
          <w:szCs w:val="24"/>
        </w:rPr>
        <w:t xml:space="preserve">: </w:t>
      </w:r>
    </w:p>
    <w:p w14:paraId="08C12E18" w14:textId="537C4F53" w:rsidR="00177058" w:rsidRPr="0085103E" w:rsidRDefault="001C1B0D" w:rsidP="001C1B0D">
      <w:pPr>
        <w:pStyle w:val="ListParagraph"/>
        <w:numPr>
          <w:ilvl w:val="0"/>
          <w:numId w:val="11"/>
        </w:numPr>
        <w:rPr>
          <w:rFonts w:ascii="Arial" w:hAnsi="Arial" w:cs="Arial"/>
          <w:sz w:val="24"/>
          <w:szCs w:val="24"/>
        </w:rPr>
      </w:pPr>
      <w:r>
        <w:rPr>
          <w:rFonts w:ascii="Arial" w:hAnsi="Arial" w:cs="Arial"/>
          <w:b/>
          <w:bCs/>
          <w:color w:val="000000" w:themeColor="text1"/>
          <w:sz w:val="24"/>
          <w:szCs w:val="24"/>
        </w:rPr>
        <w:t>N</w:t>
      </w:r>
      <w:r w:rsidRPr="001C1B0D">
        <w:rPr>
          <w:rFonts w:ascii="Arial" w:hAnsi="Arial" w:cs="Arial"/>
          <w:b/>
          <w:bCs/>
          <w:color w:val="000000" w:themeColor="text1"/>
          <w:sz w:val="24"/>
          <w:szCs w:val="24"/>
        </w:rPr>
        <w:t xml:space="preserve">ote </w:t>
      </w:r>
      <w:r w:rsidRPr="001C1B0D">
        <w:rPr>
          <w:rFonts w:ascii="Arial" w:hAnsi="Arial" w:cs="Arial"/>
          <w:color w:val="000000" w:themeColor="text1"/>
          <w:sz w:val="24"/>
          <w:szCs w:val="24"/>
        </w:rPr>
        <w:t>the continued progress across all programme areas.</w:t>
      </w:r>
    </w:p>
    <w:sectPr w:rsidR="00177058" w:rsidRPr="0085103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26E92" w14:textId="77777777" w:rsidR="00AD3F38" w:rsidRDefault="00AD3F38" w:rsidP="001F4A70">
      <w:pPr>
        <w:spacing w:after="0" w:line="240" w:lineRule="auto"/>
      </w:pPr>
      <w:r>
        <w:separator/>
      </w:r>
    </w:p>
  </w:endnote>
  <w:endnote w:type="continuationSeparator" w:id="0">
    <w:p w14:paraId="5C13D15A" w14:textId="77777777" w:rsidR="00AD3F38" w:rsidRDefault="00AD3F38" w:rsidP="001F4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1954317"/>
      <w:docPartObj>
        <w:docPartGallery w:val="Page Numbers (Bottom of Page)"/>
        <w:docPartUnique/>
      </w:docPartObj>
    </w:sdtPr>
    <w:sdtEndPr/>
    <w:sdtContent>
      <w:sdt>
        <w:sdtPr>
          <w:id w:val="1728636285"/>
          <w:docPartObj>
            <w:docPartGallery w:val="Page Numbers (Top of Page)"/>
            <w:docPartUnique/>
          </w:docPartObj>
        </w:sdtPr>
        <w:sdtEndPr/>
        <w:sdtContent>
          <w:p w14:paraId="5180A82F" w14:textId="53E2BB13" w:rsidR="001F4A70" w:rsidRDefault="001F4A7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93C2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93C23">
              <w:rPr>
                <w:b/>
                <w:bCs/>
                <w:noProof/>
              </w:rPr>
              <w:t>1</w:t>
            </w:r>
            <w:r>
              <w:rPr>
                <w:b/>
                <w:bCs/>
                <w:sz w:val="24"/>
                <w:szCs w:val="24"/>
              </w:rPr>
              <w:fldChar w:fldCharType="end"/>
            </w:r>
          </w:p>
        </w:sdtContent>
      </w:sdt>
    </w:sdtContent>
  </w:sdt>
  <w:p w14:paraId="1E69D7F3" w14:textId="77777777" w:rsidR="001F4A70" w:rsidRDefault="001F4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B7208" w14:textId="77777777" w:rsidR="00AD3F38" w:rsidRDefault="00AD3F38" w:rsidP="001F4A70">
      <w:pPr>
        <w:spacing w:after="0" w:line="240" w:lineRule="auto"/>
      </w:pPr>
      <w:r>
        <w:separator/>
      </w:r>
    </w:p>
  </w:footnote>
  <w:footnote w:type="continuationSeparator" w:id="0">
    <w:p w14:paraId="28771C32" w14:textId="77777777" w:rsidR="00AD3F38" w:rsidRDefault="00AD3F38" w:rsidP="001F4A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30A6" w14:textId="568B5ADD" w:rsidR="001F4A70" w:rsidRDefault="00890452">
    <w:pPr>
      <w:pStyle w:val="Header"/>
    </w:pPr>
    <w:r>
      <w:rPr>
        <w:noProof/>
        <w:lang w:eastAsia="ja-JP"/>
      </w:rPr>
      <w:drawing>
        <wp:anchor distT="0" distB="0" distL="114300" distR="114300" simplePos="0" relativeHeight="251661312" behindDoc="0" locked="0" layoutInCell="1" allowOverlap="1" wp14:anchorId="3B29A6E7" wp14:editId="7A22F515">
          <wp:simplePos x="0" y="0"/>
          <wp:positionH relativeFrom="margin">
            <wp:posOffset>3981450</wp:posOffset>
          </wp:positionH>
          <wp:positionV relativeFrom="paragraph">
            <wp:posOffset>-182880</wp:posOffset>
          </wp:positionV>
          <wp:extent cx="2152650" cy="523875"/>
          <wp:effectExtent l="0" t="0" r="0" b="9525"/>
          <wp:wrapSquare wrapText="bothSides"/>
          <wp:docPr id="19" name="Picture 19" descr="This image is the logo of Swansea Bay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is image is the logo of Swansea Bay University Health Boar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2650" cy="523875"/>
                  </a:xfrm>
                  <a:prstGeom prst="rect">
                    <a:avLst/>
                  </a:prstGeom>
                  <a:noFill/>
                </pic:spPr>
              </pic:pic>
            </a:graphicData>
          </a:graphic>
          <wp14:sizeRelH relativeFrom="page">
            <wp14:pctWidth>0</wp14:pctWidth>
          </wp14:sizeRelH>
          <wp14:sizeRelV relativeFrom="page">
            <wp14:pctHeight>0</wp14:pctHeight>
          </wp14:sizeRelV>
        </wp:anchor>
      </w:drawing>
    </w:r>
    <w:r w:rsidR="001F4A70" w:rsidRPr="001F4A70">
      <w:rPr>
        <w:rFonts w:ascii="Arial" w:eastAsia="Times New Roman" w:hAnsi="Arial" w:cs="Arial"/>
        <w:b/>
        <w:i/>
        <w:noProof/>
        <w:color w:val="FFFFFF"/>
        <w:spacing w:val="-3"/>
        <w:kern w:val="0"/>
        <w:sz w:val="24"/>
        <w:szCs w:val="24"/>
        <w:lang w:eastAsia="ja-JP"/>
        <w14:ligatures w14:val="none"/>
      </w:rPr>
      <w:drawing>
        <wp:anchor distT="0" distB="0" distL="114300" distR="114300" simplePos="0" relativeHeight="251659264" behindDoc="0" locked="0" layoutInCell="1" allowOverlap="0" wp14:anchorId="754AC814" wp14:editId="2C8FC97A">
          <wp:simplePos x="0" y="0"/>
          <wp:positionH relativeFrom="margin">
            <wp:posOffset>-685799</wp:posOffset>
          </wp:positionH>
          <wp:positionV relativeFrom="paragraph">
            <wp:posOffset>-201930</wp:posOffset>
          </wp:positionV>
          <wp:extent cx="2279650" cy="542925"/>
          <wp:effectExtent l="0" t="0" r="6350" b="9525"/>
          <wp:wrapNone/>
          <wp:docPr id="9" name="Picture 10" descr="hywel 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ywel dda"/>
                  <pic:cNvPicPr>
                    <a:picLocks noChangeAspect="1" noChangeArrowheads="1"/>
                  </pic:cNvPicPr>
                </pic:nvPicPr>
                <pic:blipFill>
                  <a:blip r:embed="rId2" cstate="print"/>
                  <a:srcRect/>
                  <a:stretch>
                    <a:fillRect/>
                  </a:stretch>
                </pic:blipFill>
                <pic:spPr bwMode="auto">
                  <a:xfrm>
                    <a:off x="0" y="0"/>
                    <a:ext cx="2279650" cy="542925"/>
                  </a:xfrm>
                  <a:prstGeom prst="rect">
                    <a:avLst/>
                  </a:prstGeom>
                  <a:noFill/>
                  <a:ln w="9525">
                    <a:noFill/>
                    <a:miter lim="800000"/>
                    <a:headEnd/>
                    <a:tailEnd/>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36FE0"/>
    <w:multiLevelType w:val="hybridMultilevel"/>
    <w:tmpl w:val="840E9D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DDF2E2F"/>
    <w:multiLevelType w:val="hybridMultilevel"/>
    <w:tmpl w:val="005AB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404E67"/>
    <w:multiLevelType w:val="hybridMultilevel"/>
    <w:tmpl w:val="1FBE03CE"/>
    <w:lvl w:ilvl="0" w:tplc="5336A8A6">
      <w:start w:val="1"/>
      <w:numFmt w:val="bullet"/>
      <w:lvlText w:val=""/>
      <w:lvlJc w:val="left"/>
      <w:pPr>
        <w:ind w:left="720" w:hanging="360"/>
      </w:pPr>
      <w:rPr>
        <w:rFonts w:ascii="Symbol" w:hAnsi="Symbol"/>
      </w:rPr>
    </w:lvl>
    <w:lvl w:ilvl="1" w:tplc="60DA18EA">
      <w:start w:val="1"/>
      <w:numFmt w:val="bullet"/>
      <w:lvlText w:val=""/>
      <w:lvlJc w:val="left"/>
      <w:pPr>
        <w:ind w:left="720" w:hanging="360"/>
      </w:pPr>
      <w:rPr>
        <w:rFonts w:ascii="Symbol" w:hAnsi="Symbol"/>
      </w:rPr>
    </w:lvl>
    <w:lvl w:ilvl="2" w:tplc="1FD8F192">
      <w:start w:val="1"/>
      <w:numFmt w:val="bullet"/>
      <w:lvlText w:val=""/>
      <w:lvlJc w:val="left"/>
      <w:pPr>
        <w:ind w:left="720" w:hanging="360"/>
      </w:pPr>
      <w:rPr>
        <w:rFonts w:ascii="Symbol" w:hAnsi="Symbol"/>
      </w:rPr>
    </w:lvl>
    <w:lvl w:ilvl="3" w:tplc="02B2CC94">
      <w:start w:val="1"/>
      <w:numFmt w:val="bullet"/>
      <w:lvlText w:val=""/>
      <w:lvlJc w:val="left"/>
      <w:pPr>
        <w:ind w:left="720" w:hanging="360"/>
      </w:pPr>
      <w:rPr>
        <w:rFonts w:ascii="Symbol" w:hAnsi="Symbol"/>
      </w:rPr>
    </w:lvl>
    <w:lvl w:ilvl="4" w:tplc="01963BE2">
      <w:start w:val="1"/>
      <w:numFmt w:val="bullet"/>
      <w:lvlText w:val=""/>
      <w:lvlJc w:val="left"/>
      <w:pPr>
        <w:ind w:left="720" w:hanging="360"/>
      </w:pPr>
      <w:rPr>
        <w:rFonts w:ascii="Symbol" w:hAnsi="Symbol"/>
      </w:rPr>
    </w:lvl>
    <w:lvl w:ilvl="5" w:tplc="C1BA9718">
      <w:start w:val="1"/>
      <w:numFmt w:val="bullet"/>
      <w:lvlText w:val=""/>
      <w:lvlJc w:val="left"/>
      <w:pPr>
        <w:ind w:left="720" w:hanging="360"/>
      </w:pPr>
      <w:rPr>
        <w:rFonts w:ascii="Symbol" w:hAnsi="Symbol"/>
      </w:rPr>
    </w:lvl>
    <w:lvl w:ilvl="6" w:tplc="F7286BA6">
      <w:start w:val="1"/>
      <w:numFmt w:val="bullet"/>
      <w:lvlText w:val=""/>
      <w:lvlJc w:val="left"/>
      <w:pPr>
        <w:ind w:left="720" w:hanging="360"/>
      </w:pPr>
      <w:rPr>
        <w:rFonts w:ascii="Symbol" w:hAnsi="Symbol"/>
      </w:rPr>
    </w:lvl>
    <w:lvl w:ilvl="7" w:tplc="5AB2EBD2">
      <w:start w:val="1"/>
      <w:numFmt w:val="bullet"/>
      <w:lvlText w:val=""/>
      <w:lvlJc w:val="left"/>
      <w:pPr>
        <w:ind w:left="720" w:hanging="360"/>
      </w:pPr>
      <w:rPr>
        <w:rFonts w:ascii="Symbol" w:hAnsi="Symbol"/>
      </w:rPr>
    </w:lvl>
    <w:lvl w:ilvl="8" w:tplc="9D3ED542">
      <w:start w:val="1"/>
      <w:numFmt w:val="bullet"/>
      <w:lvlText w:val=""/>
      <w:lvlJc w:val="left"/>
      <w:pPr>
        <w:ind w:left="720" w:hanging="360"/>
      </w:pPr>
      <w:rPr>
        <w:rFonts w:ascii="Symbol" w:hAnsi="Symbol"/>
      </w:rPr>
    </w:lvl>
  </w:abstractNum>
  <w:abstractNum w:abstractNumId="3" w15:restartNumberingAfterBreak="0">
    <w:nsid w:val="2D1A70E9"/>
    <w:multiLevelType w:val="hybridMultilevel"/>
    <w:tmpl w:val="CF464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17E728F"/>
    <w:multiLevelType w:val="hybridMultilevel"/>
    <w:tmpl w:val="2EFCEC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EDB16CA"/>
    <w:multiLevelType w:val="hybridMultilevel"/>
    <w:tmpl w:val="DF1CCEEA"/>
    <w:lvl w:ilvl="0" w:tplc="70420562">
      <w:start w:val="1"/>
      <w:numFmt w:val="bullet"/>
      <w:lvlText w:val=""/>
      <w:lvlJc w:val="left"/>
      <w:pPr>
        <w:ind w:left="720" w:hanging="360"/>
      </w:pPr>
      <w:rPr>
        <w:rFonts w:ascii="Symbol" w:hAnsi="Symbol"/>
      </w:rPr>
    </w:lvl>
    <w:lvl w:ilvl="1" w:tplc="043AA514">
      <w:start w:val="1"/>
      <w:numFmt w:val="bullet"/>
      <w:lvlText w:val=""/>
      <w:lvlJc w:val="left"/>
      <w:pPr>
        <w:ind w:left="720" w:hanging="360"/>
      </w:pPr>
      <w:rPr>
        <w:rFonts w:ascii="Symbol" w:hAnsi="Symbol"/>
      </w:rPr>
    </w:lvl>
    <w:lvl w:ilvl="2" w:tplc="7E7E1202">
      <w:start w:val="1"/>
      <w:numFmt w:val="bullet"/>
      <w:lvlText w:val=""/>
      <w:lvlJc w:val="left"/>
      <w:pPr>
        <w:ind w:left="720" w:hanging="360"/>
      </w:pPr>
      <w:rPr>
        <w:rFonts w:ascii="Symbol" w:hAnsi="Symbol"/>
      </w:rPr>
    </w:lvl>
    <w:lvl w:ilvl="3" w:tplc="3F52825C">
      <w:start w:val="1"/>
      <w:numFmt w:val="bullet"/>
      <w:lvlText w:val=""/>
      <w:lvlJc w:val="left"/>
      <w:pPr>
        <w:ind w:left="720" w:hanging="360"/>
      </w:pPr>
      <w:rPr>
        <w:rFonts w:ascii="Symbol" w:hAnsi="Symbol"/>
      </w:rPr>
    </w:lvl>
    <w:lvl w:ilvl="4" w:tplc="804430A0">
      <w:start w:val="1"/>
      <w:numFmt w:val="bullet"/>
      <w:lvlText w:val=""/>
      <w:lvlJc w:val="left"/>
      <w:pPr>
        <w:ind w:left="720" w:hanging="360"/>
      </w:pPr>
      <w:rPr>
        <w:rFonts w:ascii="Symbol" w:hAnsi="Symbol"/>
      </w:rPr>
    </w:lvl>
    <w:lvl w:ilvl="5" w:tplc="E84E7FE0">
      <w:start w:val="1"/>
      <w:numFmt w:val="bullet"/>
      <w:lvlText w:val=""/>
      <w:lvlJc w:val="left"/>
      <w:pPr>
        <w:ind w:left="720" w:hanging="360"/>
      </w:pPr>
      <w:rPr>
        <w:rFonts w:ascii="Symbol" w:hAnsi="Symbol"/>
      </w:rPr>
    </w:lvl>
    <w:lvl w:ilvl="6" w:tplc="53CE996A">
      <w:start w:val="1"/>
      <w:numFmt w:val="bullet"/>
      <w:lvlText w:val=""/>
      <w:lvlJc w:val="left"/>
      <w:pPr>
        <w:ind w:left="720" w:hanging="360"/>
      </w:pPr>
      <w:rPr>
        <w:rFonts w:ascii="Symbol" w:hAnsi="Symbol"/>
      </w:rPr>
    </w:lvl>
    <w:lvl w:ilvl="7" w:tplc="F1F859D4">
      <w:start w:val="1"/>
      <w:numFmt w:val="bullet"/>
      <w:lvlText w:val=""/>
      <w:lvlJc w:val="left"/>
      <w:pPr>
        <w:ind w:left="720" w:hanging="360"/>
      </w:pPr>
      <w:rPr>
        <w:rFonts w:ascii="Symbol" w:hAnsi="Symbol"/>
      </w:rPr>
    </w:lvl>
    <w:lvl w:ilvl="8" w:tplc="8696AF00">
      <w:start w:val="1"/>
      <w:numFmt w:val="bullet"/>
      <w:lvlText w:val=""/>
      <w:lvlJc w:val="left"/>
      <w:pPr>
        <w:ind w:left="720" w:hanging="360"/>
      </w:pPr>
      <w:rPr>
        <w:rFonts w:ascii="Symbol" w:hAnsi="Symbol"/>
      </w:rPr>
    </w:lvl>
  </w:abstractNum>
  <w:abstractNum w:abstractNumId="6" w15:restartNumberingAfterBreak="0">
    <w:nsid w:val="3F6D69DD"/>
    <w:multiLevelType w:val="hybridMultilevel"/>
    <w:tmpl w:val="B9209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E6F4826"/>
    <w:multiLevelType w:val="hybridMultilevel"/>
    <w:tmpl w:val="221E40A6"/>
    <w:lvl w:ilvl="0" w:tplc="9E1C4526">
      <w:start w:val="1"/>
      <w:numFmt w:val="bullet"/>
      <w:lvlText w:val=""/>
      <w:lvlJc w:val="left"/>
      <w:pPr>
        <w:ind w:left="720" w:hanging="360"/>
      </w:pPr>
      <w:rPr>
        <w:rFonts w:ascii="Symbol" w:hAnsi="Symbol"/>
      </w:rPr>
    </w:lvl>
    <w:lvl w:ilvl="1" w:tplc="29226F88">
      <w:start w:val="1"/>
      <w:numFmt w:val="bullet"/>
      <w:lvlText w:val=""/>
      <w:lvlJc w:val="left"/>
      <w:pPr>
        <w:ind w:left="720" w:hanging="360"/>
      </w:pPr>
      <w:rPr>
        <w:rFonts w:ascii="Symbol" w:hAnsi="Symbol"/>
      </w:rPr>
    </w:lvl>
    <w:lvl w:ilvl="2" w:tplc="4F8E8BA6">
      <w:start w:val="1"/>
      <w:numFmt w:val="bullet"/>
      <w:lvlText w:val=""/>
      <w:lvlJc w:val="left"/>
      <w:pPr>
        <w:ind w:left="720" w:hanging="360"/>
      </w:pPr>
      <w:rPr>
        <w:rFonts w:ascii="Symbol" w:hAnsi="Symbol"/>
      </w:rPr>
    </w:lvl>
    <w:lvl w:ilvl="3" w:tplc="DBD65E3E">
      <w:start w:val="1"/>
      <w:numFmt w:val="bullet"/>
      <w:lvlText w:val=""/>
      <w:lvlJc w:val="left"/>
      <w:pPr>
        <w:ind w:left="720" w:hanging="360"/>
      </w:pPr>
      <w:rPr>
        <w:rFonts w:ascii="Symbol" w:hAnsi="Symbol"/>
      </w:rPr>
    </w:lvl>
    <w:lvl w:ilvl="4" w:tplc="E7622B58">
      <w:start w:val="1"/>
      <w:numFmt w:val="bullet"/>
      <w:lvlText w:val=""/>
      <w:lvlJc w:val="left"/>
      <w:pPr>
        <w:ind w:left="720" w:hanging="360"/>
      </w:pPr>
      <w:rPr>
        <w:rFonts w:ascii="Symbol" w:hAnsi="Symbol"/>
      </w:rPr>
    </w:lvl>
    <w:lvl w:ilvl="5" w:tplc="2F2897AC">
      <w:start w:val="1"/>
      <w:numFmt w:val="bullet"/>
      <w:lvlText w:val=""/>
      <w:lvlJc w:val="left"/>
      <w:pPr>
        <w:ind w:left="720" w:hanging="360"/>
      </w:pPr>
      <w:rPr>
        <w:rFonts w:ascii="Symbol" w:hAnsi="Symbol"/>
      </w:rPr>
    </w:lvl>
    <w:lvl w:ilvl="6" w:tplc="411C2EDA">
      <w:start w:val="1"/>
      <w:numFmt w:val="bullet"/>
      <w:lvlText w:val=""/>
      <w:lvlJc w:val="left"/>
      <w:pPr>
        <w:ind w:left="720" w:hanging="360"/>
      </w:pPr>
      <w:rPr>
        <w:rFonts w:ascii="Symbol" w:hAnsi="Symbol"/>
      </w:rPr>
    </w:lvl>
    <w:lvl w:ilvl="7" w:tplc="DD0225C8">
      <w:start w:val="1"/>
      <w:numFmt w:val="bullet"/>
      <w:lvlText w:val=""/>
      <w:lvlJc w:val="left"/>
      <w:pPr>
        <w:ind w:left="720" w:hanging="360"/>
      </w:pPr>
      <w:rPr>
        <w:rFonts w:ascii="Symbol" w:hAnsi="Symbol"/>
      </w:rPr>
    </w:lvl>
    <w:lvl w:ilvl="8" w:tplc="C8A61B1E">
      <w:start w:val="1"/>
      <w:numFmt w:val="bullet"/>
      <w:lvlText w:val=""/>
      <w:lvlJc w:val="left"/>
      <w:pPr>
        <w:ind w:left="720" w:hanging="360"/>
      </w:pPr>
      <w:rPr>
        <w:rFonts w:ascii="Symbol" w:hAnsi="Symbol"/>
      </w:rPr>
    </w:lvl>
  </w:abstractNum>
  <w:abstractNum w:abstractNumId="8" w15:restartNumberingAfterBreak="0">
    <w:nsid w:val="628A07D7"/>
    <w:multiLevelType w:val="hybridMultilevel"/>
    <w:tmpl w:val="D0167F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3546751"/>
    <w:multiLevelType w:val="hybridMultilevel"/>
    <w:tmpl w:val="DD907B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720D2355"/>
    <w:multiLevelType w:val="hybridMultilevel"/>
    <w:tmpl w:val="60DEA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6C7647"/>
    <w:multiLevelType w:val="hybridMultilevel"/>
    <w:tmpl w:val="8C9261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889013E"/>
    <w:multiLevelType w:val="hybridMultilevel"/>
    <w:tmpl w:val="90685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EA13879"/>
    <w:multiLevelType w:val="hybridMultilevel"/>
    <w:tmpl w:val="975ACF78"/>
    <w:lvl w:ilvl="0" w:tplc="CACCAE7E">
      <w:start w:val="1"/>
      <w:numFmt w:val="bullet"/>
      <w:lvlText w:val=""/>
      <w:lvlJc w:val="left"/>
      <w:pPr>
        <w:ind w:left="720" w:hanging="360"/>
      </w:pPr>
      <w:rPr>
        <w:rFonts w:ascii="Symbol" w:hAnsi="Symbol"/>
      </w:rPr>
    </w:lvl>
    <w:lvl w:ilvl="1" w:tplc="8F682EF6">
      <w:start w:val="1"/>
      <w:numFmt w:val="bullet"/>
      <w:lvlText w:val=""/>
      <w:lvlJc w:val="left"/>
      <w:pPr>
        <w:ind w:left="720" w:hanging="360"/>
      </w:pPr>
      <w:rPr>
        <w:rFonts w:ascii="Symbol" w:hAnsi="Symbol"/>
      </w:rPr>
    </w:lvl>
    <w:lvl w:ilvl="2" w:tplc="EB70C4F4">
      <w:start w:val="1"/>
      <w:numFmt w:val="bullet"/>
      <w:lvlText w:val=""/>
      <w:lvlJc w:val="left"/>
      <w:pPr>
        <w:ind w:left="720" w:hanging="360"/>
      </w:pPr>
      <w:rPr>
        <w:rFonts w:ascii="Symbol" w:hAnsi="Symbol"/>
      </w:rPr>
    </w:lvl>
    <w:lvl w:ilvl="3" w:tplc="67407416">
      <w:start w:val="1"/>
      <w:numFmt w:val="bullet"/>
      <w:lvlText w:val=""/>
      <w:lvlJc w:val="left"/>
      <w:pPr>
        <w:ind w:left="720" w:hanging="360"/>
      </w:pPr>
      <w:rPr>
        <w:rFonts w:ascii="Symbol" w:hAnsi="Symbol"/>
      </w:rPr>
    </w:lvl>
    <w:lvl w:ilvl="4" w:tplc="130AB5CE">
      <w:start w:val="1"/>
      <w:numFmt w:val="bullet"/>
      <w:lvlText w:val=""/>
      <w:lvlJc w:val="left"/>
      <w:pPr>
        <w:ind w:left="720" w:hanging="360"/>
      </w:pPr>
      <w:rPr>
        <w:rFonts w:ascii="Symbol" w:hAnsi="Symbol"/>
      </w:rPr>
    </w:lvl>
    <w:lvl w:ilvl="5" w:tplc="39387886">
      <w:start w:val="1"/>
      <w:numFmt w:val="bullet"/>
      <w:lvlText w:val=""/>
      <w:lvlJc w:val="left"/>
      <w:pPr>
        <w:ind w:left="720" w:hanging="360"/>
      </w:pPr>
      <w:rPr>
        <w:rFonts w:ascii="Symbol" w:hAnsi="Symbol"/>
      </w:rPr>
    </w:lvl>
    <w:lvl w:ilvl="6" w:tplc="1B921A12">
      <w:start w:val="1"/>
      <w:numFmt w:val="bullet"/>
      <w:lvlText w:val=""/>
      <w:lvlJc w:val="left"/>
      <w:pPr>
        <w:ind w:left="720" w:hanging="360"/>
      </w:pPr>
      <w:rPr>
        <w:rFonts w:ascii="Symbol" w:hAnsi="Symbol"/>
      </w:rPr>
    </w:lvl>
    <w:lvl w:ilvl="7" w:tplc="A258748A">
      <w:start w:val="1"/>
      <w:numFmt w:val="bullet"/>
      <w:lvlText w:val=""/>
      <w:lvlJc w:val="left"/>
      <w:pPr>
        <w:ind w:left="720" w:hanging="360"/>
      </w:pPr>
      <w:rPr>
        <w:rFonts w:ascii="Symbol" w:hAnsi="Symbol"/>
      </w:rPr>
    </w:lvl>
    <w:lvl w:ilvl="8" w:tplc="419433C0">
      <w:start w:val="1"/>
      <w:numFmt w:val="bullet"/>
      <w:lvlText w:val=""/>
      <w:lvlJc w:val="left"/>
      <w:pPr>
        <w:ind w:left="720" w:hanging="360"/>
      </w:pPr>
      <w:rPr>
        <w:rFonts w:ascii="Symbol" w:hAnsi="Symbol"/>
      </w:rPr>
    </w:lvl>
  </w:abstractNum>
  <w:num w:numId="1" w16cid:durableId="2100297979">
    <w:abstractNumId w:val="10"/>
  </w:num>
  <w:num w:numId="2" w16cid:durableId="1074008390">
    <w:abstractNumId w:val="5"/>
  </w:num>
  <w:num w:numId="3" w16cid:durableId="700478054">
    <w:abstractNumId w:val="13"/>
  </w:num>
  <w:num w:numId="4" w16cid:durableId="530922587">
    <w:abstractNumId w:val="2"/>
  </w:num>
  <w:num w:numId="5" w16cid:durableId="1038165234">
    <w:abstractNumId w:val="7"/>
  </w:num>
  <w:num w:numId="6" w16cid:durableId="1044328406">
    <w:abstractNumId w:val="4"/>
  </w:num>
  <w:num w:numId="7" w16cid:durableId="627127276">
    <w:abstractNumId w:val="12"/>
  </w:num>
  <w:num w:numId="8" w16cid:durableId="531652058">
    <w:abstractNumId w:val="0"/>
  </w:num>
  <w:num w:numId="9" w16cid:durableId="218715269">
    <w:abstractNumId w:val="3"/>
  </w:num>
  <w:num w:numId="10" w16cid:durableId="1614050307">
    <w:abstractNumId w:val="9"/>
  </w:num>
  <w:num w:numId="11" w16cid:durableId="2047170275">
    <w:abstractNumId w:val="1"/>
  </w:num>
  <w:num w:numId="12" w16cid:durableId="121728563">
    <w:abstractNumId w:val="8"/>
  </w:num>
  <w:num w:numId="13" w16cid:durableId="345251180">
    <w:abstractNumId w:val="11"/>
  </w:num>
  <w:num w:numId="14" w16cid:durableId="5870797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A86"/>
    <w:rsid w:val="000206B0"/>
    <w:rsid w:val="000638B3"/>
    <w:rsid w:val="00067AD8"/>
    <w:rsid w:val="000A1100"/>
    <w:rsid w:val="000A7B56"/>
    <w:rsid w:val="00177058"/>
    <w:rsid w:val="001C1B0D"/>
    <w:rsid w:val="001F4A70"/>
    <w:rsid w:val="00207E99"/>
    <w:rsid w:val="00252D49"/>
    <w:rsid w:val="00256BDB"/>
    <w:rsid w:val="002778C2"/>
    <w:rsid w:val="00311750"/>
    <w:rsid w:val="00316A98"/>
    <w:rsid w:val="00370635"/>
    <w:rsid w:val="003920E3"/>
    <w:rsid w:val="0039717D"/>
    <w:rsid w:val="003A3F05"/>
    <w:rsid w:val="00432D35"/>
    <w:rsid w:val="0046166D"/>
    <w:rsid w:val="00473F08"/>
    <w:rsid w:val="004841EC"/>
    <w:rsid w:val="005655E6"/>
    <w:rsid w:val="00574839"/>
    <w:rsid w:val="00595E73"/>
    <w:rsid w:val="0059671A"/>
    <w:rsid w:val="005B296A"/>
    <w:rsid w:val="005C27FE"/>
    <w:rsid w:val="005D5A2C"/>
    <w:rsid w:val="00651EAE"/>
    <w:rsid w:val="006834DF"/>
    <w:rsid w:val="006A51A1"/>
    <w:rsid w:val="006C6E67"/>
    <w:rsid w:val="006C7625"/>
    <w:rsid w:val="00700A34"/>
    <w:rsid w:val="007073BD"/>
    <w:rsid w:val="00712C95"/>
    <w:rsid w:val="00722854"/>
    <w:rsid w:val="00743C5B"/>
    <w:rsid w:val="00764973"/>
    <w:rsid w:val="007A3469"/>
    <w:rsid w:val="007D1D59"/>
    <w:rsid w:val="007F1FF6"/>
    <w:rsid w:val="00805938"/>
    <w:rsid w:val="00847C75"/>
    <w:rsid w:val="0085103E"/>
    <w:rsid w:val="00862DE1"/>
    <w:rsid w:val="008723C5"/>
    <w:rsid w:val="00890452"/>
    <w:rsid w:val="00893A22"/>
    <w:rsid w:val="008B156B"/>
    <w:rsid w:val="008D2750"/>
    <w:rsid w:val="008F0094"/>
    <w:rsid w:val="008F5B05"/>
    <w:rsid w:val="0090748C"/>
    <w:rsid w:val="00912D97"/>
    <w:rsid w:val="00921A9B"/>
    <w:rsid w:val="00945CA6"/>
    <w:rsid w:val="00962ED6"/>
    <w:rsid w:val="009A0297"/>
    <w:rsid w:val="00A231CF"/>
    <w:rsid w:val="00AB1284"/>
    <w:rsid w:val="00AC4044"/>
    <w:rsid w:val="00AD3F38"/>
    <w:rsid w:val="00AF4514"/>
    <w:rsid w:val="00B44077"/>
    <w:rsid w:val="00B93C23"/>
    <w:rsid w:val="00BD5337"/>
    <w:rsid w:val="00C0065E"/>
    <w:rsid w:val="00C52833"/>
    <w:rsid w:val="00C60E66"/>
    <w:rsid w:val="00C80C4F"/>
    <w:rsid w:val="00CE1DF7"/>
    <w:rsid w:val="00D1595E"/>
    <w:rsid w:val="00D96FC9"/>
    <w:rsid w:val="00D97E7F"/>
    <w:rsid w:val="00DA1742"/>
    <w:rsid w:val="00DD3AC6"/>
    <w:rsid w:val="00DE2149"/>
    <w:rsid w:val="00DF262A"/>
    <w:rsid w:val="00E10199"/>
    <w:rsid w:val="00E37668"/>
    <w:rsid w:val="00E72C11"/>
    <w:rsid w:val="00EB0E29"/>
    <w:rsid w:val="00F00AE1"/>
    <w:rsid w:val="00F23A86"/>
    <w:rsid w:val="00F639A9"/>
    <w:rsid w:val="00F86B49"/>
    <w:rsid w:val="00F94CE3"/>
    <w:rsid w:val="00FB3204"/>
    <w:rsid w:val="00FC4026"/>
    <w:rsid w:val="00FE6447"/>
    <w:rsid w:val="00FF5C1A"/>
    <w:rsid w:val="0664EE52"/>
    <w:rsid w:val="2382C206"/>
    <w:rsid w:val="303943CE"/>
    <w:rsid w:val="4B749253"/>
    <w:rsid w:val="5D9DAF28"/>
    <w:rsid w:val="6BF02401"/>
    <w:rsid w:val="7DEAD90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D54137"/>
  <w15:chartTrackingRefBased/>
  <w15:docId w15:val="{DFBCB6CE-3E72-4D11-B5F0-94F1F3913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Numbered Para 1,List Paragraph1,Bullet Points,MAIN CONTENT,Bullet 1,List Paragraph11,List Paragraph12,F5 List Paragraph,Bullet Style,OBC Bullet,Colorful List - Accent 11"/>
    <w:basedOn w:val="Normal"/>
    <w:link w:val="ListParagraphChar"/>
    <w:uiPriority w:val="34"/>
    <w:qFormat/>
    <w:rsid w:val="00F23A86"/>
    <w:pPr>
      <w:ind w:left="720"/>
      <w:contextualSpacing/>
    </w:pPr>
  </w:style>
  <w:style w:type="character" w:styleId="CommentReference">
    <w:name w:val="annotation reference"/>
    <w:basedOn w:val="DefaultParagraphFont"/>
    <w:uiPriority w:val="99"/>
    <w:semiHidden/>
    <w:unhideWhenUsed/>
    <w:rsid w:val="00862DE1"/>
    <w:rPr>
      <w:sz w:val="16"/>
      <w:szCs w:val="16"/>
    </w:rPr>
  </w:style>
  <w:style w:type="paragraph" w:styleId="CommentText">
    <w:name w:val="annotation text"/>
    <w:basedOn w:val="Normal"/>
    <w:link w:val="CommentTextChar"/>
    <w:uiPriority w:val="99"/>
    <w:unhideWhenUsed/>
    <w:rsid w:val="00862DE1"/>
    <w:pPr>
      <w:spacing w:line="240" w:lineRule="auto"/>
    </w:pPr>
    <w:rPr>
      <w:sz w:val="20"/>
      <w:szCs w:val="20"/>
    </w:rPr>
  </w:style>
  <w:style w:type="character" w:customStyle="1" w:styleId="CommentTextChar">
    <w:name w:val="Comment Text Char"/>
    <w:basedOn w:val="DefaultParagraphFont"/>
    <w:link w:val="CommentText"/>
    <w:uiPriority w:val="99"/>
    <w:rsid w:val="00862DE1"/>
    <w:rPr>
      <w:sz w:val="20"/>
      <w:szCs w:val="20"/>
    </w:rPr>
  </w:style>
  <w:style w:type="paragraph" w:styleId="CommentSubject">
    <w:name w:val="annotation subject"/>
    <w:basedOn w:val="CommentText"/>
    <w:next w:val="CommentText"/>
    <w:link w:val="CommentSubjectChar"/>
    <w:uiPriority w:val="99"/>
    <w:semiHidden/>
    <w:unhideWhenUsed/>
    <w:rsid w:val="00862DE1"/>
    <w:rPr>
      <w:b/>
      <w:bCs/>
    </w:rPr>
  </w:style>
  <w:style w:type="character" w:customStyle="1" w:styleId="CommentSubjectChar">
    <w:name w:val="Comment Subject Char"/>
    <w:basedOn w:val="CommentTextChar"/>
    <w:link w:val="CommentSubject"/>
    <w:uiPriority w:val="99"/>
    <w:semiHidden/>
    <w:rsid w:val="00862DE1"/>
    <w:rPr>
      <w:b/>
      <w:bCs/>
      <w:sz w:val="20"/>
      <w:szCs w:val="20"/>
    </w:rPr>
  </w:style>
  <w:style w:type="paragraph" w:styleId="Header">
    <w:name w:val="header"/>
    <w:basedOn w:val="Normal"/>
    <w:link w:val="HeaderChar"/>
    <w:uiPriority w:val="99"/>
    <w:unhideWhenUsed/>
    <w:rsid w:val="001F4A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A70"/>
  </w:style>
  <w:style w:type="paragraph" w:styleId="Footer">
    <w:name w:val="footer"/>
    <w:basedOn w:val="Normal"/>
    <w:link w:val="FooterChar"/>
    <w:uiPriority w:val="99"/>
    <w:unhideWhenUsed/>
    <w:rsid w:val="001F4A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A70"/>
  </w:style>
  <w:style w:type="paragraph" w:styleId="BalloonText">
    <w:name w:val="Balloon Text"/>
    <w:basedOn w:val="Normal"/>
    <w:link w:val="BalloonTextChar"/>
    <w:uiPriority w:val="99"/>
    <w:semiHidden/>
    <w:unhideWhenUsed/>
    <w:rsid w:val="00B93C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3C23"/>
    <w:rPr>
      <w:rFonts w:ascii="Segoe UI" w:hAnsi="Segoe UI" w:cs="Segoe UI"/>
      <w:sz w:val="18"/>
      <w:szCs w:val="18"/>
    </w:rPr>
  </w:style>
  <w:style w:type="paragraph" w:styleId="NormalWeb">
    <w:name w:val="Normal (Web)"/>
    <w:basedOn w:val="Normal"/>
    <w:uiPriority w:val="99"/>
    <w:semiHidden/>
    <w:unhideWhenUsed/>
    <w:rsid w:val="00DA174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basedOn w:val="DefaultParagraphFont"/>
    <w:link w:val="ListParagraph"/>
    <w:uiPriority w:val="34"/>
    <w:qFormat/>
    <w:locked/>
    <w:rsid w:val="00DA1742"/>
  </w:style>
  <w:style w:type="paragraph" w:styleId="Revision">
    <w:name w:val="Revision"/>
    <w:hidden/>
    <w:uiPriority w:val="99"/>
    <w:semiHidden/>
    <w:rsid w:val="00700A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63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2C6BCE9F11CA742A0CA6D9A34EF939E" ma:contentTypeVersion="3" ma:contentTypeDescription="Create a new document." ma:contentTypeScope="" ma:versionID="2667fc9d590425a755e9b2caa60cbafb">
  <xsd:schema xmlns:xsd="http://www.w3.org/2001/XMLSchema" xmlns:xs="http://www.w3.org/2001/XMLSchema" xmlns:p="http://schemas.microsoft.com/office/2006/metadata/properties" xmlns:ns2="a0cb7a7e-f9c4-4f2e-8a80-600c46c64654" targetNamespace="http://schemas.microsoft.com/office/2006/metadata/properties" ma:root="true" ma:fieldsID="16f8a7e4cbcf8ccab2a3faa1c2a15795" ns2:_="">
    <xsd:import namespace="a0cb7a7e-f9c4-4f2e-8a80-600c46c6465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cb7a7e-f9c4-4f2e-8a80-600c46c646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0F55F9-1045-4D13-BAC8-A2A6ED2E7A1C}">
  <ds:schemaRefs>
    <ds:schemaRef ds:uri="http://schemas.microsoft.com/sharepoint/v3/contenttype/forms"/>
  </ds:schemaRefs>
</ds:datastoreItem>
</file>

<file path=customXml/itemProps2.xml><?xml version="1.0" encoding="utf-8"?>
<ds:datastoreItem xmlns:ds="http://schemas.openxmlformats.org/officeDocument/2006/customXml" ds:itemID="{8092CFE9-CF5C-4BEA-A78B-6A0745AB8D36}">
  <ds:schemaRefs>
    <ds:schemaRef ds:uri="http://schemas.openxmlformats.org/officeDocument/2006/bibliography"/>
  </ds:schemaRefs>
</ds:datastoreItem>
</file>

<file path=customXml/itemProps3.xml><?xml version="1.0" encoding="utf-8"?>
<ds:datastoreItem xmlns:ds="http://schemas.openxmlformats.org/officeDocument/2006/customXml" ds:itemID="{D3E5249E-9BE5-401D-AB5F-73A7F466FF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53F62C-5892-4F77-8CCC-F3E6C85BF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cb7a7e-f9c4-4f2e-8a80-600c46c64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Wilmshurst (Hywel Dda Health Board - Assistant Director of Assurance and Risk)</dc:creator>
  <cp:keywords/>
  <dc:description/>
  <cp:lastModifiedBy>Carolyn Dart (Regional Joint Committee PMO)</cp:lastModifiedBy>
  <cp:revision>5</cp:revision>
  <cp:lastPrinted>2024-02-01T13:38:00Z</cp:lastPrinted>
  <dcterms:created xsi:type="dcterms:W3CDTF">2026-03-23T09:41:00Z</dcterms:created>
  <dcterms:modified xsi:type="dcterms:W3CDTF">2026-06-10T13:38:00Z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0x010100D2C6BCE9F11CA742A0CA6D9A34EF939E</vt:lpwstr>
  </property>
</Properties>
</file>