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71DE97" w14:textId="6F4C5504" w:rsidR="00840E72" w:rsidRDefault="00DC7DD1" w:rsidP="00DC7DD1">
      <w:pPr>
        <w:rPr>
          <w:sz w:val="28"/>
          <w:szCs w:val="28"/>
        </w:rPr>
      </w:pPr>
      <w:r>
        <w:rPr>
          <w:noProof/>
          <w:lang w:eastAsia="en-GB"/>
        </w:rPr>
        <w:drawing>
          <wp:anchor distT="0" distB="0" distL="114300" distR="114300" simplePos="0" relativeHeight="251659264" behindDoc="1" locked="0" layoutInCell="1" allowOverlap="1" wp14:anchorId="78FAA62F" wp14:editId="7B51175D">
            <wp:simplePos x="0" y="0"/>
            <wp:positionH relativeFrom="margin">
              <wp:posOffset>4756068</wp:posOffset>
            </wp:positionH>
            <wp:positionV relativeFrom="paragraph">
              <wp:posOffset>487</wp:posOffset>
            </wp:positionV>
            <wp:extent cx="1894567" cy="532376"/>
            <wp:effectExtent l="0" t="0" r="0" b="1270"/>
            <wp:wrapTight wrapText="bothSides">
              <wp:wrapPolygon edited="0">
                <wp:start x="0" y="0"/>
                <wp:lineTo x="0" y="20878"/>
                <wp:lineTo x="21289" y="20878"/>
                <wp:lineTo x="2128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50924" t="37627" r="14776" b="45219"/>
                    <a:stretch/>
                  </pic:blipFill>
                  <pic:spPr bwMode="auto">
                    <a:xfrm>
                      <a:off x="0" y="0"/>
                      <a:ext cx="1915413" cy="53823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75286">
        <w:rPr>
          <w:noProof/>
          <w:lang w:eastAsia="en-GB"/>
        </w:rPr>
        <w:drawing>
          <wp:inline distT="0" distB="0" distL="0" distR="0" wp14:anchorId="4792DF47" wp14:editId="0D1F32AA">
            <wp:extent cx="2054431" cy="525753"/>
            <wp:effectExtent l="0" t="0" r="3175" b="8255"/>
            <wp:docPr id="3"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University Health Board"/>
                    <pic:cNvPicPr>
                      <a:picLocks noChangeAspect="1" noChangeArrowheads="1"/>
                    </pic:cNvPicPr>
                  </pic:nvPicPr>
                  <pic:blipFill rotWithShape="1">
                    <a:blip r:embed="rId12">
                      <a:extLst>
                        <a:ext uri="{28A0092B-C50C-407E-A947-70E740481C1C}">
                          <a14:useLocalDpi xmlns:a14="http://schemas.microsoft.com/office/drawing/2010/main" val="0"/>
                        </a:ext>
                      </a:extLst>
                    </a:blip>
                    <a:srcRect l="3307" t="3469" r="3807" b="6055"/>
                    <a:stretch/>
                  </pic:blipFill>
                  <pic:spPr bwMode="auto">
                    <a:xfrm>
                      <a:off x="0" y="0"/>
                      <a:ext cx="2203009" cy="563776"/>
                    </a:xfrm>
                    <a:prstGeom prst="rect">
                      <a:avLst/>
                    </a:prstGeom>
                    <a:noFill/>
                    <a:ln>
                      <a:noFill/>
                    </a:ln>
                    <a:extLst>
                      <a:ext uri="{53640926-AAD7-44D8-BBD7-CCE9431645EC}">
                        <a14:shadowObscured xmlns:a14="http://schemas.microsoft.com/office/drawing/2010/main"/>
                      </a:ext>
                    </a:extLst>
                  </pic:spPr>
                </pic:pic>
              </a:graphicData>
            </a:graphic>
          </wp:inline>
        </w:drawing>
      </w:r>
    </w:p>
    <w:p w14:paraId="7A750A5D" w14:textId="5698B35A" w:rsidR="00840E72" w:rsidRDefault="00394FE3" w:rsidP="003264EF">
      <w:pPr>
        <w:rPr>
          <w:sz w:val="28"/>
          <w:szCs w:val="28"/>
        </w:rPr>
      </w:pPr>
      <w:r>
        <w:rPr>
          <w:noProof/>
          <w:lang w:eastAsia="en-GB"/>
        </w:rPr>
        <mc:AlternateContent>
          <mc:Choice Requires="wps">
            <w:drawing>
              <wp:anchor distT="0" distB="0" distL="114300" distR="114300" simplePos="0" relativeHeight="251658240" behindDoc="0" locked="0" layoutInCell="1" allowOverlap="1" wp14:anchorId="7C6AA884" wp14:editId="0069FD36">
                <wp:simplePos x="0" y="0"/>
                <wp:positionH relativeFrom="column">
                  <wp:posOffset>733425</wp:posOffset>
                </wp:positionH>
                <wp:positionV relativeFrom="paragraph">
                  <wp:posOffset>26035</wp:posOffset>
                </wp:positionV>
                <wp:extent cx="5210175" cy="495300"/>
                <wp:effectExtent l="0" t="0" r="0" b="0"/>
                <wp:wrapNone/>
                <wp:docPr id="2"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210175" cy="495300"/>
                        </a:xfrm>
                        <a:prstGeom prst="rect">
                          <a:avLst/>
                        </a:prstGeom>
                        <a:extLst>
                          <a:ext uri="{AF507438-7753-43E0-B8FC-AC1667EBCBE1}">
                            <a14:hiddenEffects xmlns:a14="http://schemas.microsoft.com/office/drawing/2010/main">
                              <a:effectLst/>
                            </a14:hiddenEffects>
                          </a:ext>
                        </a:extLst>
                      </wps:spPr>
                      <wps:txbx>
                        <w:txbxContent>
                          <w:p w14:paraId="00C4A1DA" w14:textId="168630E8" w:rsidR="00394FE3" w:rsidRPr="001C256D" w:rsidRDefault="00DC7DD1" w:rsidP="00975286">
                            <w:pPr>
                              <w:pStyle w:val="NormalWeb"/>
                              <w:spacing w:before="0" w:beforeAutospacing="0" w:after="0" w:afterAutospacing="0"/>
                              <w:jc w:val="center"/>
                              <w:rPr>
                                <w:sz w:val="14"/>
                              </w:rPr>
                            </w:pPr>
                            <w:r w:rsidRPr="001C256D">
                              <w:rPr>
                                <w:rFonts w:ascii="Arial Black" w:hAnsi="Arial Black"/>
                                <w:color w:val="000000"/>
                                <w:sz w:val="36"/>
                                <w:szCs w:val="56"/>
                                <w14:textOutline w14:w="9525" w14:cap="flat" w14:cmpd="sng" w14:algn="ctr">
                                  <w14:solidFill>
                                    <w14:srgbClr w14:val="000000"/>
                                  </w14:solidFill>
                                  <w14:prstDash w14:val="solid"/>
                                  <w14:round/>
                                </w14:textOutline>
                              </w:rPr>
                              <w:t>Patient Safety</w:t>
                            </w:r>
                            <w:r w:rsidR="00975286" w:rsidRPr="001C256D">
                              <w:rPr>
                                <w:rFonts w:ascii="Arial Black" w:hAnsi="Arial Black"/>
                                <w:color w:val="000000"/>
                                <w:sz w:val="36"/>
                                <w:szCs w:val="56"/>
                                <w14:textOutline w14:w="9525" w14:cap="flat" w14:cmpd="sng" w14:algn="ctr">
                                  <w14:solidFill>
                                    <w14:srgbClr w14:val="000000"/>
                                  </w14:solidFill>
                                  <w14:prstDash w14:val="solid"/>
                                  <w14:round/>
                                </w14:textOutline>
                              </w:rPr>
                              <w:t xml:space="preserve"> Notice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7C6AA884" id="_x0000_t202" coordsize="21600,21600" o:spt="202" path="m,l,21600r21600,l21600,xe">
                <v:stroke joinstyle="miter"/>
                <v:path gradientshapeok="t" o:connecttype="rect"/>
              </v:shapetype>
              <v:shape id="WordArt 2" o:spid="_x0000_s1026" type="#_x0000_t202" style="position:absolute;margin-left:57.75pt;margin-top:2.05pt;width:410.25pt;height:3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" filled="f" stroked="f">
                <o:lock v:ext="edit" shapetype="t"/>
                <v:textbox style="mso-fit-shape-to-text:t">
                  <w:txbxContent>
                    <w:p w14:paraId="00C4A1DA" w14:textId="168630E8" w:rsidR="00394FE3" w:rsidRPr="001C256D" w:rsidRDefault="00DC7DD1" w:rsidP="00975286">
                      <w:pPr>
                        <w:pStyle w:val="NormalWeb"/>
                        <w:spacing w:before="0" w:beforeAutospacing="0" w:after="0" w:afterAutospacing="0"/>
                        <w:jc w:val="center"/>
                        <w:rPr>
                          <w:sz w:val="14"/>
                        </w:rPr>
                      </w:pPr>
                      <w:r w:rsidRPr="001C256D">
                        <w:rPr>
                          <w:rFonts w:ascii="Arial Black" w:hAnsi="Arial Black"/>
                          <w:color w:val="000000"/>
                          <w:sz w:val="36"/>
                          <w:szCs w:val="56"/>
                          <w14:textOutline w14:w="9525" w14:cap="flat" w14:cmpd="sng" w14:algn="ctr">
                            <w14:solidFill>
                              <w14:srgbClr w14:val="000000"/>
                            </w14:solidFill>
                            <w14:prstDash w14:val="solid"/>
                            <w14:round/>
                          </w14:textOutline>
                        </w:rPr>
                        <w:t>Patient Safety</w:t>
                      </w:r>
                      <w:r w:rsidR="00975286" w:rsidRPr="001C256D">
                        <w:rPr>
                          <w:rFonts w:ascii="Arial Black" w:hAnsi="Arial Black"/>
                          <w:color w:val="000000"/>
                          <w:sz w:val="36"/>
                          <w:szCs w:val="56"/>
                          <w14:textOutline w14:w="9525" w14:cap="flat" w14:cmpd="sng" w14:algn="ctr">
                            <w14:solidFill>
                              <w14:srgbClr w14:val="000000"/>
                            </w14:solidFill>
                            <w14:prstDash w14:val="solid"/>
                            <w14:round/>
                          </w14:textOutline>
                        </w:rPr>
                        <w:t xml:space="preserve"> Notice</w:t>
                      </w:r>
                    </w:p>
                  </w:txbxContent>
                </v:textbox>
              </v:shape>
            </w:pict>
          </mc:Fallback>
        </mc:AlternateContent>
      </w:r>
    </w:p>
    <w:p w14:paraId="75C55F36" w14:textId="3251FDF5" w:rsidR="00840E72" w:rsidRPr="00B51BFF" w:rsidRDefault="00840E72" w:rsidP="004078B8">
      <w:pPr>
        <w:rPr>
          <w:sz w:val="28"/>
          <w:szCs w:val="24"/>
        </w:rPr>
      </w:pPr>
    </w:p>
    <w:p w14:paraId="6CC764FE" w14:textId="22ABFCAE" w:rsidR="00B51BFF" w:rsidRPr="000A1992" w:rsidRDefault="001C256D" w:rsidP="001C256D">
      <w:pPr>
        <w:jc w:val="center"/>
        <w:rPr>
          <w:i/>
          <w:color w:val="FF0000"/>
          <w:sz w:val="32"/>
          <w:szCs w:val="24"/>
        </w:rPr>
      </w:pPr>
      <w:r w:rsidRPr="000A1992">
        <w:rPr>
          <w:i/>
          <w:color w:val="FF0000"/>
          <w:sz w:val="32"/>
          <w:szCs w:val="24"/>
        </w:rPr>
        <w:t>Non-Drug and Food Allergen Documentation and Monitoring on HEPMA</w:t>
      </w:r>
    </w:p>
    <w:tbl>
      <w:tblPr>
        <w:tblW w:w="103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77"/>
      </w:tblGrid>
      <w:tr w:rsidR="00B94D12" w14:paraId="4BB8E5B1" w14:textId="77777777" w:rsidTr="001C256D">
        <w:trPr>
          <w:trHeight w:val="258"/>
        </w:trPr>
        <w:tc>
          <w:tcPr>
            <w:tcW w:w="10377" w:type="dxa"/>
            <w:vAlign w:val="center"/>
          </w:tcPr>
          <w:p w14:paraId="5209596F" w14:textId="7C68EAB3" w:rsidR="00B94D12" w:rsidRPr="008C17CB" w:rsidRDefault="00B94D12" w:rsidP="006F4A17">
            <w:pPr>
              <w:jc w:val="center"/>
            </w:pPr>
            <w:r w:rsidRPr="008C17CB">
              <w:t xml:space="preserve">Date of Issue: </w:t>
            </w:r>
            <w:r w:rsidR="00B51BFF" w:rsidRPr="005367D2">
              <w:rPr>
                <w:i/>
                <w:highlight w:val="yellow"/>
              </w:rPr>
              <w:t>[Circulation Date]</w:t>
            </w:r>
          </w:p>
        </w:tc>
      </w:tr>
      <w:tr w:rsidR="00700288" w14:paraId="4662AEB1" w14:textId="77777777" w:rsidTr="001C256D">
        <w:trPr>
          <w:trHeight w:val="574"/>
        </w:trPr>
        <w:tc>
          <w:tcPr>
            <w:tcW w:w="10377" w:type="dxa"/>
          </w:tcPr>
          <w:p w14:paraId="26745961" w14:textId="1F4DE55E" w:rsidR="00B51BFF" w:rsidRPr="006C3BB6" w:rsidRDefault="00700288" w:rsidP="00B51BFF">
            <w:pPr>
              <w:rPr>
                <w:sz w:val="20"/>
              </w:rPr>
            </w:pPr>
            <w:r w:rsidRPr="006C3BB6">
              <w:rPr>
                <w:sz w:val="20"/>
              </w:rPr>
              <w:t>Attention of: Staff involved with the</w:t>
            </w:r>
            <w:r w:rsidR="005B4757" w:rsidRPr="006C3BB6">
              <w:rPr>
                <w:sz w:val="20"/>
              </w:rPr>
              <w:t xml:space="preserve"> prescribing,</w:t>
            </w:r>
            <w:r w:rsidRPr="006C3BB6">
              <w:rPr>
                <w:sz w:val="20"/>
              </w:rPr>
              <w:t xml:space="preserve"> supply and administration </w:t>
            </w:r>
            <w:r w:rsidR="001C256D" w:rsidRPr="006C3BB6">
              <w:rPr>
                <w:sz w:val="20"/>
              </w:rPr>
              <w:t>of medications and nutritional supplement</w:t>
            </w:r>
            <w:r w:rsidR="00F9346D">
              <w:rPr>
                <w:sz w:val="20"/>
              </w:rPr>
              <w:t>s</w:t>
            </w:r>
            <w:r w:rsidR="001C256D" w:rsidRPr="006C3BB6">
              <w:rPr>
                <w:sz w:val="20"/>
              </w:rPr>
              <w:t>.</w:t>
            </w:r>
          </w:p>
          <w:p w14:paraId="2ECB3FFE" w14:textId="12CB16BA" w:rsidR="00700288" w:rsidRPr="008C17CB" w:rsidRDefault="00700288" w:rsidP="007824B3">
            <w:r w:rsidRPr="006C3BB6">
              <w:rPr>
                <w:sz w:val="20"/>
              </w:rPr>
              <w:t xml:space="preserve">This includes but not limited to:  </w:t>
            </w:r>
            <w:r w:rsidR="007824B3" w:rsidRPr="007824B3">
              <w:rPr>
                <w:i/>
                <w:sz w:val="20"/>
              </w:rPr>
              <w:t xml:space="preserve">Prescribers, </w:t>
            </w:r>
            <w:r w:rsidR="00B51BFF" w:rsidRPr="007824B3">
              <w:rPr>
                <w:i/>
                <w:sz w:val="20"/>
              </w:rPr>
              <w:t>Nursing, Dietetics</w:t>
            </w:r>
            <w:r w:rsidR="007824B3" w:rsidRPr="007824B3">
              <w:rPr>
                <w:i/>
                <w:sz w:val="20"/>
              </w:rPr>
              <w:t>, Pharmacy</w:t>
            </w:r>
          </w:p>
        </w:tc>
      </w:tr>
    </w:tbl>
    <w:p w14:paraId="0F50A67F" w14:textId="683A3D3F" w:rsidR="00840E72" w:rsidRDefault="00840E72">
      <w:pPr>
        <w:rPr>
          <w:sz w:val="20"/>
          <w:szCs w:val="20"/>
        </w:rPr>
      </w:pPr>
    </w:p>
    <w:tbl>
      <w:tblPr>
        <w:tblW w:w="10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90"/>
      </w:tblGrid>
      <w:tr w:rsidR="00E44B68" w14:paraId="5F1E3A7C" w14:textId="77777777" w:rsidTr="00CB717A">
        <w:trPr>
          <w:trHeight w:val="1566"/>
        </w:trPr>
        <w:tc>
          <w:tcPr>
            <w:tcW w:w="10490" w:type="dxa"/>
          </w:tcPr>
          <w:p w14:paraId="246A8BD3" w14:textId="526EBB68" w:rsidR="00580B66" w:rsidRPr="00B51BFF" w:rsidRDefault="00E44B68" w:rsidP="003F37CB">
            <w:pPr>
              <w:rPr>
                <w:szCs w:val="20"/>
                <w:u w:val="single"/>
              </w:rPr>
            </w:pPr>
            <w:r w:rsidRPr="00B51BFF">
              <w:rPr>
                <w:szCs w:val="20"/>
                <w:u w:val="single"/>
              </w:rPr>
              <w:t>Background</w:t>
            </w:r>
          </w:p>
          <w:p w14:paraId="44E91742" w14:textId="2F524E7C" w:rsidR="006F4A17" w:rsidRPr="001A38F3" w:rsidRDefault="006F4A17" w:rsidP="00FC5607">
            <w:pPr>
              <w:pStyle w:val="Default"/>
              <w:rPr>
                <w:sz w:val="22"/>
                <w:szCs w:val="22"/>
              </w:rPr>
            </w:pPr>
          </w:p>
          <w:p w14:paraId="40021FB5" w14:textId="4230387A" w:rsidR="00B51BFF" w:rsidRPr="00CB717A" w:rsidRDefault="005300D2" w:rsidP="005300D2">
            <w:pPr>
              <w:pStyle w:val="Default"/>
              <w:rPr>
                <w:sz w:val="23"/>
                <w:szCs w:val="23"/>
              </w:rPr>
            </w:pPr>
            <w:r w:rsidRPr="00CB717A">
              <w:rPr>
                <w:sz w:val="23"/>
                <w:szCs w:val="23"/>
              </w:rPr>
              <w:t>For any known or suspected allergy, an ‘alert’ should be added to Signal and documented in</w:t>
            </w:r>
            <w:r w:rsidR="00181635" w:rsidRPr="00CB717A">
              <w:rPr>
                <w:sz w:val="23"/>
                <w:szCs w:val="23"/>
              </w:rPr>
              <w:t xml:space="preserve"> </w:t>
            </w:r>
            <w:r w:rsidR="00181635" w:rsidRPr="002D7490">
              <w:rPr>
                <w:b/>
                <w:bCs/>
                <w:sz w:val="23"/>
                <w:szCs w:val="23"/>
              </w:rPr>
              <w:t>all</w:t>
            </w:r>
            <w:r w:rsidRPr="00CB717A">
              <w:rPr>
                <w:sz w:val="23"/>
                <w:szCs w:val="23"/>
              </w:rPr>
              <w:t xml:space="preserve"> current medical and nursing notes (</w:t>
            </w:r>
            <w:r w:rsidR="002D7490">
              <w:rPr>
                <w:sz w:val="23"/>
                <w:szCs w:val="23"/>
              </w:rPr>
              <w:t xml:space="preserve">including </w:t>
            </w:r>
            <w:r w:rsidRPr="00CB717A">
              <w:rPr>
                <w:sz w:val="23"/>
                <w:szCs w:val="23"/>
              </w:rPr>
              <w:t>Welsh Nursing Care Record</w:t>
            </w:r>
            <w:r w:rsidR="009A1472" w:rsidRPr="00CB717A">
              <w:rPr>
                <w:sz w:val="23"/>
                <w:szCs w:val="23"/>
              </w:rPr>
              <w:t xml:space="preserve"> &amp; HEPMA</w:t>
            </w:r>
            <w:r w:rsidRPr="00CB717A">
              <w:rPr>
                <w:sz w:val="23"/>
                <w:szCs w:val="23"/>
              </w:rPr>
              <w:t xml:space="preserve">). When an ‘alert’ is shown on systems, </w:t>
            </w:r>
            <w:r w:rsidRPr="00CB717A">
              <w:rPr>
                <w:b/>
                <w:sz w:val="23"/>
                <w:szCs w:val="23"/>
              </w:rPr>
              <w:t>all staff</w:t>
            </w:r>
            <w:r w:rsidRPr="00CB717A">
              <w:rPr>
                <w:sz w:val="23"/>
                <w:szCs w:val="23"/>
              </w:rPr>
              <w:t xml:space="preserve"> have a responsibility to</w:t>
            </w:r>
            <w:r w:rsidR="00CB717A" w:rsidRPr="00CB717A">
              <w:rPr>
                <w:sz w:val="23"/>
                <w:szCs w:val="23"/>
              </w:rPr>
              <w:t xml:space="preserve"> check what this alert is for. </w:t>
            </w:r>
          </w:p>
          <w:p w14:paraId="580F5434" w14:textId="3F8B6E38" w:rsidR="00B51BFF" w:rsidRPr="006C3BB6" w:rsidRDefault="00B51BFF" w:rsidP="00D81DDB">
            <w:pPr>
              <w:pStyle w:val="Default"/>
            </w:pPr>
          </w:p>
        </w:tc>
      </w:tr>
      <w:tr w:rsidR="009A1472" w14:paraId="3C313E85" w14:textId="77777777" w:rsidTr="00973D2F">
        <w:trPr>
          <w:trHeight w:val="2490"/>
        </w:trPr>
        <w:tc>
          <w:tcPr>
            <w:tcW w:w="10490" w:type="dxa"/>
          </w:tcPr>
          <w:p w14:paraId="4EFA61A0" w14:textId="2D3F6110" w:rsidR="009A1472" w:rsidRDefault="009A1472" w:rsidP="003F37CB">
            <w:pPr>
              <w:rPr>
                <w:szCs w:val="20"/>
                <w:u w:val="single"/>
              </w:rPr>
            </w:pPr>
            <w:r>
              <w:rPr>
                <w:szCs w:val="20"/>
                <w:u w:val="single"/>
              </w:rPr>
              <w:t>Situation</w:t>
            </w:r>
          </w:p>
          <w:p w14:paraId="737B7528" w14:textId="77777777" w:rsidR="009A1472" w:rsidRDefault="009A1472" w:rsidP="003F37CB">
            <w:pPr>
              <w:rPr>
                <w:szCs w:val="20"/>
                <w:u w:val="single"/>
              </w:rPr>
            </w:pPr>
          </w:p>
          <w:p w14:paraId="5CE85A14" w14:textId="2CE48688" w:rsidR="009A1472" w:rsidRPr="00CB717A" w:rsidRDefault="00E3119E" w:rsidP="00E3119E">
            <w:pPr>
              <w:rPr>
                <w:b w:val="0"/>
                <w:sz w:val="23"/>
                <w:szCs w:val="23"/>
                <w:bdr w:val="none" w:sz="0" w:space="0" w:color="auto" w:frame="1"/>
                <w:lang w:eastAsia="en-GB"/>
              </w:rPr>
            </w:pPr>
            <w:r w:rsidRPr="00CB717A">
              <w:rPr>
                <w:b w:val="0"/>
                <w:sz w:val="23"/>
                <w:szCs w:val="23"/>
                <w:bdr w:val="none" w:sz="0" w:space="0" w:color="auto" w:frame="1"/>
                <w:lang w:eastAsia="en-GB"/>
              </w:rPr>
              <w:t xml:space="preserve">On HEPMA, where a medication is selected to prescribe that has an allergy conflict, the prescriber will be notified via the Drug Conflicts tab. The conflict type will be specified as ‘ALLERGY’ and the allergy and reaction will be stated in the conflict information. To continue prescribing it is mandatory to enter a reason to override the warning and prescribe the conflicting drug.  </w:t>
            </w:r>
          </w:p>
          <w:p w14:paraId="6D64F6EB" w14:textId="77777777" w:rsidR="009A1472" w:rsidRPr="00CB717A" w:rsidRDefault="009A1472" w:rsidP="003F37CB">
            <w:pPr>
              <w:rPr>
                <w:b w:val="0"/>
                <w:sz w:val="23"/>
                <w:szCs w:val="23"/>
                <w:bdr w:val="none" w:sz="0" w:space="0" w:color="auto" w:frame="1"/>
                <w:lang w:eastAsia="en-GB"/>
              </w:rPr>
            </w:pPr>
          </w:p>
          <w:p w14:paraId="3CF47898" w14:textId="10EBE61E" w:rsidR="009A1472" w:rsidRPr="00CB717A" w:rsidRDefault="009A1472" w:rsidP="009A1472">
            <w:pPr>
              <w:rPr>
                <w:b w:val="0"/>
                <w:sz w:val="23"/>
                <w:szCs w:val="23"/>
                <w:bdr w:val="none" w:sz="0" w:space="0" w:color="auto" w:frame="1"/>
                <w:lang w:eastAsia="en-GB"/>
              </w:rPr>
            </w:pPr>
            <w:r w:rsidRPr="00CB717A">
              <w:rPr>
                <w:b w:val="0"/>
                <w:sz w:val="23"/>
                <w:szCs w:val="23"/>
                <w:bdr w:val="none" w:sz="0" w:space="0" w:color="auto" w:frame="1"/>
                <w:lang w:eastAsia="en-GB"/>
              </w:rPr>
              <w:t xml:space="preserve">However, if a medicine or nutritional supplement is prescribed which contains a non-drug allergen </w:t>
            </w:r>
            <w:r w:rsidR="00E3119E" w:rsidRPr="00CB717A">
              <w:rPr>
                <w:b w:val="0"/>
                <w:sz w:val="23"/>
                <w:szCs w:val="23"/>
                <w:bdr w:val="none" w:sz="0" w:space="0" w:color="auto" w:frame="1"/>
                <w:lang w:eastAsia="en-GB"/>
              </w:rPr>
              <w:t>(e</w:t>
            </w:r>
            <w:r w:rsidRPr="00CB717A">
              <w:rPr>
                <w:b w:val="0"/>
                <w:sz w:val="23"/>
                <w:szCs w:val="23"/>
                <w:bdr w:val="none" w:sz="0" w:space="0" w:color="auto" w:frame="1"/>
                <w:lang w:eastAsia="en-GB"/>
              </w:rPr>
              <w:t>.</w:t>
            </w:r>
            <w:r w:rsidR="00E3119E" w:rsidRPr="00CB717A">
              <w:rPr>
                <w:b w:val="0"/>
                <w:sz w:val="23"/>
                <w:szCs w:val="23"/>
                <w:bdr w:val="none" w:sz="0" w:space="0" w:color="auto" w:frame="1"/>
                <w:lang w:eastAsia="en-GB"/>
              </w:rPr>
              <w:t>g.</w:t>
            </w:r>
            <w:r w:rsidRPr="00CB717A">
              <w:rPr>
                <w:b w:val="0"/>
                <w:sz w:val="23"/>
                <w:szCs w:val="23"/>
                <w:bdr w:val="none" w:sz="0" w:space="0" w:color="auto" w:frame="1"/>
                <w:lang w:eastAsia="en-GB"/>
              </w:rPr>
              <w:t xml:space="preserve"> latex) and food allergen </w:t>
            </w:r>
            <w:r w:rsidR="00E3119E" w:rsidRPr="00CB717A">
              <w:rPr>
                <w:b w:val="0"/>
                <w:sz w:val="23"/>
                <w:szCs w:val="23"/>
                <w:bdr w:val="none" w:sz="0" w:space="0" w:color="auto" w:frame="1"/>
                <w:lang w:eastAsia="en-GB"/>
              </w:rPr>
              <w:t>(e.g. egg, lactose, peanut oil), a drug conflict alert will not be produced.</w:t>
            </w:r>
          </w:p>
          <w:p w14:paraId="205712CC" w14:textId="77777777" w:rsidR="009A1472" w:rsidRPr="00CB717A" w:rsidRDefault="009A1472" w:rsidP="009A1472">
            <w:pPr>
              <w:rPr>
                <w:b w:val="0"/>
                <w:sz w:val="23"/>
                <w:szCs w:val="23"/>
                <w:bdr w:val="none" w:sz="0" w:space="0" w:color="auto" w:frame="1"/>
                <w:lang w:eastAsia="en-GB"/>
              </w:rPr>
            </w:pPr>
          </w:p>
          <w:p w14:paraId="2BA4FDBB" w14:textId="77777777" w:rsidR="002067AF" w:rsidRPr="00CB717A" w:rsidRDefault="009A1472" w:rsidP="00712D94">
            <w:pPr>
              <w:rPr>
                <w:b w:val="0"/>
                <w:sz w:val="23"/>
                <w:szCs w:val="23"/>
                <w:bdr w:val="none" w:sz="0" w:space="0" w:color="auto" w:frame="1"/>
                <w:lang w:eastAsia="en-GB"/>
              </w:rPr>
            </w:pPr>
            <w:r w:rsidRPr="00CB717A">
              <w:rPr>
                <w:b w:val="0"/>
                <w:i/>
                <w:sz w:val="23"/>
                <w:szCs w:val="23"/>
                <w:bdr w:val="none" w:sz="0" w:space="0" w:color="auto" w:frame="1"/>
                <w:lang w:eastAsia="en-GB"/>
              </w:rPr>
              <w:t>For example</w:t>
            </w:r>
            <w:r w:rsidR="00E3119E" w:rsidRPr="00CB717A">
              <w:rPr>
                <w:b w:val="0"/>
                <w:i/>
                <w:sz w:val="23"/>
                <w:szCs w:val="23"/>
                <w:bdr w:val="none" w:sz="0" w:space="0" w:color="auto" w:frame="1"/>
                <w:lang w:eastAsia="en-GB"/>
              </w:rPr>
              <w:t>:</w:t>
            </w:r>
            <w:r w:rsidR="00712D94" w:rsidRPr="00CB717A">
              <w:rPr>
                <w:b w:val="0"/>
                <w:sz w:val="23"/>
                <w:szCs w:val="23"/>
                <w:bdr w:val="none" w:sz="0" w:space="0" w:color="auto" w:frame="1"/>
                <w:lang w:eastAsia="en-GB"/>
              </w:rPr>
              <w:t xml:space="preserve"> Ensure Compact drinks may be prescribed in patients with a lactose allergy, or isotretinoin capsules may be prescribed in patients with a peanut allergy, without prompting an alert to the prescriber</w:t>
            </w:r>
            <w:r w:rsidR="002067AF" w:rsidRPr="00CB717A">
              <w:rPr>
                <w:b w:val="0"/>
                <w:sz w:val="23"/>
                <w:szCs w:val="23"/>
                <w:bdr w:val="none" w:sz="0" w:space="0" w:color="auto" w:frame="1"/>
                <w:lang w:eastAsia="en-GB"/>
              </w:rPr>
              <w:t>.</w:t>
            </w:r>
          </w:p>
          <w:p w14:paraId="7016F7E7" w14:textId="657DF175" w:rsidR="007062BA" w:rsidRPr="007062BA" w:rsidRDefault="007062BA" w:rsidP="00712D94">
            <w:pPr>
              <w:rPr>
                <w:b w:val="0"/>
                <w:sz w:val="23"/>
                <w:szCs w:val="23"/>
                <w:bdr w:val="none" w:sz="0" w:space="0" w:color="auto" w:frame="1"/>
                <w:lang w:eastAsia="en-GB"/>
              </w:rPr>
            </w:pPr>
          </w:p>
        </w:tc>
      </w:tr>
      <w:tr w:rsidR="00840E72" w14:paraId="68A310F3" w14:textId="77777777" w:rsidTr="007062BA">
        <w:trPr>
          <w:trHeight w:val="3583"/>
        </w:trPr>
        <w:tc>
          <w:tcPr>
            <w:tcW w:w="10490" w:type="dxa"/>
          </w:tcPr>
          <w:p w14:paraId="2520AC12" w14:textId="77BEC627" w:rsidR="00154A3E" w:rsidRDefault="004078B8" w:rsidP="00154A3E">
            <w:pPr>
              <w:rPr>
                <w:szCs w:val="20"/>
                <w:u w:val="single"/>
              </w:rPr>
            </w:pPr>
            <w:r w:rsidRPr="00B51BFF">
              <w:rPr>
                <w:szCs w:val="20"/>
                <w:u w:val="single"/>
              </w:rPr>
              <w:t>Actions Required</w:t>
            </w:r>
            <w:r w:rsidR="00B51BFF" w:rsidRPr="00B51BFF">
              <w:rPr>
                <w:szCs w:val="20"/>
                <w:u w:val="single"/>
              </w:rPr>
              <w:t>:</w:t>
            </w:r>
          </w:p>
          <w:p w14:paraId="6CC4BECD" w14:textId="77777777" w:rsidR="00DC7DD1" w:rsidRPr="00B51BFF" w:rsidRDefault="00DC7DD1" w:rsidP="00154A3E">
            <w:pPr>
              <w:rPr>
                <w:szCs w:val="20"/>
                <w:u w:val="single"/>
              </w:rPr>
            </w:pPr>
          </w:p>
          <w:p w14:paraId="4AA8EEEF" w14:textId="2FC230AE" w:rsidR="00800AF6" w:rsidRPr="00CB717A" w:rsidRDefault="00DC7DD1" w:rsidP="001A38F3">
            <w:pPr>
              <w:pStyle w:val="ListParagraph"/>
              <w:numPr>
                <w:ilvl w:val="0"/>
                <w:numId w:val="46"/>
              </w:numPr>
              <w:shd w:val="clear" w:color="auto" w:fill="FFFFFF"/>
              <w:rPr>
                <w:b w:val="0"/>
                <w:sz w:val="23"/>
                <w:szCs w:val="23"/>
                <w:lang w:eastAsia="en-GB"/>
              </w:rPr>
            </w:pPr>
            <w:r w:rsidRPr="00CB717A">
              <w:rPr>
                <w:b w:val="0"/>
                <w:sz w:val="23"/>
                <w:szCs w:val="23"/>
                <w:bdr w:val="none" w:sz="0" w:space="0" w:color="auto" w:frame="1"/>
                <w:lang w:eastAsia="en-GB"/>
              </w:rPr>
              <w:t>All</w:t>
            </w:r>
            <w:r w:rsidR="00712D94" w:rsidRPr="00CB717A">
              <w:rPr>
                <w:b w:val="0"/>
                <w:sz w:val="23"/>
                <w:szCs w:val="23"/>
                <w:bdr w:val="none" w:sz="0" w:space="0" w:color="auto" w:frame="1"/>
                <w:lang w:eastAsia="en-GB"/>
              </w:rPr>
              <w:t xml:space="preserve"> non-drug and</w:t>
            </w:r>
            <w:r w:rsidRPr="00CB717A">
              <w:rPr>
                <w:b w:val="0"/>
                <w:sz w:val="23"/>
                <w:szCs w:val="23"/>
                <w:bdr w:val="none" w:sz="0" w:space="0" w:color="auto" w:frame="1"/>
                <w:lang w:eastAsia="en-GB"/>
              </w:rPr>
              <w:t xml:space="preserve"> food allergens</w:t>
            </w:r>
            <w:r w:rsidR="00712D94" w:rsidRPr="00CB717A">
              <w:rPr>
                <w:b w:val="0"/>
                <w:sz w:val="23"/>
                <w:szCs w:val="23"/>
                <w:bdr w:val="none" w:sz="0" w:space="0" w:color="auto" w:frame="1"/>
                <w:lang w:eastAsia="en-GB"/>
              </w:rPr>
              <w:t xml:space="preserve"> / sensitivities </w:t>
            </w:r>
            <w:r w:rsidR="001C256D" w:rsidRPr="00CB717A">
              <w:rPr>
                <w:b w:val="0"/>
                <w:sz w:val="23"/>
                <w:szCs w:val="23"/>
                <w:bdr w:val="none" w:sz="0" w:space="0" w:color="auto" w:frame="1"/>
                <w:lang w:eastAsia="en-GB"/>
              </w:rPr>
              <w:t>must</w:t>
            </w:r>
            <w:r w:rsidRPr="00CB717A">
              <w:rPr>
                <w:b w:val="0"/>
                <w:sz w:val="23"/>
                <w:szCs w:val="23"/>
                <w:bdr w:val="none" w:sz="0" w:space="0" w:color="auto" w:frame="1"/>
                <w:lang w:eastAsia="en-GB"/>
              </w:rPr>
              <w:t xml:space="preserve"> be</w:t>
            </w:r>
            <w:r w:rsidR="00712D94" w:rsidRPr="00CB717A">
              <w:rPr>
                <w:b w:val="0"/>
                <w:color w:val="365F91" w:themeColor="accent1" w:themeShade="BF"/>
                <w:sz w:val="23"/>
                <w:szCs w:val="23"/>
                <w:bdr w:val="none" w:sz="0" w:space="0" w:color="auto" w:frame="1"/>
                <w:lang w:eastAsia="en-GB"/>
              </w:rPr>
              <w:t xml:space="preserve"> </w:t>
            </w:r>
            <w:r w:rsidR="00712D94" w:rsidRPr="00CB717A">
              <w:rPr>
                <w:color w:val="365F91" w:themeColor="accent1" w:themeShade="BF"/>
                <w:sz w:val="23"/>
                <w:szCs w:val="23"/>
                <w:bdr w:val="none" w:sz="0" w:space="0" w:color="auto" w:frame="1"/>
                <w:lang w:eastAsia="en-GB"/>
              </w:rPr>
              <w:t>recorded</w:t>
            </w:r>
            <w:r w:rsidR="00712D94" w:rsidRPr="00CB717A">
              <w:rPr>
                <w:b w:val="0"/>
                <w:color w:val="365F91" w:themeColor="accent1" w:themeShade="BF"/>
                <w:sz w:val="23"/>
                <w:szCs w:val="23"/>
                <w:bdr w:val="none" w:sz="0" w:space="0" w:color="auto" w:frame="1"/>
                <w:lang w:eastAsia="en-GB"/>
              </w:rPr>
              <w:t xml:space="preserve"> </w:t>
            </w:r>
            <w:r w:rsidR="00712D94" w:rsidRPr="00CB717A">
              <w:rPr>
                <w:b w:val="0"/>
                <w:sz w:val="23"/>
                <w:szCs w:val="23"/>
                <w:bdr w:val="none" w:sz="0" w:space="0" w:color="auto" w:frame="1"/>
                <w:lang w:eastAsia="en-GB"/>
              </w:rPr>
              <w:t xml:space="preserve">on </w:t>
            </w:r>
            <w:r w:rsidR="002067AF" w:rsidRPr="00CB717A">
              <w:rPr>
                <w:b w:val="0"/>
                <w:sz w:val="23"/>
                <w:szCs w:val="23"/>
                <w:bdr w:val="none" w:sz="0" w:space="0" w:color="auto" w:frame="1"/>
                <w:lang w:eastAsia="en-GB"/>
              </w:rPr>
              <w:t xml:space="preserve">the </w:t>
            </w:r>
            <w:r w:rsidR="00712D94" w:rsidRPr="00CB717A">
              <w:rPr>
                <w:b w:val="0"/>
                <w:sz w:val="23"/>
                <w:szCs w:val="23"/>
                <w:bdr w:val="none" w:sz="0" w:space="0" w:color="auto" w:frame="1"/>
                <w:lang w:eastAsia="en-GB"/>
              </w:rPr>
              <w:t xml:space="preserve">HEPMA </w:t>
            </w:r>
            <w:r w:rsidR="001C256D" w:rsidRPr="00CB717A">
              <w:rPr>
                <w:b w:val="0"/>
                <w:sz w:val="23"/>
                <w:szCs w:val="23"/>
                <w:bdr w:val="none" w:sz="0" w:space="0" w:color="auto" w:frame="1"/>
                <w:lang w:eastAsia="en-GB"/>
              </w:rPr>
              <w:t>system</w:t>
            </w:r>
            <w:r w:rsidRPr="00CB717A">
              <w:rPr>
                <w:b w:val="0"/>
                <w:sz w:val="23"/>
                <w:szCs w:val="23"/>
                <w:bdr w:val="none" w:sz="0" w:space="0" w:color="auto" w:frame="1"/>
                <w:lang w:eastAsia="en-GB"/>
              </w:rPr>
              <w:t xml:space="preserve"> as part of the admission process</w:t>
            </w:r>
            <w:r w:rsidR="001A38F3" w:rsidRPr="00CB717A">
              <w:rPr>
                <w:b w:val="0"/>
                <w:sz w:val="23"/>
                <w:szCs w:val="23"/>
                <w:bdr w:val="none" w:sz="0" w:space="0" w:color="auto" w:frame="1"/>
                <w:lang w:eastAsia="en-GB"/>
              </w:rPr>
              <w:t xml:space="preserve">, and </w:t>
            </w:r>
            <w:r w:rsidR="00800AF6" w:rsidRPr="00CB717A">
              <w:rPr>
                <w:b w:val="0"/>
                <w:sz w:val="23"/>
                <w:szCs w:val="23"/>
                <w:bdr w:val="none" w:sz="0" w:space="0" w:color="auto" w:frame="1"/>
                <w:lang w:eastAsia="en-GB"/>
              </w:rPr>
              <w:t xml:space="preserve">must be </w:t>
            </w:r>
            <w:r w:rsidR="00800AF6" w:rsidRPr="00CB717A">
              <w:rPr>
                <w:color w:val="365F91" w:themeColor="accent1" w:themeShade="BF"/>
                <w:sz w:val="23"/>
                <w:szCs w:val="23"/>
                <w:bdr w:val="none" w:sz="0" w:space="0" w:color="auto" w:frame="1"/>
                <w:lang w:eastAsia="en-GB"/>
              </w:rPr>
              <w:t>checked</w:t>
            </w:r>
            <w:r w:rsidR="00800AF6" w:rsidRPr="00CB717A">
              <w:rPr>
                <w:b w:val="0"/>
                <w:sz w:val="23"/>
                <w:szCs w:val="23"/>
                <w:bdr w:val="none" w:sz="0" w:space="0" w:color="auto" w:frame="1"/>
                <w:lang w:eastAsia="en-GB"/>
              </w:rPr>
              <w:t xml:space="preserve"> prior to prescribing, supply and administration of a medicinal product or nutritional supplement.</w:t>
            </w:r>
          </w:p>
          <w:p w14:paraId="47D25BB3" w14:textId="261E40CF" w:rsidR="00181635" w:rsidRPr="00CB717A" w:rsidRDefault="00181635" w:rsidP="001A38F3">
            <w:pPr>
              <w:pStyle w:val="ListParagraph"/>
              <w:numPr>
                <w:ilvl w:val="0"/>
                <w:numId w:val="46"/>
              </w:numPr>
              <w:shd w:val="clear" w:color="auto" w:fill="FFFFFF"/>
              <w:rPr>
                <w:b w:val="0"/>
                <w:sz w:val="23"/>
                <w:szCs w:val="23"/>
                <w:lang w:eastAsia="en-GB"/>
              </w:rPr>
            </w:pPr>
            <w:r w:rsidRPr="00CB717A">
              <w:rPr>
                <w:b w:val="0"/>
                <w:color w:val="000000"/>
                <w:sz w:val="23"/>
                <w:szCs w:val="23"/>
              </w:rPr>
              <w:t>The notes function within the HEPMA system can be also utilised to ensure</w:t>
            </w:r>
            <w:r w:rsidRPr="00CB717A">
              <w:rPr>
                <w:color w:val="000000"/>
                <w:sz w:val="23"/>
                <w:szCs w:val="23"/>
              </w:rPr>
              <w:t xml:space="preserve"> </w:t>
            </w:r>
            <w:r w:rsidRPr="00CB717A">
              <w:rPr>
                <w:b w:val="0"/>
                <w:sz w:val="23"/>
                <w:szCs w:val="23"/>
                <w:bdr w:val="none" w:sz="0" w:space="0" w:color="auto" w:frame="1"/>
                <w:lang w:eastAsia="en-GB"/>
              </w:rPr>
              <w:t>all staff using the system are aware of the specific non-drug and food allergens for a patient.</w:t>
            </w:r>
          </w:p>
          <w:p w14:paraId="04A32B71" w14:textId="50EAD689" w:rsidR="001A38F3" w:rsidRPr="00CB717A" w:rsidRDefault="004961F6" w:rsidP="00501E15">
            <w:pPr>
              <w:pStyle w:val="ListParagraph"/>
              <w:numPr>
                <w:ilvl w:val="0"/>
                <w:numId w:val="46"/>
              </w:numPr>
              <w:shd w:val="clear" w:color="auto" w:fill="FFFFFF"/>
              <w:rPr>
                <w:b w:val="0"/>
                <w:sz w:val="23"/>
                <w:szCs w:val="23"/>
                <w:lang w:eastAsia="en-GB"/>
              </w:rPr>
            </w:pPr>
            <w:r w:rsidRPr="00CB717A">
              <w:rPr>
                <w:rStyle w:val="normaltextrun"/>
                <w:b w:val="0"/>
                <w:color w:val="000000"/>
                <w:sz w:val="23"/>
                <w:szCs w:val="23"/>
              </w:rPr>
              <w:t>If a non-drug or</w:t>
            </w:r>
            <w:r w:rsidR="001A38F3" w:rsidRPr="00CB717A">
              <w:rPr>
                <w:rStyle w:val="normaltextrun"/>
                <w:b w:val="0"/>
                <w:color w:val="000000"/>
                <w:sz w:val="23"/>
                <w:szCs w:val="23"/>
              </w:rPr>
              <w:t xml:space="preserve"> food allergen needs to be added</w:t>
            </w:r>
            <w:r w:rsidRPr="00CB717A">
              <w:rPr>
                <w:rStyle w:val="normaltextrun"/>
                <w:b w:val="0"/>
                <w:color w:val="000000"/>
                <w:sz w:val="23"/>
                <w:szCs w:val="23"/>
              </w:rPr>
              <w:t xml:space="preserve"> which is not already available to select on </w:t>
            </w:r>
            <w:r w:rsidR="001A38F3" w:rsidRPr="00CB717A">
              <w:rPr>
                <w:rStyle w:val="normaltextrun"/>
                <w:b w:val="0"/>
                <w:color w:val="000000"/>
                <w:sz w:val="23"/>
                <w:szCs w:val="23"/>
              </w:rPr>
              <w:t xml:space="preserve">the HEPMA system, a Request for Change form can be submitted to the </w:t>
            </w:r>
            <w:hyperlink r:id="rId13" w:history="1">
              <w:r w:rsidR="001A38F3" w:rsidRPr="00CB717A">
                <w:rPr>
                  <w:rStyle w:val="Hyperlink"/>
                  <w:b w:val="0"/>
                  <w:sz w:val="23"/>
                  <w:szCs w:val="23"/>
                </w:rPr>
                <w:t>HEPMA team</w:t>
              </w:r>
            </w:hyperlink>
            <w:r w:rsidR="001A38F3" w:rsidRPr="00CB717A">
              <w:rPr>
                <w:b w:val="0"/>
                <w:sz w:val="23"/>
                <w:szCs w:val="23"/>
              </w:rPr>
              <w:t>.</w:t>
            </w:r>
          </w:p>
          <w:p w14:paraId="2EB70435" w14:textId="11919281" w:rsidR="002A71E9" w:rsidRPr="00CB717A" w:rsidRDefault="00E3119E" w:rsidP="00E3119E">
            <w:pPr>
              <w:pStyle w:val="NormalWeb"/>
              <w:numPr>
                <w:ilvl w:val="0"/>
                <w:numId w:val="46"/>
              </w:numPr>
              <w:shd w:val="clear" w:color="auto" w:fill="FFFFFF"/>
              <w:rPr>
                <w:rFonts w:ascii="Arial" w:hAnsi="Arial" w:cs="Arial"/>
                <w:color w:val="000000"/>
                <w:sz w:val="23"/>
                <w:szCs w:val="23"/>
              </w:rPr>
            </w:pPr>
            <w:r w:rsidRPr="00CB717A">
              <w:rPr>
                <w:rFonts w:ascii="Arial" w:eastAsia="Times New Roman" w:hAnsi="Arial" w:cs="Arial"/>
                <w:sz w:val="23"/>
                <w:szCs w:val="23"/>
                <w:bdr w:val="none" w:sz="0" w:space="0" w:color="auto" w:frame="1"/>
              </w:rPr>
              <w:t xml:space="preserve">The pharmacy team can be contacted </w:t>
            </w:r>
            <w:r w:rsidR="00FB54E8">
              <w:rPr>
                <w:rFonts w:ascii="Arial" w:eastAsia="Times New Roman" w:hAnsi="Arial" w:cs="Arial"/>
                <w:sz w:val="23"/>
                <w:szCs w:val="23"/>
                <w:bdr w:val="none" w:sz="0" w:space="0" w:color="auto" w:frame="1"/>
              </w:rPr>
              <w:t>where there are certain</w:t>
            </w:r>
            <w:r w:rsidR="001C256D" w:rsidRPr="00CB717A">
              <w:rPr>
                <w:rFonts w:ascii="Arial" w:eastAsia="Times New Roman" w:hAnsi="Arial" w:cs="Arial"/>
                <w:sz w:val="23"/>
                <w:szCs w:val="23"/>
                <w:bdr w:val="none" w:sz="0" w:space="0" w:color="auto" w:frame="1"/>
              </w:rPr>
              <w:t xml:space="preserve"> intolerances or sensitivities </w:t>
            </w:r>
            <w:r w:rsidRPr="00CB717A">
              <w:rPr>
                <w:rFonts w:ascii="Arial" w:eastAsia="Times New Roman" w:hAnsi="Arial" w:cs="Arial"/>
                <w:sz w:val="23"/>
                <w:szCs w:val="23"/>
                <w:bdr w:val="none" w:sz="0" w:space="0" w:color="auto" w:frame="1"/>
              </w:rPr>
              <w:t>e.g. lactose, arachis (peanut) oil</w:t>
            </w:r>
            <w:r w:rsidR="00CD7566">
              <w:rPr>
                <w:rFonts w:ascii="Arial" w:eastAsia="Times New Roman" w:hAnsi="Arial" w:cs="Arial"/>
                <w:sz w:val="23"/>
                <w:szCs w:val="23"/>
                <w:bdr w:val="none" w:sz="0" w:space="0" w:color="auto" w:frame="1"/>
              </w:rPr>
              <w:t xml:space="preserve">, </w:t>
            </w:r>
            <w:r w:rsidR="00BC5365">
              <w:rPr>
                <w:rFonts w:ascii="Arial" w:eastAsia="Times New Roman" w:hAnsi="Arial" w:cs="Arial"/>
                <w:sz w:val="23"/>
                <w:szCs w:val="23"/>
                <w:bdr w:val="none" w:sz="0" w:space="0" w:color="auto" w:frame="1"/>
              </w:rPr>
              <w:t xml:space="preserve">to ensure </w:t>
            </w:r>
            <w:r w:rsidR="00CD7566" w:rsidRPr="00CB717A">
              <w:rPr>
                <w:rFonts w:ascii="Arial" w:eastAsia="Times New Roman" w:hAnsi="Arial" w:cs="Arial"/>
                <w:sz w:val="23"/>
                <w:szCs w:val="23"/>
                <w:bdr w:val="none" w:sz="0" w:space="0" w:color="auto" w:frame="1"/>
              </w:rPr>
              <w:t>medications and excipients are suitable</w:t>
            </w:r>
            <w:r w:rsidR="00CD7566">
              <w:rPr>
                <w:rFonts w:ascii="Arial" w:eastAsia="Times New Roman" w:hAnsi="Arial" w:cs="Arial"/>
                <w:sz w:val="23"/>
                <w:szCs w:val="23"/>
                <w:bdr w:val="none" w:sz="0" w:space="0" w:color="auto" w:frame="1"/>
              </w:rPr>
              <w:t>.</w:t>
            </w:r>
          </w:p>
          <w:p w14:paraId="66766F92" w14:textId="6AB96019" w:rsidR="00181635" w:rsidRPr="007062BA" w:rsidRDefault="00800AF6" w:rsidP="00181635">
            <w:pPr>
              <w:pStyle w:val="NormalWeb"/>
              <w:numPr>
                <w:ilvl w:val="0"/>
                <w:numId w:val="46"/>
              </w:numPr>
              <w:shd w:val="clear" w:color="auto" w:fill="FFFFFF"/>
              <w:rPr>
                <w:rFonts w:ascii="Arial" w:hAnsi="Arial" w:cs="Arial"/>
                <w:color w:val="000000"/>
                <w:sz w:val="23"/>
                <w:szCs w:val="23"/>
              </w:rPr>
            </w:pPr>
            <w:r w:rsidRPr="00CB717A">
              <w:rPr>
                <w:rFonts w:ascii="Arial" w:hAnsi="Arial" w:cs="Arial"/>
                <w:b/>
                <w:color w:val="000000"/>
                <w:sz w:val="23"/>
                <w:szCs w:val="23"/>
              </w:rPr>
              <w:t>Note:</w:t>
            </w:r>
            <w:r w:rsidRPr="00CB717A">
              <w:rPr>
                <w:rFonts w:ascii="Arial" w:hAnsi="Arial" w:cs="Arial"/>
                <w:color w:val="000000"/>
                <w:sz w:val="23"/>
                <w:szCs w:val="23"/>
              </w:rPr>
              <w:t xml:space="preserve"> the ab</w:t>
            </w:r>
            <w:r w:rsidR="001A38F3" w:rsidRPr="00CB717A">
              <w:rPr>
                <w:rFonts w:ascii="Arial" w:hAnsi="Arial" w:cs="Arial"/>
                <w:color w:val="000000"/>
                <w:sz w:val="23"/>
                <w:szCs w:val="23"/>
              </w:rPr>
              <w:t>ove advice does NOT apply in an</w:t>
            </w:r>
            <w:r w:rsidRPr="00CB717A">
              <w:rPr>
                <w:rFonts w:ascii="Arial" w:hAnsi="Arial" w:cs="Arial"/>
                <w:color w:val="000000"/>
                <w:sz w:val="23"/>
                <w:szCs w:val="23"/>
              </w:rPr>
              <w:t xml:space="preserve"> emergency situation for patients requiring potentially</w:t>
            </w:r>
            <w:r w:rsidR="006C3BB6" w:rsidRPr="00CB717A">
              <w:rPr>
                <w:rFonts w:ascii="Arial" w:hAnsi="Arial" w:cs="Arial"/>
                <w:color w:val="000000"/>
                <w:sz w:val="23"/>
                <w:szCs w:val="23"/>
              </w:rPr>
              <w:t xml:space="preserve"> </w:t>
            </w:r>
            <w:r w:rsidRPr="00CB717A">
              <w:rPr>
                <w:rFonts w:ascii="Arial" w:hAnsi="Arial" w:cs="Arial"/>
                <w:color w:val="000000"/>
                <w:sz w:val="23"/>
                <w:szCs w:val="23"/>
              </w:rPr>
              <w:t>life-saving medication.</w:t>
            </w:r>
          </w:p>
        </w:tc>
      </w:tr>
      <w:tr w:rsidR="006C3BB6" w14:paraId="489FC2D6" w14:textId="77777777" w:rsidTr="007062BA">
        <w:trPr>
          <w:trHeight w:val="1084"/>
        </w:trPr>
        <w:tc>
          <w:tcPr>
            <w:tcW w:w="10490" w:type="dxa"/>
          </w:tcPr>
          <w:p w14:paraId="23915FBA" w14:textId="6B7F2ED1" w:rsidR="006C3BB6" w:rsidRPr="007062BA" w:rsidRDefault="006C3BB6" w:rsidP="00154A3E">
            <w:pPr>
              <w:rPr>
                <w:szCs w:val="20"/>
                <w:u w:val="single"/>
              </w:rPr>
            </w:pPr>
            <w:r w:rsidRPr="007062BA">
              <w:rPr>
                <w:szCs w:val="20"/>
                <w:u w:val="single"/>
              </w:rPr>
              <w:t>Supporting Information</w:t>
            </w:r>
          </w:p>
          <w:p w14:paraId="10028A23" w14:textId="77777777" w:rsidR="006C3BB6" w:rsidRPr="00CB717A" w:rsidRDefault="00912973" w:rsidP="006C3BB6">
            <w:pPr>
              <w:pStyle w:val="ListParagraph"/>
              <w:numPr>
                <w:ilvl w:val="0"/>
                <w:numId w:val="47"/>
              </w:numPr>
              <w:rPr>
                <w:b w:val="0"/>
                <w:sz w:val="23"/>
                <w:szCs w:val="23"/>
                <w:u w:val="single"/>
              </w:rPr>
            </w:pPr>
            <w:hyperlink r:id="rId14" w:history="1">
              <w:r w:rsidR="006C3BB6" w:rsidRPr="00CB717A">
                <w:rPr>
                  <w:rStyle w:val="Hyperlink"/>
                  <w:b w:val="0"/>
                  <w:sz w:val="23"/>
                  <w:szCs w:val="23"/>
                </w:rPr>
                <w:t>CID4364 Policy for the Management of Food Allergen and Food Intolerance</w:t>
              </w:r>
            </w:hyperlink>
          </w:p>
          <w:p w14:paraId="5957952B" w14:textId="4C7A0953" w:rsidR="006C3BB6" w:rsidRPr="00CB717A" w:rsidRDefault="00912973" w:rsidP="006C3BB6">
            <w:pPr>
              <w:pStyle w:val="ListParagraph"/>
              <w:numPr>
                <w:ilvl w:val="0"/>
                <w:numId w:val="47"/>
              </w:numPr>
              <w:rPr>
                <w:b w:val="0"/>
                <w:sz w:val="23"/>
                <w:szCs w:val="23"/>
                <w:u w:val="single"/>
              </w:rPr>
            </w:pPr>
            <w:hyperlink r:id="rId15" w:history="1">
              <w:r w:rsidR="006C3BB6" w:rsidRPr="00CB717A">
                <w:rPr>
                  <w:rStyle w:val="Hyperlink"/>
                  <w:b w:val="0"/>
                  <w:sz w:val="23"/>
                  <w:szCs w:val="23"/>
                </w:rPr>
                <w:t xml:space="preserve">CID410 Medicines Policy </w:t>
              </w:r>
            </w:hyperlink>
          </w:p>
          <w:p w14:paraId="327334EF" w14:textId="77777777" w:rsidR="006C3BB6" w:rsidRPr="00973F8C" w:rsidRDefault="00912973" w:rsidP="001A38F3">
            <w:pPr>
              <w:pStyle w:val="ListParagraph"/>
              <w:numPr>
                <w:ilvl w:val="0"/>
                <w:numId w:val="47"/>
              </w:numPr>
              <w:rPr>
                <w:rStyle w:val="Hyperlink"/>
                <w:b w:val="0"/>
                <w:color w:val="auto"/>
                <w:szCs w:val="20"/>
              </w:rPr>
            </w:pPr>
            <w:hyperlink r:id="rId16" w:history="1">
              <w:r w:rsidR="006C3BB6" w:rsidRPr="00CB717A">
                <w:rPr>
                  <w:rStyle w:val="Hyperlink"/>
                  <w:b w:val="0"/>
                  <w:sz w:val="23"/>
                  <w:szCs w:val="23"/>
                </w:rPr>
                <w:t>HEPMA SOP 05 - Recording and Maintaining Allergies and Sensitivities in the HEPMA System</w:t>
              </w:r>
            </w:hyperlink>
          </w:p>
          <w:p w14:paraId="3B8DC3DD" w14:textId="290EA8EC" w:rsidR="00973F8C" w:rsidRPr="001A38F3" w:rsidRDefault="00973F8C" w:rsidP="00973F8C">
            <w:pPr>
              <w:pStyle w:val="ListParagraph"/>
              <w:rPr>
                <w:b w:val="0"/>
                <w:szCs w:val="20"/>
                <w:u w:val="single"/>
              </w:rPr>
            </w:pPr>
          </w:p>
        </w:tc>
      </w:tr>
    </w:tbl>
    <w:p w14:paraId="52CE1D1B" w14:textId="4E81A3C7" w:rsidR="001C7542" w:rsidRDefault="007062BA" w:rsidP="007062BA">
      <w:pPr>
        <w:tabs>
          <w:tab w:val="left" w:pos="9480"/>
        </w:tabs>
      </w:pPr>
      <w:r>
        <w:tab/>
      </w:r>
    </w:p>
    <w:sectPr w:rsidR="001C7542" w:rsidSect="008C17CB">
      <w:headerReference w:type="default" r:id="rId17"/>
      <w:footerReference w:type="default" r:id="rId18"/>
      <w:type w:val="continuous"/>
      <w:pgSz w:w="11907" w:h="16840"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0DDF0E" w14:textId="77777777" w:rsidR="00DC7435" w:rsidRDefault="00DC7435">
      <w:r>
        <w:separator/>
      </w:r>
    </w:p>
  </w:endnote>
  <w:endnote w:type="continuationSeparator" w:id="0">
    <w:p w14:paraId="284E6219" w14:textId="77777777" w:rsidR="00DC7435" w:rsidRDefault="00DC74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8753A" w14:textId="5CF11C6F" w:rsidR="008C17CB" w:rsidRPr="008C17CB" w:rsidRDefault="008C17CB" w:rsidP="008C17CB">
    <w:pPr>
      <w:rPr>
        <w:b w:val="0"/>
        <w:sz w:val="20"/>
        <w:szCs w:val="20"/>
        <w:lang w:val="en-US"/>
      </w:rPr>
    </w:pPr>
    <w:r w:rsidRPr="008C17CB">
      <w:rPr>
        <w:b w:val="0"/>
        <w:sz w:val="20"/>
        <w:szCs w:val="20"/>
      </w:rPr>
      <w:t>P</w:t>
    </w:r>
    <w:r w:rsidR="00B94D12">
      <w:rPr>
        <w:b w:val="0"/>
        <w:sz w:val="20"/>
        <w:szCs w:val="20"/>
      </w:rPr>
      <w:t>roduced by Swansea Bay Pharmacy Department</w:t>
    </w:r>
    <w:r w:rsidR="007062BA">
      <w:rPr>
        <w:b w:val="0"/>
        <w:sz w:val="20"/>
        <w:szCs w:val="20"/>
      </w:rPr>
      <w:t xml:space="preserve"> and Digital Services Team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C82B2" w14:textId="77777777" w:rsidR="00DC7435" w:rsidRDefault="00DC7435">
      <w:r>
        <w:separator/>
      </w:r>
    </w:p>
  </w:footnote>
  <w:footnote w:type="continuationSeparator" w:id="0">
    <w:p w14:paraId="2C86C89C" w14:textId="77777777" w:rsidR="00DC7435" w:rsidRDefault="00DC74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0541117"/>
      <w:docPartObj>
        <w:docPartGallery w:val="Watermarks"/>
        <w:docPartUnique/>
      </w:docPartObj>
    </w:sdtPr>
    <w:sdtEndPr/>
    <w:sdtContent>
      <w:p w14:paraId="24EC2C08" w14:textId="4F61389D" w:rsidR="00AD7730" w:rsidRDefault="00912973">
        <w:pPr>
          <w:pStyle w:val="Header"/>
        </w:pPr>
        <w:r>
          <w:rPr>
            <w:noProof/>
            <w:lang w:val="en-US"/>
          </w:rPr>
          <w:pict w14:anchorId="73F1FF2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8433"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F6D4935"/>
    <w:multiLevelType w:val="hybridMultilevel"/>
    <w:tmpl w:val="9A2DA5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5E2400"/>
    <w:multiLevelType w:val="hybridMultilevel"/>
    <w:tmpl w:val="ABC08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E274CB"/>
    <w:multiLevelType w:val="hybridMultilevel"/>
    <w:tmpl w:val="D23E2F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841BC3"/>
    <w:multiLevelType w:val="hybridMultilevel"/>
    <w:tmpl w:val="6B645406"/>
    <w:lvl w:ilvl="0" w:tplc="B998A66C">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4253C8"/>
    <w:multiLevelType w:val="hybridMultilevel"/>
    <w:tmpl w:val="3FEA5C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1D42BD7"/>
    <w:multiLevelType w:val="hybridMultilevel"/>
    <w:tmpl w:val="2A0A29D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15CF4E10"/>
    <w:multiLevelType w:val="hybridMultilevel"/>
    <w:tmpl w:val="07DE21C2"/>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70D75EF"/>
    <w:multiLevelType w:val="hybridMultilevel"/>
    <w:tmpl w:val="289E8ED2"/>
    <w:lvl w:ilvl="0" w:tplc="E3D60DDE">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B1122E1"/>
    <w:multiLevelType w:val="hybridMultilevel"/>
    <w:tmpl w:val="71BCC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D03F17"/>
    <w:multiLevelType w:val="hybridMultilevel"/>
    <w:tmpl w:val="2A72D766"/>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22D0335E"/>
    <w:multiLevelType w:val="hybridMultilevel"/>
    <w:tmpl w:val="0298EA78"/>
    <w:lvl w:ilvl="0" w:tplc="A6848A76">
      <w:start w:val="1"/>
      <w:numFmt w:val="bullet"/>
      <w:lvlText w:val=""/>
      <w:lvlJc w:val="left"/>
      <w:pPr>
        <w:ind w:left="72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562064"/>
    <w:multiLevelType w:val="hybridMultilevel"/>
    <w:tmpl w:val="5F9A08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7A87FC1"/>
    <w:multiLevelType w:val="hybridMultilevel"/>
    <w:tmpl w:val="2598AD96"/>
    <w:lvl w:ilvl="0" w:tplc="EF20201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0A28CD"/>
    <w:multiLevelType w:val="hybridMultilevel"/>
    <w:tmpl w:val="6718A2A0"/>
    <w:lvl w:ilvl="0" w:tplc="7A6AB652">
      <w:start w:val="1"/>
      <w:numFmt w:val="decimal"/>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787742"/>
    <w:multiLevelType w:val="hybridMultilevel"/>
    <w:tmpl w:val="ECEA93C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FF0F6B"/>
    <w:multiLevelType w:val="hybridMultilevel"/>
    <w:tmpl w:val="75802DD2"/>
    <w:lvl w:ilvl="0" w:tplc="E3D60DDE">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962B97"/>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7364556"/>
    <w:multiLevelType w:val="hybridMultilevel"/>
    <w:tmpl w:val="8E886A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8" w15:restartNumberingAfterBreak="0">
    <w:nsid w:val="37E5033C"/>
    <w:multiLevelType w:val="hybridMultilevel"/>
    <w:tmpl w:val="0E8C8D80"/>
    <w:lvl w:ilvl="0" w:tplc="B998A66C">
      <w:start w:val="1"/>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9F76BFB"/>
    <w:multiLevelType w:val="hybridMultilevel"/>
    <w:tmpl w:val="291EC896"/>
    <w:lvl w:ilvl="0" w:tplc="D4E62AFA">
      <w:start w:val="1"/>
      <w:numFmt w:val="decimal"/>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96624B"/>
    <w:multiLevelType w:val="hybridMultilevel"/>
    <w:tmpl w:val="6AC0CD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2E5F1D"/>
    <w:multiLevelType w:val="hybridMultilevel"/>
    <w:tmpl w:val="603E9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EA34A4"/>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476652D6"/>
    <w:multiLevelType w:val="hybridMultilevel"/>
    <w:tmpl w:val="38E894A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8BF7946"/>
    <w:multiLevelType w:val="hybridMultilevel"/>
    <w:tmpl w:val="E7AC777C"/>
    <w:lvl w:ilvl="0" w:tplc="30C8EDA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874A3C"/>
    <w:multiLevelType w:val="hybridMultilevel"/>
    <w:tmpl w:val="B9C8E1D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4F745278"/>
    <w:multiLevelType w:val="hybridMultilevel"/>
    <w:tmpl w:val="09F6666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528C7D11"/>
    <w:multiLevelType w:val="hybridMultilevel"/>
    <w:tmpl w:val="DD0462FE"/>
    <w:lvl w:ilvl="0" w:tplc="FF3C2E02">
      <w:start w:val="1"/>
      <w:numFmt w:val="bullet"/>
      <w:lvlText w:val=""/>
      <w:lvlJc w:val="left"/>
      <w:pPr>
        <w:tabs>
          <w:tab w:val="num" w:pos="720"/>
        </w:tabs>
        <w:ind w:left="72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591EC9"/>
    <w:multiLevelType w:val="hybridMultilevel"/>
    <w:tmpl w:val="24D69D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80F708C"/>
    <w:multiLevelType w:val="hybridMultilevel"/>
    <w:tmpl w:val="D93C8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F27242"/>
    <w:multiLevelType w:val="hybridMultilevel"/>
    <w:tmpl w:val="1D583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A63202"/>
    <w:multiLevelType w:val="hybridMultilevel"/>
    <w:tmpl w:val="C3CAA7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BC67507"/>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10E2033"/>
    <w:multiLevelType w:val="hybridMultilevel"/>
    <w:tmpl w:val="F29C0096"/>
    <w:lvl w:ilvl="0" w:tplc="4DF06324">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19E41FC"/>
    <w:multiLevelType w:val="hybridMultilevel"/>
    <w:tmpl w:val="07F21A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29B170C"/>
    <w:multiLevelType w:val="hybridMultilevel"/>
    <w:tmpl w:val="AD64853A"/>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62A2246F"/>
    <w:multiLevelType w:val="hybridMultilevel"/>
    <w:tmpl w:val="C0B8DA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37C637E"/>
    <w:multiLevelType w:val="hybridMultilevel"/>
    <w:tmpl w:val="D35C1096"/>
    <w:lvl w:ilvl="0" w:tplc="2F065A3A">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8BF35F5"/>
    <w:multiLevelType w:val="hybridMultilevel"/>
    <w:tmpl w:val="6F9E9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094D21"/>
    <w:multiLevelType w:val="hybridMultilevel"/>
    <w:tmpl w:val="4D94A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D016F5"/>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1202BAE"/>
    <w:multiLevelType w:val="hybridMultilevel"/>
    <w:tmpl w:val="BA22186C"/>
    <w:lvl w:ilvl="0" w:tplc="37309C9C">
      <w:start w:val="1"/>
      <w:numFmt w:val="bullet"/>
      <w:lvlText w:val="-"/>
      <w:lvlJc w:val="left"/>
      <w:pPr>
        <w:ind w:left="720" w:hanging="360"/>
      </w:pPr>
      <w:rPr>
        <w:rFonts w:ascii="Calibri" w:eastAsiaTheme="minorHAnsi" w:hAnsi="Calibri" w:cstheme="minorBidi"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2" w15:restartNumberingAfterBreak="0">
    <w:nsid w:val="7175535A"/>
    <w:multiLevelType w:val="hybridMultilevel"/>
    <w:tmpl w:val="D21E6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066785"/>
    <w:multiLevelType w:val="hybridMultilevel"/>
    <w:tmpl w:val="1C5EBBDC"/>
    <w:lvl w:ilvl="0" w:tplc="067C3F7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7738D9"/>
    <w:multiLevelType w:val="hybridMultilevel"/>
    <w:tmpl w:val="272664C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5" w15:restartNumberingAfterBreak="0">
    <w:nsid w:val="79EE027E"/>
    <w:multiLevelType w:val="hybridMultilevel"/>
    <w:tmpl w:val="A5843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A740231"/>
    <w:multiLevelType w:val="hybridMultilevel"/>
    <w:tmpl w:val="4B02185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27"/>
  </w:num>
  <w:num w:numId="3">
    <w:abstractNumId w:val="46"/>
  </w:num>
  <w:num w:numId="4">
    <w:abstractNumId w:val="9"/>
  </w:num>
  <w:num w:numId="5">
    <w:abstractNumId w:val="35"/>
  </w:num>
  <w:num w:numId="6">
    <w:abstractNumId w:val="22"/>
  </w:num>
  <w:num w:numId="7">
    <w:abstractNumId w:val="16"/>
  </w:num>
  <w:num w:numId="8">
    <w:abstractNumId w:val="40"/>
  </w:num>
  <w:num w:numId="9">
    <w:abstractNumId w:val="32"/>
  </w:num>
  <w:num w:numId="10">
    <w:abstractNumId w:val="39"/>
  </w:num>
  <w:num w:numId="11">
    <w:abstractNumId w:val="2"/>
  </w:num>
  <w:num w:numId="12">
    <w:abstractNumId w:val="36"/>
  </w:num>
  <w:num w:numId="13">
    <w:abstractNumId w:val="11"/>
  </w:num>
  <w:num w:numId="14">
    <w:abstractNumId w:val="25"/>
  </w:num>
  <w:num w:numId="15">
    <w:abstractNumId w:val="17"/>
  </w:num>
  <w:num w:numId="16">
    <w:abstractNumId w:val="5"/>
  </w:num>
  <w:num w:numId="17">
    <w:abstractNumId w:val="20"/>
  </w:num>
  <w:num w:numId="18">
    <w:abstractNumId w:val="26"/>
  </w:num>
  <w:num w:numId="19">
    <w:abstractNumId w:val="15"/>
  </w:num>
  <w:num w:numId="20">
    <w:abstractNumId w:val="7"/>
  </w:num>
  <w:num w:numId="21">
    <w:abstractNumId w:val="23"/>
  </w:num>
  <w:num w:numId="22">
    <w:abstractNumId w:val="34"/>
  </w:num>
  <w:num w:numId="23">
    <w:abstractNumId w:val="13"/>
  </w:num>
  <w:num w:numId="24">
    <w:abstractNumId w:val="12"/>
  </w:num>
  <w:num w:numId="25">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num>
  <w:num w:numId="27">
    <w:abstractNumId w:val="24"/>
  </w:num>
  <w:num w:numId="28">
    <w:abstractNumId w:val="29"/>
  </w:num>
  <w:num w:numId="29">
    <w:abstractNumId w:val="43"/>
  </w:num>
  <w:num w:numId="30">
    <w:abstractNumId w:val="19"/>
  </w:num>
  <w:num w:numId="31">
    <w:abstractNumId w:val="28"/>
  </w:num>
  <w:num w:numId="32">
    <w:abstractNumId w:val="33"/>
  </w:num>
  <w:num w:numId="33">
    <w:abstractNumId w:val="45"/>
  </w:num>
  <w:num w:numId="34">
    <w:abstractNumId w:val="30"/>
  </w:num>
  <w:num w:numId="35">
    <w:abstractNumId w:val="37"/>
  </w:num>
  <w:num w:numId="36">
    <w:abstractNumId w:val="4"/>
  </w:num>
  <w:num w:numId="37">
    <w:abstractNumId w:val="0"/>
  </w:num>
  <w:num w:numId="38">
    <w:abstractNumId w:val="10"/>
  </w:num>
  <w:num w:numId="39">
    <w:abstractNumId w:val="38"/>
  </w:num>
  <w:num w:numId="40">
    <w:abstractNumId w:val="14"/>
  </w:num>
  <w:num w:numId="41">
    <w:abstractNumId w:val="18"/>
  </w:num>
  <w:num w:numId="42">
    <w:abstractNumId w:val="3"/>
  </w:num>
  <w:num w:numId="43">
    <w:abstractNumId w:val="44"/>
  </w:num>
  <w:num w:numId="44">
    <w:abstractNumId w:val="21"/>
  </w:num>
  <w:num w:numId="45">
    <w:abstractNumId w:val="42"/>
  </w:num>
  <w:num w:numId="46">
    <w:abstractNumId w:val="1"/>
  </w:num>
  <w:num w:numId="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221"/>
  <w:displayVerticalDrawingGridEvery w:val="2"/>
  <w:noPunctuationKerning/>
  <w:characterSpacingControl w:val="doNotCompress"/>
  <w:hdrShapeDefaults>
    <o:shapedefaults v:ext="edit" spidmax="18434"/>
    <o:shapelayout v:ext="edit">
      <o:idmap v:ext="edit" data="18"/>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D70"/>
    <w:rsid w:val="00001E27"/>
    <w:rsid w:val="00006B62"/>
    <w:rsid w:val="00006E5C"/>
    <w:rsid w:val="00011CCE"/>
    <w:rsid w:val="00012E45"/>
    <w:rsid w:val="00016716"/>
    <w:rsid w:val="00022A23"/>
    <w:rsid w:val="00026C4A"/>
    <w:rsid w:val="00040396"/>
    <w:rsid w:val="00050779"/>
    <w:rsid w:val="00052D40"/>
    <w:rsid w:val="00056300"/>
    <w:rsid w:val="0006553A"/>
    <w:rsid w:val="00084E10"/>
    <w:rsid w:val="00085666"/>
    <w:rsid w:val="0008770F"/>
    <w:rsid w:val="000878C7"/>
    <w:rsid w:val="00095226"/>
    <w:rsid w:val="00095D7D"/>
    <w:rsid w:val="000A1992"/>
    <w:rsid w:val="000B6614"/>
    <w:rsid w:val="000E25BD"/>
    <w:rsid w:val="000E407B"/>
    <w:rsid w:val="000E509B"/>
    <w:rsid w:val="000E6894"/>
    <w:rsid w:val="000F5D3E"/>
    <w:rsid w:val="00112552"/>
    <w:rsid w:val="001150A1"/>
    <w:rsid w:val="00124B16"/>
    <w:rsid w:val="001327F9"/>
    <w:rsid w:val="00132A82"/>
    <w:rsid w:val="00154A3E"/>
    <w:rsid w:val="001615E6"/>
    <w:rsid w:val="00163EC0"/>
    <w:rsid w:val="00167940"/>
    <w:rsid w:val="00176B17"/>
    <w:rsid w:val="001813CD"/>
    <w:rsid w:val="00181635"/>
    <w:rsid w:val="001A38F3"/>
    <w:rsid w:val="001A558F"/>
    <w:rsid w:val="001B1318"/>
    <w:rsid w:val="001C256D"/>
    <w:rsid w:val="001C7542"/>
    <w:rsid w:val="001C7568"/>
    <w:rsid w:val="001D0D8A"/>
    <w:rsid w:val="001D6C79"/>
    <w:rsid w:val="001F1052"/>
    <w:rsid w:val="001F2056"/>
    <w:rsid w:val="001F36F6"/>
    <w:rsid w:val="001F66AB"/>
    <w:rsid w:val="002067AF"/>
    <w:rsid w:val="002110EA"/>
    <w:rsid w:val="0022752B"/>
    <w:rsid w:val="00250DB2"/>
    <w:rsid w:val="00262B46"/>
    <w:rsid w:val="00263987"/>
    <w:rsid w:val="0027293A"/>
    <w:rsid w:val="0027467B"/>
    <w:rsid w:val="00276D34"/>
    <w:rsid w:val="00297117"/>
    <w:rsid w:val="002A71E9"/>
    <w:rsid w:val="002B264A"/>
    <w:rsid w:val="002C62E0"/>
    <w:rsid w:val="002D04F0"/>
    <w:rsid w:val="002D4B62"/>
    <w:rsid w:val="002D7490"/>
    <w:rsid w:val="002E37CF"/>
    <w:rsid w:val="002E3D10"/>
    <w:rsid w:val="002F5689"/>
    <w:rsid w:val="003029A1"/>
    <w:rsid w:val="00307D83"/>
    <w:rsid w:val="0032088D"/>
    <w:rsid w:val="003235C0"/>
    <w:rsid w:val="003256DB"/>
    <w:rsid w:val="003261CE"/>
    <w:rsid w:val="003264EF"/>
    <w:rsid w:val="0032652D"/>
    <w:rsid w:val="003559EC"/>
    <w:rsid w:val="003743BA"/>
    <w:rsid w:val="00394FE3"/>
    <w:rsid w:val="003A2E3B"/>
    <w:rsid w:val="003A309A"/>
    <w:rsid w:val="003B0716"/>
    <w:rsid w:val="003B40B2"/>
    <w:rsid w:val="003C413E"/>
    <w:rsid w:val="003C77F3"/>
    <w:rsid w:val="003D2318"/>
    <w:rsid w:val="003D521F"/>
    <w:rsid w:val="003D68D3"/>
    <w:rsid w:val="003F3317"/>
    <w:rsid w:val="003F37CB"/>
    <w:rsid w:val="003F555D"/>
    <w:rsid w:val="004027E1"/>
    <w:rsid w:val="00406A69"/>
    <w:rsid w:val="004078B8"/>
    <w:rsid w:val="00421F55"/>
    <w:rsid w:val="00426C23"/>
    <w:rsid w:val="00443B9B"/>
    <w:rsid w:val="00444037"/>
    <w:rsid w:val="00457B8C"/>
    <w:rsid w:val="004637A1"/>
    <w:rsid w:val="00465D9F"/>
    <w:rsid w:val="00475A26"/>
    <w:rsid w:val="00477D2D"/>
    <w:rsid w:val="00485CA2"/>
    <w:rsid w:val="004961F6"/>
    <w:rsid w:val="004C616F"/>
    <w:rsid w:val="004D5F8D"/>
    <w:rsid w:val="004F674B"/>
    <w:rsid w:val="004F689C"/>
    <w:rsid w:val="0050047B"/>
    <w:rsid w:val="00500ED4"/>
    <w:rsid w:val="00501E15"/>
    <w:rsid w:val="005055D9"/>
    <w:rsid w:val="00513EF6"/>
    <w:rsid w:val="00515EBD"/>
    <w:rsid w:val="00525BAC"/>
    <w:rsid w:val="005300D2"/>
    <w:rsid w:val="00570256"/>
    <w:rsid w:val="00577758"/>
    <w:rsid w:val="00580B66"/>
    <w:rsid w:val="005868BF"/>
    <w:rsid w:val="005A5680"/>
    <w:rsid w:val="005B40D7"/>
    <w:rsid w:val="005B4757"/>
    <w:rsid w:val="005C59D5"/>
    <w:rsid w:val="005D7F67"/>
    <w:rsid w:val="005E1299"/>
    <w:rsid w:val="005E5700"/>
    <w:rsid w:val="005E57FC"/>
    <w:rsid w:val="005F2874"/>
    <w:rsid w:val="005F2BBF"/>
    <w:rsid w:val="006008A0"/>
    <w:rsid w:val="0061691F"/>
    <w:rsid w:val="00622525"/>
    <w:rsid w:val="00645A10"/>
    <w:rsid w:val="006465AD"/>
    <w:rsid w:val="0064779C"/>
    <w:rsid w:val="00651CE3"/>
    <w:rsid w:val="0065629D"/>
    <w:rsid w:val="0066462A"/>
    <w:rsid w:val="0066727F"/>
    <w:rsid w:val="00680B61"/>
    <w:rsid w:val="006A2C99"/>
    <w:rsid w:val="006A5163"/>
    <w:rsid w:val="006B19E3"/>
    <w:rsid w:val="006B4C24"/>
    <w:rsid w:val="006C3BB6"/>
    <w:rsid w:val="006E0E34"/>
    <w:rsid w:val="006F1942"/>
    <w:rsid w:val="006F2CBC"/>
    <w:rsid w:val="006F4A17"/>
    <w:rsid w:val="006F7B5F"/>
    <w:rsid w:val="00700288"/>
    <w:rsid w:val="00700C80"/>
    <w:rsid w:val="007062BA"/>
    <w:rsid w:val="0070677D"/>
    <w:rsid w:val="00712D94"/>
    <w:rsid w:val="00715661"/>
    <w:rsid w:val="007214D9"/>
    <w:rsid w:val="00732CD9"/>
    <w:rsid w:val="00733257"/>
    <w:rsid w:val="00736E04"/>
    <w:rsid w:val="00742DD2"/>
    <w:rsid w:val="00750B74"/>
    <w:rsid w:val="007523B1"/>
    <w:rsid w:val="0075679F"/>
    <w:rsid w:val="007612A0"/>
    <w:rsid w:val="00764F6D"/>
    <w:rsid w:val="00775EA9"/>
    <w:rsid w:val="00780854"/>
    <w:rsid w:val="007824B3"/>
    <w:rsid w:val="007A01FC"/>
    <w:rsid w:val="007A28EB"/>
    <w:rsid w:val="007A4B2B"/>
    <w:rsid w:val="007B3034"/>
    <w:rsid w:val="00800AF6"/>
    <w:rsid w:val="00803E81"/>
    <w:rsid w:val="008122EF"/>
    <w:rsid w:val="00824CFA"/>
    <w:rsid w:val="00834C3E"/>
    <w:rsid w:val="00840E72"/>
    <w:rsid w:val="0084171B"/>
    <w:rsid w:val="008454D5"/>
    <w:rsid w:val="008471FA"/>
    <w:rsid w:val="008740A8"/>
    <w:rsid w:val="0088298C"/>
    <w:rsid w:val="00894572"/>
    <w:rsid w:val="008972B7"/>
    <w:rsid w:val="00897994"/>
    <w:rsid w:val="008C05E9"/>
    <w:rsid w:val="008C17CB"/>
    <w:rsid w:val="008C244C"/>
    <w:rsid w:val="008C4012"/>
    <w:rsid w:val="008C6B04"/>
    <w:rsid w:val="008D01A2"/>
    <w:rsid w:val="008D7DED"/>
    <w:rsid w:val="00902AFF"/>
    <w:rsid w:val="0091124E"/>
    <w:rsid w:val="00912973"/>
    <w:rsid w:val="00916E07"/>
    <w:rsid w:val="00921CD0"/>
    <w:rsid w:val="0092253E"/>
    <w:rsid w:val="009236B5"/>
    <w:rsid w:val="00923BF7"/>
    <w:rsid w:val="00932A88"/>
    <w:rsid w:val="00934093"/>
    <w:rsid w:val="00950EB0"/>
    <w:rsid w:val="00957225"/>
    <w:rsid w:val="00973D2F"/>
    <w:rsid w:val="00973F8C"/>
    <w:rsid w:val="00975286"/>
    <w:rsid w:val="009764CB"/>
    <w:rsid w:val="009804CC"/>
    <w:rsid w:val="00995D70"/>
    <w:rsid w:val="009A0707"/>
    <w:rsid w:val="009A1472"/>
    <w:rsid w:val="009A655C"/>
    <w:rsid w:val="009B518A"/>
    <w:rsid w:val="009C1924"/>
    <w:rsid w:val="009D00C8"/>
    <w:rsid w:val="009D364D"/>
    <w:rsid w:val="009D3BCE"/>
    <w:rsid w:val="009E637D"/>
    <w:rsid w:val="009F0D10"/>
    <w:rsid w:val="009F2CBE"/>
    <w:rsid w:val="009F6284"/>
    <w:rsid w:val="00A07A51"/>
    <w:rsid w:val="00A26EB0"/>
    <w:rsid w:val="00A55573"/>
    <w:rsid w:val="00A57CA6"/>
    <w:rsid w:val="00A63A68"/>
    <w:rsid w:val="00A735BE"/>
    <w:rsid w:val="00A8137F"/>
    <w:rsid w:val="00AA1550"/>
    <w:rsid w:val="00AB49B8"/>
    <w:rsid w:val="00AC65E9"/>
    <w:rsid w:val="00AD7730"/>
    <w:rsid w:val="00AE56D9"/>
    <w:rsid w:val="00AE7B79"/>
    <w:rsid w:val="00AF3C32"/>
    <w:rsid w:val="00AF44F4"/>
    <w:rsid w:val="00B00924"/>
    <w:rsid w:val="00B035C5"/>
    <w:rsid w:val="00B079BD"/>
    <w:rsid w:val="00B07E25"/>
    <w:rsid w:val="00B10CF9"/>
    <w:rsid w:val="00B34696"/>
    <w:rsid w:val="00B35A64"/>
    <w:rsid w:val="00B40DCD"/>
    <w:rsid w:val="00B51BFF"/>
    <w:rsid w:val="00B54D37"/>
    <w:rsid w:val="00B55BE1"/>
    <w:rsid w:val="00B55E05"/>
    <w:rsid w:val="00B74C5E"/>
    <w:rsid w:val="00B829DB"/>
    <w:rsid w:val="00B9047C"/>
    <w:rsid w:val="00B934F3"/>
    <w:rsid w:val="00B94D12"/>
    <w:rsid w:val="00BA18A2"/>
    <w:rsid w:val="00BA1D28"/>
    <w:rsid w:val="00BA7189"/>
    <w:rsid w:val="00BB6760"/>
    <w:rsid w:val="00BC5365"/>
    <w:rsid w:val="00BC57E3"/>
    <w:rsid w:val="00BC7754"/>
    <w:rsid w:val="00BD09F0"/>
    <w:rsid w:val="00BD2172"/>
    <w:rsid w:val="00BD2D14"/>
    <w:rsid w:val="00BD564A"/>
    <w:rsid w:val="00C06BE8"/>
    <w:rsid w:val="00C12610"/>
    <w:rsid w:val="00C223EC"/>
    <w:rsid w:val="00C47D0D"/>
    <w:rsid w:val="00C5450F"/>
    <w:rsid w:val="00C61894"/>
    <w:rsid w:val="00C73DB5"/>
    <w:rsid w:val="00C82C6C"/>
    <w:rsid w:val="00C868DF"/>
    <w:rsid w:val="00CB6CF9"/>
    <w:rsid w:val="00CB717A"/>
    <w:rsid w:val="00CB74CF"/>
    <w:rsid w:val="00CD316C"/>
    <w:rsid w:val="00CD3692"/>
    <w:rsid w:val="00CD4E01"/>
    <w:rsid w:val="00CD7566"/>
    <w:rsid w:val="00CE7432"/>
    <w:rsid w:val="00CF2B02"/>
    <w:rsid w:val="00CF3303"/>
    <w:rsid w:val="00CF35A8"/>
    <w:rsid w:val="00CF7AA3"/>
    <w:rsid w:val="00D06D9B"/>
    <w:rsid w:val="00D07C0B"/>
    <w:rsid w:val="00D24C2E"/>
    <w:rsid w:val="00D35F4E"/>
    <w:rsid w:val="00D4251B"/>
    <w:rsid w:val="00D46709"/>
    <w:rsid w:val="00D4719D"/>
    <w:rsid w:val="00D47B38"/>
    <w:rsid w:val="00D66DFC"/>
    <w:rsid w:val="00D7607D"/>
    <w:rsid w:val="00D81DDB"/>
    <w:rsid w:val="00D850AB"/>
    <w:rsid w:val="00D91084"/>
    <w:rsid w:val="00D923ED"/>
    <w:rsid w:val="00DB0ED6"/>
    <w:rsid w:val="00DB3547"/>
    <w:rsid w:val="00DB7DAE"/>
    <w:rsid w:val="00DC50D1"/>
    <w:rsid w:val="00DC6801"/>
    <w:rsid w:val="00DC6D23"/>
    <w:rsid w:val="00DC7193"/>
    <w:rsid w:val="00DC7435"/>
    <w:rsid w:val="00DC7DD1"/>
    <w:rsid w:val="00DD015C"/>
    <w:rsid w:val="00DE10BA"/>
    <w:rsid w:val="00DF4500"/>
    <w:rsid w:val="00E0158B"/>
    <w:rsid w:val="00E068D4"/>
    <w:rsid w:val="00E132C3"/>
    <w:rsid w:val="00E133D6"/>
    <w:rsid w:val="00E14125"/>
    <w:rsid w:val="00E3119E"/>
    <w:rsid w:val="00E35E18"/>
    <w:rsid w:val="00E44B68"/>
    <w:rsid w:val="00E46A50"/>
    <w:rsid w:val="00E51A2C"/>
    <w:rsid w:val="00E5498B"/>
    <w:rsid w:val="00E6744F"/>
    <w:rsid w:val="00E736AE"/>
    <w:rsid w:val="00E84644"/>
    <w:rsid w:val="00E90505"/>
    <w:rsid w:val="00EA25B1"/>
    <w:rsid w:val="00EA696F"/>
    <w:rsid w:val="00EC540B"/>
    <w:rsid w:val="00EC703B"/>
    <w:rsid w:val="00EF12E6"/>
    <w:rsid w:val="00EF69D6"/>
    <w:rsid w:val="00F07BF5"/>
    <w:rsid w:val="00F14796"/>
    <w:rsid w:val="00F444E0"/>
    <w:rsid w:val="00F52D52"/>
    <w:rsid w:val="00F543B9"/>
    <w:rsid w:val="00F67B81"/>
    <w:rsid w:val="00F9346D"/>
    <w:rsid w:val="00F96CDD"/>
    <w:rsid w:val="00FB54E8"/>
    <w:rsid w:val="00FB5ED6"/>
    <w:rsid w:val="00FC5607"/>
    <w:rsid w:val="00FD0932"/>
    <w:rsid w:val="00FD1EE1"/>
    <w:rsid w:val="00FE0C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4"/>
    <o:shapelayout v:ext="edit">
      <o:idmap v:ext="edit" data="1"/>
    </o:shapelayout>
  </w:shapeDefaults>
  <w:decimalSymbol w:val="."/>
  <w:listSeparator w:val=","/>
  <w14:docId w14:val="0AEAC336"/>
  <w15:docId w15:val="{45AECFD0-E057-46B1-B7C9-B3BD0B3AA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0854"/>
    <w:rPr>
      <w:rFonts w:ascii="Arial" w:hAnsi="Arial" w:cs="Arial"/>
      <w:b/>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rsid w:val="00BA1D28"/>
    <w:rPr>
      <w:rFonts w:ascii="Tahoma" w:hAnsi="Tahoma" w:cs="Tahoma"/>
      <w:sz w:val="16"/>
      <w:szCs w:val="16"/>
    </w:rPr>
  </w:style>
  <w:style w:type="character" w:customStyle="1" w:styleId="BalloonTextChar">
    <w:name w:val="Balloon Text Char"/>
    <w:basedOn w:val="DefaultParagraphFont"/>
    <w:link w:val="BalloonText"/>
    <w:uiPriority w:val="99"/>
    <w:locked/>
    <w:rsid w:val="00BA1D28"/>
    <w:rPr>
      <w:rFonts w:ascii="Tahoma" w:hAnsi="Tahoma" w:cs="Tahoma"/>
      <w:b/>
      <w:sz w:val="16"/>
      <w:szCs w:val="16"/>
      <w:lang w:eastAsia="en-US"/>
    </w:rPr>
  </w:style>
  <w:style w:type="paragraph" w:styleId="Header">
    <w:name w:val="header"/>
    <w:basedOn w:val="Normal"/>
    <w:link w:val="HeaderChar"/>
    <w:rsid w:val="00780854"/>
    <w:pPr>
      <w:tabs>
        <w:tab w:val="center" w:pos="4320"/>
        <w:tab w:val="right" w:pos="8640"/>
      </w:tabs>
    </w:pPr>
  </w:style>
  <w:style w:type="character" w:customStyle="1" w:styleId="HeaderChar">
    <w:name w:val="Header Char"/>
    <w:basedOn w:val="DefaultParagraphFont"/>
    <w:link w:val="Header"/>
    <w:locked/>
    <w:rsid w:val="0027467B"/>
    <w:rPr>
      <w:rFonts w:ascii="Arial" w:hAnsi="Arial" w:cs="Arial"/>
      <w:b/>
      <w:lang w:val="en-GB"/>
    </w:rPr>
  </w:style>
  <w:style w:type="paragraph" w:styleId="Footer">
    <w:name w:val="footer"/>
    <w:basedOn w:val="Normal"/>
    <w:link w:val="FooterChar"/>
    <w:uiPriority w:val="99"/>
    <w:rsid w:val="00780854"/>
    <w:pPr>
      <w:tabs>
        <w:tab w:val="center" w:pos="4320"/>
        <w:tab w:val="right" w:pos="8640"/>
      </w:tabs>
    </w:pPr>
  </w:style>
  <w:style w:type="character" w:customStyle="1" w:styleId="FooterChar">
    <w:name w:val="Footer Char"/>
    <w:basedOn w:val="DefaultParagraphFont"/>
    <w:link w:val="Footer"/>
    <w:uiPriority w:val="99"/>
    <w:semiHidden/>
    <w:locked/>
    <w:rsid w:val="0027467B"/>
    <w:rPr>
      <w:rFonts w:ascii="Arial" w:hAnsi="Arial" w:cs="Arial"/>
      <w:b/>
      <w:lang w:val="en-GB"/>
    </w:rPr>
  </w:style>
  <w:style w:type="paragraph" w:styleId="ListParagraph">
    <w:name w:val="List Paragraph"/>
    <w:basedOn w:val="Normal"/>
    <w:uiPriority w:val="34"/>
    <w:qFormat/>
    <w:rsid w:val="00022A23"/>
    <w:pPr>
      <w:ind w:left="720"/>
      <w:contextualSpacing/>
    </w:pPr>
  </w:style>
  <w:style w:type="paragraph" w:customStyle="1" w:styleId="Default">
    <w:name w:val="Default"/>
    <w:rsid w:val="003256DB"/>
    <w:pPr>
      <w:autoSpaceDE w:val="0"/>
      <w:autoSpaceDN w:val="0"/>
      <w:adjustRightInd w:val="0"/>
    </w:pPr>
    <w:rPr>
      <w:rFonts w:ascii="Arial" w:hAnsi="Arial" w:cs="Arial"/>
      <w:color w:val="000000"/>
      <w:sz w:val="24"/>
      <w:szCs w:val="24"/>
      <w:lang w:val="en-US" w:eastAsia="en-US"/>
    </w:rPr>
  </w:style>
  <w:style w:type="table" w:customStyle="1" w:styleId="ListTable4-Accent61">
    <w:name w:val="List Table 4 - Accent 61"/>
    <w:basedOn w:val="TableNormal"/>
    <w:next w:val="TableNormal"/>
    <w:uiPriority w:val="49"/>
    <w:rsid w:val="00112552"/>
    <w:pPr>
      <w:spacing w:before="100"/>
    </w:pPr>
    <w:rPr>
      <w:rFonts w:ascii="Calibri" w:hAnsi="Calibri"/>
      <w:sz w:val="20"/>
      <w:szCs w:val="20"/>
      <w:lang w:eastAsia="en-US"/>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tcBorders>
        <w:shd w:val="clear" w:color="auto" w:fill="70AD47"/>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GridTable4-Accent61">
    <w:name w:val="Grid Table 4 - Accent 61"/>
    <w:basedOn w:val="TableNormal"/>
    <w:next w:val="TableNormal"/>
    <w:uiPriority w:val="49"/>
    <w:rsid w:val="00112552"/>
    <w:pPr>
      <w:spacing w:before="100"/>
    </w:pPr>
    <w:rPr>
      <w:rFonts w:ascii="Calibri" w:hAnsi="Calibri"/>
      <w:sz w:val="20"/>
      <w:szCs w:val="20"/>
      <w:lang w:eastAsia="en-US"/>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character" w:styleId="Hyperlink">
    <w:name w:val="Hyperlink"/>
    <w:basedOn w:val="DefaultParagraphFont"/>
    <w:uiPriority w:val="99"/>
    <w:unhideWhenUsed/>
    <w:rsid w:val="00680B61"/>
    <w:rPr>
      <w:color w:val="0000FF" w:themeColor="hyperlink"/>
      <w:u w:val="single"/>
    </w:rPr>
  </w:style>
  <w:style w:type="character" w:styleId="FollowedHyperlink">
    <w:name w:val="FollowedHyperlink"/>
    <w:basedOn w:val="DefaultParagraphFont"/>
    <w:uiPriority w:val="99"/>
    <w:semiHidden/>
    <w:unhideWhenUsed/>
    <w:rsid w:val="00680B61"/>
    <w:rPr>
      <w:color w:val="800080" w:themeColor="followedHyperlink"/>
      <w:u w:val="single"/>
    </w:rPr>
  </w:style>
  <w:style w:type="paragraph" w:styleId="NormalWeb">
    <w:name w:val="Normal (Web)"/>
    <w:basedOn w:val="Normal"/>
    <w:uiPriority w:val="99"/>
    <w:unhideWhenUsed/>
    <w:rsid w:val="00394FE3"/>
    <w:pPr>
      <w:spacing w:before="100" w:beforeAutospacing="1" w:after="100" w:afterAutospacing="1"/>
    </w:pPr>
    <w:rPr>
      <w:rFonts w:ascii="Times New Roman" w:eastAsiaTheme="minorEastAsia" w:hAnsi="Times New Roman" w:cs="Times New Roman"/>
      <w:b w:val="0"/>
      <w:sz w:val="24"/>
      <w:szCs w:val="24"/>
      <w:lang w:eastAsia="en-GB"/>
    </w:rPr>
  </w:style>
  <w:style w:type="character" w:customStyle="1" w:styleId="markkl9e22fg4">
    <w:name w:val="markkl9e22fg4"/>
    <w:basedOn w:val="DefaultParagraphFont"/>
    <w:rsid w:val="00DC7DD1"/>
  </w:style>
  <w:style w:type="character" w:customStyle="1" w:styleId="normaltextrun">
    <w:name w:val="normaltextrun"/>
    <w:basedOn w:val="DefaultParagraphFont"/>
    <w:rsid w:val="001A38F3"/>
  </w:style>
  <w:style w:type="character" w:customStyle="1" w:styleId="eop">
    <w:name w:val="eop"/>
    <w:basedOn w:val="DefaultParagraphFont"/>
    <w:rsid w:val="001A38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502863">
      <w:bodyDiv w:val="1"/>
      <w:marLeft w:val="0"/>
      <w:marRight w:val="0"/>
      <w:marTop w:val="0"/>
      <w:marBottom w:val="0"/>
      <w:divBdr>
        <w:top w:val="none" w:sz="0" w:space="0" w:color="auto"/>
        <w:left w:val="none" w:sz="0" w:space="0" w:color="auto"/>
        <w:bottom w:val="none" w:sz="0" w:space="0" w:color="auto"/>
        <w:right w:val="none" w:sz="0" w:space="0" w:color="auto"/>
      </w:divBdr>
      <w:divsChild>
        <w:div w:id="1537235755">
          <w:marLeft w:val="0"/>
          <w:marRight w:val="0"/>
          <w:marTop w:val="0"/>
          <w:marBottom w:val="0"/>
          <w:divBdr>
            <w:top w:val="none" w:sz="0" w:space="0" w:color="auto"/>
            <w:left w:val="none" w:sz="0" w:space="0" w:color="auto"/>
            <w:bottom w:val="none" w:sz="0" w:space="0" w:color="auto"/>
            <w:right w:val="none" w:sz="0" w:space="0" w:color="auto"/>
          </w:divBdr>
        </w:div>
        <w:div w:id="869608859">
          <w:marLeft w:val="0"/>
          <w:marRight w:val="0"/>
          <w:marTop w:val="0"/>
          <w:marBottom w:val="0"/>
          <w:divBdr>
            <w:top w:val="none" w:sz="0" w:space="0" w:color="auto"/>
            <w:left w:val="none" w:sz="0" w:space="0" w:color="auto"/>
            <w:bottom w:val="none" w:sz="0" w:space="0" w:color="auto"/>
            <w:right w:val="none" w:sz="0" w:space="0" w:color="auto"/>
          </w:divBdr>
        </w:div>
        <w:div w:id="703285072">
          <w:marLeft w:val="0"/>
          <w:marRight w:val="0"/>
          <w:marTop w:val="0"/>
          <w:marBottom w:val="0"/>
          <w:divBdr>
            <w:top w:val="none" w:sz="0" w:space="0" w:color="auto"/>
            <w:left w:val="none" w:sz="0" w:space="0" w:color="auto"/>
            <w:bottom w:val="none" w:sz="0" w:space="0" w:color="auto"/>
            <w:right w:val="none" w:sz="0" w:space="0" w:color="auto"/>
          </w:divBdr>
        </w:div>
        <w:div w:id="1730110274">
          <w:marLeft w:val="0"/>
          <w:marRight w:val="0"/>
          <w:marTop w:val="0"/>
          <w:marBottom w:val="0"/>
          <w:divBdr>
            <w:top w:val="none" w:sz="0" w:space="0" w:color="auto"/>
            <w:left w:val="none" w:sz="0" w:space="0" w:color="auto"/>
            <w:bottom w:val="none" w:sz="0" w:space="0" w:color="auto"/>
            <w:right w:val="none" w:sz="0" w:space="0" w:color="auto"/>
          </w:divBdr>
        </w:div>
        <w:div w:id="298999387">
          <w:marLeft w:val="0"/>
          <w:marRight w:val="0"/>
          <w:marTop w:val="0"/>
          <w:marBottom w:val="0"/>
          <w:divBdr>
            <w:top w:val="none" w:sz="0" w:space="0" w:color="auto"/>
            <w:left w:val="none" w:sz="0" w:space="0" w:color="auto"/>
            <w:bottom w:val="none" w:sz="0" w:space="0" w:color="auto"/>
            <w:right w:val="none" w:sz="0" w:space="0" w:color="auto"/>
          </w:divBdr>
        </w:div>
        <w:div w:id="1715419725">
          <w:marLeft w:val="0"/>
          <w:marRight w:val="0"/>
          <w:marTop w:val="0"/>
          <w:marBottom w:val="0"/>
          <w:divBdr>
            <w:top w:val="none" w:sz="0" w:space="0" w:color="auto"/>
            <w:left w:val="none" w:sz="0" w:space="0" w:color="auto"/>
            <w:bottom w:val="none" w:sz="0" w:space="0" w:color="auto"/>
            <w:right w:val="none" w:sz="0" w:space="0" w:color="auto"/>
          </w:divBdr>
        </w:div>
        <w:div w:id="947128102">
          <w:marLeft w:val="0"/>
          <w:marRight w:val="0"/>
          <w:marTop w:val="0"/>
          <w:marBottom w:val="0"/>
          <w:divBdr>
            <w:top w:val="none" w:sz="0" w:space="0" w:color="auto"/>
            <w:left w:val="none" w:sz="0" w:space="0" w:color="auto"/>
            <w:bottom w:val="none" w:sz="0" w:space="0" w:color="auto"/>
            <w:right w:val="none" w:sz="0" w:space="0" w:color="auto"/>
          </w:divBdr>
        </w:div>
        <w:div w:id="1088429325">
          <w:marLeft w:val="0"/>
          <w:marRight w:val="0"/>
          <w:marTop w:val="0"/>
          <w:marBottom w:val="0"/>
          <w:divBdr>
            <w:top w:val="none" w:sz="0" w:space="0" w:color="auto"/>
            <w:left w:val="none" w:sz="0" w:space="0" w:color="auto"/>
            <w:bottom w:val="none" w:sz="0" w:space="0" w:color="auto"/>
            <w:right w:val="none" w:sz="0" w:space="0" w:color="auto"/>
          </w:divBdr>
        </w:div>
      </w:divsChild>
    </w:div>
    <w:div w:id="687490482">
      <w:bodyDiv w:val="1"/>
      <w:marLeft w:val="0"/>
      <w:marRight w:val="0"/>
      <w:marTop w:val="0"/>
      <w:marBottom w:val="0"/>
      <w:divBdr>
        <w:top w:val="none" w:sz="0" w:space="0" w:color="auto"/>
        <w:left w:val="none" w:sz="0" w:space="0" w:color="auto"/>
        <w:bottom w:val="none" w:sz="0" w:space="0" w:color="auto"/>
        <w:right w:val="none" w:sz="0" w:space="0" w:color="auto"/>
      </w:divBdr>
    </w:div>
    <w:div w:id="836388836">
      <w:bodyDiv w:val="1"/>
      <w:marLeft w:val="0"/>
      <w:marRight w:val="0"/>
      <w:marTop w:val="0"/>
      <w:marBottom w:val="0"/>
      <w:divBdr>
        <w:top w:val="none" w:sz="0" w:space="0" w:color="auto"/>
        <w:left w:val="none" w:sz="0" w:space="0" w:color="auto"/>
        <w:bottom w:val="none" w:sz="0" w:space="0" w:color="auto"/>
        <w:right w:val="none" w:sz="0" w:space="0" w:color="auto"/>
      </w:divBdr>
    </w:div>
    <w:div w:id="844980416">
      <w:bodyDiv w:val="1"/>
      <w:marLeft w:val="0"/>
      <w:marRight w:val="0"/>
      <w:marTop w:val="0"/>
      <w:marBottom w:val="0"/>
      <w:divBdr>
        <w:top w:val="none" w:sz="0" w:space="0" w:color="auto"/>
        <w:left w:val="none" w:sz="0" w:space="0" w:color="auto"/>
        <w:bottom w:val="none" w:sz="0" w:space="0" w:color="auto"/>
        <w:right w:val="none" w:sz="0" w:space="0" w:color="auto"/>
      </w:divBdr>
    </w:div>
    <w:div w:id="1270161115">
      <w:bodyDiv w:val="1"/>
      <w:marLeft w:val="0"/>
      <w:marRight w:val="0"/>
      <w:marTop w:val="0"/>
      <w:marBottom w:val="0"/>
      <w:divBdr>
        <w:top w:val="none" w:sz="0" w:space="0" w:color="auto"/>
        <w:left w:val="none" w:sz="0" w:space="0" w:color="auto"/>
        <w:bottom w:val="none" w:sz="0" w:space="0" w:color="auto"/>
        <w:right w:val="none" w:sz="0" w:space="0" w:color="auto"/>
      </w:divBdr>
    </w:div>
    <w:div w:id="1312057978">
      <w:bodyDiv w:val="1"/>
      <w:marLeft w:val="0"/>
      <w:marRight w:val="0"/>
      <w:marTop w:val="0"/>
      <w:marBottom w:val="0"/>
      <w:divBdr>
        <w:top w:val="none" w:sz="0" w:space="0" w:color="auto"/>
        <w:left w:val="none" w:sz="0" w:space="0" w:color="auto"/>
        <w:bottom w:val="none" w:sz="0" w:space="0" w:color="auto"/>
        <w:right w:val="none" w:sz="0" w:space="0" w:color="auto"/>
      </w:divBdr>
    </w:div>
    <w:div w:id="1906866799">
      <w:bodyDiv w:val="1"/>
      <w:marLeft w:val="0"/>
      <w:marRight w:val="0"/>
      <w:marTop w:val="0"/>
      <w:marBottom w:val="0"/>
      <w:divBdr>
        <w:top w:val="none" w:sz="0" w:space="0" w:color="auto"/>
        <w:left w:val="none" w:sz="0" w:space="0" w:color="auto"/>
        <w:bottom w:val="none" w:sz="0" w:space="0" w:color="auto"/>
        <w:right w:val="none" w:sz="0" w:space="0" w:color="auto"/>
      </w:divBdr>
    </w:div>
    <w:div w:id="1981644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SBU_Applications/SitePages/HEPMA(1).aspx"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nhswales365.sharepoint.com/sites/SBUClinicalPathways/COIN/Forms/AllItems.aspx?id=%2Fsites%2FSBUClinicalPathways%2FCOIN%2FMEDICINES%20MANAGEMENT%20AND%20PHARMACY%2FE%2DPrescribing%2FCID3214%20HEPMA%20SOP%2005%20%2D%20Recording%20and%20Maintaining%20Allergies%20and%20Sensitivities%20in%20the%20HEPMA%20System%20%28V1%2E2%29%20%28Revised%20%2D%20June%202024%29%2Epdf&amp;parent=%2Fsites%2FSBUClinicalPathways%2FCOIN%2FMEDICINES%20MANAGEMENT%20AND%20PHARMACY%2FE%2DPrescribin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nhswales365.sharepoint.com/sites/SBUClinicalPathways/COIN/Forms/AllItems.aspx?id=%2Fsites%2FSBUClinicalPathways%2FCOIN%2FMEDICINES%20MANAGEMENT%20AND%20PHARMACY%2FMedicines%20Policies%2FCID410%20Medicines%20Policy%20%28Revised%20%2D%20October%202024%29%2Epdf&amp;parent=%2Fsites%2FSBUClinicalPathways%2FCOIN%2FMEDICINES%20MANAGEMENT%20AND%20PHARMACY%2FMedicines%20Policies"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hswales365.sharepoint.com/sites/SBUClinicalPathways/COIN/Forms/AllItems.aspx?id=%2Fsites%2FSBUClinicalPathways%2FCOIN%2FCLINICAL%20SUPPORT%20SERVICES%2FNutrition%2FNutrition%20Guidelines%20and%20Policies%2FCID4364%20Policy%20for%20the%20Management%20of%20Food%20Allergen%20and%20Food%20Intolerance%20%28New%20%2D%20August%202022%29%2Epdf&amp;parent=%2Fsites%2FSBUClinicalPathways%2FCOIN%2FCLINICAL%20SUPPORT%20SERVICES%2FNutrition%2FNutrition%20Guidelines%20and%20Polic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16CB02-C49A-4E7B-ADF0-6F92152DF415}"/>
</file>

<file path=customXml/itemProps2.xml><?xml version="1.0" encoding="utf-8"?>
<ds:datastoreItem xmlns:ds="http://schemas.openxmlformats.org/officeDocument/2006/customXml" ds:itemID="{A866FA39-3E81-4A64-9E8E-0A5154CD0EE1}">
  <ds:schemaRefs>
    <ds:schemaRef ds:uri="http://schemas.microsoft.com/sharepoint/v3/contenttype/forms"/>
  </ds:schemaRefs>
</ds:datastoreItem>
</file>

<file path=customXml/itemProps3.xml><?xml version="1.0" encoding="utf-8"?>
<ds:datastoreItem xmlns:ds="http://schemas.openxmlformats.org/officeDocument/2006/customXml" ds:itemID="{EE7CE9CF-70B7-466D-98F5-0B333CC015E0}">
  <ds:schemaRefs>
    <ds:schemaRef ds:uri="http://purl.org/dc/dcmitype/"/>
    <ds:schemaRef ds:uri="http://schemas.microsoft.com/office/infopath/2007/PartnerControls"/>
    <ds:schemaRef ds:uri="2795bbee-07b4-4e79-98d8-0419d9871cad"/>
    <ds:schemaRef ds:uri="http://purl.org/dc/terms/"/>
    <ds:schemaRef ds:uri="http://schemas.microsoft.com/office/2006/metadata/properties"/>
    <ds:schemaRef ds:uri="http://schemas.openxmlformats.org/package/2006/metadata/core-properties"/>
    <ds:schemaRef ds:uri="http://schemas.microsoft.com/office/2006/documentManagement/types"/>
    <ds:schemaRef ds:uri="258d5018-feb4-45ec-8043-ac7152467c64"/>
    <ds:schemaRef ds:uri="http://purl.org/dc/elements/1.1/"/>
    <ds:schemaRef ds:uri="http://www.w3.org/XML/1998/namespace"/>
  </ds:schemaRefs>
</ds:datastoreItem>
</file>

<file path=customXml/itemProps4.xml><?xml version="1.0" encoding="utf-8"?>
<ds:datastoreItem xmlns:ds="http://schemas.openxmlformats.org/officeDocument/2006/customXml" ds:itemID="{395ADBE6-AE5E-437E-BCCE-235FC2DA4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391</Words>
  <Characters>3619</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Swansea NHS Trust</vt:lpstr>
    </vt:vector>
  </TitlesOfParts>
  <Company>Swansea NHS Trust</Company>
  <LinksUpToDate>false</LinksUpToDate>
  <CharactersWithSpaces>4002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Swansea NHS Trust</dc:title>
  <dc:creator>Angharad Pooley (Swansea Bay UHB - Pharmacy)</dc:creator>
  <cp:lastModifiedBy>Jayne Whitney (Swansea Bay UHB - Quality &amp; Safety Team - Corporate Nursing)</cp:lastModifiedBy>
  <cp:revision>2</cp:revision>
  <cp:lastPrinted>2024-03-20T10:41:00Z</cp:lastPrinted>
  <dcterms:created xsi:type="dcterms:W3CDTF">2025-06-03T13:49:00Z</dcterms:created>
  <dcterms:modified xsi:type="dcterms:W3CDTF">2025-06-03T13:49:00Z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