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8DD09E" w14:textId="77777777" w:rsidR="00C204A3" w:rsidRPr="001413EE" w:rsidRDefault="00C107F2" w:rsidP="0052297E">
      <w:pPr>
        <w:adjustRightInd w:val="0"/>
        <w:spacing w:beforeAutospacing="1" w:after="100" w:afterAutospacing="1" w:line="240" w:lineRule="auto"/>
        <w:jc w:val="both"/>
        <w:rPr>
          <w:noProof/>
          <w:lang w:eastAsia="en-GB"/>
        </w:rPr>
      </w:pPr>
      <w:r w:rsidRPr="001413EE">
        <w:rPr>
          <w:noProof/>
          <w:lang w:eastAsia="en-GB"/>
        </w:rPr>
        <w:drawing>
          <wp:anchor distT="0" distB="0" distL="114300" distR="114300" simplePos="0" relativeHeight="251659264" behindDoc="1" locked="0" layoutInCell="1" allowOverlap="1" wp14:anchorId="21824501" wp14:editId="1D9DFC86">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1413EE">
        <w:rPr>
          <w:noProof/>
          <w:lang w:eastAsia="en-GB"/>
        </w:rPr>
        <w:drawing>
          <wp:inline distT="0" distB="0" distL="0" distR="0" wp14:anchorId="50ED6D41" wp14:editId="3F8548E1">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1413EE">
        <w:rPr>
          <w:noProof/>
          <w:lang w:eastAsia="en-GB"/>
        </w:rPr>
        <w:t xml:space="preserve"> </w:t>
      </w:r>
      <w:r w:rsidRPr="001413EE">
        <w:rPr>
          <w:noProof/>
          <w:lang w:eastAsia="en-GB"/>
        </w:rPr>
        <w:drawing>
          <wp:inline distT="0" distB="0" distL="0" distR="0" wp14:anchorId="7749B9A6" wp14:editId="6264144E">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1413EE">
        <w:rPr>
          <w:noProof/>
          <w:lang w:eastAsia="en-GB"/>
        </w:rPr>
        <w:tab/>
      </w:r>
      <w:r w:rsidRPr="001413EE">
        <w:rPr>
          <w:noProof/>
          <w:lang w:eastAsia="en-GB"/>
        </w:rPr>
        <w:tab/>
      </w:r>
      <w:r w:rsidRPr="001413EE">
        <w:rPr>
          <w:noProof/>
          <w:lang w:eastAsia="en-GB"/>
        </w:rPr>
        <w:tab/>
      </w:r>
      <w:r w:rsidRPr="001413EE">
        <w:rPr>
          <w:noProof/>
          <w:lang w:eastAsia="en-GB"/>
        </w:rPr>
        <w:tab/>
      </w:r>
      <w:r w:rsidRPr="001413EE">
        <w:rPr>
          <w:noProof/>
          <w:lang w:eastAsia="en-GB"/>
        </w:rPr>
        <w:tab/>
      </w:r>
      <w:r w:rsidRPr="001413EE">
        <w:rPr>
          <w:noProof/>
          <w:lang w:eastAsia="en-GB"/>
        </w:rPr>
        <w:tab/>
      </w:r>
    </w:p>
    <w:p w14:paraId="5AF4C466" w14:textId="77777777" w:rsidR="002F02B4" w:rsidRPr="001413EE" w:rsidRDefault="002F02B4" w:rsidP="00C204A3">
      <w:pPr>
        <w:pStyle w:val="Header"/>
        <w:jc w:val="center"/>
        <w:rPr>
          <w:rFonts w:ascii="Arial" w:hAnsi="Arial" w:cs="Arial"/>
          <w:b/>
          <w:sz w:val="32"/>
          <w:szCs w:val="32"/>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1413EE" w:rsidRPr="001413EE" w14:paraId="37751215" w14:textId="77777777" w:rsidTr="00DA76AD">
        <w:tc>
          <w:tcPr>
            <w:tcW w:w="2547" w:type="dxa"/>
          </w:tcPr>
          <w:p w14:paraId="2B10D5CE" w14:textId="0070EFF3" w:rsidR="00F5082D" w:rsidRPr="001413EE" w:rsidRDefault="00D44D26" w:rsidP="00945721">
            <w:pPr>
              <w:rPr>
                <w:rFonts w:ascii="Arial" w:hAnsi="Arial" w:cs="Arial"/>
                <w:b/>
                <w:sz w:val="24"/>
                <w:szCs w:val="24"/>
              </w:rPr>
            </w:pPr>
            <w:r w:rsidRPr="001413EE">
              <w:rPr>
                <w:rFonts w:ascii="Arial" w:hAnsi="Arial" w:cs="Arial"/>
                <w:b/>
                <w:noProof/>
                <w:sz w:val="24"/>
                <w:szCs w:val="24"/>
                <w:lang w:eastAsia="en-GB"/>
              </w:rPr>
              <w:t>Meeting</w:t>
            </w:r>
            <w:r w:rsidR="00F5082D" w:rsidRPr="001413EE">
              <w:rPr>
                <w:rFonts w:ascii="Arial" w:hAnsi="Arial" w:cs="Arial"/>
                <w:b/>
                <w:sz w:val="24"/>
                <w:szCs w:val="24"/>
              </w:rPr>
              <w:t xml:space="preserve"> Date</w:t>
            </w:r>
          </w:p>
        </w:tc>
        <w:tc>
          <w:tcPr>
            <w:tcW w:w="3260" w:type="dxa"/>
            <w:gridSpan w:val="2"/>
          </w:tcPr>
          <w:p w14:paraId="3FE70153" w14:textId="06B35321" w:rsidR="00F5082D" w:rsidRPr="001413EE" w:rsidRDefault="004A7B1F" w:rsidP="00D5269C">
            <w:pPr>
              <w:rPr>
                <w:rFonts w:ascii="Arial" w:hAnsi="Arial" w:cs="Arial"/>
                <w:b/>
                <w:sz w:val="24"/>
                <w:szCs w:val="24"/>
              </w:rPr>
            </w:pPr>
            <w:r>
              <w:rPr>
                <w:rFonts w:ascii="Arial" w:hAnsi="Arial" w:cs="Arial"/>
                <w:b/>
                <w:sz w:val="24"/>
                <w:szCs w:val="24"/>
              </w:rPr>
              <w:t>26</w:t>
            </w:r>
            <w:r w:rsidRPr="004A7B1F">
              <w:rPr>
                <w:rFonts w:ascii="Arial" w:hAnsi="Arial" w:cs="Arial"/>
                <w:b/>
                <w:sz w:val="24"/>
                <w:szCs w:val="24"/>
                <w:vertAlign w:val="superscript"/>
              </w:rPr>
              <w:t>th</w:t>
            </w:r>
            <w:r>
              <w:rPr>
                <w:rFonts w:ascii="Arial" w:hAnsi="Arial" w:cs="Arial"/>
                <w:b/>
                <w:sz w:val="24"/>
                <w:szCs w:val="24"/>
              </w:rPr>
              <w:t xml:space="preserve"> September 2023</w:t>
            </w:r>
          </w:p>
        </w:tc>
        <w:tc>
          <w:tcPr>
            <w:tcW w:w="2368" w:type="dxa"/>
            <w:gridSpan w:val="3"/>
          </w:tcPr>
          <w:p w14:paraId="1C2A9D8E" w14:textId="77777777" w:rsidR="00F5082D" w:rsidRPr="001413EE" w:rsidRDefault="00F5082D" w:rsidP="00FA0CA9">
            <w:pPr>
              <w:rPr>
                <w:rFonts w:ascii="Arial" w:hAnsi="Arial" w:cs="Arial"/>
                <w:b/>
                <w:sz w:val="24"/>
                <w:szCs w:val="24"/>
              </w:rPr>
            </w:pPr>
            <w:r w:rsidRPr="001413EE">
              <w:rPr>
                <w:rFonts w:ascii="Arial" w:hAnsi="Arial" w:cs="Arial"/>
                <w:b/>
                <w:sz w:val="24"/>
                <w:szCs w:val="24"/>
              </w:rPr>
              <w:t>Agenda Item</w:t>
            </w:r>
          </w:p>
        </w:tc>
        <w:tc>
          <w:tcPr>
            <w:tcW w:w="841" w:type="dxa"/>
          </w:tcPr>
          <w:p w14:paraId="29EB003E" w14:textId="6DE15E1F" w:rsidR="00F5082D" w:rsidRPr="001413EE" w:rsidRDefault="004A7B1F" w:rsidP="00FA0CA9">
            <w:pPr>
              <w:rPr>
                <w:rFonts w:ascii="Arial" w:hAnsi="Arial" w:cs="Arial"/>
                <w:b/>
                <w:sz w:val="24"/>
                <w:szCs w:val="24"/>
              </w:rPr>
            </w:pPr>
            <w:r>
              <w:rPr>
                <w:rFonts w:ascii="Arial" w:hAnsi="Arial" w:cs="Arial"/>
                <w:b/>
                <w:sz w:val="24"/>
                <w:szCs w:val="24"/>
              </w:rPr>
              <w:t>3.2</w:t>
            </w:r>
          </w:p>
        </w:tc>
      </w:tr>
      <w:tr w:rsidR="001413EE" w:rsidRPr="001413EE" w14:paraId="1FCA27F2" w14:textId="77777777" w:rsidTr="00DA76AD">
        <w:tc>
          <w:tcPr>
            <w:tcW w:w="2547" w:type="dxa"/>
          </w:tcPr>
          <w:p w14:paraId="21437504" w14:textId="77777777" w:rsidR="00034194" w:rsidRPr="001413EE" w:rsidRDefault="00034194" w:rsidP="00FA0CA9">
            <w:pPr>
              <w:rPr>
                <w:rFonts w:ascii="Arial" w:hAnsi="Arial" w:cs="Arial"/>
                <w:b/>
                <w:sz w:val="24"/>
                <w:szCs w:val="24"/>
              </w:rPr>
            </w:pPr>
            <w:r w:rsidRPr="001413EE">
              <w:rPr>
                <w:rFonts w:ascii="Arial" w:hAnsi="Arial" w:cs="Arial"/>
                <w:b/>
                <w:sz w:val="24"/>
                <w:szCs w:val="24"/>
              </w:rPr>
              <w:t>Report Title</w:t>
            </w:r>
          </w:p>
        </w:tc>
        <w:tc>
          <w:tcPr>
            <w:tcW w:w="6469" w:type="dxa"/>
            <w:gridSpan w:val="6"/>
          </w:tcPr>
          <w:p w14:paraId="33ECD593" w14:textId="77777777" w:rsidR="00034194" w:rsidRPr="001413EE" w:rsidRDefault="0077650E" w:rsidP="00FA0CA9">
            <w:pPr>
              <w:rPr>
                <w:rFonts w:ascii="Arial" w:hAnsi="Arial" w:cs="Arial"/>
                <w:b/>
                <w:sz w:val="24"/>
                <w:szCs w:val="24"/>
              </w:rPr>
            </w:pPr>
            <w:r w:rsidRPr="001413EE">
              <w:rPr>
                <w:rFonts w:ascii="Arial" w:eastAsia="Calibri" w:hAnsi="Arial" w:cs="Arial"/>
                <w:sz w:val="24"/>
                <w:szCs w:val="24"/>
              </w:rPr>
              <w:t xml:space="preserve">Access to General Medical Services </w:t>
            </w:r>
          </w:p>
        </w:tc>
      </w:tr>
      <w:tr w:rsidR="001413EE" w:rsidRPr="001413EE" w14:paraId="15540ACD" w14:textId="77777777" w:rsidTr="00DA76AD">
        <w:tc>
          <w:tcPr>
            <w:tcW w:w="2547" w:type="dxa"/>
          </w:tcPr>
          <w:p w14:paraId="296B2397" w14:textId="77777777" w:rsidR="00034194" w:rsidRPr="001413EE" w:rsidRDefault="00034194" w:rsidP="00FA0CA9">
            <w:pPr>
              <w:rPr>
                <w:rFonts w:ascii="Arial" w:hAnsi="Arial" w:cs="Arial"/>
                <w:b/>
                <w:sz w:val="24"/>
                <w:szCs w:val="24"/>
              </w:rPr>
            </w:pPr>
            <w:r w:rsidRPr="001413EE">
              <w:rPr>
                <w:rFonts w:ascii="Arial" w:hAnsi="Arial" w:cs="Arial"/>
                <w:b/>
                <w:sz w:val="24"/>
                <w:szCs w:val="24"/>
              </w:rPr>
              <w:t>Report Author</w:t>
            </w:r>
          </w:p>
        </w:tc>
        <w:tc>
          <w:tcPr>
            <w:tcW w:w="6469" w:type="dxa"/>
            <w:gridSpan w:val="6"/>
          </w:tcPr>
          <w:p w14:paraId="7458FFA3" w14:textId="29D42D55" w:rsidR="00E71EFC" w:rsidRPr="001413EE" w:rsidRDefault="0077650E" w:rsidP="00181B83">
            <w:pPr>
              <w:rPr>
                <w:rFonts w:ascii="Arial" w:eastAsia="Calibri" w:hAnsi="Arial" w:cs="Arial"/>
                <w:sz w:val="24"/>
                <w:szCs w:val="24"/>
              </w:rPr>
            </w:pPr>
            <w:r w:rsidRPr="001413EE">
              <w:rPr>
                <w:rFonts w:ascii="Arial" w:eastAsia="Calibri" w:hAnsi="Arial" w:cs="Arial"/>
                <w:sz w:val="24"/>
                <w:szCs w:val="24"/>
              </w:rPr>
              <w:t xml:space="preserve">Gillian Jackson Primary Care Manager </w:t>
            </w:r>
          </w:p>
        </w:tc>
      </w:tr>
      <w:tr w:rsidR="001413EE" w:rsidRPr="001413EE" w14:paraId="027AA67D" w14:textId="77777777" w:rsidTr="00DA76AD">
        <w:tc>
          <w:tcPr>
            <w:tcW w:w="2547" w:type="dxa"/>
          </w:tcPr>
          <w:p w14:paraId="542F143E" w14:textId="77777777" w:rsidR="00762BBE" w:rsidRPr="001413EE" w:rsidRDefault="00762BBE" w:rsidP="00762BBE">
            <w:pPr>
              <w:rPr>
                <w:rFonts w:ascii="Arial" w:hAnsi="Arial" w:cs="Arial"/>
                <w:b/>
                <w:sz w:val="24"/>
                <w:szCs w:val="24"/>
              </w:rPr>
            </w:pPr>
            <w:r w:rsidRPr="001413EE">
              <w:rPr>
                <w:rFonts w:ascii="Arial" w:hAnsi="Arial" w:cs="Arial"/>
                <w:b/>
                <w:sz w:val="24"/>
                <w:szCs w:val="24"/>
              </w:rPr>
              <w:t>Report Sponsor</w:t>
            </w:r>
          </w:p>
        </w:tc>
        <w:tc>
          <w:tcPr>
            <w:tcW w:w="6469" w:type="dxa"/>
            <w:gridSpan w:val="6"/>
          </w:tcPr>
          <w:p w14:paraId="2D286A16" w14:textId="76115325" w:rsidR="00762BBE" w:rsidRPr="001413EE" w:rsidRDefault="006D7996" w:rsidP="00E71EFC">
            <w:pPr>
              <w:rPr>
                <w:rFonts w:ascii="Arial" w:hAnsi="Arial" w:cs="Arial"/>
                <w:sz w:val="24"/>
                <w:szCs w:val="24"/>
              </w:rPr>
            </w:pPr>
            <w:r>
              <w:rPr>
                <w:rFonts w:ascii="Arial" w:hAnsi="Arial" w:cs="Arial"/>
                <w:sz w:val="24"/>
                <w:szCs w:val="24"/>
              </w:rPr>
              <w:t xml:space="preserve">Brian Owens Service Group Director Primary Community and Therapies Service Group </w:t>
            </w:r>
          </w:p>
        </w:tc>
      </w:tr>
      <w:tr w:rsidR="001413EE" w:rsidRPr="001413EE" w14:paraId="4AE25E1D" w14:textId="77777777" w:rsidTr="00DA76AD">
        <w:tc>
          <w:tcPr>
            <w:tcW w:w="2547" w:type="dxa"/>
          </w:tcPr>
          <w:p w14:paraId="3651AA61" w14:textId="77777777" w:rsidR="00762BBE" w:rsidRPr="001413EE" w:rsidRDefault="00762BBE" w:rsidP="00762BBE">
            <w:pPr>
              <w:rPr>
                <w:rFonts w:ascii="Arial" w:hAnsi="Arial" w:cs="Arial"/>
                <w:b/>
                <w:sz w:val="24"/>
                <w:szCs w:val="24"/>
              </w:rPr>
            </w:pPr>
            <w:r w:rsidRPr="001413EE">
              <w:rPr>
                <w:rFonts w:ascii="Arial" w:hAnsi="Arial" w:cs="Arial"/>
                <w:b/>
                <w:sz w:val="24"/>
                <w:szCs w:val="24"/>
              </w:rPr>
              <w:t>Presented by</w:t>
            </w:r>
          </w:p>
        </w:tc>
        <w:tc>
          <w:tcPr>
            <w:tcW w:w="6469" w:type="dxa"/>
            <w:gridSpan w:val="6"/>
          </w:tcPr>
          <w:p w14:paraId="76022214" w14:textId="23477F37" w:rsidR="00762BBE" w:rsidRPr="001413EE" w:rsidRDefault="00C35D81" w:rsidP="00762BBE">
            <w:pPr>
              <w:rPr>
                <w:rFonts w:ascii="Arial" w:hAnsi="Arial" w:cs="Arial"/>
                <w:sz w:val="24"/>
                <w:szCs w:val="24"/>
              </w:rPr>
            </w:pPr>
            <w:r>
              <w:rPr>
                <w:rFonts w:ascii="Arial" w:hAnsi="Arial" w:cs="Arial"/>
                <w:sz w:val="24"/>
                <w:szCs w:val="24"/>
              </w:rPr>
              <w:t xml:space="preserve">Brian Owens, Service Group Director, Primary Community and Therapies Service Group </w:t>
            </w:r>
            <w:bookmarkStart w:id="0" w:name="_GoBack"/>
            <w:bookmarkEnd w:id="0"/>
          </w:p>
        </w:tc>
      </w:tr>
      <w:tr w:rsidR="001413EE" w:rsidRPr="001413EE" w14:paraId="3B289168" w14:textId="77777777" w:rsidTr="00DA76AD">
        <w:tc>
          <w:tcPr>
            <w:tcW w:w="2547" w:type="dxa"/>
          </w:tcPr>
          <w:p w14:paraId="69415A52" w14:textId="77777777" w:rsidR="00B13923" w:rsidRPr="001413EE" w:rsidRDefault="00B13923" w:rsidP="00B13923">
            <w:pPr>
              <w:rPr>
                <w:rFonts w:ascii="Arial" w:hAnsi="Arial" w:cs="Arial"/>
                <w:b/>
                <w:sz w:val="24"/>
                <w:szCs w:val="24"/>
              </w:rPr>
            </w:pPr>
            <w:r w:rsidRPr="001413EE">
              <w:rPr>
                <w:rFonts w:ascii="Arial" w:hAnsi="Arial" w:cs="Arial"/>
                <w:b/>
                <w:sz w:val="24"/>
                <w:szCs w:val="24"/>
              </w:rPr>
              <w:t xml:space="preserve">Freedom of Information </w:t>
            </w:r>
          </w:p>
        </w:tc>
        <w:tc>
          <w:tcPr>
            <w:tcW w:w="6469" w:type="dxa"/>
            <w:gridSpan w:val="6"/>
          </w:tcPr>
          <w:p w14:paraId="51C9BCF7" w14:textId="521B93C0" w:rsidR="00B13923" w:rsidRPr="001413EE" w:rsidRDefault="00B13923" w:rsidP="00B13923">
            <w:pPr>
              <w:rPr>
                <w:rFonts w:ascii="Arial" w:hAnsi="Arial" w:cs="Arial"/>
                <w:sz w:val="24"/>
                <w:szCs w:val="24"/>
              </w:rPr>
            </w:pPr>
            <w:r w:rsidRPr="001413EE">
              <w:rPr>
                <w:rFonts w:ascii="Arial" w:hAnsi="Arial" w:cs="Arial"/>
                <w:sz w:val="24"/>
                <w:szCs w:val="24"/>
              </w:rPr>
              <w:t xml:space="preserve">Open </w:t>
            </w:r>
          </w:p>
          <w:p w14:paraId="0B32E930" w14:textId="1E5EECF2" w:rsidR="00B13923" w:rsidRPr="001413EE" w:rsidRDefault="00B13923" w:rsidP="00B13923">
            <w:pPr>
              <w:rPr>
                <w:rFonts w:ascii="Arial" w:hAnsi="Arial" w:cs="Arial"/>
                <w:sz w:val="24"/>
                <w:szCs w:val="24"/>
              </w:rPr>
            </w:pPr>
          </w:p>
        </w:tc>
      </w:tr>
      <w:tr w:rsidR="001413EE" w:rsidRPr="001413EE" w14:paraId="17641173" w14:textId="77777777" w:rsidTr="00DA76AD">
        <w:tc>
          <w:tcPr>
            <w:tcW w:w="2547" w:type="dxa"/>
          </w:tcPr>
          <w:p w14:paraId="1E5F1AC0" w14:textId="77777777" w:rsidR="00B13923" w:rsidRPr="001413EE" w:rsidRDefault="00B13923" w:rsidP="00B13923">
            <w:pPr>
              <w:rPr>
                <w:rFonts w:ascii="Arial" w:hAnsi="Arial" w:cs="Arial"/>
                <w:b/>
                <w:sz w:val="24"/>
                <w:szCs w:val="24"/>
              </w:rPr>
            </w:pPr>
            <w:r w:rsidRPr="001413EE">
              <w:rPr>
                <w:rFonts w:ascii="Arial" w:hAnsi="Arial" w:cs="Arial"/>
                <w:b/>
                <w:sz w:val="24"/>
                <w:szCs w:val="24"/>
              </w:rPr>
              <w:t>Purpose of the Report</w:t>
            </w:r>
          </w:p>
        </w:tc>
        <w:tc>
          <w:tcPr>
            <w:tcW w:w="6469" w:type="dxa"/>
            <w:gridSpan w:val="6"/>
          </w:tcPr>
          <w:p w14:paraId="4191F4AB" w14:textId="38D897BE" w:rsidR="00B13923" w:rsidRPr="001413EE" w:rsidRDefault="00B13923" w:rsidP="00B13923">
            <w:pPr>
              <w:pStyle w:val="Default"/>
              <w:spacing w:line="276" w:lineRule="auto"/>
              <w:jc w:val="both"/>
              <w:rPr>
                <w:rFonts w:ascii="Arial" w:hAnsi="Arial" w:cs="Arial"/>
                <w:color w:val="auto"/>
              </w:rPr>
            </w:pPr>
            <w:r w:rsidRPr="001413EE">
              <w:rPr>
                <w:rFonts w:ascii="Arial" w:hAnsi="Arial" w:cs="Arial"/>
                <w:color w:val="auto"/>
                <w:bdr w:val="none" w:sz="0" w:space="0" w:color="auto" w:frame="1"/>
                <w:lang w:val="en-US"/>
              </w:rPr>
              <w:t>To provide the Quality and Safety Committee with an update on Access to General Medical Services (GMS)</w:t>
            </w:r>
          </w:p>
        </w:tc>
      </w:tr>
      <w:tr w:rsidR="001413EE" w:rsidRPr="001413EE" w14:paraId="743F0E8A" w14:textId="77777777" w:rsidTr="00DA76AD">
        <w:tc>
          <w:tcPr>
            <w:tcW w:w="2547" w:type="dxa"/>
          </w:tcPr>
          <w:p w14:paraId="74FE2DA2" w14:textId="77777777" w:rsidR="00B13923" w:rsidRPr="001413EE" w:rsidRDefault="00B13923" w:rsidP="00B13923">
            <w:pPr>
              <w:rPr>
                <w:rFonts w:ascii="Arial" w:hAnsi="Arial" w:cs="Arial"/>
                <w:b/>
                <w:sz w:val="24"/>
                <w:szCs w:val="24"/>
              </w:rPr>
            </w:pPr>
            <w:r w:rsidRPr="001413EE">
              <w:rPr>
                <w:rFonts w:ascii="Arial" w:hAnsi="Arial" w:cs="Arial"/>
                <w:b/>
                <w:sz w:val="24"/>
                <w:szCs w:val="24"/>
              </w:rPr>
              <w:t>Key Issues</w:t>
            </w:r>
          </w:p>
          <w:p w14:paraId="56299D48" w14:textId="77777777" w:rsidR="00B13923" w:rsidRPr="001413EE" w:rsidRDefault="00B13923" w:rsidP="00B13923">
            <w:pPr>
              <w:rPr>
                <w:rFonts w:ascii="Arial" w:hAnsi="Arial" w:cs="Arial"/>
                <w:b/>
                <w:sz w:val="24"/>
                <w:szCs w:val="24"/>
              </w:rPr>
            </w:pPr>
          </w:p>
          <w:p w14:paraId="1583AFB2" w14:textId="77777777" w:rsidR="00B13923" w:rsidRPr="001413EE" w:rsidRDefault="00B13923" w:rsidP="00B13923">
            <w:pPr>
              <w:rPr>
                <w:rFonts w:ascii="Arial" w:hAnsi="Arial" w:cs="Arial"/>
                <w:b/>
                <w:sz w:val="24"/>
                <w:szCs w:val="24"/>
              </w:rPr>
            </w:pPr>
          </w:p>
          <w:p w14:paraId="77F7FFA6" w14:textId="77777777" w:rsidR="00B13923" w:rsidRPr="001413EE" w:rsidRDefault="00B13923" w:rsidP="00B13923">
            <w:pPr>
              <w:rPr>
                <w:rFonts w:ascii="Arial" w:hAnsi="Arial" w:cs="Arial"/>
                <w:b/>
                <w:sz w:val="24"/>
                <w:szCs w:val="24"/>
              </w:rPr>
            </w:pPr>
          </w:p>
        </w:tc>
        <w:tc>
          <w:tcPr>
            <w:tcW w:w="6469" w:type="dxa"/>
            <w:gridSpan w:val="6"/>
          </w:tcPr>
          <w:p w14:paraId="3F463A75" w14:textId="77777777" w:rsidR="00B13923" w:rsidRPr="001413EE" w:rsidRDefault="00B13923" w:rsidP="00B13923">
            <w:pPr>
              <w:rPr>
                <w:rFonts w:ascii="Arial" w:hAnsi="Arial" w:cs="Arial"/>
                <w:sz w:val="24"/>
                <w:szCs w:val="24"/>
              </w:rPr>
            </w:pPr>
            <w:r w:rsidRPr="001413EE">
              <w:rPr>
                <w:rFonts w:ascii="Arial" w:hAnsi="Arial" w:cs="Arial"/>
                <w:sz w:val="24"/>
                <w:szCs w:val="24"/>
              </w:rPr>
              <w:t>The GMS contract does not specify the type of access model but does outline that the management of patients who believe themselves to be ill includes offering a consultation and, where appropriate physical examination for the purpose of identifying the need, if any, for treatment or further investigation</w:t>
            </w:r>
          </w:p>
          <w:p w14:paraId="10DAD8B1" w14:textId="77777777" w:rsidR="00B13923" w:rsidRPr="001413EE" w:rsidRDefault="00B13923" w:rsidP="00B13923">
            <w:pPr>
              <w:rPr>
                <w:rFonts w:ascii="Arial" w:hAnsi="Arial" w:cs="Arial"/>
                <w:sz w:val="24"/>
                <w:szCs w:val="24"/>
              </w:rPr>
            </w:pPr>
          </w:p>
          <w:p w14:paraId="48EEEB21" w14:textId="77777777" w:rsidR="00B13923" w:rsidRPr="001413EE" w:rsidRDefault="00B13923" w:rsidP="00B13923">
            <w:pPr>
              <w:autoSpaceDE w:val="0"/>
              <w:autoSpaceDN w:val="0"/>
              <w:adjustRightInd w:val="0"/>
              <w:rPr>
                <w:rFonts w:ascii="Arial" w:hAnsi="Arial" w:cs="Arial"/>
                <w:sz w:val="24"/>
                <w:szCs w:val="24"/>
              </w:rPr>
            </w:pPr>
            <w:r w:rsidRPr="001413EE">
              <w:rPr>
                <w:rFonts w:ascii="Arial" w:hAnsi="Arial" w:cs="Arial"/>
                <w:sz w:val="24"/>
                <w:szCs w:val="24"/>
              </w:rPr>
              <w:t xml:space="preserve">There is no single definition of good access to general practice, and no one size fits all solution that all practices should implement. The Primary Community &amp; Therapies Services Group (PCTSG) Access and Sustainability Forum, oversee a programme of work on access with a key purpose to drive forward improved and sustainable access within primary care across the Health Board area and is cognisant of the workload pressures faced by primary care in the face of increased demands for access to services and sustainability issues. </w:t>
            </w:r>
          </w:p>
          <w:p w14:paraId="43C7CF99" w14:textId="77777777" w:rsidR="00B13923" w:rsidRPr="001413EE" w:rsidRDefault="00B13923" w:rsidP="00B13923">
            <w:pPr>
              <w:rPr>
                <w:rFonts w:ascii="Arial" w:hAnsi="Arial" w:cs="Arial"/>
                <w:sz w:val="24"/>
                <w:szCs w:val="24"/>
              </w:rPr>
            </w:pPr>
          </w:p>
          <w:p w14:paraId="00178828" w14:textId="2E0CBB5C" w:rsidR="00B13923" w:rsidRPr="00613BA2" w:rsidRDefault="00B13923" w:rsidP="00B13923">
            <w:pPr>
              <w:rPr>
                <w:rFonts w:ascii="Arial" w:hAnsi="Arial" w:cs="Arial"/>
                <w:sz w:val="24"/>
                <w:szCs w:val="24"/>
              </w:rPr>
            </w:pPr>
            <w:r w:rsidRPr="00613BA2">
              <w:rPr>
                <w:rFonts w:ascii="Arial" w:hAnsi="Arial" w:cs="Arial"/>
                <w:sz w:val="24"/>
                <w:szCs w:val="24"/>
              </w:rPr>
              <w:t>Welsh Government issued a new public facing tripartite agreement and announced new access standards for 2022-2023 onwards.</w:t>
            </w:r>
            <w:r w:rsidR="00853DBC" w:rsidRPr="00613BA2">
              <w:rPr>
                <w:rFonts w:ascii="Arial" w:hAnsi="Arial" w:cs="Arial"/>
                <w:sz w:val="24"/>
                <w:szCs w:val="24"/>
              </w:rPr>
              <w:t xml:space="preserve"> </w:t>
            </w:r>
          </w:p>
          <w:p w14:paraId="21CF1BF5" w14:textId="77777777" w:rsidR="00B13923" w:rsidRPr="00613BA2" w:rsidRDefault="00B13923" w:rsidP="00B13923">
            <w:pPr>
              <w:rPr>
                <w:rFonts w:ascii="Arial" w:hAnsi="Arial" w:cs="Arial"/>
                <w:sz w:val="24"/>
                <w:szCs w:val="24"/>
              </w:rPr>
            </w:pPr>
          </w:p>
          <w:p w14:paraId="3DC08929" w14:textId="77777777" w:rsidR="00613BA2" w:rsidRPr="00613BA2" w:rsidRDefault="00613BA2" w:rsidP="00613BA2">
            <w:pPr>
              <w:rPr>
                <w:rFonts w:ascii="Arial" w:hAnsi="Arial" w:cs="Arial"/>
                <w:sz w:val="24"/>
                <w:szCs w:val="24"/>
              </w:rPr>
            </w:pPr>
            <w:r w:rsidRPr="00613BA2">
              <w:rPr>
                <w:rFonts w:ascii="Arial" w:hAnsi="Arial" w:cs="Arial"/>
                <w:sz w:val="24"/>
                <w:szCs w:val="24"/>
              </w:rPr>
              <w:t xml:space="preserve">Achievement of the Access Commitment 2022-23 was not contractual and GP Practices were required to self-report quarterly to Health Boards using the agreed digital access reporting tool developed by Digital Health Care Wales (DHCW). Health Boards were required to assess year end evidence to support verification of Practices’ self-assessment against achievement. </w:t>
            </w:r>
          </w:p>
          <w:p w14:paraId="1E5AB893" w14:textId="77777777" w:rsidR="00613BA2" w:rsidRPr="00613BA2" w:rsidRDefault="00613BA2" w:rsidP="00613BA2">
            <w:pPr>
              <w:pStyle w:val="Default"/>
              <w:rPr>
                <w:rFonts w:ascii="Arial" w:hAnsi="Arial" w:cs="Arial"/>
              </w:rPr>
            </w:pPr>
          </w:p>
          <w:p w14:paraId="19679F3E" w14:textId="77777777" w:rsidR="00613BA2" w:rsidRPr="00613BA2" w:rsidRDefault="00613BA2" w:rsidP="00613BA2">
            <w:pPr>
              <w:pStyle w:val="Default"/>
              <w:rPr>
                <w:rFonts w:ascii="Arial" w:hAnsi="Arial" w:cs="Arial"/>
              </w:rPr>
            </w:pPr>
            <w:r w:rsidRPr="00613BA2">
              <w:rPr>
                <w:rFonts w:ascii="Arial" w:hAnsi="Arial" w:cs="Arial"/>
                <w:bCs/>
              </w:rPr>
              <w:lastRenderedPageBreak/>
              <w:t>Health Board primary care teams had a small window of three weeks to verify evidence. The PCT verified evidence within the timescale to ensure authorisation of payment for 47 GP practices which included review of circa 750 documents of evidence.</w:t>
            </w:r>
          </w:p>
          <w:p w14:paraId="0FACD39E" w14:textId="77777777" w:rsidR="00B13923" w:rsidRPr="001413EE" w:rsidRDefault="00B13923" w:rsidP="00B13923">
            <w:pPr>
              <w:rPr>
                <w:rFonts w:ascii="Arial" w:hAnsi="Arial" w:cs="Arial"/>
                <w:sz w:val="24"/>
                <w:szCs w:val="24"/>
              </w:rPr>
            </w:pPr>
          </w:p>
        </w:tc>
      </w:tr>
      <w:tr w:rsidR="001413EE" w:rsidRPr="001413EE" w14:paraId="75A9BDBB" w14:textId="77777777" w:rsidTr="00DA76AD">
        <w:trPr>
          <w:trHeight w:val="97"/>
        </w:trPr>
        <w:tc>
          <w:tcPr>
            <w:tcW w:w="2547" w:type="dxa"/>
            <w:vMerge w:val="restart"/>
          </w:tcPr>
          <w:p w14:paraId="321DC28A" w14:textId="77777777" w:rsidR="00B13923" w:rsidRPr="001413EE" w:rsidRDefault="00B13923" w:rsidP="00B13923">
            <w:pPr>
              <w:rPr>
                <w:rFonts w:ascii="Arial" w:hAnsi="Arial" w:cs="Arial"/>
                <w:b/>
                <w:sz w:val="24"/>
                <w:szCs w:val="24"/>
              </w:rPr>
            </w:pPr>
            <w:r w:rsidRPr="001413EE">
              <w:rPr>
                <w:rFonts w:ascii="Arial" w:hAnsi="Arial" w:cs="Arial"/>
                <w:b/>
                <w:sz w:val="24"/>
                <w:szCs w:val="24"/>
              </w:rPr>
              <w:lastRenderedPageBreak/>
              <w:t xml:space="preserve">Specific Action Required </w:t>
            </w:r>
          </w:p>
          <w:p w14:paraId="3ABCEC18" w14:textId="77777777" w:rsidR="00B13923" w:rsidRPr="001413EE" w:rsidRDefault="00B13923" w:rsidP="00B13923">
            <w:pPr>
              <w:rPr>
                <w:rFonts w:ascii="Arial" w:hAnsi="Arial" w:cs="Arial"/>
                <w:b/>
                <w:i/>
                <w:sz w:val="24"/>
                <w:szCs w:val="24"/>
              </w:rPr>
            </w:pPr>
            <w:r w:rsidRPr="001413EE">
              <w:rPr>
                <w:rFonts w:ascii="Arial" w:hAnsi="Arial" w:cs="Arial"/>
                <w:b/>
                <w:i/>
                <w:sz w:val="24"/>
                <w:szCs w:val="24"/>
              </w:rPr>
              <w:t>(please choose one only)</w:t>
            </w:r>
          </w:p>
        </w:tc>
        <w:tc>
          <w:tcPr>
            <w:tcW w:w="1569" w:type="dxa"/>
            <w:shd w:val="clear" w:color="auto" w:fill="D5DCE4" w:themeFill="text2" w:themeFillTint="33"/>
          </w:tcPr>
          <w:p w14:paraId="7CBA24E3" w14:textId="77777777" w:rsidR="00B13923" w:rsidRPr="001413EE" w:rsidRDefault="00B13923" w:rsidP="00B13923">
            <w:pPr>
              <w:rPr>
                <w:rFonts w:ascii="Arial" w:hAnsi="Arial" w:cs="Arial"/>
                <w:b/>
                <w:sz w:val="24"/>
                <w:szCs w:val="24"/>
              </w:rPr>
            </w:pPr>
            <w:r w:rsidRPr="001413EE">
              <w:rPr>
                <w:rFonts w:ascii="Arial" w:hAnsi="Arial" w:cs="Arial"/>
                <w:b/>
                <w:sz w:val="24"/>
                <w:szCs w:val="24"/>
              </w:rPr>
              <w:t>Information</w:t>
            </w:r>
          </w:p>
        </w:tc>
        <w:tc>
          <w:tcPr>
            <w:tcW w:w="1723" w:type="dxa"/>
            <w:gridSpan w:val="2"/>
            <w:shd w:val="clear" w:color="auto" w:fill="D5DCE4" w:themeFill="text2" w:themeFillTint="33"/>
          </w:tcPr>
          <w:p w14:paraId="0C26264F" w14:textId="77777777" w:rsidR="00B13923" w:rsidRPr="001413EE" w:rsidRDefault="00B13923" w:rsidP="00B13923">
            <w:pPr>
              <w:rPr>
                <w:rFonts w:ascii="Arial" w:hAnsi="Arial" w:cs="Arial"/>
                <w:b/>
                <w:sz w:val="24"/>
                <w:szCs w:val="24"/>
              </w:rPr>
            </w:pPr>
            <w:r w:rsidRPr="001413EE">
              <w:rPr>
                <w:rFonts w:ascii="Arial" w:hAnsi="Arial" w:cs="Arial"/>
                <w:b/>
                <w:sz w:val="24"/>
                <w:szCs w:val="24"/>
              </w:rPr>
              <w:t>Discussion</w:t>
            </w:r>
          </w:p>
        </w:tc>
        <w:tc>
          <w:tcPr>
            <w:tcW w:w="1661" w:type="dxa"/>
            <w:shd w:val="clear" w:color="auto" w:fill="D5DCE4" w:themeFill="text2" w:themeFillTint="33"/>
          </w:tcPr>
          <w:p w14:paraId="2E985255" w14:textId="77777777" w:rsidR="00B13923" w:rsidRPr="001413EE" w:rsidRDefault="00B13923" w:rsidP="00B13923">
            <w:pPr>
              <w:rPr>
                <w:rFonts w:ascii="Arial" w:hAnsi="Arial" w:cs="Arial"/>
                <w:b/>
                <w:sz w:val="24"/>
                <w:szCs w:val="24"/>
              </w:rPr>
            </w:pPr>
            <w:r w:rsidRPr="001413EE">
              <w:rPr>
                <w:rFonts w:ascii="Arial" w:hAnsi="Arial" w:cs="Arial"/>
                <w:b/>
                <w:sz w:val="24"/>
                <w:szCs w:val="24"/>
              </w:rPr>
              <w:t>Assurance</w:t>
            </w:r>
          </w:p>
        </w:tc>
        <w:tc>
          <w:tcPr>
            <w:tcW w:w="1516" w:type="dxa"/>
            <w:gridSpan w:val="2"/>
            <w:shd w:val="clear" w:color="auto" w:fill="D5DCE4" w:themeFill="text2" w:themeFillTint="33"/>
          </w:tcPr>
          <w:p w14:paraId="249B521C" w14:textId="77777777" w:rsidR="00B13923" w:rsidRPr="001413EE" w:rsidRDefault="00B13923" w:rsidP="00B13923">
            <w:pPr>
              <w:rPr>
                <w:rFonts w:ascii="Arial" w:hAnsi="Arial" w:cs="Arial"/>
                <w:b/>
                <w:sz w:val="24"/>
                <w:szCs w:val="24"/>
              </w:rPr>
            </w:pPr>
            <w:r w:rsidRPr="001413EE">
              <w:rPr>
                <w:rFonts w:ascii="Arial" w:hAnsi="Arial" w:cs="Arial"/>
                <w:b/>
                <w:sz w:val="24"/>
                <w:szCs w:val="24"/>
              </w:rPr>
              <w:t>Approval</w:t>
            </w:r>
          </w:p>
        </w:tc>
      </w:tr>
      <w:tr w:rsidR="001413EE" w:rsidRPr="001413EE" w14:paraId="01D8DB3D" w14:textId="77777777" w:rsidTr="00DA76AD">
        <w:trPr>
          <w:trHeight w:val="96"/>
        </w:trPr>
        <w:tc>
          <w:tcPr>
            <w:tcW w:w="2547" w:type="dxa"/>
            <w:vMerge/>
          </w:tcPr>
          <w:p w14:paraId="0BE0ACAB" w14:textId="77777777" w:rsidR="00B13923" w:rsidRPr="001413EE" w:rsidRDefault="00B13923" w:rsidP="00B13923">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454CC7CE" w14:textId="77777777" w:rsidR="00B13923" w:rsidRPr="001413EE" w:rsidRDefault="00B13923" w:rsidP="00B13923">
                <w:pPr>
                  <w:ind w:right="96"/>
                  <w:jc w:val="center"/>
                  <w:rPr>
                    <w:rFonts w:ascii="Arial" w:hAnsi="Arial" w:cs="Arial"/>
                    <w:sz w:val="24"/>
                    <w:szCs w:val="24"/>
                  </w:rPr>
                </w:pPr>
                <w:r w:rsidRPr="001413EE">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2D99FFB5" w14:textId="77777777" w:rsidR="00B13923" w:rsidRPr="001413EE" w:rsidRDefault="00B13923" w:rsidP="00B13923">
                <w:pPr>
                  <w:ind w:right="96"/>
                  <w:jc w:val="center"/>
                  <w:rPr>
                    <w:rFonts w:ascii="Arial" w:hAnsi="Arial" w:cs="Arial"/>
                    <w:sz w:val="24"/>
                    <w:szCs w:val="24"/>
                  </w:rPr>
                </w:pPr>
                <w:r w:rsidRPr="001413EE">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7F37C61" w14:textId="5526EF33" w:rsidR="00B13923" w:rsidRPr="001413EE" w:rsidRDefault="00D44D26" w:rsidP="00B13923">
                <w:pPr>
                  <w:ind w:right="96"/>
                  <w:jc w:val="center"/>
                  <w:rPr>
                    <w:rFonts w:ascii="Arial" w:hAnsi="Arial" w:cs="Arial"/>
                    <w:sz w:val="24"/>
                    <w:szCs w:val="24"/>
                  </w:rPr>
                </w:pPr>
                <w:r w:rsidRPr="001413EE">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2F73C81" w14:textId="77777777" w:rsidR="00B13923" w:rsidRPr="001413EE" w:rsidRDefault="00B13923" w:rsidP="00B13923">
                <w:pPr>
                  <w:ind w:right="96"/>
                  <w:jc w:val="center"/>
                  <w:rPr>
                    <w:rFonts w:ascii="Arial" w:hAnsi="Arial" w:cs="Arial"/>
                    <w:sz w:val="24"/>
                    <w:szCs w:val="24"/>
                  </w:rPr>
                </w:pPr>
                <w:r w:rsidRPr="001413EE">
                  <w:rPr>
                    <w:rFonts w:ascii="MS Gothic" w:eastAsia="MS Gothic" w:hAnsi="MS Gothic" w:cs="Arial" w:hint="eastAsia"/>
                    <w:sz w:val="20"/>
                    <w:szCs w:val="20"/>
                  </w:rPr>
                  <w:t>☐</w:t>
                </w:r>
              </w:p>
            </w:tc>
          </w:sdtContent>
        </w:sdt>
      </w:tr>
      <w:tr w:rsidR="001413EE" w:rsidRPr="001413EE" w14:paraId="7144DCBF" w14:textId="77777777" w:rsidTr="00DA76AD">
        <w:tc>
          <w:tcPr>
            <w:tcW w:w="2547" w:type="dxa"/>
          </w:tcPr>
          <w:p w14:paraId="775F5360" w14:textId="77777777" w:rsidR="00B13923" w:rsidRPr="001413EE" w:rsidRDefault="00B13923" w:rsidP="00B13923">
            <w:pPr>
              <w:rPr>
                <w:rFonts w:ascii="Arial" w:hAnsi="Arial" w:cs="Arial"/>
                <w:b/>
                <w:sz w:val="24"/>
                <w:szCs w:val="24"/>
              </w:rPr>
            </w:pPr>
            <w:r w:rsidRPr="001413EE">
              <w:rPr>
                <w:rFonts w:ascii="Arial" w:hAnsi="Arial" w:cs="Arial"/>
                <w:b/>
                <w:sz w:val="24"/>
                <w:szCs w:val="24"/>
              </w:rPr>
              <w:t>Recommendations</w:t>
            </w:r>
          </w:p>
          <w:p w14:paraId="1F0E8E21" w14:textId="77777777" w:rsidR="00B13923" w:rsidRPr="001413EE" w:rsidRDefault="00B13923" w:rsidP="00B13923">
            <w:pPr>
              <w:rPr>
                <w:rFonts w:ascii="Arial" w:hAnsi="Arial" w:cs="Arial"/>
                <w:b/>
                <w:sz w:val="24"/>
                <w:szCs w:val="24"/>
              </w:rPr>
            </w:pPr>
          </w:p>
        </w:tc>
        <w:tc>
          <w:tcPr>
            <w:tcW w:w="6469" w:type="dxa"/>
            <w:gridSpan w:val="6"/>
          </w:tcPr>
          <w:p w14:paraId="4522BE31" w14:textId="77777777" w:rsidR="00613BA2" w:rsidRPr="00201045" w:rsidRDefault="00613BA2" w:rsidP="00613BA2">
            <w:pPr>
              <w:rPr>
                <w:rFonts w:ascii="Arial" w:hAnsi="Arial" w:cs="Arial"/>
                <w:color w:val="FF0000"/>
                <w:sz w:val="24"/>
                <w:szCs w:val="24"/>
              </w:rPr>
            </w:pPr>
            <w:r w:rsidRPr="001413EE">
              <w:rPr>
                <w:rFonts w:ascii="Arial" w:hAnsi="Arial" w:cs="Arial"/>
                <w:sz w:val="24"/>
                <w:szCs w:val="24"/>
              </w:rPr>
              <w:t>The Quality and Safety Commit</w:t>
            </w:r>
            <w:r w:rsidRPr="00613BA2">
              <w:rPr>
                <w:rFonts w:ascii="Arial" w:hAnsi="Arial" w:cs="Arial"/>
                <w:sz w:val="24"/>
                <w:szCs w:val="24"/>
              </w:rPr>
              <w:t xml:space="preserve">tee are asked to note the position on Access to General Medical Services (GMS) and the ongoing work of the access and sustainability forum. </w:t>
            </w:r>
          </w:p>
          <w:p w14:paraId="19E320EE" w14:textId="77777777" w:rsidR="00B13923" w:rsidRPr="001413EE" w:rsidRDefault="00B13923" w:rsidP="00B13923">
            <w:pPr>
              <w:ind w:right="96"/>
              <w:rPr>
                <w:rFonts w:ascii="Arial" w:hAnsi="Arial" w:cs="Arial"/>
                <w:sz w:val="24"/>
                <w:szCs w:val="24"/>
              </w:rPr>
            </w:pPr>
          </w:p>
          <w:p w14:paraId="5BB2B133" w14:textId="77777777" w:rsidR="00B13923" w:rsidRPr="001413EE" w:rsidRDefault="00B13923" w:rsidP="00B13923">
            <w:pPr>
              <w:ind w:right="96"/>
              <w:rPr>
                <w:rFonts w:ascii="Arial" w:hAnsi="Arial" w:cs="Arial"/>
              </w:rPr>
            </w:pPr>
          </w:p>
        </w:tc>
      </w:tr>
    </w:tbl>
    <w:p w14:paraId="79D588D0" w14:textId="276DE47F" w:rsidR="00653AEC" w:rsidRPr="001413EE" w:rsidRDefault="00653AEC" w:rsidP="000324B3">
      <w:pPr>
        <w:spacing w:after="0" w:line="240" w:lineRule="auto"/>
        <w:jc w:val="center"/>
        <w:rPr>
          <w:rFonts w:ascii="Arial" w:hAnsi="Arial" w:cs="Arial"/>
          <w:b/>
          <w:sz w:val="24"/>
          <w:szCs w:val="24"/>
        </w:rPr>
      </w:pPr>
    </w:p>
    <w:p w14:paraId="0FEE9677" w14:textId="7FEFB846" w:rsidR="00653AEC" w:rsidRPr="001413EE" w:rsidRDefault="00653AEC" w:rsidP="00653AEC">
      <w:pPr>
        <w:spacing w:after="0" w:line="240" w:lineRule="auto"/>
        <w:jc w:val="center"/>
        <w:rPr>
          <w:rFonts w:ascii="Arial" w:hAnsi="Arial" w:cs="Arial"/>
          <w:b/>
          <w:sz w:val="24"/>
          <w:szCs w:val="24"/>
        </w:rPr>
      </w:pPr>
    </w:p>
    <w:p w14:paraId="2A7D5D80" w14:textId="13A8D727" w:rsidR="002F02B4" w:rsidRPr="001413EE" w:rsidRDefault="002F02B4" w:rsidP="00653AEC">
      <w:pPr>
        <w:spacing w:after="0" w:line="240" w:lineRule="auto"/>
        <w:jc w:val="center"/>
        <w:rPr>
          <w:rFonts w:ascii="Arial" w:hAnsi="Arial" w:cs="Arial"/>
          <w:b/>
          <w:sz w:val="24"/>
          <w:szCs w:val="24"/>
        </w:rPr>
      </w:pPr>
    </w:p>
    <w:p w14:paraId="4F52B554" w14:textId="65A8700D" w:rsidR="002F02B4" w:rsidRPr="001413EE" w:rsidRDefault="002F02B4" w:rsidP="00653AEC">
      <w:pPr>
        <w:spacing w:after="0" w:line="240" w:lineRule="auto"/>
        <w:jc w:val="center"/>
        <w:rPr>
          <w:rFonts w:ascii="Arial" w:hAnsi="Arial" w:cs="Arial"/>
          <w:b/>
          <w:sz w:val="24"/>
          <w:szCs w:val="24"/>
        </w:rPr>
      </w:pPr>
    </w:p>
    <w:p w14:paraId="09DF82DC" w14:textId="65D9274C" w:rsidR="002F02B4" w:rsidRPr="001413EE" w:rsidRDefault="002F02B4" w:rsidP="00653AEC">
      <w:pPr>
        <w:spacing w:after="0" w:line="240" w:lineRule="auto"/>
        <w:jc w:val="center"/>
        <w:rPr>
          <w:rFonts w:ascii="Arial" w:hAnsi="Arial" w:cs="Arial"/>
          <w:b/>
          <w:sz w:val="24"/>
          <w:szCs w:val="24"/>
        </w:rPr>
      </w:pPr>
    </w:p>
    <w:p w14:paraId="56C570B0" w14:textId="5B09A705" w:rsidR="002F02B4" w:rsidRPr="001413EE" w:rsidRDefault="002F02B4" w:rsidP="00653AEC">
      <w:pPr>
        <w:spacing w:after="0" w:line="240" w:lineRule="auto"/>
        <w:jc w:val="center"/>
        <w:rPr>
          <w:rFonts w:ascii="Arial" w:hAnsi="Arial" w:cs="Arial"/>
          <w:b/>
          <w:sz w:val="24"/>
          <w:szCs w:val="24"/>
        </w:rPr>
      </w:pPr>
    </w:p>
    <w:p w14:paraId="1C596254" w14:textId="551FE592" w:rsidR="002F02B4" w:rsidRPr="001413EE" w:rsidRDefault="002F02B4" w:rsidP="00653AEC">
      <w:pPr>
        <w:spacing w:after="0" w:line="240" w:lineRule="auto"/>
        <w:jc w:val="center"/>
        <w:rPr>
          <w:rFonts w:ascii="Arial" w:hAnsi="Arial" w:cs="Arial"/>
          <w:b/>
          <w:sz w:val="24"/>
          <w:szCs w:val="24"/>
        </w:rPr>
      </w:pPr>
    </w:p>
    <w:p w14:paraId="43B6E669" w14:textId="33DD5EFB" w:rsidR="002F02B4" w:rsidRPr="001413EE" w:rsidRDefault="002F02B4" w:rsidP="00653AEC">
      <w:pPr>
        <w:spacing w:after="0" w:line="240" w:lineRule="auto"/>
        <w:jc w:val="center"/>
        <w:rPr>
          <w:rFonts w:ascii="Arial" w:hAnsi="Arial" w:cs="Arial"/>
          <w:b/>
          <w:sz w:val="24"/>
          <w:szCs w:val="24"/>
        </w:rPr>
      </w:pPr>
    </w:p>
    <w:p w14:paraId="4E91A411" w14:textId="7E113BE5" w:rsidR="002F02B4" w:rsidRPr="001413EE" w:rsidRDefault="002F02B4" w:rsidP="00653AEC">
      <w:pPr>
        <w:spacing w:after="0" w:line="240" w:lineRule="auto"/>
        <w:jc w:val="center"/>
        <w:rPr>
          <w:rFonts w:ascii="Arial" w:hAnsi="Arial" w:cs="Arial"/>
          <w:b/>
          <w:sz w:val="24"/>
          <w:szCs w:val="24"/>
        </w:rPr>
      </w:pPr>
    </w:p>
    <w:p w14:paraId="7633C8A2" w14:textId="402782B2" w:rsidR="002F02B4" w:rsidRPr="001413EE" w:rsidRDefault="002F02B4" w:rsidP="00653AEC">
      <w:pPr>
        <w:spacing w:after="0" w:line="240" w:lineRule="auto"/>
        <w:jc w:val="center"/>
        <w:rPr>
          <w:rFonts w:ascii="Arial" w:hAnsi="Arial" w:cs="Arial"/>
          <w:b/>
          <w:sz w:val="24"/>
          <w:szCs w:val="24"/>
        </w:rPr>
      </w:pPr>
    </w:p>
    <w:p w14:paraId="46CDAC0C" w14:textId="5A637221" w:rsidR="002F02B4" w:rsidRPr="001413EE" w:rsidRDefault="002F02B4" w:rsidP="00653AEC">
      <w:pPr>
        <w:spacing w:after="0" w:line="240" w:lineRule="auto"/>
        <w:jc w:val="center"/>
        <w:rPr>
          <w:rFonts w:ascii="Arial" w:hAnsi="Arial" w:cs="Arial"/>
          <w:b/>
          <w:sz w:val="24"/>
          <w:szCs w:val="24"/>
        </w:rPr>
      </w:pPr>
    </w:p>
    <w:p w14:paraId="341E3A8D" w14:textId="45EA6098" w:rsidR="002F02B4" w:rsidRPr="001413EE" w:rsidRDefault="002F02B4" w:rsidP="00653AEC">
      <w:pPr>
        <w:spacing w:after="0" w:line="240" w:lineRule="auto"/>
        <w:jc w:val="center"/>
        <w:rPr>
          <w:rFonts w:ascii="Arial" w:hAnsi="Arial" w:cs="Arial"/>
          <w:b/>
          <w:sz w:val="24"/>
          <w:szCs w:val="24"/>
        </w:rPr>
      </w:pPr>
    </w:p>
    <w:p w14:paraId="4B887F42" w14:textId="26397105" w:rsidR="002F02B4" w:rsidRPr="001413EE" w:rsidRDefault="002F02B4" w:rsidP="00653AEC">
      <w:pPr>
        <w:spacing w:after="0" w:line="240" w:lineRule="auto"/>
        <w:jc w:val="center"/>
        <w:rPr>
          <w:rFonts w:ascii="Arial" w:hAnsi="Arial" w:cs="Arial"/>
          <w:b/>
          <w:sz w:val="24"/>
          <w:szCs w:val="24"/>
        </w:rPr>
      </w:pPr>
    </w:p>
    <w:p w14:paraId="04B1894A" w14:textId="6B92E856" w:rsidR="002F02B4" w:rsidRPr="001413EE" w:rsidRDefault="002F02B4" w:rsidP="00653AEC">
      <w:pPr>
        <w:spacing w:after="0" w:line="240" w:lineRule="auto"/>
        <w:jc w:val="center"/>
        <w:rPr>
          <w:rFonts w:ascii="Arial" w:hAnsi="Arial" w:cs="Arial"/>
          <w:b/>
          <w:sz w:val="24"/>
          <w:szCs w:val="24"/>
        </w:rPr>
      </w:pPr>
    </w:p>
    <w:p w14:paraId="7DE81FD4" w14:textId="6DCB061C" w:rsidR="002F02B4" w:rsidRPr="001413EE" w:rsidRDefault="002F02B4" w:rsidP="00653AEC">
      <w:pPr>
        <w:spacing w:after="0" w:line="240" w:lineRule="auto"/>
        <w:jc w:val="center"/>
        <w:rPr>
          <w:rFonts w:ascii="Arial" w:hAnsi="Arial" w:cs="Arial"/>
          <w:b/>
          <w:sz w:val="24"/>
          <w:szCs w:val="24"/>
        </w:rPr>
      </w:pPr>
    </w:p>
    <w:p w14:paraId="20B657D6" w14:textId="1BD51032" w:rsidR="002F02B4" w:rsidRPr="001413EE" w:rsidRDefault="002F02B4" w:rsidP="00653AEC">
      <w:pPr>
        <w:spacing w:after="0" w:line="240" w:lineRule="auto"/>
        <w:jc w:val="center"/>
        <w:rPr>
          <w:rFonts w:ascii="Arial" w:hAnsi="Arial" w:cs="Arial"/>
          <w:b/>
          <w:sz w:val="24"/>
          <w:szCs w:val="24"/>
        </w:rPr>
      </w:pPr>
    </w:p>
    <w:p w14:paraId="57DB19FE" w14:textId="01A54E42" w:rsidR="002F02B4" w:rsidRPr="001413EE" w:rsidRDefault="002F02B4" w:rsidP="00653AEC">
      <w:pPr>
        <w:spacing w:after="0" w:line="240" w:lineRule="auto"/>
        <w:jc w:val="center"/>
        <w:rPr>
          <w:rFonts w:ascii="Arial" w:hAnsi="Arial" w:cs="Arial"/>
          <w:b/>
          <w:sz w:val="24"/>
          <w:szCs w:val="24"/>
        </w:rPr>
      </w:pPr>
    </w:p>
    <w:p w14:paraId="3DB7E9B5" w14:textId="26537C95" w:rsidR="002F02B4" w:rsidRPr="001413EE" w:rsidRDefault="002F02B4" w:rsidP="00653AEC">
      <w:pPr>
        <w:spacing w:after="0" w:line="240" w:lineRule="auto"/>
        <w:jc w:val="center"/>
        <w:rPr>
          <w:rFonts w:ascii="Arial" w:hAnsi="Arial" w:cs="Arial"/>
          <w:b/>
          <w:sz w:val="24"/>
          <w:szCs w:val="24"/>
        </w:rPr>
      </w:pPr>
    </w:p>
    <w:p w14:paraId="6BDF1F84" w14:textId="73D5BECC" w:rsidR="002F02B4" w:rsidRPr="001413EE" w:rsidRDefault="002F02B4" w:rsidP="00653AEC">
      <w:pPr>
        <w:spacing w:after="0" w:line="240" w:lineRule="auto"/>
        <w:jc w:val="center"/>
        <w:rPr>
          <w:rFonts w:ascii="Arial" w:hAnsi="Arial" w:cs="Arial"/>
          <w:b/>
          <w:sz w:val="24"/>
          <w:szCs w:val="24"/>
        </w:rPr>
      </w:pPr>
    </w:p>
    <w:p w14:paraId="6A057D1D" w14:textId="63307633" w:rsidR="002F02B4" w:rsidRPr="001413EE" w:rsidRDefault="002F02B4" w:rsidP="00653AEC">
      <w:pPr>
        <w:spacing w:after="0" w:line="240" w:lineRule="auto"/>
        <w:jc w:val="center"/>
        <w:rPr>
          <w:rFonts w:ascii="Arial" w:hAnsi="Arial" w:cs="Arial"/>
          <w:b/>
          <w:sz w:val="24"/>
          <w:szCs w:val="24"/>
        </w:rPr>
      </w:pPr>
    </w:p>
    <w:p w14:paraId="5533619C" w14:textId="50BDD779" w:rsidR="002F02B4" w:rsidRPr="001413EE" w:rsidRDefault="002F02B4" w:rsidP="00653AEC">
      <w:pPr>
        <w:spacing w:after="0" w:line="240" w:lineRule="auto"/>
        <w:jc w:val="center"/>
        <w:rPr>
          <w:rFonts w:ascii="Arial" w:hAnsi="Arial" w:cs="Arial"/>
          <w:b/>
          <w:sz w:val="24"/>
          <w:szCs w:val="24"/>
        </w:rPr>
      </w:pPr>
    </w:p>
    <w:p w14:paraId="1E0022F0" w14:textId="67D07C87" w:rsidR="002F02B4" w:rsidRPr="001413EE" w:rsidRDefault="002F02B4" w:rsidP="00653AEC">
      <w:pPr>
        <w:spacing w:after="0" w:line="240" w:lineRule="auto"/>
        <w:jc w:val="center"/>
        <w:rPr>
          <w:rFonts w:ascii="Arial" w:hAnsi="Arial" w:cs="Arial"/>
          <w:b/>
          <w:sz w:val="24"/>
          <w:szCs w:val="24"/>
        </w:rPr>
      </w:pPr>
    </w:p>
    <w:p w14:paraId="444647C5" w14:textId="75E1E34A" w:rsidR="002F02B4" w:rsidRPr="001413EE" w:rsidRDefault="002F02B4" w:rsidP="00653AEC">
      <w:pPr>
        <w:spacing w:after="0" w:line="240" w:lineRule="auto"/>
        <w:jc w:val="center"/>
        <w:rPr>
          <w:rFonts w:ascii="Arial" w:hAnsi="Arial" w:cs="Arial"/>
          <w:b/>
          <w:sz w:val="24"/>
          <w:szCs w:val="24"/>
        </w:rPr>
      </w:pPr>
    </w:p>
    <w:p w14:paraId="75D97DE6" w14:textId="3F5194F6" w:rsidR="002F02B4" w:rsidRPr="001413EE" w:rsidRDefault="002F02B4" w:rsidP="00653AEC">
      <w:pPr>
        <w:spacing w:after="0" w:line="240" w:lineRule="auto"/>
        <w:jc w:val="center"/>
        <w:rPr>
          <w:rFonts w:ascii="Arial" w:hAnsi="Arial" w:cs="Arial"/>
          <w:b/>
          <w:sz w:val="24"/>
          <w:szCs w:val="24"/>
        </w:rPr>
      </w:pPr>
    </w:p>
    <w:p w14:paraId="37CC6D6C" w14:textId="17B20FFC" w:rsidR="002F02B4" w:rsidRPr="001413EE" w:rsidRDefault="002F02B4" w:rsidP="00653AEC">
      <w:pPr>
        <w:spacing w:after="0" w:line="240" w:lineRule="auto"/>
        <w:jc w:val="center"/>
        <w:rPr>
          <w:rFonts w:ascii="Arial" w:hAnsi="Arial" w:cs="Arial"/>
          <w:b/>
          <w:sz w:val="24"/>
          <w:szCs w:val="24"/>
        </w:rPr>
      </w:pPr>
    </w:p>
    <w:p w14:paraId="251BE767" w14:textId="5A7E75F6" w:rsidR="002F02B4" w:rsidRPr="001413EE" w:rsidRDefault="002F02B4" w:rsidP="00653AEC">
      <w:pPr>
        <w:spacing w:after="0" w:line="240" w:lineRule="auto"/>
        <w:jc w:val="center"/>
        <w:rPr>
          <w:rFonts w:ascii="Arial" w:hAnsi="Arial" w:cs="Arial"/>
          <w:b/>
          <w:sz w:val="24"/>
          <w:szCs w:val="24"/>
        </w:rPr>
      </w:pPr>
    </w:p>
    <w:p w14:paraId="408048B1" w14:textId="7B79136E" w:rsidR="002F02B4" w:rsidRPr="001413EE" w:rsidRDefault="002F02B4" w:rsidP="00653AEC">
      <w:pPr>
        <w:spacing w:after="0" w:line="240" w:lineRule="auto"/>
        <w:jc w:val="center"/>
        <w:rPr>
          <w:rFonts w:ascii="Arial" w:hAnsi="Arial" w:cs="Arial"/>
          <w:b/>
          <w:sz w:val="24"/>
          <w:szCs w:val="24"/>
        </w:rPr>
      </w:pPr>
    </w:p>
    <w:p w14:paraId="6EEB5320" w14:textId="394AF850" w:rsidR="002F02B4" w:rsidRPr="001413EE" w:rsidRDefault="002F02B4" w:rsidP="00653AEC">
      <w:pPr>
        <w:spacing w:after="0" w:line="240" w:lineRule="auto"/>
        <w:jc w:val="center"/>
        <w:rPr>
          <w:rFonts w:ascii="Arial" w:hAnsi="Arial" w:cs="Arial"/>
          <w:b/>
          <w:sz w:val="24"/>
          <w:szCs w:val="24"/>
        </w:rPr>
      </w:pPr>
    </w:p>
    <w:p w14:paraId="0C24F87F" w14:textId="1C2A0B99" w:rsidR="002F02B4" w:rsidRPr="001413EE" w:rsidRDefault="002F02B4" w:rsidP="00653AEC">
      <w:pPr>
        <w:spacing w:after="0" w:line="240" w:lineRule="auto"/>
        <w:jc w:val="center"/>
        <w:rPr>
          <w:rFonts w:ascii="Arial" w:hAnsi="Arial" w:cs="Arial"/>
          <w:b/>
          <w:sz w:val="24"/>
          <w:szCs w:val="24"/>
        </w:rPr>
      </w:pPr>
    </w:p>
    <w:p w14:paraId="140BC094" w14:textId="326D8A1E" w:rsidR="002F02B4" w:rsidRPr="001413EE" w:rsidRDefault="002F02B4" w:rsidP="00653AEC">
      <w:pPr>
        <w:spacing w:after="0" w:line="240" w:lineRule="auto"/>
        <w:jc w:val="center"/>
        <w:rPr>
          <w:rFonts w:ascii="Arial" w:hAnsi="Arial" w:cs="Arial"/>
          <w:b/>
          <w:sz w:val="24"/>
          <w:szCs w:val="24"/>
        </w:rPr>
      </w:pPr>
    </w:p>
    <w:p w14:paraId="2F58708C" w14:textId="5AFF4398" w:rsidR="002F02B4" w:rsidRPr="001413EE" w:rsidRDefault="002F02B4" w:rsidP="00653AEC">
      <w:pPr>
        <w:spacing w:after="0" w:line="240" w:lineRule="auto"/>
        <w:jc w:val="center"/>
        <w:rPr>
          <w:rFonts w:ascii="Arial" w:hAnsi="Arial" w:cs="Arial"/>
          <w:b/>
          <w:sz w:val="24"/>
          <w:szCs w:val="24"/>
        </w:rPr>
      </w:pPr>
    </w:p>
    <w:p w14:paraId="0DD104CD" w14:textId="0403752D" w:rsidR="002F02B4" w:rsidRPr="001413EE" w:rsidRDefault="002F02B4" w:rsidP="00653AEC">
      <w:pPr>
        <w:spacing w:after="0" w:line="240" w:lineRule="auto"/>
        <w:jc w:val="center"/>
        <w:rPr>
          <w:rFonts w:ascii="Arial" w:hAnsi="Arial" w:cs="Arial"/>
          <w:b/>
          <w:sz w:val="24"/>
          <w:szCs w:val="24"/>
        </w:rPr>
      </w:pPr>
    </w:p>
    <w:p w14:paraId="13B2EFAE" w14:textId="4589AB68" w:rsidR="002F02B4" w:rsidRPr="001413EE" w:rsidRDefault="002F02B4" w:rsidP="00653AEC">
      <w:pPr>
        <w:spacing w:after="0" w:line="240" w:lineRule="auto"/>
        <w:jc w:val="center"/>
        <w:rPr>
          <w:rFonts w:ascii="Arial" w:hAnsi="Arial" w:cs="Arial"/>
          <w:b/>
          <w:sz w:val="24"/>
          <w:szCs w:val="24"/>
        </w:rPr>
      </w:pPr>
    </w:p>
    <w:p w14:paraId="4D818C26" w14:textId="2E07E987" w:rsidR="002F02B4" w:rsidRPr="001413EE" w:rsidRDefault="002F02B4" w:rsidP="00653AEC">
      <w:pPr>
        <w:spacing w:after="0" w:line="240" w:lineRule="auto"/>
        <w:jc w:val="center"/>
        <w:rPr>
          <w:rFonts w:ascii="Arial" w:hAnsi="Arial" w:cs="Arial"/>
          <w:b/>
          <w:sz w:val="24"/>
          <w:szCs w:val="24"/>
        </w:rPr>
      </w:pPr>
    </w:p>
    <w:p w14:paraId="3825F1A8" w14:textId="0ADB9497" w:rsidR="002F02B4" w:rsidRPr="001413EE" w:rsidRDefault="00613BA2" w:rsidP="002F02B4">
      <w:pPr>
        <w:pStyle w:val="Header"/>
        <w:jc w:val="center"/>
        <w:rPr>
          <w:rFonts w:ascii="Arial" w:hAnsi="Arial" w:cs="Arial"/>
          <w:b/>
          <w:sz w:val="24"/>
          <w:szCs w:val="24"/>
        </w:rPr>
      </w:pPr>
      <w:r>
        <w:rPr>
          <w:rFonts w:ascii="Arial" w:hAnsi="Arial" w:cs="Arial"/>
          <w:b/>
          <w:sz w:val="24"/>
          <w:szCs w:val="24"/>
        </w:rPr>
        <w:lastRenderedPageBreak/>
        <w:t>A</w:t>
      </w:r>
      <w:r w:rsidR="002F02B4" w:rsidRPr="001413EE">
        <w:rPr>
          <w:rFonts w:ascii="Arial" w:hAnsi="Arial" w:cs="Arial"/>
          <w:b/>
          <w:sz w:val="24"/>
          <w:szCs w:val="24"/>
        </w:rPr>
        <w:t>ccess to Genera</w:t>
      </w:r>
      <w:r>
        <w:rPr>
          <w:rFonts w:ascii="Arial" w:hAnsi="Arial" w:cs="Arial"/>
          <w:b/>
          <w:sz w:val="24"/>
          <w:szCs w:val="24"/>
        </w:rPr>
        <w:t>l</w:t>
      </w:r>
      <w:r w:rsidR="002F02B4" w:rsidRPr="001413EE">
        <w:rPr>
          <w:rFonts w:ascii="Arial" w:hAnsi="Arial" w:cs="Arial"/>
          <w:b/>
          <w:sz w:val="24"/>
          <w:szCs w:val="24"/>
        </w:rPr>
        <w:t xml:space="preserve"> Medical Services Report for </w:t>
      </w:r>
    </w:p>
    <w:p w14:paraId="5B367E5D" w14:textId="6C4646C2" w:rsidR="002F02B4" w:rsidRPr="001413EE" w:rsidRDefault="002F02B4" w:rsidP="002F02B4">
      <w:pPr>
        <w:pStyle w:val="Header"/>
        <w:jc w:val="center"/>
        <w:rPr>
          <w:rFonts w:ascii="Arial" w:hAnsi="Arial" w:cs="Arial"/>
          <w:b/>
          <w:sz w:val="24"/>
          <w:szCs w:val="24"/>
        </w:rPr>
      </w:pPr>
      <w:r w:rsidRPr="001413EE">
        <w:rPr>
          <w:rFonts w:ascii="Arial" w:hAnsi="Arial" w:cs="Arial"/>
          <w:b/>
          <w:sz w:val="24"/>
          <w:szCs w:val="24"/>
        </w:rPr>
        <w:t>Quality and Safety Committee</w:t>
      </w:r>
    </w:p>
    <w:p w14:paraId="41BE82FB" w14:textId="442E76E9" w:rsidR="002F02B4" w:rsidRPr="001413EE" w:rsidRDefault="002F02B4" w:rsidP="00653AEC">
      <w:pPr>
        <w:spacing w:after="0" w:line="240" w:lineRule="auto"/>
        <w:jc w:val="center"/>
        <w:rPr>
          <w:rFonts w:ascii="Arial" w:hAnsi="Arial" w:cs="Arial"/>
          <w:b/>
          <w:sz w:val="24"/>
          <w:szCs w:val="24"/>
        </w:rPr>
      </w:pPr>
    </w:p>
    <w:p w14:paraId="4594AA5A" w14:textId="77777777" w:rsidR="002F02B4" w:rsidRPr="001413EE" w:rsidRDefault="002F02B4" w:rsidP="00653AEC">
      <w:pPr>
        <w:spacing w:after="0" w:line="240" w:lineRule="auto"/>
        <w:jc w:val="center"/>
        <w:rPr>
          <w:rFonts w:ascii="Arial" w:hAnsi="Arial" w:cs="Arial"/>
          <w:b/>
          <w:sz w:val="24"/>
          <w:szCs w:val="24"/>
        </w:rPr>
      </w:pPr>
    </w:p>
    <w:p w14:paraId="4F0F134B" w14:textId="77777777" w:rsidR="00653AEC" w:rsidRPr="001413EE" w:rsidRDefault="00653AEC" w:rsidP="00653AEC">
      <w:pPr>
        <w:pStyle w:val="ListParagraph"/>
        <w:numPr>
          <w:ilvl w:val="0"/>
          <w:numId w:val="1"/>
        </w:numPr>
        <w:spacing w:after="0" w:line="240" w:lineRule="auto"/>
        <w:rPr>
          <w:rFonts w:ascii="Arial" w:hAnsi="Arial" w:cs="Arial"/>
          <w:b/>
          <w:sz w:val="24"/>
          <w:szCs w:val="24"/>
        </w:rPr>
      </w:pPr>
      <w:r w:rsidRPr="001413EE">
        <w:rPr>
          <w:rFonts w:ascii="Arial" w:hAnsi="Arial" w:cs="Arial"/>
          <w:b/>
          <w:sz w:val="24"/>
          <w:szCs w:val="24"/>
        </w:rPr>
        <w:t>INTRODUCTION</w:t>
      </w:r>
    </w:p>
    <w:p w14:paraId="2FF76E48" w14:textId="77777777" w:rsidR="00AF74B1" w:rsidRPr="001413EE" w:rsidRDefault="00AF74B1" w:rsidP="002D537F">
      <w:pPr>
        <w:spacing w:after="0" w:line="240" w:lineRule="auto"/>
        <w:rPr>
          <w:rFonts w:ascii="Arial" w:hAnsi="Arial" w:cs="Arial"/>
          <w:sz w:val="24"/>
          <w:szCs w:val="24"/>
        </w:rPr>
      </w:pPr>
    </w:p>
    <w:p w14:paraId="0FAF046D" w14:textId="77777777" w:rsidR="00B13923" w:rsidRPr="001413EE" w:rsidRDefault="00B13923" w:rsidP="00B13923">
      <w:pPr>
        <w:rPr>
          <w:rFonts w:ascii="Arial" w:hAnsi="Arial" w:cs="Arial"/>
          <w:sz w:val="24"/>
          <w:szCs w:val="24"/>
        </w:rPr>
      </w:pPr>
      <w:r w:rsidRPr="001413EE">
        <w:rPr>
          <w:rFonts w:ascii="Arial" w:hAnsi="Arial" w:cs="Arial"/>
          <w:sz w:val="24"/>
          <w:szCs w:val="24"/>
        </w:rPr>
        <w:t>The GMS contract does not specify the type of access model but does outline that the management of patients who believe themselves to be ill includes offering a consultation and, where appropriate physical examination for the purpose of identifying the need, if any, for treatment or further investigation</w:t>
      </w:r>
    </w:p>
    <w:p w14:paraId="44AF4654" w14:textId="77777777" w:rsidR="00B13923" w:rsidRPr="001413EE" w:rsidRDefault="00B13923" w:rsidP="00B13923">
      <w:pPr>
        <w:autoSpaceDE w:val="0"/>
        <w:autoSpaceDN w:val="0"/>
        <w:adjustRightInd w:val="0"/>
        <w:rPr>
          <w:rFonts w:ascii="Arial" w:hAnsi="Arial" w:cs="Arial"/>
          <w:sz w:val="24"/>
          <w:szCs w:val="24"/>
        </w:rPr>
      </w:pPr>
      <w:r w:rsidRPr="001413EE">
        <w:rPr>
          <w:rFonts w:ascii="Arial" w:hAnsi="Arial" w:cs="Arial"/>
          <w:sz w:val="24"/>
          <w:szCs w:val="24"/>
        </w:rPr>
        <w:t xml:space="preserve">There is no single definition of good access to general practice, and no one size fits all solution that all practices should implement. The Primary Community &amp; Therapies Services Group (PCTSG) Access and Sustainability Forum, oversee a programme of work on access with a key purpose to drive forward improved and sustainable access within primary care across the Health Board area and is cognisant of the workload pressures faced by primary care in the face of increased demands for access to services and sustainability issues. </w:t>
      </w:r>
    </w:p>
    <w:p w14:paraId="371D7D59" w14:textId="642D56CA" w:rsidR="00A5515B" w:rsidRPr="001413EE" w:rsidRDefault="00B13923" w:rsidP="00B13923">
      <w:pPr>
        <w:rPr>
          <w:rFonts w:ascii="Arial" w:hAnsi="Arial" w:cs="Arial"/>
          <w:sz w:val="24"/>
          <w:szCs w:val="24"/>
        </w:rPr>
      </w:pPr>
      <w:r w:rsidRPr="001413EE">
        <w:rPr>
          <w:rFonts w:ascii="Arial" w:hAnsi="Arial" w:cs="Arial"/>
          <w:sz w:val="24"/>
          <w:szCs w:val="24"/>
        </w:rPr>
        <w:t xml:space="preserve">Welsh Government have issued a new public facing tripartite agreement and announced new access standards for 2022-2023 onwards. </w:t>
      </w:r>
      <w:r w:rsidR="00A5515B" w:rsidRPr="001413EE">
        <w:rPr>
          <w:rFonts w:ascii="Arial" w:hAnsi="Arial" w:cs="Arial"/>
          <w:sz w:val="24"/>
          <w:szCs w:val="24"/>
        </w:rPr>
        <w:t>This</w:t>
      </w:r>
      <w:r w:rsidR="005B0272" w:rsidRPr="001413EE">
        <w:rPr>
          <w:rFonts w:ascii="Arial" w:hAnsi="Arial" w:cs="Arial"/>
          <w:sz w:val="24"/>
          <w:szCs w:val="24"/>
        </w:rPr>
        <w:t xml:space="preserve"> report summarises the 2022-23</w:t>
      </w:r>
      <w:r w:rsidR="00A5515B" w:rsidRPr="001413EE">
        <w:rPr>
          <w:rFonts w:ascii="Arial" w:hAnsi="Arial" w:cs="Arial"/>
          <w:sz w:val="24"/>
          <w:szCs w:val="24"/>
        </w:rPr>
        <w:t xml:space="preserve"> year-e</w:t>
      </w:r>
      <w:r w:rsidR="00E41633" w:rsidRPr="001413EE">
        <w:rPr>
          <w:rFonts w:ascii="Arial" w:hAnsi="Arial" w:cs="Arial"/>
          <w:sz w:val="24"/>
          <w:szCs w:val="24"/>
        </w:rPr>
        <w:t xml:space="preserve">nd </w:t>
      </w:r>
      <w:r w:rsidR="00A5515B" w:rsidRPr="001413EE">
        <w:rPr>
          <w:rFonts w:ascii="Arial" w:hAnsi="Arial" w:cs="Arial"/>
          <w:sz w:val="24"/>
          <w:szCs w:val="24"/>
        </w:rPr>
        <w:t>position</w:t>
      </w:r>
      <w:r w:rsidRPr="001413EE">
        <w:rPr>
          <w:rFonts w:ascii="Arial" w:hAnsi="Arial" w:cs="Arial"/>
          <w:sz w:val="24"/>
          <w:szCs w:val="24"/>
        </w:rPr>
        <w:t xml:space="preserve">. </w:t>
      </w:r>
    </w:p>
    <w:p w14:paraId="30879E0F" w14:textId="6C1E1890" w:rsidR="00827BEA" w:rsidRPr="001413EE" w:rsidRDefault="00827BEA" w:rsidP="00A5515B">
      <w:pPr>
        <w:spacing w:after="0" w:line="240" w:lineRule="auto"/>
        <w:rPr>
          <w:rFonts w:ascii="Arial" w:hAnsi="Arial" w:cs="Arial"/>
          <w:sz w:val="24"/>
          <w:szCs w:val="24"/>
        </w:rPr>
      </w:pPr>
    </w:p>
    <w:p w14:paraId="775F061F" w14:textId="77777777" w:rsidR="00827BEA" w:rsidRPr="001413EE" w:rsidRDefault="00827BEA" w:rsidP="00827BEA">
      <w:pPr>
        <w:pStyle w:val="ListParagraph"/>
        <w:numPr>
          <w:ilvl w:val="0"/>
          <w:numId w:val="1"/>
        </w:numPr>
        <w:spacing w:after="0" w:line="240" w:lineRule="auto"/>
        <w:rPr>
          <w:rFonts w:ascii="Arial" w:hAnsi="Arial" w:cs="Arial"/>
          <w:b/>
          <w:sz w:val="24"/>
          <w:szCs w:val="24"/>
        </w:rPr>
      </w:pPr>
      <w:r w:rsidRPr="001413EE">
        <w:rPr>
          <w:rFonts w:ascii="Arial" w:hAnsi="Arial" w:cs="Arial"/>
          <w:b/>
          <w:sz w:val="24"/>
          <w:szCs w:val="24"/>
        </w:rPr>
        <w:t>BACKGROUND</w:t>
      </w:r>
    </w:p>
    <w:p w14:paraId="56345158" w14:textId="77777777" w:rsidR="00B13923" w:rsidRPr="001413EE" w:rsidRDefault="00B13923" w:rsidP="00B13923">
      <w:pPr>
        <w:spacing w:after="0" w:line="240" w:lineRule="auto"/>
        <w:rPr>
          <w:rFonts w:ascii="Arial" w:hAnsi="Arial" w:cs="Arial"/>
          <w:sz w:val="24"/>
          <w:szCs w:val="24"/>
        </w:rPr>
      </w:pPr>
    </w:p>
    <w:p w14:paraId="4AD46213" w14:textId="60DAC21D" w:rsidR="00B13923" w:rsidRPr="001413EE" w:rsidRDefault="00B13923" w:rsidP="00B13923">
      <w:pPr>
        <w:spacing w:after="0" w:line="240" w:lineRule="auto"/>
        <w:rPr>
          <w:rFonts w:ascii="Arial" w:hAnsi="Arial" w:cs="Arial"/>
          <w:sz w:val="24"/>
          <w:szCs w:val="24"/>
        </w:rPr>
      </w:pPr>
      <w:r w:rsidRPr="001413EE">
        <w:rPr>
          <w:rFonts w:ascii="Arial" w:hAnsi="Arial" w:cs="Arial"/>
          <w:sz w:val="24"/>
          <w:szCs w:val="24"/>
        </w:rPr>
        <w:t>Swansea Bay University Health Board (SBUHB) is responsible for the commissioning of primary care services for the local population. There are 4</w:t>
      </w:r>
      <w:r w:rsidR="00B62C40" w:rsidRPr="001413EE">
        <w:rPr>
          <w:rFonts w:ascii="Arial" w:hAnsi="Arial" w:cs="Arial"/>
          <w:sz w:val="24"/>
          <w:szCs w:val="24"/>
        </w:rPr>
        <w:t>7</w:t>
      </w:r>
      <w:r w:rsidRPr="001413EE">
        <w:rPr>
          <w:rFonts w:ascii="Arial" w:hAnsi="Arial" w:cs="Arial"/>
          <w:sz w:val="24"/>
          <w:szCs w:val="24"/>
        </w:rPr>
        <w:t xml:space="preserve"> GP Practices across the SBUHB footprint of which one is a directly managed practice. </w:t>
      </w:r>
      <w:r w:rsidR="00B62C40" w:rsidRPr="001413EE">
        <w:rPr>
          <w:rFonts w:ascii="Arial" w:hAnsi="Arial" w:cs="Arial"/>
          <w:sz w:val="24"/>
          <w:szCs w:val="24"/>
        </w:rPr>
        <w:t xml:space="preserve">The year end position reports on 49 GP practices, this number reduced after the reporting period following two GP contract resignations. </w:t>
      </w:r>
    </w:p>
    <w:p w14:paraId="50C3629F" w14:textId="77777777" w:rsidR="00B13923" w:rsidRPr="001413EE" w:rsidRDefault="00B13923" w:rsidP="00B13923">
      <w:pPr>
        <w:pStyle w:val="ListParagraph"/>
        <w:spacing w:after="0" w:line="240" w:lineRule="auto"/>
        <w:rPr>
          <w:rFonts w:ascii="Arial" w:hAnsi="Arial" w:cs="Arial"/>
          <w:sz w:val="24"/>
          <w:szCs w:val="24"/>
        </w:rPr>
      </w:pPr>
    </w:p>
    <w:p w14:paraId="2E8BDDCA" w14:textId="77777777" w:rsidR="00B62C40" w:rsidRPr="001413EE" w:rsidRDefault="00B13923" w:rsidP="00B62C40">
      <w:pPr>
        <w:spacing w:after="0" w:line="240" w:lineRule="auto"/>
        <w:rPr>
          <w:rFonts w:ascii="Arial" w:hAnsi="Arial" w:cs="Arial"/>
          <w:sz w:val="24"/>
          <w:szCs w:val="24"/>
        </w:rPr>
      </w:pPr>
      <w:r w:rsidRPr="001413EE">
        <w:rPr>
          <w:rFonts w:ascii="Arial" w:hAnsi="Arial" w:cs="Arial"/>
          <w:sz w:val="24"/>
          <w:szCs w:val="24"/>
        </w:rPr>
        <w:t>Over 90% of patient contacts take place in General Medical Practices which are responsible for providing General Medical Services [GMS] from 0800 to 1830, Monday to Friday with urgent cover outside these hours provided by SBUHB Urgent Primary Care Service.  The General Medical Services (GMS) Contract for Wales specifies that GMS contractors are responsible for delivering care during core hours between 8am and 6.30pm.  GMS contractors must provide services at such times, within core hours as are appropriate to meet the reasonable needs of its patients, and to have in place arrangements for its patients to access such services in case of emergency.</w:t>
      </w:r>
    </w:p>
    <w:p w14:paraId="11AC405F" w14:textId="77777777" w:rsidR="00B62C40" w:rsidRPr="001413EE" w:rsidRDefault="00B62C40" w:rsidP="00B62C40">
      <w:pPr>
        <w:spacing w:after="0" w:line="240" w:lineRule="auto"/>
        <w:rPr>
          <w:rFonts w:ascii="Arial" w:hAnsi="Arial" w:cs="Arial"/>
          <w:sz w:val="24"/>
          <w:szCs w:val="24"/>
        </w:rPr>
      </w:pPr>
    </w:p>
    <w:p w14:paraId="137AC9A7" w14:textId="46C86A8B" w:rsidR="00827BEA" w:rsidRPr="001413EE" w:rsidRDefault="00827BEA" w:rsidP="00B62C40">
      <w:pPr>
        <w:spacing w:after="0" w:line="240" w:lineRule="auto"/>
        <w:rPr>
          <w:rFonts w:ascii="Arial" w:hAnsi="Arial" w:cs="Arial"/>
          <w:sz w:val="24"/>
          <w:szCs w:val="24"/>
        </w:rPr>
      </w:pPr>
      <w:r w:rsidRPr="001413EE">
        <w:rPr>
          <w:rFonts w:ascii="Arial" w:hAnsi="Arial" w:cs="Arial"/>
          <w:sz w:val="24"/>
          <w:szCs w:val="24"/>
          <w:lang w:val="en" w:eastAsia="en-GB"/>
        </w:rPr>
        <w:t xml:space="preserve">Following the contract reform Programme, Access to In-Hours GMS Service Standards guidance was released in September 2019.  The access standards strive to </w:t>
      </w:r>
      <w:r w:rsidRPr="001413EE">
        <w:rPr>
          <w:rFonts w:ascii="Arial" w:hAnsi="Arial" w:cs="Arial"/>
          <w:sz w:val="24"/>
          <w:szCs w:val="24"/>
        </w:rPr>
        <w:t xml:space="preserve">improve access to services, which is a key strategic priority for Welsh Government and is central to the Primary Care Model for Wales.  The standards aim to provide practices with clear expectations to work towards, with a clear need to better understand the barriers people face in accessing GP services.   </w:t>
      </w:r>
    </w:p>
    <w:p w14:paraId="42BC8300" w14:textId="77777777" w:rsidR="00B62C40" w:rsidRPr="001413EE" w:rsidRDefault="00B62C40" w:rsidP="00B62C40">
      <w:pPr>
        <w:spacing w:after="0" w:line="240" w:lineRule="auto"/>
        <w:rPr>
          <w:rFonts w:ascii="Arial" w:hAnsi="Arial" w:cs="Arial"/>
          <w:sz w:val="24"/>
          <w:szCs w:val="24"/>
        </w:rPr>
      </w:pPr>
    </w:p>
    <w:p w14:paraId="266A0366" w14:textId="69DBED20" w:rsidR="00A5515B" w:rsidRPr="001413EE" w:rsidRDefault="00827BEA" w:rsidP="00827BEA">
      <w:pPr>
        <w:rPr>
          <w:rFonts w:ascii="Arial" w:hAnsi="Arial" w:cs="Arial"/>
          <w:sz w:val="24"/>
          <w:szCs w:val="24"/>
        </w:rPr>
      </w:pPr>
      <w:r w:rsidRPr="001413EE">
        <w:rPr>
          <w:rFonts w:ascii="Arial" w:hAnsi="Arial" w:cs="Arial"/>
          <w:sz w:val="24"/>
          <w:szCs w:val="24"/>
        </w:rPr>
        <w:lastRenderedPageBreak/>
        <w:t>To take account of the changes in working practice as a consequence of the Covid-19 pandemic, it is important to highlight that the GMS access standards and guidance from 2019/20 were amended.  Later guidance was supplementary to the original access standards published in September 2019.  In November 2020, amendments made to the access standards were reported to the Service Group Access and Sustainability Forum as per guidance issued in October 2020.  With agreement between Welsh Government, GPC Wales and NHS Wales additional amendments were decided and referenced within guidance issued in January and March 2021.  A full review has been undertaken, as part of the development process for the 2021-23 Access Standards, and new guidance has been provided which has come into force from April 2022 and presented in this report.</w:t>
      </w:r>
    </w:p>
    <w:p w14:paraId="4B0C171D" w14:textId="77777777" w:rsidR="00A5515B" w:rsidRPr="001413EE" w:rsidRDefault="00A5515B" w:rsidP="00A5515B">
      <w:pPr>
        <w:rPr>
          <w:rFonts w:ascii="Arial" w:eastAsia="Calibri" w:hAnsi="Arial" w:cs="Arial"/>
          <w:b/>
          <w:sz w:val="24"/>
          <w:szCs w:val="24"/>
        </w:rPr>
      </w:pPr>
      <w:r w:rsidRPr="001413EE">
        <w:rPr>
          <w:rFonts w:ascii="Arial" w:eastAsia="Calibri" w:hAnsi="Arial" w:cs="Arial"/>
          <w:b/>
          <w:sz w:val="24"/>
          <w:szCs w:val="24"/>
        </w:rPr>
        <w:t>Access Commitment 2022-23</w:t>
      </w:r>
    </w:p>
    <w:p w14:paraId="29DF940B" w14:textId="49CC2638" w:rsidR="00A5515B" w:rsidRPr="001413EE" w:rsidRDefault="00A5515B" w:rsidP="00A5515B">
      <w:pPr>
        <w:rPr>
          <w:rFonts w:ascii="Arial" w:eastAsia="Calibri" w:hAnsi="Arial" w:cs="Arial"/>
          <w:b/>
          <w:sz w:val="24"/>
          <w:szCs w:val="24"/>
        </w:rPr>
      </w:pPr>
      <w:r w:rsidRPr="001413EE">
        <w:rPr>
          <w:rFonts w:ascii="Arial" w:eastAsia="Calibri" w:hAnsi="Arial" w:cs="Arial"/>
          <w:sz w:val="24"/>
          <w:szCs w:val="24"/>
        </w:rPr>
        <w:t>In May 2022, Welsh Government published a join</w:t>
      </w:r>
      <w:r w:rsidR="007B0017" w:rsidRPr="001413EE">
        <w:rPr>
          <w:rFonts w:ascii="Arial" w:eastAsia="Calibri" w:hAnsi="Arial" w:cs="Arial"/>
          <w:sz w:val="24"/>
          <w:szCs w:val="24"/>
        </w:rPr>
        <w:t>t</w:t>
      </w:r>
      <w:r w:rsidRPr="001413EE">
        <w:rPr>
          <w:rFonts w:ascii="Arial" w:eastAsia="Calibri" w:hAnsi="Arial" w:cs="Arial"/>
          <w:sz w:val="24"/>
          <w:szCs w:val="24"/>
        </w:rPr>
        <w:t xml:space="preserve"> letter with BMA to outline the following </w:t>
      </w:r>
      <w:r w:rsidRPr="001413EE">
        <w:rPr>
          <w:rFonts w:ascii="Arial" w:hAnsi="Arial" w:cs="Arial"/>
          <w:sz w:val="24"/>
          <w:szCs w:val="24"/>
        </w:rPr>
        <w:t xml:space="preserve">principles of the Access Commitment: - </w:t>
      </w:r>
    </w:p>
    <w:p w14:paraId="013F420A" w14:textId="77777777" w:rsidR="00A5515B" w:rsidRPr="001413EE" w:rsidRDefault="00A5515B" w:rsidP="00A5515B">
      <w:pPr>
        <w:pStyle w:val="Default"/>
        <w:numPr>
          <w:ilvl w:val="0"/>
          <w:numId w:val="22"/>
        </w:numPr>
        <w:rPr>
          <w:rFonts w:ascii="Arial" w:hAnsi="Arial" w:cs="Arial"/>
          <w:color w:val="auto"/>
        </w:rPr>
      </w:pPr>
      <w:r w:rsidRPr="001413EE">
        <w:rPr>
          <w:rFonts w:ascii="Arial" w:hAnsi="Arial" w:cs="Arial"/>
          <w:color w:val="auto"/>
        </w:rPr>
        <w:t xml:space="preserve">A more planned and forward-looking approach, where contact is supported throughout the day to resolve the issues around the ‘8am bottleneck’ and repeated attempts at contacting and/or obtaining a consultation or other help and support. The release of all appointments at 8am (or other narrow window of time) is no longer acceptable. </w:t>
      </w:r>
    </w:p>
    <w:p w14:paraId="72D53D84" w14:textId="77777777" w:rsidR="00A5515B" w:rsidRPr="001413EE" w:rsidRDefault="00A5515B" w:rsidP="00A5515B">
      <w:pPr>
        <w:pStyle w:val="Default"/>
        <w:numPr>
          <w:ilvl w:val="0"/>
          <w:numId w:val="22"/>
        </w:numPr>
        <w:rPr>
          <w:rFonts w:ascii="Arial" w:hAnsi="Arial" w:cs="Arial"/>
          <w:color w:val="auto"/>
        </w:rPr>
      </w:pPr>
      <w:r w:rsidRPr="001413EE">
        <w:rPr>
          <w:rFonts w:ascii="Arial" w:hAnsi="Arial" w:cs="Arial"/>
          <w:color w:val="auto"/>
        </w:rPr>
        <w:t xml:space="preserve">All practices must provide a telephony service (preferably Voice over Internet Protocol solutions or sufficient incoming and outgoing lines) that fully meets the needs of patients. </w:t>
      </w:r>
    </w:p>
    <w:p w14:paraId="79A5E085" w14:textId="77777777" w:rsidR="00A5515B" w:rsidRPr="001413EE" w:rsidRDefault="00A5515B" w:rsidP="00A5515B">
      <w:pPr>
        <w:pStyle w:val="Default"/>
        <w:numPr>
          <w:ilvl w:val="0"/>
          <w:numId w:val="22"/>
        </w:numPr>
        <w:rPr>
          <w:rFonts w:ascii="Arial" w:hAnsi="Arial" w:cs="Arial"/>
          <w:color w:val="auto"/>
        </w:rPr>
      </w:pPr>
      <w:r w:rsidRPr="001413EE">
        <w:rPr>
          <w:rFonts w:ascii="Arial" w:hAnsi="Arial" w:cs="Arial"/>
          <w:color w:val="auto"/>
        </w:rPr>
        <w:t>All practices must offer a digital means of access in addition to telephone and in-person. The digital platform is for non-urgent access and only necessary for use during core hours.</w:t>
      </w:r>
    </w:p>
    <w:p w14:paraId="6BA34586" w14:textId="77777777" w:rsidR="00A5515B" w:rsidRPr="001413EE" w:rsidRDefault="00A5515B" w:rsidP="00A5515B">
      <w:pPr>
        <w:pStyle w:val="Default"/>
        <w:rPr>
          <w:rFonts w:ascii="Arial" w:hAnsi="Arial" w:cs="Arial"/>
          <w:color w:val="auto"/>
        </w:rPr>
      </w:pPr>
    </w:p>
    <w:p w14:paraId="71AF2594" w14:textId="3700C108" w:rsidR="00A5515B" w:rsidRPr="001413EE" w:rsidRDefault="00A5515B" w:rsidP="00A5515B">
      <w:pPr>
        <w:pStyle w:val="Default"/>
        <w:rPr>
          <w:rFonts w:ascii="Arial" w:hAnsi="Arial" w:cs="Arial"/>
          <w:color w:val="auto"/>
        </w:rPr>
      </w:pPr>
      <w:r w:rsidRPr="001413EE">
        <w:rPr>
          <w:rFonts w:ascii="Arial" w:hAnsi="Arial" w:cs="Arial"/>
          <w:color w:val="auto"/>
        </w:rPr>
        <w:t xml:space="preserve">The Commitment to Access 2022-23 </w:t>
      </w:r>
      <w:r w:rsidR="008F464F" w:rsidRPr="001413EE">
        <w:rPr>
          <w:rFonts w:ascii="Arial" w:hAnsi="Arial" w:cs="Arial"/>
          <w:color w:val="auto"/>
        </w:rPr>
        <w:t xml:space="preserve">(Appendix 1) </w:t>
      </w:r>
      <w:r w:rsidRPr="001413EE">
        <w:rPr>
          <w:rFonts w:ascii="Arial" w:hAnsi="Arial" w:cs="Arial"/>
          <w:color w:val="auto"/>
        </w:rPr>
        <w:t>was introduced from 1</w:t>
      </w:r>
      <w:r w:rsidRPr="001413EE">
        <w:rPr>
          <w:rFonts w:ascii="Arial" w:hAnsi="Arial" w:cs="Arial"/>
          <w:color w:val="auto"/>
          <w:vertAlign w:val="superscript"/>
        </w:rPr>
        <w:t>st</w:t>
      </w:r>
      <w:r w:rsidR="00307ED5" w:rsidRPr="001413EE">
        <w:rPr>
          <w:rFonts w:ascii="Arial" w:hAnsi="Arial" w:cs="Arial"/>
          <w:color w:val="auto"/>
        </w:rPr>
        <w:t xml:space="preserve"> April 2022 and</w:t>
      </w:r>
      <w:r w:rsidRPr="001413EE">
        <w:rPr>
          <w:rFonts w:ascii="Arial" w:hAnsi="Arial" w:cs="Arial"/>
          <w:color w:val="auto"/>
        </w:rPr>
        <w:t xml:space="preserve"> include</w:t>
      </w:r>
      <w:r w:rsidR="00307ED5" w:rsidRPr="001413EE">
        <w:rPr>
          <w:rFonts w:ascii="Arial" w:hAnsi="Arial" w:cs="Arial"/>
          <w:color w:val="auto"/>
        </w:rPr>
        <w:t>d</w:t>
      </w:r>
      <w:r w:rsidRPr="001413EE">
        <w:rPr>
          <w:rFonts w:ascii="Arial" w:hAnsi="Arial" w:cs="Arial"/>
          <w:color w:val="auto"/>
        </w:rPr>
        <w:t xml:space="preserve"> 2 phas</w:t>
      </w:r>
      <w:r w:rsidR="00307ED5" w:rsidRPr="001413EE">
        <w:rPr>
          <w:rFonts w:ascii="Arial" w:hAnsi="Arial" w:cs="Arial"/>
          <w:color w:val="auto"/>
        </w:rPr>
        <w:t xml:space="preserve">es.  2019 Access Standards </w:t>
      </w:r>
      <w:r w:rsidRPr="001413EE">
        <w:rPr>
          <w:rFonts w:ascii="Arial" w:hAnsi="Arial" w:cs="Arial"/>
          <w:color w:val="auto"/>
        </w:rPr>
        <w:t>remain</w:t>
      </w:r>
      <w:r w:rsidR="00307ED5" w:rsidRPr="001413EE">
        <w:rPr>
          <w:rFonts w:ascii="Arial" w:hAnsi="Arial" w:cs="Arial"/>
          <w:color w:val="auto"/>
        </w:rPr>
        <w:t>ed</w:t>
      </w:r>
      <w:r w:rsidRPr="001413EE">
        <w:rPr>
          <w:rFonts w:ascii="Arial" w:hAnsi="Arial" w:cs="Arial"/>
          <w:color w:val="auto"/>
        </w:rPr>
        <w:t xml:space="preserve"> in place as pre-qualifiers as p</w:t>
      </w:r>
      <w:r w:rsidR="00307ED5" w:rsidRPr="001413EE">
        <w:rPr>
          <w:rFonts w:ascii="Arial" w:hAnsi="Arial" w:cs="Arial"/>
          <w:color w:val="auto"/>
        </w:rPr>
        <w:t>art of phase 1.  All practices we</w:t>
      </w:r>
      <w:r w:rsidRPr="001413EE">
        <w:rPr>
          <w:rFonts w:ascii="Arial" w:hAnsi="Arial" w:cs="Arial"/>
          <w:color w:val="auto"/>
        </w:rPr>
        <w:t>re expected to achieve, maintain and embed those working practices in order to participate in phase 2.  Quarterly reporting, and uploading evidence to the Primary Care Information Portal Access Reporting Tool remain in place.  Phase 1 pre-qualifying questions are:</w:t>
      </w:r>
    </w:p>
    <w:p w14:paraId="6741A15D" w14:textId="77777777" w:rsidR="00A5515B" w:rsidRPr="001413EE" w:rsidRDefault="00A5515B" w:rsidP="00A5515B">
      <w:pPr>
        <w:pStyle w:val="Default"/>
        <w:numPr>
          <w:ilvl w:val="0"/>
          <w:numId w:val="23"/>
        </w:numPr>
        <w:rPr>
          <w:rFonts w:ascii="Arial" w:hAnsi="Arial" w:cs="Arial"/>
          <w:color w:val="auto"/>
        </w:rPr>
      </w:pPr>
      <w:r w:rsidRPr="001413EE">
        <w:rPr>
          <w:rFonts w:ascii="Arial" w:hAnsi="Arial" w:cs="Arial"/>
          <w:color w:val="auto"/>
        </w:rPr>
        <w:t>Does your telephone system have a recording function for incoming and outgoing lines?</w:t>
      </w:r>
    </w:p>
    <w:p w14:paraId="5BD85DB3" w14:textId="77777777" w:rsidR="00A5515B" w:rsidRPr="001413EE" w:rsidRDefault="00A5515B" w:rsidP="00A5515B">
      <w:pPr>
        <w:pStyle w:val="Default"/>
        <w:numPr>
          <w:ilvl w:val="0"/>
          <w:numId w:val="23"/>
        </w:numPr>
        <w:rPr>
          <w:rFonts w:ascii="Arial" w:hAnsi="Arial" w:cs="Arial"/>
          <w:color w:val="auto"/>
        </w:rPr>
      </w:pPr>
      <w:r w:rsidRPr="001413EE">
        <w:rPr>
          <w:rFonts w:ascii="Arial" w:hAnsi="Arial" w:cs="Arial"/>
          <w:color w:val="auto"/>
        </w:rPr>
        <w:t>Does your telephone system have the ability to stack calls?</w:t>
      </w:r>
    </w:p>
    <w:p w14:paraId="168F91F8" w14:textId="77777777" w:rsidR="00A5515B" w:rsidRPr="001413EE" w:rsidRDefault="00A5515B" w:rsidP="00A5515B">
      <w:pPr>
        <w:pStyle w:val="Default"/>
        <w:numPr>
          <w:ilvl w:val="0"/>
          <w:numId w:val="23"/>
        </w:numPr>
        <w:rPr>
          <w:rFonts w:ascii="Arial" w:hAnsi="Arial" w:cs="Arial"/>
          <w:color w:val="auto"/>
        </w:rPr>
      </w:pPr>
      <w:r w:rsidRPr="001413EE">
        <w:rPr>
          <w:rFonts w:ascii="Arial" w:hAnsi="Arial" w:cs="Arial"/>
          <w:color w:val="auto"/>
        </w:rPr>
        <w:t>Are you able to interrogate your telephony system to analyse data on calls?</w:t>
      </w:r>
    </w:p>
    <w:p w14:paraId="1CDF86D3" w14:textId="77777777" w:rsidR="00A5515B" w:rsidRPr="001413EE" w:rsidRDefault="00A5515B" w:rsidP="00A5515B">
      <w:pPr>
        <w:pStyle w:val="Default"/>
        <w:numPr>
          <w:ilvl w:val="0"/>
          <w:numId w:val="23"/>
        </w:numPr>
        <w:rPr>
          <w:rFonts w:ascii="Arial" w:hAnsi="Arial" w:cs="Arial"/>
          <w:color w:val="auto"/>
        </w:rPr>
      </w:pPr>
      <w:r w:rsidRPr="001413EE">
        <w:rPr>
          <w:rFonts w:ascii="Arial" w:hAnsi="Arial" w:cs="Arial"/>
          <w:color w:val="auto"/>
        </w:rPr>
        <w:t>Are you able to confirm if your telephone introduction message is recorded bilingually and lasts no longer than 2 minutes?</w:t>
      </w:r>
    </w:p>
    <w:p w14:paraId="46441B2D" w14:textId="77777777" w:rsidR="00A5515B" w:rsidRPr="001413EE" w:rsidRDefault="00A5515B" w:rsidP="00A5515B">
      <w:pPr>
        <w:pStyle w:val="Default"/>
        <w:numPr>
          <w:ilvl w:val="0"/>
          <w:numId w:val="23"/>
        </w:numPr>
        <w:rPr>
          <w:rFonts w:ascii="Arial" w:hAnsi="Arial" w:cs="Arial"/>
          <w:color w:val="auto"/>
        </w:rPr>
      </w:pPr>
      <w:r w:rsidRPr="001413EE">
        <w:rPr>
          <w:rFonts w:ascii="Arial" w:hAnsi="Arial" w:cs="Arial"/>
          <w:color w:val="auto"/>
        </w:rPr>
        <w:t>Can you confirm if your practice offers patients and care homes access to order repeat prescriptions through a digital solution?</w:t>
      </w:r>
    </w:p>
    <w:p w14:paraId="3DD374F9" w14:textId="77777777" w:rsidR="00A5515B" w:rsidRPr="001413EE" w:rsidRDefault="00A5515B" w:rsidP="00A5515B">
      <w:pPr>
        <w:pStyle w:val="Default"/>
        <w:numPr>
          <w:ilvl w:val="0"/>
          <w:numId w:val="23"/>
        </w:numPr>
        <w:rPr>
          <w:rFonts w:ascii="Arial" w:hAnsi="Arial" w:cs="Arial"/>
          <w:color w:val="auto"/>
        </w:rPr>
      </w:pPr>
      <w:r w:rsidRPr="001413EE">
        <w:rPr>
          <w:rFonts w:ascii="Arial" w:hAnsi="Arial" w:cs="Arial"/>
          <w:color w:val="auto"/>
        </w:rPr>
        <w:t>Can you confirm if your practice offers a digital method for patients to request non-urgent appointments or a call back?</w:t>
      </w:r>
    </w:p>
    <w:p w14:paraId="743B564F" w14:textId="77777777" w:rsidR="00A5515B" w:rsidRPr="001413EE" w:rsidRDefault="00A5515B" w:rsidP="00A5515B">
      <w:pPr>
        <w:pStyle w:val="Default"/>
        <w:numPr>
          <w:ilvl w:val="0"/>
          <w:numId w:val="23"/>
        </w:numPr>
        <w:rPr>
          <w:rFonts w:ascii="Arial" w:hAnsi="Arial" w:cs="Arial"/>
          <w:color w:val="auto"/>
        </w:rPr>
      </w:pPr>
      <w:r w:rsidRPr="001413EE">
        <w:rPr>
          <w:rFonts w:ascii="Arial" w:hAnsi="Arial" w:cs="Arial"/>
          <w:color w:val="auto"/>
        </w:rPr>
        <w:t>Does your practice have the necessary governance arrangements in place for this process?</w:t>
      </w:r>
    </w:p>
    <w:p w14:paraId="236B1D72" w14:textId="77777777" w:rsidR="00A5515B" w:rsidRPr="001413EE" w:rsidRDefault="00A5515B" w:rsidP="00A5515B">
      <w:pPr>
        <w:pStyle w:val="Default"/>
        <w:numPr>
          <w:ilvl w:val="0"/>
          <w:numId w:val="23"/>
        </w:numPr>
        <w:rPr>
          <w:rFonts w:ascii="Arial" w:hAnsi="Arial" w:cs="Arial"/>
          <w:color w:val="auto"/>
        </w:rPr>
      </w:pPr>
      <w:r w:rsidRPr="001413EE">
        <w:rPr>
          <w:rFonts w:ascii="Arial" w:hAnsi="Arial" w:cs="Arial"/>
          <w:color w:val="auto"/>
        </w:rPr>
        <w:t>Can you confirm that your practice publicises information for patients on how to request an urgent, routine and advanced consultation?</w:t>
      </w:r>
    </w:p>
    <w:p w14:paraId="5F5564EC" w14:textId="77777777" w:rsidR="00A5515B" w:rsidRPr="001413EE" w:rsidRDefault="00A5515B" w:rsidP="00A5515B">
      <w:pPr>
        <w:pStyle w:val="Default"/>
        <w:numPr>
          <w:ilvl w:val="0"/>
          <w:numId w:val="23"/>
        </w:numPr>
        <w:rPr>
          <w:rFonts w:ascii="Arial" w:hAnsi="Arial" w:cs="Arial"/>
          <w:color w:val="auto"/>
        </w:rPr>
      </w:pPr>
      <w:r w:rsidRPr="001413EE">
        <w:rPr>
          <w:rFonts w:ascii="Arial" w:hAnsi="Arial" w:cs="Arial"/>
          <w:color w:val="auto"/>
        </w:rPr>
        <w:lastRenderedPageBreak/>
        <w:t>Can you confirm that your practice publicises information for patients on how to request a consultation via the practice leaflet and practice website?</w:t>
      </w:r>
    </w:p>
    <w:p w14:paraId="6A0D88A6" w14:textId="77777777" w:rsidR="00A5515B" w:rsidRPr="001413EE" w:rsidRDefault="00A5515B" w:rsidP="00A5515B">
      <w:pPr>
        <w:pStyle w:val="Default"/>
        <w:numPr>
          <w:ilvl w:val="0"/>
          <w:numId w:val="23"/>
        </w:numPr>
        <w:rPr>
          <w:rFonts w:ascii="Arial" w:hAnsi="Arial" w:cs="Arial"/>
          <w:color w:val="auto"/>
        </w:rPr>
      </w:pPr>
      <w:r w:rsidRPr="001413EE">
        <w:rPr>
          <w:rFonts w:ascii="Arial" w:hAnsi="Arial" w:cs="Arial"/>
          <w:color w:val="auto"/>
        </w:rPr>
        <w:t>Can you confirm that your practice displays information on the Access Standards?</w:t>
      </w:r>
    </w:p>
    <w:p w14:paraId="24403D1F" w14:textId="77777777" w:rsidR="00A5515B" w:rsidRPr="001413EE" w:rsidRDefault="00A5515B" w:rsidP="00A5515B">
      <w:pPr>
        <w:pStyle w:val="Default"/>
        <w:numPr>
          <w:ilvl w:val="0"/>
          <w:numId w:val="23"/>
        </w:numPr>
        <w:rPr>
          <w:rFonts w:ascii="Arial" w:hAnsi="Arial" w:cs="Arial"/>
          <w:color w:val="auto"/>
        </w:rPr>
      </w:pPr>
      <w:r w:rsidRPr="001413EE">
        <w:rPr>
          <w:rFonts w:ascii="Arial" w:hAnsi="Arial" w:cs="Arial"/>
          <w:color w:val="auto"/>
        </w:rPr>
        <w:t>Does your practice offer same day consultation for children under 16 with acute presentations?</w:t>
      </w:r>
    </w:p>
    <w:p w14:paraId="4F75888E" w14:textId="77777777" w:rsidR="00A5515B" w:rsidRPr="001413EE" w:rsidRDefault="00A5515B" w:rsidP="00A5515B">
      <w:pPr>
        <w:pStyle w:val="Default"/>
        <w:numPr>
          <w:ilvl w:val="0"/>
          <w:numId w:val="23"/>
        </w:numPr>
        <w:rPr>
          <w:rFonts w:ascii="Arial" w:hAnsi="Arial" w:cs="Arial"/>
          <w:color w:val="auto"/>
        </w:rPr>
      </w:pPr>
      <w:r w:rsidRPr="001413EE">
        <w:rPr>
          <w:rFonts w:ascii="Arial" w:hAnsi="Arial" w:cs="Arial"/>
          <w:color w:val="auto"/>
        </w:rPr>
        <w:t>Does your practice offer same day consultations for patients clinically triaged as requiring an urgent assessment?</w:t>
      </w:r>
    </w:p>
    <w:p w14:paraId="6B049590" w14:textId="77777777" w:rsidR="00A5515B" w:rsidRPr="001413EE" w:rsidRDefault="00A5515B" w:rsidP="00A5515B">
      <w:pPr>
        <w:pStyle w:val="Default"/>
        <w:numPr>
          <w:ilvl w:val="0"/>
          <w:numId w:val="23"/>
        </w:numPr>
        <w:rPr>
          <w:rFonts w:ascii="Arial" w:hAnsi="Arial" w:cs="Arial"/>
          <w:color w:val="auto"/>
        </w:rPr>
      </w:pPr>
      <w:r w:rsidRPr="001413EE">
        <w:rPr>
          <w:rFonts w:ascii="Arial" w:hAnsi="Arial" w:cs="Arial"/>
          <w:color w:val="auto"/>
        </w:rPr>
        <w:t>Does your practice offer pre-bookable appointments?</w:t>
      </w:r>
    </w:p>
    <w:p w14:paraId="29EA9752" w14:textId="77777777" w:rsidR="00A5515B" w:rsidRPr="001413EE" w:rsidRDefault="00A5515B" w:rsidP="00A5515B">
      <w:pPr>
        <w:pStyle w:val="Default"/>
        <w:numPr>
          <w:ilvl w:val="0"/>
          <w:numId w:val="23"/>
        </w:numPr>
        <w:rPr>
          <w:rFonts w:ascii="Arial" w:hAnsi="Arial" w:cs="Arial"/>
          <w:color w:val="auto"/>
        </w:rPr>
      </w:pPr>
      <w:r w:rsidRPr="001413EE">
        <w:rPr>
          <w:rFonts w:ascii="Arial" w:hAnsi="Arial" w:cs="Arial"/>
          <w:color w:val="auto"/>
        </w:rPr>
        <w:t xml:space="preserve">Does your practice actively signpost to alternative cluster based services, health board wide and national services?    </w:t>
      </w:r>
    </w:p>
    <w:p w14:paraId="27BBEEBF" w14:textId="77777777" w:rsidR="00A5515B" w:rsidRPr="001413EE" w:rsidRDefault="00A5515B" w:rsidP="00A5515B">
      <w:pPr>
        <w:pStyle w:val="Default"/>
        <w:rPr>
          <w:rFonts w:ascii="Arial" w:hAnsi="Arial" w:cs="Arial"/>
          <w:color w:val="auto"/>
        </w:rPr>
      </w:pPr>
    </w:p>
    <w:p w14:paraId="6FC2D393" w14:textId="5A6BB801" w:rsidR="00A5515B" w:rsidRPr="001413EE" w:rsidRDefault="00A5515B" w:rsidP="00A5515B">
      <w:pPr>
        <w:pStyle w:val="Default"/>
        <w:rPr>
          <w:rFonts w:ascii="Arial" w:hAnsi="Arial" w:cs="Arial"/>
          <w:color w:val="auto"/>
        </w:rPr>
      </w:pPr>
      <w:r w:rsidRPr="001413EE">
        <w:rPr>
          <w:rFonts w:ascii="Arial" w:hAnsi="Arial" w:cs="Arial"/>
          <w:color w:val="auto"/>
        </w:rPr>
        <w:t>Phase 2 includes 3 areas of delivery, Service Delivery &amp; Communication, Patient Engagement, Digital and</w:t>
      </w:r>
      <w:r w:rsidR="00307ED5" w:rsidRPr="001413EE">
        <w:rPr>
          <w:rFonts w:ascii="Arial" w:hAnsi="Arial" w:cs="Arial"/>
          <w:color w:val="auto"/>
        </w:rPr>
        <w:t xml:space="preserve"> Reflective Report.  Practices we</w:t>
      </w:r>
      <w:r w:rsidRPr="001413EE">
        <w:rPr>
          <w:rFonts w:ascii="Arial" w:hAnsi="Arial" w:cs="Arial"/>
          <w:color w:val="auto"/>
        </w:rPr>
        <w:t>re also required to report quarterly</w:t>
      </w:r>
      <w:r w:rsidR="00307ED5" w:rsidRPr="001413EE">
        <w:rPr>
          <w:rFonts w:ascii="Arial" w:hAnsi="Arial" w:cs="Arial"/>
          <w:color w:val="auto"/>
        </w:rPr>
        <w:t xml:space="preserve"> throughout </w:t>
      </w:r>
      <w:r w:rsidR="00307ED5" w:rsidRPr="00613BA2">
        <w:rPr>
          <w:rFonts w:ascii="Arial" w:hAnsi="Arial" w:cs="Arial"/>
          <w:color w:val="auto"/>
        </w:rPr>
        <w:t>2</w:t>
      </w:r>
      <w:r w:rsidR="00613BA2" w:rsidRPr="00613BA2">
        <w:rPr>
          <w:rFonts w:ascii="Arial" w:hAnsi="Arial" w:cs="Arial"/>
          <w:color w:val="auto"/>
        </w:rPr>
        <w:t>2</w:t>
      </w:r>
      <w:r w:rsidR="00307ED5" w:rsidRPr="00613BA2">
        <w:rPr>
          <w:rFonts w:ascii="Arial" w:hAnsi="Arial" w:cs="Arial"/>
          <w:color w:val="auto"/>
        </w:rPr>
        <w:t>-23</w:t>
      </w:r>
      <w:r w:rsidRPr="00613BA2">
        <w:rPr>
          <w:rFonts w:ascii="Arial" w:hAnsi="Arial" w:cs="Arial"/>
          <w:color w:val="auto"/>
        </w:rPr>
        <w:t xml:space="preserve"> </w:t>
      </w:r>
      <w:r w:rsidRPr="001413EE">
        <w:rPr>
          <w:rFonts w:ascii="Arial" w:hAnsi="Arial" w:cs="Arial"/>
          <w:color w:val="auto"/>
        </w:rPr>
        <w:t>on their phase 2 achievement via the Primary Care Information Portal Access Reporting Tool.  In order</w:t>
      </w:r>
      <w:r w:rsidR="00307ED5" w:rsidRPr="001413EE">
        <w:rPr>
          <w:rFonts w:ascii="Arial" w:hAnsi="Arial" w:cs="Arial"/>
          <w:color w:val="auto"/>
        </w:rPr>
        <w:t xml:space="preserve"> to achieve Phase 2, practices we</w:t>
      </w:r>
      <w:r w:rsidRPr="001413EE">
        <w:rPr>
          <w:rFonts w:ascii="Arial" w:hAnsi="Arial" w:cs="Arial"/>
          <w:color w:val="auto"/>
        </w:rPr>
        <w:t>re required to</w:t>
      </w:r>
      <w:r w:rsidR="008A08F2" w:rsidRPr="001413EE">
        <w:rPr>
          <w:rFonts w:ascii="Arial" w:hAnsi="Arial" w:cs="Arial"/>
          <w:color w:val="auto"/>
        </w:rPr>
        <w:t xml:space="preserve"> provide assurance on the following</w:t>
      </w:r>
      <w:r w:rsidRPr="001413EE">
        <w:rPr>
          <w:rFonts w:ascii="Arial" w:hAnsi="Arial" w:cs="Arial"/>
          <w:color w:val="auto"/>
        </w:rPr>
        <w:t xml:space="preserve">:      </w:t>
      </w:r>
    </w:p>
    <w:p w14:paraId="203BA577" w14:textId="77777777" w:rsidR="00A5515B" w:rsidRPr="001413EE" w:rsidRDefault="00A5515B" w:rsidP="00A5515B">
      <w:pPr>
        <w:pStyle w:val="Default"/>
        <w:numPr>
          <w:ilvl w:val="0"/>
          <w:numId w:val="24"/>
        </w:numPr>
        <w:rPr>
          <w:rFonts w:ascii="Arial" w:hAnsi="Arial" w:cs="Arial"/>
          <w:color w:val="auto"/>
        </w:rPr>
      </w:pPr>
      <w:r w:rsidRPr="001413EE">
        <w:rPr>
          <w:rFonts w:ascii="Arial" w:hAnsi="Arial" w:cs="Arial"/>
          <w:color w:val="auto"/>
        </w:rPr>
        <w:t>Service Delivery &amp; Communication</w:t>
      </w:r>
    </w:p>
    <w:p w14:paraId="2B4791D6" w14:textId="77777777" w:rsidR="00A5515B" w:rsidRPr="001413EE" w:rsidRDefault="00A5515B" w:rsidP="00A5515B">
      <w:pPr>
        <w:pStyle w:val="Default"/>
        <w:numPr>
          <w:ilvl w:val="1"/>
          <w:numId w:val="24"/>
        </w:numPr>
        <w:rPr>
          <w:rFonts w:ascii="Arial" w:hAnsi="Arial" w:cs="Arial"/>
          <w:color w:val="auto"/>
        </w:rPr>
      </w:pPr>
      <w:r w:rsidRPr="001413EE">
        <w:rPr>
          <w:rFonts w:ascii="Arial" w:hAnsi="Arial" w:cs="Arial"/>
          <w:color w:val="auto"/>
        </w:rPr>
        <w:t>All existing patient facing staff to undertake the national care navigation training package and all new patient facing staff complete the national care navigation training package within 3 months of start date [if virtual course is available from HEIW]. Practices will supply names of new starters and date of training undertaken.</w:t>
      </w:r>
    </w:p>
    <w:p w14:paraId="73B27CC8" w14:textId="77777777" w:rsidR="00A5515B" w:rsidRPr="001413EE" w:rsidRDefault="00A5515B" w:rsidP="00A5515B">
      <w:pPr>
        <w:pStyle w:val="Default"/>
        <w:numPr>
          <w:ilvl w:val="1"/>
          <w:numId w:val="24"/>
        </w:numPr>
        <w:rPr>
          <w:rFonts w:ascii="Arial" w:hAnsi="Arial" w:cs="Arial"/>
          <w:color w:val="auto"/>
        </w:rPr>
      </w:pPr>
      <w:r w:rsidRPr="001413EE">
        <w:rPr>
          <w:rFonts w:ascii="Arial" w:hAnsi="Arial" w:cs="Arial"/>
          <w:color w:val="auto"/>
        </w:rPr>
        <w:t>Appointments are available for advanced booking each day with declaration confirming that every patient contact is supported throughout the day. (Patients will be offered an appropriate consultation, whether urgently or through advanced booking consistent with the patient’s assessed clinical need, without the need for the patients to contact the practice again).</w:t>
      </w:r>
    </w:p>
    <w:p w14:paraId="2169EDC8" w14:textId="77777777" w:rsidR="00A5515B" w:rsidRPr="001413EE" w:rsidRDefault="00A5515B" w:rsidP="00A5515B">
      <w:pPr>
        <w:pStyle w:val="Default"/>
        <w:numPr>
          <w:ilvl w:val="1"/>
          <w:numId w:val="24"/>
        </w:numPr>
        <w:rPr>
          <w:rFonts w:ascii="Arial" w:hAnsi="Arial" w:cs="Arial"/>
          <w:color w:val="auto"/>
        </w:rPr>
      </w:pPr>
      <w:r w:rsidRPr="001413EE">
        <w:rPr>
          <w:rFonts w:ascii="Arial" w:hAnsi="Arial" w:cs="Arial"/>
          <w:color w:val="auto"/>
        </w:rPr>
        <w:t>To maintain a planned and forward looking approach to consultations, practices to undertake a regular assessment of their scheduling appointment system to ensure a mix of remote, face to face, urgent, on the day and pre-bookable.</w:t>
      </w:r>
    </w:p>
    <w:p w14:paraId="77D3E57F" w14:textId="77777777" w:rsidR="00A5515B" w:rsidRPr="001413EE" w:rsidRDefault="00A5515B" w:rsidP="00A5515B">
      <w:pPr>
        <w:pStyle w:val="Default"/>
        <w:numPr>
          <w:ilvl w:val="0"/>
          <w:numId w:val="24"/>
        </w:numPr>
        <w:rPr>
          <w:rFonts w:ascii="Arial" w:hAnsi="Arial" w:cs="Arial"/>
          <w:color w:val="auto"/>
        </w:rPr>
      </w:pPr>
      <w:r w:rsidRPr="001413EE">
        <w:rPr>
          <w:rFonts w:ascii="Arial" w:hAnsi="Arial" w:cs="Arial"/>
          <w:color w:val="auto"/>
        </w:rPr>
        <w:t>Patient Engagement</w:t>
      </w:r>
    </w:p>
    <w:p w14:paraId="17184328" w14:textId="77777777" w:rsidR="00A5515B" w:rsidRPr="001413EE" w:rsidRDefault="00A5515B" w:rsidP="00A5515B">
      <w:pPr>
        <w:pStyle w:val="Default"/>
        <w:numPr>
          <w:ilvl w:val="1"/>
          <w:numId w:val="24"/>
        </w:numPr>
        <w:rPr>
          <w:rFonts w:ascii="Arial" w:hAnsi="Arial" w:cs="Arial"/>
          <w:color w:val="auto"/>
        </w:rPr>
      </w:pPr>
      <w:r w:rsidRPr="001413EE">
        <w:rPr>
          <w:rFonts w:ascii="Arial" w:hAnsi="Arial" w:cs="Arial"/>
          <w:color w:val="auto"/>
        </w:rPr>
        <w:t>Practices must regularly maintain an automated and standardised public facing dashboard and make this available via a range of communication methods to meet the needs of their patients. (An Infographic will be made available via the PCIP for practices to use).</w:t>
      </w:r>
    </w:p>
    <w:p w14:paraId="18D51F7D" w14:textId="77777777" w:rsidR="00A5515B" w:rsidRPr="001413EE" w:rsidRDefault="00A5515B" w:rsidP="00A5515B">
      <w:pPr>
        <w:pStyle w:val="Default"/>
        <w:numPr>
          <w:ilvl w:val="1"/>
          <w:numId w:val="24"/>
        </w:numPr>
        <w:rPr>
          <w:rFonts w:ascii="Arial" w:hAnsi="Arial" w:cs="Arial"/>
          <w:color w:val="auto"/>
        </w:rPr>
      </w:pPr>
      <w:r w:rsidRPr="001413EE">
        <w:rPr>
          <w:rFonts w:ascii="Arial" w:hAnsi="Arial" w:cs="Arial"/>
          <w:color w:val="auto"/>
        </w:rPr>
        <w:t>Practices to undertake the national patient experience survey which should include 25 completed questionnaires per 1000 registered patients from a range of practice population and captured through a range of methods.</w:t>
      </w:r>
    </w:p>
    <w:p w14:paraId="4325BC9A" w14:textId="77777777" w:rsidR="00A5515B" w:rsidRPr="001413EE" w:rsidRDefault="00A5515B" w:rsidP="00A5515B">
      <w:pPr>
        <w:pStyle w:val="Default"/>
        <w:numPr>
          <w:ilvl w:val="0"/>
          <w:numId w:val="24"/>
        </w:numPr>
        <w:rPr>
          <w:rFonts w:ascii="Arial" w:hAnsi="Arial" w:cs="Arial"/>
          <w:color w:val="auto"/>
        </w:rPr>
      </w:pPr>
      <w:r w:rsidRPr="001413EE">
        <w:rPr>
          <w:rFonts w:ascii="Arial" w:hAnsi="Arial" w:cs="Arial"/>
          <w:color w:val="auto"/>
        </w:rPr>
        <w:t>Digital</w:t>
      </w:r>
    </w:p>
    <w:p w14:paraId="19C130A5" w14:textId="77777777" w:rsidR="00A5515B" w:rsidRPr="001413EE" w:rsidRDefault="00A5515B" w:rsidP="00A5515B">
      <w:pPr>
        <w:pStyle w:val="Default"/>
        <w:numPr>
          <w:ilvl w:val="1"/>
          <w:numId w:val="24"/>
        </w:numPr>
        <w:rPr>
          <w:rFonts w:ascii="Arial" w:hAnsi="Arial" w:cs="Arial"/>
          <w:color w:val="auto"/>
        </w:rPr>
      </w:pPr>
      <w:r w:rsidRPr="001413EE">
        <w:rPr>
          <w:rFonts w:ascii="Arial" w:hAnsi="Arial" w:cs="Arial"/>
          <w:color w:val="auto"/>
        </w:rPr>
        <w:t>Practices undertake care navigation on digital requests in a similar and equitable fashion to telephone requests.</w:t>
      </w:r>
    </w:p>
    <w:p w14:paraId="2373F579" w14:textId="77777777" w:rsidR="00A5515B" w:rsidRPr="001413EE" w:rsidRDefault="00A5515B" w:rsidP="00A5515B">
      <w:pPr>
        <w:pStyle w:val="Default"/>
        <w:numPr>
          <w:ilvl w:val="0"/>
          <w:numId w:val="24"/>
        </w:numPr>
        <w:rPr>
          <w:rFonts w:ascii="Arial" w:hAnsi="Arial" w:cs="Arial"/>
          <w:color w:val="auto"/>
        </w:rPr>
      </w:pPr>
      <w:r w:rsidRPr="001413EE">
        <w:rPr>
          <w:rFonts w:ascii="Arial" w:hAnsi="Arial" w:cs="Arial"/>
          <w:color w:val="auto"/>
        </w:rPr>
        <w:t>Reflective Report, as a minimum, the report should include;</w:t>
      </w:r>
    </w:p>
    <w:p w14:paraId="329CDA08" w14:textId="77777777" w:rsidR="00A5515B" w:rsidRPr="001413EE" w:rsidRDefault="00A5515B" w:rsidP="00A5515B">
      <w:pPr>
        <w:pStyle w:val="Default"/>
        <w:numPr>
          <w:ilvl w:val="1"/>
          <w:numId w:val="24"/>
        </w:numPr>
        <w:rPr>
          <w:rFonts w:ascii="Arial" w:hAnsi="Arial" w:cs="Arial"/>
          <w:color w:val="auto"/>
        </w:rPr>
      </w:pPr>
      <w:r w:rsidRPr="001413EE">
        <w:rPr>
          <w:rFonts w:ascii="Arial" w:hAnsi="Arial" w:cs="Arial"/>
          <w:color w:val="auto"/>
        </w:rPr>
        <w:t>An Equality Impact Assessment to review population and access needs. National guidance will be produced to support practices with this.</w:t>
      </w:r>
    </w:p>
    <w:p w14:paraId="46652BCA" w14:textId="77777777" w:rsidR="00A5515B" w:rsidRPr="001413EE" w:rsidRDefault="00A5515B" w:rsidP="00A5515B">
      <w:pPr>
        <w:pStyle w:val="Default"/>
        <w:numPr>
          <w:ilvl w:val="1"/>
          <w:numId w:val="24"/>
        </w:numPr>
        <w:rPr>
          <w:rFonts w:ascii="Arial" w:hAnsi="Arial" w:cs="Arial"/>
          <w:color w:val="auto"/>
        </w:rPr>
      </w:pPr>
      <w:r w:rsidRPr="001413EE">
        <w:rPr>
          <w:rFonts w:ascii="Arial" w:hAnsi="Arial" w:cs="Arial"/>
          <w:color w:val="auto"/>
        </w:rPr>
        <w:lastRenderedPageBreak/>
        <w:t>Utilise results of the national patient experience survey to develop an action plan which will demonstrate how practices plan to move forward with implementing and communicating change effectively.</w:t>
      </w:r>
    </w:p>
    <w:p w14:paraId="324DB7C7" w14:textId="77777777" w:rsidR="00A5515B" w:rsidRPr="001413EE" w:rsidRDefault="00A5515B" w:rsidP="00A5515B">
      <w:pPr>
        <w:pStyle w:val="Default"/>
        <w:numPr>
          <w:ilvl w:val="1"/>
          <w:numId w:val="24"/>
        </w:numPr>
        <w:rPr>
          <w:rFonts w:ascii="Arial" w:hAnsi="Arial" w:cs="Arial"/>
          <w:color w:val="auto"/>
        </w:rPr>
      </w:pPr>
      <w:r w:rsidRPr="001413EE">
        <w:rPr>
          <w:rFonts w:ascii="Arial" w:hAnsi="Arial" w:cs="Arial"/>
          <w:color w:val="auto"/>
        </w:rPr>
        <w:t>That they have reflected on patient experience and can demonstrate improvements made, improvements made are to be discussed at collaborative level.</w:t>
      </w:r>
    </w:p>
    <w:p w14:paraId="6A902D80" w14:textId="77777777" w:rsidR="00A5515B" w:rsidRPr="001413EE" w:rsidRDefault="00A5515B" w:rsidP="00A5515B">
      <w:pPr>
        <w:pStyle w:val="Default"/>
        <w:numPr>
          <w:ilvl w:val="1"/>
          <w:numId w:val="24"/>
        </w:numPr>
        <w:rPr>
          <w:rFonts w:ascii="Arial" w:hAnsi="Arial" w:cs="Arial"/>
          <w:color w:val="auto"/>
        </w:rPr>
      </w:pPr>
      <w:r w:rsidRPr="001413EE">
        <w:rPr>
          <w:rFonts w:ascii="Arial" w:hAnsi="Arial" w:cs="Arial"/>
          <w:color w:val="auto"/>
        </w:rPr>
        <w:t>Intelligence from their telephone system to show how they have interrogated the data, and evidence call demand comparisons.</w:t>
      </w:r>
    </w:p>
    <w:p w14:paraId="382E6A08" w14:textId="77777777" w:rsidR="00A5515B" w:rsidRPr="001413EE" w:rsidRDefault="00A5515B" w:rsidP="00A5515B">
      <w:pPr>
        <w:spacing w:after="0" w:line="240" w:lineRule="auto"/>
        <w:rPr>
          <w:rFonts w:ascii="Arial" w:hAnsi="Arial" w:cs="Arial"/>
          <w:b/>
          <w:sz w:val="24"/>
          <w:szCs w:val="24"/>
        </w:rPr>
      </w:pPr>
    </w:p>
    <w:p w14:paraId="0C4E27FF" w14:textId="24141950" w:rsidR="00827BEA" w:rsidRPr="001413EE" w:rsidRDefault="00827BEA" w:rsidP="00A5515B">
      <w:pPr>
        <w:rPr>
          <w:rFonts w:ascii="Arial" w:hAnsi="Arial" w:cs="Arial"/>
          <w:b/>
          <w:sz w:val="24"/>
          <w:szCs w:val="24"/>
        </w:rPr>
      </w:pPr>
      <w:r w:rsidRPr="001413EE">
        <w:rPr>
          <w:rFonts w:ascii="Arial" w:hAnsi="Arial" w:cs="Arial"/>
          <w:b/>
          <w:sz w:val="24"/>
          <w:szCs w:val="24"/>
        </w:rPr>
        <w:t>Access Year-end Position 202</w:t>
      </w:r>
      <w:r w:rsidR="00AF74B1" w:rsidRPr="001413EE">
        <w:rPr>
          <w:rFonts w:ascii="Arial" w:hAnsi="Arial" w:cs="Arial"/>
          <w:b/>
          <w:sz w:val="24"/>
          <w:szCs w:val="24"/>
        </w:rPr>
        <w:t>2</w:t>
      </w:r>
      <w:r w:rsidRPr="001413EE">
        <w:rPr>
          <w:rFonts w:ascii="Arial" w:hAnsi="Arial" w:cs="Arial"/>
          <w:b/>
          <w:sz w:val="24"/>
          <w:szCs w:val="24"/>
        </w:rPr>
        <w:t>-2</w:t>
      </w:r>
      <w:r w:rsidR="00AF74B1" w:rsidRPr="001413EE">
        <w:rPr>
          <w:rFonts w:ascii="Arial" w:hAnsi="Arial" w:cs="Arial"/>
          <w:b/>
          <w:sz w:val="24"/>
          <w:szCs w:val="24"/>
        </w:rPr>
        <w:t>3</w:t>
      </w:r>
    </w:p>
    <w:p w14:paraId="7AED307F" w14:textId="345CDFE0" w:rsidR="00A5515B" w:rsidRPr="001413EE" w:rsidRDefault="00A5515B" w:rsidP="00A5515B">
      <w:pPr>
        <w:rPr>
          <w:rFonts w:ascii="Arial" w:hAnsi="Arial" w:cs="Arial"/>
          <w:sz w:val="24"/>
          <w:szCs w:val="24"/>
        </w:rPr>
      </w:pPr>
      <w:r w:rsidRPr="001413EE">
        <w:rPr>
          <w:rFonts w:ascii="Arial" w:hAnsi="Arial" w:cs="Arial"/>
          <w:sz w:val="24"/>
          <w:szCs w:val="24"/>
        </w:rPr>
        <w:t xml:space="preserve">GP practices are required to report quarterly to Health Boards against the access standards using the access reporting tool developed by DHCW. </w:t>
      </w:r>
      <w:r w:rsidR="00827BEA" w:rsidRPr="001413EE">
        <w:rPr>
          <w:rFonts w:ascii="Arial" w:hAnsi="Arial" w:cs="Arial"/>
          <w:sz w:val="24"/>
          <w:szCs w:val="24"/>
        </w:rPr>
        <w:t xml:space="preserve"> </w:t>
      </w:r>
      <w:r w:rsidR="009A1FE7" w:rsidRPr="001413EE">
        <w:rPr>
          <w:rFonts w:ascii="Arial" w:hAnsi="Arial" w:cs="Arial"/>
          <w:sz w:val="24"/>
          <w:szCs w:val="24"/>
        </w:rPr>
        <w:t>E</w:t>
      </w:r>
      <w:r w:rsidR="008A08F2" w:rsidRPr="001413EE">
        <w:rPr>
          <w:rFonts w:ascii="Arial" w:hAnsi="Arial" w:cs="Arial"/>
          <w:sz w:val="24"/>
          <w:szCs w:val="24"/>
        </w:rPr>
        <w:t xml:space="preserve">vidence was </w:t>
      </w:r>
      <w:r w:rsidRPr="001413EE">
        <w:rPr>
          <w:rFonts w:ascii="Arial" w:hAnsi="Arial" w:cs="Arial"/>
          <w:sz w:val="24"/>
          <w:szCs w:val="24"/>
        </w:rPr>
        <w:t>required to be submitted for the year-end achievement as at 31</w:t>
      </w:r>
      <w:r w:rsidRPr="001413EE">
        <w:rPr>
          <w:rFonts w:ascii="Arial" w:hAnsi="Arial" w:cs="Arial"/>
          <w:sz w:val="24"/>
          <w:szCs w:val="24"/>
          <w:vertAlign w:val="superscript"/>
        </w:rPr>
        <w:t>st</w:t>
      </w:r>
      <w:r w:rsidR="008A08F2" w:rsidRPr="001413EE">
        <w:rPr>
          <w:rFonts w:ascii="Arial" w:hAnsi="Arial" w:cs="Arial"/>
          <w:sz w:val="24"/>
          <w:szCs w:val="24"/>
        </w:rPr>
        <w:t xml:space="preserve"> March 2023</w:t>
      </w:r>
      <w:r w:rsidRPr="001413EE">
        <w:rPr>
          <w:rFonts w:ascii="Arial" w:hAnsi="Arial" w:cs="Arial"/>
          <w:sz w:val="24"/>
          <w:szCs w:val="24"/>
        </w:rPr>
        <w:t>.  The deadline for practices to report year-end achievement using the tool was 2</w:t>
      </w:r>
      <w:r w:rsidR="008A08F2" w:rsidRPr="001413EE">
        <w:rPr>
          <w:rFonts w:ascii="Arial" w:hAnsi="Arial" w:cs="Arial"/>
          <w:sz w:val="24"/>
          <w:szCs w:val="24"/>
        </w:rPr>
        <w:t>8</w:t>
      </w:r>
      <w:r w:rsidRPr="001413EE">
        <w:rPr>
          <w:rFonts w:ascii="Arial" w:hAnsi="Arial" w:cs="Arial"/>
          <w:sz w:val="24"/>
          <w:szCs w:val="24"/>
          <w:vertAlign w:val="superscript"/>
        </w:rPr>
        <w:t>th</w:t>
      </w:r>
      <w:r w:rsidR="008A08F2" w:rsidRPr="001413EE">
        <w:rPr>
          <w:rFonts w:ascii="Arial" w:hAnsi="Arial" w:cs="Arial"/>
          <w:sz w:val="24"/>
          <w:szCs w:val="24"/>
        </w:rPr>
        <w:t xml:space="preserve"> April 2023</w:t>
      </w:r>
      <w:r w:rsidRPr="001413EE">
        <w:rPr>
          <w:rFonts w:ascii="Arial" w:hAnsi="Arial" w:cs="Arial"/>
          <w:sz w:val="24"/>
          <w:szCs w:val="24"/>
        </w:rPr>
        <w:t xml:space="preserve">; at this stage evidence </w:t>
      </w:r>
      <w:r w:rsidR="00AF7718" w:rsidRPr="001413EE">
        <w:rPr>
          <w:rFonts w:ascii="Arial" w:hAnsi="Arial" w:cs="Arial"/>
          <w:sz w:val="24"/>
          <w:szCs w:val="24"/>
        </w:rPr>
        <w:t>was</w:t>
      </w:r>
      <w:r w:rsidRPr="001413EE">
        <w:rPr>
          <w:rFonts w:ascii="Arial" w:hAnsi="Arial" w:cs="Arial"/>
          <w:sz w:val="24"/>
          <w:szCs w:val="24"/>
        </w:rPr>
        <w:t xml:space="preserve"> used by Health Boards for verification purpose</w:t>
      </w:r>
      <w:r w:rsidR="009A1FE7" w:rsidRPr="001413EE">
        <w:rPr>
          <w:rFonts w:ascii="Arial" w:hAnsi="Arial" w:cs="Arial"/>
          <w:sz w:val="24"/>
          <w:szCs w:val="24"/>
        </w:rPr>
        <w:t>s</w:t>
      </w:r>
      <w:r w:rsidR="008A08F2" w:rsidRPr="001413EE">
        <w:rPr>
          <w:rFonts w:ascii="Arial" w:hAnsi="Arial" w:cs="Arial"/>
          <w:sz w:val="24"/>
          <w:szCs w:val="24"/>
        </w:rPr>
        <w:t xml:space="preserve"> (Appendix 2).</w:t>
      </w:r>
    </w:p>
    <w:p w14:paraId="0B73A80A" w14:textId="5ABED84D" w:rsidR="00827BEA" w:rsidRPr="001413EE" w:rsidRDefault="003D58A0" w:rsidP="00827BEA">
      <w:pPr>
        <w:rPr>
          <w:rFonts w:ascii="Arial" w:hAnsi="Arial" w:cs="Arial"/>
          <w:sz w:val="24"/>
          <w:szCs w:val="24"/>
        </w:rPr>
      </w:pPr>
      <w:r w:rsidRPr="001413EE">
        <w:rPr>
          <w:rFonts w:ascii="Arial" w:hAnsi="Arial" w:cs="Arial"/>
          <w:sz w:val="24"/>
          <w:szCs w:val="24"/>
        </w:rPr>
        <w:t xml:space="preserve">Table 1 below summarises the year-end position </w:t>
      </w:r>
      <w:r w:rsidR="00827BEA" w:rsidRPr="001413EE">
        <w:rPr>
          <w:rFonts w:ascii="Arial" w:hAnsi="Arial" w:cs="Arial"/>
          <w:sz w:val="24"/>
          <w:szCs w:val="24"/>
        </w:rPr>
        <w:t>by Cluster</w:t>
      </w:r>
      <w:r w:rsidR="00AF74B1" w:rsidRPr="001413EE">
        <w:rPr>
          <w:rFonts w:ascii="Arial" w:hAnsi="Arial" w:cs="Arial"/>
          <w:sz w:val="24"/>
          <w:szCs w:val="24"/>
        </w:rPr>
        <w:t xml:space="preserve"> due to the changes in standards in 2022-23 it is not possible to provide a direct comparison with 2021-22. </w:t>
      </w:r>
      <w:r w:rsidR="00827BEA" w:rsidRPr="001413EE">
        <w:rPr>
          <w:rFonts w:ascii="Arial" w:hAnsi="Arial" w:cs="Arial"/>
          <w:sz w:val="24"/>
          <w:szCs w:val="24"/>
        </w:rPr>
        <w:t xml:space="preserve">  </w:t>
      </w:r>
    </w:p>
    <w:p w14:paraId="66A925CB" w14:textId="21562FD3" w:rsidR="008F464F" w:rsidRPr="001413EE" w:rsidRDefault="008F464F" w:rsidP="00827BEA">
      <w:pPr>
        <w:rPr>
          <w:rFonts w:ascii="Arial" w:hAnsi="Arial" w:cs="Arial"/>
          <w:b/>
          <w:sz w:val="24"/>
          <w:szCs w:val="24"/>
          <w:u w:val="single"/>
        </w:rPr>
      </w:pPr>
    </w:p>
    <w:p w14:paraId="5179E8BC" w14:textId="5262DFC2" w:rsidR="00827BEA" w:rsidRPr="001413EE" w:rsidRDefault="00827BEA" w:rsidP="00827BEA">
      <w:pPr>
        <w:rPr>
          <w:rFonts w:ascii="Arial" w:hAnsi="Arial" w:cs="Arial"/>
          <w:b/>
          <w:sz w:val="24"/>
          <w:szCs w:val="24"/>
          <w:u w:val="single"/>
        </w:rPr>
      </w:pPr>
      <w:r w:rsidRPr="001413EE">
        <w:rPr>
          <w:rFonts w:ascii="Arial" w:hAnsi="Arial" w:cs="Arial"/>
          <w:b/>
          <w:sz w:val="24"/>
          <w:szCs w:val="24"/>
          <w:u w:val="single"/>
        </w:rPr>
        <w:t>Table 1</w:t>
      </w:r>
    </w:p>
    <w:tbl>
      <w:tblPr>
        <w:tblW w:w="5268"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3"/>
        <w:gridCol w:w="1276"/>
        <w:gridCol w:w="1134"/>
        <w:gridCol w:w="1275"/>
      </w:tblGrid>
      <w:tr w:rsidR="001413EE" w:rsidRPr="001413EE" w14:paraId="57D711F4" w14:textId="77777777" w:rsidTr="00AF74B1">
        <w:trPr>
          <w:trHeight w:val="300"/>
        </w:trPr>
        <w:tc>
          <w:tcPr>
            <w:tcW w:w="1583" w:type="dxa"/>
            <w:tcBorders>
              <w:top w:val="nil"/>
              <w:left w:val="nil"/>
              <w:bottom w:val="nil"/>
              <w:right w:val="single" w:sz="4" w:space="0" w:color="auto"/>
            </w:tcBorders>
            <w:shd w:val="clear" w:color="auto" w:fill="auto"/>
            <w:noWrap/>
            <w:vAlign w:val="bottom"/>
            <w:hideMark/>
          </w:tcPr>
          <w:p w14:paraId="35A7B319" w14:textId="77777777" w:rsidR="00AF74B1" w:rsidRPr="001413EE" w:rsidRDefault="00AF74B1" w:rsidP="00C8262F">
            <w:pPr>
              <w:spacing w:after="0" w:line="240" w:lineRule="auto"/>
              <w:rPr>
                <w:rFonts w:ascii="Arial" w:eastAsia="Times New Roman" w:hAnsi="Arial" w:cs="Arial"/>
                <w:sz w:val="20"/>
                <w:szCs w:val="20"/>
                <w:lang w:eastAsia="en-GB"/>
              </w:rPr>
            </w:pPr>
          </w:p>
        </w:tc>
        <w:tc>
          <w:tcPr>
            <w:tcW w:w="1276" w:type="dxa"/>
            <w:tcBorders>
              <w:left w:val="single" w:sz="4" w:space="0" w:color="auto"/>
              <w:right w:val="single" w:sz="4" w:space="0" w:color="auto"/>
            </w:tcBorders>
            <w:shd w:val="clear" w:color="auto" w:fill="auto"/>
            <w:noWrap/>
            <w:vAlign w:val="bottom"/>
            <w:hideMark/>
          </w:tcPr>
          <w:p w14:paraId="50D43BBC" w14:textId="77777777" w:rsidR="00AF74B1" w:rsidRPr="001413EE" w:rsidRDefault="00AF74B1" w:rsidP="00C8262F">
            <w:pPr>
              <w:spacing w:after="0" w:line="240" w:lineRule="auto"/>
              <w:rPr>
                <w:rFonts w:ascii="Arial" w:eastAsia="Times New Roman" w:hAnsi="Arial" w:cs="Arial"/>
                <w:sz w:val="20"/>
                <w:szCs w:val="20"/>
                <w:lang w:eastAsia="en-GB"/>
              </w:rPr>
            </w:pPr>
            <w:r w:rsidRPr="001413EE">
              <w:rPr>
                <w:rFonts w:ascii="Arial" w:eastAsia="Times New Roman" w:hAnsi="Arial" w:cs="Arial"/>
                <w:sz w:val="20"/>
                <w:szCs w:val="20"/>
                <w:lang w:eastAsia="en-GB"/>
              </w:rPr>
              <w:t>2022-23</w:t>
            </w:r>
          </w:p>
        </w:tc>
        <w:tc>
          <w:tcPr>
            <w:tcW w:w="1134" w:type="dxa"/>
            <w:tcBorders>
              <w:top w:val="nil"/>
              <w:left w:val="single" w:sz="4" w:space="0" w:color="auto"/>
              <w:bottom w:val="single" w:sz="4" w:space="0" w:color="auto"/>
              <w:right w:val="nil"/>
            </w:tcBorders>
            <w:shd w:val="clear" w:color="auto" w:fill="auto"/>
            <w:noWrap/>
            <w:vAlign w:val="bottom"/>
            <w:hideMark/>
          </w:tcPr>
          <w:p w14:paraId="79048CCF" w14:textId="77777777" w:rsidR="00AF74B1" w:rsidRPr="001413EE" w:rsidRDefault="00AF74B1" w:rsidP="00C8262F">
            <w:pPr>
              <w:spacing w:after="0" w:line="240" w:lineRule="auto"/>
              <w:rPr>
                <w:rFonts w:ascii="Arial" w:eastAsia="Times New Roman" w:hAnsi="Arial" w:cs="Arial"/>
                <w:sz w:val="20"/>
                <w:szCs w:val="20"/>
                <w:lang w:eastAsia="en-GB"/>
              </w:rPr>
            </w:pPr>
          </w:p>
        </w:tc>
        <w:tc>
          <w:tcPr>
            <w:tcW w:w="1275" w:type="dxa"/>
            <w:tcBorders>
              <w:top w:val="nil"/>
              <w:left w:val="nil"/>
              <w:bottom w:val="nil"/>
              <w:right w:val="nil"/>
            </w:tcBorders>
            <w:shd w:val="clear" w:color="auto" w:fill="auto"/>
            <w:noWrap/>
            <w:vAlign w:val="bottom"/>
            <w:hideMark/>
          </w:tcPr>
          <w:p w14:paraId="3E9AE885" w14:textId="77777777" w:rsidR="00AF74B1" w:rsidRPr="001413EE" w:rsidRDefault="00AF74B1" w:rsidP="00C8262F">
            <w:pPr>
              <w:spacing w:after="0" w:line="240" w:lineRule="auto"/>
              <w:rPr>
                <w:rFonts w:ascii="Arial" w:eastAsia="Times New Roman" w:hAnsi="Arial" w:cs="Arial"/>
                <w:sz w:val="20"/>
                <w:szCs w:val="20"/>
                <w:lang w:eastAsia="en-GB"/>
              </w:rPr>
            </w:pPr>
          </w:p>
        </w:tc>
      </w:tr>
      <w:tr w:rsidR="001413EE" w:rsidRPr="001413EE" w14:paraId="366D4876" w14:textId="77777777" w:rsidTr="00AF74B1">
        <w:trPr>
          <w:trHeight w:val="300"/>
        </w:trPr>
        <w:tc>
          <w:tcPr>
            <w:tcW w:w="1583" w:type="dxa"/>
            <w:tcBorders>
              <w:top w:val="nil"/>
              <w:left w:val="nil"/>
              <w:bottom w:val="single" w:sz="4" w:space="0" w:color="auto"/>
              <w:right w:val="single" w:sz="4" w:space="0" w:color="auto"/>
            </w:tcBorders>
            <w:shd w:val="clear" w:color="auto" w:fill="auto"/>
            <w:noWrap/>
            <w:vAlign w:val="bottom"/>
            <w:hideMark/>
          </w:tcPr>
          <w:p w14:paraId="70D89D19" w14:textId="77777777" w:rsidR="00AF74B1" w:rsidRPr="001413EE" w:rsidRDefault="00AF74B1" w:rsidP="00C8262F">
            <w:pPr>
              <w:spacing w:after="0" w:line="240" w:lineRule="auto"/>
              <w:rPr>
                <w:rFonts w:ascii="Arial" w:eastAsia="Times New Roman" w:hAnsi="Arial" w:cs="Arial"/>
                <w:sz w:val="20"/>
                <w:szCs w:val="20"/>
                <w:lang w:eastAsia="en-GB"/>
              </w:rPr>
            </w:pPr>
          </w:p>
        </w:tc>
        <w:tc>
          <w:tcPr>
            <w:tcW w:w="1276" w:type="dxa"/>
            <w:shd w:val="clear" w:color="auto" w:fill="auto"/>
            <w:noWrap/>
            <w:vAlign w:val="bottom"/>
            <w:hideMark/>
          </w:tcPr>
          <w:p w14:paraId="78A9E65B" w14:textId="77777777" w:rsidR="00AF74B1" w:rsidRPr="001413EE" w:rsidRDefault="00AF74B1" w:rsidP="00C8262F">
            <w:pPr>
              <w:spacing w:after="0" w:line="240" w:lineRule="auto"/>
              <w:rPr>
                <w:rFonts w:ascii="Arial" w:eastAsia="Times New Roman" w:hAnsi="Arial" w:cs="Arial"/>
                <w:sz w:val="20"/>
                <w:szCs w:val="20"/>
                <w:lang w:eastAsia="en-GB"/>
              </w:rPr>
            </w:pPr>
            <w:r w:rsidRPr="001413EE">
              <w:rPr>
                <w:rFonts w:ascii="Arial" w:eastAsia="Times New Roman" w:hAnsi="Arial" w:cs="Arial"/>
                <w:sz w:val="20"/>
                <w:szCs w:val="20"/>
                <w:lang w:eastAsia="en-GB"/>
              </w:rPr>
              <w:t>phase 1</w:t>
            </w:r>
          </w:p>
        </w:tc>
        <w:tc>
          <w:tcPr>
            <w:tcW w:w="1134" w:type="dxa"/>
            <w:tcBorders>
              <w:top w:val="single" w:sz="4" w:space="0" w:color="auto"/>
              <w:right w:val="single" w:sz="4" w:space="0" w:color="auto"/>
            </w:tcBorders>
            <w:shd w:val="clear" w:color="auto" w:fill="auto"/>
            <w:noWrap/>
            <w:vAlign w:val="bottom"/>
            <w:hideMark/>
          </w:tcPr>
          <w:p w14:paraId="28F73B61" w14:textId="77777777" w:rsidR="00AF74B1" w:rsidRPr="001413EE" w:rsidRDefault="00AF74B1" w:rsidP="00C8262F">
            <w:pPr>
              <w:spacing w:after="0" w:line="240" w:lineRule="auto"/>
              <w:rPr>
                <w:rFonts w:ascii="Arial" w:eastAsia="Times New Roman" w:hAnsi="Arial" w:cs="Arial"/>
                <w:sz w:val="20"/>
                <w:szCs w:val="20"/>
                <w:lang w:eastAsia="en-GB"/>
              </w:rPr>
            </w:pPr>
            <w:r w:rsidRPr="001413EE">
              <w:rPr>
                <w:rFonts w:ascii="Arial" w:eastAsia="Times New Roman" w:hAnsi="Arial" w:cs="Arial"/>
                <w:sz w:val="20"/>
                <w:szCs w:val="20"/>
                <w:lang w:eastAsia="en-GB"/>
              </w:rPr>
              <w:t>phase 2</w:t>
            </w:r>
          </w:p>
        </w:tc>
        <w:tc>
          <w:tcPr>
            <w:tcW w:w="1275" w:type="dxa"/>
            <w:tcBorders>
              <w:top w:val="nil"/>
              <w:left w:val="single" w:sz="4" w:space="0" w:color="auto"/>
              <w:bottom w:val="single" w:sz="4" w:space="0" w:color="auto"/>
              <w:right w:val="nil"/>
            </w:tcBorders>
            <w:shd w:val="clear" w:color="auto" w:fill="auto"/>
            <w:noWrap/>
            <w:vAlign w:val="bottom"/>
            <w:hideMark/>
          </w:tcPr>
          <w:p w14:paraId="2FADB7B4" w14:textId="77777777" w:rsidR="00AF74B1" w:rsidRPr="001413EE" w:rsidRDefault="00AF74B1" w:rsidP="00C8262F">
            <w:pPr>
              <w:spacing w:after="0" w:line="240" w:lineRule="auto"/>
              <w:rPr>
                <w:rFonts w:ascii="Arial" w:eastAsia="Times New Roman" w:hAnsi="Arial" w:cs="Arial"/>
                <w:sz w:val="20"/>
                <w:szCs w:val="20"/>
                <w:lang w:eastAsia="en-GB"/>
              </w:rPr>
            </w:pPr>
          </w:p>
        </w:tc>
      </w:tr>
      <w:tr w:rsidR="001413EE" w:rsidRPr="001413EE" w14:paraId="4CF173EE" w14:textId="77777777" w:rsidTr="00AF74B1">
        <w:trPr>
          <w:trHeight w:val="300"/>
        </w:trPr>
        <w:tc>
          <w:tcPr>
            <w:tcW w:w="1583" w:type="dxa"/>
            <w:tcBorders>
              <w:top w:val="single" w:sz="4" w:space="0" w:color="auto"/>
            </w:tcBorders>
            <w:shd w:val="clear" w:color="auto" w:fill="auto"/>
            <w:noWrap/>
            <w:vAlign w:val="bottom"/>
            <w:hideMark/>
          </w:tcPr>
          <w:p w14:paraId="1981A911" w14:textId="5DF19E4E" w:rsidR="00AF74B1" w:rsidRPr="001413EE" w:rsidRDefault="00AF74B1" w:rsidP="00C8262F">
            <w:pPr>
              <w:spacing w:after="0" w:line="240" w:lineRule="auto"/>
              <w:rPr>
                <w:rFonts w:ascii="Arial" w:eastAsia="Times New Roman" w:hAnsi="Arial" w:cs="Arial"/>
                <w:sz w:val="20"/>
                <w:szCs w:val="20"/>
                <w:lang w:eastAsia="en-GB"/>
              </w:rPr>
            </w:pPr>
            <w:r w:rsidRPr="001413EE">
              <w:rPr>
                <w:rFonts w:ascii="Arial" w:eastAsia="Times New Roman" w:hAnsi="Arial" w:cs="Arial"/>
                <w:sz w:val="20"/>
                <w:szCs w:val="20"/>
                <w:lang w:eastAsia="en-GB"/>
              </w:rPr>
              <w:t>Year-end achievement by Cluster</w:t>
            </w:r>
          </w:p>
        </w:tc>
        <w:tc>
          <w:tcPr>
            <w:tcW w:w="1276" w:type="dxa"/>
            <w:shd w:val="clear" w:color="auto" w:fill="auto"/>
            <w:noWrap/>
            <w:vAlign w:val="bottom"/>
            <w:hideMark/>
          </w:tcPr>
          <w:p w14:paraId="08D7AA0B" w14:textId="104F3B0C" w:rsidR="00AF74B1" w:rsidRPr="001413EE" w:rsidRDefault="00AF74B1" w:rsidP="00C8262F">
            <w:pPr>
              <w:spacing w:after="0" w:line="240" w:lineRule="auto"/>
              <w:rPr>
                <w:rFonts w:ascii="Arial" w:eastAsia="Times New Roman" w:hAnsi="Arial" w:cs="Arial"/>
                <w:sz w:val="20"/>
                <w:szCs w:val="20"/>
                <w:lang w:eastAsia="en-GB"/>
              </w:rPr>
            </w:pPr>
            <w:r w:rsidRPr="001413EE">
              <w:rPr>
                <w:rFonts w:ascii="Arial" w:eastAsia="Times New Roman" w:hAnsi="Arial" w:cs="Arial"/>
                <w:sz w:val="20"/>
                <w:szCs w:val="20"/>
                <w:lang w:eastAsia="en-GB"/>
              </w:rPr>
              <w:t># Practices (stds 1-14)</w:t>
            </w:r>
          </w:p>
        </w:tc>
        <w:tc>
          <w:tcPr>
            <w:tcW w:w="1134" w:type="dxa"/>
            <w:shd w:val="clear" w:color="auto" w:fill="auto"/>
            <w:noWrap/>
            <w:vAlign w:val="bottom"/>
            <w:hideMark/>
          </w:tcPr>
          <w:p w14:paraId="54A30AFD" w14:textId="12FAEA1B" w:rsidR="00AF74B1" w:rsidRPr="001413EE" w:rsidRDefault="00AF74B1" w:rsidP="00C8262F">
            <w:pPr>
              <w:spacing w:after="0" w:line="240" w:lineRule="auto"/>
              <w:rPr>
                <w:rFonts w:ascii="Arial" w:eastAsia="Times New Roman" w:hAnsi="Arial" w:cs="Arial"/>
                <w:sz w:val="20"/>
                <w:szCs w:val="20"/>
                <w:lang w:eastAsia="en-GB"/>
              </w:rPr>
            </w:pPr>
            <w:r w:rsidRPr="001413EE">
              <w:rPr>
                <w:rFonts w:ascii="Arial" w:eastAsia="Times New Roman" w:hAnsi="Arial" w:cs="Arial"/>
                <w:sz w:val="20"/>
                <w:szCs w:val="20"/>
                <w:lang w:eastAsia="en-GB"/>
              </w:rPr>
              <w:t># Practices (stds 1-6)</w:t>
            </w:r>
          </w:p>
        </w:tc>
        <w:tc>
          <w:tcPr>
            <w:tcW w:w="1275" w:type="dxa"/>
            <w:tcBorders>
              <w:top w:val="single" w:sz="4" w:space="0" w:color="auto"/>
            </w:tcBorders>
            <w:shd w:val="clear" w:color="auto" w:fill="auto"/>
            <w:noWrap/>
            <w:vAlign w:val="bottom"/>
            <w:hideMark/>
          </w:tcPr>
          <w:p w14:paraId="0DE95F15" w14:textId="7911199D" w:rsidR="00AF74B1" w:rsidRPr="001413EE" w:rsidRDefault="00AF74B1" w:rsidP="00C8262F">
            <w:pPr>
              <w:spacing w:after="0" w:line="240" w:lineRule="auto"/>
              <w:rPr>
                <w:rFonts w:ascii="Arial" w:eastAsia="Times New Roman" w:hAnsi="Arial" w:cs="Arial"/>
                <w:sz w:val="20"/>
                <w:szCs w:val="20"/>
                <w:lang w:eastAsia="en-GB"/>
              </w:rPr>
            </w:pPr>
            <w:r w:rsidRPr="001413EE">
              <w:rPr>
                <w:rFonts w:ascii="Arial" w:eastAsia="Times New Roman" w:hAnsi="Arial" w:cs="Arial"/>
                <w:sz w:val="20"/>
                <w:szCs w:val="20"/>
                <w:lang w:eastAsia="en-GB"/>
              </w:rPr>
              <w:t># Practices Reflective report</w:t>
            </w:r>
          </w:p>
        </w:tc>
      </w:tr>
      <w:tr w:rsidR="001413EE" w:rsidRPr="001413EE" w14:paraId="34E042DD" w14:textId="77777777" w:rsidTr="00AF74B1">
        <w:trPr>
          <w:trHeight w:val="300"/>
        </w:trPr>
        <w:tc>
          <w:tcPr>
            <w:tcW w:w="1583" w:type="dxa"/>
            <w:shd w:val="clear" w:color="auto" w:fill="auto"/>
            <w:vAlign w:val="center"/>
            <w:hideMark/>
          </w:tcPr>
          <w:p w14:paraId="65F9605A" w14:textId="77777777" w:rsidR="00AF74B1" w:rsidRPr="001413EE" w:rsidRDefault="00AF74B1" w:rsidP="00C8262F">
            <w:pPr>
              <w:spacing w:after="0" w:line="240" w:lineRule="auto"/>
              <w:rPr>
                <w:rFonts w:ascii="Arial" w:eastAsia="Times New Roman" w:hAnsi="Arial" w:cs="Arial"/>
                <w:sz w:val="20"/>
                <w:szCs w:val="20"/>
                <w:lang w:eastAsia="en-GB"/>
              </w:rPr>
            </w:pPr>
            <w:r w:rsidRPr="001413EE">
              <w:rPr>
                <w:rFonts w:ascii="Arial" w:eastAsia="Times New Roman" w:hAnsi="Arial" w:cs="Arial"/>
                <w:sz w:val="20"/>
                <w:szCs w:val="20"/>
                <w:lang w:eastAsia="en-GB"/>
              </w:rPr>
              <w:t>Afan</w:t>
            </w:r>
          </w:p>
        </w:tc>
        <w:tc>
          <w:tcPr>
            <w:tcW w:w="1276" w:type="dxa"/>
            <w:shd w:val="clear" w:color="auto" w:fill="auto"/>
            <w:noWrap/>
            <w:vAlign w:val="bottom"/>
            <w:hideMark/>
          </w:tcPr>
          <w:p w14:paraId="4321DE2B"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6</w:t>
            </w:r>
          </w:p>
        </w:tc>
        <w:tc>
          <w:tcPr>
            <w:tcW w:w="1134" w:type="dxa"/>
            <w:shd w:val="clear" w:color="auto" w:fill="auto"/>
            <w:noWrap/>
            <w:vAlign w:val="bottom"/>
            <w:hideMark/>
          </w:tcPr>
          <w:p w14:paraId="0554ED1E"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6</w:t>
            </w:r>
          </w:p>
        </w:tc>
        <w:tc>
          <w:tcPr>
            <w:tcW w:w="1275" w:type="dxa"/>
            <w:shd w:val="clear" w:color="auto" w:fill="auto"/>
            <w:noWrap/>
            <w:vAlign w:val="bottom"/>
            <w:hideMark/>
          </w:tcPr>
          <w:p w14:paraId="2619550B"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6</w:t>
            </w:r>
          </w:p>
        </w:tc>
      </w:tr>
      <w:tr w:rsidR="001413EE" w:rsidRPr="001413EE" w14:paraId="416B1227" w14:textId="77777777" w:rsidTr="00AF74B1">
        <w:trPr>
          <w:trHeight w:val="300"/>
        </w:trPr>
        <w:tc>
          <w:tcPr>
            <w:tcW w:w="1583" w:type="dxa"/>
            <w:shd w:val="clear" w:color="auto" w:fill="auto"/>
            <w:vAlign w:val="center"/>
            <w:hideMark/>
          </w:tcPr>
          <w:p w14:paraId="1A71F726" w14:textId="77777777" w:rsidR="00AF74B1" w:rsidRPr="001413EE" w:rsidRDefault="00AF74B1" w:rsidP="00C8262F">
            <w:pPr>
              <w:spacing w:after="0" w:line="240" w:lineRule="auto"/>
              <w:rPr>
                <w:rFonts w:ascii="Arial" w:eastAsia="Times New Roman" w:hAnsi="Arial" w:cs="Arial"/>
                <w:sz w:val="20"/>
                <w:szCs w:val="20"/>
                <w:lang w:eastAsia="en-GB"/>
              </w:rPr>
            </w:pPr>
            <w:r w:rsidRPr="001413EE">
              <w:rPr>
                <w:rFonts w:ascii="Arial" w:eastAsia="Times New Roman" w:hAnsi="Arial" w:cs="Arial"/>
                <w:sz w:val="20"/>
                <w:szCs w:val="20"/>
                <w:lang w:eastAsia="en-GB"/>
              </w:rPr>
              <w:t>Bay</w:t>
            </w:r>
          </w:p>
        </w:tc>
        <w:tc>
          <w:tcPr>
            <w:tcW w:w="1276" w:type="dxa"/>
            <w:shd w:val="clear" w:color="auto" w:fill="auto"/>
            <w:noWrap/>
            <w:vAlign w:val="bottom"/>
            <w:hideMark/>
          </w:tcPr>
          <w:p w14:paraId="56BBF7B8"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8</w:t>
            </w:r>
          </w:p>
        </w:tc>
        <w:tc>
          <w:tcPr>
            <w:tcW w:w="1134" w:type="dxa"/>
            <w:shd w:val="clear" w:color="auto" w:fill="auto"/>
            <w:noWrap/>
            <w:vAlign w:val="bottom"/>
            <w:hideMark/>
          </w:tcPr>
          <w:p w14:paraId="041B2BE2"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8</w:t>
            </w:r>
          </w:p>
        </w:tc>
        <w:tc>
          <w:tcPr>
            <w:tcW w:w="1275" w:type="dxa"/>
            <w:shd w:val="clear" w:color="auto" w:fill="auto"/>
            <w:noWrap/>
            <w:vAlign w:val="bottom"/>
            <w:hideMark/>
          </w:tcPr>
          <w:p w14:paraId="216F2F02"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8</w:t>
            </w:r>
          </w:p>
        </w:tc>
      </w:tr>
      <w:tr w:rsidR="001413EE" w:rsidRPr="001413EE" w14:paraId="42D9A914" w14:textId="77777777" w:rsidTr="00AF74B1">
        <w:trPr>
          <w:trHeight w:val="300"/>
        </w:trPr>
        <w:tc>
          <w:tcPr>
            <w:tcW w:w="1583" w:type="dxa"/>
            <w:shd w:val="clear" w:color="auto" w:fill="auto"/>
            <w:vAlign w:val="center"/>
            <w:hideMark/>
          </w:tcPr>
          <w:p w14:paraId="43A44560" w14:textId="77777777" w:rsidR="00AF74B1" w:rsidRPr="001413EE" w:rsidRDefault="00AF74B1" w:rsidP="00C8262F">
            <w:pPr>
              <w:spacing w:after="0" w:line="240" w:lineRule="auto"/>
              <w:rPr>
                <w:rFonts w:ascii="Arial" w:eastAsia="Times New Roman" w:hAnsi="Arial" w:cs="Arial"/>
                <w:sz w:val="20"/>
                <w:szCs w:val="20"/>
                <w:lang w:eastAsia="en-GB"/>
              </w:rPr>
            </w:pPr>
            <w:r w:rsidRPr="001413EE">
              <w:rPr>
                <w:rFonts w:ascii="Arial" w:eastAsia="Times New Roman" w:hAnsi="Arial" w:cs="Arial"/>
                <w:sz w:val="20"/>
                <w:szCs w:val="20"/>
                <w:lang w:eastAsia="en-GB"/>
              </w:rPr>
              <w:t xml:space="preserve">City </w:t>
            </w:r>
          </w:p>
        </w:tc>
        <w:tc>
          <w:tcPr>
            <w:tcW w:w="1276" w:type="dxa"/>
            <w:shd w:val="clear" w:color="auto" w:fill="auto"/>
            <w:noWrap/>
            <w:vAlign w:val="bottom"/>
            <w:hideMark/>
          </w:tcPr>
          <w:p w14:paraId="15CA57C0"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7</w:t>
            </w:r>
          </w:p>
        </w:tc>
        <w:tc>
          <w:tcPr>
            <w:tcW w:w="1134" w:type="dxa"/>
            <w:shd w:val="clear" w:color="auto" w:fill="auto"/>
            <w:noWrap/>
            <w:vAlign w:val="bottom"/>
            <w:hideMark/>
          </w:tcPr>
          <w:p w14:paraId="0E9526F6"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7</w:t>
            </w:r>
          </w:p>
        </w:tc>
        <w:tc>
          <w:tcPr>
            <w:tcW w:w="1275" w:type="dxa"/>
            <w:shd w:val="clear" w:color="auto" w:fill="auto"/>
            <w:noWrap/>
            <w:vAlign w:val="bottom"/>
            <w:hideMark/>
          </w:tcPr>
          <w:p w14:paraId="0B04666A"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7</w:t>
            </w:r>
          </w:p>
        </w:tc>
      </w:tr>
      <w:tr w:rsidR="001413EE" w:rsidRPr="001413EE" w14:paraId="49D3659D" w14:textId="77777777" w:rsidTr="00AF74B1">
        <w:trPr>
          <w:trHeight w:val="300"/>
        </w:trPr>
        <w:tc>
          <w:tcPr>
            <w:tcW w:w="1583" w:type="dxa"/>
            <w:shd w:val="clear" w:color="auto" w:fill="auto"/>
            <w:vAlign w:val="center"/>
            <w:hideMark/>
          </w:tcPr>
          <w:p w14:paraId="3338436D" w14:textId="77777777" w:rsidR="00AF74B1" w:rsidRPr="001413EE" w:rsidRDefault="00AF74B1" w:rsidP="00C8262F">
            <w:pPr>
              <w:spacing w:after="0" w:line="240" w:lineRule="auto"/>
              <w:rPr>
                <w:rFonts w:ascii="Arial" w:eastAsia="Times New Roman" w:hAnsi="Arial" w:cs="Arial"/>
                <w:sz w:val="20"/>
                <w:szCs w:val="20"/>
                <w:lang w:eastAsia="en-GB"/>
              </w:rPr>
            </w:pPr>
            <w:r w:rsidRPr="001413EE">
              <w:rPr>
                <w:rFonts w:ascii="Arial" w:eastAsia="Times New Roman" w:hAnsi="Arial" w:cs="Arial"/>
                <w:sz w:val="20"/>
                <w:szCs w:val="20"/>
                <w:lang w:eastAsia="en-GB"/>
              </w:rPr>
              <w:t>Cwmtawe</w:t>
            </w:r>
          </w:p>
        </w:tc>
        <w:tc>
          <w:tcPr>
            <w:tcW w:w="1276" w:type="dxa"/>
            <w:shd w:val="clear" w:color="auto" w:fill="auto"/>
            <w:noWrap/>
            <w:vAlign w:val="bottom"/>
            <w:hideMark/>
          </w:tcPr>
          <w:p w14:paraId="498F53D9"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3</w:t>
            </w:r>
          </w:p>
        </w:tc>
        <w:tc>
          <w:tcPr>
            <w:tcW w:w="1134" w:type="dxa"/>
            <w:shd w:val="clear" w:color="auto" w:fill="auto"/>
            <w:noWrap/>
            <w:vAlign w:val="bottom"/>
            <w:hideMark/>
          </w:tcPr>
          <w:p w14:paraId="1A90902A"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2</w:t>
            </w:r>
          </w:p>
        </w:tc>
        <w:tc>
          <w:tcPr>
            <w:tcW w:w="1275" w:type="dxa"/>
            <w:shd w:val="clear" w:color="auto" w:fill="auto"/>
            <w:noWrap/>
            <w:vAlign w:val="bottom"/>
            <w:hideMark/>
          </w:tcPr>
          <w:p w14:paraId="36F7570D"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3</w:t>
            </w:r>
          </w:p>
        </w:tc>
      </w:tr>
      <w:tr w:rsidR="001413EE" w:rsidRPr="001413EE" w14:paraId="367398FD" w14:textId="77777777" w:rsidTr="00AF74B1">
        <w:trPr>
          <w:trHeight w:val="300"/>
        </w:trPr>
        <w:tc>
          <w:tcPr>
            <w:tcW w:w="1583" w:type="dxa"/>
            <w:shd w:val="clear" w:color="auto" w:fill="auto"/>
            <w:vAlign w:val="center"/>
            <w:hideMark/>
          </w:tcPr>
          <w:p w14:paraId="4DEE1459" w14:textId="77777777" w:rsidR="00AF74B1" w:rsidRPr="001413EE" w:rsidRDefault="00AF74B1" w:rsidP="00C8262F">
            <w:pPr>
              <w:spacing w:after="0" w:line="240" w:lineRule="auto"/>
              <w:rPr>
                <w:rFonts w:ascii="Arial" w:eastAsia="Times New Roman" w:hAnsi="Arial" w:cs="Arial"/>
                <w:sz w:val="20"/>
                <w:szCs w:val="20"/>
                <w:lang w:eastAsia="en-GB"/>
              </w:rPr>
            </w:pPr>
            <w:r w:rsidRPr="001413EE">
              <w:rPr>
                <w:rFonts w:ascii="Arial" w:eastAsia="Times New Roman" w:hAnsi="Arial" w:cs="Arial"/>
                <w:sz w:val="20"/>
                <w:szCs w:val="20"/>
                <w:lang w:eastAsia="en-GB"/>
              </w:rPr>
              <w:t xml:space="preserve">Llwchwr </w:t>
            </w:r>
          </w:p>
        </w:tc>
        <w:tc>
          <w:tcPr>
            <w:tcW w:w="1276" w:type="dxa"/>
            <w:shd w:val="clear" w:color="auto" w:fill="auto"/>
            <w:noWrap/>
            <w:vAlign w:val="bottom"/>
            <w:hideMark/>
          </w:tcPr>
          <w:p w14:paraId="5DA5A338"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3</w:t>
            </w:r>
          </w:p>
        </w:tc>
        <w:tc>
          <w:tcPr>
            <w:tcW w:w="1134" w:type="dxa"/>
            <w:shd w:val="clear" w:color="auto" w:fill="auto"/>
            <w:noWrap/>
            <w:vAlign w:val="bottom"/>
            <w:hideMark/>
          </w:tcPr>
          <w:p w14:paraId="3673878B"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3</w:t>
            </w:r>
          </w:p>
        </w:tc>
        <w:tc>
          <w:tcPr>
            <w:tcW w:w="1275" w:type="dxa"/>
            <w:shd w:val="clear" w:color="auto" w:fill="auto"/>
            <w:noWrap/>
            <w:vAlign w:val="bottom"/>
            <w:hideMark/>
          </w:tcPr>
          <w:p w14:paraId="09239E11"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3</w:t>
            </w:r>
          </w:p>
        </w:tc>
      </w:tr>
      <w:tr w:rsidR="001413EE" w:rsidRPr="001413EE" w14:paraId="6AFF5C79" w14:textId="77777777" w:rsidTr="00AF74B1">
        <w:trPr>
          <w:trHeight w:val="300"/>
        </w:trPr>
        <w:tc>
          <w:tcPr>
            <w:tcW w:w="1583" w:type="dxa"/>
            <w:shd w:val="clear" w:color="auto" w:fill="auto"/>
            <w:vAlign w:val="center"/>
            <w:hideMark/>
          </w:tcPr>
          <w:p w14:paraId="0BC0FF33" w14:textId="77777777" w:rsidR="00AF74B1" w:rsidRPr="001413EE" w:rsidRDefault="00AF74B1" w:rsidP="00C8262F">
            <w:pPr>
              <w:spacing w:after="0" w:line="240" w:lineRule="auto"/>
              <w:rPr>
                <w:rFonts w:ascii="Arial" w:eastAsia="Times New Roman" w:hAnsi="Arial" w:cs="Arial"/>
                <w:sz w:val="20"/>
                <w:szCs w:val="20"/>
                <w:lang w:eastAsia="en-GB"/>
              </w:rPr>
            </w:pPr>
            <w:r w:rsidRPr="001413EE">
              <w:rPr>
                <w:rFonts w:ascii="Arial" w:eastAsia="Times New Roman" w:hAnsi="Arial" w:cs="Arial"/>
                <w:sz w:val="20"/>
                <w:szCs w:val="20"/>
                <w:lang w:eastAsia="en-GB"/>
              </w:rPr>
              <w:t xml:space="preserve">Neath </w:t>
            </w:r>
          </w:p>
        </w:tc>
        <w:tc>
          <w:tcPr>
            <w:tcW w:w="1276" w:type="dxa"/>
            <w:shd w:val="clear" w:color="auto" w:fill="auto"/>
            <w:noWrap/>
            <w:vAlign w:val="bottom"/>
            <w:hideMark/>
          </w:tcPr>
          <w:p w14:paraId="6341D8C0"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8</w:t>
            </w:r>
          </w:p>
        </w:tc>
        <w:tc>
          <w:tcPr>
            <w:tcW w:w="1134" w:type="dxa"/>
            <w:shd w:val="clear" w:color="auto" w:fill="auto"/>
            <w:noWrap/>
            <w:vAlign w:val="bottom"/>
            <w:hideMark/>
          </w:tcPr>
          <w:p w14:paraId="702530EA"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8</w:t>
            </w:r>
          </w:p>
        </w:tc>
        <w:tc>
          <w:tcPr>
            <w:tcW w:w="1275" w:type="dxa"/>
            <w:shd w:val="clear" w:color="auto" w:fill="auto"/>
            <w:noWrap/>
            <w:vAlign w:val="bottom"/>
            <w:hideMark/>
          </w:tcPr>
          <w:p w14:paraId="5DD261D0"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8</w:t>
            </w:r>
          </w:p>
        </w:tc>
      </w:tr>
      <w:tr w:rsidR="001413EE" w:rsidRPr="001413EE" w14:paraId="7098E998" w14:textId="77777777" w:rsidTr="00AF74B1">
        <w:trPr>
          <w:trHeight w:val="300"/>
        </w:trPr>
        <w:tc>
          <w:tcPr>
            <w:tcW w:w="1583" w:type="dxa"/>
            <w:shd w:val="clear" w:color="auto" w:fill="auto"/>
            <w:vAlign w:val="center"/>
            <w:hideMark/>
          </w:tcPr>
          <w:p w14:paraId="618B8E15" w14:textId="77777777" w:rsidR="00AF74B1" w:rsidRPr="001413EE" w:rsidRDefault="00AF74B1" w:rsidP="00C8262F">
            <w:pPr>
              <w:spacing w:after="0" w:line="240" w:lineRule="auto"/>
              <w:rPr>
                <w:rFonts w:ascii="Arial" w:eastAsia="Times New Roman" w:hAnsi="Arial" w:cs="Arial"/>
                <w:sz w:val="20"/>
                <w:szCs w:val="20"/>
                <w:lang w:eastAsia="en-GB"/>
              </w:rPr>
            </w:pPr>
            <w:r w:rsidRPr="001413EE">
              <w:rPr>
                <w:rFonts w:ascii="Arial" w:eastAsia="Times New Roman" w:hAnsi="Arial" w:cs="Arial"/>
                <w:sz w:val="20"/>
                <w:szCs w:val="20"/>
                <w:lang w:eastAsia="en-GB"/>
              </w:rPr>
              <w:t xml:space="preserve">Penderi </w:t>
            </w:r>
          </w:p>
        </w:tc>
        <w:tc>
          <w:tcPr>
            <w:tcW w:w="1276" w:type="dxa"/>
            <w:shd w:val="clear" w:color="auto" w:fill="auto"/>
            <w:noWrap/>
            <w:vAlign w:val="bottom"/>
            <w:hideMark/>
          </w:tcPr>
          <w:p w14:paraId="32F9FFE9"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5</w:t>
            </w:r>
          </w:p>
        </w:tc>
        <w:tc>
          <w:tcPr>
            <w:tcW w:w="1134" w:type="dxa"/>
            <w:shd w:val="clear" w:color="auto" w:fill="auto"/>
            <w:noWrap/>
            <w:vAlign w:val="bottom"/>
            <w:hideMark/>
          </w:tcPr>
          <w:p w14:paraId="3BDB514E"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5</w:t>
            </w:r>
          </w:p>
        </w:tc>
        <w:tc>
          <w:tcPr>
            <w:tcW w:w="1275" w:type="dxa"/>
            <w:shd w:val="clear" w:color="auto" w:fill="auto"/>
            <w:noWrap/>
            <w:vAlign w:val="bottom"/>
            <w:hideMark/>
          </w:tcPr>
          <w:p w14:paraId="67CAF7FF"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5</w:t>
            </w:r>
          </w:p>
        </w:tc>
      </w:tr>
      <w:tr w:rsidR="001413EE" w:rsidRPr="001413EE" w14:paraId="29855259" w14:textId="77777777" w:rsidTr="00AF74B1">
        <w:trPr>
          <w:trHeight w:val="300"/>
        </w:trPr>
        <w:tc>
          <w:tcPr>
            <w:tcW w:w="1583" w:type="dxa"/>
            <w:shd w:val="clear" w:color="auto" w:fill="auto"/>
            <w:vAlign w:val="center"/>
            <w:hideMark/>
          </w:tcPr>
          <w:p w14:paraId="35466501" w14:textId="77777777" w:rsidR="00AF74B1" w:rsidRPr="001413EE" w:rsidRDefault="00AF74B1" w:rsidP="00C8262F">
            <w:pPr>
              <w:spacing w:after="0" w:line="240" w:lineRule="auto"/>
              <w:rPr>
                <w:rFonts w:ascii="Arial" w:eastAsia="Times New Roman" w:hAnsi="Arial" w:cs="Arial"/>
                <w:sz w:val="20"/>
                <w:szCs w:val="20"/>
                <w:lang w:eastAsia="en-GB"/>
              </w:rPr>
            </w:pPr>
            <w:r w:rsidRPr="001413EE">
              <w:rPr>
                <w:rFonts w:ascii="Arial" w:eastAsia="Times New Roman" w:hAnsi="Arial" w:cs="Arial"/>
                <w:sz w:val="20"/>
                <w:szCs w:val="20"/>
                <w:lang w:eastAsia="en-GB"/>
              </w:rPr>
              <w:t>Upper Valleys</w:t>
            </w:r>
          </w:p>
        </w:tc>
        <w:tc>
          <w:tcPr>
            <w:tcW w:w="1276" w:type="dxa"/>
            <w:shd w:val="clear" w:color="auto" w:fill="auto"/>
            <w:noWrap/>
            <w:vAlign w:val="bottom"/>
            <w:hideMark/>
          </w:tcPr>
          <w:p w14:paraId="62E10F80"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4</w:t>
            </w:r>
          </w:p>
        </w:tc>
        <w:tc>
          <w:tcPr>
            <w:tcW w:w="1134" w:type="dxa"/>
            <w:shd w:val="clear" w:color="auto" w:fill="auto"/>
            <w:noWrap/>
            <w:vAlign w:val="bottom"/>
            <w:hideMark/>
          </w:tcPr>
          <w:p w14:paraId="6F1C86E0"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3</w:t>
            </w:r>
          </w:p>
        </w:tc>
        <w:tc>
          <w:tcPr>
            <w:tcW w:w="1275" w:type="dxa"/>
            <w:shd w:val="clear" w:color="auto" w:fill="auto"/>
            <w:noWrap/>
            <w:vAlign w:val="bottom"/>
            <w:hideMark/>
          </w:tcPr>
          <w:p w14:paraId="346F365D"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4</w:t>
            </w:r>
          </w:p>
        </w:tc>
      </w:tr>
      <w:tr w:rsidR="001413EE" w:rsidRPr="001413EE" w14:paraId="2FAFA4F0" w14:textId="77777777" w:rsidTr="00AF74B1">
        <w:trPr>
          <w:trHeight w:val="300"/>
        </w:trPr>
        <w:tc>
          <w:tcPr>
            <w:tcW w:w="1583" w:type="dxa"/>
            <w:shd w:val="clear" w:color="auto" w:fill="auto"/>
            <w:vAlign w:val="center"/>
            <w:hideMark/>
          </w:tcPr>
          <w:p w14:paraId="7AB4DB86" w14:textId="77777777" w:rsidR="00AF74B1" w:rsidRPr="001413EE" w:rsidRDefault="00AF74B1" w:rsidP="00C8262F">
            <w:pPr>
              <w:spacing w:after="0" w:line="240" w:lineRule="auto"/>
              <w:jc w:val="center"/>
              <w:rPr>
                <w:rFonts w:ascii="Arial" w:eastAsia="Times New Roman" w:hAnsi="Arial" w:cs="Arial"/>
                <w:b/>
                <w:bCs/>
                <w:sz w:val="20"/>
                <w:szCs w:val="20"/>
                <w:lang w:eastAsia="en-GB"/>
              </w:rPr>
            </w:pPr>
            <w:r w:rsidRPr="001413EE">
              <w:rPr>
                <w:rFonts w:ascii="Arial" w:eastAsia="Times New Roman" w:hAnsi="Arial" w:cs="Arial"/>
                <w:b/>
                <w:bCs/>
                <w:sz w:val="20"/>
                <w:szCs w:val="20"/>
                <w:lang w:eastAsia="en-GB"/>
              </w:rPr>
              <w:t>Total</w:t>
            </w:r>
          </w:p>
        </w:tc>
        <w:tc>
          <w:tcPr>
            <w:tcW w:w="1276" w:type="dxa"/>
            <w:shd w:val="clear" w:color="auto" w:fill="auto"/>
            <w:vAlign w:val="center"/>
            <w:hideMark/>
          </w:tcPr>
          <w:p w14:paraId="1E190EE4"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44</w:t>
            </w:r>
          </w:p>
        </w:tc>
        <w:tc>
          <w:tcPr>
            <w:tcW w:w="1134" w:type="dxa"/>
            <w:shd w:val="clear" w:color="auto" w:fill="auto"/>
            <w:vAlign w:val="center"/>
            <w:hideMark/>
          </w:tcPr>
          <w:p w14:paraId="425D0430"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42</w:t>
            </w:r>
          </w:p>
        </w:tc>
        <w:tc>
          <w:tcPr>
            <w:tcW w:w="1275" w:type="dxa"/>
            <w:shd w:val="clear" w:color="auto" w:fill="auto"/>
            <w:vAlign w:val="center"/>
            <w:hideMark/>
          </w:tcPr>
          <w:p w14:paraId="05768A98"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44</w:t>
            </w:r>
          </w:p>
        </w:tc>
      </w:tr>
      <w:tr w:rsidR="001413EE" w:rsidRPr="001413EE" w14:paraId="0CB7E22E" w14:textId="77777777" w:rsidTr="00AF74B1">
        <w:trPr>
          <w:trHeight w:val="300"/>
        </w:trPr>
        <w:tc>
          <w:tcPr>
            <w:tcW w:w="1583" w:type="dxa"/>
            <w:shd w:val="clear" w:color="auto" w:fill="auto"/>
            <w:vAlign w:val="center"/>
            <w:hideMark/>
          </w:tcPr>
          <w:p w14:paraId="00575C1D"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w:t>
            </w:r>
          </w:p>
        </w:tc>
        <w:tc>
          <w:tcPr>
            <w:tcW w:w="1276" w:type="dxa"/>
            <w:shd w:val="clear" w:color="auto" w:fill="auto"/>
            <w:noWrap/>
            <w:vAlign w:val="bottom"/>
            <w:hideMark/>
          </w:tcPr>
          <w:p w14:paraId="09AB6A7C"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92%</w:t>
            </w:r>
          </w:p>
        </w:tc>
        <w:tc>
          <w:tcPr>
            <w:tcW w:w="1134" w:type="dxa"/>
            <w:shd w:val="clear" w:color="auto" w:fill="auto"/>
            <w:noWrap/>
            <w:vAlign w:val="bottom"/>
            <w:hideMark/>
          </w:tcPr>
          <w:p w14:paraId="1020C4FB"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88%</w:t>
            </w:r>
          </w:p>
        </w:tc>
        <w:tc>
          <w:tcPr>
            <w:tcW w:w="1275" w:type="dxa"/>
            <w:shd w:val="clear" w:color="auto" w:fill="auto"/>
            <w:noWrap/>
            <w:vAlign w:val="bottom"/>
            <w:hideMark/>
          </w:tcPr>
          <w:p w14:paraId="543191EC" w14:textId="77777777" w:rsidR="00AF74B1" w:rsidRPr="001413EE" w:rsidRDefault="00AF74B1" w:rsidP="00C8262F">
            <w:pPr>
              <w:spacing w:after="0" w:line="240" w:lineRule="auto"/>
              <w:jc w:val="right"/>
              <w:rPr>
                <w:rFonts w:ascii="Arial" w:eastAsia="Times New Roman" w:hAnsi="Arial" w:cs="Arial"/>
                <w:sz w:val="20"/>
                <w:szCs w:val="20"/>
                <w:lang w:eastAsia="en-GB"/>
              </w:rPr>
            </w:pPr>
            <w:r w:rsidRPr="001413EE">
              <w:rPr>
                <w:rFonts w:ascii="Arial" w:eastAsia="Times New Roman" w:hAnsi="Arial" w:cs="Arial"/>
                <w:sz w:val="20"/>
                <w:szCs w:val="20"/>
                <w:lang w:eastAsia="en-GB"/>
              </w:rPr>
              <w:t>92%</w:t>
            </w:r>
          </w:p>
        </w:tc>
      </w:tr>
    </w:tbl>
    <w:p w14:paraId="3708E66D" w14:textId="77777777" w:rsidR="00827BEA" w:rsidRPr="001413EE" w:rsidRDefault="00827BEA" w:rsidP="00827BEA">
      <w:pPr>
        <w:spacing w:after="0" w:line="276" w:lineRule="auto"/>
        <w:jc w:val="both"/>
        <w:rPr>
          <w:rFonts w:ascii="Arial" w:hAnsi="Arial" w:cs="Arial"/>
          <w:sz w:val="20"/>
          <w:szCs w:val="20"/>
        </w:rPr>
      </w:pPr>
    </w:p>
    <w:p w14:paraId="34FCB1D6" w14:textId="77777777" w:rsidR="00AF74B1" w:rsidRPr="001413EE" w:rsidRDefault="00827BEA" w:rsidP="00C8262F">
      <w:pPr>
        <w:rPr>
          <w:rFonts w:ascii="Arial" w:eastAsia="Calibri" w:hAnsi="Arial" w:cs="Arial"/>
          <w:sz w:val="24"/>
          <w:szCs w:val="24"/>
        </w:rPr>
      </w:pPr>
      <w:r w:rsidRPr="001413EE">
        <w:rPr>
          <w:rFonts w:ascii="Arial" w:eastAsia="Calibri" w:hAnsi="Arial" w:cs="Arial"/>
          <w:sz w:val="24"/>
          <w:szCs w:val="24"/>
        </w:rPr>
        <w:t>Overall, t</w:t>
      </w:r>
      <w:r w:rsidR="00C8262F" w:rsidRPr="001413EE">
        <w:rPr>
          <w:rFonts w:ascii="Arial" w:eastAsia="Calibri" w:hAnsi="Arial" w:cs="Arial"/>
          <w:sz w:val="24"/>
          <w:szCs w:val="24"/>
        </w:rPr>
        <w:t>here has been an inc</w:t>
      </w:r>
      <w:r w:rsidRPr="001413EE">
        <w:rPr>
          <w:rFonts w:ascii="Arial" w:eastAsia="Calibri" w:hAnsi="Arial" w:cs="Arial"/>
          <w:sz w:val="24"/>
          <w:szCs w:val="24"/>
        </w:rPr>
        <w:t xml:space="preserve">rease in achievement across </w:t>
      </w:r>
      <w:r w:rsidR="00C8262F" w:rsidRPr="001413EE">
        <w:rPr>
          <w:rFonts w:ascii="Arial" w:eastAsia="Calibri" w:hAnsi="Arial" w:cs="Arial"/>
          <w:sz w:val="24"/>
          <w:szCs w:val="24"/>
        </w:rPr>
        <w:t xml:space="preserve">SBUHB practices of the 2022-23 Phase 1 standards, which align closely to the 2020-21 Group1 and 2 </w:t>
      </w:r>
      <w:r w:rsidRPr="001413EE">
        <w:rPr>
          <w:rFonts w:ascii="Arial" w:eastAsia="Calibri" w:hAnsi="Arial" w:cs="Arial"/>
          <w:sz w:val="24"/>
          <w:szCs w:val="24"/>
        </w:rPr>
        <w:t xml:space="preserve">access </w:t>
      </w:r>
      <w:r w:rsidR="00C8262F" w:rsidRPr="001413EE">
        <w:rPr>
          <w:rFonts w:ascii="Arial" w:eastAsia="Calibri" w:hAnsi="Arial" w:cs="Arial"/>
          <w:sz w:val="24"/>
          <w:szCs w:val="24"/>
        </w:rPr>
        <w:t xml:space="preserve">standards, from 80% to 92% practices.  </w:t>
      </w:r>
    </w:p>
    <w:p w14:paraId="18B08AE1" w14:textId="43AD2795" w:rsidR="00896AC6" w:rsidRPr="001413EE" w:rsidRDefault="00C8262F" w:rsidP="00C8262F">
      <w:pPr>
        <w:rPr>
          <w:rFonts w:ascii="Arial" w:eastAsia="Calibri" w:hAnsi="Arial" w:cs="Arial"/>
          <w:sz w:val="24"/>
          <w:szCs w:val="24"/>
        </w:rPr>
      </w:pPr>
      <w:r w:rsidRPr="001413EE">
        <w:rPr>
          <w:rFonts w:ascii="Arial" w:eastAsia="Calibri" w:hAnsi="Arial" w:cs="Arial"/>
          <w:sz w:val="24"/>
          <w:szCs w:val="24"/>
        </w:rPr>
        <w:t xml:space="preserve">2022-23 is the first year with Phase 2 access standards and </w:t>
      </w:r>
      <w:r w:rsidR="00896AC6" w:rsidRPr="001413EE">
        <w:rPr>
          <w:rFonts w:ascii="Arial" w:eastAsia="Calibri" w:hAnsi="Arial" w:cs="Arial"/>
          <w:sz w:val="24"/>
          <w:szCs w:val="24"/>
        </w:rPr>
        <w:t xml:space="preserve">practice reporting </w:t>
      </w:r>
      <w:r w:rsidRPr="001413EE">
        <w:rPr>
          <w:rFonts w:ascii="Arial" w:eastAsia="Calibri" w:hAnsi="Arial" w:cs="Arial"/>
          <w:sz w:val="24"/>
          <w:szCs w:val="24"/>
        </w:rPr>
        <w:t xml:space="preserve">will continue to be </w:t>
      </w:r>
      <w:r w:rsidR="00AF74B1" w:rsidRPr="001413EE">
        <w:rPr>
          <w:rFonts w:ascii="Arial" w:eastAsia="Calibri" w:hAnsi="Arial" w:cs="Arial"/>
          <w:sz w:val="24"/>
          <w:szCs w:val="24"/>
        </w:rPr>
        <w:t xml:space="preserve">reviewed </w:t>
      </w:r>
      <w:r w:rsidRPr="001413EE">
        <w:rPr>
          <w:rFonts w:ascii="Arial" w:eastAsia="Calibri" w:hAnsi="Arial" w:cs="Arial"/>
          <w:sz w:val="24"/>
          <w:szCs w:val="24"/>
        </w:rPr>
        <w:t xml:space="preserve">via the Access and Sustainability Forum on a quarterly basis, commencing reporting at Quarter 2 2023-24.  </w:t>
      </w:r>
      <w:r w:rsidR="00896AC6" w:rsidRPr="001413EE">
        <w:rPr>
          <w:rFonts w:ascii="Arial" w:eastAsia="Calibri" w:hAnsi="Arial" w:cs="Arial"/>
          <w:sz w:val="24"/>
          <w:szCs w:val="24"/>
        </w:rPr>
        <w:t xml:space="preserve">Year-end verification of evidence will take place for 2023-34.  </w:t>
      </w:r>
    </w:p>
    <w:p w14:paraId="62AFCFA4" w14:textId="3C097794" w:rsidR="005A6747" w:rsidRPr="00613BA2" w:rsidRDefault="00C8262F" w:rsidP="00AF74B1">
      <w:pPr>
        <w:rPr>
          <w:rFonts w:ascii="Arial" w:hAnsi="Arial" w:cs="Arial"/>
          <w:b/>
          <w:sz w:val="24"/>
          <w:szCs w:val="24"/>
        </w:rPr>
      </w:pPr>
      <w:r w:rsidRPr="001413EE">
        <w:rPr>
          <w:rFonts w:ascii="Arial" w:eastAsia="Calibri" w:hAnsi="Arial" w:cs="Arial"/>
          <w:sz w:val="24"/>
          <w:szCs w:val="24"/>
        </w:rPr>
        <w:lastRenderedPageBreak/>
        <w:t>As the previous Phase 1 standards become core contractual requirements on 1</w:t>
      </w:r>
      <w:r w:rsidRPr="001413EE">
        <w:rPr>
          <w:rFonts w:ascii="Arial" w:eastAsia="Calibri" w:hAnsi="Arial" w:cs="Arial"/>
          <w:sz w:val="24"/>
          <w:szCs w:val="24"/>
          <w:vertAlign w:val="superscript"/>
        </w:rPr>
        <w:t>st</w:t>
      </w:r>
      <w:r w:rsidRPr="001413EE">
        <w:rPr>
          <w:rFonts w:ascii="Arial" w:eastAsia="Calibri" w:hAnsi="Arial" w:cs="Arial"/>
          <w:sz w:val="24"/>
          <w:szCs w:val="24"/>
        </w:rPr>
        <w:t xml:space="preserve"> April 2023</w:t>
      </w:r>
      <w:r w:rsidR="00AF74B1" w:rsidRPr="001413EE">
        <w:rPr>
          <w:rFonts w:ascii="Arial" w:eastAsia="Calibri" w:hAnsi="Arial" w:cs="Arial"/>
          <w:sz w:val="24"/>
          <w:szCs w:val="24"/>
        </w:rPr>
        <w:t>,</w:t>
      </w:r>
      <w:r w:rsidRPr="001413EE">
        <w:rPr>
          <w:rFonts w:ascii="Arial" w:eastAsia="Calibri" w:hAnsi="Arial" w:cs="Arial"/>
          <w:sz w:val="24"/>
          <w:szCs w:val="24"/>
        </w:rPr>
        <w:t xml:space="preserve"> c</w:t>
      </w:r>
      <w:r w:rsidR="005A6747" w:rsidRPr="001413EE">
        <w:rPr>
          <w:rFonts w:ascii="Arial" w:hAnsi="Arial" w:cs="Arial"/>
          <w:sz w:val="24"/>
          <w:szCs w:val="24"/>
        </w:rPr>
        <w:t xml:space="preserve">ompliance </w:t>
      </w:r>
      <w:r w:rsidRPr="001413EE">
        <w:rPr>
          <w:rFonts w:ascii="Arial" w:hAnsi="Arial" w:cs="Arial"/>
          <w:sz w:val="24"/>
          <w:szCs w:val="24"/>
        </w:rPr>
        <w:t>h</w:t>
      </w:r>
      <w:r w:rsidR="005A6747" w:rsidRPr="001413EE">
        <w:rPr>
          <w:rFonts w:ascii="Arial" w:hAnsi="Arial" w:cs="Arial"/>
          <w:sz w:val="24"/>
          <w:szCs w:val="24"/>
        </w:rPr>
        <w:t>as been followed up with the practices that failed to achieve this at year-end</w:t>
      </w:r>
      <w:r w:rsidR="00AF74B1" w:rsidRPr="001413EE">
        <w:rPr>
          <w:rFonts w:ascii="Arial" w:hAnsi="Arial" w:cs="Arial"/>
          <w:sz w:val="24"/>
          <w:szCs w:val="24"/>
        </w:rPr>
        <w:t xml:space="preserve"> and v</w:t>
      </w:r>
      <w:r w:rsidR="005A6747" w:rsidRPr="001413EE">
        <w:rPr>
          <w:rFonts w:ascii="Arial" w:hAnsi="Arial" w:cs="Arial"/>
          <w:sz w:val="24"/>
          <w:szCs w:val="24"/>
        </w:rPr>
        <w:t xml:space="preserve">erification of evidence </w:t>
      </w:r>
      <w:r w:rsidR="00AF74B1" w:rsidRPr="001413EE">
        <w:rPr>
          <w:rFonts w:ascii="Arial" w:hAnsi="Arial" w:cs="Arial"/>
          <w:sz w:val="24"/>
          <w:szCs w:val="24"/>
        </w:rPr>
        <w:t xml:space="preserve">being undertaken. </w:t>
      </w:r>
      <w:r w:rsidR="005A6747" w:rsidRPr="001413EE">
        <w:rPr>
          <w:rFonts w:ascii="Arial" w:hAnsi="Arial" w:cs="Arial"/>
          <w:sz w:val="24"/>
          <w:szCs w:val="24"/>
        </w:rPr>
        <w:t>Ongoing contract monitoring and compliance</w:t>
      </w:r>
      <w:r w:rsidR="00AF74B1" w:rsidRPr="001413EE">
        <w:rPr>
          <w:rFonts w:ascii="Arial" w:hAnsi="Arial" w:cs="Arial"/>
          <w:sz w:val="24"/>
          <w:szCs w:val="24"/>
        </w:rPr>
        <w:t xml:space="preserve"> of all practices will form part of the national contract </w:t>
      </w:r>
      <w:r w:rsidR="00AF74B1" w:rsidRPr="00613BA2">
        <w:rPr>
          <w:rFonts w:ascii="Arial" w:hAnsi="Arial" w:cs="Arial"/>
          <w:sz w:val="24"/>
          <w:szCs w:val="24"/>
        </w:rPr>
        <w:t xml:space="preserve">assurance framework monitoring. </w:t>
      </w:r>
    </w:p>
    <w:p w14:paraId="3337FCB1" w14:textId="22E97C2D" w:rsidR="00DA6476" w:rsidRPr="00613BA2" w:rsidRDefault="00853DBC" w:rsidP="00DA6476">
      <w:pPr>
        <w:spacing w:after="0" w:line="240" w:lineRule="auto"/>
        <w:rPr>
          <w:rFonts w:ascii="Arial" w:hAnsi="Arial" w:cs="Arial"/>
          <w:sz w:val="24"/>
          <w:szCs w:val="24"/>
        </w:rPr>
      </w:pPr>
      <w:r w:rsidRPr="00613BA2">
        <w:rPr>
          <w:rFonts w:ascii="Arial" w:hAnsi="Arial" w:cs="Arial"/>
          <w:sz w:val="24"/>
          <w:szCs w:val="24"/>
        </w:rPr>
        <w:t xml:space="preserve">A </w:t>
      </w:r>
      <w:r w:rsidR="00DA6476" w:rsidRPr="00613BA2">
        <w:rPr>
          <w:rFonts w:ascii="Arial" w:hAnsi="Arial" w:cs="Arial"/>
          <w:sz w:val="24"/>
          <w:szCs w:val="24"/>
        </w:rPr>
        <w:t xml:space="preserve">Task and Finish Group has met </w:t>
      </w:r>
      <w:r w:rsidRPr="00613BA2">
        <w:rPr>
          <w:rFonts w:ascii="Arial" w:hAnsi="Arial" w:cs="Arial"/>
          <w:sz w:val="24"/>
          <w:szCs w:val="24"/>
        </w:rPr>
        <w:t xml:space="preserve">under the auspices of the access and sustainability forum to give further consideration to GMS access and the feedback received. </w:t>
      </w:r>
      <w:r w:rsidR="00DA6476" w:rsidRPr="00613BA2">
        <w:rPr>
          <w:rFonts w:ascii="Arial" w:hAnsi="Arial" w:cs="Arial"/>
          <w:sz w:val="24"/>
          <w:szCs w:val="24"/>
        </w:rPr>
        <w:t xml:space="preserve"> </w:t>
      </w:r>
    </w:p>
    <w:p w14:paraId="05E5CFD2" w14:textId="77777777" w:rsidR="00DA6476" w:rsidRPr="00613BA2" w:rsidRDefault="00DA6476" w:rsidP="00DA6476">
      <w:pPr>
        <w:spacing w:after="0" w:line="240" w:lineRule="auto"/>
        <w:rPr>
          <w:rFonts w:ascii="Arial" w:hAnsi="Arial" w:cs="Arial"/>
          <w:sz w:val="24"/>
          <w:szCs w:val="24"/>
        </w:rPr>
      </w:pPr>
    </w:p>
    <w:p w14:paraId="5C6263A2" w14:textId="77777777" w:rsidR="00DA6476" w:rsidRPr="00613BA2" w:rsidRDefault="00DA6476" w:rsidP="00DA6476">
      <w:pPr>
        <w:spacing w:after="0" w:line="240" w:lineRule="auto"/>
        <w:rPr>
          <w:rFonts w:ascii="Arial" w:hAnsi="Arial" w:cs="Arial"/>
          <w:sz w:val="24"/>
          <w:szCs w:val="24"/>
        </w:rPr>
      </w:pPr>
      <w:r w:rsidRPr="00613BA2">
        <w:rPr>
          <w:rFonts w:ascii="Arial" w:hAnsi="Arial" w:cs="Arial"/>
          <w:sz w:val="24"/>
          <w:szCs w:val="24"/>
        </w:rPr>
        <w:t>In summary, so far the group has completed:</w:t>
      </w:r>
    </w:p>
    <w:p w14:paraId="2DC0509A" w14:textId="5B17CEF1" w:rsidR="00DA6476" w:rsidRPr="00613BA2" w:rsidRDefault="00613BA2" w:rsidP="00DA6476">
      <w:pPr>
        <w:pStyle w:val="ListParagraph"/>
        <w:numPr>
          <w:ilvl w:val="0"/>
          <w:numId w:val="37"/>
        </w:numPr>
        <w:spacing w:after="0" w:line="240" w:lineRule="auto"/>
        <w:rPr>
          <w:rFonts w:ascii="Arial" w:hAnsi="Arial" w:cs="Arial"/>
          <w:sz w:val="24"/>
          <w:szCs w:val="24"/>
        </w:rPr>
      </w:pPr>
      <w:r>
        <w:rPr>
          <w:rFonts w:ascii="Arial" w:hAnsi="Arial" w:cs="Arial"/>
          <w:sz w:val="24"/>
          <w:szCs w:val="24"/>
        </w:rPr>
        <w:t>M</w:t>
      </w:r>
      <w:r w:rsidR="00DA6476" w:rsidRPr="00613BA2">
        <w:rPr>
          <w:rFonts w:ascii="Arial" w:hAnsi="Arial" w:cs="Arial"/>
          <w:sz w:val="24"/>
          <w:szCs w:val="24"/>
        </w:rPr>
        <w:t>apping of organisational, contractual and National developments to ensure the recommendations made by the CHC are being addressed;</w:t>
      </w:r>
    </w:p>
    <w:p w14:paraId="7D4D3DC5" w14:textId="0F4459BD" w:rsidR="00DA6476" w:rsidRPr="00613BA2" w:rsidRDefault="00613BA2" w:rsidP="00DA6476">
      <w:pPr>
        <w:pStyle w:val="ListParagraph"/>
        <w:numPr>
          <w:ilvl w:val="0"/>
          <w:numId w:val="37"/>
        </w:numPr>
        <w:spacing w:after="0" w:line="240" w:lineRule="auto"/>
        <w:rPr>
          <w:rFonts w:ascii="Arial" w:hAnsi="Arial" w:cs="Arial"/>
          <w:sz w:val="24"/>
          <w:szCs w:val="24"/>
        </w:rPr>
      </w:pPr>
      <w:r>
        <w:rPr>
          <w:rFonts w:ascii="Arial" w:hAnsi="Arial" w:cs="Arial"/>
          <w:sz w:val="24"/>
          <w:szCs w:val="24"/>
        </w:rPr>
        <w:t>I</w:t>
      </w:r>
      <w:r w:rsidR="00DA6476" w:rsidRPr="00613BA2">
        <w:rPr>
          <w:rFonts w:ascii="Arial" w:hAnsi="Arial" w:cs="Arial"/>
          <w:sz w:val="24"/>
          <w:szCs w:val="24"/>
        </w:rPr>
        <w:t xml:space="preserve">dentification and sharing the good practice of those that performed well on the CHC telephone survey; </w:t>
      </w:r>
      <w:r w:rsidR="00853DBC" w:rsidRPr="00613BA2">
        <w:rPr>
          <w:rFonts w:ascii="Arial" w:hAnsi="Arial" w:cs="Arial"/>
          <w:sz w:val="24"/>
          <w:szCs w:val="24"/>
        </w:rPr>
        <w:t>and followed up with those practices who have specific adverse feedback</w:t>
      </w:r>
    </w:p>
    <w:p w14:paraId="297E6FDF" w14:textId="476E3D80" w:rsidR="00853DBC" w:rsidRPr="00613BA2" w:rsidRDefault="00853DBC" w:rsidP="00DA6476">
      <w:pPr>
        <w:pStyle w:val="ListParagraph"/>
        <w:numPr>
          <w:ilvl w:val="0"/>
          <w:numId w:val="37"/>
        </w:numPr>
        <w:spacing w:after="0" w:line="240" w:lineRule="auto"/>
        <w:rPr>
          <w:rFonts w:ascii="Arial" w:hAnsi="Arial" w:cs="Arial"/>
          <w:sz w:val="24"/>
          <w:szCs w:val="24"/>
        </w:rPr>
      </w:pPr>
      <w:r w:rsidRPr="00613BA2">
        <w:rPr>
          <w:rFonts w:ascii="Arial" w:hAnsi="Arial" w:cs="Arial"/>
          <w:sz w:val="24"/>
          <w:szCs w:val="24"/>
        </w:rPr>
        <w:t>Established a system of monitoring access compalints received by Health Board/ GP practices on a quarterly basis</w:t>
      </w:r>
    </w:p>
    <w:p w14:paraId="6B3A2845" w14:textId="6EF89588" w:rsidR="00853DBC" w:rsidRPr="00613BA2" w:rsidRDefault="00853DBC" w:rsidP="00DA6476">
      <w:pPr>
        <w:pStyle w:val="ListParagraph"/>
        <w:numPr>
          <w:ilvl w:val="0"/>
          <w:numId w:val="37"/>
        </w:numPr>
        <w:spacing w:after="0" w:line="240" w:lineRule="auto"/>
        <w:rPr>
          <w:rFonts w:ascii="Arial" w:hAnsi="Arial" w:cs="Arial"/>
          <w:sz w:val="24"/>
          <w:szCs w:val="24"/>
        </w:rPr>
      </w:pPr>
      <w:r w:rsidRPr="00613BA2">
        <w:rPr>
          <w:rFonts w:ascii="Arial" w:hAnsi="Arial" w:cs="Arial"/>
          <w:sz w:val="24"/>
          <w:szCs w:val="24"/>
        </w:rPr>
        <w:t xml:space="preserve">Reviewed and fed back to LLais on the new proposed questionnaire </w:t>
      </w:r>
    </w:p>
    <w:p w14:paraId="6FA50723" w14:textId="724D859D" w:rsidR="00DA6476" w:rsidRPr="00613BA2" w:rsidRDefault="00DA6476" w:rsidP="00DA6476">
      <w:pPr>
        <w:pStyle w:val="ListParagraph"/>
        <w:numPr>
          <w:ilvl w:val="0"/>
          <w:numId w:val="37"/>
        </w:numPr>
        <w:spacing w:after="0" w:line="240" w:lineRule="auto"/>
        <w:rPr>
          <w:rFonts w:ascii="Arial" w:hAnsi="Arial" w:cs="Arial"/>
          <w:sz w:val="24"/>
          <w:szCs w:val="24"/>
        </w:rPr>
      </w:pPr>
      <w:r w:rsidRPr="00613BA2">
        <w:rPr>
          <w:rFonts w:ascii="Arial" w:hAnsi="Arial" w:cs="Arial"/>
          <w:sz w:val="24"/>
          <w:szCs w:val="24"/>
        </w:rPr>
        <w:t xml:space="preserve">reaching out to the Councils for Voluntary Services in Neath Port Talbot and Swansea to take forward how patients can be supported in accessing the GP using the new digital platforms; and </w:t>
      </w:r>
    </w:p>
    <w:p w14:paraId="230BCBE0" w14:textId="68203F4A" w:rsidR="00853DBC" w:rsidRPr="00613BA2" w:rsidRDefault="00853DBC" w:rsidP="00DA6476">
      <w:pPr>
        <w:pStyle w:val="ListParagraph"/>
        <w:numPr>
          <w:ilvl w:val="0"/>
          <w:numId w:val="37"/>
        </w:numPr>
        <w:spacing w:after="0" w:line="240" w:lineRule="auto"/>
        <w:rPr>
          <w:rFonts w:ascii="Arial" w:hAnsi="Arial" w:cs="Arial"/>
          <w:sz w:val="24"/>
          <w:szCs w:val="24"/>
        </w:rPr>
      </w:pPr>
      <w:r w:rsidRPr="00613BA2">
        <w:rPr>
          <w:rFonts w:ascii="Arial" w:hAnsi="Arial" w:cs="Arial"/>
          <w:sz w:val="24"/>
          <w:szCs w:val="24"/>
        </w:rPr>
        <w:t xml:space="preserve">Commissioned specific customer care training for over 100 primary care staff </w:t>
      </w:r>
    </w:p>
    <w:p w14:paraId="4A86536D" w14:textId="7672CCDC" w:rsidR="00DA6476" w:rsidRPr="00613BA2" w:rsidRDefault="00DA6476" w:rsidP="00DA6476">
      <w:pPr>
        <w:spacing w:after="0" w:line="240" w:lineRule="auto"/>
        <w:rPr>
          <w:rFonts w:ascii="Arial" w:hAnsi="Arial" w:cs="Arial"/>
          <w:sz w:val="24"/>
          <w:szCs w:val="24"/>
        </w:rPr>
      </w:pPr>
    </w:p>
    <w:p w14:paraId="2D29F82D" w14:textId="132C97FB" w:rsidR="00201045" w:rsidRPr="00613BA2" w:rsidRDefault="00201045" w:rsidP="00DA6476">
      <w:pPr>
        <w:spacing w:after="0" w:line="240" w:lineRule="auto"/>
        <w:rPr>
          <w:rFonts w:ascii="Arial" w:hAnsi="Arial" w:cs="Arial"/>
          <w:sz w:val="24"/>
          <w:szCs w:val="24"/>
        </w:rPr>
      </w:pPr>
      <w:r w:rsidRPr="00613BA2">
        <w:rPr>
          <w:rFonts w:ascii="Arial" w:hAnsi="Arial" w:cs="Arial"/>
          <w:sz w:val="24"/>
          <w:szCs w:val="24"/>
        </w:rPr>
        <w:t xml:space="preserve">The work of the group will now be taken forward by the access and sustainability forum. </w:t>
      </w:r>
    </w:p>
    <w:p w14:paraId="45E3F35B" w14:textId="77777777" w:rsidR="005A6747" w:rsidRPr="001413EE" w:rsidRDefault="005A6747" w:rsidP="00376C9E">
      <w:pPr>
        <w:spacing w:after="0" w:line="240" w:lineRule="auto"/>
        <w:rPr>
          <w:rFonts w:ascii="Arial" w:hAnsi="Arial" w:cs="Arial"/>
          <w:b/>
          <w:sz w:val="24"/>
          <w:szCs w:val="24"/>
        </w:rPr>
      </w:pPr>
    </w:p>
    <w:p w14:paraId="1531DED7" w14:textId="6CF27008" w:rsidR="000A64CE" w:rsidRPr="001413EE" w:rsidRDefault="00653AEC" w:rsidP="00376C9E">
      <w:pPr>
        <w:pStyle w:val="ListParagraph"/>
        <w:numPr>
          <w:ilvl w:val="0"/>
          <w:numId w:val="30"/>
        </w:numPr>
        <w:spacing w:after="0" w:line="240" w:lineRule="auto"/>
        <w:rPr>
          <w:rFonts w:ascii="Arial" w:hAnsi="Arial" w:cs="Arial"/>
          <w:b/>
          <w:sz w:val="24"/>
          <w:szCs w:val="24"/>
        </w:rPr>
      </w:pPr>
      <w:r w:rsidRPr="001413EE">
        <w:rPr>
          <w:rFonts w:ascii="Arial" w:hAnsi="Arial" w:cs="Arial"/>
          <w:b/>
          <w:sz w:val="24"/>
          <w:szCs w:val="24"/>
        </w:rPr>
        <w:t>GOVERNANCE AND RISK ISSUES</w:t>
      </w:r>
    </w:p>
    <w:p w14:paraId="4977BF98" w14:textId="77777777" w:rsidR="00DA6476" w:rsidRPr="001413EE" w:rsidRDefault="00DA6476" w:rsidP="00B62C40">
      <w:pPr>
        <w:spacing w:after="0" w:line="240" w:lineRule="auto"/>
        <w:rPr>
          <w:rFonts w:ascii="Arial" w:hAnsi="Arial" w:cs="Arial"/>
          <w:sz w:val="24"/>
          <w:szCs w:val="24"/>
        </w:rPr>
      </w:pPr>
    </w:p>
    <w:p w14:paraId="04C4151D" w14:textId="53538C4C" w:rsidR="00B62C40" w:rsidRPr="001413EE" w:rsidRDefault="00B62C40" w:rsidP="00B62C40">
      <w:pPr>
        <w:spacing w:after="120" w:line="240" w:lineRule="auto"/>
        <w:rPr>
          <w:rFonts w:ascii="Arial" w:hAnsi="Arial" w:cs="Arial"/>
          <w:sz w:val="24"/>
          <w:szCs w:val="24"/>
          <w:lang w:eastAsia="en-GB"/>
        </w:rPr>
      </w:pPr>
      <w:r w:rsidRPr="001413EE">
        <w:rPr>
          <w:rFonts w:ascii="Arial" w:hAnsi="Arial" w:cs="Arial"/>
          <w:sz w:val="24"/>
          <w:szCs w:val="24"/>
        </w:rPr>
        <w:t xml:space="preserve">GP access continues to be area of political and patient interest, and across Wales health boards are reporting increasing patient concerns about the ability to access a GP.  The Access and Sustainability Forum provides a platform to </w:t>
      </w:r>
      <w:r w:rsidRPr="001413EE">
        <w:rPr>
          <w:rFonts w:ascii="Arial" w:hAnsi="Arial" w:cs="Arial"/>
          <w:sz w:val="24"/>
          <w:szCs w:val="24"/>
          <w:lang w:eastAsia="en-GB"/>
        </w:rPr>
        <w:t xml:space="preserve">review and monitor performance against the Access Standards, share best practice, and assist with the development of good access initiatives. </w:t>
      </w:r>
    </w:p>
    <w:p w14:paraId="5C31FD02" w14:textId="77777777" w:rsidR="00B62C40" w:rsidRPr="001413EE" w:rsidRDefault="00B62C40" w:rsidP="00B62C40">
      <w:pPr>
        <w:spacing w:after="0" w:line="240" w:lineRule="auto"/>
        <w:rPr>
          <w:rFonts w:ascii="Arial" w:hAnsi="Arial" w:cs="Arial"/>
          <w:sz w:val="24"/>
          <w:szCs w:val="24"/>
        </w:rPr>
      </w:pPr>
    </w:p>
    <w:p w14:paraId="54F041B2" w14:textId="77777777" w:rsidR="00B62C40" w:rsidRPr="001413EE" w:rsidRDefault="00B62C40" w:rsidP="00B62C40">
      <w:pPr>
        <w:autoSpaceDE w:val="0"/>
        <w:autoSpaceDN w:val="0"/>
        <w:adjustRightInd w:val="0"/>
        <w:spacing w:after="0" w:line="240" w:lineRule="auto"/>
        <w:rPr>
          <w:rFonts w:ascii="Arial" w:hAnsi="Arial" w:cs="Arial"/>
          <w:sz w:val="24"/>
          <w:szCs w:val="24"/>
        </w:rPr>
      </w:pPr>
      <w:r w:rsidRPr="001413EE">
        <w:rPr>
          <w:rFonts w:ascii="Arial" w:hAnsi="Arial" w:cs="Arial"/>
          <w:sz w:val="24"/>
          <w:szCs w:val="24"/>
        </w:rPr>
        <w:t>This work is forming part of a wider sustainability review using the National Sustainability framework. The sustainability assessment criteria identify the potential for practices at risk of closure within 12 months and / or those at risk of a reduction in the range of services provided through external factors which may impinge on the sustainability of the practice.  The Primary Care Team work closely with practices experiencing sustainability issues and this Framework also provides a mechanism for formal support.</w:t>
      </w:r>
    </w:p>
    <w:p w14:paraId="20153C02" w14:textId="77777777" w:rsidR="00B62C40" w:rsidRDefault="00B62C40" w:rsidP="00B62C40">
      <w:pPr>
        <w:autoSpaceDE w:val="0"/>
        <w:autoSpaceDN w:val="0"/>
        <w:adjustRightInd w:val="0"/>
        <w:spacing w:after="0" w:line="240" w:lineRule="auto"/>
        <w:rPr>
          <w:rFonts w:ascii="Arial" w:hAnsi="Arial" w:cs="Arial"/>
          <w:sz w:val="24"/>
          <w:szCs w:val="24"/>
        </w:rPr>
      </w:pPr>
    </w:p>
    <w:p w14:paraId="6CD3D595" w14:textId="6AF4845F" w:rsidR="00613BA2" w:rsidRDefault="00613BA2" w:rsidP="00B62C40">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Other areas of support for practices includes access to improvement grant monies to support premises development and telephone system upgrades; access to additional capacity monies, to enable recruitment of additional workforce. </w:t>
      </w:r>
    </w:p>
    <w:p w14:paraId="2E4A53B6" w14:textId="77777777" w:rsidR="00613BA2" w:rsidRPr="001413EE" w:rsidRDefault="00613BA2" w:rsidP="00B62C40">
      <w:pPr>
        <w:autoSpaceDE w:val="0"/>
        <w:autoSpaceDN w:val="0"/>
        <w:adjustRightInd w:val="0"/>
        <w:spacing w:after="0" w:line="240" w:lineRule="auto"/>
        <w:rPr>
          <w:rFonts w:ascii="Arial" w:hAnsi="Arial" w:cs="Arial"/>
          <w:sz w:val="24"/>
          <w:szCs w:val="24"/>
        </w:rPr>
      </w:pPr>
    </w:p>
    <w:p w14:paraId="69ABD33E" w14:textId="46834D49" w:rsidR="00B62C40" w:rsidRDefault="00B62C40" w:rsidP="00B62C40">
      <w:pPr>
        <w:autoSpaceDE w:val="0"/>
        <w:autoSpaceDN w:val="0"/>
        <w:rPr>
          <w:rFonts w:ascii="Arial" w:hAnsi="Arial" w:cs="Arial"/>
          <w:sz w:val="24"/>
          <w:szCs w:val="24"/>
        </w:rPr>
      </w:pPr>
      <w:r w:rsidRPr="001413EE">
        <w:rPr>
          <w:rFonts w:ascii="Arial" w:hAnsi="Arial" w:cs="Arial"/>
          <w:sz w:val="24"/>
          <w:szCs w:val="24"/>
        </w:rPr>
        <w:t xml:space="preserve">Daily review is undertaken of self- reported GP escalation levels.  At the time of writing, 55% practices are reporting level 1, 43% level 2, and 2% level 4.  Support to </w:t>
      </w:r>
      <w:r w:rsidRPr="001413EE">
        <w:rPr>
          <w:rFonts w:ascii="Arial" w:hAnsi="Arial" w:cs="Arial"/>
          <w:sz w:val="24"/>
          <w:szCs w:val="24"/>
        </w:rPr>
        <w:lastRenderedPageBreak/>
        <w:t>practices includes using agreed escalation action cards, support with sourcing locums, communication support and wellbeing signposting.  Staff burnout, increasing demands on services and patient expectations with increasing verbal aggression to practice staff remain self-reported concerns for Contractors. </w:t>
      </w:r>
    </w:p>
    <w:p w14:paraId="652ABDAE" w14:textId="55BD6287" w:rsidR="00613BA2" w:rsidRDefault="00613BA2" w:rsidP="00613BA2">
      <w:pPr>
        <w:spacing w:after="0" w:line="240" w:lineRule="auto"/>
        <w:jc w:val="both"/>
        <w:rPr>
          <w:rFonts w:ascii="Arial" w:hAnsi="Arial" w:cs="Arial"/>
          <w:sz w:val="24"/>
          <w:szCs w:val="24"/>
        </w:rPr>
      </w:pPr>
      <w:bookmarkStart w:id="1" w:name="_Hlk145939668"/>
      <w:r w:rsidRPr="00821EA2">
        <w:rPr>
          <w:rFonts w:ascii="Arial" w:hAnsi="Arial" w:cs="Arial"/>
          <w:sz w:val="24"/>
          <w:szCs w:val="24"/>
        </w:rPr>
        <w:t xml:space="preserve">The </w:t>
      </w:r>
      <w:r>
        <w:rPr>
          <w:rFonts w:ascii="Arial" w:hAnsi="Arial" w:cs="Arial"/>
          <w:sz w:val="24"/>
          <w:szCs w:val="24"/>
        </w:rPr>
        <w:t xml:space="preserve">PCTSG </w:t>
      </w:r>
      <w:r w:rsidRPr="00821EA2">
        <w:rPr>
          <w:rFonts w:ascii="Arial" w:hAnsi="Arial" w:cs="Arial"/>
          <w:sz w:val="24"/>
          <w:szCs w:val="24"/>
        </w:rPr>
        <w:t>GMS Governance Assurance framework ensure</w:t>
      </w:r>
      <w:r>
        <w:rPr>
          <w:rFonts w:ascii="Arial" w:hAnsi="Arial" w:cs="Arial"/>
          <w:sz w:val="24"/>
          <w:szCs w:val="24"/>
        </w:rPr>
        <w:t>s</w:t>
      </w:r>
      <w:r w:rsidRPr="00821EA2">
        <w:rPr>
          <w:rFonts w:ascii="Arial" w:hAnsi="Arial" w:cs="Arial"/>
          <w:sz w:val="24"/>
          <w:szCs w:val="24"/>
        </w:rPr>
        <w:t xml:space="preserve"> that clinical governance is an integral part of the contractual monitoring of </w:t>
      </w:r>
      <w:r>
        <w:rPr>
          <w:rFonts w:ascii="Arial" w:hAnsi="Arial" w:cs="Arial"/>
          <w:sz w:val="24"/>
          <w:szCs w:val="24"/>
        </w:rPr>
        <w:t>GMS</w:t>
      </w:r>
      <w:r w:rsidRPr="00821EA2">
        <w:rPr>
          <w:rFonts w:ascii="Arial" w:hAnsi="Arial" w:cs="Arial"/>
          <w:sz w:val="24"/>
          <w:szCs w:val="24"/>
        </w:rPr>
        <w:t xml:space="preserve"> contractors. </w:t>
      </w:r>
      <w:r>
        <w:rPr>
          <w:rFonts w:ascii="Arial" w:hAnsi="Arial" w:cs="Arial"/>
          <w:bCs/>
          <w:color w:val="000000"/>
          <w:sz w:val="24"/>
          <w:szCs w:val="24"/>
        </w:rPr>
        <w:t>Access</w:t>
      </w:r>
      <w:r w:rsidRPr="00B64BFA">
        <w:rPr>
          <w:rFonts w:ascii="Arial" w:hAnsi="Arial" w:cs="Arial"/>
          <w:bCs/>
          <w:color w:val="000000"/>
          <w:sz w:val="24"/>
          <w:szCs w:val="24"/>
        </w:rPr>
        <w:t xml:space="preserve"> is an </w:t>
      </w:r>
      <w:r>
        <w:rPr>
          <w:rFonts w:ascii="Arial" w:hAnsi="Arial" w:cs="Arial"/>
          <w:sz w:val="24"/>
          <w:szCs w:val="24"/>
        </w:rPr>
        <w:t>existing key system</w:t>
      </w:r>
      <w:r w:rsidRPr="00B64BFA">
        <w:rPr>
          <w:rFonts w:ascii="Arial" w:hAnsi="Arial" w:cs="Arial"/>
          <w:sz w:val="24"/>
          <w:szCs w:val="24"/>
        </w:rPr>
        <w:t xml:space="preserve"> for measuring and reviewing quality specific to GMS Contractors</w:t>
      </w:r>
      <w:r>
        <w:rPr>
          <w:rFonts w:ascii="Arial" w:hAnsi="Arial" w:cs="Arial"/>
          <w:sz w:val="24"/>
          <w:szCs w:val="24"/>
        </w:rPr>
        <w:t xml:space="preserve"> and is integral to the annual governance programme. </w:t>
      </w:r>
    </w:p>
    <w:p w14:paraId="127358E9" w14:textId="77777777" w:rsidR="00613BA2" w:rsidRDefault="00613BA2" w:rsidP="00613BA2">
      <w:pPr>
        <w:spacing w:after="0" w:line="240" w:lineRule="auto"/>
        <w:jc w:val="both"/>
        <w:rPr>
          <w:rFonts w:ascii="Arial" w:hAnsi="Arial" w:cs="Arial"/>
          <w:sz w:val="24"/>
          <w:szCs w:val="24"/>
        </w:rPr>
      </w:pPr>
    </w:p>
    <w:p w14:paraId="5980FFEA" w14:textId="29A69EE8" w:rsidR="00613BA2" w:rsidRPr="00613BA2" w:rsidRDefault="00613BA2" w:rsidP="00613BA2">
      <w:pPr>
        <w:rPr>
          <w:rFonts w:ascii="Arial" w:hAnsi="Arial" w:cs="Arial"/>
          <w:sz w:val="24"/>
          <w:szCs w:val="24"/>
        </w:rPr>
      </w:pPr>
      <w:r w:rsidRPr="00613BA2">
        <w:rPr>
          <w:rFonts w:ascii="Arial" w:hAnsi="Arial" w:cs="Arial"/>
          <w:sz w:val="24"/>
          <w:szCs w:val="24"/>
        </w:rPr>
        <w:t>The</w:t>
      </w:r>
      <w:r w:rsidR="008D65C3">
        <w:rPr>
          <w:rFonts w:ascii="Arial" w:hAnsi="Arial" w:cs="Arial"/>
          <w:sz w:val="24"/>
          <w:szCs w:val="24"/>
        </w:rPr>
        <w:t>re</w:t>
      </w:r>
      <w:r w:rsidRPr="00613BA2">
        <w:rPr>
          <w:rFonts w:ascii="Arial" w:hAnsi="Arial" w:cs="Arial"/>
          <w:sz w:val="24"/>
          <w:szCs w:val="24"/>
        </w:rPr>
        <w:t xml:space="preserve"> </w:t>
      </w:r>
      <w:r w:rsidR="008D65C3">
        <w:rPr>
          <w:rFonts w:ascii="Arial" w:hAnsi="Arial" w:cs="Arial"/>
          <w:sz w:val="24"/>
          <w:szCs w:val="24"/>
        </w:rPr>
        <w:t>are</w:t>
      </w:r>
      <w:r w:rsidRPr="00613BA2">
        <w:rPr>
          <w:rFonts w:ascii="Arial" w:hAnsi="Arial" w:cs="Arial"/>
          <w:sz w:val="24"/>
          <w:szCs w:val="24"/>
        </w:rPr>
        <w:t xml:space="preserve"> a number of areas of support </w:t>
      </w:r>
      <w:r w:rsidR="008D65C3">
        <w:rPr>
          <w:rFonts w:ascii="Arial" w:hAnsi="Arial" w:cs="Arial"/>
          <w:sz w:val="24"/>
          <w:szCs w:val="24"/>
        </w:rPr>
        <w:t>available to practices which could provide assistance in supporting improvement in access including</w:t>
      </w:r>
      <w:r w:rsidRPr="00613BA2">
        <w:rPr>
          <w:rFonts w:ascii="Arial" w:hAnsi="Arial" w:cs="Arial"/>
          <w:sz w:val="24"/>
          <w:szCs w:val="24"/>
        </w:rPr>
        <w:t xml:space="preserve"> access so </w:t>
      </w:r>
      <w:r w:rsidR="008D65C3">
        <w:rPr>
          <w:rFonts w:ascii="Arial" w:hAnsi="Arial" w:cs="Arial"/>
          <w:sz w:val="24"/>
          <w:szCs w:val="24"/>
        </w:rPr>
        <w:t xml:space="preserve">Premises </w:t>
      </w:r>
      <w:r w:rsidRPr="00613BA2">
        <w:rPr>
          <w:rFonts w:ascii="Arial" w:hAnsi="Arial" w:cs="Arial"/>
          <w:sz w:val="24"/>
          <w:szCs w:val="24"/>
        </w:rPr>
        <w:t xml:space="preserve">Improvement grants </w:t>
      </w:r>
      <w:r w:rsidR="008D65C3">
        <w:rPr>
          <w:rFonts w:ascii="Arial" w:hAnsi="Arial" w:cs="Arial"/>
          <w:sz w:val="24"/>
          <w:szCs w:val="24"/>
        </w:rPr>
        <w:t xml:space="preserve">monies for increasing practices space, improvement in clinical rooms and for upgrading of telephone systems. Practices also have access to additional capacity monies which provides reimbursement for 50% of staff costs to support increased hours or new roles within practices. </w:t>
      </w:r>
      <w:r w:rsidRPr="00613BA2">
        <w:rPr>
          <w:rFonts w:ascii="Arial" w:hAnsi="Arial" w:cs="Arial"/>
          <w:sz w:val="24"/>
          <w:szCs w:val="24"/>
        </w:rPr>
        <w:t xml:space="preserve"> </w:t>
      </w:r>
    </w:p>
    <w:bookmarkEnd w:id="1"/>
    <w:p w14:paraId="7161A668" w14:textId="7084EF95" w:rsidR="00653AEC" w:rsidRPr="001413EE" w:rsidRDefault="00653AEC" w:rsidP="008F464F">
      <w:pPr>
        <w:spacing w:after="0" w:line="240" w:lineRule="auto"/>
        <w:rPr>
          <w:rFonts w:ascii="Arial" w:hAnsi="Arial" w:cs="Arial"/>
          <w:b/>
          <w:sz w:val="24"/>
          <w:szCs w:val="24"/>
        </w:rPr>
      </w:pPr>
    </w:p>
    <w:p w14:paraId="4A39DDEA" w14:textId="6EAA0BCA" w:rsidR="00653AEC" w:rsidRPr="001413EE" w:rsidRDefault="00653AEC" w:rsidP="008F00AD">
      <w:pPr>
        <w:pStyle w:val="ListParagraph"/>
        <w:numPr>
          <w:ilvl w:val="0"/>
          <w:numId w:val="30"/>
        </w:numPr>
        <w:spacing w:after="0" w:line="240" w:lineRule="auto"/>
        <w:rPr>
          <w:rFonts w:ascii="Arial" w:hAnsi="Arial" w:cs="Arial"/>
          <w:b/>
          <w:sz w:val="24"/>
          <w:szCs w:val="24"/>
        </w:rPr>
      </w:pPr>
      <w:r w:rsidRPr="001413EE">
        <w:rPr>
          <w:rFonts w:ascii="Arial" w:hAnsi="Arial" w:cs="Arial"/>
          <w:b/>
          <w:sz w:val="24"/>
          <w:szCs w:val="24"/>
        </w:rPr>
        <w:t>FINANCIAL IMPLICATIONS</w:t>
      </w:r>
    </w:p>
    <w:p w14:paraId="5952A120" w14:textId="77777777" w:rsidR="00DA6476" w:rsidRPr="001413EE" w:rsidRDefault="00DA6476" w:rsidP="00B62C40">
      <w:pPr>
        <w:spacing w:after="0" w:line="240" w:lineRule="auto"/>
        <w:rPr>
          <w:rFonts w:ascii="Arial" w:hAnsi="Arial" w:cs="Arial"/>
          <w:sz w:val="24"/>
          <w:szCs w:val="24"/>
        </w:rPr>
      </w:pPr>
    </w:p>
    <w:p w14:paraId="532D0519" w14:textId="02EEDD06" w:rsidR="00DA6476" w:rsidRDefault="009A1FE7" w:rsidP="00B62C40">
      <w:pPr>
        <w:spacing w:after="0" w:line="240" w:lineRule="auto"/>
        <w:rPr>
          <w:rFonts w:ascii="Arial" w:hAnsi="Arial" w:cs="Arial"/>
          <w:sz w:val="24"/>
          <w:szCs w:val="24"/>
        </w:rPr>
      </w:pPr>
      <w:r w:rsidRPr="001413EE">
        <w:rPr>
          <w:rFonts w:ascii="Arial" w:hAnsi="Arial" w:cs="Arial"/>
          <w:sz w:val="24"/>
          <w:szCs w:val="24"/>
        </w:rPr>
        <w:t>Participation in the access standards result</w:t>
      </w:r>
      <w:r w:rsidR="00896AC6" w:rsidRPr="001413EE">
        <w:rPr>
          <w:rFonts w:ascii="Arial" w:hAnsi="Arial" w:cs="Arial"/>
          <w:sz w:val="24"/>
          <w:szCs w:val="24"/>
        </w:rPr>
        <w:t>ed</w:t>
      </w:r>
      <w:r w:rsidRPr="001413EE">
        <w:rPr>
          <w:rFonts w:ascii="Arial" w:hAnsi="Arial" w:cs="Arial"/>
          <w:sz w:val="24"/>
          <w:szCs w:val="24"/>
        </w:rPr>
        <w:t xml:space="preserve"> in re-numeration to GP</w:t>
      </w:r>
      <w:r w:rsidR="00896AC6" w:rsidRPr="001413EE">
        <w:rPr>
          <w:rFonts w:ascii="Arial" w:hAnsi="Arial" w:cs="Arial"/>
          <w:sz w:val="24"/>
          <w:szCs w:val="24"/>
        </w:rPr>
        <w:t xml:space="preserve"> practices. Access Commitment Phase 2 payment paid to practices on 30</w:t>
      </w:r>
      <w:r w:rsidR="00896AC6" w:rsidRPr="001413EE">
        <w:rPr>
          <w:rFonts w:ascii="Arial" w:hAnsi="Arial" w:cs="Arial"/>
          <w:sz w:val="24"/>
          <w:szCs w:val="24"/>
          <w:vertAlign w:val="superscript"/>
        </w:rPr>
        <w:t>th</w:t>
      </w:r>
      <w:r w:rsidR="00896AC6" w:rsidRPr="001413EE">
        <w:rPr>
          <w:rFonts w:ascii="Arial" w:hAnsi="Arial" w:cs="Arial"/>
          <w:sz w:val="24"/>
          <w:szCs w:val="24"/>
        </w:rPr>
        <w:t xml:space="preserve"> June 2023 totalled £769,987.52</w:t>
      </w:r>
      <w:r w:rsidR="000178D8">
        <w:rPr>
          <w:rFonts w:ascii="Arial" w:hAnsi="Arial" w:cs="Arial"/>
          <w:sz w:val="24"/>
          <w:szCs w:val="24"/>
        </w:rPr>
        <w:t xml:space="preserve"> of a total £874,791.15 that would have been payable if all standards were achieved by all practices. </w:t>
      </w:r>
    </w:p>
    <w:p w14:paraId="7A1759BC" w14:textId="77777777" w:rsidR="000178D8" w:rsidRDefault="000178D8" w:rsidP="00B62C40">
      <w:pPr>
        <w:spacing w:after="0" w:line="240" w:lineRule="auto"/>
        <w:rPr>
          <w:rFonts w:ascii="Arial" w:hAnsi="Arial" w:cs="Arial"/>
          <w:sz w:val="24"/>
          <w:szCs w:val="24"/>
        </w:rPr>
      </w:pPr>
    </w:p>
    <w:p w14:paraId="7E83CD10" w14:textId="1C8052C7" w:rsidR="000178D8" w:rsidRDefault="000178D8" w:rsidP="00B62C40">
      <w:pPr>
        <w:spacing w:after="0" w:line="240" w:lineRule="auto"/>
        <w:rPr>
          <w:rFonts w:ascii="Arial" w:hAnsi="Arial" w:cs="Arial"/>
          <w:sz w:val="24"/>
          <w:szCs w:val="24"/>
        </w:rPr>
      </w:pPr>
      <w:r>
        <w:rPr>
          <w:rFonts w:ascii="Arial" w:hAnsi="Arial" w:cs="Arial"/>
          <w:sz w:val="24"/>
          <w:szCs w:val="24"/>
        </w:rPr>
        <w:t xml:space="preserve">As a result of verification of evidence and non-participation in standards £104,803.62 access monies were not awarded. </w:t>
      </w:r>
    </w:p>
    <w:p w14:paraId="47B6E44D" w14:textId="77777777" w:rsidR="000178D8" w:rsidRDefault="000178D8" w:rsidP="00B62C40">
      <w:pPr>
        <w:spacing w:after="0" w:line="240" w:lineRule="auto"/>
        <w:rPr>
          <w:rFonts w:ascii="Arial" w:hAnsi="Arial" w:cs="Arial"/>
          <w:sz w:val="24"/>
          <w:szCs w:val="24"/>
        </w:rPr>
      </w:pPr>
    </w:p>
    <w:p w14:paraId="14CCB973" w14:textId="77777777" w:rsidR="00613BA2" w:rsidRPr="00752C70" w:rsidRDefault="00613BA2" w:rsidP="00613BA2">
      <w:pPr>
        <w:jc w:val="both"/>
        <w:rPr>
          <w:rFonts w:ascii="Arial" w:hAnsi="Arial" w:cs="Arial"/>
          <w:sz w:val="24"/>
          <w:szCs w:val="24"/>
        </w:rPr>
      </w:pPr>
      <w:r>
        <w:rPr>
          <w:rFonts w:ascii="Arial" w:hAnsi="Arial" w:cs="Arial"/>
          <w:sz w:val="24"/>
          <w:szCs w:val="24"/>
        </w:rPr>
        <w:t>Phase 1 access standards has moved to core contract as at the 1</w:t>
      </w:r>
      <w:r w:rsidRPr="00942B22">
        <w:rPr>
          <w:rFonts w:ascii="Arial" w:hAnsi="Arial" w:cs="Arial"/>
          <w:sz w:val="24"/>
          <w:szCs w:val="24"/>
          <w:vertAlign w:val="superscript"/>
        </w:rPr>
        <w:t>st</w:t>
      </w:r>
      <w:r>
        <w:rPr>
          <w:rFonts w:ascii="Arial" w:hAnsi="Arial" w:cs="Arial"/>
          <w:sz w:val="24"/>
          <w:szCs w:val="24"/>
        </w:rPr>
        <w:t xml:space="preserve"> April 2023.</w:t>
      </w:r>
    </w:p>
    <w:p w14:paraId="56B905ED" w14:textId="77777777" w:rsidR="00896AC6" w:rsidRPr="001413EE" w:rsidRDefault="00896AC6" w:rsidP="00896AC6">
      <w:pPr>
        <w:spacing w:after="0" w:line="240" w:lineRule="auto"/>
        <w:jc w:val="both"/>
        <w:rPr>
          <w:rFonts w:ascii="Arial" w:hAnsi="Arial" w:cs="Arial"/>
          <w:sz w:val="24"/>
          <w:szCs w:val="24"/>
        </w:rPr>
      </w:pPr>
    </w:p>
    <w:p w14:paraId="44252F0C" w14:textId="131ADCC3" w:rsidR="00653AEC" w:rsidRPr="001413EE" w:rsidRDefault="00653AEC" w:rsidP="00376C9E">
      <w:pPr>
        <w:pStyle w:val="ListParagraph"/>
        <w:numPr>
          <w:ilvl w:val="0"/>
          <w:numId w:val="30"/>
        </w:numPr>
        <w:spacing w:after="0" w:line="240" w:lineRule="auto"/>
        <w:rPr>
          <w:rFonts w:ascii="Arial" w:hAnsi="Arial" w:cs="Arial"/>
          <w:b/>
          <w:sz w:val="24"/>
          <w:szCs w:val="24"/>
        </w:rPr>
      </w:pPr>
      <w:r w:rsidRPr="001413EE">
        <w:rPr>
          <w:rFonts w:ascii="Arial" w:hAnsi="Arial" w:cs="Arial"/>
          <w:b/>
          <w:sz w:val="24"/>
          <w:szCs w:val="24"/>
        </w:rPr>
        <w:t>RECOMMENDATION</w:t>
      </w:r>
    </w:p>
    <w:p w14:paraId="2C333B85" w14:textId="77777777" w:rsidR="00DA6476" w:rsidRPr="001413EE" w:rsidRDefault="00DA6476" w:rsidP="008F464F">
      <w:pPr>
        <w:ind w:right="96"/>
        <w:rPr>
          <w:rFonts w:ascii="Arial" w:hAnsi="Arial" w:cs="Arial"/>
          <w:sz w:val="24"/>
          <w:szCs w:val="24"/>
        </w:rPr>
      </w:pPr>
    </w:p>
    <w:p w14:paraId="3F98E0CE" w14:textId="394C3CB4" w:rsidR="00B62C40" w:rsidRPr="00201045" w:rsidRDefault="00B62C40" w:rsidP="00B62C40">
      <w:pPr>
        <w:rPr>
          <w:rFonts w:ascii="Arial" w:hAnsi="Arial" w:cs="Arial"/>
          <w:color w:val="FF0000"/>
          <w:sz w:val="24"/>
          <w:szCs w:val="24"/>
        </w:rPr>
      </w:pPr>
      <w:r w:rsidRPr="001413EE">
        <w:rPr>
          <w:rFonts w:ascii="Arial" w:hAnsi="Arial" w:cs="Arial"/>
          <w:sz w:val="24"/>
          <w:szCs w:val="24"/>
        </w:rPr>
        <w:t>The Quality and Safety Commit</w:t>
      </w:r>
      <w:r w:rsidRPr="00613BA2">
        <w:rPr>
          <w:rFonts w:ascii="Arial" w:hAnsi="Arial" w:cs="Arial"/>
          <w:sz w:val="24"/>
          <w:szCs w:val="24"/>
        </w:rPr>
        <w:t>tee are asked to note the position on Access to General Medical Services (GMS)</w:t>
      </w:r>
      <w:r w:rsidR="00201045" w:rsidRPr="00613BA2">
        <w:rPr>
          <w:rFonts w:ascii="Arial" w:hAnsi="Arial" w:cs="Arial"/>
          <w:sz w:val="24"/>
          <w:szCs w:val="24"/>
        </w:rPr>
        <w:t xml:space="preserve"> and the ongoing work of the access and sustainability forum. </w:t>
      </w:r>
    </w:p>
    <w:p w14:paraId="0893DDCA" w14:textId="77777777" w:rsidR="008F464F" w:rsidRPr="001413EE" w:rsidRDefault="008F464F" w:rsidP="008F464F">
      <w:pPr>
        <w:spacing w:after="0" w:line="240" w:lineRule="auto"/>
        <w:rPr>
          <w:rFonts w:ascii="Arial" w:hAnsi="Arial" w:cs="Arial"/>
          <w:b/>
          <w:sz w:val="24"/>
          <w:szCs w:val="24"/>
        </w:rPr>
      </w:pPr>
    </w:p>
    <w:p w14:paraId="22C74180" w14:textId="77777777" w:rsidR="00972970" w:rsidRPr="001413EE" w:rsidRDefault="00972970" w:rsidP="00A55547">
      <w:pPr>
        <w:spacing w:after="0" w:line="240" w:lineRule="auto"/>
        <w:jc w:val="both"/>
        <w:rPr>
          <w:rFonts w:ascii="Arial" w:eastAsia="Calibri" w:hAnsi="Arial" w:cs="Arial"/>
          <w:sz w:val="24"/>
          <w:szCs w:val="24"/>
        </w:rPr>
      </w:pPr>
    </w:p>
    <w:p w14:paraId="5128A2B7" w14:textId="77777777" w:rsidR="00A55547" w:rsidRPr="001413EE" w:rsidRDefault="00A55547" w:rsidP="00A55547">
      <w:pPr>
        <w:spacing w:after="0" w:line="240" w:lineRule="auto"/>
        <w:jc w:val="both"/>
        <w:rPr>
          <w:rFonts w:ascii="Arial" w:eastAsia="Calibri" w:hAnsi="Arial" w:cs="Arial"/>
          <w:sz w:val="24"/>
          <w:szCs w:val="24"/>
        </w:rPr>
      </w:pPr>
    </w:p>
    <w:p w14:paraId="1ECDF904" w14:textId="77777777" w:rsidR="008F464F" w:rsidRPr="001413EE" w:rsidRDefault="008F464F">
      <w:pPr>
        <w:rPr>
          <w:rFonts w:ascii="Arial" w:hAnsi="Arial" w:cs="Arial"/>
          <w:b/>
          <w:sz w:val="24"/>
          <w:szCs w:val="24"/>
        </w:rPr>
        <w:sectPr w:rsidR="008F464F" w:rsidRPr="001413EE" w:rsidSect="00207316">
          <w:footerReference w:type="default" r:id="rId14"/>
          <w:pgSz w:w="11906" w:h="16838"/>
          <w:pgMar w:top="1440" w:right="1440" w:bottom="1440" w:left="1440" w:header="708" w:footer="708" w:gutter="0"/>
          <w:cols w:space="708"/>
          <w:docGrid w:linePitch="360"/>
        </w:sectPr>
      </w:pPr>
    </w:p>
    <w:tbl>
      <w:tblPr>
        <w:tblStyle w:val="TableGrid"/>
        <w:tblW w:w="9245" w:type="dxa"/>
        <w:tblLayout w:type="fixed"/>
        <w:tblLook w:val="04A0" w:firstRow="1" w:lastRow="0" w:firstColumn="1" w:lastColumn="0" w:noHBand="0" w:noVBand="1"/>
      </w:tblPr>
      <w:tblGrid>
        <w:gridCol w:w="1809"/>
        <w:gridCol w:w="661"/>
        <w:gridCol w:w="5151"/>
        <w:gridCol w:w="1624"/>
      </w:tblGrid>
      <w:tr w:rsidR="001413EE" w:rsidRPr="001413EE" w14:paraId="146A7735" w14:textId="77777777" w:rsidTr="00C95B3C">
        <w:tc>
          <w:tcPr>
            <w:tcW w:w="9245" w:type="dxa"/>
            <w:gridSpan w:val="4"/>
            <w:shd w:val="clear" w:color="auto" w:fill="D5DCE4" w:themeFill="text2" w:themeFillTint="33"/>
          </w:tcPr>
          <w:p w14:paraId="1EF730CE" w14:textId="0CBF37D7" w:rsidR="00034194" w:rsidRPr="001413EE" w:rsidRDefault="0020539A">
            <w:pPr>
              <w:rPr>
                <w:rFonts w:ascii="Arial" w:hAnsi="Arial" w:cs="Arial"/>
                <w:b/>
                <w:sz w:val="24"/>
                <w:szCs w:val="24"/>
              </w:rPr>
            </w:pPr>
            <w:r w:rsidRPr="001413EE">
              <w:rPr>
                <w:rFonts w:ascii="Arial" w:hAnsi="Arial" w:cs="Arial"/>
                <w:b/>
                <w:sz w:val="24"/>
                <w:szCs w:val="24"/>
              </w:rPr>
              <w:lastRenderedPageBreak/>
              <w:t>Governance and Assurance</w:t>
            </w:r>
          </w:p>
          <w:p w14:paraId="0C181F03" w14:textId="77777777" w:rsidR="00034194" w:rsidRPr="001413EE" w:rsidRDefault="00034194">
            <w:pPr>
              <w:rPr>
                <w:rFonts w:ascii="Arial" w:hAnsi="Arial" w:cs="Arial"/>
                <w:sz w:val="24"/>
                <w:szCs w:val="24"/>
              </w:rPr>
            </w:pPr>
          </w:p>
        </w:tc>
      </w:tr>
      <w:tr w:rsidR="001413EE" w:rsidRPr="001413EE" w14:paraId="64A6F262" w14:textId="77777777" w:rsidTr="00F5324A">
        <w:tc>
          <w:tcPr>
            <w:tcW w:w="1809" w:type="dxa"/>
            <w:vMerge w:val="restart"/>
          </w:tcPr>
          <w:p w14:paraId="536BD9CF" w14:textId="77777777" w:rsidR="00F5324A" w:rsidRPr="001413EE" w:rsidRDefault="00F5324A">
            <w:pPr>
              <w:rPr>
                <w:rFonts w:ascii="Arial" w:hAnsi="Arial" w:cs="Arial"/>
                <w:b/>
                <w:sz w:val="24"/>
                <w:szCs w:val="24"/>
              </w:rPr>
            </w:pPr>
            <w:r w:rsidRPr="001413EE">
              <w:rPr>
                <w:rFonts w:ascii="Arial" w:hAnsi="Arial" w:cs="Arial"/>
                <w:b/>
                <w:sz w:val="24"/>
                <w:szCs w:val="24"/>
              </w:rPr>
              <w:t>Link to Enabling Objectives</w:t>
            </w:r>
          </w:p>
          <w:p w14:paraId="6B8FC4D2" w14:textId="77777777" w:rsidR="00F5324A" w:rsidRPr="001413EE" w:rsidRDefault="00F5324A" w:rsidP="00133EA1">
            <w:pPr>
              <w:rPr>
                <w:rFonts w:ascii="Arial" w:hAnsi="Arial" w:cs="Arial"/>
                <w:b/>
                <w:sz w:val="24"/>
                <w:szCs w:val="24"/>
              </w:rPr>
            </w:pPr>
            <w:r w:rsidRPr="001413EE">
              <w:rPr>
                <w:rFonts w:ascii="Arial" w:hAnsi="Arial" w:cs="Arial"/>
                <w:b/>
                <w:i/>
                <w:sz w:val="18"/>
                <w:szCs w:val="24"/>
              </w:rPr>
              <w:t xml:space="preserve">(please </w:t>
            </w:r>
            <w:r w:rsidR="00133EA1" w:rsidRPr="001413EE">
              <w:rPr>
                <w:rFonts w:ascii="Arial" w:hAnsi="Arial" w:cs="Arial"/>
                <w:b/>
                <w:i/>
                <w:sz w:val="18"/>
                <w:szCs w:val="24"/>
              </w:rPr>
              <w:t>choose</w:t>
            </w:r>
            <w:r w:rsidRPr="001413EE">
              <w:rPr>
                <w:rFonts w:ascii="Arial" w:hAnsi="Arial" w:cs="Arial"/>
                <w:b/>
                <w:i/>
                <w:sz w:val="18"/>
                <w:szCs w:val="24"/>
              </w:rPr>
              <w:t>)</w:t>
            </w:r>
          </w:p>
        </w:tc>
        <w:tc>
          <w:tcPr>
            <w:tcW w:w="7436" w:type="dxa"/>
            <w:gridSpan w:val="3"/>
            <w:shd w:val="clear" w:color="auto" w:fill="BDD6EE" w:themeFill="accent1" w:themeFillTint="66"/>
          </w:tcPr>
          <w:p w14:paraId="057E9857" w14:textId="77777777" w:rsidR="00F5324A" w:rsidRPr="001413EE" w:rsidRDefault="00F5324A" w:rsidP="00F5324A">
            <w:pPr>
              <w:jc w:val="both"/>
              <w:rPr>
                <w:rFonts w:ascii="Arial" w:hAnsi="Arial" w:cs="Arial"/>
                <w:b/>
                <w:sz w:val="20"/>
                <w:szCs w:val="20"/>
              </w:rPr>
            </w:pPr>
            <w:r w:rsidRPr="001413EE">
              <w:rPr>
                <w:rFonts w:ascii="Arial" w:hAnsi="Arial" w:cs="Arial"/>
                <w:b/>
                <w:sz w:val="20"/>
                <w:szCs w:val="20"/>
              </w:rPr>
              <w:t>Supporting better health and wellbeing by actively promoting and empowering people to live well in resilient communities</w:t>
            </w:r>
          </w:p>
        </w:tc>
      </w:tr>
      <w:tr w:rsidR="001413EE" w:rsidRPr="001413EE" w14:paraId="2FC26E6E" w14:textId="77777777" w:rsidTr="00F5324A">
        <w:tc>
          <w:tcPr>
            <w:tcW w:w="1809" w:type="dxa"/>
            <w:vMerge/>
          </w:tcPr>
          <w:p w14:paraId="73AD7CF4" w14:textId="77777777" w:rsidR="00F5324A" w:rsidRPr="001413EE" w:rsidRDefault="00F5324A">
            <w:pPr>
              <w:rPr>
                <w:rFonts w:ascii="Arial" w:hAnsi="Arial" w:cs="Arial"/>
                <w:b/>
                <w:sz w:val="24"/>
                <w:szCs w:val="24"/>
              </w:rPr>
            </w:pPr>
          </w:p>
        </w:tc>
        <w:tc>
          <w:tcPr>
            <w:tcW w:w="5812" w:type="dxa"/>
            <w:gridSpan w:val="2"/>
          </w:tcPr>
          <w:p w14:paraId="619F974C" w14:textId="77777777" w:rsidR="00F5324A" w:rsidRPr="001413EE" w:rsidRDefault="00F5324A" w:rsidP="00F5324A">
            <w:pPr>
              <w:rPr>
                <w:rFonts w:ascii="Arial" w:hAnsi="Arial" w:cs="Arial"/>
                <w:sz w:val="20"/>
                <w:szCs w:val="20"/>
              </w:rPr>
            </w:pPr>
            <w:r w:rsidRPr="001413EE">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27C25C9" w14:textId="77777777" w:rsidR="00F5324A" w:rsidRPr="001413EE" w:rsidRDefault="00A55547" w:rsidP="0020539A">
                <w:pPr>
                  <w:jc w:val="center"/>
                  <w:rPr>
                    <w:rFonts w:ascii="Arial" w:hAnsi="Arial" w:cs="Arial"/>
                    <w:sz w:val="20"/>
                    <w:szCs w:val="20"/>
                  </w:rPr>
                </w:pPr>
                <w:r w:rsidRPr="001413EE">
                  <w:rPr>
                    <w:rFonts w:ascii="MS Gothic" w:eastAsia="MS Gothic" w:hAnsi="MS Gothic" w:cs="Arial" w:hint="eastAsia"/>
                    <w:sz w:val="20"/>
                    <w:szCs w:val="20"/>
                  </w:rPr>
                  <w:t>☒</w:t>
                </w:r>
              </w:p>
            </w:tc>
          </w:sdtContent>
        </w:sdt>
      </w:tr>
      <w:tr w:rsidR="001413EE" w:rsidRPr="001413EE" w14:paraId="347790E4" w14:textId="77777777" w:rsidTr="00F5324A">
        <w:tc>
          <w:tcPr>
            <w:tcW w:w="1809" w:type="dxa"/>
            <w:vMerge/>
          </w:tcPr>
          <w:p w14:paraId="511346B4" w14:textId="77777777" w:rsidR="00F5324A" w:rsidRPr="001413EE" w:rsidRDefault="00F5324A">
            <w:pPr>
              <w:rPr>
                <w:rFonts w:ascii="Arial" w:hAnsi="Arial" w:cs="Arial"/>
                <w:b/>
                <w:sz w:val="24"/>
                <w:szCs w:val="24"/>
              </w:rPr>
            </w:pPr>
          </w:p>
        </w:tc>
        <w:tc>
          <w:tcPr>
            <w:tcW w:w="5812" w:type="dxa"/>
            <w:gridSpan w:val="2"/>
          </w:tcPr>
          <w:p w14:paraId="6B8C51F0" w14:textId="77777777" w:rsidR="00F5324A" w:rsidRPr="001413EE" w:rsidRDefault="00F5324A" w:rsidP="00F5324A">
            <w:pPr>
              <w:rPr>
                <w:rFonts w:ascii="Arial" w:hAnsi="Arial" w:cs="Arial"/>
                <w:sz w:val="20"/>
                <w:szCs w:val="20"/>
              </w:rPr>
            </w:pPr>
            <w:r w:rsidRPr="001413EE">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1304945" w14:textId="77777777" w:rsidR="00F5324A" w:rsidRPr="001413EE" w:rsidRDefault="00133EA1" w:rsidP="0020539A">
                <w:pPr>
                  <w:jc w:val="center"/>
                  <w:rPr>
                    <w:rFonts w:ascii="Arial" w:hAnsi="Arial" w:cs="Arial"/>
                    <w:sz w:val="20"/>
                    <w:szCs w:val="20"/>
                  </w:rPr>
                </w:pPr>
                <w:r w:rsidRPr="001413EE">
                  <w:rPr>
                    <w:rFonts w:ascii="MS Gothic" w:eastAsia="MS Gothic" w:hAnsi="MS Gothic" w:cs="Arial" w:hint="eastAsia"/>
                    <w:sz w:val="20"/>
                    <w:szCs w:val="20"/>
                  </w:rPr>
                  <w:t>☐</w:t>
                </w:r>
              </w:p>
            </w:tc>
          </w:sdtContent>
        </w:sdt>
      </w:tr>
      <w:tr w:rsidR="001413EE" w:rsidRPr="001413EE" w14:paraId="661A7EF8" w14:textId="77777777" w:rsidTr="00F5324A">
        <w:tc>
          <w:tcPr>
            <w:tcW w:w="1809" w:type="dxa"/>
            <w:vMerge/>
          </w:tcPr>
          <w:p w14:paraId="69FE56D7" w14:textId="77777777" w:rsidR="00F5324A" w:rsidRPr="001413EE" w:rsidRDefault="00F5324A">
            <w:pPr>
              <w:rPr>
                <w:rFonts w:ascii="Arial" w:hAnsi="Arial" w:cs="Arial"/>
                <w:b/>
                <w:sz w:val="24"/>
                <w:szCs w:val="24"/>
              </w:rPr>
            </w:pPr>
          </w:p>
        </w:tc>
        <w:tc>
          <w:tcPr>
            <w:tcW w:w="5812" w:type="dxa"/>
            <w:gridSpan w:val="2"/>
          </w:tcPr>
          <w:p w14:paraId="5D565D8B" w14:textId="77777777" w:rsidR="00F5324A" w:rsidRPr="001413EE" w:rsidRDefault="00F5324A" w:rsidP="00F5324A">
            <w:pPr>
              <w:jc w:val="both"/>
              <w:rPr>
                <w:rFonts w:ascii="Arial" w:hAnsi="Arial" w:cs="Arial"/>
                <w:sz w:val="20"/>
                <w:szCs w:val="20"/>
              </w:rPr>
            </w:pPr>
            <w:r w:rsidRPr="001413EE">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554F8126" w14:textId="77777777" w:rsidR="00F5324A" w:rsidRPr="001413EE" w:rsidRDefault="00A55547" w:rsidP="0020539A">
                <w:pPr>
                  <w:jc w:val="center"/>
                  <w:rPr>
                    <w:rFonts w:ascii="Arial" w:hAnsi="Arial" w:cs="Arial"/>
                    <w:sz w:val="20"/>
                    <w:szCs w:val="20"/>
                  </w:rPr>
                </w:pPr>
                <w:r w:rsidRPr="001413EE">
                  <w:rPr>
                    <w:rFonts w:ascii="MS Gothic" w:eastAsia="MS Gothic" w:hAnsi="MS Gothic" w:cs="Arial" w:hint="eastAsia"/>
                    <w:sz w:val="20"/>
                    <w:szCs w:val="20"/>
                  </w:rPr>
                  <w:t>☒</w:t>
                </w:r>
              </w:p>
            </w:tc>
          </w:sdtContent>
        </w:sdt>
      </w:tr>
      <w:tr w:rsidR="001413EE" w:rsidRPr="001413EE" w14:paraId="49468B3F" w14:textId="77777777" w:rsidTr="00F5324A">
        <w:tc>
          <w:tcPr>
            <w:tcW w:w="1809" w:type="dxa"/>
            <w:vMerge/>
          </w:tcPr>
          <w:p w14:paraId="2185ED14" w14:textId="77777777" w:rsidR="00F5324A" w:rsidRPr="001413EE" w:rsidRDefault="00F5324A" w:rsidP="00C107F2">
            <w:pPr>
              <w:rPr>
                <w:rFonts w:ascii="Arial" w:hAnsi="Arial" w:cs="Arial"/>
                <w:b/>
                <w:sz w:val="24"/>
                <w:szCs w:val="24"/>
              </w:rPr>
            </w:pPr>
          </w:p>
        </w:tc>
        <w:tc>
          <w:tcPr>
            <w:tcW w:w="7436" w:type="dxa"/>
            <w:gridSpan w:val="3"/>
            <w:shd w:val="clear" w:color="auto" w:fill="BDD6EE" w:themeFill="accent1" w:themeFillTint="66"/>
          </w:tcPr>
          <w:p w14:paraId="29E4CAD8" w14:textId="77777777" w:rsidR="00F5324A" w:rsidRPr="001413EE" w:rsidRDefault="00F5324A" w:rsidP="00C107F2">
            <w:pPr>
              <w:rPr>
                <w:rFonts w:ascii="Arial" w:hAnsi="Arial" w:cs="Arial"/>
                <w:b/>
                <w:sz w:val="20"/>
                <w:szCs w:val="20"/>
              </w:rPr>
            </w:pPr>
            <w:r w:rsidRPr="001413EE">
              <w:rPr>
                <w:rFonts w:ascii="Arial" w:hAnsi="Arial" w:cs="Arial"/>
                <w:b/>
                <w:sz w:val="20"/>
                <w:szCs w:val="20"/>
              </w:rPr>
              <w:t xml:space="preserve">Deliver better care through excellent health and care services achieving the outcomes that matter most to people </w:t>
            </w:r>
          </w:p>
        </w:tc>
      </w:tr>
      <w:tr w:rsidR="001413EE" w:rsidRPr="001413EE" w14:paraId="0024F908" w14:textId="77777777" w:rsidTr="00F5324A">
        <w:tc>
          <w:tcPr>
            <w:tcW w:w="1809" w:type="dxa"/>
            <w:vMerge/>
          </w:tcPr>
          <w:p w14:paraId="3258D45E" w14:textId="77777777" w:rsidR="00F5324A" w:rsidRPr="001413EE" w:rsidRDefault="00F5324A" w:rsidP="00C107F2">
            <w:pPr>
              <w:rPr>
                <w:rFonts w:ascii="Arial" w:hAnsi="Arial" w:cs="Arial"/>
                <w:b/>
                <w:sz w:val="24"/>
                <w:szCs w:val="24"/>
              </w:rPr>
            </w:pPr>
          </w:p>
        </w:tc>
        <w:tc>
          <w:tcPr>
            <w:tcW w:w="5812" w:type="dxa"/>
            <w:gridSpan w:val="2"/>
          </w:tcPr>
          <w:p w14:paraId="14D7E3E1" w14:textId="77777777" w:rsidR="00F5324A" w:rsidRPr="001413EE" w:rsidRDefault="00F5324A" w:rsidP="00F5324A">
            <w:pPr>
              <w:rPr>
                <w:rFonts w:ascii="Arial" w:hAnsi="Arial" w:cs="Arial"/>
                <w:sz w:val="20"/>
                <w:szCs w:val="20"/>
              </w:rPr>
            </w:pPr>
            <w:r w:rsidRPr="001413EE">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394DFE63" w14:textId="77777777" w:rsidR="00F5324A" w:rsidRPr="001413EE" w:rsidRDefault="00A55547" w:rsidP="00133EA1">
                <w:pPr>
                  <w:jc w:val="center"/>
                  <w:rPr>
                    <w:rFonts w:ascii="Arial" w:hAnsi="Arial" w:cs="Arial"/>
                    <w:sz w:val="20"/>
                    <w:szCs w:val="20"/>
                  </w:rPr>
                </w:pPr>
                <w:r w:rsidRPr="001413EE">
                  <w:rPr>
                    <w:rFonts w:ascii="MS Gothic" w:eastAsia="MS Gothic" w:hAnsi="MS Gothic" w:cs="Arial" w:hint="eastAsia"/>
                    <w:sz w:val="20"/>
                    <w:szCs w:val="20"/>
                  </w:rPr>
                  <w:t>☒</w:t>
                </w:r>
              </w:p>
            </w:tc>
          </w:sdtContent>
        </w:sdt>
      </w:tr>
      <w:tr w:rsidR="001413EE" w:rsidRPr="001413EE" w14:paraId="2D52F1EA" w14:textId="77777777" w:rsidTr="00F5324A">
        <w:tc>
          <w:tcPr>
            <w:tcW w:w="1809" w:type="dxa"/>
            <w:vMerge/>
          </w:tcPr>
          <w:p w14:paraId="25724BF3" w14:textId="77777777" w:rsidR="00F5324A" w:rsidRPr="001413EE" w:rsidRDefault="00F5324A" w:rsidP="00C107F2">
            <w:pPr>
              <w:rPr>
                <w:rFonts w:ascii="Arial" w:hAnsi="Arial" w:cs="Arial"/>
                <w:b/>
                <w:sz w:val="24"/>
                <w:szCs w:val="24"/>
              </w:rPr>
            </w:pPr>
          </w:p>
        </w:tc>
        <w:tc>
          <w:tcPr>
            <w:tcW w:w="5812" w:type="dxa"/>
            <w:gridSpan w:val="2"/>
          </w:tcPr>
          <w:p w14:paraId="2CD86AEB" w14:textId="77777777" w:rsidR="00F5324A" w:rsidRPr="001413EE" w:rsidRDefault="00F5324A" w:rsidP="00F5324A">
            <w:pPr>
              <w:rPr>
                <w:rFonts w:ascii="Arial" w:hAnsi="Arial" w:cs="Arial"/>
                <w:sz w:val="20"/>
                <w:szCs w:val="20"/>
              </w:rPr>
            </w:pPr>
            <w:r w:rsidRPr="001413EE">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058A7FBC" w14:textId="77777777" w:rsidR="00F5324A" w:rsidRPr="001413EE" w:rsidRDefault="00F57042" w:rsidP="00133EA1">
                <w:pPr>
                  <w:jc w:val="center"/>
                  <w:rPr>
                    <w:rFonts w:ascii="Arial" w:hAnsi="Arial" w:cs="Arial"/>
                    <w:sz w:val="20"/>
                    <w:szCs w:val="20"/>
                  </w:rPr>
                </w:pPr>
                <w:r w:rsidRPr="001413EE">
                  <w:rPr>
                    <w:rFonts w:ascii="MS Gothic" w:eastAsia="MS Gothic" w:hAnsi="MS Gothic" w:cs="Arial" w:hint="eastAsia"/>
                    <w:sz w:val="20"/>
                    <w:szCs w:val="20"/>
                  </w:rPr>
                  <w:t>☐</w:t>
                </w:r>
              </w:p>
            </w:tc>
          </w:sdtContent>
        </w:sdt>
      </w:tr>
      <w:tr w:rsidR="001413EE" w:rsidRPr="001413EE" w14:paraId="7F99F252" w14:textId="77777777" w:rsidTr="00F5324A">
        <w:tc>
          <w:tcPr>
            <w:tcW w:w="1809" w:type="dxa"/>
            <w:vMerge/>
          </w:tcPr>
          <w:p w14:paraId="621774B3" w14:textId="77777777" w:rsidR="00F5324A" w:rsidRPr="001413EE" w:rsidRDefault="00F5324A" w:rsidP="00C107F2">
            <w:pPr>
              <w:rPr>
                <w:rFonts w:ascii="Arial" w:hAnsi="Arial" w:cs="Arial"/>
                <w:b/>
                <w:sz w:val="24"/>
                <w:szCs w:val="24"/>
              </w:rPr>
            </w:pPr>
          </w:p>
        </w:tc>
        <w:tc>
          <w:tcPr>
            <w:tcW w:w="5812" w:type="dxa"/>
            <w:gridSpan w:val="2"/>
          </w:tcPr>
          <w:p w14:paraId="38E4D6F0" w14:textId="77777777" w:rsidR="00F5324A" w:rsidRPr="001413EE" w:rsidRDefault="00F5324A" w:rsidP="00F5324A">
            <w:pPr>
              <w:rPr>
                <w:rFonts w:ascii="Arial" w:hAnsi="Arial" w:cs="Arial"/>
                <w:b/>
                <w:sz w:val="20"/>
                <w:szCs w:val="20"/>
              </w:rPr>
            </w:pPr>
            <w:r w:rsidRPr="001413EE">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E167BD8" w14:textId="77777777" w:rsidR="00F5324A" w:rsidRPr="001413EE" w:rsidRDefault="00133EA1" w:rsidP="00133EA1">
                <w:pPr>
                  <w:jc w:val="center"/>
                  <w:rPr>
                    <w:rFonts w:ascii="Arial" w:hAnsi="Arial" w:cs="Arial"/>
                    <w:b/>
                    <w:sz w:val="20"/>
                    <w:szCs w:val="20"/>
                  </w:rPr>
                </w:pPr>
                <w:r w:rsidRPr="001413EE">
                  <w:rPr>
                    <w:rFonts w:ascii="MS Gothic" w:eastAsia="MS Gothic" w:hAnsi="MS Gothic" w:cs="Arial" w:hint="eastAsia"/>
                    <w:sz w:val="20"/>
                    <w:szCs w:val="20"/>
                  </w:rPr>
                  <w:t>☐</w:t>
                </w:r>
              </w:p>
            </w:tc>
          </w:sdtContent>
        </w:sdt>
      </w:tr>
      <w:tr w:rsidR="001413EE" w:rsidRPr="001413EE" w14:paraId="6F0D0453" w14:textId="77777777" w:rsidTr="00F5324A">
        <w:tc>
          <w:tcPr>
            <w:tcW w:w="1809" w:type="dxa"/>
            <w:vMerge/>
          </w:tcPr>
          <w:p w14:paraId="4FF2205C" w14:textId="77777777" w:rsidR="00F5324A" w:rsidRPr="001413EE" w:rsidRDefault="00F5324A" w:rsidP="00C107F2">
            <w:pPr>
              <w:rPr>
                <w:rFonts w:ascii="Arial" w:hAnsi="Arial" w:cs="Arial"/>
                <w:b/>
                <w:sz w:val="24"/>
                <w:szCs w:val="24"/>
              </w:rPr>
            </w:pPr>
          </w:p>
        </w:tc>
        <w:tc>
          <w:tcPr>
            <w:tcW w:w="5812" w:type="dxa"/>
            <w:gridSpan w:val="2"/>
          </w:tcPr>
          <w:p w14:paraId="16D04AE8" w14:textId="77777777" w:rsidR="00F5324A" w:rsidRPr="001413EE" w:rsidRDefault="00F5324A" w:rsidP="00F5324A">
            <w:pPr>
              <w:rPr>
                <w:rFonts w:ascii="Arial" w:hAnsi="Arial" w:cs="Arial"/>
                <w:b/>
                <w:sz w:val="20"/>
                <w:szCs w:val="20"/>
              </w:rPr>
            </w:pPr>
            <w:r w:rsidRPr="001413EE">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4FD665D2" w14:textId="77777777" w:rsidR="00F5324A" w:rsidRPr="001413EE" w:rsidRDefault="00A55547" w:rsidP="00133EA1">
                <w:pPr>
                  <w:jc w:val="center"/>
                  <w:rPr>
                    <w:rFonts w:ascii="Arial" w:hAnsi="Arial" w:cs="Arial"/>
                    <w:b/>
                    <w:sz w:val="20"/>
                    <w:szCs w:val="20"/>
                  </w:rPr>
                </w:pPr>
                <w:r w:rsidRPr="001413EE">
                  <w:rPr>
                    <w:rFonts w:ascii="MS Gothic" w:eastAsia="MS Gothic" w:hAnsi="MS Gothic" w:cs="Arial" w:hint="eastAsia"/>
                    <w:sz w:val="20"/>
                    <w:szCs w:val="20"/>
                  </w:rPr>
                  <w:t>☒</w:t>
                </w:r>
              </w:p>
            </w:tc>
          </w:sdtContent>
        </w:sdt>
      </w:tr>
      <w:tr w:rsidR="001413EE" w:rsidRPr="001413EE" w14:paraId="59706D53" w14:textId="77777777" w:rsidTr="00F5324A">
        <w:tc>
          <w:tcPr>
            <w:tcW w:w="1809" w:type="dxa"/>
            <w:vMerge/>
          </w:tcPr>
          <w:p w14:paraId="616BD897" w14:textId="77777777" w:rsidR="00F5324A" w:rsidRPr="001413EE" w:rsidRDefault="00F5324A" w:rsidP="00C107F2">
            <w:pPr>
              <w:rPr>
                <w:rFonts w:ascii="Arial" w:hAnsi="Arial" w:cs="Arial"/>
                <w:b/>
                <w:sz w:val="24"/>
                <w:szCs w:val="24"/>
              </w:rPr>
            </w:pPr>
          </w:p>
        </w:tc>
        <w:tc>
          <w:tcPr>
            <w:tcW w:w="5812" w:type="dxa"/>
            <w:gridSpan w:val="2"/>
          </w:tcPr>
          <w:p w14:paraId="0160FD30" w14:textId="77777777" w:rsidR="00F5324A" w:rsidRPr="001413EE" w:rsidRDefault="00F5324A" w:rsidP="00F5324A">
            <w:pPr>
              <w:rPr>
                <w:rFonts w:ascii="Arial" w:hAnsi="Arial" w:cs="Arial"/>
                <w:b/>
                <w:sz w:val="20"/>
                <w:szCs w:val="20"/>
              </w:rPr>
            </w:pPr>
            <w:r w:rsidRPr="001413EE">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0DDD63C" w14:textId="77777777" w:rsidR="00F5324A" w:rsidRPr="001413EE" w:rsidRDefault="00133EA1" w:rsidP="00133EA1">
                <w:pPr>
                  <w:jc w:val="center"/>
                  <w:rPr>
                    <w:rFonts w:ascii="Arial" w:hAnsi="Arial" w:cs="Arial"/>
                    <w:b/>
                    <w:sz w:val="20"/>
                    <w:szCs w:val="20"/>
                  </w:rPr>
                </w:pPr>
                <w:r w:rsidRPr="001413EE">
                  <w:rPr>
                    <w:rFonts w:ascii="MS Gothic" w:eastAsia="MS Gothic" w:hAnsi="MS Gothic" w:cs="Arial" w:hint="eastAsia"/>
                    <w:sz w:val="20"/>
                    <w:szCs w:val="20"/>
                  </w:rPr>
                  <w:t>☐</w:t>
                </w:r>
              </w:p>
            </w:tc>
          </w:sdtContent>
        </w:sdt>
      </w:tr>
      <w:tr w:rsidR="001413EE" w:rsidRPr="001413EE" w14:paraId="430EFCDC" w14:textId="77777777" w:rsidTr="00CD7AA5">
        <w:tc>
          <w:tcPr>
            <w:tcW w:w="9245" w:type="dxa"/>
            <w:gridSpan w:val="4"/>
            <w:shd w:val="clear" w:color="auto" w:fill="D5DCE4" w:themeFill="text2" w:themeFillTint="33"/>
          </w:tcPr>
          <w:p w14:paraId="491EF0F7" w14:textId="77777777" w:rsidR="00F5324A" w:rsidRPr="001413EE" w:rsidRDefault="00F5324A" w:rsidP="00C107F2">
            <w:pPr>
              <w:rPr>
                <w:rFonts w:ascii="Arial" w:hAnsi="Arial" w:cs="Arial"/>
                <w:b/>
                <w:sz w:val="24"/>
                <w:szCs w:val="24"/>
              </w:rPr>
            </w:pPr>
            <w:r w:rsidRPr="001413EE">
              <w:rPr>
                <w:rFonts w:ascii="Arial" w:hAnsi="Arial" w:cs="Arial"/>
                <w:b/>
                <w:sz w:val="24"/>
                <w:szCs w:val="24"/>
              </w:rPr>
              <w:t>Health and Care Standards</w:t>
            </w:r>
          </w:p>
        </w:tc>
      </w:tr>
      <w:tr w:rsidR="001413EE" w:rsidRPr="001413EE" w14:paraId="5338859B" w14:textId="77777777" w:rsidTr="00F5324A">
        <w:tc>
          <w:tcPr>
            <w:tcW w:w="1809" w:type="dxa"/>
            <w:vMerge w:val="restart"/>
          </w:tcPr>
          <w:p w14:paraId="3107688D" w14:textId="77777777" w:rsidR="00F5324A" w:rsidRPr="001413EE" w:rsidRDefault="00133EA1" w:rsidP="00F5324A">
            <w:pPr>
              <w:rPr>
                <w:rFonts w:ascii="Arial" w:hAnsi="Arial" w:cs="Arial"/>
                <w:sz w:val="24"/>
                <w:szCs w:val="24"/>
              </w:rPr>
            </w:pPr>
            <w:r w:rsidRPr="001413EE">
              <w:rPr>
                <w:rFonts w:ascii="Arial" w:hAnsi="Arial" w:cs="Arial"/>
                <w:b/>
                <w:i/>
                <w:sz w:val="18"/>
                <w:szCs w:val="24"/>
              </w:rPr>
              <w:t>(please choose)</w:t>
            </w:r>
          </w:p>
        </w:tc>
        <w:tc>
          <w:tcPr>
            <w:tcW w:w="5812" w:type="dxa"/>
            <w:gridSpan w:val="2"/>
          </w:tcPr>
          <w:p w14:paraId="0442C0E5" w14:textId="77777777" w:rsidR="00F5324A" w:rsidRPr="001413EE" w:rsidRDefault="00F5324A" w:rsidP="00C107F2">
            <w:pPr>
              <w:rPr>
                <w:rFonts w:ascii="Arial" w:hAnsi="Arial" w:cs="Arial"/>
                <w:sz w:val="20"/>
                <w:szCs w:val="18"/>
              </w:rPr>
            </w:pPr>
            <w:r w:rsidRPr="001413EE">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0FEEB23D" w14:textId="77777777" w:rsidR="00F5324A" w:rsidRPr="001413EE" w:rsidRDefault="00A55547" w:rsidP="00133EA1">
                <w:pPr>
                  <w:jc w:val="center"/>
                  <w:rPr>
                    <w:rFonts w:ascii="Arial" w:hAnsi="Arial" w:cs="Arial"/>
                    <w:sz w:val="18"/>
                    <w:szCs w:val="18"/>
                  </w:rPr>
                </w:pPr>
                <w:r w:rsidRPr="001413EE">
                  <w:rPr>
                    <w:rFonts w:ascii="MS Gothic" w:eastAsia="MS Gothic" w:hAnsi="MS Gothic" w:cs="Arial" w:hint="eastAsia"/>
                    <w:sz w:val="20"/>
                    <w:szCs w:val="20"/>
                  </w:rPr>
                  <w:t>☒</w:t>
                </w:r>
              </w:p>
            </w:tc>
          </w:sdtContent>
        </w:sdt>
      </w:tr>
      <w:tr w:rsidR="001413EE" w:rsidRPr="001413EE" w14:paraId="7ACB5053" w14:textId="77777777" w:rsidTr="00F5324A">
        <w:tc>
          <w:tcPr>
            <w:tcW w:w="1809" w:type="dxa"/>
            <w:vMerge/>
          </w:tcPr>
          <w:p w14:paraId="3A6A7508" w14:textId="77777777" w:rsidR="00F5324A" w:rsidRPr="001413EE" w:rsidRDefault="00F5324A" w:rsidP="00F5324A">
            <w:pPr>
              <w:rPr>
                <w:rFonts w:ascii="Arial" w:hAnsi="Arial" w:cs="Arial"/>
                <w:b/>
                <w:sz w:val="24"/>
                <w:szCs w:val="24"/>
              </w:rPr>
            </w:pPr>
          </w:p>
        </w:tc>
        <w:tc>
          <w:tcPr>
            <w:tcW w:w="5812" w:type="dxa"/>
            <w:gridSpan w:val="2"/>
          </w:tcPr>
          <w:p w14:paraId="21189910" w14:textId="77777777" w:rsidR="00F5324A" w:rsidRPr="001413EE" w:rsidRDefault="00F5324A" w:rsidP="00F5324A">
            <w:pPr>
              <w:rPr>
                <w:rFonts w:ascii="Arial" w:hAnsi="Arial" w:cs="Arial"/>
                <w:b/>
                <w:sz w:val="20"/>
                <w:szCs w:val="24"/>
              </w:rPr>
            </w:pPr>
            <w:r w:rsidRPr="001413EE">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7B4B688" w14:textId="77777777" w:rsidR="00F5324A" w:rsidRPr="001413EE" w:rsidRDefault="00A55547" w:rsidP="00133EA1">
                <w:pPr>
                  <w:jc w:val="center"/>
                  <w:rPr>
                    <w:rFonts w:ascii="Arial" w:hAnsi="Arial" w:cs="Arial"/>
                    <w:b/>
                    <w:sz w:val="24"/>
                    <w:szCs w:val="24"/>
                  </w:rPr>
                </w:pPr>
                <w:r w:rsidRPr="001413EE">
                  <w:rPr>
                    <w:rFonts w:ascii="MS Gothic" w:eastAsia="MS Gothic" w:hAnsi="MS Gothic" w:cs="Arial" w:hint="eastAsia"/>
                    <w:sz w:val="20"/>
                    <w:szCs w:val="20"/>
                  </w:rPr>
                  <w:t>☒</w:t>
                </w:r>
              </w:p>
            </w:tc>
          </w:sdtContent>
        </w:sdt>
      </w:tr>
      <w:tr w:rsidR="001413EE" w:rsidRPr="001413EE" w14:paraId="3A22D143" w14:textId="77777777" w:rsidTr="00F5324A">
        <w:tc>
          <w:tcPr>
            <w:tcW w:w="1809" w:type="dxa"/>
            <w:vMerge/>
          </w:tcPr>
          <w:p w14:paraId="64D586F2" w14:textId="77777777" w:rsidR="00F5324A" w:rsidRPr="001413EE" w:rsidRDefault="00F5324A" w:rsidP="00F5324A">
            <w:pPr>
              <w:rPr>
                <w:rFonts w:ascii="Arial" w:hAnsi="Arial" w:cs="Arial"/>
                <w:b/>
                <w:sz w:val="24"/>
                <w:szCs w:val="24"/>
              </w:rPr>
            </w:pPr>
          </w:p>
        </w:tc>
        <w:tc>
          <w:tcPr>
            <w:tcW w:w="5812" w:type="dxa"/>
            <w:gridSpan w:val="2"/>
          </w:tcPr>
          <w:p w14:paraId="6EA6E96C" w14:textId="77777777" w:rsidR="00F5324A" w:rsidRPr="001413EE" w:rsidRDefault="00F5324A" w:rsidP="00F5324A">
            <w:pPr>
              <w:rPr>
                <w:rFonts w:ascii="Arial" w:hAnsi="Arial" w:cs="Arial"/>
                <w:b/>
                <w:sz w:val="20"/>
                <w:szCs w:val="24"/>
              </w:rPr>
            </w:pPr>
            <w:r w:rsidRPr="001413EE">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1455C993" w14:textId="77777777" w:rsidR="00F5324A" w:rsidRPr="001413EE" w:rsidRDefault="00A55547" w:rsidP="00133EA1">
                <w:pPr>
                  <w:jc w:val="center"/>
                  <w:rPr>
                    <w:rFonts w:ascii="Arial" w:hAnsi="Arial" w:cs="Arial"/>
                    <w:b/>
                    <w:sz w:val="24"/>
                    <w:szCs w:val="24"/>
                  </w:rPr>
                </w:pPr>
                <w:r w:rsidRPr="001413EE">
                  <w:rPr>
                    <w:rFonts w:ascii="MS Gothic" w:eastAsia="MS Gothic" w:hAnsi="MS Gothic" w:cs="Arial" w:hint="eastAsia"/>
                    <w:sz w:val="20"/>
                    <w:szCs w:val="20"/>
                  </w:rPr>
                  <w:t>☒</w:t>
                </w:r>
              </w:p>
            </w:tc>
          </w:sdtContent>
        </w:sdt>
      </w:tr>
      <w:tr w:rsidR="001413EE" w:rsidRPr="001413EE" w14:paraId="1849AA00" w14:textId="77777777" w:rsidTr="00F5324A">
        <w:tc>
          <w:tcPr>
            <w:tcW w:w="1809" w:type="dxa"/>
            <w:vMerge/>
          </w:tcPr>
          <w:p w14:paraId="64C2CE68" w14:textId="77777777" w:rsidR="00F5324A" w:rsidRPr="001413EE" w:rsidRDefault="00F5324A" w:rsidP="00F5324A">
            <w:pPr>
              <w:rPr>
                <w:rFonts w:ascii="Arial" w:hAnsi="Arial" w:cs="Arial"/>
                <w:b/>
                <w:sz w:val="24"/>
                <w:szCs w:val="24"/>
              </w:rPr>
            </w:pPr>
          </w:p>
        </w:tc>
        <w:tc>
          <w:tcPr>
            <w:tcW w:w="5812" w:type="dxa"/>
            <w:gridSpan w:val="2"/>
          </w:tcPr>
          <w:p w14:paraId="2075482C" w14:textId="77777777" w:rsidR="00F5324A" w:rsidRPr="001413EE" w:rsidRDefault="00F5324A" w:rsidP="00F5324A">
            <w:pPr>
              <w:rPr>
                <w:rFonts w:ascii="Arial" w:hAnsi="Arial" w:cs="Arial"/>
                <w:b/>
                <w:sz w:val="20"/>
                <w:szCs w:val="24"/>
              </w:rPr>
            </w:pPr>
            <w:r w:rsidRPr="001413EE">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4E5E7209" w14:textId="77777777" w:rsidR="00F5324A" w:rsidRPr="001413EE" w:rsidRDefault="00A55547" w:rsidP="00133EA1">
                <w:pPr>
                  <w:jc w:val="center"/>
                  <w:rPr>
                    <w:rFonts w:ascii="Arial" w:hAnsi="Arial" w:cs="Arial"/>
                    <w:b/>
                    <w:sz w:val="24"/>
                    <w:szCs w:val="24"/>
                  </w:rPr>
                </w:pPr>
                <w:r w:rsidRPr="001413EE">
                  <w:rPr>
                    <w:rFonts w:ascii="MS Gothic" w:eastAsia="MS Gothic" w:hAnsi="MS Gothic" w:cs="Arial" w:hint="eastAsia"/>
                    <w:sz w:val="20"/>
                    <w:szCs w:val="20"/>
                  </w:rPr>
                  <w:t>☒</w:t>
                </w:r>
              </w:p>
            </w:tc>
          </w:sdtContent>
        </w:sdt>
      </w:tr>
      <w:tr w:rsidR="001413EE" w:rsidRPr="001413EE" w14:paraId="58348A06" w14:textId="77777777" w:rsidTr="00F5324A">
        <w:tc>
          <w:tcPr>
            <w:tcW w:w="1809" w:type="dxa"/>
            <w:vMerge/>
          </w:tcPr>
          <w:p w14:paraId="5D0B7699" w14:textId="77777777" w:rsidR="00F5324A" w:rsidRPr="001413EE" w:rsidRDefault="00F5324A" w:rsidP="00F5324A">
            <w:pPr>
              <w:rPr>
                <w:rFonts w:ascii="Arial" w:hAnsi="Arial" w:cs="Arial"/>
                <w:b/>
                <w:sz w:val="24"/>
                <w:szCs w:val="24"/>
              </w:rPr>
            </w:pPr>
          </w:p>
        </w:tc>
        <w:tc>
          <w:tcPr>
            <w:tcW w:w="5812" w:type="dxa"/>
            <w:gridSpan w:val="2"/>
          </w:tcPr>
          <w:p w14:paraId="1BD1B90E" w14:textId="77777777" w:rsidR="00F5324A" w:rsidRPr="001413EE" w:rsidRDefault="00F5324A" w:rsidP="00F5324A">
            <w:pPr>
              <w:rPr>
                <w:rFonts w:ascii="Arial" w:hAnsi="Arial" w:cs="Arial"/>
                <w:b/>
                <w:sz w:val="20"/>
                <w:szCs w:val="24"/>
              </w:rPr>
            </w:pPr>
            <w:r w:rsidRPr="001413EE">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7B51006" w14:textId="77777777" w:rsidR="00F5324A" w:rsidRPr="001413EE" w:rsidRDefault="00A55547" w:rsidP="00133EA1">
                <w:pPr>
                  <w:jc w:val="center"/>
                  <w:rPr>
                    <w:rFonts w:ascii="Arial" w:hAnsi="Arial" w:cs="Arial"/>
                    <w:b/>
                    <w:sz w:val="24"/>
                    <w:szCs w:val="24"/>
                  </w:rPr>
                </w:pPr>
                <w:r w:rsidRPr="001413EE">
                  <w:rPr>
                    <w:rFonts w:ascii="MS Gothic" w:eastAsia="MS Gothic" w:hAnsi="MS Gothic" w:cs="Arial" w:hint="eastAsia"/>
                    <w:sz w:val="20"/>
                    <w:szCs w:val="20"/>
                  </w:rPr>
                  <w:t>☒</w:t>
                </w:r>
              </w:p>
            </w:tc>
          </w:sdtContent>
        </w:sdt>
      </w:tr>
      <w:tr w:rsidR="001413EE" w:rsidRPr="001413EE" w14:paraId="320F7835" w14:textId="77777777" w:rsidTr="00F5324A">
        <w:tc>
          <w:tcPr>
            <w:tcW w:w="1809" w:type="dxa"/>
            <w:vMerge/>
          </w:tcPr>
          <w:p w14:paraId="729FEBD5" w14:textId="77777777" w:rsidR="00F5324A" w:rsidRPr="001413EE" w:rsidRDefault="00F5324A" w:rsidP="00F5324A">
            <w:pPr>
              <w:rPr>
                <w:rFonts w:ascii="Arial" w:hAnsi="Arial" w:cs="Arial"/>
                <w:b/>
                <w:sz w:val="24"/>
                <w:szCs w:val="24"/>
              </w:rPr>
            </w:pPr>
          </w:p>
        </w:tc>
        <w:tc>
          <w:tcPr>
            <w:tcW w:w="5812" w:type="dxa"/>
            <w:gridSpan w:val="2"/>
          </w:tcPr>
          <w:p w14:paraId="7C273A8B" w14:textId="77777777" w:rsidR="00F5324A" w:rsidRPr="001413EE" w:rsidRDefault="00F5324A" w:rsidP="00F5324A">
            <w:pPr>
              <w:rPr>
                <w:rFonts w:ascii="Arial" w:hAnsi="Arial" w:cs="Arial"/>
                <w:b/>
                <w:sz w:val="20"/>
                <w:szCs w:val="24"/>
              </w:rPr>
            </w:pPr>
            <w:r w:rsidRPr="001413EE">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07FDE38E" w14:textId="77777777" w:rsidR="00F5324A" w:rsidRPr="001413EE" w:rsidRDefault="00133EA1" w:rsidP="00133EA1">
                <w:pPr>
                  <w:jc w:val="center"/>
                  <w:rPr>
                    <w:rFonts w:ascii="Arial" w:hAnsi="Arial" w:cs="Arial"/>
                    <w:b/>
                    <w:sz w:val="24"/>
                    <w:szCs w:val="24"/>
                  </w:rPr>
                </w:pPr>
                <w:r w:rsidRPr="001413EE">
                  <w:rPr>
                    <w:rFonts w:ascii="MS Gothic" w:eastAsia="MS Gothic" w:hAnsi="MS Gothic" w:cs="Arial" w:hint="eastAsia"/>
                    <w:sz w:val="20"/>
                    <w:szCs w:val="20"/>
                  </w:rPr>
                  <w:t>☐</w:t>
                </w:r>
              </w:p>
            </w:tc>
          </w:sdtContent>
        </w:sdt>
      </w:tr>
      <w:tr w:rsidR="001413EE" w:rsidRPr="001413EE" w14:paraId="1F59DA05" w14:textId="77777777" w:rsidTr="00F5324A">
        <w:tc>
          <w:tcPr>
            <w:tcW w:w="1809" w:type="dxa"/>
            <w:vMerge/>
          </w:tcPr>
          <w:p w14:paraId="168356E2" w14:textId="77777777" w:rsidR="00F5324A" w:rsidRPr="001413EE" w:rsidRDefault="00F5324A" w:rsidP="00F5324A">
            <w:pPr>
              <w:rPr>
                <w:rFonts w:ascii="Arial" w:hAnsi="Arial" w:cs="Arial"/>
                <w:b/>
                <w:sz w:val="24"/>
                <w:szCs w:val="24"/>
              </w:rPr>
            </w:pPr>
          </w:p>
        </w:tc>
        <w:tc>
          <w:tcPr>
            <w:tcW w:w="5812" w:type="dxa"/>
            <w:gridSpan w:val="2"/>
          </w:tcPr>
          <w:p w14:paraId="47A8D678" w14:textId="77777777" w:rsidR="00F5324A" w:rsidRPr="001413EE" w:rsidRDefault="00F5324A" w:rsidP="00F5324A">
            <w:pPr>
              <w:rPr>
                <w:rFonts w:ascii="Arial" w:hAnsi="Arial" w:cs="Arial"/>
                <w:b/>
                <w:sz w:val="20"/>
                <w:szCs w:val="24"/>
              </w:rPr>
            </w:pPr>
            <w:r w:rsidRPr="001413EE">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3338A68A" w14:textId="77777777" w:rsidR="00F5324A" w:rsidRPr="001413EE" w:rsidRDefault="00133EA1" w:rsidP="00133EA1">
                <w:pPr>
                  <w:jc w:val="center"/>
                  <w:rPr>
                    <w:rFonts w:ascii="Arial" w:hAnsi="Arial" w:cs="Arial"/>
                    <w:b/>
                    <w:sz w:val="24"/>
                    <w:szCs w:val="24"/>
                  </w:rPr>
                </w:pPr>
                <w:r w:rsidRPr="001413EE">
                  <w:rPr>
                    <w:rFonts w:ascii="MS Gothic" w:eastAsia="MS Gothic" w:hAnsi="MS Gothic" w:cs="Arial" w:hint="eastAsia"/>
                    <w:sz w:val="20"/>
                    <w:szCs w:val="20"/>
                  </w:rPr>
                  <w:t>☐</w:t>
                </w:r>
              </w:p>
            </w:tc>
          </w:sdtContent>
        </w:sdt>
      </w:tr>
      <w:tr w:rsidR="001413EE" w:rsidRPr="001413EE" w14:paraId="0AF7B87A" w14:textId="77777777" w:rsidTr="00CD7AA5">
        <w:tc>
          <w:tcPr>
            <w:tcW w:w="9245" w:type="dxa"/>
            <w:gridSpan w:val="4"/>
            <w:shd w:val="clear" w:color="auto" w:fill="D5DCE4" w:themeFill="text2" w:themeFillTint="33"/>
          </w:tcPr>
          <w:p w14:paraId="550DBC25" w14:textId="77777777" w:rsidR="00F5324A" w:rsidRPr="001413EE" w:rsidRDefault="00F5324A" w:rsidP="00F5324A">
            <w:pPr>
              <w:rPr>
                <w:rFonts w:ascii="Arial" w:hAnsi="Arial" w:cs="Arial"/>
                <w:b/>
                <w:sz w:val="24"/>
                <w:szCs w:val="24"/>
              </w:rPr>
            </w:pPr>
            <w:r w:rsidRPr="001413EE">
              <w:rPr>
                <w:rFonts w:ascii="Arial" w:hAnsi="Arial" w:cs="Arial"/>
                <w:b/>
                <w:sz w:val="24"/>
                <w:szCs w:val="24"/>
              </w:rPr>
              <w:t>Quality, Safety and Patient Experience</w:t>
            </w:r>
          </w:p>
        </w:tc>
      </w:tr>
      <w:tr w:rsidR="001413EE" w:rsidRPr="001413EE" w14:paraId="4A7A0579" w14:textId="77777777" w:rsidTr="00C95B3C">
        <w:tc>
          <w:tcPr>
            <w:tcW w:w="9245" w:type="dxa"/>
            <w:gridSpan w:val="4"/>
          </w:tcPr>
          <w:p w14:paraId="57509BE8" w14:textId="1BFF080A" w:rsidR="000324B3" w:rsidRPr="001413EE" w:rsidRDefault="000324B3" w:rsidP="000324B3">
            <w:pPr>
              <w:rPr>
                <w:rFonts w:ascii="Arial" w:hAnsi="Arial" w:cs="Arial"/>
                <w:sz w:val="24"/>
                <w:szCs w:val="24"/>
              </w:rPr>
            </w:pPr>
            <w:r w:rsidRPr="001413EE">
              <w:rPr>
                <w:rFonts w:ascii="Arial" w:hAnsi="Arial" w:cs="Arial"/>
                <w:sz w:val="24"/>
                <w:szCs w:val="24"/>
              </w:rPr>
              <w:t xml:space="preserve">The Access to In-Hours GMS Services Standards were introduced by the Minister for Health and Social Services on 20 March 2019. The Standards set clear requirements on practices in terms of minimum expectations relating to access, including an increased digital offering. </w:t>
            </w:r>
          </w:p>
        </w:tc>
      </w:tr>
      <w:tr w:rsidR="001413EE" w:rsidRPr="001413EE" w14:paraId="58250BAE" w14:textId="77777777" w:rsidTr="00CD7AA5">
        <w:tc>
          <w:tcPr>
            <w:tcW w:w="9245" w:type="dxa"/>
            <w:gridSpan w:val="4"/>
            <w:shd w:val="clear" w:color="auto" w:fill="D5DCE4" w:themeFill="text2" w:themeFillTint="33"/>
          </w:tcPr>
          <w:p w14:paraId="4630C5E7" w14:textId="77777777" w:rsidR="00F5324A" w:rsidRPr="001413EE" w:rsidRDefault="00F5324A" w:rsidP="00F5324A">
            <w:pPr>
              <w:rPr>
                <w:rFonts w:ascii="Arial" w:hAnsi="Arial" w:cs="Arial"/>
                <w:b/>
                <w:sz w:val="24"/>
                <w:szCs w:val="24"/>
              </w:rPr>
            </w:pPr>
            <w:r w:rsidRPr="001413EE">
              <w:rPr>
                <w:rFonts w:ascii="Arial" w:hAnsi="Arial" w:cs="Arial"/>
                <w:b/>
                <w:sz w:val="24"/>
                <w:szCs w:val="24"/>
              </w:rPr>
              <w:t>Financial Implications</w:t>
            </w:r>
          </w:p>
        </w:tc>
      </w:tr>
      <w:tr w:rsidR="001413EE" w:rsidRPr="001413EE" w14:paraId="4E442F4C" w14:textId="77777777" w:rsidTr="00C95B3C">
        <w:tc>
          <w:tcPr>
            <w:tcW w:w="9245" w:type="dxa"/>
            <w:gridSpan w:val="4"/>
          </w:tcPr>
          <w:p w14:paraId="01D7C8EF" w14:textId="209BAB51" w:rsidR="00F5324A" w:rsidRPr="001413EE" w:rsidRDefault="00896AC6" w:rsidP="00896AC6">
            <w:pPr>
              <w:spacing w:after="160" w:line="259" w:lineRule="auto"/>
              <w:rPr>
                <w:rFonts w:ascii="Arial" w:hAnsi="Arial" w:cs="Arial"/>
                <w:sz w:val="24"/>
                <w:szCs w:val="24"/>
              </w:rPr>
            </w:pPr>
            <w:r w:rsidRPr="001413EE">
              <w:rPr>
                <w:rFonts w:ascii="Arial" w:hAnsi="Arial" w:cs="Arial"/>
                <w:sz w:val="24"/>
                <w:szCs w:val="24"/>
              </w:rPr>
              <w:t>A total of £769,987.52</w:t>
            </w:r>
            <w:r w:rsidR="00A55547" w:rsidRPr="001413EE">
              <w:rPr>
                <w:rFonts w:ascii="Arial" w:hAnsi="Arial" w:cs="Arial"/>
                <w:sz w:val="24"/>
                <w:szCs w:val="24"/>
              </w:rPr>
              <w:t xml:space="preserve"> practice payments </w:t>
            </w:r>
            <w:r w:rsidRPr="001413EE">
              <w:rPr>
                <w:rFonts w:ascii="Arial" w:hAnsi="Arial" w:cs="Arial"/>
                <w:sz w:val="24"/>
                <w:szCs w:val="24"/>
              </w:rPr>
              <w:t>was</w:t>
            </w:r>
            <w:r w:rsidR="00A55547" w:rsidRPr="001413EE">
              <w:rPr>
                <w:rFonts w:ascii="Arial" w:hAnsi="Arial" w:cs="Arial"/>
                <w:sz w:val="24"/>
                <w:szCs w:val="24"/>
              </w:rPr>
              <w:t xml:space="preserve"> made at the end of June based on </w:t>
            </w:r>
            <w:r w:rsidRPr="001413EE">
              <w:rPr>
                <w:rFonts w:ascii="Arial" w:eastAsia="Calibri" w:hAnsi="Arial" w:cs="Arial"/>
                <w:sz w:val="24"/>
                <w:szCs w:val="24"/>
              </w:rPr>
              <w:t>quarter 4 2022-23</w:t>
            </w:r>
            <w:r w:rsidR="00A55547" w:rsidRPr="001413EE">
              <w:rPr>
                <w:rFonts w:ascii="Arial" w:eastAsia="Calibri" w:hAnsi="Arial" w:cs="Arial"/>
                <w:sz w:val="24"/>
                <w:szCs w:val="24"/>
              </w:rPr>
              <w:t xml:space="preserve"> achievement.  </w:t>
            </w:r>
          </w:p>
        </w:tc>
      </w:tr>
      <w:tr w:rsidR="001413EE" w:rsidRPr="001413EE" w14:paraId="6783D0F5" w14:textId="77777777" w:rsidTr="00CD7AA5">
        <w:tc>
          <w:tcPr>
            <w:tcW w:w="9245" w:type="dxa"/>
            <w:gridSpan w:val="4"/>
            <w:shd w:val="clear" w:color="auto" w:fill="D5DCE4" w:themeFill="text2" w:themeFillTint="33"/>
          </w:tcPr>
          <w:p w14:paraId="28D7527A" w14:textId="77777777" w:rsidR="00F5324A" w:rsidRPr="001413EE" w:rsidRDefault="00F5324A" w:rsidP="00F5324A">
            <w:pPr>
              <w:keepNext/>
              <w:keepLines/>
              <w:ind w:right="96"/>
              <w:rPr>
                <w:rFonts w:ascii="Arial" w:hAnsi="Arial" w:cs="Arial"/>
                <w:b/>
                <w:sz w:val="24"/>
                <w:szCs w:val="24"/>
              </w:rPr>
            </w:pPr>
            <w:r w:rsidRPr="001413EE">
              <w:rPr>
                <w:rFonts w:ascii="Arial" w:hAnsi="Arial" w:cs="Arial"/>
                <w:b/>
                <w:sz w:val="24"/>
                <w:szCs w:val="24"/>
              </w:rPr>
              <w:t>Legal Implications (including equality and diversity assessment)</w:t>
            </w:r>
          </w:p>
        </w:tc>
      </w:tr>
      <w:tr w:rsidR="001413EE" w:rsidRPr="001413EE" w14:paraId="50D626CC" w14:textId="77777777" w:rsidTr="00C95B3C">
        <w:tc>
          <w:tcPr>
            <w:tcW w:w="9245" w:type="dxa"/>
            <w:gridSpan w:val="4"/>
          </w:tcPr>
          <w:p w14:paraId="46F44183" w14:textId="45106852" w:rsidR="00F5324A" w:rsidRPr="001413EE" w:rsidRDefault="000324B3" w:rsidP="000324B3">
            <w:pPr>
              <w:pStyle w:val="Default"/>
              <w:rPr>
                <w:rFonts w:ascii="Arial" w:hAnsi="Arial" w:cs="Arial"/>
                <w:color w:val="auto"/>
              </w:rPr>
            </w:pPr>
            <w:r w:rsidRPr="001413EE">
              <w:rPr>
                <w:rFonts w:ascii="Arial" w:hAnsi="Arial" w:cs="Arial"/>
                <w:bCs/>
                <w:color w:val="auto"/>
              </w:rPr>
              <w:t>Access to In-Hours GMS Services Standards, Guidance 202</w:t>
            </w:r>
            <w:r w:rsidR="00E6410B" w:rsidRPr="001413EE">
              <w:rPr>
                <w:rFonts w:ascii="Arial" w:hAnsi="Arial" w:cs="Arial"/>
                <w:bCs/>
                <w:color w:val="auto"/>
              </w:rPr>
              <w:t>2-23 issued in April 2022</w:t>
            </w:r>
            <w:r w:rsidRPr="001413EE">
              <w:rPr>
                <w:rFonts w:ascii="Arial" w:hAnsi="Arial" w:cs="Arial"/>
                <w:bCs/>
                <w:color w:val="auto"/>
              </w:rPr>
              <w:t xml:space="preserve">. </w:t>
            </w:r>
          </w:p>
          <w:p w14:paraId="238217C2" w14:textId="77777777" w:rsidR="000324B3" w:rsidRPr="001413EE" w:rsidRDefault="000324B3" w:rsidP="000324B3">
            <w:pPr>
              <w:ind w:right="96"/>
              <w:rPr>
                <w:rFonts w:ascii="Arial" w:hAnsi="Arial" w:cs="Arial"/>
                <w:sz w:val="24"/>
                <w:szCs w:val="24"/>
              </w:rPr>
            </w:pPr>
          </w:p>
        </w:tc>
      </w:tr>
      <w:tr w:rsidR="001413EE" w:rsidRPr="001413EE" w14:paraId="57C8D3EC" w14:textId="77777777" w:rsidTr="00CD7AA5">
        <w:tc>
          <w:tcPr>
            <w:tcW w:w="9245" w:type="dxa"/>
            <w:gridSpan w:val="4"/>
            <w:shd w:val="clear" w:color="auto" w:fill="D5DCE4" w:themeFill="text2" w:themeFillTint="33"/>
          </w:tcPr>
          <w:p w14:paraId="429B383A" w14:textId="77777777" w:rsidR="00F5324A" w:rsidRPr="001413EE" w:rsidRDefault="00F5324A" w:rsidP="00F5324A">
            <w:pPr>
              <w:ind w:right="96"/>
              <w:rPr>
                <w:rFonts w:ascii="Arial" w:hAnsi="Arial" w:cs="Arial"/>
                <w:b/>
                <w:sz w:val="24"/>
                <w:szCs w:val="24"/>
              </w:rPr>
            </w:pPr>
            <w:r w:rsidRPr="001413EE">
              <w:rPr>
                <w:rFonts w:ascii="Arial" w:hAnsi="Arial" w:cs="Arial"/>
                <w:b/>
                <w:sz w:val="24"/>
                <w:szCs w:val="24"/>
              </w:rPr>
              <w:t>Staffing Implications</w:t>
            </w:r>
          </w:p>
        </w:tc>
      </w:tr>
      <w:tr w:rsidR="001413EE" w:rsidRPr="001413EE" w14:paraId="43E900AF" w14:textId="77777777" w:rsidTr="00C95B3C">
        <w:tc>
          <w:tcPr>
            <w:tcW w:w="9245" w:type="dxa"/>
            <w:gridSpan w:val="4"/>
          </w:tcPr>
          <w:p w14:paraId="4E76F02E" w14:textId="0F35272E" w:rsidR="00F5324A" w:rsidRPr="001413EE" w:rsidRDefault="00B62C40" w:rsidP="000324B3">
            <w:pPr>
              <w:ind w:right="96"/>
              <w:rPr>
                <w:rFonts w:ascii="Arial" w:hAnsi="Arial" w:cs="Arial"/>
                <w:sz w:val="24"/>
                <w:szCs w:val="24"/>
              </w:rPr>
            </w:pPr>
            <w:r w:rsidRPr="001413EE">
              <w:rPr>
                <w:rFonts w:ascii="Arial" w:hAnsi="Arial" w:cs="Arial"/>
                <w:sz w:val="24"/>
                <w:szCs w:val="24"/>
              </w:rPr>
              <w:t xml:space="preserve">None </w:t>
            </w:r>
          </w:p>
        </w:tc>
      </w:tr>
      <w:tr w:rsidR="001413EE" w:rsidRPr="001413EE" w14:paraId="1A990C20" w14:textId="77777777" w:rsidTr="00CD7AA5">
        <w:tc>
          <w:tcPr>
            <w:tcW w:w="9245" w:type="dxa"/>
            <w:gridSpan w:val="4"/>
            <w:shd w:val="clear" w:color="auto" w:fill="D5DCE4" w:themeFill="text2" w:themeFillTint="33"/>
          </w:tcPr>
          <w:p w14:paraId="5CCC0999" w14:textId="77777777" w:rsidR="00F5324A" w:rsidRPr="001413EE" w:rsidRDefault="00296CD9" w:rsidP="00F5324A">
            <w:pPr>
              <w:ind w:right="96"/>
              <w:rPr>
                <w:rFonts w:ascii="Arial" w:hAnsi="Arial" w:cs="Arial"/>
                <w:b/>
                <w:sz w:val="24"/>
                <w:szCs w:val="24"/>
              </w:rPr>
            </w:pPr>
            <w:r w:rsidRPr="001413EE">
              <w:rPr>
                <w:rFonts w:ascii="Arial" w:hAnsi="Arial" w:cs="Arial"/>
                <w:b/>
                <w:sz w:val="24"/>
                <w:szCs w:val="24"/>
              </w:rPr>
              <w:t>Long Term Implications (including the impact of the Well-being of Future Generations (Wales) Act 2015)</w:t>
            </w:r>
          </w:p>
        </w:tc>
      </w:tr>
      <w:tr w:rsidR="001413EE" w:rsidRPr="001413EE" w14:paraId="5DA5621B" w14:textId="77777777" w:rsidTr="00C95B3C">
        <w:tc>
          <w:tcPr>
            <w:tcW w:w="9245" w:type="dxa"/>
            <w:gridSpan w:val="4"/>
          </w:tcPr>
          <w:p w14:paraId="7C72DD6C" w14:textId="3E77A9B5" w:rsidR="00F5324A" w:rsidRPr="001413EE" w:rsidRDefault="00B62C40" w:rsidP="000324B3">
            <w:pPr>
              <w:ind w:right="96"/>
              <w:rPr>
                <w:rFonts w:ascii="Arial" w:hAnsi="Arial" w:cs="Arial"/>
                <w:sz w:val="24"/>
                <w:szCs w:val="24"/>
              </w:rPr>
            </w:pPr>
            <w:r w:rsidRPr="001413EE">
              <w:rPr>
                <w:rFonts w:ascii="Arial" w:hAnsi="Arial" w:cs="Arial"/>
                <w:sz w:val="24"/>
                <w:szCs w:val="24"/>
              </w:rPr>
              <w:t xml:space="preserve">Ensuring equitable </w:t>
            </w:r>
            <w:r w:rsidR="00D44D26" w:rsidRPr="001413EE">
              <w:rPr>
                <w:rFonts w:ascii="Arial" w:hAnsi="Arial" w:cs="Arial"/>
                <w:sz w:val="24"/>
                <w:szCs w:val="24"/>
              </w:rPr>
              <w:t xml:space="preserve">and sustainable access </w:t>
            </w:r>
          </w:p>
        </w:tc>
      </w:tr>
      <w:tr w:rsidR="001413EE" w:rsidRPr="001413EE" w14:paraId="39F24E61" w14:textId="77777777" w:rsidTr="00C95B3C">
        <w:tc>
          <w:tcPr>
            <w:tcW w:w="2470" w:type="dxa"/>
            <w:gridSpan w:val="2"/>
          </w:tcPr>
          <w:p w14:paraId="2CB198FA" w14:textId="77777777" w:rsidR="00653AEC" w:rsidRPr="001413EE" w:rsidRDefault="00653AEC" w:rsidP="00653AEC">
            <w:pPr>
              <w:ind w:right="96"/>
              <w:rPr>
                <w:rFonts w:ascii="Arial" w:hAnsi="Arial" w:cs="Arial"/>
                <w:sz w:val="24"/>
                <w:szCs w:val="24"/>
              </w:rPr>
            </w:pPr>
            <w:r w:rsidRPr="001413EE">
              <w:rPr>
                <w:rFonts w:ascii="Arial" w:hAnsi="Arial" w:cs="Arial"/>
                <w:b/>
                <w:sz w:val="24"/>
                <w:szCs w:val="24"/>
              </w:rPr>
              <w:t>Report History</w:t>
            </w:r>
          </w:p>
        </w:tc>
        <w:tc>
          <w:tcPr>
            <w:tcW w:w="6775" w:type="dxa"/>
            <w:gridSpan w:val="2"/>
          </w:tcPr>
          <w:p w14:paraId="0C412342" w14:textId="595F1BEC" w:rsidR="00653AEC" w:rsidRPr="001413EE" w:rsidRDefault="007C19D1" w:rsidP="00E6410B">
            <w:pPr>
              <w:ind w:right="96"/>
              <w:rPr>
                <w:rFonts w:ascii="Arial" w:hAnsi="Arial" w:cs="Arial"/>
                <w:sz w:val="24"/>
                <w:szCs w:val="24"/>
              </w:rPr>
            </w:pPr>
            <w:r w:rsidRPr="001413EE">
              <w:rPr>
                <w:rFonts w:ascii="Arial" w:hAnsi="Arial" w:cs="Arial"/>
                <w:sz w:val="24"/>
                <w:szCs w:val="24"/>
              </w:rPr>
              <w:t xml:space="preserve">None </w:t>
            </w:r>
            <w:r w:rsidR="000324B3" w:rsidRPr="001413EE">
              <w:rPr>
                <w:rFonts w:ascii="Arial" w:hAnsi="Arial" w:cs="Arial"/>
                <w:sz w:val="24"/>
                <w:szCs w:val="24"/>
              </w:rPr>
              <w:t xml:space="preserve"> </w:t>
            </w:r>
          </w:p>
        </w:tc>
      </w:tr>
      <w:tr w:rsidR="00653AEC" w:rsidRPr="001413EE" w14:paraId="72BD837C" w14:textId="77777777" w:rsidTr="00C95B3C">
        <w:tc>
          <w:tcPr>
            <w:tcW w:w="2470" w:type="dxa"/>
            <w:gridSpan w:val="2"/>
          </w:tcPr>
          <w:p w14:paraId="1FB5A9F2" w14:textId="77777777" w:rsidR="00653AEC" w:rsidRPr="001413EE" w:rsidRDefault="00653AEC" w:rsidP="00653AEC">
            <w:pPr>
              <w:ind w:right="96"/>
              <w:rPr>
                <w:rFonts w:ascii="Arial" w:hAnsi="Arial" w:cs="Arial"/>
                <w:b/>
                <w:sz w:val="24"/>
                <w:szCs w:val="24"/>
              </w:rPr>
            </w:pPr>
            <w:r w:rsidRPr="001413EE">
              <w:rPr>
                <w:rFonts w:ascii="Arial" w:hAnsi="Arial" w:cs="Arial"/>
                <w:b/>
                <w:sz w:val="24"/>
                <w:szCs w:val="24"/>
              </w:rPr>
              <w:t>Appendices</w:t>
            </w:r>
          </w:p>
        </w:tc>
        <w:tc>
          <w:tcPr>
            <w:tcW w:w="6775" w:type="dxa"/>
            <w:gridSpan w:val="2"/>
          </w:tcPr>
          <w:p w14:paraId="4E6DAC09" w14:textId="77777777" w:rsidR="00E6410B" w:rsidRPr="001413EE" w:rsidRDefault="007C2F94" w:rsidP="00E6410B">
            <w:pPr>
              <w:pStyle w:val="ListParagraph"/>
              <w:numPr>
                <w:ilvl w:val="0"/>
                <w:numId w:val="18"/>
              </w:numPr>
              <w:autoSpaceDE w:val="0"/>
              <w:autoSpaceDN w:val="0"/>
              <w:adjustRightInd w:val="0"/>
              <w:rPr>
                <w:rFonts w:ascii="Arial" w:hAnsi="Arial" w:cs="Arial"/>
                <w:sz w:val="24"/>
                <w:szCs w:val="24"/>
              </w:rPr>
            </w:pPr>
            <w:r w:rsidRPr="001413EE">
              <w:rPr>
                <w:rFonts w:ascii="Arial" w:hAnsi="Arial" w:cs="Arial"/>
                <w:bCs/>
                <w:sz w:val="24"/>
                <w:szCs w:val="24"/>
              </w:rPr>
              <w:t>Welsh Government –Access Commitment 2022-23</w:t>
            </w:r>
          </w:p>
          <w:p w14:paraId="4E963008" w14:textId="6A1F50DA" w:rsidR="00653AEC" w:rsidRPr="001413EE" w:rsidRDefault="00E6410B" w:rsidP="00E6410B">
            <w:pPr>
              <w:pStyle w:val="ListParagraph"/>
              <w:numPr>
                <w:ilvl w:val="0"/>
                <w:numId w:val="18"/>
              </w:numPr>
              <w:autoSpaceDE w:val="0"/>
              <w:autoSpaceDN w:val="0"/>
              <w:adjustRightInd w:val="0"/>
              <w:rPr>
                <w:rFonts w:ascii="Arial" w:hAnsi="Arial" w:cs="Arial"/>
                <w:sz w:val="24"/>
                <w:szCs w:val="24"/>
              </w:rPr>
            </w:pPr>
            <w:r w:rsidRPr="001413EE">
              <w:rPr>
                <w:rFonts w:ascii="Arial" w:hAnsi="Arial" w:cs="Arial"/>
                <w:sz w:val="24"/>
                <w:szCs w:val="24"/>
              </w:rPr>
              <w:t>Access Standards Year-end Process 2022-23</w:t>
            </w:r>
          </w:p>
        </w:tc>
      </w:tr>
    </w:tbl>
    <w:p w14:paraId="6970A54C" w14:textId="49EB0219" w:rsidR="007C2F94" w:rsidRPr="001413EE" w:rsidRDefault="007C2F94" w:rsidP="002F02B4">
      <w:pPr>
        <w:rPr>
          <w:rFonts w:ascii="Arial" w:hAnsi="Arial" w:cs="Arial"/>
          <w:b/>
          <w:sz w:val="24"/>
          <w:szCs w:val="24"/>
        </w:rPr>
      </w:pPr>
    </w:p>
    <w:p w14:paraId="3A843118" w14:textId="77777777" w:rsidR="00FA0D22" w:rsidRPr="001413EE" w:rsidRDefault="00FA0D22" w:rsidP="002F02B4">
      <w:pPr>
        <w:rPr>
          <w:rFonts w:ascii="Arial" w:hAnsi="Arial" w:cs="Arial"/>
          <w:b/>
          <w:sz w:val="24"/>
          <w:szCs w:val="24"/>
        </w:rPr>
        <w:sectPr w:rsidR="00FA0D22" w:rsidRPr="001413EE" w:rsidSect="00207316">
          <w:pgSz w:w="11906" w:h="16838"/>
          <w:pgMar w:top="1440" w:right="1440" w:bottom="1440" w:left="1440" w:header="708" w:footer="708" w:gutter="0"/>
          <w:cols w:space="708"/>
          <w:docGrid w:linePitch="360"/>
        </w:sectPr>
      </w:pPr>
    </w:p>
    <w:p w14:paraId="57BC680D" w14:textId="63BF41D4" w:rsidR="00FA0D22" w:rsidRPr="001413EE" w:rsidRDefault="00FA0D22" w:rsidP="002F02B4">
      <w:pPr>
        <w:rPr>
          <w:rFonts w:ascii="Arial" w:hAnsi="Arial" w:cs="Arial"/>
          <w:b/>
          <w:sz w:val="24"/>
          <w:szCs w:val="24"/>
        </w:rPr>
      </w:pPr>
      <w:r w:rsidRPr="001413EE">
        <w:rPr>
          <w:rFonts w:ascii="Arial" w:hAnsi="Arial" w:cs="Arial"/>
          <w:b/>
          <w:sz w:val="24"/>
          <w:szCs w:val="24"/>
        </w:rPr>
        <w:lastRenderedPageBreak/>
        <w:t>Appendix 1</w:t>
      </w:r>
    </w:p>
    <w:p w14:paraId="3B4D3CE7" w14:textId="2125DE42" w:rsidR="008A08F2" w:rsidRPr="001413EE" w:rsidRDefault="00E14D23" w:rsidP="002F02B4">
      <w:pPr>
        <w:rPr>
          <w:rFonts w:ascii="Arial" w:hAnsi="Arial" w:cs="Arial"/>
          <w:b/>
          <w:sz w:val="24"/>
          <w:szCs w:val="24"/>
        </w:rPr>
      </w:pPr>
      <w:r w:rsidRPr="001413EE">
        <w:rPr>
          <w:rFonts w:ascii="Arial" w:hAnsi="Arial" w:cs="Arial"/>
          <w:b/>
          <w:sz w:val="24"/>
          <w:szCs w:val="24"/>
        </w:rPr>
        <w:object w:dxaOrig="1376" w:dyaOrig="893" w14:anchorId="08CD00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35pt;height:43.55pt" o:ole="">
            <v:imagedata r:id="rId15" o:title=""/>
          </v:shape>
          <o:OLEObject Type="Embed" ProgID="AcroExch.Document.DC" ShapeID="_x0000_i1025" DrawAspect="Icon" ObjectID="_1756635816" r:id="rId16"/>
        </w:object>
      </w:r>
    </w:p>
    <w:p w14:paraId="6026B434" w14:textId="0C5B2D0B" w:rsidR="008A08F2" w:rsidRPr="001413EE" w:rsidRDefault="008A08F2" w:rsidP="002F02B4">
      <w:pPr>
        <w:rPr>
          <w:rFonts w:ascii="Arial" w:hAnsi="Arial" w:cs="Arial"/>
          <w:b/>
          <w:sz w:val="24"/>
          <w:szCs w:val="24"/>
        </w:rPr>
      </w:pPr>
      <w:r w:rsidRPr="001413EE">
        <w:rPr>
          <w:rFonts w:ascii="Arial" w:hAnsi="Arial" w:cs="Arial"/>
          <w:b/>
          <w:sz w:val="24"/>
          <w:szCs w:val="24"/>
        </w:rPr>
        <w:t>Appendix 2</w:t>
      </w:r>
    </w:p>
    <w:p w14:paraId="39B59E07" w14:textId="6B6A12FF" w:rsidR="00FA0D22" w:rsidRPr="001413EE" w:rsidRDefault="00E14D23" w:rsidP="002F02B4">
      <w:pPr>
        <w:rPr>
          <w:rFonts w:ascii="Arial" w:hAnsi="Arial" w:cs="Arial"/>
          <w:b/>
          <w:sz w:val="24"/>
          <w:szCs w:val="24"/>
        </w:rPr>
      </w:pPr>
      <w:r w:rsidRPr="001413EE">
        <w:rPr>
          <w:rFonts w:ascii="Arial" w:hAnsi="Arial" w:cs="Arial"/>
          <w:b/>
          <w:sz w:val="24"/>
          <w:szCs w:val="24"/>
        </w:rPr>
        <w:object w:dxaOrig="1596" w:dyaOrig="1033" w14:anchorId="1D6735E5">
          <v:shape id="_x0000_i1026" type="#_x0000_t75" style="width:80pt;height:51.55pt" o:ole="">
            <v:imagedata r:id="rId17" o:title=""/>
          </v:shape>
          <o:OLEObject Type="Embed" ProgID="AcroExch.Document.DC" ShapeID="_x0000_i1026" DrawAspect="Icon" ObjectID="_1756635817" r:id="rId18"/>
        </w:object>
      </w:r>
    </w:p>
    <w:p w14:paraId="048B5D96" w14:textId="221294A7" w:rsidR="00FA0D22" w:rsidRPr="001413EE" w:rsidRDefault="00FA0D22" w:rsidP="002F02B4">
      <w:pPr>
        <w:rPr>
          <w:rFonts w:ascii="Arial" w:hAnsi="Arial" w:cs="Arial"/>
          <w:b/>
          <w:sz w:val="24"/>
          <w:szCs w:val="24"/>
        </w:rPr>
      </w:pPr>
    </w:p>
    <w:p w14:paraId="3DDDA209" w14:textId="77777777" w:rsidR="00FA0D22" w:rsidRPr="001413EE" w:rsidRDefault="00FA0D22" w:rsidP="002F02B4">
      <w:pPr>
        <w:rPr>
          <w:rFonts w:ascii="Arial" w:hAnsi="Arial" w:cs="Arial"/>
          <w:b/>
          <w:sz w:val="24"/>
          <w:szCs w:val="24"/>
        </w:rPr>
      </w:pPr>
    </w:p>
    <w:sectPr w:rsidR="00FA0D22" w:rsidRPr="001413EE" w:rsidSect="002073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8D7BE1" w14:textId="77777777" w:rsidR="006A5F5A" w:rsidRDefault="006A5F5A" w:rsidP="00C107F2">
      <w:pPr>
        <w:spacing w:after="0" w:line="240" w:lineRule="auto"/>
      </w:pPr>
      <w:r>
        <w:separator/>
      </w:r>
    </w:p>
  </w:endnote>
  <w:endnote w:type="continuationSeparator" w:id="0">
    <w:p w14:paraId="61502CC2" w14:textId="77777777" w:rsidR="006A5F5A" w:rsidRDefault="006A5F5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27636B" w14:textId="4E9C0369" w:rsidR="004A7B1F" w:rsidRDefault="004A7B1F">
    <w:pPr>
      <w:pStyle w:val="Footer"/>
    </w:pPr>
    <w:r>
      <w:t>Quality and Safety Committee – Tuesday, 26</w:t>
    </w:r>
    <w:r w:rsidRPr="004A7B1F">
      <w:rPr>
        <w:vertAlign w:val="superscript"/>
      </w:rPr>
      <w:t>th</w:t>
    </w:r>
    <w:r>
      <w:t xml:space="preserve"> September 2023                                                            </w:t>
    </w:r>
    <w:sdt>
      <w:sdtPr>
        <w:id w:val="-256750863"/>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C35D81">
          <w:rPr>
            <w:noProof/>
          </w:rPr>
          <w:t>1</w:t>
        </w:r>
        <w:r>
          <w:rPr>
            <w:noProof/>
          </w:rPr>
          <w:fldChar w:fldCharType="end"/>
        </w:r>
      </w:sdtContent>
    </w:sdt>
  </w:p>
  <w:p w14:paraId="38272030" w14:textId="77777777" w:rsidR="00827BEA" w:rsidRDefault="00827B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F0BBCF" w14:textId="77777777" w:rsidR="006A5F5A" w:rsidRDefault="006A5F5A" w:rsidP="00C107F2">
      <w:pPr>
        <w:spacing w:after="0" w:line="240" w:lineRule="auto"/>
      </w:pPr>
      <w:r>
        <w:separator/>
      </w:r>
    </w:p>
  </w:footnote>
  <w:footnote w:type="continuationSeparator" w:id="0">
    <w:p w14:paraId="25109F7E" w14:textId="77777777" w:rsidR="006A5F5A" w:rsidRDefault="006A5F5A"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4851537"/>
    <w:multiLevelType w:val="hybridMultilevel"/>
    <w:tmpl w:val="BAD97E7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B97B6E8"/>
    <w:multiLevelType w:val="hybridMultilevel"/>
    <w:tmpl w:val="A820440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C7B9A946"/>
    <w:multiLevelType w:val="hybridMultilevel"/>
    <w:tmpl w:val="BF82396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44B4FAD"/>
    <w:multiLevelType w:val="hybridMultilevel"/>
    <w:tmpl w:val="32C04EB8"/>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9B17F3D"/>
    <w:multiLevelType w:val="hybridMultilevel"/>
    <w:tmpl w:val="1A385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5032E1"/>
    <w:multiLevelType w:val="hybridMultilevel"/>
    <w:tmpl w:val="D93095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EF240B"/>
    <w:multiLevelType w:val="hybridMultilevel"/>
    <w:tmpl w:val="F4949A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hybridMultilevel"/>
    <w:tmpl w:val="F8BE25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DEE47D6"/>
    <w:multiLevelType w:val="hybridMultilevel"/>
    <w:tmpl w:val="595EC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ECA2ED0"/>
    <w:multiLevelType w:val="hybridMultilevel"/>
    <w:tmpl w:val="82348226"/>
    <w:lvl w:ilvl="0" w:tplc="3BD48886">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0F854EB"/>
    <w:multiLevelType w:val="hybridMultilevel"/>
    <w:tmpl w:val="803E3C66"/>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B0B2D63"/>
    <w:multiLevelType w:val="hybridMultilevel"/>
    <w:tmpl w:val="EAF6813A"/>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4CD01B43"/>
    <w:multiLevelType w:val="hybridMultilevel"/>
    <w:tmpl w:val="3E48A7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06C7650"/>
    <w:multiLevelType w:val="hybridMultilevel"/>
    <w:tmpl w:val="CEA8A882"/>
    <w:lvl w:ilvl="0" w:tplc="0809000F">
      <w:start w:val="1"/>
      <w:numFmt w:val="decimal"/>
      <w:lvlText w:val="%1."/>
      <w:lvlJc w:val="left"/>
      <w:pPr>
        <w:ind w:left="720" w:hanging="360"/>
      </w:pPr>
      <w:rPr>
        <w:rFonts w:hint="default"/>
      </w:rPr>
    </w:lvl>
    <w:lvl w:ilvl="1" w:tplc="2974B11E">
      <w:numFmt w:val="bullet"/>
      <w:lvlText w:val="-"/>
      <w:lvlJc w:val="left"/>
      <w:pPr>
        <w:ind w:left="1440" w:hanging="360"/>
      </w:pPr>
      <w:rPr>
        <w:rFonts w:ascii="Arial" w:eastAsiaTheme="minorHAnsi" w:hAnsi="Arial"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1CF2A80"/>
    <w:multiLevelType w:val="hybridMultilevel"/>
    <w:tmpl w:val="755A7F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5B41398"/>
    <w:multiLevelType w:val="hybridMultilevel"/>
    <w:tmpl w:val="E27C7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69A1EAF"/>
    <w:multiLevelType w:val="hybridMultilevel"/>
    <w:tmpl w:val="C5143B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8BD18C6"/>
    <w:multiLevelType w:val="hybridMultilevel"/>
    <w:tmpl w:val="DE2A8CB4"/>
    <w:lvl w:ilvl="0" w:tplc="2D78AE9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9985EC8"/>
    <w:multiLevelType w:val="hybridMultilevel"/>
    <w:tmpl w:val="C0FAB3E8"/>
    <w:lvl w:ilvl="0" w:tplc="0AD609B8">
      <w:start w:val="3"/>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5AC16534"/>
    <w:multiLevelType w:val="hybridMultilevel"/>
    <w:tmpl w:val="6C1625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C3D4F5E"/>
    <w:multiLevelType w:val="hybridMultilevel"/>
    <w:tmpl w:val="1F648F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0613213"/>
    <w:multiLevelType w:val="hybridMultilevel"/>
    <w:tmpl w:val="8E189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15A7CE9"/>
    <w:multiLevelType w:val="hybridMultilevel"/>
    <w:tmpl w:val="8B4439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4AA1B61"/>
    <w:multiLevelType w:val="hybridMultilevel"/>
    <w:tmpl w:val="2304CE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9" w15:restartNumberingAfterBreak="0">
    <w:nsid w:val="659F5954"/>
    <w:multiLevelType w:val="hybridMultilevel"/>
    <w:tmpl w:val="011C10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6D651DC0"/>
    <w:multiLevelType w:val="hybridMultilevel"/>
    <w:tmpl w:val="2D14B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F00B24"/>
    <w:multiLevelType w:val="hybridMultilevel"/>
    <w:tmpl w:val="14DC7D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4F1053F"/>
    <w:multiLevelType w:val="hybridMultilevel"/>
    <w:tmpl w:val="01E63912"/>
    <w:lvl w:ilvl="0" w:tplc="E040893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A235BCF"/>
    <w:multiLevelType w:val="hybridMultilevel"/>
    <w:tmpl w:val="97D68C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BBC29F8"/>
    <w:multiLevelType w:val="hybridMultilevel"/>
    <w:tmpl w:val="952E84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B33B4D"/>
    <w:multiLevelType w:val="hybridMultilevel"/>
    <w:tmpl w:val="7C9CDA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7"/>
  </w:num>
  <w:num w:numId="2">
    <w:abstractNumId w:val="18"/>
  </w:num>
  <w:num w:numId="3">
    <w:abstractNumId w:val="15"/>
  </w:num>
  <w:num w:numId="4">
    <w:abstractNumId w:val="12"/>
  </w:num>
  <w:num w:numId="5">
    <w:abstractNumId w:val="8"/>
  </w:num>
  <w:num w:numId="6">
    <w:abstractNumId w:val="36"/>
  </w:num>
  <w:num w:numId="7">
    <w:abstractNumId w:val="38"/>
  </w:num>
  <w:num w:numId="8">
    <w:abstractNumId w:val="28"/>
  </w:num>
  <w:num w:numId="9">
    <w:abstractNumId w:val="30"/>
  </w:num>
  <w:num w:numId="10">
    <w:abstractNumId w:val="34"/>
  </w:num>
  <w:num w:numId="11">
    <w:abstractNumId w:val="14"/>
  </w:num>
  <w:num w:numId="12">
    <w:abstractNumId w:val="37"/>
  </w:num>
  <w:num w:numId="13">
    <w:abstractNumId w:val="19"/>
  </w:num>
  <w:num w:numId="14">
    <w:abstractNumId w:val="32"/>
  </w:num>
  <w:num w:numId="15">
    <w:abstractNumId w:val="31"/>
  </w:num>
  <w:num w:numId="16">
    <w:abstractNumId w:val="20"/>
  </w:num>
  <w:num w:numId="17">
    <w:abstractNumId w:val="25"/>
  </w:num>
  <w:num w:numId="18">
    <w:abstractNumId w:val="5"/>
  </w:num>
  <w:num w:numId="19">
    <w:abstractNumId w:val="0"/>
  </w:num>
  <w:num w:numId="20">
    <w:abstractNumId w:val="2"/>
  </w:num>
  <w:num w:numId="21">
    <w:abstractNumId w:val="1"/>
  </w:num>
  <w:num w:numId="22">
    <w:abstractNumId w:val="4"/>
  </w:num>
  <w:num w:numId="23">
    <w:abstractNumId w:val="16"/>
  </w:num>
  <w:num w:numId="24">
    <w:abstractNumId w:val="6"/>
  </w:num>
  <w:num w:numId="25">
    <w:abstractNumId w:val="17"/>
  </w:num>
  <w:num w:numId="26">
    <w:abstractNumId w:val="33"/>
  </w:num>
  <w:num w:numId="27">
    <w:abstractNumId w:val="29"/>
  </w:num>
  <w:num w:numId="28">
    <w:abstractNumId w:val="35"/>
  </w:num>
  <w:num w:numId="29">
    <w:abstractNumId w:val="13"/>
  </w:num>
  <w:num w:numId="30">
    <w:abstractNumId w:val="10"/>
  </w:num>
  <w:num w:numId="31">
    <w:abstractNumId w:val="22"/>
  </w:num>
  <w:num w:numId="32">
    <w:abstractNumId w:val="21"/>
  </w:num>
  <w:num w:numId="33">
    <w:abstractNumId w:val="9"/>
  </w:num>
  <w:num w:numId="34">
    <w:abstractNumId w:val="26"/>
  </w:num>
  <w:num w:numId="35">
    <w:abstractNumId w:val="24"/>
  </w:num>
  <w:num w:numId="36">
    <w:abstractNumId w:val="23"/>
  </w:num>
  <w:num w:numId="37">
    <w:abstractNumId w:val="27"/>
  </w:num>
  <w:num w:numId="38">
    <w:abstractNumId w:val="3"/>
  </w:num>
  <w:num w:numId="3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6"/>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78D8"/>
    <w:rsid w:val="00021C60"/>
    <w:rsid w:val="000324B3"/>
    <w:rsid w:val="00034194"/>
    <w:rsid w:val="00036EA2"/>
    <w:rsid w:val="00074A03"/>
    <w:rsid w:val="00083FC0"/>
    <w:rsid w:val="000A64CE"/>
    <w:rsid w:val="000F361B"/>
    <w:rsid w:val="000F65CB"/>
    <w:rsid w:val="00121B0C"/>
    <w:rsid w:val="0012461E"/>
    <w:rsid w:val="00130832"/>
    <w:rsid w:val="00133EA1"/>
    <w:rsid w:val="001413EE"/>
    <w:rsid w:val="0016096B"/>
    <w:rsid w:val="0017034B"/>
    <w:rsid w:val="00181B83"/>
    <w:rsid w:val="00201045"/>
    <w:rsid w:val="0020539A"/>
    <w:rsid w:val="00207316"/>
    <w:rsid w:val="00215DAA"/>
    <w:rsid w:val="00233330"/>
    <w:rsid w:val="00241662"/>
    <w:rsid w:val="002868DD"/>
    <w:rsid w:val="00296CD9"/>
    <w:rsid w:val="002C3DD6"/>
    <w:rsid w:val="002D537F"/>
    <w:rsid w:val="002F02B4"/>
    <w:rsid w:val="00307ED5"/>
    <w:rsid w:val="003324CB"/>
    <w:rsid w:val="00376C9E"/>
    <w:rsid w:val="003C0FF8"/>
    <w:rsid w:val="003D58A0"/>
    <w:rsid w:val="003F0E8A"/>
    <w:rsid w:val="00414894"/>
    <w:rsid w:val="00461835"/>
    <w:rsid w:val="004A7B1F"/>
    <w:rsid w:val="004B05C1"/>
    <w:rsid w:val="004F4C01"/>
    <w:rsid w:val="0052297E"/>
    <w:rsid w:val="00585277"/>
    <w:rsid w:val="005965F7"/>
    <w:rsid w:val="005A6747"/>
    <w:rsid w:val="005B0272"/>
    <w:rsid w:val="005D1652"/>
    <w:rsid w:val="0060246D"/>
    <w:rsid w:val="00613BA2"/>
    <w:rsid w:val="00653AEC"/>
    <w:rsid w:val="00655190"/>
    <w:rsid w:val="00662218"/>
    <w:rsid w:val="00665C25"/>
    <w:rsid w:val="00685AE0"/>
    <w:rsid w:val="006A5F5A"/>
    <w:rsid w:val="006C6295"/>
    <w:rsid w:val="006D1998"/>
    <w:rsid w:val="006D7996"/>
    <w:rsid w:val="00711095"/>
    <w:rsid w:val="0072598D"/>
    <w:rsid w:val="0072604C"/>
    <w:rsid w:val="00762BBE"/>
    <w:rsid w:val="0077650E"/>
    <w:rsid w:val="007B0017"/>
    <w:rsid w:val="007C19D1"/>
    <w:rsid w:val="007C2F94"/>
    <w:rsid w:val="008061E7"/>
    <w:rsid w:val="00827BEA"/>
    <w:rsid w:val="00853DBC"/>
    <w:rsid w:val="00894B42"/>
    <w:rsid w:val="008953C8"/>
    <w:rsid w:val="00896AC6"/>
    <w:rsid w:val="008A08F2"/>
    <w:rsid w:val="008C15D9"/>
    <w:rsid w:val="008D0747"/>
    <w:rsid w:val="008D65C3"/>
    <w:rsid w:val="008E5213"/>
    <w:rsid w:val="008F00AD"/>
    <w:rsid w:val="008F464F"/>
    <w:rsid w:val="009112DC"/>
    <w:rsid w:val="00935869"/>
    <w:rsid w:val="00945721"/>
    <w:rsid w:val="009506BD"/>
    <w:rsid w:val="00972970"/>
    <w:rsid w:val="00981F38"/>
    <w:rsid w:val="009A1FE7"/>
    <w:rsid w:val="009E7AF7"/>
    <w:rsid w:val="00A5515B"/>
    <w:rsid w:val="00A55547"/>
    <w:rsid w:val="00AC6938"/>
    <w:rsid w:val="00AD064D"/>
    <w:rsid w:val="00AD3D48"/>
    <w:rsid w:val="00AF74B1"/>
    <w:rsid w:val="00AF7718"/>
    <w:rsid w:val="00B13923"/>
    <w:rsid w:val="00B30AD1"/>
    <w:rsid w:val="00B35ECC"/>
    <w:rsid w:val="00B62C40"/>
    <w:rsid w:val="00B674FF"/>
    <w:rsid w:val="00B76240"/>
    <w:rsid w:val="00BC241D"/>
    <w:rsid w:val="00C107F2"/>
    <w:rsid w:val="00C170B5"/>
    <w:rsid w:val="00C204A3"/>
    <w:rsid w:val="00C33A04"/>
    <w:rsid w:val="00C35D81"/>
    <w:rsid w:val="00C73F03"/>
    <w:rsid w:val="00C8262F"/>
    <w:rsid w:val="00C95B3C"/>
    <w:rsid w:val="00CD719B"/>
    <w:rsid w:val="00CD7AA5"/>
    <w:rsid w:val="00D44D26"/>
    <w:rsid w:val="00D5269C"/>
    <w:rsid w:val="00D576C4"/>
    <w:rsid w:val="00D80C7B"/>
    <w:rsid w:val="00D93AA9"/>
    <w:rsid w:val="00DA6476"/>
    <w:rsid w:val="00DA76AD"/>
    <w:rsid w:val="00DF1A63"/>
    <w:rsid w:val="00E05C03"/>
    <w:rsid w:val="00E14D23"/>
    <w:rsid w:val="00E242E5"/>
    <w:rsid w:val="00E32ED6"/>
    <w:rsid w:val="00E41633"/>
    <w:rsid w:val="00E6410B"/>
    <w:rsid w:val="00E71EFC"/>
    <w:rsid w:val="00EC682B"/>
    <w:rsid w:val="00F06D6F"/>
    <w:rsid w:val="00F11CD2"/>
    <w:rsid w:val="00F5082D"/>
    <w:rsid w:val="00F531BD"/>
    <w:rsid w:val="00F5324A"/>
    <w:rsid w:val="00F57042"/>
    <w:rsid w:val="00F57C68"/>
    <w:rsid w:val="00F6340B"/>
    <w:rsid w:val="00FA0CA9"/>
    <w:rsid w:val="00FA0D22"/>
    <w:rsid w:val="00FC2243"/>
    <w:rsid w:val="00FD37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347E33AD"/>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List Paragraph Char Char Char,Indicator Text,Numbered Para 1,Bullet Points,MAIN CONTENT,Bullet 1,List Paragraph11,List Paragraph12,List Paragraph2,Normal numbered,OBC Bullet,Bullet Sty,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Dot pt Char,List Paragraph Char Char Char Char,Indicator Text Char,Numbered Para 1 Char,Bullet Points Char,MAIN CONTENT Char,Bullet 1 Char,List Paragraph11 Char,List Paragraph12 Char"/>
    <w:link w:val="ListParagraph"/>
    <w:uiPriority w:val="34"/>
    <w:qFormat/>
    <w:locked/>
    <w:rsid w:val="000A64CE"/>
  </w:style>
  <w:style w:type="paragraph" w:styleId="NoSpacing">
    <w:name w:val="No Spacing"/>
    <w:uiPriority w:val="1"/>
    <w:qFormat/>
    <w:rsid w:val="0060246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6980">
      <w:bodyDiv w:val="1"/>
      <w:marLeft w:val="0"/>
      <w:marRight w:val="0"/>
      <w:marTop w:val="0"/>
      <w:marBottom w:val="0"/>
      <w:divBdr>
        <w:top w:val="none" w:sz="0" w:space="0" w:color="auto"/>
        <w:left w:val="none" w:sz="0" w:space="0" w:color="auto"/>
        <w:bottom w:val="none" w:sz="0" w:space="0" w:color="auto"/>
        <w:right w:val="none" w:sz="0" w:space="0" w:color="auto"/>
      </w:divBdr>
    </w:div>
    <w:div w:id="23521308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6897497">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83513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925366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oleObject" Target="embeddings/oleObject2.bin"/><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emf"/><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emf"/><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bcc92e6a0ae3a1e49d6cecb8764e9055">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e9fcbdd485ccee10b87a50f7f2ab50a6"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AutoTag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_activity" ma:index="17" nillable="true" ma:displayName="_activity" ma:hidden="true" ma:internalName="_activity">
      <xsd:simpleType>
        <xsd:restriction base="dms:Note"/>
      </xsd:simpleType>
    </xsd:element>
    <xsd:element name="MediaServiceAutoTags" ma:index="18" nillable="true" ma:displayName="Tags" ma:internalName="MediaServiceAutoTags"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9AC5FA-8EF1-451B-AB43-AC286900816B}">
  <ds:schemaRefs>
    <ds:schemaRef ds:uri="http://schemas.microsoft.com/sharepoint/v3/contenttype/forms"/>
  </ds:schemaRefs>
</ds:datastoreItem>
</file>

<file path=customXml/itemProps2.xml><?xml version="1.0" encoding="utf-8"?>
<ds:datastoreItem xmlns:ds="http://schemas.openxmlformats.org/officeDocument/2006/customXml" ds:itemID="{D9CDE2EB-2486-4675-A72F-ED1F727A87FB}">
  <ds:schemaRefs>
    <ds:schemaRef ds:uri="http://schemas.microsoft.com/office/infopath/2007/PartnerControls"/>
    <ds:schemaRef ds:uri="http://purl.org/dc/terms/"/>
    <ds:schemaRef ds:uri="http://schemas.openxmlformats.org/package/2006/metadata/core-properties"/>
    <ds:schemaRef ds:uri="http://purl.org/dc/elements/1.1/"/>
    <ds:schemaRef ds:uri="http://www.w3.org/XML/1998/namespace"/>
    <ds:schemaRef ds:uri="http://schemas.microsoft.com/office/2006/metadata/properties"/>
    <ds:schemaRef ds:uri="http://schemas.microsoft.com/office/2006/documentManagement/types"/>
    <ds:schemaRef ds:uri="http://purl.org/dc/dcmitype/"/>
    <ds:schemaRef ds:uri="7e5078d1-72cf-43d1-b3ae-69933ea7ae29"/>
    <ds:schemaRef ds:uri="7f1e23f3-31d3-499f-875e-2157d9103bac"/>
  </ds:schemaRefs>
</ds:datastoreItem>
</file>

<file path=customXml/itemProps3.xml><?xml version="1.0" encoding="utf-8"?>
<ds:datastoreItem xmlns:ds="http://schemas.openxmlformats.org/officeDocument/2006/customXml" ds:itemID="{92DF1432-2F92-43BA-A394-15FA211605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A29EE26-2295-495F-A57C-F508E9B518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10</Pages>
  <Words>2834</Words>
  <Characters>16154</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7</cp:revision>
  <cp:lastPrinted>2023-09-18T08:33:00Z</cp:lastPrinted>
  <dcterms:created xsi:type="dcterms:W3CDTF">2023-09-18T13:35:00Z</dcterms:created>
  <dcterms:modified xsi:type="dcterms:W3CDTF">2023-09-19T12:37:00Z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