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96181" w14:textId="77777777" w:rsidR="0052297E" w:rsidRPr="00E942F2"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E942F2">
        <w:rPr>
          <w:noProof/>
          <w:lang w:eastAsia="en-GB"/>
        </w:rPr>
        <w:drawing>
          <wp:anchor distT="0" distB="0" distL="114300" distR="114300" simplePos="0" relativeHeight="251659264" behindDoc="1" locked="0" layoutInCell="1" allowOverlap="1" wp14:anchorId="4B5452D5" wp14:editId="7CFA8BB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942F2">
        <w:rPr>
          <w:noProof/>
          <w:lang w:eastAsia="en-GB"/>
        </w:rPr>
        <w:drawing>
          <wp:inline distT="0" distB="0" distL="0" distR="0" wp14:anchorId="32CE0F18" wp14:editId="2625E70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sidRPr="00E942F2">
        <w:rPr>
          <w:noProof/>
          <w:lang w:eastAsia="en-GB"/>
        </w:rPr>
        <w:t xml:space="preserve"> </w:t>
      </w:r>
      <w:r w:rsidRPr="00E942F2">
        <w:rPr>
          <w:noProof/>
          <w:lang w:eastAsia="en-GB"/>
        </w:rPr>
        <w:drawing>
          <wp:inline distT="0" distB="0" distL="0" distR="0" wp14:anchorId="171DEE0A" wp14:editId="7241A2F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sidRPr="00E942F2">
        <w:rPr>
          <w:noProof/>
          <w:lang w:eastAsia="en-GB"/>
        </w:rPr>
        <w:tab/>
      </w:r>
      <w:r w:rsidRPr="00E942F2">
        <w:rPr>
          <w:noProof/>
          <w:lang w:eastAsia="en-GB"/>
        </w:rPr>
        <w:tab/>
      </w:r>
      <w:r w:rsidRPr="00E942F2">
        <w:rPr>
          <w:noProof/>
          <w:lang w:eastAsia="en-GB"/>
        </w:rPr>
        <w:tab/>
      </w:r>
      <w:r w:rsidRPr="00E942F2">
        <w:rPr>
          <w:noProof/>
          <w:lang w:eastAsia="en-GB"/>
        </w:rPr>
        <w:tab/>
      </w:r>
      <w:r w:rsidRPr="00E942F2">
        <w:rPr>
          <w:noProof/>
          <w:lang w:eastAsia="en-GB"/>
        </w:rPr>
        <w:tab/>
      </w:r>
      <w:r w:rsidR="0072604C" w:rsidRPr="00E942F2">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E942F2" w:rsidRPr="00E942F2" w14:paraId="3AF16759" w14:textId="77777777" w:rsidTr="00DA76AD">
        <w:tc>
          <w:tcPr>
            <w:tcW w:w="2547" w:type="dxa"/>
          </w:tcPr>
          <w:p w14:paraId="238E6629" w14:textId="77777777" w:rsidR="00F5082D" w:rsidRPr="00E942F2" w:rsidRDefault="00F5082D" w:rsidP="00FA0CA9">
            <w:pPr>
              <w:rPr>
                <w:rFonts w:ascii="Arial" w:hAnsi="Arial" w:cs="Arial"/>
                <w:b/>
                <w:sz w:val="24"/>
                <w:szCs w:val="24"/>
              </w:rPr>
            </w:pPr>
            <w:r w:rsidRPr="00E942F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6T00:00:00Z">
              <w:dateFormat w:val="dd MMMM yyyy"/>
              <w:lid w:val="en-GB"/>
              <w:storeMappedDataAs w:val="dateTime"/>
              <w:calendar w:val="gregorian"/>
            </w:date>
          </w:sdtPr>
          <w:sdtContent>
            <w:tc>
              <w:tcPr>
                <w:tcW w:w="3260" w:type="dxa"/>
                <w:gridSpan w:val="2"/>
              </w:tcPr>
              <w:p w14:paraId="28F1F3A2" w14:textId="18145EC2" w:rsidR="00F5082D" w:rsidRPr="00E942F2" w:rsidRDefault="004802CE" w:rsidP="00FA0CA9">
                <w:pPr>
                  <w:rPr>
                    <w:rFonts w:ascii="Arial" w:hAnsi="Arial" w:cs="Arial"/>
                    <w:b/>
                    <w:sz w:val="24"/>
                    <w:szCs w:val="24"/>
                  </w:rPr>
                </w:pPr>
                <w:r>
                  <w:rPr>
                    <w:rFonts w:ascii="Arial" w:hAnsi="Arial" w:cs="Arial"/>
                    <w:b/>
                    <w:sz w:val="24"/>
                    <w:szCs w:val="24"/>
                  </w:rPr>
                  <w:t>26 September 2023</w:t>
                </w:r>
              </w:p>
            </w:tc>
          </w:sdtContent>
        </w:sdt>
        <w:tc>
          <w:tcPr>
            <w:tcW w:w="2368" w:type="dxa"/>
            <w:gridSpan w:val="3"/>
          </w:tcPr>
          <w:p w14:paraId="651C654A" w14:textId="77777777" w:rsidR="00F5082D" w:rsidRPr="00E942F2" w:rsidRDefault="00F5082D" w:rsidP="00FA0CA9">
            <w:pPr>
              <w:rPr>
                <w:rFonts w:ascii="Arial" w:hAnsi="Arial" w:cs="Arial"/>
                <w:b/>
                <w:sz w:val="24"/>
                <w:szCs w:val="24"/>
              </w:rPr>
            </w:pPr>
            <w:r w:rsidRPr="00E942F2">
              <w:rPr>
                <w:rFonts w:ascii="Arial" w:hAnsi="Arial" w:cs="Arial"/>
                <w:b/>
                <w:sz w:val="24"/>
                <w:szCs w:val="24"/>
              </w:rPr>
              <w:t>Agenda Item</w:t>
            </w:r>
          </w:p>
        </w:tc>
        <w:tc>
          <w:tcPr>
            <w:tcW w:w="841" w:type="dxa"/>
          </w:tcPr>
          <w:p w14:paraId="0D66C71D" w14:textId="1A881680" w:rsidR="00F5082D" w:rsidRPr="00E942F2" w:rsidRDefault="004802CE" w:rsidP="00FA0CA9">
            <w:pPr>
              <w:rPr>
                <w:rFonts w:ascii="Arial" w:hAnsi="Arial" w:cs="Arial"/>
                <w:b/>
                <w:sz w:val="24"/>
                <w:szCs w:val="24"/>
              </w:rPr>
            </w:pPr>
            <w:r>
              <w:rPr>
                <w:rFonts w:ascii="Arial" w:hAnsi="Arial" w:cs="Arial"/>
                <w:b/>
                <w:sz w:val="24"/>
                <w:szCs w:val="24"/>
              </w:rPr>
              <w:t>3.1</w:t>
            </w:r>
          </w:p>
        </w:tc>
      </w:tr>
      <w:tr w:rsidR="00E942F2" w:rsidRPr="00E942F2" w14:paraId="335392DD" w14:textId="77777777" w:rsidTr="00DA76AD">
        <w:tc>
          <w:tcPr>
            <w:tcW w:w="2547" w:type="dxa"/>
          </w:tcPr>
          <w:p w14:paraId="5A168391" w14:textId="77777777" w:rsidR="00034194" w:rsidRPr="00E942F2" w:rsidRDefault="00034194" w:rsidP="00FA0CA9">
            <w:pPr>
              <w:rPr>
                <w:rFonts w:ascii="Arial" w:hAnsi="Arial" w:cs="Arial"/>
                <w:b/>
                <w:sz w:val="24"/>
                <w:szCs w:val="24"/>
              </w:rPr>
            </w:pPr>
            <w:r w:rsidRPr="00E942F2">
              <w:rPr>
                <w:rFonts w:ascii="Arial" w:hAnsi="Arial" w:cs="Arial"/>
                <w:b/>
                <w:sz w:val="24"/>
                <w:szCs w:val="24"/>
              </w:rPr>
              <w:t>Report Title</w:t>
            </w:r>
          </w:p>
        </w:tc>
        <w:tc>
          <w:tcPr>
            <w:tcW w:w="6469" w:type="dxa"/>
            <w:gridSpan w:val="6"/>
          </w:tcPr>
          <w:p w14:paraId="2CC24165" w14:textId="77777777" w:rsidR="00034194" w:rsidRPr="00E942F2" w:rsidRDefault="00A30786" w:rsidP="00A30786">
            <w:pPr>
              <w:spacing w:after="160" w:line="259" w:lineRule="auto"/>
              <w:rPr>
                <w:rFonts w:ascii="Arial" w:hAnsi="Arial" w:cs="Arial"/>
                <w:b/>
                <w:sz w:val="24"/>
                <w:szCs w:val="24"/>
              </w:rPr>
            </w:pPr>
            <w:r w:rsidRPr="00E942F2">
              <w:rPr>
                <w:rFonts w:ascii="Arial" w:hAnsi="Arial" w:cs="Arial"/>
                <w:b/>
                <w:sz w:val="24"/>
                <w:szCs w:val="24"/>
              </w:rPr>
              <w:t xml:space="preserve">Dental Services Quality and Service Improvement Report </w:t>
            </w:r>
          </w:p>
        </w:tc>
      </w:tr>
      <w:tr w:rsidR="00E942F2" w:rsidRPr="00E942F2" w14:paraId="6C519935" w14:textId="77777777" w:rsidTr="00DA76AD">
        <w:tc>
          <w:tcPr>
            <w:tcW w:w="2547" w:type="dxa"/>
          </w:tcPr>
          <w:p w14:paraId="2835F397" w14:textId="77777777" w:rsidR="00034194" w:rsidRPr="00E942F2" w:rsidRDefault="00034194" w:rsidP="00FA0CA9">
            <w:pPr>
              <w:rPr>
                <w:rFonts w:ascii="Arial" w:hAnsi="Arial" w:cs="Arial"/>
                <w:b/>
                <w:sz w:val="24"/>
                <w:szCs w:val="24"/>
              </w:rPr>
            </w:pPr>
            <w:r w:rsidRPr="00E942F2">
              <w:rPr>
                <w:rFonts w:ascii="Arial" w:hAnsi="Arial" w:cs="Arial"/>
                <w:b/>
                <w:sz w:val="24"/>
                <w:szCs w:val="24"/>
              </w:rPr>
              <w:t>Report Author</w:t>
            </w:r>
          </w:p>
        </w:tc>
        <w:tc>
          <w:tcPr>
            <w:tcW w:w="6469" w:type="dxa"/>
            <w:gridSpan w:val="6"/>
          </w:tcPr>
          <w:p w14:paraId="38CEB063" w14:textId="77777777" w:rsidR="00034194" w:rsidRPr="00E942F2" w:rsidRDefault="00F95B67" w:rsidP="00FA0CA9">
            <w:pPr>
              <w:rPr>
                <w:rFonts w:ascii="Arial" w:hAnsi="Arial" w:cs="Arial"/>
                <w:sz w:val="24"/>
                <w:szCs w:val="24"/>
              </w:rPr>
            </w:pPr>
            <w:r w:rsidRPr="00E942F2">
              <w:rPr>
                <w:rFonts w:ascii="Arial" w:hAnsi="Arial" w:cs="Arial"/>
                <w:sz w:val="24"/>
                <w:szCs w:val="24"/>
              </w:rPr>
              <w:t xml:space="preserve">Sam Page, Head of Primary </w:t>
            </w:r>
            <w:r w:rsidR="00DB55F2" w:rsidRPr="00E942F2">
              <w:rPr>
                <w:rFonts w:ascii="Arial" w:hAnsi="Arial" w:cs="Arial"/>
                <w:sz w:val="24"/>
                <w:szCs w:val="24"/>
              </w:rPr>
              <w:t>Care</w:t>
            </w:r>
          </w:p>
        </w:tc>
      </w:tr>
      <w:tr w:rsidR="00E942F2" w:rsidRPr="00E942F2" w14:paraId="2C467357" w14:textId="77777777" w:rsidTr="00DA76AD">
        <w:tc>
          <w:tcPr>
            <w:tcW w:w="2547" w:type="dxa"/>
          </w:tcPr>
          <w:p w14:paraId="116F7EE4" w14:textId="77777777" w:rsidR="00034194" w:rsidRPr="00E942F2" w:rsidRDefault="00034194" w:rsidP="00FA0CA9">
            <w:pPr>
              <w:rPr>
                <w:rFonts w:ascii="Arial" w:hAnsi="Arial" w:cs="Arial"/>
                <w:b/>
                <w:sz w:val="24"/>
                <w:szCs w:val="24"/>
              </w:rPr>
            </w:pPr>
            <w:r w:rsidRPr="00E942F2">
              <w:rPr>
                <w:rFonts w:ascii="Arial" w:hAnsi="Arial" w:cs="Arial"/>
                <w:b/>
                <w:sz w:val="24"/>
                <w:szCs w:val="24"/>
              </w:rPr>
              <w:t>Report Sponsor</w:t>
            </w:r>
          </w:p>
        </w:tc>
        <w:tc>
          <w:tcPr>
            <w:tcW w:w="6469" w:type="dxa"/>
            <w:gridSpan w:val="6"/>
          </w:tcPr>
          <w:p w14:paraId="7D63B562" w14:textId="5827B76F" w:rsidR="00034194" w:rsidRPr="00E942F2" w:rsidRDefault="00F63B91" w:rsidP="00FA0CA9">
            <w:pPr>
              <w:rPr>
                <w:rFonts w:ascii="Arial" w:hAnsi="Arial" w:cs="Arial"/>
                <w:sz w:val="24"/>
                <w:szCs w:val="24"/>
              </w:rPr>
            </w:pPr>
            <w:r>
              <w:rPr>
                <w:rFonts w:ascii="Arial" w:hAnsi="Arial" w:cs="Arial"/>
                <w:sz w:val="24"/>
                <w:szCs w:val="24"/>
              </w:rPr>
              <w:t>Brian Owens</w:t>
            </w:r>
            <w:r w:rsidR="00DB55F2" w:rsidRPr="00E942F2">
              <w:rPr>
                <w:rFonts w:ascii="Arial" w:hAnsi="Arial" w:cs="Arial"/>
                <w:sz w:val="24"/>
                <w:szCs w:val="24"/>
              </w:rPr>
              <w:t>,</w:t>
            </w:r>
            <w:r>
              <w:rPr>
                <w:rFonts w:ascii="Arial" w:hAnsi="Arial" w:cs="Arial"/>
                <w:sz w:val="24"/>
                <w:szCs w:val="24"/>
              </w:rPr>
              <w:t xml:space="preserve"> Group</w:t>
            </w:r>
            <w:r w:rsidR="00DB55F2" w:rsidRPr="00E942F2">
              <w:rPr>
                <w:rFonts w:ascii="Arial" w:hAnsi="Arial" w:cs="Arial"/>
                <w:sz w:val="24"/>
                <w:szCs w:val="24"/>
              </w:rPr>
              <w:t xml:space="preserve"> Director </w:t>
            </w:r>
          </w:p>
          <w:p w14:paraId="75327885" w14:textId="77777777" w:rsidR="00F320D7" w:rsidRPr="00E942F2" w:rsidRDefault="00F320D7" w:rsidP="00FA0CA9">
            <w:pPr>
              <w:rPr>
                <w:rFonts w:ascii="Arial" w:hAnsi="Arial" w:cs="Arial"/>
                <w:sz w:val="24"/>
                <w:szCs w:val="24"/>
              </w:rPr>
            </w:pPr>
            <w:r w:rsidRPr="00E942F2">
              <w:rPr>
                <w:rFonts w:ascii="Arial" w:hAnsi="Arial" w:cs="Arial"/>
                <w:sz w:val="24"/>
                <w:szCs w:val="24"/>
              </w:rPr>
              <w:t xml:space="preserve">Karl Bishop, Dental Director </w:t>
            </w:r>
          </w:p>
        </w:tc>
      </w:tr>
      <w:tr w:rsidR="00E942F2" w:rsidRPr="00E942F2" w14:paraId="0A3AFA2F" w14:textId="77777777" w:rsidTr="00DA76AD">
        <w:tc>
          <w:tcPr>
            <w:tcW w:w="2547" w:type="dxa"/>
          </w:tcPr>
          <w:p w14:paraId="25C38F2C" w14:textId="77777777" w:rsidR="005D1652" w:rsidRPr="00E942F2" w:rsidRDefault="00DB55F2" w:rsidP="00FA0CA9">
            <w:pPr>
              <w:rPr>
                <w:rFonts w:ascii="Arial" w:hAnsi="Arial" w:cs="Arial"/>
                <w:b/>
                <w:sz w:val="24"/>
                <w:szCs w:val="24"/>
              </w:rPr>
            </w:pPr>
            <w:r w:rsidRPr="00E942F2">
              <w:rPr>
                <w:rFonts w:ascii="Arial" w:hAnsi="Arial" w:cs="Arial"/>
                <w:b/>
                <w:sz w:val="24"/>
                <w:szCs w:val="24"/>
              </w:rPr>
              <w:t>Presented by</w:t>
            </w:r>
          </w:p>
        </w:tc>
        <w:tc>
          <w:tcPr>
            <w:tcW w:w="6469" w:type="dxa"/>
            <w:gridSpan w:val="6"/>
          </w:tcPr>
          <w:p w14:paraId="5A585829" w14:textId="615C9447" w:rsidR="005D1652" w:rsidRPr="00E942F2" w:rsidRDefault="00EA793B" w:rsidP="00FA0CA9">
            <w:pPr>
              <w:rPr>
                <w:rFonts w:ascii="Arial" w:hAnsi="Arial" w:cs="Arial"/>
                <w:sz w:val="24"/>
                <w:szCs w:val="24"/>
              </w:rPr>
            </w:pPr>
            <w:r>
              <w:rPr>
                <w:rFonts w:ascii="Arial" w:hAnsi="Arial" w:cs="Arial"/>
                <w:sz w:val="24"/>
                <w:szCs w:val="24"/>
              </w:rPr>
              <w:t xml:space="preserve">Brian Owens, Group Director </w:t>
            </w:r>
          </w:p>
        </w:tc>
      </w:tr>
      <w:tr w:rsidR="00E942F2" w:rsidRPr="00E942F2" w14:paraId="5EC15699" w14:textId="77777777" w:rsidTr="00DA76AD">
        <w:tc>
          <w:tcPr>
            <w:tcW w:w="2547" w:type="dxa"/>
          </w:tcPr>
          <w:p w14:paraId="139C9606" w14:textId="77777777" w:rsidR="00BC241D" w:rsidRPr="00E942F2" w:rsidRDefault="00BC241D" w:rsidP="00FA0CA9">
            <w:pPr>
              <w:rPr>
                <w:rFonts w:ascii="Arial" w:hAnsi="Arial" w:cs="Arial"/>
                <w:b/>
                <w:sz w:val="24"/>
                <w:szCs w:val="24"/>
              </w:rPr>
            </w:pPr>
            <w:r w:rsidRPr="00E942F2">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Content>
              <w:p w14:paraId="79341973" w14:textId="77777777" w:rsidR="00BC241D" w:rsidRPr="00E942F2" w:rsidRDefault="00DB55F2" w:rsidP="00FA0CA9">
                <w:pPr>
                  <w:rPr>
                    <w:rFonts w:ascii="Arial" w:hAnsi="Arial" w:cs="Arial"/>
                    <w:sz w:val="24"/>
                    <w:szCs w:val="24"/>
                  </w:rPr>
                </w:pPr>
                <w:r w:rsidRPr="00E942F2">
                  <w:rPr>
                    <w:rFonts w:ascii="Arial" w:hAnsi="Arial" w:cs="Arial"/>
                    <w:sz w:val="24"/>
                    <w:szCs w:val="24"/>
                  </w:rPr>
                  <w:t xml:space="preserve">Open </w:t>
                </w:r>
              </w:p>
            </w:sdtContent>
          </w:sdt>
        </w:tc>
      </w:tr>
      <w:tr w:rsidR="00E942F2" w:rsidRPr="00E942F2" w14:paraId="0E013B7F" w14:textId="77777777" w:rsidTr="00DA76AD">
        <w:tc>
          <w:tcPr>
            <w:tcW w:w="2547" w:type="dxa"/>
          </w:tcPr>
          <w:p w14:paraId="3A24154E" w14:textId="77777777" w:rsidR="00034194" w:rsidRPr="00E942F2" w:rsidRDefault="00034194" w:rsidP="00FA0CA9">
            <w:pPr>
              <w:rPr>
                <w:rFonts w:ascii="Arial" w:hAnsi="Arial" w:cs="Arial"/>
                <w:b/>
                <w:sz w:val="24"/>
                <w:szCs w:val="24"/>
              </w:rPr>
            </w:pPr>
            <w:r w:rsidRPr="00E942F2">
              <w:rPr>
                <w:rFonts w:ascii="Arial" w:hAnsi="Arial" w:cs="Arial"/>
                <w:b/>
                <w:sz w:val="24"/>
                <w:szCs w:val="24"/>
              </w:rPr>
              <w:t>Purpose of the Report</w:t>
            </w:r>
          </w:p>
        </w:tc>
        <w:tc>
          <w:tcPr>
            <w:tcW w:w="6469" w:type="dxa"/>
            <w:gridSpan w:val="6"/>
          </w:tcPr>
          <w:p w14:paraId="1552367E" w14:textId="77777777" w:rsidR="00034194" w:rsidRPr="00E942F2" w:rsidRDefault="00DB55F2" w:rsidP="00A30786">
            <w:pPr>
              <w:ind w:right="96"/>
              <w:rPr>
                <w:rFonts w:ascii="Arial" w:hAnsi="Arial" w:cs="Arial"/>
                <w:sz w:val="24"/>
                <w:szCs w:val="24"/>
              </w:rPr>
            </w:pPr>
            <w:r w:rsidRPr="00E942F2">
              <w:rPr>
                <w:rFonts w:ascii="Arial" w:hAnsi="Arial" w:cs="Arial"/>
                <w:sz w:val="24"/>
                <w:szCs w:val="24"/>
              </w:rPr>
              <w:t>This report sets out the background to the provision of dental services across Swansea Bay</w:t>
            </w:r>
            <w:r w:rsidR="00D86E9C" w:rsidRPr="00E942F2">
              <w:rPr>
                <w:rFonts w:ascii="Arial" w:hAnsi="Arial" w:cs="Arial"/>
                <w:sz w:val="24"/>
                <w:szCs w:val="24"/>
              </w:rPr>
              <w:t>,</w:t>
            </w:r>
            <w:r w:rsidRPr="00E942F2">
              <w:rPr>
                <w:rFonts w:ascii="Arial" w:hAnsi="Arial" w:cs="Arial"/>
                <w:sz w:val="24"/>
                <w:szCs w:val="24"/>
              </w:rPr>
              <w:t xml:space="preserve"> and local developments to improve the quality and equity of access to dental services.</w:t>
            </w:r>
          </w:p>
        </w:tc>
      </w:tr>
      <w:tr w:rsidR="00E942F2" w:rsidRPr="00E942F2" w14:paraId="73C2C44B" w14:textId="77777777" w:rsidTr="00DA76AD">
        <w:tc>
          <w:tcPr>
            <w:tcW w:w="2547" w:type="dxa"/>
          </w:tcPr>
          <w:p w14:paraId="605421B2" w14:textId="77777777" w:rsidR="00034194" w:rsidRPr="00E942F2" w:rsidRDefault="00034194" w:rsidP="00FA0CA9">
            <w:pPr>
              <w:rPr>
                <w:rFonts w:ascii="Arial" w:hAnsi="Arial" w:cs="Arial"/>
                <w:b/>
                <w:sz w:val="24"/>
                <w:szCs w:val="24"/>
              </w:rPr>
            </w:pPr>
            <w:r w:rsidRPr="00E942F2">
              <w:rPr>
                <w:rFonts w:ascii="Arial" w:hAnsi="Arial" w:cs="Arial"/>
                <w:b/>
                <w:sz w:val="24"/>
                <w:szCs w:val="24"/>
              </w:rPr>
              <w:t>Key Issues</w:t>
            </w:r>
          </w:p>
          <w:p w14:paraId="169D8A1A" w14:textId="77777777" w:rsidR="00034194" w:rsidRPr="00E942F2" w:rsidRDefault="00034194" w:rsidP="00FA0CA9">
            <w:pPr>
              <w:rPr>
                <w:rFonts w:ascii="Arial" w:hAnsi="Arial" w:cs="Arial"/>
                <w:b/>
                <w:sz w:val="24"/>
                <w:szCs w:val="24"/>
              </w:rPr>
            </w:pPr>
          </w:p>
          <w:p w14:paraId="34C7B228" w14:textId="77777777" w:rsidR="00034194" w:rsidRPr="00E942F2" w:rsidRDefault="00034194" w:rsidP="00FA0CA9">
            <w:pPr>
              <w:rPr>
                <w:rFonts w:ascii="Arial" w:hAnsi="Arial" w:cs="Arial"/>
                <w:b/>
                <w:sz w:val="24"/>
                <w:szCs w:val="24"/>
              </w:rPr>
            </w:pPr>
          </w:p>
          <w:p w14:paraId="6C0A7089" w14:textId="77777777" w:rsidR="00034194" w:rsidRPr="00E942F2" w:rsidRDefault="00034194" w:rsidP="00FA0CA9">
            <w:pPr>
              <w:rPr>
                <w:rFonts w:ascii="Arial" w:hAnsi="Arial" w:cs="Arial"/>
                <w:b/>
                <w:sz w:val="24"/>
                <w:szCs w:val="24"/>
              </w:rPr>
            </w:pPr>
          </w:p>
        </w:tc>
        <w:tc>
          <w:tcPr>
            <w:tcW w:w="6469" w:type="dxa"/>
            <w:gridSpan w:val="6"/>
          </w:tcPr>
          <w:p w14:paraId="678C26F6" w14:textId="6605857D" w:rsidR="001A3659" w:rsidRPr="00E942F2" w:rsidRDefault="003B1A47" w:rsidP="001A3659">
            <w:pPr>
              <w:rPr>
                <w:rFonts w:ascii="Arial" w:hAnsi="Arial" w:cs="Arial"/>
                <w:bCs/>
                <w:sz w:val="24"/>
                <w:szCs w:val="24"/>
              </w:rPr>
            </w:pPr>
            <w:r w:rsidRPr="00E942F2">
              <w:rPr>
                <w:rFonts w:ascii="Arial" w:hAnsi="Arial" w:cs="Arial"/>
                <w:sz w:val="24"/>
                <w:szCs w:val="24"/>
              </w:rPr>
              <w:t>P</w:t>
            </w:r>
            <w:r w:rsidR="00F63B91">
              <w:rPr>
                <w:rFonts w:ascii="Arial" w:hAnsi="Arial" w:cs="Arial"/>
                <w:sz w:val="24"/>
                <w:szCs w:val="24"/>
              </w:rPr>
              <w:t xml:space="preserve">rimary </w:t>
            </w:r>
            <w:r w:rsidRPr="00E942F2">
              <w:rPr>
                <w:rFonts w:ascii="Arial" w:hAnsi="Arial" w:cs="Arial"/>
                <w:sz w:val="24"/>
                <w:szCs w:val="24"/>
              </w:rPr>
              <w:t>C</w:t>
            </w:r>
            <w:r w:rsidR="00F63B91">
              <w:rPr>
                <w:rFonts w:ascii="Arial" w:hAnsi="Arial" w:cs="Arial"/>
                <w:sz w:val="24"/>
                <w:szCs w:val="24"/>
              </w:rPr>
              <w:t xml:space="preserve">ommunity and </w:t>
            </w:r>
            <w:r w:rsidRPr="00E942F2">
              <w:rPr>
                <w:rFonts w:ascii="Arial" w:hAnsi="Arial" w:cs="Arial"/>
                <w:sz w:val="24"/>
                <w:szCs w:val="24"/>
              </w:rPr>
              <w:t>T</w:t>
            </w:r>
            <w:r w:rsidR="00F63B91">
              <w:rPr>
                <w:rFonts w:ascii="Arial" w:hAnsi="Arial" w:cs="Arial"/>
                <w:sz w:val="24"/>
                <w:szCs w:val="24"/>
              </w:rPr>
              <w:t xml:space="preserve">herapies Service </w:t>
            </w:r>
            <w:r w:rsidRPr="00E942F2">
              <w:rPr>
                <w:rFonts w:ascii="Arial" w:hAnsi="Arial" w:cs="Arial"/>
                <w:sz w:val="24"/>
                <w:szCs w:val="24"/>
              </w:rPr>
              <w:t>G</w:t>
            </w:r>
            <w:r w:rsidR="00F63B91">
              <w:rPr>
                <w:rFonts w:ascii="Arial" w:hAnsi="Arial" w:cs="Arial"/>
                <w:sz w:val="24"/>
                <w:szCs w:val="24"/>
              </w:rPr>
              <w:t>roup (PCTSG)</w:t>
            </w:r>
            <w:r w:rsidRPr="00E942F2">
              <w:rPr>
                <w:rFonts w:ascii="Arial" w:hAnsi="Arial" w:cs="Arial"/>
                <w:sz w:val="24"/>
                <w:szCs w:val="24"/>
              </w:rPr>
              <w:t xml:space="preserve"> </w:t>
            </w:r>
            <w:r w:rsidR="001A3659" w:rsidRPr="00E942F2">
              <w:rPr>
                <w:rFonts w:ascii="Arial" w:hAnsi="Arial" w:cs="Arial"/>
                <w:sz w:val="24"/>
                <w:szCs w:val="24"/>
              </w:rPr>
              <w:t xml:space="preserve">reviews patient feedback from patients who </w:t>
            </w:r>
            <w:r w:rsidRPr="00E942F2">
              <w:rPr>
                <w:rFonts w:ascii="Arial" w:hAnsi="Arial" w:cs="Arial"/>
                <w:sz w:val="24"/>
                <w:szCs w:val="24"/>
              </w:rPr>
              <w:t xml:space="preserve">have </w:t>
            </w:r>
            <w:r w:rsidR="001A3659" w:rsidRPr="00E942F2">
              <w:rPr>
                <w:rFonts w:ascii="Arial" w:hAnsi="Arial" w:cs="Arial"/>
                <w:sz w:val="24"/>
                <w:szCs w:val="24"/>
              </w:rPr>
              <w:t>experience</w:t>
            </w:r>
            <w:r w:rsidRPr="00E942F2">
              <w:rPr>
                <w:rFonts w:ascii="Arial" w:hAnsi="Arial" w:cs="Arial"/>
                <w:sz w:val="24"/>
                <w:szCs w:val="24"/>
              </w:rPr>
              <w:t>d</w:t>
            </w:r>
            <w:r w:rsidR="001A3659" w:rsidRPr="00E942F2">
              <w:rPr>
                <w:rFonts w:ascii="Arial" w:hAnsi="Arial" w:cs="Arial"/>
                <w:sz w:val="24"/>
                <w:szCs w:val="24"/>
              </w:rPr>
              <w:t xml:space="preserve"> difficult</w:t>
            </w:r>
            <w:r w:rsidRPr="00E942F2">
              <w:rPr>
                <w:rFonts w:ascii="Arial" w:hAnsi="Arial" w:cs="Arial"/>
                <w:sz w:val="24"/>
                <w:szCs w:val="24"/>
              </w:rPr>
              <w:t>y</w:t>
            </w:r>
            <w:r w:rsidR="001A3659" w:rsidRPr="00E942F2">
              <w:rPr>
                <w:rFonts w:ascii="Arial" w:hAnsi="Arial" w:cs="Arial"/>
                <w:sz w:val="24"/>
                <w:szCs w:val="24"/>
              </w:rPr>
              <w:t xml:space="preserve"> in accessing NHS dental services and is committed to improving access and ensuring patients can receive timely care</w:t>
            </w:r>
            <w:r w:rsidRPr="00E942F2">
              <w:rPr>
                <w:rFonts w:ascii="Arial" w:hAnsi="Arial" w:cs="Arial"/>
                <w:sz w:val="24"/>
                <w:szCs w:val="24"/>
              </w:rPr>
              <w:t xml:space="preserve">. The service group </w:t>
            </w:r>
            <w:r w:rsidR="001A3659" w:rsidRPr="00E942F2">
              <w:rPr>
                <w:rFonts w:ascii="Arial" w:hAnsi="Arial" w:cs="Arial"/>
                <w:sz w:val="24"/>
                <w:szCs w:val="24"/>
              </w:rPr>
              <w:t xml:space="preserve">has responded to </w:t>
            </w:r>
            <w:r w:rsidR="001E49BC">
              <w:rPr>
                <w:rFonts w:ascii="Arial" w:hAnsi="Arial" w:cs="Arial"/>
                <w:sz w:val="24"/>
                <w:szCs w:val="24"/>
              </w:rPr>
              <w:t xml:space="preserve">the former </w:t>
            </w:r>
            <w:r w:rsidR="001A3659" w:rsidRPr="00E942F2">
              <w:rPr>
                <w:rFonts w:ascii="Arial" w:hAnsi="Arial" w:cs="Arial"/>
                <w:sz w:val="24"/>
                <w:szCs w:val="24"/>
              </w:rPr>
              <w:t>Community Health Council</w:t>
            </w:r>
            <w:r w:rsidR="001E49BC">
              <w:rPr>
                <w:rFonts w:ascii="Arial" w:hAnsi="Arial" w:cs="Arial"/>
                <w:sz w:val="24"/>
                <w:szCs w:val="24"/>
              </w:rPr>
              <w:t xml:space="preserve"> (CHC) </w:t>
            </w:r>
            <w:r w:rsidR="001A3659" w:rsidRPr="00E942F2">
              <w:rPr>
                <w:rFonts w:ascii="Arial" w:hAnsi="Arial" w:cs="Arial"/>
                <w:sz w:val="24"/>
                <w:szCs w:val="24"/>
              </w:rPr>
              <w:t xml:space="preserve">NHS </w:t>
            </w:r>
            <w:r w:rsidRPr="00E942F2">
              <w:rPr>
                <w:rFonts w:ascii="Arial" w:hAnsi="Arial" w:cs="Arial"/>
                <w:sz w:val="24"/>
                <w:szCs w:val="24"/>
              </w:rPr>
              <w:t>d</w:t>
            </w:r>
            <w:r w:rsidR="001A3659" w:rsidRPr="00E942F2">
              <w:rPr>
                <w:rFonts w:ascii="Arial" w:hAnsi="Arial" w:cs="Arial"/>
                <w:sz w:val="24"/>
                <w:szCs w:val="24"/>
              </w:rPr>
              <w:t>ental</w:t>
            </w:r>
            <w:r w:rsidRPr="00E942F2">
              <w:rPr>
                <w:rFonts w:ascii="Arial" w:hAnsi="Arial" w:cs="Arial"/>
                <w:sz w:val="24"/>
                <w:szCs w:val="24"/>
              </w:rPr>
              <w:t xml:space="preserve"> reports</w:t>
            </w:r>
            <w:r w:rsidR="00D86E9C" w:rsidRPr="00E942F2">
              <w:rPr>
                <w:rFonts w:ascii="Arial" w:hAnsi="Arial" w:cs="Arial"/>
                <w:sz w:val="24"/>
                <w:szCs w:val="24"/>
              </w:rPr>
              <w:t>,</w:t>
            </w:r>
            <w:r w:rsidR="001A3659" w:rsidRPr="00E942F2">
              <w:rPr>
                <w:rFonts w:ascii="Arial" w:hAnsi="Arial" w:cs="Arial"/>
                <w:sz w:val="24"/>
                <w:szCs w:val="24"/>
              </w:rPr>
              <w:t xml:space="preserve"> and </w:t>
            </w:r>
            <w:r w:rsidRPr="00E942F2">
              <w:rPr>
                <w:rFonts w:ascii="Arial" w:hAnsi="Arial" w:cs="Arial"/>
                <w:sz w:val="24"/>
                <w:szCs w:val="24"/>
              </w:rPr>
              <w:t xml:space="preserve">also </w:t>
            </w:r>
            <w:r w:rsidR="001A3659" w:rsidRPr="00E942F2">
              <w:rPr>
                <w:rFonts w:ascii="Arial" w:hAnsi="Arial" w:cs="Arial"/>
                <w:sz w:val="24"/>
                <w:szCs w:val="24"/>
              </w:rPr>
              <w:t>receive</w:t>
            </w:r>
            <w:r w:rsidRPr="00E942F2">
              <w:rPr>
                <w:rFonts w:ascii="Arial" w:hAnsi="Arial" w:cs="Arial"/>
                <w:sz w:val="24"/>
                <w:szCs w:val="24"/>
              </w:rPr>
              <w:t>s</w:t>
            </w:r>
            <w:r w:rsidR="001A3659" w:rsidRPr="00E942F2">
              <w:rPr>
                <w:rFonts w:ascii="Arial" w:hAnsi="Arial" w:cs="Arial"/>
                <w:sz w:val="24"/>
                <w:szCs w:val="24"/>
              </w:rPr>
              <w:t xml:space="preserve"> regular patient experience feedback through the CHC</w:t>
            </w:r>
            <w:r w:rsidR="001E49BC">
              <w:rPr>
                <w:rFonts w:ascii="Arial" w:hAnsi="Arial" w:cs="Arial"/>
                <w:sz w:val="24"/>
                <w:szCs w:val="24"/>
              </w:rPr>
              <w:t xml:space="preserve"> now </w:t>
            </w:r>
            <w:proofErr w:type="spellStart"/>
            <w:r w:rsidR="001E49BC">
              <w:rPr>
                <w:rFonts w:ascii="Arial" w:hAnsi="Arial" w:cs="Arial"/>
                <w:sz w:val="24"/>
                <w:szCs w:val="24"/>
              </w:rPr>
              <w:t>LLais</w:t>
            </w:r>
            <w:proofErr w:type="spellEnd"/>
            <w:r w:rsidR="001A3659" w:rsidRPr="00E942F2">
              <w:rPr>
                <w:rFonts w:ascii="Arial" w:hAnsi="Arial" w:cs="Arial"/>
                <w:sz w:val="24"/>
                <w:szCs w:val="24"/>
              </w:rPr>
              <w:t xml:space="preserve"> national survey</w:t>
            </w:r>
            <w:r w:rsidR="000F4345" w:rsidRPr="00E942F2">
              <w:rPr>
                <w:rFonts w:ascii="Arial" w:hAnsi="Arial" w:cs="Arial"/>
                <w:sz w:val="24"/>
                <w:szCs w:val="24"/>
              </w:rPr>
              <w:t xml:space="preserve"> and through national reporting</w:t>
            </w:r>
            <w:r w:rsidR="001A3659" w:rsidRPr="00E942F2">
              <w:rPr>
                <w:rFonts w:ascii="Arial" w:hAnsi="Arial" w:cs="Arial"/>
                <w:sz w:val="24"/>
                <w:szCs w:val="24"/>
              </w:rPr>
              <w:t xml:space="preserve">.  </w:t>
            </w:r>
          </w:p>
          <w:p w14:paraId="06BF9A7D" w14:textId="77777777" w:rsidR="00C33A04" w:rsidRPr="00E942F2" w:rsidRDefault="00C33A04" w:rsidP="00FA0CA9">
            <w:pPr>
              <w:rPr>
                <w:rFonts w:ascii="Arial" w:hAnsi="Arial" w:cs="Arial"/>
                <w:sz w:val="24"/>
                <w:szCs w:val="24"/>
              </w:rPr>
            </w:pPr>
          </w:p>
          <w:p w14:paraId="7F966F32" w14:textId="1C576583" w:rsidR="001A3659" w:rsidRPr="00E942F2" w:rsidRDefault="001A3659" w:rsidP="001A3659">
            <w:pPr>
              <w:rPr>
                <w:rFonts w:ascii="Arial" w:hAnsi="Arial" w:cs="Arial"/>
                <w:sz w:val="24"/>
                <w:szCs w:val="24"/>
              </w:rPr>
            </w:pPr>
            <w:r w:rsidRPr="00E942F2">
              <w:rPr>
                <w:rFonts w:ascii="Arial" w:hAnsi="Arial" w:cs="Arial"/>
                <w:sz w:val="24"/>
                <w:szCs w:val="24"/>
              </w:rPr>
              <w:t>Unlike many other Health Boards in Wales, in over seven years there ha</w:t>
            </w:r>
            <w:r w:rsidR="00D86E9C" w:rsidRPr="00E942F2">
              <w:rPr>
                <w:rFonts w:ascii="Arial" w:hAnsi="Arial" w:cs="Arial"/>
                <w:sz w:val="24"/>
                <w:szCs w:val="24"/>
              </w:rPr>
              <w:t>s</w:t>
            </w:r>
            <w:r w:rsidRPr="00E942F2">
              <w:rPr>
                <w:rFonts w:ascii="Arial" w:hAnsi="Arial" w:cs="Arial"/>
                <w:sz w:val="24"/>
                <w:szCs w:val="24"/>
              </w:rPr>
              <w:t xml:space="preserve"> been no contract notices from NHS dental practices to terminate their NHS contract. This means the Health Board had retained valuable </w:t>
            </w:r>
            <w:r w:rsidR="003B1A47" w:rsidRPr="00E942F2">
              <w:rPr>
                <w:rFonts w:ascii="Arial" w:hAnsi="Arial" w:cs="Arial"/>
                <w:sz w:val="24"/>
                <w:szCs w:val="24"/>
              </w:rPr>
              <w:t xml:space="preserve">NHS </w:t>
            </w:r>
            <w:r w:rsidRPr="00E942F2">
              <w:rPr>
                <w:rFonts w:ascii="Arial" w:hAnsi="Arial" w:cs="Arial"/>
                <w:sz w:val="24"/>
                <w:szCs w:val="24"/>
              </w:rPr>
              <w:t>dental practices for communities. More recently</w:t>
            </w:r>
            <w:r w:rsidR="00D86E9C" w:rsidRPr="00E942F2">
              <w:rPr>
                <w:rFonts w:ascii="Arial" w:hAnsi="Arial" w:cs="Arial"/>
                <w:sz w:val="24"/>
                <w:szCs w:val="24"/>
              </w:rPr>
              <w:t>,</w:t>
            </w:r>
            <w:r w:rsidRPr="00E942F2">
              <w:rPr>
                <w:rFonts w:ascii="Arial" w:hAnsi="Arial" w:cs="Arial"/>
                <w:sz w:val="24"/>
                <w:szCs w:val="24"/>
              </w:rPr>
              <w:t xml:space="preserve"> however</w:t>
            </w:r>
            <w:r w:rsidR="00D86E9C" w:rsidRPr="00E942F2">
              <w:rPr>
                <w:rFonts w:ascii="Arial" w:hAnsi="Arial" w:cs="Arial"/>
                <w:sz w:val="24"/>
                <w:szCs w:val="24"/>
              </w:rPr>
              <w:t>,</w:t>
            </w:r>
            <w:r w:rsidRPr="00E942F2">
              <w:rPr>
                <w:rFonts w:ascii="Arial" w:hAnsi="Arial" w:cs="Arial"/>
                <w:sz w:val="24"/>
                <w:szCs w:val="24"/>
              </w:rPr>
              <w:t xml:space="preserve"> the Health Board has received a contract resignation </w:t>
            </w:r>
            <w:r w:rsidR="00D86E9C" w:rsidRPr="00E942F2">
              <w:rPr>
                <w:rFonts w:ascii="Arial" w:hAnsi="Arial" w:cs="Arial"/>
                <w:sz w:val="24"/>
                <w:szCs w:val="24"/>
              </w:rPr>
              <w:t xml:space="preserve">due to a retirement </w:t>
            </w:r>
            <w:r w:rsidRPr="00E942F2">
              <w:rPr>
                <w:rFonts w:ascii="Arial" w:hAnsi="Arial" w:cs="Arial"/>
                <w:sz w:val="24"/>
                <w:szCs w:val="24"/>
              </w:rPr>
              <w:t>and large contract reduction</w:t>
            </w:r>
            <w:r w:rsidR="00D86E9C" w:rsidRPr="00E942F2">
              <w:rPr>
                <w:rFonts w:ascii="Arial" w:hAnsi="Arial" w:cs="Arial"/>
                <w:sz w:val="24"/>
                <w:szCs w:val="24"/>
              </w:rPr>
              <w:t xml:space="preserve"> due to recruitment issue:</w:t>
            </w:r>
            <w:r w:rsidRPr="00E942F2">
              <w:rPr>
                <w:rFonts w:ascii="Arial" w:hAnsi="Arial" w:cs="Arial"/>
                <w:sz w:val="24"/>
                <w:szCs w:val="24"/>
              </w:rPr>
              <w:t xml:space="preserve"> the priority </w:t>
            </w:r>
            <w:r w:rsidR="001E49BC">
              <w:rPr>
                <w:rFonts w:ascii="Arial" w:hAnsi="Arial" w:cs="Arial"/>
                <w:sz w:val="24"/>
                <w:szCs w:val="24"/>
              </w:rPr>
              <w:t xml:space="preserve">was </w:t>
            </w:r>
            <w:r w:rsidRPr="00E942F2">
              <w:rPr>
                <w:rFonts w:ascii="Arial" w:hAnsi="Arial" w:cs="Arial"/>
                <w:sz w:val="24"/>
                <w:szCs w:val="24"/>
              </w:rPr>
              <w:t>to reinvest and recommission th</w:t>
            </w:r>
            <w:r w:rsidR="00D86E9C" w:rsidRPr="00E942F2">
              <w:rPr>
                <w:rFonts w:ascii="Arial" w:hAnsi="Arial" w:cs="Arial"/>
                <w:sz w:val="24"/>
                <w:szCs w:val="24"/>
              </w:rPr>
              <w:t xml:space="preserve">ese </w:t>
            </w:r>
            <w:r w:rsidRPr="00E942F2">
              <w:rPr>
                <w:rFonts w:ascii="Arial" w:hAnsi="Arial" w:cs="Arial"/>
                <w:sz w:val="24"/>
                <w:szCs w:val="24"/>
              </w:rPr>
              <w:t>servic</w:t>
            </w:r>
            <w:r w:rsidR="00D86E9C" w:rsidRPr="00E942F2">
              <w:rPr>
                <w:rFonts w:ascii="Arial" w:hAnsi="Arial" w:cs="Arial"/>
                <w:sz w:val="24"/>
                <w:szCs w:val="24"/>
              </w:rPr>
              <w:t>es</w:t>
            </w:r>
            <w:r w:rsidR="001E49BC">
              <w:rPr>
                <w:rFonts w:ascii="Arial" w:hAnsi="Arial" w:cs="Arial"/>
                <w:sz w:val="24"/>
                <w:szCs w:val="24"/>
              </w:rPr>
              <w:t xml:space="preserve"> which has been successfully</w:t>
            </w:r>
            <w:r w:rsidR="00D95F44">
              <w:rPr>
                <w:rFonts w:ascii="Arial" w:hAnsi="Arial" w:cs="Arial"/>
                <w:sz w:val="24"/>
                <w:szCs w:val="24"/>
              </w:rPr>
              <w:t xml:space="preserve"> achieved</w:t>
            </w:r>
            <w:r w:rsidR="00F63B91">
              <w:rPr>
                <w:rFonts w:ascii="Arial" w:hAnsi="Arial" w:cs="Arial"/>
                <w:sz w:val="24"/>
                <w:szCs w:val="24"/>
              </w:rPr>
              <w:t>, securing NHS dental provision for over 8000 patients</w:t>
            </w:r>
            <w:r w:rsidR="001E49BC">
              <w:rPr>
                <w:rFonts w:ascii="Arial" w:hAnsi="Arial" w:cs="Arial"/>
                <w:sz w:val="24"/>
                <w:szCs w:val="24"/>
              </w:rPr>
              <w:t xml:space="preserve">. </w:t>
            </w:r>
          </w:p>
          <w:p w14:paraId="4934BD6F" w14:textId="77777777" w:rsidR="000F4345" w:rsidRPr="00E942F2" w:rsidRDefault="000F4345" w:rsidP="001A3659">
            <w:pPr>
              <w:rPr>
                <w:rFonts w:ascii="Arial" w:hAnsi="Arial" w:cs="Arial"/>
                <w:sz w:val="24"/>
                <w:szCs w:val="24"/>
              </w:rPr>
            </w:pPr>
          </w:p>
          <w:p w14:paraId="0754374D" w14:textId="77777777" w:rsidR="000F4345" w:rsidRPr="00E942F2" w:rsidRDefault="000F4345" w:rsidP="001A3659">
            <w:pPr>
              <w:rPr>
                <w:rFonts w:ascii="Arial" w:hAnsi="Arial" w:cs="Arial"/>
                <w:sz w:val="24"/>
                <w:szCs w:val="24"/>
              </w:rPr>
            </w:pPr>
            <w:r w:rsidRPr="00E942F2">
              <w:rPr>
                <w:rFonts w:ascii="Arial" w:hAnsi="Arial" w:cs="Arial"/>
                <w:sz w:val="24"/>
                <w:szCs w:val="24"/>
                <w:shd w:val="clear" w:color="auto" w:fill="FFFFFF"/>
              </w:rPr>
              <w:t xml:space="preserve">Access to dental services within primary and secondary care has been severely impacted by the COVID-19 pandemic, and this report sets out some of the key priority areas to address the backlog of patients in need of dental care and treatment, whilst improving quality and equity of access. </w:t>
            </w:r>
          </w:p>
          <w:p w14:paraId="44DA2EA2" w14:textId="77777777" w:rsidR="00C33A04" w:rsidRPr="00E942F2" w:rsidRDefault="00C33A04" w:rsidP="00FA0CA9">
            <w:pPr>
              <w:rPr>
                <w:rFonts w:ascii="Arial" w:hAnsi="Arial" w:cs="Arial"/>
                <w:sz w:val="24"/>
                <w:szCs w:val="24"/>
              </w:rPr>
            </w:pPr>
          </w:p>
          <w:p w14:paraId="013BD665" w14:textId="77777777" w:rsidR="002B0FF1" w:rsidRPr="00E942F2" w:rsidRDefault="002B0FF1" w:rsidP="002B0FF1">
            <w:pPr>
              <w:rPr>
                <w:rFonts w:ascii="Arial" w:hAnsi="Arial" w:cs="Arial"/>
                <w:sz w:val="24"/>
                <w:szCs w:val="24"/>
              </w:rPr>
            </w:pPr>
            <w:r w:rsidRPr="00E942F2">
              <w:rPr>
                <w:rFonts w:ascii="Arial" w:hAnsi="Arial" w:cs="Arial"/>
                <w:sz w:val="24"/>
                <w:szCs w:val="24"/>
              </w:rPr>
              <w:t xml:space="preserve">The demand for urgent dental care for those patients without a regular dentist doubled through the Pandemic </w:t>
            </w:r>
            <w:r w:rsidRPr="00E942F2">
              <w:rPr>
                <w:rFonts w:ascii="Arial" w:hAnsi="Arial" w:cs="Arial"/>
                <w:sz w:val="24"/>
                <w:szCs w:val="24"/>
              </w:rPr>
              <w:lastRenderedPageBreak/>
              <w:t>and the Health Board reacted to this by ensuring additional investment</w:t>
            </w:r>
            <w:r w:rsidR="00D86E9C" w:rsidRPr="00E942F2">
              <w:rPr>
                <w:rFonts w:ascii="Arial" w:hAnsi="Arial" w:cs="Arial"/>
                <w:sz w:val="24"/>
                <w:szCs w:val="24"/>
              </w:rPr>
              <w:t>.  T</w:t>
            </w:r>
            <w:r w:rsidRPr="00E942F2">
              <w:rPr>
                <w:rFonts w:ascii="Arial" w:hAnsi="Arial" w:cs="Arial"/>
                <w:sz w:val="24"/>
                <w:szCs w:val="24"/>
              </w:rPr>
              <w:t xml:space="preserve">his increased the capacity of patient appointments by 30% and also the length of appointment times to recognise the additional infection control and social distancing requirements during this period.  In 2022/23 the spend for urgent access sessions was </w:t>
            </w:r>
            <w:r w:rsidRPr="00E942F2">
              <w:rPr>
                <w:rFonts w:ascii="Arial" w:hAnsi="Arial" w:cs="Arial"/>
                <w:sz w:val="24"/>
                <w:szCs w:val="24"/>
                <w:lang w:eastAsia="en-GB"/>
              </w:rPr>
              <w:t>£85,434.64</w:t>
            </w:r>
          </w:p>
          <w:p w14:paraId="6F9C967D" w14:textId="77777777" w:rsidR="002B0FF1" w:rsidRPr="00E942F2" w:rsidRDefault="002B0FF1" w:rsidP="002B0FF1">
            <w:pPr>
              <w:rPr>
                <w:rFonts w:ascii="Arial" w:hAnsi="Arial" w:cs="Arial"/>
                <w:sz w:val="24"/>
                <w:szCs w:val="24"/>
              </w:rPr>
            </w:pPr>
          </w:p>
          <w:p w14:paraId="65462348" w14:textId="3533689F" w:rsidR="00C33A04" w:rsidRPr="00E942F2" w:rsidRDefault="002B0FF1" w:rsidP="002B0FF1">
            <w:pPr>
              <w:rPr>
                <w:rFonts w:ascii="Arial" w:hAnsi="Arial" w:cs="Arial"/>
                <w:sz w:val="24"/>
                <w:szCs w:val="24"/>
              </w:rPr>
            </w:pPr>
            <w:r w:rsidRPr="00E942F2">
              <w:rPr>
                <w:rFonts w:ascii="Arial" w:hAnsi="Arial" w:cs="Arial"/>
                <w:sz w:val="24"/>
                <w:szCs w:val="24"/>
              </w:rPr>
              <w:t>There were over 12,</w:t>
            </w:r>
            <w:r w:rsidR="00D95F44">
              <w:rPr>
                <w:rFonts w:ascii="Arial" w:hAnsi="Arial" w:cs="Arial"/>
                <w:sz w:val="24"/>
                <w:szCs w:val="24"/>
              </w:rPr>
              <w:t>8</w:t>
            </w:r>
            <w:r w:rsidRPr="00E942F2">
              <w:rPr>
                <w:rFonts w:ascii="Arial" w:hAnsi="Arial" w:cs="Arial"/>
                <w:sz w:val="24"/>
                <w:szCs w:val="24"/>
              </w:rPr>
              <w:t xml:space="preserve">00 urgent appointments in </w:t>
            </w:r>
            <w:r w:rsidR="00D86E9C" w:rsidRPr="00E942F2">
              <w:rPr>
                <w:rFonts w:ascii="Arial" w:hAnsi="Arial" w:cs="Arial"/>
                <w:sz w:val="24"/>
                <w:szCs w:val="24"/>
              </w:rPr>
              <w:t>G</w:t>
            </w:r>
            <w:r w:rsidR="00F63B91">
              <w:rPr>
                <w:rFonts w:ascii="Arial" w:hAnsi="Arial" w:cs="Arial"/>
                <w:sz w:val="24"/>
                <w:szCs w:val="24"/>
              </w:rPr>
              <w:t xml:space="preserve">eneral </w:t>
            </w:r>
            <w:r w:rsidR="00D86E9C" w:rsidRPr="00E942F2">
              <w:rPr>
                <w:rFonts w:ascii="Arial" w:hAnsi="Arial" w:cs="Arial"/>
                <w:sz w:val="24"/>
                <w:szCs w:val="24"/>
              </w:rPr>
              <w:t>D</w:t>
            </w:r>
            <w:r w:rsidR="00F63B91">
              <w:rPr>
                <w:rFonts w:ascii="Arial" w:hAnsi="Arial" w:cs="Arial"/>
                <w:sz w:val="24"/>
                <w:szCs w:val="24"/>
              </w:rPr>
              <w:t xml:space="preserve">ental </w:t>
            </w:r>
            <w:r w:rsidR="00D86E9C" w:rsidRPr="00E942F2">
              <w:rPr>
                <w:rFonts w:ascii="Arial" w:hAnsi="Arial" w:cs="Arial"/>
                <w:sz w:val="24"/>
                <w:szCs w:val="24"/>
              </w:rPr>
              <w:t>S</w:t>
            </w:r>
            <w:r w:rsidR="00F63B91">
              <w:rPr>
                <w:rFonts w:ascii="Arial" w:hAnsi="Arial" w:cs="Arial"/>
                <w:sz w:val="24"/>
                <w:szCs w:val="24"/>
              </w:rPr>
              <w:t>ervices (GDS)</w:t>
            </w:r>
            <w:r w:rsidR="00D86E9C" w:rsidRPr="00E942F2">
              <w:rPr>
                <w:rFonts w:ascii="Arial" w:hAnsi="Arial" w:cs="Arial"/>
                <w:sz w:val="24"/>
                <w:szCs w:val="24"/>
              </w:rPr>
              <w:t xml:space="preserve"> </w:t>
            </w:r>
            <w:r w:rsidRPr="00E942F2">
              <w:rPr>
                <w:rFonts w:ascii="Arial" w:hAnsi="Arial" w:cs="Arial"/>
                <w:sz w:val="24"/>
                <w:szCs w:val="24"/>
              </w:rPr>
              <w:t>the last year</w:t>
            </w:r>
            <w:r w:rsidR="00D86E9C" w:rsidRPr="00E942F2">
              <w:rPr>
                <w:rFonts w:ascii="Arial" w:hAnsi="Arial" w:cs="Arial"/>
                <w:sz w:val="24"/>
                <w:szCs w:val="24"/>
              </w:rPr>
              <w:t xml:space="preserve">.  However, </w:t>
            </w:r>
            <w:r w:rsidRPr="00E942F2">
              <w:rPr>
                <w:rFonts w:ascii="Arial" w:hAnsi="Arial" w:cs="Arial"/>
                <w:sz w:val="24"/>
                <w:szCs w:val="24"/>
              </w:rPr>
              <w:t xml:space="preserve">the development of a Single Point of Access and implementation of dental nurse triage and urgent pathways has supported a reduction in the in-hours access </w:t>
            </w:r>
            <w:r w:rsidR="00D86E9C" w:rsidRPr="00E942F2">
              <w:rPr>
                <w:rFonts w:ascii="Arial" w:hAnsi="Arial" w:cs="Arial"/>
                <w:sz w:val="24"/>
                <w:szCs w:val="24"/>
              </w:rPr>
              <w:t xml:space="preserve">demands </w:t>
            </w:r>
            <w:r w:rsidRPr="00E942F2">
              <w:rPr>
                <w:rFonts w:ascii="Arial" w:hAnsi="Arial" w:cs="Arial"/>
                <w:sz w:val="24"/>
                <w:szCs w:val="24"/>
              </w:rPr>
              <w:t>to pre-</w:t>
            </w:r>
            <w:proofErr w:type="spellStart"/>
            <w:r w:rsidRPr="00E942F2">
              <w:rPr>
                <w:rFonts w:ascii="Arial" w:hAnsi="Arial" w:cs="Arial"/>
                <w:sz w:val="24"/>
                <w:szCs w:val="24"/>
              </w:rPr>
              <w:t>covid</w:t>
            </w:r>
            <w:proofErr w:type="spellEnd"/>
            <w:r w:rsidRPr="00E942F2">
              <w:rPr>
                <w:rFonts w:ascii="Arial" w:hAnsi="Arial" w:cs="Arial"/>
                <w:sz w:val="24"/>
                <w:szCs w:val="24"/>
              </w:rPr>
              <w:t xml:space="preserve"> levels and is ensuring the </w:t>
            </w:r>
            <w:r w:rsidR="00D86E9C" w:rsidRPr="00E942F2">
              <w:rPr>
                <w:rFonts w:ascii="Arial" w:hAnsi="Arial" w:cs="Arial"/>
                <w:sz w:val="24"/>
                <w:szCs w:val="24"/>
              </w:rPr>
              <w:t>H</w:t>
            </w:r>
            <w:r w:rsidRPr="00E942F2">
              <w:rPr>
                <w:rFonts w:ascii="Arial" w:hAnsi="Arial" w:cs="Arial"/>
                <w:sz w:val="24"/>
                <w:szCs w:val="24"/>
              </w:rPr>
              <w:t xml:space="preserve">ealth </w:t>
            </w:r>
            <w:r w:rsidR="00D86E9C" w:rsidRPr="00E942F2">
              <w:rPr>
                <w:rFonts w:ascii="Arial" w:hAnsi="Arial" w:cs="Arial"/>
                <w:sz w:val="24"/>
                <w:szCs w:val="24"/>
              </w:rPr>
              <w:t>B</w:t>
            </w:r>
            <w:r w:rsidRPr="00E942F2">
              <w:rPr>
                <w:rFonts w:ascii="Arial" w:hAnsi="Arial" w:cs="Arial"/>
                <w:sz w:val="24"/>
                <w:szCs w:val="24"/>
              </w:rPr>
              <w:t>oard is able to meet the demand for urgent dental services</w:t>
            </w:r>
            <w:r w:rsidR="00D86E9C" w:rsidRPr="00E942F2">
              <w:rPr>
                <w:rFonts w:ascii="Arial" w:hAnsi="Arial" w:cs="Arial"/>
                <w:sz w:val="24"/>
                <w:szCs w:val="24"/>
              </w:rPr>
              <w:t xml:space="preserve"> as well as improving the quality of care for patients.</w:t>
            </w:r>
          </w:p>
          <w:p w14:paraId="4EC47FDC" w14:textId="77777777" w:rsidR="000F4345" w:rsidRPr="00E942F2" w:rsidRDefault="000F4345" w:rsidP="002B0FF1">
            <w:pPr>
              <w:rPr>
                <w:rFonts w:ascii="Arial" w:hAnsi="Arial" w:cs="Arial"/>
                <w:sz w:val="24"/>
                <w:szCs w:val="24"/>
              </w:rPr>
            </w:pPr>
          </w:p>
          <w:p w14:paraId="6369FAAE" w14:textId="77777777" w:rsidR="002B0FF1" w:rsidRPr="00E942F2" w:rsidRDefault="002B0FF1" w:rsidP="002B0FF1">
            <w:pPr>
              <w:rPr>
                <w:rFonts w:ascii="Arial" w:hAnsi="Arial" w:cs="Arial"/>
                <w:sz w:val="24"/>
                <w:szCs w:val="24"/>
              </w:rPr>
            </w:pPr>
          </w:p>
        </w:tc>
      </w:tr>
      <w:tr w:rsidR="00E942F2" w:rsidRPr="00E942F2" w14:paraId="1A46853D" w14:textId="77777777" w:rsidTr="00DA76AD">
        <w:trPr>
          <w:trHeight w:val="97"/>
        </w:trPr>
        <w:tc>
          <w:tcPr>
            <w:tcW w:w="2547" w:type="dxa"/>
            <w:vMerge w:val="restart"/>
          </w:tcPr>
          <w:p w14:paraId="11F15E58" w14:textId="77777777" w:rsidR="0020539A" w:rsidRPr="00E942F2" w:rsidRDefault="0020539A" w:rsidP="00FA0CA9">
            <w:pPr>
              <w:rPr>
                <w:rFonts w:ascii="Arial" w:hAnsi="Arial" w:cs="Arial"/>
                <w:b/>
                <w:sz w:val="24"/>
                <w:szCs w:val="24"/>
              </w:rPr>
            </w:pPr>
            <w:r w:rsidRPr="00E942F2">
              <w:rPr>
                <w:rFonts w:ascii="Arial" w:hAnsi="Arial" w:cs="Arial"/>
                <w:b/>
                <w:sz w:val="24"/>
                <w:szCs w:val="24"/>
              </w:rPr>
              <w:lastRenderedPageBreak/>
              <w:t xml:space="preserve">Specific Action Required </w:t>
            </w:r>
          </w:p>
          <w:p w14:paraId="73BD1B6D" w14:textId="77777777" w:rsidR="0020539A" w:rsidRPr="00E942F2" w:rsidRDefault="0020539A" w:rsidP="00FA0CA9">
            <w:pPr>
              <w:rPr>
                <w:rFonts w:ascii="Arial" w:hAnsi="Arial" w:cs="Arial"/>
                <w:b/>
                <w:i/>
                <w:sz w:val="24"/>
                <w:szCs w:val="24"/>
              </w:rPr>
            </w:pPr>
            <w:r w:rsidRPr="00E942F2">
              <w:rPr>
                <w:rFonts w:ascii="Arial" w:hAnsi="Arial" w:cs="Arial"/>
                <w:b/>
                <w:i/>
                <w:sz w:val="24"/>
                <w:szCs w:val="24"/>
              </w:rPr>
              <w:t xml:space="preserve">(please </w:t>
            </w:r>
            <w:r w:rsidR="00133EA1" w:rsidRPr="00E942F2">
              <w:rPr>
                <w:rFonts w:ascii="Arial" w:hAnsi="Arial" w:cs="Arial"/>
                <w:b/>
                <w:i/>
                <w:sz w:val="24"/>
                <w:szCs w:val="24"/>
              </w:rPr>
              <w:t>choose</w:t>
            </w:r>
            <w:r w:rsidR="00BC241D" w:rsidRPr="00E942F2">
              <w:rPr>
                <w:rFonts w:ascii="Arial" w:hAnsi="Arial" w:cs="Arial"/>
                <w:b/>
                <w:i/>
                <w:sz w:val="24"/>
                <w:szCs w:val="24"/>
              </w:rPr>
              <w:t xml:space="preserve"> one only</w:t>
            </w:r>
            <w:r w:rsidRPr="00E942F2">
              <w:rPr>
                <w:rFonts w:ascii="Arial" w:hAnsi="Arial" w:cs="Arial"/>
                <w:b/>
                <w:i/>
                <w:sz w:val="24"/>
                <w:szCs w:val="24"/>
              </w:rPr>
              <w:t>)</w:t>
            </w:r>
          </w:p>
        </w:tc>
        <w:tc>
          <w:tcPr>
            <w:tcW w:w="1569" w:type="dxa"/>
            <w:shd w:val="clear" w:color="auto" w:fill="D5DCE4" w:themeFill="text2" w:themeFillTint="33"/>
          </w:tcPr>
          <w:p w14:paraId="38D20D0C" w14:textId="77777777" w:rsidR="0020539A" w:rsidRPr="00E942F2" w:rsidRDefault="0020539A" w:rsidP="00FA0CA9">
            <w:pPr>
              <w:rPr>
                <w:rFonts w:ascii="Arial" w:hAnsi="Arial" w:cs="Arial"/>
                <w:b/>
                <w:sz w:val="24"/>
                <w:szCs w:val="24"/>
              </w:rPr>
            </w:pPr>
            <w:r w:rsidRPr="00E942F2">
              <w:rPr>
                <w:rFonts w:ascii="Arial" w:hAnsi="Arial" w:cs="Arial"/>
                <w:b/>
                <w:sz w:val="24"/>
                <w:szCs w:val="24"/>
              </w:rPr>
              <w:t>Information</w:t>
            </w:r>
          </w:p>
        </w:tc>
        <w:tc>
          <w:tcPr>
            <w:tcW w:w="1723" w:type="dxa"/>
            <w:gridSpan w:val="2"/>
            <w:shd w:val="clear" w:color="auto" w:fill="D5DCE4" w:themeFill="text2" w:themeFillTint="33"/>
          </w:tcPr>
          <w:p w14:paraId="6D4B674A" w14:textId="77777777" w:rsidR="0020539A" w:rsidRPr="00E942F2" w:rsidRDefault="0020539A" w:rsidP="00FA0CA9">
            <w:pPr>
              <w:rPr>
                <w:rFonts w:ascii="Arial" w:hAnsi="Arial" w:cs="Arial"/>
                <w:b/>
                <w:sz w:val="24"/>
                <w:szCs w:val="24"/>
              </w:rPr>
            </w:pPr>
            <w:r w:rsidRPr="00E942F2">
              <w:rPr>
                <w:rFonts w:ascii="Arial" w:hAnsi="Arial" w:cs="Arial"/>
                <w:b/>
                <w:sz w:val="24"/>
                <w:szCs w:val="24"/>
              </w:rPr>
              <w:t>Discussion</w:t>
            </w:r>
          </w:p>
        </w:tc>
        <w:tc>
          <w:tcPr>
            <w:tcW w:w="1661" w:type="dxa"/>
            <w:shd w:val="clear" w:color="auto" w:fill="D5DCE4" w:themeFill="text2" w:themeFillTint="33"/>
          </w:tcPr>
          <w:p w14:paraId="00C66B3C" w14:textId="77777777" w:rsidR="0020539A" w:rsidRPr="00E942F2" w:rsidRDefault="0020539A" w:rsidP="00FA0CA9">
            <w:pPr>
              <w:rPr>
                <w:rFonts w:ascii="Arial" w:hAnsi="Arial" w:cs="Arial"/>
                <w:b/>
                <w:sz w:val="24"/>
                <w:szCs w:val="24"/>
              </w:rPr>
            </w:pPr>
            <w:r w:rsidRPr="00E942F2">
              <w:rPr>
                <w:rFonts w:ascii="Arial" w:hAnsi="Arial" w:cs="Arial"/>
                <w:b/>
                <w:sz w:val="24"/>
                <w:szCs w:val="24"/>
              </w:rPr>
              <w:t>Assurance</w:t>
            </w:r>
          </w:p>
        </w:tc>
        <w:tc>
          <w:tcPr>
            <w:tcW w:w="1516" w:type="dxa"/>
            <w:gridSpan w:val="2"/>
            <w:shd w:val="clear" w:color="auto" w:fill="D5DCE4" w:themeFill="text2" w:themeFillTint="33"/>
          </w:tcPr>
          <w:p w14:paraId="570C9F42" w14:textId="77777777" w:rsidR="0020539A" w:rsidRPr="00E942F2" w:rsidRDefault="0020539A" w:rsidP="00FA0CA9">
            <w:pPr>
              <w:rPr>
                <w:rFonts w:ascii="Arial" w:hAnsi="Arial" w:cs="Arial"/>
                <w:b/>
                <w:sz w:val="24"/>
                <w:szCs w:val="24"/>
              </w:rPr>
            </w:pPr>
            <w:r w:rsidRPr="00E942F2">
              <w:rPr>
                <w:rFonts w:ascii="Arial" w:hAnsi="Arial" w:cs="Arial"/>
                <w:b/>
                <w:sz w:val="24"/>
                <w:szCs w:val="24"/>
              </w:rPr>
              <w:t>Approval</w:t>
            </w:r>
          </w:p>
        </w:tc>
      </w:tr>
      <w:tr w:rsidR="00E942F2" w:rsidRPr="00E942F2" w14:paraId="20DAB275" w14:textId="77777777" w:rsidTr="00DA76AD">
        <w:trPr>
          <w:trHeight w:val="96"/>
        </w:trPr>
        <w:tc>
          <w:tcPr>
            <w:tcW w:w="2547" w:type="dxa"/>
            <w:vMerge/>
          </w:tcPr>
          <w:p w14:paraId="1E72476F" w14:textId="77777777" w:rsidR="0020539A" w:rsidRPr="00E942F2"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212B31BC" w14:textId="77777777" w:rsidR="0020539A" w:rsidRPr="00E942F2" w:rsidRDefault="00133EA1" w:rsidP="00133EA1">
                <w:pPr>
                  <w:ind w:right="96"/>
                  <w:jc w:val="center"/>
                  <w:rPr>
                    <w:rFonts w:ascii="Arial" w:hAnsi="Arial" w:cs="Arial"/>
                    <w:sz w:val="24"/>
                    <w:szCs w:val="24"/>
                  </w:rPr>
                </w:pPr>
                <w:r w:rsidRPr="00E942F2">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14:paraId="111FCCEC" w14:textId="77777777" w:rsidR="0020539A" w:rsidRPr="00E942F2" w:rsidRDefault="00133EA1" w:rsidP="00133EA1">
                <w:pPr>
                  <w:ind w:right="96"/>
                  <w:jc w:val="center"/>
                  <w:rPr>
                    <w:rFonts w:ascii="Arial" w:hAnsi="Arial" w:cs="Arial"/>
                    <w:sz w:val="24"/>
                    <w:szCs w:val="24"/>
                  </w:rPr>
                </w:pPr>
                <w:r w:rsidRPr="00E942F2">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Pr>
              <w:p w14:paraId="0C052220" w14:textId="77777777" w:rsidR="0020539A" w:rsidRPr="00E942F2" w:rsidRDefault="00DB55F2" w:rsidP="00133EA1">
                <w:pPr>
                  <w:ind w:right="96"/>
                  <w:jc w:val="center"/>
                  <w:rPr>
                    <w:rFonts w:ascii="Arial" w:hAnsi="Arial" w:cs="Arial"/>
                    <w:sz w:val="24"/>
                    <w:szCs w:val="24"/>
                  </w:rPr>
                </w:pPr>
                <w:r w:rsidRPr="00E942F2">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Pr>
              <w:p w14:paraId="3BFAD56E" w14:textId="77777777" w:rsidR="0020539A" w:rsidRPr="00E942F2" w:rsidRDefault="00133EA1" w:rsidP="00133EA1">
                <w:pPr>
                  <w:ind w:right="96"/>
                  <w:jc w:val="center"/>
                  <w:rPr>
                    <w:rFonts w:ascii="Arial" w:hAnsi="Arial" w:cs="Arial"/>
                    <w:sz w:val="24"/>
                    <w:szCs w:val="24"/>
                  </w:rPr>
                </w:pPr>
                <w:r w:rsidRPr="00E942F2">
                  <w:rPr>
                    <w:rFonts w:ascii="MS Gothic" w:eastAsia="MS Gothic" w:hAnsi="MS Gothic" w:cs="Arial" w:hint="eastAsia"/>
                    <w:sz w:val="20"/>
                    <w:szCs w:val="20"/>
                  </w:rPr>
                  <w:t>☐</w:t>
                </w:r>
              </w:p>
            </w:tc>
          </w:sdtContent>
        </w:sdt>
      </w:tr>
      <w:tr w:rsidR="00E942F2" w:rsidRPr="00E942F2" w14:paraId="08F53EE5" w14:textId="77777777" w:rsidTr="00DA76AD">
        <w:tc>
          <w:tcPr>
            <w:tcW w:w="2547" w:type="dxa"/>
          </w:tcPr>
          <w:p w14:paraId="00FCEFA6" w14:textId="77777777" w:rsidR="0020539A" w:rsidRPr="00E942F2" w:rsidRDefault="0020539A" w:rsidP="00FA0CA9">
            <w:pPr>
              <w:rPr>
                <w:rFonts w:ascii="Arial" w:hAnsi="Arial" w:cs="Arial"/>
                <w:b/>
                <w:sz w:val="24"/>
                <w:szCs w:val="24"/>
              </w:rPr>
            </w:pPr>
            <w:r w:rsidRPr="00E942F2">
              <w:rPr>
                <w:rFonts w:ascii="Arial" w:hAnsi="Arial" w:cs="Arial"/>
                <w:b/>
                <w:sz w:val="24"/>
                <w:szCs w:val="24"/>
              </w:rPr>
              <w:t>Recommendations</w:t>
            </w:r>
          </w:p>
          <w:p w14:paraId="02826F2D" w14:textId="77777777" w:rsidR="0020539A" w:rsidRPr="00E942F2" w:rsidRDefault="0020539A" w:rsidP="00FA0CA9">
            <w:pPr>
              <w:rPr>
                <w:rFonts w:ascii="Arial" w:hAnsi="Arial" w:cs="Arial"/>
                <w:b/>
                <w:sz w:val="24"/>
                <w:szCs w:val="24"/>
              </w:rPr>
            </w:pPr>
          </w:p>
        </w:tc>
        <w:tc>
          <w:tcPr>
            <w:tcW w:w="6469" w:type="dxa"/>
            <w:gridSpan w:val="6"/>
          </w:tcPr>
          <w:p w14:paraId="60EFC9D8" w14:textId="77777777" w:rsidR="00F54BE5" w:rsidRPr="00E942F2" w:rsidRDefault="00F54BE5" w:rsidP="00F54BE5">
            <w:pPr>
              <w:rPr>
                <w:rFonts w:ascii="Arial" w:hAnsi="Arial" w:cs="Arial"/>
                <w:b/>
                <w:sz w:val="24"/>
                <w:szCs w:val="24"/>
              </w:rPr>
            </w:pPr>
          </w:p>
          <w:p w14:paraId="6A1F4728" w14:textId="77777777" w:rsidR="00F54BE5" w:rsidRPr="00E942F2" w:rsidRDefault="00F54BE5" w:rsidP="00F54BE5">
            <w:pPr>
              <w:rPr>
                <w:rFonts w:ascii="Arial" w:hAnsi="Arial" w:cs="Arial"/>
                <w:bCs/>
                <w:sz w:val="24"/>
                <w:szCs w:val="24"/>
              </w:rPr>
            </w:pPr>
            <w:r w:rsidRPr="00E942F2">
              <w:rPr>
                <w:rFonts w:ascii="Arial" w:hAnsi="Arial" w:cs="Arial"/>
                <w:bCs/>
                <w:sz w:val="24"/>
                <w:szCs w:val="24"/>
              </w:rPr>
              <w:t>Members are asked to:</w:t>
            </w:r>
          </w:p>
          <w:p w14:paraId="4CF9B966" w14:textId="77777777" w:rsidR="00F54BE5" w:rsidRPr="00E942F2" w:rsidRDefault="00F54BE5" w:rsidP="00F54BE5">
            <w:pPr>
              <w:pStyle w:val="ListParagraph"/>
              <w:numPr>
                <w:ilvl w:val="0"/>
                <w:numId w:val="32"/>
              </w:numPr>
              <w:rPr>
                <w:rFonts w:ascii="Arial" w:hAnsi="Arial" w:cs="Arial"/>
                <w:bCs/>
                <w:sz w:val="24"/>
                <w:szCs w:val="24"/>
              </w:rPr>
            </w:pPr>
            <w:r w:rsidRPr="00E942F2">
              <w:rPr>
                <w:rFonts w:ascii="Arial" w:hAnsi="Arial" w:cs="Arial"/>
                <w:bCs/>
                <w:sz w:val="24"/>
                <w:szCs w:val="24"/>
              </w:rPr>
              <w:t xml:space="preserve">NOTE the development and actions taken to improve access to dentistry. </w:t>
            </w:r>
          </w:p>
          <w:p w14:paraId="234A5F2A" w14:textId="77777777" w:rsidR="00F54BE5" w:rsidRPr="00E942F2" w:rsidRDefault="00F54BE5" w:rsidP="00F54BE5">
            <w:pPr>
              <w:pStyle w:val="ListParagraph"/>
              <w:numPr>
                <w:ilvl w:val="0"/>
                <w:numId w:val="32"/>
              </w:numPr>
              <w:rPr>
                <w:rFonts w:ascii="Arial" w:hAnsi="Arial" w:cs="Arial"/>
                <w:bCs/>
                <w:sz w:val="24"/>
                <w:szCs w:val="24"/>
              </w:rPr>
            </w:pPr>
            <w:r w:rsidRPr="00E942F2">
              <w:rPr>
                <w:rFonts w:ascii="Arial" w:hAnsi="Arial" w:cs="Arial"/>
                <w:bCs/>
                <w:sz w:val="24"/>
                <w:szCs w:val="24"/>
              </w:rPr>
              <w:t xml:space="preserve">NOTE the priorities to further develop services, reduce GDS underspend and further improve access to services. </w:t>
            </w:r>
          </w:p>
          <w:p w14:paraId="77319151" w14:textId="77777777" w:rsidR="00F54BE5" w:rsidRPr="00E942F2" w:rsidRDefault="00F54BE5" w:rsidP="00F54BE5">
            <w:pPr>
              <w:pStyle w:val="ListParagraph"/>
              <w:numPr>
                <w:ilvl w:val="0"/>
                <w:numId w:val="32"/>
              </w:numPr>
              <w:rPr>
                <w:rFonts w:ascii="Arial" w:hAnsi="Arial" w:cs="Arial"/>
                <w:bCs/>
                <w:sz w:val="24"/>
                <w:szCs w:val="24"/>
              </w:rPr>
            </w:pPr>
            <w:r w:rsidRPr="00E942F2">
              <w:rPr>
                <w:rFonts w:ascii="Arial" w:hAnsi="Arial" w:cs="Arial"/>
                <w:bCs/>
                <w:sz w:val="24"/>
                <w:szCs w:val="24"/>
              </w:rPr>
              <w:t xml:space="preserve">NOTE the priority to work with secondary care to further develop pathways to reduce waiting lists </w:t>
            </w:r>
            <w:r w:rsidR="00D86E9C" w:rsidRPr="00E942F2">
              <w:rPr>
                <w:rFonts w:ascii="Arial" w:hAnsi="Arial" w:cs="Arial"/>
                <w:bCs/>
                <w:sz w:val="24"/>
                <w:szCs w:val="24"/>
              </w:rPr>
              <w:t xml:space="preserve">in </w:t>
            </w:r>
            <w:r w:rsidRPr="00E942F2">
              <w:rPr>
                <w:rFonts w:ascii="Arial" w:hAnsi="Arial" w:cs="Arial"/>
                <w:bCs/>
                <w:sz w:val="24"/>
                <w:szCs w:val="24"/>
              </w:rPr>
              <w:t xml:space="preserve">oral surgery, </w:t>
            </w:r>
            <w:r w:rsidR="00D86E9C" w:rsidRPr="00E942F2">
              <w:rPr>
                <w:rFonts w:ascii="Arial" w:hAnsi="Arial" w:cs="Arial"/>
                <w:bCs/>
                <w:sz w:val="24"/>
                <w:szCs w:val="24"/>
              </w:rPr>
              <w:t xml:space="preserve">oral </w:t>
            </w:r>
            <w:r w:rsidRPr="00E942F2">
              <w:rPr>
                <w:rFonts w:ascii="Arial" w:hAnsi="Arial" w:cs="Arial"/>
                <w:bCs/>
                <w:sz w:val="24"/>
                <w:szCs w:val="24"/>
              </w:rPr>
              <w:t>medicine</w:t>
            </w:r>
            <w:r w:rsidR="00D86E9C" w:rsidRPr="00E942F2">
              <w:rPr>
                <w:rFonts w:ascii="Arial" w:hAnsi="Arial" w:cs="Arial"/>
                <w:bCs/>
                <w:sz w:val="24"/>
                <w:szCs w:val="24"/>
              </w:rPr>
              <w:t>,</w:t>
            </w:r>
            <w:r w:rsidRPr="00E942F2">
              <w:rPr>
                <w:rFonts w:ascii="Arial" w:hAnsi="Arial" w:cs="Arial"/>
                <w:bCs/>
                <w:sz w:val="24"/>
                <w:szCs w:val="24"/>
              </w:rPr>
              <w:t xml:space="preserve"> and orthodontics. </w:t>
            </w:r>
          </w:p>
          <w:p w14:paraId="43A0C012" w14:textId="77777777" w:rsidR="0020539A" w:rsidRPr="00E942F2" w:rsidRDefault="0020539A" w:rsidP="00FA0CA9">
            <w:pPr>
              <w:ind w:right="96"/>
              <w:rPr>
                <w:rFonts w:ascii="Arial" w:hAnsi="Arial" w:cs="Arial"/>
                <w:sz w:val="24"/>
                <w:szCs w:val="24"/>
              </w:rPr>
            </w:pPr>
          </w:p>
        </w:tc>
      </w:tr>
    </w:tbl>
    <w:p w14:paraId="437A8E30" w14:textId="77777777" w:rsidR="0072604C" w:rsidRPr="00E942F2" w:rsidRDefault="0020539A" w:rsidP="00A30786">
      <w:pPr>
        <w:jc w:val="center"/>
        <w:rPr>
          <w:rFonts w:ascii="Arial" w:hAnsi="Arial" w:cs="Arial"/>
          <w:b/>
          <w:sz w:val="24"/>
          <w:szCs w:val="24"/>
        </w:rPr>
      </w:pPr>
      <w:r w:rsidRPr="00E942F2">
        <w:br w:type="page"/>
      </w:r>
      <w:r w:rsidR="00CA7C45" w:rsidRPr="00E942F2">
        <w:rPr>
          <w:rFonts w:ascii="Arial" w:hAnsi="Arial" w:cs="Arial"/>
          <w:b/>
          <w:sz w:val="24"/>
          <w:szCs w:val="24"/>
        </w:rPr>
        <w:lastRenderedPageBreak/>
        <w:t xml:space="preserve">Dental Services Quality </w:t>
      </w:r>
      <w:r w:rsidR="00A30786" w:rsidRPr="00E942F2">
        <w:rPr>
          <w:rFonts w:ascii="Arial" w:hAnsi="Arial" w:cs="Arial"/>
          <w:b/>
          <w:sz w:val="24"/>
          <w:szCs w:val="24"/>
        </w:rPr>
        <w:t xml:space="preserve">and Service Improvement Report </w:t>
      </w:r>
    </w:p>
    <w:p w14:paraId="4FADADB7" w14:textId="77777777" w:rsidR="00CA7C45" w:rsidRPr="00E942F2" w:rsidRDefault="00CA7C45" w:rsidP="0072604C">
      <w:pPr>
        <w:spacing w:after="0" w:line="240" w:lineRule="auto"/>
        <w:jc w:val="center"/>
        <w:rPr>
          <w:rFonts w:ascii="Arial" w:hAnsi="Arial" w:cs="Arial"/>
          <w:b/>
          <w:sz w:val="24"/>
          <w:szCs w:val="24"/>
        </w:rPr>
      </w:pPr>
    </w:p>
    <w:p w14:paraId="54EE1CFF" w14:textId="77777777" w:rsidR="00C33A04" w:rsidRPr="00E942F2" w:rsidRDefault="00F531BD" w:rsidP="0072604C">
      <w:pPr>
        <w:pStyle w:val="ListParagraph"/>
        <w:numPr>
          <w:ilvl w:val="0"/>
          <w:numId w:val="1"/>
        </w:numPr>
        <w:spacing w:after="0" w:line="240" w:lineRule="auto"/>
        <w:rPr>
          <w:rFonts w:ascii="Arial" w:hAnsi="Arial" w:cs="Arial"/>
          <w:b/>
          <w:sz w:val="24"/>
          <w:szCs w:val="24"/>
        </w:rPr>
      </w:pPr>
      <w:r w:rsidRPr="00E942F2">
        <w:rPr>
          <w:rFonts w:ascii="Arial" w:hAnsi="Arial" w:cs="Arial"/>
          <w:b/>
          <w:sz w:val="24"/>
          <w:szCs w:val="24"/>
        </w:rPr>
        <w:t>INTRODUCTION</w:t>
      </w:r>
    </w:p>
    <w:p w14:paraId="4DDB4278" w14:textId="77777777" w:rsidR="00B905AB" w:rsidRPr="00E942F2" w:rsidRDefault="00B905AB" w:rsidP="00B905AB">
      <w:pPr>
        <w:spacing w:after="0" w:line="240" w:lineRule="auto"/>
        <w:ind w:left="360"/>
      </w:pPr>
    </w:p>
    <w:p w14:paraId="6F91DBA5"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Over the last five years the Health Board has maximised the use of the dental allocation for general dental services to continually improve access to NHS dental care, especially for those with greatest need and the most vulnerable.  This has allowed </w:t>
      </w:r>
      <w:r w:rsidR="00D86E9C" w:rsidRPr="00E942F2">
        <w:rPr>
          <w:rFonts w:ascii="Arial" w:hAnsi="Arial" w:cs="Arial"/>
          <w:sz w:val="24"/>
          <w:szCs w:val="24"/>
        </w:rPr>
        <w:t xml:space="preserve">significantly </w:t>
      </w:r>
      <w:r w:rsidRPr="00E942F2">
        <w:rPr>
          <w:rFonts w:ascii="Arial" w:hAnsi="Arial" w:cs="Arial"/>
          <w:sz w:val="24"/>
          <w:szCs w:val="24"/>
        </w:rPr>
        <w:t>more people to be able to see a dentist</w:t>
      </w:r>
      <w:r w:rsidR="00D86E9C" w:rsidRPr="00E942F2">
        <w:rPr>
          <w:rFonts w:ascii="Arial" w:hAnsi="Arial" w:cs="Arial"/>
          <w:sz w:val="24"/>
          <w:szCs w:val="24"/>
        </w:rPr>
        <w:t xml:space="preserve"> and </w:t>
      </w:r>
      <w:r w:rsidR="009934C3" w:rsidRPr="00E942F2">
        <w:rPr>
          <w:rFonts w:ascii="Arial" w:hAnsi="Arial" w:cs="Arial"/>
          <w:sz w:val="24"/>
          <w:szCs w:val="24"/>
        </w:rPr>
        <w:t>has included the opening of a new dental practice in Port Talbot wh</w:t>
      </w:r>
      <w:r w:rsidR="00D86E9C" w:rsidRPr="00E942F2">
        <w:rPr>
          <w:rFonts w:ascii="Arial" w:hAnsi="Arial" w:cs="Arial"/>
          <w:sz w:val="24"/>
          <w:szCs w:val="24"/>
        </w:rPr>
        <w:t>ich</w:t>
      </w:r>
      <w:r w:rsidR="009934C3" w:rsidRPr="00E942F2">
        <w:rPr>
          <w:rFonts w:ascii="Arial" w:hAnsi="Arial" w:cs="Arial"/>
          <w:sz w:val="24"/>
          <w:szCs w:val="24"/>
        </w:rPr>
        <w:t xml:space="preserve"> has provided 6,137 courses of treatment since open</w:t>
      </w:r>
      <w:r w:rsidR="00D86E9C" w:rsidRPr="00E942F2">
        <w:rPr>
          <w:rFonts w:ascii="Arial" w:hAnsi="Arial" w:cs="Arial"/>
          <w:sz w:val="24"/>
          <w:szCs w:val="24"/>
        </w:rPr>
        <w:t xml:space="preserve">ing </w:t>
      </w:r>
      <w:r w:rsidR="009934C3" w:rsidRPr="00E942F2">
        <w:rPr>
          <w:rFonts w:ascii="Arial" w:hAnsi="Arial" w:cs="Arial"/>
          <w:sz w:val="24"/>
          <w:szCs w:val="24"/>
        </w:rPr>
        <w:t>in 2019</w:t>
      </w:r>
      <w:r w:rsidR="000F4345" w:rsidRPr="00E942F2">
        <w:rPr>
          <w:rFonts w:ascii="Arial" w:hAnsi="Arial" w:cs="Arial"/>
          <w:sz w:val="24"/>
          <w:szCs w:val="24"/>
        </w:rPr>
        <w:t xml:space="preserve"> and increased access through urgent pathways, over </w:t>
      </w:r>
      <w:r w:rsidR="000F4345" w:rsidRPr="00D95F44">
        <w:rPr>
          <w:rFonts w:ascii="Arial" w:hAnsi="Arial" w:cs="Arial"/>
          <w:sz w:val="24"/>
          <w:szCs w:val="24"/>
        </w:rPr>
        <w:t>12,</w:t>
      </w:r>
      <w:r w:rsidR="00D95F44" w:rsidRPr="00D95F44">
        <w:rPr>
          <w:rFonts w:ascii="Arial" w:hAnsi="Arial" w:cs="Arial"/>
          <w:sz w:val="24"/>
          <w:szCs w:val="24"/>
        </w:rPr>
        <w:t>800</w:t>
      </w:r>
      <w:r w:rsidR="000F4345" w:rsidRPr="00D95F44">
        <w:rPr>
          <w:rFonts w:ascii="Arial" w:hAnsi="Arial" w:cs="Arial"/>
          <w:sz w:val="24"/>
          <w:szCs w:val="24"/>
        </w:rPr>
        <w:t xml:space="preserve"> </w:t>
      </w:r>
      <w:r w:rsidR="000F4345" w:rsidRPr="00E942F2">
        <w:rPr>
          <w:rFonts w:ascii="Arial" w:hAnsi="Arial" w:cs="Arial"/>
          <w:sz w:val="24"/>
          <w:szCs w:val="24"/>
        </w:rPr>
        <w:t>patients in the last year</w:t>
      </w:r>
      <w:r w:rsidR="009934C3" w:rsidRPr="00E942F2">
        <w:rPr>
          <w:rFonts w:ascii="Arial" w:hAnsi="Arial" w:cs="Arial"/>
          <w:sz w:val="24"/>
          <w:szCs w:val="24"/>
        </w:rPr>
        <w:t>.</w:t>
      </w:r>
    </w:p>
    <w:p w14:paraId="49A431EA" w14:textId="77777777" w:rsidR="00B905AB" w:rsidRPr="00E942F2" w:rsidRDefault="00B905AB" w:rsidP="00B905AB">
      <w:pPr>
        <w:pStyle w:val="ListParagraph"/>
        <w:spacing w:after="0" w:line="240" w:lineRule="auto"/>
        <w:rPr>
          <w:rFonts w:ascii="Arial" w:hAnsi="Arial" w:cs="Arial"/>
          <w:sz w:val="24"/>
          <w:szCs w:val="24"/>
        </w:rPr>
      </w:pPr>
    </w:p>
    <w:p w14:paraId="3B1BCA48"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However, the COVID </w:t>
      </w:r>
      <w:r w:rsidR="00D86E9C" w:rsidRPr="00E942F2">
        <w:rPr>
          <w:rFonts w:ascii="Arial" w:hAnsi="Arial" w:cs="Arial"/>
          <w:sz w:val="24"/>
          <w:szCs w:val="24"/>
        </w:rPr>
        <w:t>P</w:t>
      </w:r>
      <w:r w:rsidRPr="00E942F2">
        <w:rPr>
          <w:rFonts w:ascii="Arial" w:hAnsi="Arial" w:cs="Arial"/>
          <w:sz w:val="24"/>
          <w:szCs w:val="24"/>
        </w:rPr>
        <w:t>andemic and Government COVID guidance significantly limited the numbers of patients dental practices across Wales and the UK could see and the care that could be provided.</w:t>
      </w:r>
    </w:p>
    <w:p w14:paraId="342BF1B1" w14:textId="77777777" w:rsidR="00B905AB" w:rsidRPr="00E942F2" w:rsidRDefault="00B905AB" w:rsidP="00B905AB">
      <w:pPr>
        <w:spacing w:after="0" w:line="240" w:lineRule="auto"/>
        <w:rPr>
          <w:rFonts w:ascii="Arial" w:hAnsi="Arial" w:cs="Arial"/>
          <w:sz w:val="24"/>
          <w:szCs w:val="24"/>
        </w:rPr>
      </w:pPr>
    </w:p>
    <w:p w14:paraId="14E3DC5C"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contract the Health Board holds with </w:t>
      </w:r>
      <w:r w:rsidR="00D86E9C" w:rsidRPr="00E942F2">
        <w:rPr>
          <w:rFonts w:ascii="Arial" w:hAnsi="Arial" w:cs="Arial"/>
          <w:sz w:val="24"/>
          <w:szCs w:val="24"/>
        </w:rPr>
        <w:t xml:space="preserve">general </w:t>
      </w:r>
      <w:r w:rsidRPr="00E942F2">
        <w:rPr>
          <w:rFonts w:ascii="Arial" w:hAnsi="Arial" w:cs="Arial"/>
          <w:sz w:val="24"/>
          <w:szCs w:val="24"/>
        </w:rPr>
        <w:t>dental practices is nationally determined</w:t>
      </w:r>
      <w:r w:rsidR="00D86E9C" w:rsidRPr="00E942F2">
        <w:rPr>
          <w:rFonts w:ascii="Arial" w:hAnsi="Arial" w:cs="Arial"/>
          <w:sz w:val="24"/>
          <w:szCs w:val="24"/>
        </w:rPr>
        <w:t xml:space="preserve">, </w:t>
      </w:r>
      <w:r w:rsidRPr="00E942F2">
        <w:rPr>
          <w:rFonts w:ascii="Arial" w:hAnsi="Arial" w:cs="Arial"/>
          <w:sz w:val="24"/>
          <w:szCs w:val="24"/>
        </w:rPr>
        <w:t>and as national COVID restrictions were relaxed</w:t>
      </w:r>
      <w:r w:rsidR="00D86E9C" w:rsidRPr="00E942F2">
        <w:rPr>
          <w:rFonts w:ascii="Arial" w:hAnsi="Arial" w:cs="Arial"/>
          <w:sz w:val="24"/>
          <w:szCs w:val="24"/>
        </w:rPr>
        <w:t xml:space="preserve">, </w:t>
      </w:r>
      <w:r w:rsidRPr="00E942F2">
        <w:rPr>
          <w:rFonts w:ascii="Arial" w:hAnsi="Arial" w:cs="Arial"/>
          <w:sz w:val="24"/>
          <w:szCs w:val="24"/>
        </w:rPr>
        <w:t xml:space="preserve">there became a renewed focus on prevention and increasing access to dentists. </w:t>
      </w:r>
    </w:p>
    <w:p w14:paraId="04896CB9" w14:textId="77777777" w:rsidR="00B905AB" w:rsidRPr="00E942F2" w:rsidRDefault="00B905AB" w:rsidP="00B905AB">
      <w:pPr>
        <w:pStyle w:val="ListParagraph"/>
        <w:spacing w:after="0" w:line="240" w:lineRule="auto"/>
        <w:rPr>
          <w:rFonts w:ascii="Arial" w:hAnsi="Arial" w:cs="Arial"/>
          <w:sz w:val="24"/>
          <w:szCs w:val="24"/>
        </w:rPr>
      </w:pPr>
    </w:p>
    <w:p w14:paraId="271CAAA2" w14:textId="499F8305" w:rsidR="00CA7C45" w:rsidRPr="00E942F2" w:rsidRDefault="00C855F8" w:rsidP="00CA7C45">
      <w:pPr>
        <w:spacing w:after="0" w:line="240" w:lineRule="auto"/>
        <w:textAlignment w:val="baseline"/>
        <w:rPr>
          <w:rFonts w:ascii="Arial" w:hAnsi="Arial" w:cs="Arial"/>
          <w:sz w:val="24"/>
          <w:szCs w:val="24"/>
        </w:rPr>
      </w:pPr>
      <w:r w:rsidRPr="00E942F2">
        <w:rPr>
          <w:rFonts w:ascii="Arial" w:hAnsi="Arial" w:cs="Arial"/>
          <w:sz w:val="24"/>
          <w:szCs w:val="24"/>
        </w:rPr>
        <w:t>The k</w:t>
      </w:r>
      <w:r w:rsidR="00B905AB" w:rsidRPr="00E942F2">
        <w:rPr>
          <w:rFonts w:ascii="Arial" w:hAnsi="Arial" w:cs="Arial"/>
          <w:sz w:val="24"/>
          <w:szCs w:val="24"/>
        </w:rPr>
        <w:t xml:space="preserve">ey to this is the </w:t>
      </w:r>
      <w:r w:rsidR="00D86E9C" w:rsidRPr="00E942F2">
        <w:rPr>
          <w:rFonts w:ascii="Arial" w:hAnsi="Arial" w:cs="Arial"/>
          <w:sz w:val="24"/>
          <w:szCs w:val="24"/>
        </w:rPr>
        <w:t>C</w:t>
      </w:r>
      <w:r w:rsidR="00B905AB" w:rsidRPr="00E942F2">
        <w:rPr>
          <w:rFonts w:ascii="Arial" w:hAnsi="Arial" w:cs="Arial"/>
          <w:sz w:val="24"/>
          <w:szCs w:val="24"/>
        </w:rPr>
        <w:t xml:space="preserve">ontract </w:t>
      </w:r>
      <w:r w:rsidR="00D86E9C" w:rsidRPr="00E942F2">
        <w:rPr>
          <w:rFonts w:ascii="Arial" w:hAnsi="Arial" w:cs="Arial"/>
          <w:sz w:val="24"/>
          <w:szCs w:val="24"/>
        </w:rPr>
        <w:t>R</w:t>
      </w:r>
      <w:r w:rsidR="00B905AB" w:rsidRPr="00E942F2">
        <w:rPr>
          <w:rFonts w:ascii="Arial" w:hAnsi="Arial" w:cs="Arial"/>
          <w:sz w:val="24"/>
          <w:szCs w:val="24"/>
        </w:rPr>
        <w:t xml:space="preserve">eform </w:t>
      </w:r>
      <w:r w:rsidR="00D86E9C" w:rsidRPr="00E942F2">
        <w:rPr>
          <w:rFonts w:ascii="Arial" w:hAnsi="Arial" w:cs="Arial"/>
          <w:sz w:val="24"/>
          <w:szCs w:val="24"/>
        </w:rPr>
        <w:t>P</w:t>
      </w:r>
      <w:r w:rsidR="00EC18AE" w:rsidRPr="00E942F2">
        <w:rPr>
          <w:rFonts w:ascii="Arial" w:hAnsi="Arial" w:cs="Arial"/>
          <w:sz w:val="24"/>
          <w:szCs w:val="24"/>
        </w:rPr>
        <w:t>rogramme</w:t>
      </w:r>
      <w:r w:rsidR="00D86E9C" w:rsidRPr="00E942F2">
        <w:rPr>
          <w:rFonts w:ascii="Arial" w:hAnsi="Arial" w:cs="Arial"/>
          <w:sz w:val="24"/>
          <w:szCs w:val="24"/>
        </w:rPr>
        <w:t xml:space="preserve"> (CRP),</w:t>
      </w:r>
      <w:r w:rsidR="00EC18AE" w:rsidRPr="00E942F2">
        <w:rPr>
          <w:rFonts w:ascii="Arial" w:hAnsi="Arial" w:cs="Arial"/>
          <w:sz w:val="24"/>
          <w:szCs w:val="24"/>
        </w:rPr>
        <w:t xml:space="preserve"> (</w:t>
      </w:r>
      <w:r w:rsidR="00B905AB" w:rsidRPr="00E942F2">
        <w:rPr>
          <w:rFonts w:ascii="Arial" w:hAnsi="Arial" w:cs="Arial"/>
          <w:sz w:val="24"/>
          <w:szCs w:val="24"/>
        </w:rPr>
        <w:t>which 88% of dental practices in SBUHB chose to join in 2022/23</w:t>
      </w:r>
      <w:r w:rsidRPr="00E942F2">
        <w:rPr>
          <w:rFonts w:ascii="Arial" w:hAnsi="Arial" w:cs="Arial"/>
          <w:sz w:val="24"/>
          <w:szCs w:val="24"/>
        </w:rPr>
        <w:t>)</w:t>
      </w:r>
      <w:r w:rsidR="003B1A47" w:rsidRPr="00E942F2">
        <w:rPr>
          <w:rFonts w:ascii="Arial" w:hAnsi="Arial" w:cs="Arial"/>
          <w:sz w:val="24"/>
          <w:szCs w:val="24"/>
        </w:rPr>
        <w:t>, this represented 99% of contract value</w:t>
      </w:r>
      <w:r w:rsidR="00B905AB" w:rsidRPr="00E942F2">
        <w:rPr>
          <w:rFonts w:ascii="Arial" w:hAnsi="Arial" w:cs="Arial"/>
          <w:sz w:val="24"/>
          <w:szCs w:val="24"/>
        </w:rPr>
        <w:t xml:space="preserve">. Welsh Government promote that this will make a number of positive changes including being able to potentially offer care to new patients </w:t>
      </w:r>
      <w:r w:rsidR="000E11D0" w:rsidRPr="00E942F2">
        <w:rPr>
          <w:rFonts w:ascii="Arial" w:hAnsi="Arial" w:cs="Arial"/>
          <w:sz w:val="24"/>
          <w:szCs w:val="24"/>
        </w:rPr>
        <w:t xml:space="preserve">last </w:t>
      </w:r>
      <w:r w:rsidR="00B905AB" w:rsidRPr="00E942F2">
        <w:rPr>
          <w:rFonts w:ascii="Arial" w:hAnsi="Arial" w:cs="Arial"/>
          <w:sz w:val="24"/>
          <w:szCs w:val="24"/>
        </w:rPr>
        <w:t>year,</w:t>
      </w:r>
      <w:r w:rsidR="00F63B91">
        <w:rPr>
          <w:rFonts w:ascii="Arial" w:hAnsi="Arial" w:cs="Arial"/>
          <w:sz w:val="24"/>
          <w:szCs w:val="24"/>
        </w:rPr>
        <w:t xml:space="preserve"> the target was</w:t>
      </w:r>
      <w:r w:rsidR="00B905AB" w:rsidRPr="00E942F2">
        <w:rPr>
          <w:rFonts w:ascii="Arial" w:hAnsi="Arial" w:cs="Arial"/>
          <w:sz w:val="24"/>
          <w:szCs w:val="24"/>
        </w:rPr>
        <w:t xml:space="preserve"> almost 28,000 additional patients in Swansea Bay</w:t>
      </w:r>
      <w:r w:rsidR="00CA7C45" w:rsidRPr="00E942F2">
        <w:rPr>
          <w:rFonts w:ascii="Arial" w:hAnsi="Arial" w:cs="Arial"/>
          <w:sz w:val="24"/>
          <w:szCs w:val="24"/>
        </w:rPr>
        <w:t>. Contract intentions for this year indicates that 92% of our contract value will remain under contract reform with four practices confirming their intention to return to a U</w:t>
      </w:r>
      <w:r w:rsidR="003B1A47" w:rsidRPr="00E942F2">
        <w:rPr>
          <w:rFonts w:ascii="Arial" w:hAnsi="Arial" w:cs="Arial"/>
          <w:sz w:val="24"/>
          <w:szCs w:val="24"/>
        </w:rPr>
        <w:t xml:space="preserve">nits of Dental Activity (UDA) </w:t>
      </w:r>
      <w:r w:rsidR="00CA7C45" w:rsidRPr="00E942F2">
        <w:rPr>
          <w:rFonts w:ascii="Arial" w:hAnsi="Arial" w:cs="Arial"/>
          <w:sz w:val="24"/>
          <w:szCs w:val="24"/>
        </w:rPr>
        <w:t xml:space="preserve">contract </w:t>
      </w:r>
      <w:r w:rsidR="003B1A47" w:rsidRPr="00E942F2">
        <w:rPr>
          <w:rFonts w:ascii="Arial" w:hAnsi="Arial" w:cs="Arial"/>
          <w:sz w:val="24"/>
          <w:szCs w:val="24"/>
        </w:rPr>
        <w:t xml:space="preserve">this will reduce the new patient target </w:t>
      </w:r>
      <w:r w:rsidR="00D86E9C" w:rsidRPr="00E942F2">
        <w:rPr>
          <w:rFonts w:ascii="Arial" w:hAnsi="Arial" w:cs="Arial"/>
          <w:sz w:val="24"/>
          <w:szCs w:val="24"/>
        </w:rPr>
        <w:t xml:space="preserve">delivered within CRP </w:t>
      </w:r>
      <w:r w:rsidR="003B1A47" w:rsidRPr="00E942F2">
        <w:rPr>
          <w:rFonts w:ascii="Arial" w:hAnsi="Arial" w:cs="Arial"/>
          <w:sz w:val="24"/>
          <w:szCs w:val="24"/>
        </w:rPr>
        <w:t xml:space="preserve">by </w:t>
      </w:r>
      <w:r w:rsidR="00CA7C45" w:rsidRPr="00E942F2">
        <w:rPr>
          <w:rFonts w:ascii="Arial" w:hAnsi="Arial" w:cs="Arial"/>
          <w:sz w:val="24"/>
          <w:szCs w:val="24"/>
        </w:rPr>
        <w:t xml:space="preserve">an estimated 3,000 new patient appointments. </w:t>
      </w:r>
    </w:p>
    <w:p w14:paraId="11CACFE3" w14:textId="77777777" w:rsidR="00B905AB" w:rsidRPr="00E942F2" w:rsidRDefault="00B905AB" w:rsidP="00B905AB">
      <w:pPr>
        <w:spacing w:after="0" w:line="240" w:lineRule="auto"/>
        <w:rPr>
          <w:rFonts w:ascii="Arial" w:hAnsi="Arial" w:cs="Arial"/>
          <w:sz w:val="24"/>
          <w:szCs w:val="24"/>
        </w:rPr>
      </w:pPr>
    </w:p>
    <w:p w14:paraId="2C95F26F"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In addition, </w:t>
      </w:r>
      <w:r w:rsidR="00D86E9C" w:rsidRPr="00E942F2">
        <w:rPr>
          <w:rFonts w:ascii="Arial" w:hAnsi="Arial" w:cs="Arial"/>
          <w:sz w:val="24"/>
          <w:szCs w:val="24"/>
        </w:rPr>
        <w:t xml:space="preserve">the CRP </w:t>
      </w:r>
      <w:r w:rsidRPr="00E942F2">
        <w:rPr>
          <w:rFonts w:ascii="Arial" w:hAnsi="Arial" w:cs="Arial"/>
          <w:sz w:val="24"/>
          <w:szCs w:val="24"/>
        </w:rPr>
        <w:t xml:space="preserve">aims to ensure practices will be able to focus on prevention of dental problems, something which is designed to </w:t>
      </w:r>
      <w:r w:rsidR="00D86E9C" w:rsidRPr="00E942F2">
        <w:rPr>
          <w:rFonts w:ascii="Arial" w:hAnsi="Arial" w:cs="Arial"/>
          <w:sz w:val="24"/>
          <w:szCs w:val="24"/>
        </w:rPr>
        <w:t xml:space="preserve">reduce </w:t>
      </w:r>
      <w:r w:rsidRPr="00E942F2">
        <w:rPr>
          <w:rFonts w:ascii="Arial" w:hAnsi="Arial" w:cs="Arial"/>
          <w:sz w:val="24"/>
          <w:szCs w:val="24"/>
        </w:rPr>
        <w:t>pressure in the future, alongside continuing with the excellent progress already made by our child oral health programme called Designed to Smile (D2S).</w:t>
      </w:r>
    </w:p>
    <w:p w14:paraId="0F82644B" w14:textId="77777777" w:rsidR="00F57C68" w:rsidRPr="00E942F2" w:rsidRDefault="00F57C68" w:rsidP="0072604C">
      <w:pPr>
        <w:pStyle w:val="ListParagraph"/>
        <w:spacing w:after="0" w:line="240" w:lineRule="auto"/>
        <w:rPr>
          <w:rFonts w:ascii="Arial" w:hAnsi="Arial" w:cs="Arial"/>
          <w:b/>
          <w:sz w:val="24"/>
          <w:szCs w:val="24"/>
        </w:rPr>
      </w:pPr>
    </w:p>
    <w:p w14:paraId="184E4E2A" w14:textId="77777777" w:rsidR="00C33A04" w:rsidRPr="00E942F2" w:rsidRDefault="00C33A04" w:rsidP="0072604C">
      <w:pPr>
        <w:pStyle w:val="ListParagraph"/>
        <w:numPr>
          <w:ilvl w:val="0"/>
          <w:numId w:val="1"/>
        </w:numPr>
        <w:spacing w:after="0" w:line="240" w:lineRule="auto"/>
        <w:rPr>
          <w:rFonts w:ascii="Arial" w:hAnsi="Arial" w:cs="Arial"/>
          <w:b/>
          <w:sz w:val="24"/>
          <w:szCs w:val="24"/>
        </w:rPr>
      </w:pPr>
      <w:r w:rsidRPr="00E942F2">
        <w:rPr>
          <w:rFonts w:ascii="Arial" w:hAnsi="Arial" w:cs="Arial"/>
          <w:b/>
          <w:sz w:val="24"/>
          <w:szCs w:val="24"/>
        </w:rPr>
        <w:t>BACKGROUND</w:t>
      </w:r>
    </w:p>
    <w:p w14:paraId="0F196E96" w14:textId="77777777" w:rsidR="00C33A04" w:rsidRPr="00E942F2" w:rsidRDefault="00C33A04" w:rsidP="00B905AB">
      <w:pPr>
        <w:spacing w:after="0" w:line="240" w:lineRule="auto"/>
        <w:rPr>
          <w:rFonts w:ascii="Arial" w:hAnsi="Arial" w:cs="Arial"/>
          <w:b/>
          <w:sz w:val="24"/>
          <w:szCs w:val="24"/>
        </w:rPr>
      </w:pPr>
    </w:p>
    <w:p w14:paraId="5DB4355A"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Across SBUHB there are 5</w:t>
      </w:r>
      <w:r w:rsidR="001E49BC">
        <w:rPr>
          <w:rFonts w:ascii="Arial" w:hAnsi="Arial" w:cs="Arial"/>
          <w:sz w:val="24"/>
          <w:szCs w:val="24"/>
        </w:rPr>
        <w:t>3</w:t>
      </w:r>
      <w:r w:rsidRPr="00E942F2">
        <w:rPr>
          <w:rFonts w:ascii="Arial" w:hAnsi="Arial" w:cs="Arial"/>
          <w:sz w:val="24"/>
          <w:szCs w:val="24"/>
        </w:rPr>
        <w:t xml:space="preserve"> high street dental practices (general dental practices -GDPs), 1 teaching practice, 2 specialist orthodontic practices and 2 specialist contracts that deliver </w:t>
      </w:r>
      <w:r w:rsidR="00D86E9C" w:rsidRPr="00E942F2">
        <w:rPr>
          <w:rFonts w:ascii="Arial" w:hAnsi="Arial" w:cs="Arial"/>
          <w:sz w:val="24"/>
          <w:szCs w:val="24"/>
        </w:rPr>
        <w:t>O</w:t>
      </w:r>
      <w:r w:rsidRPr="00E942F2">
        <w:rPr>
          <w:rFonts w:ascii="Arial" w:hAnsi="Arial" w:cs="Arial"/>
          <w:sz w:val="24"/>
          <w:szCs w:val="24"/>
        </w:rPr>
        <w:t xml:space="preserve">ral Medicine and Oral Surgery services in the community. This position, together with our community, and hospital-based services means that SBUHB continues to be one of the most diverse Health Boards in Wales holding a variety of different contracts to meet the wider needs of its communities.  </w:t>
      </w:r>
    </w:p>
    <w:p w14:paraId="656F94C3" w14:textId="77777777" w:rsidR="00B905AB" w:rsidRPr="00E942F2" w:rsidRDefault="00B905AB" w:rsidP="00B905AB">
      <w:pPr>
        <w:spacing w:after="0" w:line="240" w:lineRule="auto"/>
        <w:ind w:left="720"/>
        <w:rPr>
          <w:rFonts w:ascii="Arial" w:hAnsi="Arial" w:cs="Arial"/>
          <w:sz w:val="24"/>
          <w:szCs w:val="24"/>
        </w:rPr>
      </w:pPr>
    </w:p>
    <w:p w14:paraId="04AAD93B" w14:textId="77777777" w:rsidR="00B905AB" w:rsidRPr="00E942F2" w:rsidRDefault="00B905AB" w:rsidP="00B905AB">
      <w:pPr>
        <w:spacing w:after="0" w:line="240" w:lineRule="auto"/>
        <w:rPr>
          <w:rFonts w:ascii="Arial" w:hAnsi="Arial" w:cs="Arial"/>
          <w:b/>
          <w:sz w:val="24"/>
          <w:szCs w:val="24"/>
        </w:rPr>
      </w:pPr>
      <w:r w:rsidRPr="00E942F2">
        <w:rPr>
          <w:rFonts w:ascii="Arial" w:hAnsi="Arial" w:cs="Arial"/>
          <w:sz w:val="24"/>
          <w:szCs w:val="24"/>
        </w:rPr>
        <w:t>The Health Board receives a ring-fenced recurrent allocation for the commissioning of general dental services (GDS) in line with the national contract</w:t>
      </w:r>
      <w:r w:rsidR="000E11D0" w:rsidRPr="00E942F2">
        <w:rPr>
          <w:rFonts w:ascii="Arial" w:hAnsi="Arial" w:cs="Arial"/>
          <w:sz w:val="24"/>
          <w:szCs w:val="24"/>
        </w:rPr>
        <w:t xml:space="preserve">. </w:t>
      </w:r>
      <w:r w:rsidRPr="00E942F2">
        <w:rPr>
          <w:rFonts w:ascii="Arial" w:hAnsi="Arial" w:cs="Arial"/>
          <w:sz w:val="24"/>
          <w:szCs w:val="24"/>
        </w:rPr>
        <w:t xml:space="preserve">The total financial investment for Swansea Bay UHB GDS is </w:t>
      </w:r>
      <w:r w:rsidR="00C855F8" w:rsidRPr="00E942F2">
        <w:rPr>
          <w:rFonts w:ascii="Arial" w:hAnsi="Arial" w:cs="Arial"/>
          <w:sz w:val="24"/>
          <w:szCs w:val="24"/>
        </w:rPr>
        <w:t>£</w:t>
      </w:r>
      <w:r w:rsidRPr="00E942F2">
        <w:rPr>
          <w:rFonts w:ascii="Arial" w:hAnsi="Arial" w:cs="Arial"/>
          <w:sz w:val="24"/>
          <w:szCs w:val="24"/>
        </w:rPr>
        <w:t xml:space="preserve">22 million </w:t>
      </w:r>
      <w:r w:rsidR="00C855F8" w:rsidRPr="00E942F2">
        <w:rPr>
          <w:rFonts w:ascii="Arial" w:hAnsi="Arial" w:cs="Arial"/>
          <w:sz w:val="24"/>
          <w:szCs w:val="24"/>
        </w:rPr>
        <w:t>a year</w:t>
      </w:r>
      <w:r w:rsidRPr="00E942F2">
        <w:rPr>
          <w:rFonts w:ascii="Arial" w:hAnsi="Arial" w:cs="Arial"/>
          <w:sz w:val="24"/>
          <w:szCs w:val="24"/>
        </w:rPr>
        <w:t xml:space="preserve">. In the last 12 months over </w:t>
      </w:r>
      <w:r w:rsidR="000E11D0" w:rsidRPr="00E942F2">
        <w:rPr>
          <w:rFonts w:ascii="Arial" w:hAnsi="Arial" w:cs="Arial"/>
          <w:sz w:val="24"/>
          <w:szCs w:val="24"/>
        </w:rPr>
        <w:t>142</w:t>
      </w:r>
      <w:r w:rsidRPr="00E942F2">
        <w:rPr>
          <w:rFonts w:ascii="Arial" w:hAnsi="Arial" w:cs="Arial"/>
          <w:sz w:val="24"/>
          <w:szCs w:val="24"/>
        </w:rPr>
        <w:t>,000 patients</w:t>
      </w:r>
      <w:r w:rsidR="00FA6DFA" w:rsidRPr="00E942F2">
        <w:rPr>
          <w:rFonts w:ascii="Arial" w:hAnsi="Arial" w:cs="Arial"/>
          <w:sz w:val="24"/>
          <w:szCs w:val="24"/>
        </w:rPr>
        <w:t xml:space="preserve"> </w:t>
      </w:r>
      <w:r w:rsidRPr="00E942F2">
        <w:rPr>
          <w:rFonts w:ascii="Arial" w:hAnsi="Arial" w:cs="Arial"/>
          <w:sz w:val="24"/>
          <w:szCs w:val="24"/>
        </w:rPr>
        <w:t xml:space="preserve">were seen within dental practices across the Swansea Bay footprint. </w:t>
      </w:r>
    </w:p>
    <w:p w14:paraId="295C5E7D" w14:textId="77777777" w:rsidR="00B905AB" w:rsidRPr="00E942F2" w:rsidRDefault="00B905AB" w:rsidP="00B905AB">
      <w:pPr>
        <w:spacing w:after="0" w:line="240" w:lineRule="auto"/>
        <w:ind w:left="720"/>
        <w:rPr>
          <w:rFonts w:ascii="Arial" w:hAnsi="Arial" w:cs="Arial"/>
          <w:sz w:val="24"/>
          <w:szCs w:val="24"/>
        </w:rPr>
      </w:pPr>
    </w:p>
    <w:p w14:paraId="57A1A1C6"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lastRenderedPageBreak/>
        <w:t xml:space="preserve">In addition, there are hospital-based specialist services supporting the most complex cases such as cancer, trauma and congenital abnormalities such as cleft lip and palate, usually working as part of wider multi-disciplinary teams.  </w:t>
      </w:r>
    </w:p>
    <w:p w14:paraId="6EC803E4" w14:textId="77777777" w:rsidR="00B905AB" w:rsidRPr="00E942F2" w:rsidRDefault="00B905AB" w:rsidP="00B905AB">
      <w:pPr>
        <w:spacing w:after="0" w:line="240" w:lineRule="auto"/>
        <w:ind w:left="720"/>
        <w:rPr>
          <w:rFonts w:ascii="Arial" w:hAnsi="Arial" w:cs="Arial"/>
          <w:sz w:val="24"/>
          <w:szCs w:val="24"/>
        </w:rPr>
      </w:pPr>
    </w:p>
    <w:p w14:paraId="0A4A2F4D"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P</w:t>
      </w:r>
      <w:r w:rsidR="001E49BC">
        <w:rPr>
          <w:rFonts w:ascii="Arial" w:hAnsi="Arial" w:cs="Arial"/>
          <w:sz w:val="24"/>
          <w:szCs w:val="24"/>
        </w:rPr>
        <w:t xml:space="preserve">rimary </w:t>
      </w:r>
      <w:r w:rsidRPr="00E942F2">
        <w:rPr>
          <w:rFonts w:ascii="Arial" w:hAnsi="Arial" w:cs="Arial"/>
          <w:sz w:val="24"/>
          <w:szCs w:val="24"/>
        </w:rPr>
        <w:t>C</w:t>
      </w:r>
      <w:r w:rsidR="001E49BC">
        <w:rPr>
          <w:rFonts w:ascii="Arial" w:hAnsi="Arial" w:cs="Arial"/>
          <w:sz w:val="24"/>
          <w:szCs w:val="24"/>
        </w:rPr>
        <w:t xml:space="preserve">ommunity and </w:t>
      </w:r>
      <w:r w:rsidRPr="00E942F2">
        <w:rPr>
          <w:rFonts w:ascii="Arial" w:hAnsi="Arial" w:cs="Arial"/>
          <w:sz w:val="24"/>
          <w:szCs w:val="24"/>
        </w:rPr>
        <w:t>T</w:t>
      </w:r>
      <w:r w:rsidR="001E49BC">
        <w:rPr>
          <w:rFonts w:ascii="Arial" w:hAnsi="Arial" w:cs="Arial"/>
          <w:sz w:val="24"/>
          <w:szCs w:val="24"/>
        </w:rPr>
        <w:t xml:space="preserve">herapies </w:t>
      </w:r>
      <w:r w:rsidRPr="00E942F2">
        <w:rPr>
          <w:rFonts w:ascii="Arial" w:hAnsi="Arial" w:cs="Arial"/>
          <w:sz w:val="24"/>
          <w:szCs w:val="24"/>
        </w:rPr>
        <w:t>S</w:t>
      </w:r>
      <w:r w:rsidR="001E49BC">
        <w:rPr>
          <w:rFonts w:ascii="Arial" w:hAnsi="Arial" w:cs="Arial"/>
          <w:sz w:val="24"/>
          <w:szCs w:val="24"/>
        </w:rPr>
        <w:t xml:space="preserve">ervice </w:t>
      </w:r>
      <w:r w:rsidRPr="00E942F2">
        <w:rPr>
          <w:rFonts w:ascii="Arial" w:hAnsi="Arial" w:cs="Arial"/>
          <w:sz w:val="24"/>
          <w:szCs w:val="24"/>
        </w:rPr>
        <w:t>G</w:t>
      </w:r>
      <w:r w:rsidR="001E49BC">
        <w:rPr>
          <w:rFonts w:ascii="Arial" w:hAnsi="Arial" w:cs="Arial"/>
          <w:sz w:val="24"/>
          <w:szCs w:val="24"/>
        </w:rPr>
        <w:t>roup (PCTSG)</w:t>
      </w:r>
      <w:r w:rsidRPr="00E942F2">
        <w:rPr>
          <w:rFonts w:ascii="Arial" w:hAnsi="Arial" w:cs="Arial"/>
          <w:sz w:val="24"/>
          <w:szCs w:val="24"/>
        </w:rPr>
        <w:t xml:space="preserve"> also manage a community dental service (CDS) which provides specialist care in children’s dentistry and for those adults who have high needs and vulnerability (Special Care Dentistry (SCD))</w:t>
      </w:r>
      <w:r w:rsidR="000F4345" w:rsidRPr="00E942F2">
        <w:rPr>
          <w:rFonts w:ascii="Arial" w:hAnsi="Arial" w:cs="Arial"/>
          <w:sz w:val="24"/>
          <w:szCs w:val="24"/>
        </w:rPr>
        <w:t>, a specialist G</w:t>
      </w:r>
      <w:r w:rsidR="001E49BC">
        <w:rPr>
          <w:rFonts w:ascii="Arial" w:hAnsi="Arial" w:cs="Arial"/>
          <w:sz w:val="24"/>
          <w:szCs w:val="24"/>
        </w:rPr>
        <w:t xml:space="preserve">eneral </w:t>
      </w:r>
      <w:r w:rsidR="001E49BC" w:rsidRPr="00E942F2">
        <w:rPr>
          <w:rFonts w:ascii="Arial" w:hAnsi="Arial" w:cs="Arial"/>
          <w:sz w:val="24"/>
          <w:szCs w:val="24"/>
        </w:rPr>
        <w:t>A</w:t>
      </w:r>
      <w:r w:rsidR="001E49BC">
        <w:rPr>
          <w:rFonts w:ascii="Arial" w:hAnsi="Arial" w:cs="Arial"/>
          <w:sz w:val="24"/>
          <w:szCs w:val="24"/>
        </w:rPr>
        <w:t>naesthetic (GA)</w:t>
      </w:r>
      <w:r w:rsidR="000F4345" w:rsidRPr="00E942F2">
        <w:rPr>
          <w:rFonts w:ascii="Arial" w:hAnsi="Arial" w:cs="Arial"/>
          <w:sz w:val="24"/>
          <w:szCs w:val="24"/>
        </w:rPr>
        <w:t xml:space="preserve"> list is currently operated out of Princess of Wales Hospital</w:t>
      </w:r>
      <w:r w:rsidRPr="00E942F2">
        <w:rPr>
          <w:rFonts w:ascii="Arial" w:hAnsi="Arial" w:cs="Arial"/>
          <w:sz w:val="24"/>
          <w:szCs w:val="24"/>
        </w:rPr>
        <w:t xml:space="preserve">. </w:t>
      </w:r>
    </w:p>
    <w:p w14:paraId="5B055EFC" w14:textId="77777777" w:rsidR="00B905AB" w:rsidRPr="00E942F2" w:rsidRDefault="00B905AB" w:rsidP="00B905AB">
      <w:pPr>
        <w:spacing w:after="0" w:line="240" w:lineRule="auto"/>
        <w:ind w:left="720"/>
        <w:rPr>
          <w:rFonts w:ascii="Arial" w:hAnsi="Arial" w:cs="Arial"/>
          <w:sz w:val="24"/>
          <w:szCs w:val="24"/>
        </w:rPr>
      </w:pPr>
    </w:p>
    <w:p w14:paraId="7819C45B"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There is the Designed to Smile service providing a targeted national oral health improvement programme in schools across the Health Board and the </w:t>
      </w:r>
      <w:proofErr w:type="spellStart"/>
      <w:r w:rsidRPr="00E942F2">
        <w:rPr>
          <w:rFonts w:ascii="Arial" w:hAnsi="Arial" w:cs="Arial"/>
          <w:sz w:val="24"/>
          <w:szCs w:val="24"/>
        </w:rPr>
        <w:t>Gwên</w:t>
      </w:r>
      <w:proofErr w:type="spellEnd"/>
      <w:r w:rsidRPr="00E942F2">
        <w:rPr>
          <w:rFonts w:ascii="Arial" w:hAnsi="Arial" w:cs="Arial"/>
          <w:sz w:val="24"/>
          <w:szCs w:val="24"/>
        </w:rPr>
        <w:t xml:space="preserve"> am </w:t>
      </w:r>
      <w:proofErr w:type="spellStart"/>
      <w:r w:rsidRPr="00E942F2">
        <w:rPr>
          <w:rFonts w:ascii="Arial" w:hAnsi="Arial" w:cs="Arial"/>
          <w:sz w:val="24"/>
          <w:szCs w:val="24"/>
        </w:rPr>
        <w:t>Byth</w:t>
      </w:r>
      <w:proofErr w:type="spellEnd"/>
      <w:r w:rsidRPr="00E942F2">
        <w:rPr>
          <w:rFonts w:ascii="Arial" w:hAnsi="Arial" w:cs="Arial"/>
          <w:sz w:val="24"/>
          <w:szCs w:val="24"/>
        </w:rPr>
        <w:t xml:space="preserve"> (A Lasting Smile) oral health programme is delivered for people living in care homes</w:t>
      </w:r>
    </w:p>
    <w:p w14:paraId="0F8EDCF5" w14:textId="77777777" w:rsidR="00B905AB" w:rsidRPr="00E942F2" w:rsidRDefault="00B905AB" w:rsidP="00B905AB">
      <w:pPr>
        <w:spacing w:after="0" w:line="240" w:lineRule="auto"/>
        <w:ind w:left="720"/>
        <w:rPr>
          <w:rFonts w:ascii="Arial" w:hAnsi="Arial" w:cs="Arial"/>
          <w:sz w:val="24"/>
          <w:szCs w:val="24"/>
        </w:rPr>
      </w:pPr>
    </w:p>
    <w:p w14:paraId="76BF6D41"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contract relationship between the Health Board and GDPs is through a nationally directed contract. This contract is based on activity targets and has been in place since 2006.  Since its start patients have no longer ‘registered’ with a practice but access care through a contract based on an individual course of treatment. </w:t>
      </w:r>
    </w:p>
    <w:p w14:paraId="28CF570B" w14:textId="77777777" w:rsidR="00B905AB" w:rsidRPr="00E942F2" w:rsidRDefault="00B905AB" w:rsidP="00B905AB">
      <w:pPr>
        <w:spacing w:after="0" w:line="240" w:lineRule="auto"/>
        <w:ind w:left="720"/>
        <w:rPr>
          <w:rFonts w:ascii="Arial" w:hAnsi="Arial" w:cs="Arial"/>
          <w:sz w:val="24"/>
          <w:szCs w:val="24"/>
        </w:rPr>
      </w:pPr>
    </w:p>
    <w:p w14:paraId="354B015C"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Welsh Government developed a Contract Variation Programme for 2022/23 and 2023/24 which is intended to focus on preventative dentistry and increasing capacity for new patients. </w:t>
      </w:r>
    </w:p>
    <w:p w14:paraId="19800163" w14:textId="77777777" w:rsidR="00245571" w:rsidRPr="00E942F2" w:rsidRDefault="00245571" w:rsidP="00B905AB">
      <w:pPr>
        <w:spacing w:after="0" w:line="240" w:lineRule="auto"/>
        <w:rPr>
          <w:rFonts w:ascii="Arial" w:hAnsi="Arial" w:cs="Arial"/>
          <w:sz w:val="24"/>
          <w:szCs w:val="24"/>
        </w:rPr>
      </w:pPr>
    </w:p>
    <w:p w14:paraId="5EC1FA12" w14:textId="77777777" w:rsidR="00245571" w:rsidRPr="00E942F2" w:rsidRDefault="00245571" w:rsidP="00245571">
      <w:pPr>
        <w:spacing w:after="0" w:line="240" w:lineRule="auto"/>
        <w:rPr>
          <w:rFonts w:ascii="Arial" w:hAnsi="Arial" w:cs="Arial"/>
          <w:b/>
          <w:bCs/>
          <w:i/>
          <w:iCs/>
          <w:sz w:val="24"/>
          <w:szCs w:val="24"/>
        </w:rPr>
      </w:pPr>
      <w:r w:rsidRPr="00E942F2">
        <w:rPr>
          <w:rFonts w:ascii="Arial" w:hAnsi="Arial" w:cs="Arial"/>
          <w:b/>
          <w:bCs/>
          <w:i/>
          <w:iCs/>
          <w:sz w:val="24"/>
          <w:szCs w:val="24"/>
        </w:rPr>
        <w:t xml:space="preserve">In summary: </w:t>
      </w:r>
    </w:p>
    <w:p w14:paraId="52A36CD7" w14:textId="77777777" w:rsidR="00245571" w:rsidRPr="00E942F2" w:rsidRDefault="00245571" w:rsidP="00245571">
      <w:pPr>
        <w:spacing w:after="0" w:line="240" w:lineRule="auto"/>
        <w:rPr>
          <w:rFonts w:ascii="Arial" w:hAnsi="Arial" w:cs="Arial"/>
          <w:sz w:val="24"/>
          <w:szCs w:val="24"/>
        </w:rPr>
      </w:pPr>
    </w:p>
    <w:p w14:paraId="629347F3" w14:textId="77777777" w:rsidR="00245571" w:rsidRPr="00E942F2" w:rsidRDefault="00245571" w:rsidP="00245571">
      <w:pPr>
        <w:pStyle w:val="ListParagraph"/>
        <w:numPr>
          <w:ilvl w:val="0"/>
          <w:numId w:val="28"/>
        </w:numPr>
        <w:spacing w:after="0" w:line="240" w:lineRule="auto"/>
        <w:rPr>
          <w:rFonts w:ascii="Arial" w:hAnsi="Arial" w:cs="Arial"/>
          <w:sz w:val="24"/>
          <w:szCs w:val="24"/>
        </w:rPr>
      </w:pPr>
      <w:r w:rsidRPr="00E942F2">
        <w:rPr>
          <w:rFonts w:ascii="Arial" w:hAnsi="Arial" w:cs="Arial"/>
          <w:sz w:val="24"/>
          <w:szCs w:val="24"/>
        </w:rPr>
        <w:t>The Health Board has a contractual relationship with 5</w:t>
      </w:r>
      <w:r w:rsidR="001E49BC">
        <w:rPr>
          <w:rFonts w:ascii="Arial" w:hAnsi="Arial" w:cs="Arial"/>
          <w:sz w:val="24"/>
          <w:szCs w:val="24"/>
        </w:rPr>
        <w:t xml:space="preserve">7 </w:t>
      </w:r>
      <w:r w:rsidRPr="00E942F2">
        <w:rPr>
          <w:rFonts w:ascii="Arial" w:hAnsi="Arial" w:cs="Arial"/>
          <w:sz w:val="24"/>
          <w:szCs w:val="24"/>
        </w:rPr>
        <w:t>dental providers, including general dentists and specialist providers.</w:t>
      </w:r>
    </w:p>
    <w:p w14:paraId="473C18EF" w14:textId="77777777" w:rsidR="00245571" w:rsidRPr="00E942F2" w:rsidRDefault="00245571" w:rsidP="00245571">
      <w:pPr>
        <w:pStyle w:val="ListParagraph"/>
        <w:numPr>
          <w:ilvl w:val="0"/>
          <w:numId w:val="28"/>
        </w:numPr>
        <w:spacing w:after="0" w:line="240" w:lineRule="auto"/>
        <w:rPr>
          <w:rFonts w:ascii="Arial" w:hAnsi="Arial" w:cs="Arial"/>
          <w:sz w:val="24"/>
          <w:szCs w:val="24"/>
        </w:rPr>
      </w:pPr>
      <w:r w:rsidRPr="00E942F2">
        <w:rPr>
          <w:rFonts w:ascii="Arial" w:hAnsi="Arial" w:cs="Arial"/>
          <w:sz w:val="24"/>
          <w:szCs w:val="24"/>
        </w:rPr>
        <w:t>Health Board managed services include a dental teaching unit, community dental services</w:t>
      </w:r>
      <w:r w:rsidR="00D86E9C" w:rsidRPr="00E942F2">
        <w:rPr>
          <w:rFonts w:ascii="Arial" w:hAnsi="Arial" w:cs="Arial"/>
          <w:sz w:val="24"/>
          <w:szCs w:val="24"/>
        </w:rPr>
        <w:t>,</w:t>
      </w:r>
      <w:r w:rsidR="000F4345" w:rsidRPr="00E942F2">
        <w:rPr>
          <w:rFonts w:ascii="Arial" w:hAnsi="Arial" w:cs="Arial"/>
          <w:sz w:val="24"/>
          <w:szCs w:val="24"/>
        </w:rPr>
        <w:t xml:space="preserve"> special care dentistry</w:t>
      </w:r>
      <w:r w:rsidRPr="00E942F2">
        <w:rPr>
          <w:rFonts w:ascii="Arial" w:hAnsi="Arial" w:cs="Arial"/>
          <w:sz w:val="24"/>
          <w:szCs w:val="24"/>
        </w:rPr>
        <w:t xml:space="preserve"> and restorative dentistry</w:t>
      </w:r>
      <w:r w:rsidR="000F4345" w:rsidRPr="00E942F2">
        <w:rPr>
          <w:rFonts w:ascii="Arial" w:hAnsi="Arial" w:cs="Arial"/>
          <w:sz w:val="24"/>
          <w:szCs w:val="24"/>
        </w:rPr>
        <w:t xml:space="preserve"> which is</w:t>
      </w:r>
      <w:r w:rsidR="00D86E9C" w:rsidRPr="00E942F2">
        <w:rPr>
          <w:rFonts w:ascii="Arial" w:hAnsi="Arial" w:cs="Arial"/>
          <w:sz w:val="24"/>
          <w:szCs w:val="24"/>
        </w:rPr>
        <w:t xml:space="preserve"> based in Morriston Hospital and works as part of H</w:t>
      </w:r>
      <w:r w:rsidR="000F4345" w:rsidRPr="00E942F2">
        <w:rPr>
          <w:rFonts w:ascii="Arial" w:hAnsi="Arial" w:cs="Arial"/>
          <w:sz w:val="24"/>
          <w:szCs w:val="24"/>
        </w:rPr>
        <w:t>ead and Neck</w:t>
      </w:r>
      <w:r w:rsidR="00D86E9C" w:rsidRPr="00E942F2">
        <w:rPr>
          <w:rFonts w:ascii="Arial" w:hAnsi="Arial" w:cs="Arial"/>
          <w:sz w:val="24"/>
          <w:szCs w:val="24"/>
        </w:rPr>
        <w:t xml:space="preserve"> MDTs</w:t>
      </w:r>
      <w:r w:rsidRPr="00E942F2">
        <w:rPr>
          <w:rFonts w:ascii="Arial" w:hAnsi="Arial" w:cs="Arial"/>
          <w:sz w:val="24"/>
          <w:szCs w:val="24"/>
        </w:rPr>
        <w:t>.</w:t>
      </w:r>
    </w:p>
    <w:p w14:paraId="679552A0" w14:textId="77777777" w:rsidR="00CB088D" w:rsidRPr="00E942F2" w:rsidRDefault="00CB088D" w:rsidP="00245571">
      <w:pPr>
        <w:pStyle w:val="ListParagraph"/>
        <w:numPr>
          <w:ilvl w:val="0"/>
          <w:numId w:val="28"/>
        </w:numPr>
        <w:spacing w:after="0" w:line="240" w:lineRule="auto"/>
        <w:rPr>
          <w:rFonts w:ascii="Arial" w:hAnsi="Arial" w:cs="Arial"/>
          <w:sz w:val="24"/>
          <w:szCs w:val="24"/>
        </w:rPr>
      </w:pPr>
      <w:r w:rsidRPr="00E942F2">
        <w:rPr>
          <w:rFonts w:ascii="Arial" w:hAnsi="Arial" w:cs="Arial"/>
          <w:sz w:val="24"/>
          <w:szCs w:val="24"/>
        </w:rPr>
        <w:t xml:space="preserve">Participation in national programmes is a core element of service delivery including the </w:t>
      </w:r>
      <w:proofErr w:type="spellStart"/>
      <w:r w:rsidRPr="00E942F2">
        <w:rPr>
          <w:rFonts w:ascii="Arial" w:hAnsi="Arial" w:cs="Arial"/>
          <w:sz w:val="24"/>
          <w:szCs w:val="24"/>
        </w:rPr>
        <w:t>Gwên</w:t>
      </w:r>
      <w:proofErr w:type="spellEnd"/>
      <w:r w:rsidRPr="00E942F2">
        <w:rPr>
          <w:rFonts w:ascii="Arial" w:hAnsi="Arial" w:cs="Arial"/>
          <w:sz w:val="24"/>
          <w:szCs w:val="24"/>
        </w:rPr>
        <w:t xml:space="preserve"> am </w:t>
      </w:r>
      <w:proofErr w:type="spellStart"/>
      <w:r w:rsidRPr="00E942F2">
        <w:rPr>
          <w:rFonts w:ascii="Arial" w:hAnsi="Arial" w:cs="Arial"/>
          <w:sz w:val="24"/>
          <w:szCs w:val="24"/>
        </w:rPr>
        <w:t>Byth</w:t>
      </w:r>
      <w:proofErr w:type="spellEnd"/>
      <w:r w:rsidRPr="00E942F2">
        <w:rPr>
          <w:rFonts w:ascii="Arial" w:hAnsi="Arial" w:cs="Arial"/>
          <w:sz w:val="24"/>
          <w:szCs w:val="24"/>
        </w:rPr>
        <w:t xml:space="preserve"> (A Lasting Smile), Designed to Smile</w:t>
      </w:r>
      <w:r w:rsidR="00D86E9C" w:rsidRPr="00E942F2">
        <w:rPr>
          <w:rFonts w:ascii="Arial" w:hAnsi="Arial" w:cs="Arial"/>
          <w:sz w:val="24"/>
          <w:szCs w:val="24"/>
        </w:rPr>
        <w:t>,</w:t>
      </w:r>
      <w:r w:rsidRPr="00E942F2">
        <w:rPr>
          <w:rFonts w:ascii="Arial" w:hAnsi="Arial" w:cs="Arial"/>
          <w:sz w:val="24"/>
          <w:szCs w:val="24"/>
        </w:rPr>
        <w:t xml:space="preserve"> and the Contract </w:t>
      </w:r>
      <w:r w:rsidR="00D86E9C" w:rsidRPr="00E942F2">
        <w:rPr>
          <w:rFonts w:ascii="Arial" w:hAnsi="Arial" w:cs="Arial"/>
          <w:sz w:val="24"/>
          <w:szCs w:val="24"/>
        </w:rPr>
        <w:t>V</w:t>
      </w:r>
      <w:r w:rsidRPr="00E942F2">
        <w:rPr>
          <w:rFonts w:ascii="Arial" w:hAnsi="Arial" w:cs="Arial"/>
          <w:sz w:val="24"/>
          <w:szCs w:val="24"/>
        </w:rPr>
        <w:t xml:space="preserve">ariation </w:t>
      </w:r>
      <w:r w:rsidR="00D86E9C" w:rsidRPr="00E942F2">
        <w:rPr>
          <w:rFonts w:ascii="Arial" w:hAnsi="Arial" w:cs="Arial"/>
          <w:sz w:val="24"/>
          <w:szCs w:val="24"/>
        </w:rPr>
        <w:t>P</w:t>
      </w:r>
      <w:r w:rsidRPr="00E942F2">
        <w:rPr>
          <w:rFonts w:ascii="Arial" w:hAnsi="Arial" w:cs="Arial"/>
          <w:sz w:val="24"/>
          <w:szCs w:val="24"/>
        </w:rPr>
        <w:t xml:space="preserve">rogramme for general dental services.  </w:t>
      </w:r>
    </w:p>
    <w:p w14:paraId="668FC11A" w14:textId="77777777" w:rsidR="00245571" w:rsidRPr="00E942F2" w:rsidRDefault="00245571" w:rsidP="00B905AB">
      <w:pPr>
        <w:spacing w:after="0" w:line="240" w:lineRule="auto"/>
        <w:rPr>
          <w:rFonts w:ascii="Arial" w:hAnsi="Arial" w:cs="Arial"/>
          <w:sz w:val="24"/>
          <w:szCs w:val="24"/>
        </w:rPr>
      </w:pPr>
    </w:p>
    <w:p w14:paraId="33F001C0" w14:textId="77777777" w:rsidR="00B905AB" w:rsidRPr="00E942F2" w:rsidRDefault="00B905AB" w:rsidP="00B905AB">
      <w:pPr>
        <w:pStyle w:val="ListParagraph"/>
        <w:numPr>
          <w:ilvl w:val="1"/>
          <w:numId w:val="1"/>
        </w:numPr>
        <w:spacing w:after="0" w:line="240" w:lineRule="auto"/>
        <w:ind w:right="380"/>
        <w:rPr>
          <w:rFonts w:ascii="Arial" w:hAnsi="Arial" w:cs="Arial"/>
          <w:b/>
          <w:bCs/>
          <w:sz w:val="24"/>
          <w:szCs w:val="24"/>
        </w:rPr>
      </w:pPr>
      <w:r w:rsidRPr="00E942F2">
        <w:rPr>
          <w:rFonts w:ascii="Arial" w:hAnsi="Arial" w:cs="Arial"/>
          <w:b/>
          <w:bCs/>
          <w:sz w:val="24"/>
          <w:szCs w:val="24"/>
        </w:rPr>
        <w:t xml:space="preserve">Local Development </w:t>
      </w:r>
    </w:p>
    <w:p w14:paraId="197FED88" w14:textId="77777777" w:rsidR="00B905AB" w:rsidRPr="00E942F2" w:rsidRDefault="00B905AB" w:rsidP="00B905AB">
      <w:pPr>
        <w:spacing w:after="0" w:line="240" w:lineRule="auto"/>
        <w:ind w:left="720"/>
        <w:rPr>
          <w:rFonts w:ascii="Arial" w:hAnsi="Arial" w:cs="Arial"/>
          <w:sz w:val="24"/>
          <w:szCs w:val="24"/>
        </w:rPr>
      </w:pPr>
    </w:p>
    <w:p w14:paraId="5BC83885"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PCTSG has over the last five years continued to transform and develop services to improve equity of access to general dental services. This has included; </w:t>
      </w:r>
    </w:p>
    <w:p w14:paraId="2B2D3669" w14:textId="77777777" w:rsidR="00B905AB" w:rsidRPr="00E942F2" w:rsidRDefault="00B905AB" w:rsidP="00B905AB">
      <w:pPr>
        <w:spacing w:after="0" w:line="240" w:lineRule="auto"/>
        <w:ind w:left="720"/>
        <w:rPr>
          <w:rFonts w:ascii="Arial" w:hAnsi="Arial" w:cs="Arial"/>
          <w:sz w:val="24"/>
          <w:szCs w:val="24"/>
        </w:rPr>
      </w:pPr>
    </w:p>
    <w:p w14:paraId="008D29CC"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Opening a new dental practice (Dunes, Port Talbot) on 1</w:t>
      </w:r>
      <w:r w:rsidRPr="00E942F2">
        <w:rPr>
          <w:rFonts w:ascii="Arial" w:hAnsi="Arial" w:cs="Arial"/>
          <w:sz w:val="24"/>
          <w:szCs w:val="24"/>
          <w:vertAlign w:val="superscript"/>
        </w:rPr>
        <w:t>st</w:t>
      </w:r>
      <w:r w:rsidRPr="00E942F2">
        <w:rPr>
          <w:rFonts w:ascii="Arial" w:hAnsi="Arial" w:cs="Arial"/>
          <w:sz w:val="24"/>
          <w:szCs w:val="24"/>
        </w:rPr>
        <w:t xml:space="preserve"> April 2019, as result of this additional investment over 2,100 new patients were seen at the practice during the first year.  </w:t>
      </w:r>
    </w:p>
    <w:p w14:paraId="42892DCF"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 xml:space="preserve">A child only contract converting to a full NHS contract in 19/20 opening up further access to adult patients in the </w:t>
      </w:r>
      <w:proofErr w:type="spellStart"/>
      <w:r w:rsidRPr="00E942F2">
        <w:rPr>
          <w:rFonts w:ascii="Arial" w:hAnsi="Arial" w:cs="Arial"/>
          <w:sz w:val="24"/>
          <w:szCs w:val="24"/>
        </w:rPr>
        <w:t>Penderi</w:t>
      </w:r>
      <w:proofErr w:type="spellEnd"/>
      <w:r w:rsidRPr="00E942F2">
        <w:rPr>
          <w:rFonts w:ascii="Arial" w:hAnsi="Arial" w:cs="Arial"/>
          <w:sz w:val="24"/>
          <w:szCs w:val="24"/>
        </w:rPr>
        <w:t xml:space="preserve"> Cluster area.</w:t>
      </w:r>
    </w:p>
    <w:p w14:paraId="23AF289B"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t>Innovation grants - funding to increase access focussing on high need patients. Offered to practices trialling new ways of providing dental access to patients without a regular dentist.</w:t>
      </w:r>
    </w:p>
    <w:p w14:paraId="11B58F6A" w14:textId="77777777" w:rsidR="009675E6" w:rsidRPr="00E942F2" w:rsidRDefault="00B905AB" w:rsidP="009675E6">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lastRenderedPageBreak/>
        <w:t xml:space="preserve">Further development of urgent access sessions both in-hours and out of hours and development of patient centred pathways. This included implementation of a new stabilisation pathway, not only to ensure patients were taken out of pain but their oral health stabilised to reduce the need for the patient to return through the urgent system. </w:t>
      </w:r>
    </w:p>
    <w:p w14:paraId="7D4B8575" w14:textId="77777777" w:rsidR="009675E6" w:rsidRPr="00E942F2" w:rsidRDefault="00B905AB" w:rsidP="009675E6">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t>Development of the dental service within HMP Swansea to ensure that services received are aligned to that received from a General Dental Practice (GDP).</w:t>
      </w:r>
      <w:r w:rsidR="009675E6" w:rsidRPr="00E942F2">
        <w:rPr>
          <w:rFonts w:ascii="Arial" w:hAnsi="Arial" w:cs="Arial"/>
          <w:sz w:val="24"/>
          <w:szCs w:val="24"/>
        </w:rPr>
        <w:t xml:space="preserve"> The total contract value is £106,023.27, a total of 1016 patient appointments are provided each year.</w:t>
      </w:r>
      <w:r w:rsidR="009675E6" w:rsidRPr="00E942F2">
        <w:t xml:space="preserve"> </w:t>
      </w:r>
    </w:p>
    <w:p w14:paraId="554BE34C"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t>Development of an oral medicine pathway; shift left from secondary care</w:t>
      </w:r>
      <w:r w:rsidR="001B1EF1" w:rsidRPr="00E942F2">
        <w:rPr>
          <w:rFonts w:ascii="Arial" w:hAnsi="Arial" w:cs="Arial"/>
          <w:sz w:val="24"/>
          <w:szCs w:val="24"/>
        </w:rPr>
        <w:t xml:space="preserve"> which has seen </w:t>
      </w:r>
      <w:r w:rsidR="00C64D7B">
        <w:rPr>
          <w:rFonts w:ascii="Arial" w:hAnsi="Arial" w:cs="Arial"/>
          <w:sz w:val="24"/>
          <w:szCs w:val="24"/>
        </w:rPr>
        <w:t>1,031</w:t>
      </w:r>
      <w:r w:rsidR="001B1EF1" w:rsidRPr="009C59BF">
        <w:rPr>
          <w:rFonts w:ascii="Arial" w:hAnsi="Arial" w:cs="Arial"/>
          <w:color w:val="FF0000"/>
          <w:sz w:val="24"/>
          <w:szCs w:val="24"/>
        </w:rPr>
        <w:t xml:space="preserve"> </w:t>
      </w:r>
      <w:r w:rsidR="001B1EF1" w:rsidRPr="00E942F2">
        <w:rPr>
          <w:rFonts w:ascii="Arial" w:hAnsi="Arial" w:cs="Arial"/>
          <w:sz w:val="24"/>
          <w:szCs w:val="24"/>
        </w:rPr>
        <w:t xml:space="preserve">patients since the start of the pathway in November 2019. </w:t>
      </w:r>
      <w:r w:rsidR="00EC18AE" w:rsidRPr="00E942F2">
        <w:rPr>
          <w:rFonts w:ascii="Arial" w:hAnsi="Arial" w:cs="Arial"/>
          <w:sz w:val="24"/>
          <w:szCs w:val="24"/>
        </w:rPr>
        <w:t xml:space="preserve">Referrals from OMFS to the service remain low and there is an opportunity </w:t>
      </w:r>
      <w:r w:rsidR="00D86E9C" w:rsidRPr="00E942F2">
        <w:rPr>
          <w:rFonts w:ascii="Arial" w:hAnsi="Arial" w:cs="Arial"/>
          <w:sz w:val="24"/>
          <w:szCs w:val="24"/>
        </w:rPr>
        <w:t xml:space="preserve">currently being explored </w:t>
      </w:r>
      <w:r w:rsidR="00EC18AE" w:rsidRPr="00E942F2">
        <w:rPr>
          <w:rFonts w:ascii="Arial" w:hAnsi="Arial" w:cs="Arial"/>
          <w:sz w:val="24"/>
          <w:szCs w:val="24"/>
        </w:rPr>
        <w:t xml:space="preserve">to develop a regional pathway to increase referrals and </w:t>
      </w:r>
      <w:r w:rsidR="000F4345" w:rsidRPr="00E942F2">
        <w:rPr>
          <w:rFonts w:ascii="Arial" w:hAnsi="Arial" w:cs="Arial"/>
          <w:sz w:val="24"/>
          <w:szCs w:val="24"/>
        </w:rPr>
        <w:t xml:space="preserve">further </w:t>
      </w:r>
      <w:r w:rsidR="00EC18AE" w:rsidRPr="00E942F2">
        <w:rPr>
          <w:rFonts w:ascii="Arial" w:hAnsi="Arial" w:cs="Arial"/>
          <w:sz w:val="24"/>
          <w:szCs w:val="24"/>
        </w:rPr>
        <w:t xml:space="preserve">reduce waiting lists. </w:t>
      </w:r>
    </w:p>
    <w:p w14:paraId="5B5BB5F2"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t>Improving oral health for older people living in care/ hospital settings which has included mouth care training on hospital wards - includes care and cleaning of dentures and training has been provided for staff on</w:t>
      </w:r>
      <w:r w:rsidR="00D86E9C" w:rsidRPr="00E942F2">
        <w:rPr>
          <w:rFonts w:ascii="Arial" w:hAnsi="Arial" w:cs="Arial"/>
          <w:sz w:val="24"/>
          <w:szCs w:val="24"/>
        </w:rPr>
        <w:t xml:space="preserve"> ITU, </w:t>
      </w:r>
      <w:r w:rsidRPr="00E942F2">
        <w:rPr>
          <w:rFonts w:ascii="Arial" w:hAnsi="Arial" w:cs="Arial"/>
          <w:sz w:val="24"/>
          <w:szCs w:val="24"/>
        </w:rPr>
        <w:t xml:space="preserve">long stay, orthopaedic, stroke, and palliative care wards.  This supports the agenda to reduce length of stay in hospital settings. </w:t>
      </w:r>
    </w:p>
    <w:p w14:paraId="685FEEDC" w14:textId="77777777" w:rsidR="00B905AB" w:rsidRPr="00E942F2" w:rsidRDefault="00B905AB" w:rsidP="00B905AB">
      <w:pPr>
        <w:pStyle w:val="ListParagraph"/>
        <w:numPr>
          <w:ilvl w:val="0"/>
          <w:numId w:val="10"/>
        </w:numPr>
        <w:spacing w:after="120" w:line="240" w:lineRule="auto"/>
        <w:ind w:left="1434" w:right="380" w:hanging="357"/>
        <w:contextualSpacing w:val="0"/>
        <w:rPr>
          <w:rFonts w:ascii="Arial" w:hAnsi="Arial" w:cs="Arial"/>
          <w:b/>
          <w:sz w:val="24"/>
          <w:szCs w:val="24"/>
        </w:rPr>
      </w:pPr>
      <w:r w:rsidRPr="00E942F2">
        <w:rPr>
          <w:rFonts w:ascii="Arial" w:hAnsi="Arial" w:cs="Arial"/>
          <w:sz w:val="24"/>
          <w:szCs w:val="24"/>
        </w:rPr>
        <w:t xml:space="preserve">Excellent progress has also been made improving the oral health of young children through the Designed to Smile (D2S) child oral health improvement programme and to individuals residing in care homes through expansion of a national programme. </w:t>
      </w:r>
    </w:p>
    <w:p w14:paraId="435B67FB" w14:textId="77777777" w:rsidR="000F4345" w:rsidRPr="00E942F2" w:rsidRDefault="000F4345" w:rsidP="00B905AB">
      <w:pPr>
        <w:spacing w:after="0" w:line="240" w:lineRule="auto"/>
        <w:rPr>
          <w:rFonts w:ascii="Arial" w:hAnsi="Arial" w:cs="Arial"/>
          <w:sz w:val="24"/>
          <w:szCs w:val="24"/>
        </w:rPr>
      </w:pPr>
    </w:p>
    <w:p w14:paraId="24B0DDE7" w14:textId="77777777" w:rsidR="00D95F44" w:rsidRPr="00D95F44" w:rsidRDefault="00B905AB" w:rsidP="00D95F44">
      <w:pPr>
        <w:spacing w:after="0" w:line="240" w:lineRule="auto"/>
        <w:rPr>
          <w:rFonts w:ascii="Arial" w:hAnsi="Arial" w:cs="Arial"/>
          <w:sz w:val="24"/>
          <w:szCs w:val="24"/>
        </w:rPr>
      </w:pPr>
      <w:r w:rsidRPr="00D95F44">
        <w:rPr>
          <w:rFonts w:ascii="Arial" w:hAnsi="Arial" w:cs="Arial"/>
          <w:sz w:val="24"/>
          <w:szCs w:val="24"/>
        </w:rPr>
        <w:t>Unlike many other Health Boards in Wales, in over seven years there had been no contract notices from NHS dental practices to terminate their NHS contract. This means the Health Board had retained valuable dental practices for communities. More recently</w:t>
      </w:r>
      <w:r w:rsidR="00D86E9C" w:rsidRPr="00D95F44">
        <w:rPr>
          <w:rFonts w:ascii="Arial" w:hAnsi="Arial" w:cs="Arial"/>
          <w:sz w:val="24"/>
          <w:szCs w:val="24"/>
        </w:rPr>
        <w:t>,</w:t>
      </w:r>
      <w:r w:rsidRPr="00D95F44">
        <w:rPr>
          <w:rFonts w:ascii="Arial" w:hAnsi="Arial" w:cs="Arial"/>
          <w:sz w:val="24"/>
          <w:szCs w:val="24"/>
        </w:rPr>
        <w:t xml:space="preserve"> however the Health Board has received a contract resignation and large contract reduction, </w:t>
      </w:r>
      <w:r w:rsidR="00D95F44" w:rsidRPr="00D95F44">
        <w:rPr>
          <w:rFonts w:ascii="Arial" w:hAnsi="Arial" w:cs="Arial"/>
          <w:sz w:val="24"/>
          <w:szCs w:val="24"/>
        </w:rPr>
        <w:t xml:space="preserve">due to a retirement, and recruitment issues; </w:t>
      </w:r>
      <w:r w:rsidRPr="00D95F44">
        <w:rPr>
          <w:rFonts w:ascii="Arial" w:hAnsi="Arial" w:cs="Arial"/>
          <w:sz w:val="24"/>
          <w:szCs w:val="24"/>
        </w:rPr>
        <w:t xml:space="preserve">the priority </w:t>
      </w:r>
      <w:r w:rsidR="001E49BC" w:rsidRPr="00D95F44">
        <w:rPr>
          <w:rFonts w:ascii="Arial" w:hAnsi="Arial" w:cs="Arial"/>
          <w:sz w:val="24"/>
          <w:szCs w:val="24"/>
        </w:rPr>
        <w:t>was</w:t>
      </w:r>
      <w:r w:rsidRPr="00D95F44">
        <w:rPr>
          <w:rFonts w:ascii="Arial" w:hAnsi="Arial" w:cs="Arial"/>
          <w:sz w:val="24"/>
          <w:szCs w:val="24"/>
        </w:rPr>
        <w:t xml:space="preserve"> to reinvest and recommission this service provision</w:t>
      </w:r>
      <w:r w:rsidR="00C9363B" w:rsidRPr="00D95F44">
        <w:rPr>
          <w:rFonts w:ascii="Arial" w:hAnsi="Arial" w:cs="Arial"/>
          <w:sz w:val="24"/>
          <w:szCs w:val="24"/>
        </w:rPr>
        <w:t xml:space="preserve"> which has been successfully achieved securing dental provision for 8000 patients</w:t>
      </w:r>
      <w:r w:rsidR="00D95F44">
        <w:rPr>
          <w:rFonts w:ascii="Arial" w:hAnsi="Arial" w:cs="Arial"/>
          <w:sz w:val="24"/>
          <w:szCs w:val="24"/>
        </w:rPr>
        <w:t>.</w:t>
      </w:r>
      <w:r w:rsidR="00D95F44" w:rsidRPr="00D95F44">
        <w:rPr>
          <w:rFonts w:ascii="Arial" w:hAnsi="Arial" w:cs="Arial"/>
          <w:sz w:val="24"/>
          <w:szCs w:val="24"/>
        </w:rPr>
        <w:t xml:space="preserve"> </w:t>
      </w:r>
    </w:p>
    <w:p w14:paraId="303DB8F7" w14:textId="77777777" w:rsidR="00B905AB" w:rsidRPr="00E942F2" w:rsidRDefault="00B905AB" w:rsidP="00B905AB">
      <w:pPr>
        <w:spacing w:after="0" w:line="240" w:lineRule="auto"/>
        <w:rPr>
          <w:rFonts w:ascii="Arial" w:hAnsi="Arial" w:cs="Arial"/>
          <w:sz w:val="24"/>
          <w:szCs w:val="24"/>
        </w:rPr>
      </w:pPr>
    </w:p>
    <w:p w14:paraId="4AEDB199" w14:textId="77777777" w:rsidR="00245571" w:rsidRPr="00E942F2" w:rsidRDefault="00245571" w:rsidP="00B905AB">
      <w:pPr>
        <w:spacing w:after="0" w:line="240" w:lineRule="auto"/>
        <w:rPr>
          <w:rFonts w:ascii="Arial" w:hAnsi="Arial" w:cs="Arial"/>
          <w:sz w:val="24"/>
          <w:szCs w:val="24"/>
        </w:rPr>
      </w:pPr>
    </w:p>
    <w:p w14:paraId="1BC31A91" w14:textId="77777777" w:rsidR="00B905AB" w:rsidRPr="00E942F2" w:rsidRDefault="00B905AB" w:rsidP="00B905AB">
      <w:pPr>
        <w:pStyle w:val="ListParagraph"/>
        <w:numPr>
          <w:ilvl w:val="1"/>
          <w:numId w:val="1"/>
        </w:numPr>
        <w:spacing w:after="0" w:line="240" w:lineRule="auto"/>
        <w:ind w:right="380"/>
        <w:rPr>
          <w:rFonts w:ascii="Arial" w:hAnsi="Arial" w:cs="Arial"/>
          <w:b/>
          <w:sz w:val="24"/>
          <w:szCs w:val="24"/>
        </w:rPr>
      </w:pPr>
      <w:r w:rsidRPr="00E942F2">
        <w:rPr>
          <w:rFonts w:ascii="Arial" w:hAnsi="Arial" w:cs="Arial"/>
          <w:b/>
          <w:sz w:val="24"/>
          <w:szCs w:val="24"/>
        </w:rPr>
        <w:t xml:space="preserve"> Urgent Access</w:t>
      </w:r>
    </w:p>
    <w:p w14:paraId="26DEFA4E" w14:textId="77777777" w:rsidR="00B905AB" w:rsidRPr="00E942F2" w:rsidRDefault="00B905AB" w:rsidP="00B905AB">
      <w:pPr>
        <w:pStyle w:val="ListParagraph"/>
        <w:spacing w:after="0" w:line="240" w:lineRule="auto"/>
        <w:ind w:right="380"/>
        <w:rPr>
          <w:rFonts w:ascii="Arial" w:hAnsi="Arial" w:cs="Arial"/>
          <w:b/>
          <w:sz w:val="24"/>
          <w:szCs w:val="24"/>
        </w:rPr>
      </w:pPr>
    </w:p>
    <w:p w14:paraId="53353CB4"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Throughout the Pandemic, the PCTSG has continued to ensure that urgent access to dental services has been available for the local population. Urgent Access appointments are provided at dental practices across the Health Board area.  Patients who do not have a regular dentist and require urgent dental care can access the In Hours Access (IHA) service by calling 111.  </w:t>
      </w:r>
    </w:p>
    <w:p w14:paraId="3C66B256" w14:textId="77777777" w:rsidR="00B905AB" w:rsidRPr="00E942F2" w:rsidRDefault="00B905AB" w:rsidP="00B905AB">
      <w:pPr>
        <w:spacing w:after="0" w:line="240" w:lineRule="auto"/>
        <w:ind w:left="720"/>
        <w:rPr>
          <w:rFonts w:ascii="Arial" w:hAnsi="Arial" w:cs="Arial"/>
          <w:sz w:val="24"/>
          <w:szCs w:val="24"/>
        </w:rPr>
      </w:pPr>
    </w:p>
    <w:p w14:paraId="4AD46B21" w14:textId="77777777" w:rsidR="00B905AB" w:rsidRPr="00C64D7B"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They are then referred to the Health Board’s Dental Referral Management Centre (RMC).  This is a ‘fast-track’ pathway introduced by the Health Board through 111 which minimises the resources required in 111 as well as ensuring speedy access for the patient.  For those who require urgent dental care on the weekend or Bank </w:t>
      </w:r>
      <w:r w:rsidRPr="00E942F2">
        <w:rPr>
          <w:rFonts w:ascii="Arial" w:hAnsi="Arial" w:cs="Arial"/>
          <w:sz w:val="24"/>
          <w:szCs w:val="24"/>
        </w:rPr>
        <w:lastRenderedPageBreak/>
        <w:t xml:space="preserve">Holidays, access is through the Health Boards Dental </w:t>
      </w:r>
      <w:proofErr w:type="gramStart"/>
      <w:r w:rsidRPr="00E942F2">
        <w:rPr>
          <w:rFonts w:ascii="Arial" w:hAnsi="Arial" w:cs="Arial"/>
          <w:sz w:val="24"/>
          <w:szCs w:val="24"/>
        </w:rPr>
        <w:t>Out</w:t>
      </w:r>
      <w:proofErr w:type="gramEnd"/>
      <w:r w:rsidRPr="00E942F2">
        <w:rPr>
          <w:rFonts w:ascii="Arial" w:hAnsi="Arial" w:cs="Arial"/>
          <w:sz w:val="24"/>
          <w:szCs w:val="24"/>
        </w:rPr>
        <w:t xml:space="preserve"> of Hours pathway (OOH) and 111</w:t>
      </w:r>
      <w:r w:rsidRPr="00C64D7B">
        <w:rPr>
          <w:rFonts w:ascii="Arial" w:hAnsi="Arial" w:cs="Arial"/>
          <w:sz w:val="24"/>
          <w:szCs w:val="24"/>
        </w:rPr>
        <w:t>. The RMC has dealt with over 12,</w:t>
      </w:r>
      <w:r w:rsidR="00C64D7B" w:rsidRPr="00C64D7B">
        <w:rPr>
          <w:rFonts w:ascii="Arial" w:hAnsi="Arial" w:cs="Arial"/>
          <w:sz w:val="24"/>
          <w:szCs w:val="24"/>
        </w:rPr>
        <w:t>8</w:t>
      </w:r>
      <w:r w:rsidRPr="00C64D7B">
        <w:rPr>
          <w:rFonts w:ascii="Arial" w:hAnsi="Arial" w:cs="Arial"/>
          <w:sz w:val="24"/>
          <w:szCs w:val="24"/>
        </w:rPr>
        <w:t xml:space="preserve">00 patients in the last 12 months. </w:t>
      </w:r>
    </w:p>
    <w:p w14:paraId="521E9B51" w14:textId="77777777" w:rsidR="00B905AB" w:rsidRPr="00E942F2" w:rsidRDefault="00B905AB" w:rsidP="00B905AB">
      <w:pPr>
        <w:spacing w:after="0" w:line="240" w:lineRule="auto"/>
        <w:ind w:left="720"/>
        <w:rPr>
          <w:rFonts w:ascii="Arial" w:hAnsi="Arial" w:cs="Arial"/>
          <w:sz w:val="24"/>
          <w:szCs w:val="24"/>
        </w:rPr>
      </w:pPr>
    </w:p>
    <w:p w14:paraId="7B395374" w14:textId="77777777" w:rsidR="002B0FF1" w:rsidRPr="00E942F2" w:rsidRDefault="00B905AB" w:rsidP="002B0FF1">
      <w:pPr>
        <w:spacing w:after="0" w:line="240" w:lineRule="auto"/>
        <w:rPr>
          <w:rFonts w:ascii="Arial" w:hAnsi="Arial" w:cs="Arial"/>
          <w:sz w:val="24"/>
          <w:szCs w:val="24"/>
        </w:rPr>
      </w:pPr>
      <w:r w:rsidRPr="00E942F2">
        <w:rPr>
          <w:rFonts w:ascii="Arial" w:hAnsi="Arial" w:cs="Arial"/>
          <w:sz w:val="24"/>
          <w:szCs w:val="24"/>
        </w:rPr>
        <w:t>The demand for urgent dental care</w:t>
      </w:r>
      <w:r w:rsidR="00EC18AE" w:rsidRPr="00E942F2">
        <w:rPr>
          <w:rFonts w:ascii="Arial" w:hAnsi="Arial" w:cs="Arial"/>
          <w:sz w:val="24"/>
          <w:szCs w:val="24"/>
        </w:rPr>
        <w:t xml:space="preserve"> for those patients without a regular dentist</w:t>
      </w:r>
      <w:r w:rsidRPr="00E942F2">
        <w:rPr>
          <w:rFonts w:ascii="Arial" w:hAnsi="Arial" w:cs="Arial"/>
          <w:sz w:val="24"/>
          <w:szCs w:val="24"/>
        </w:rPr>
        <w:t xml:space="preserve"> has doubled</w:t>
      </w:r>
      <w:r w:rsidR="003B1A47" w:rsidRPr="00E942F2">
        <w:rPr>
          <w:rFonts w:ascii="Arial" w:hAnsi="Arial" w:cs="Arial"/>
          <w:sz w:val="24"/>
          <w:szCs w:val="24"/>
        </w:rPr>
        <w:t xml:space="preserve"> </w:t>
      </w:r>
      <w:r w:rsidRPr="00E942F2">
        <w:rPr>
          <w:rFonts w:ascii="Arial" w:hAnsi="Arial" w:cs="Arial"/>
          <w:sz w:val="24"/>
          <w:szCs w:val="24"/>
        </w:rPr>
        <w:t xml:space="preserve">through the Pandemic and </w:t>
      </w:r>
      <w:r w:rsidR="00F54BE5" w:rsidRPr="00E942F2">
        <w:rPr>
          <w:rFonts w:ascii="Arial" w:hAnsi="Arial" w:cs="Arial"/>
          <w:sz w:val="24"/>
          <w:szCs w:val="24"/>
        </w:rPr>
        <w:t>the Health Board reacted to this by ensuring additional investment</w:t>
      </w:r>
      <w:r w:rsidR="002B0FF1" w:rsidRPr="00E942F2">
        <w:rPr>
          <w:rFonts w:ascii="Arial" w:hAnsi="Arial" w:cs="Arial"/>
          <w:sz w:val="24"/>
          <w:szCs w:val="24"/>
        </w:rPr>
        <w:t xml:space="preserve">, this increased both the capacity of patient appointments and also the length of appointment times to recognise the additional infection control and social distancing requirements during this period.  In 2022/23 the spend for urgent access sessions was </w:t>
      </w:r>
      <w:r w:rsidR="002B0FF1" w:rsidRPr="00E942F2">
        <w:rPr>
          <w:rFonts w:ascii="Arial" w:hAnsi="Arial" w:cs="Arial"/>
          <w:sz w:val="24"/>
          <w:szCs w:val="24"/>
          <w:lang w:eastAsia="en-GB"/>
        </w:rPr>
        <w:t>£85,434.64</w:t>
      </w:r>
    </w:p>
    <w:p w14:paraId="614391F5" w14:textId="77777777" w:rsidR="002B0FF1" w:rsidRPr="00E942F2" w:rsidRDefault="002B0FF1" w:rsidP="002B0FF1">
      <w:pPr>
        <w:spacing w:after="0" w:line="240" w:lineRule="auto"/>
        <w:rPr>
          <w:rFonts w:ascii="Arial" w:hAnsi="Arial" w:cs="Arial"/>
          <w:sz w:val="24"/>
          <w:szCs w:val="24"/>
        </w:rPr>
      </w:pPr>
    </w:p>
    <w:p w14:paraId="784357EA" w14:textId="77777777" w:rsidR="00B905AB" w:rsidRPr="00E942F2" w:rsidRDefault="00F54BE5" w:rsidP="002B0FF1">
      <w:pPr>
        <w:spacing w:after="0" w:line="240" w:lineRule="auto"/>
        <w:rPr>
          <w:rFonts w:ascii="Arial" w:hAnsi="Arial" w:cs="Arial"/>
          <w:sz w:val="24"/>
          <w:szCs w:val="24"/>
        </w:rPr>
      </w:pPr>
      <w:r w:rsidRPr="00E942F2">
        <w:rPr>
          <w:rFonts w:ascii="Arial" w:hAnsi="Arial" w:cs="Arial"/>
          <w:sz w:val="24"/>
          <w:szCs w:val="24"/>
        </w:rPr>
        <w:t>T</w:t>
      </w:r>
      <w:r w:rsidR="000E11D0" w:rsidRPr="00E942F2">
        <w:rPr>
          <w:rFonts w:ascii="Arial" w:hAnsi="Arial" w:cs="Arial"/>
          <w:sz w:val="24"/>
          <w:szCs w:val="24"/>
        </w:rPr>
        <w:t xml:space="preserve">here </w:t>
      </w:r>
      <w:r w:rsidR="002B0FF1" w:rsidRPr="00E942F2">
        <w:rPr>
          <w:rFonts w:ascii="Arial" w:hAnsi="Arial" w:cs="Arial"/>
          <w:sz w:val="24"/>
          <w:szCs w:val="24"/>
        </w:rPr>
        <w:t>were</w:t>
      </w:r>
      <w:r w:rsidR="00C64D7B">
        <w:rPr>
          <w:rFonts w:ascii="Arial" w:hAnsi="Arial" w:cs="Arial"/>
          <w:sz w:val="24"/>
          <w:szCs w:val="24"/>
        </w:rPr>
        <w:t xml:space="preserve"> over 12,8</w:t>
      </w:r>
      <w:r w:rsidR="000E11D0" w:rsidRPr="00E942F2">
        <w:rPr>
          <w:rFonts w:ascii="Arial" w:hAnsi="Arial" w:cs="Arial"/>
          <w:sz w:val="24"/>
          <w:szCs w:val="24"/>
        </w:rPr>
        <w:t>00 urgent appointments in the last year</w:t>
      </w:r>
      <w:r w:rsidRPr="00E942F2">
        <w:rPr>
          <w:rFonts w:ascii="Arial" w:hAnsi="Arial" w:cs="Arial"/>
          <w:sz w:val="24"/>
          <w:szCs w:val="24"/>
        </w:rPr>
        <w:t xml:space="preserve">, however, the development of a Single Point of Access and implementation of </w:t>
      </w:r>
      <w:r w:rsidR="002B0FF1" w:rsidRPr="00E942F2">
        <w:rPr>
          <w:rFonts w:ascii="Arial" w:hAnsi="Arial" w:cs="Arial"/>
          <w:sz w:val="24"/>
          <w:szCs w:val="24"/>
        </w:rPr>
        <w:t xml:space="preserve">dental nurse </w:t>
      </w:r>
      <w:r w:rsidRPr="00E942F2">
        <w:rPr>
          <w:rFonts w:ascii="Arial" w:hAnsi="Arial" w:cs="Arial"/>
          <w:sz w:val="24"/>
          <w:szCs w:val="24"/>
        </w:rPr>
        <w:t xml:space="preserve">triage and urgent pathways has </w:t>
      </w:r>
      <w:r w:rsidR="002B0FF1" w:rsidRPr="00E942F2">
        <w:rPr>
          <w:rFonts w:ascii="Arial" w:hAnsi="Arial" w:cs="Arial"/>
          <w:sz w:val="24"/>
          <w:szCs w:val="24"/>
        </w:rPr>
        <w:t>supported a reduction in the in-hours access spend</w:t>
      </w:r>
      <w:r w:rsidR="00C64D7B">
        <w:rPr>
          <w:rFonts w:ascii="Arial" w:hAnsi="Arial" w:cs="Arial"/>
          <w:sz w:val="24"/>
          <w:szCs w:val="24"/>
        </w:rPr>
        <w:t xml:space="preserve"> </w:t>
      </w:r>
      <w:r w:rsidR="000F4345" w:rsidRPr="00E942F2">
        <w:rPr>
          <w:rFonts w:ascii="Arial" w:hAnsi="Arial" w:cs="Arial"/>
          <w:sz w:val="24"/>
          <w:szCs w:val="24"/>
        </w:rPr>
        <w:t xml:space="preserve">and </w:t>
      </w:r>
      <w:r w:rsidR="002B0FF1" w:rsidRPr="00E942F2">
        <w:rPr>
          <w:rFonts w:ascii="Arial" w:hAnsi="Arial" w:cs="Arial"/>
          <w:sz w:val="24"/>
          <w:szCs w:val="24"/>
        </w:rPr>
        <w:t xml:space="preserve">is ensuring the health board is able to meet the demand for urgent dental services.  </w:t>
      </w:r>
    </w:p>
    <w:p w14:paraId="4A90AC23" w14:textId="77777777" w:rsidR="000F4345" w:rsidRPr="00E942F2" w:rsidRDefault="000F4345" w:rsidP="002B0FF1">
      <w:pPr>
        <w:spacing w:after="0" w:line="240" w:lineRule="auto"/>
        <w:rPr>
          <w:rFonts w:ascii="Arial" w:hAnsi="Arial" w:cs="Arial"/>
          <w:sz w:val="24"/>
          <w:szCs w:val="24"/>
        </w:rPr>
      </w:pPr>
    </w:p>
    <w:p w14:paraId="2B288592" w14:textId="77777777" w:rsidR="00B905AB" w:rsidRPr="00E942F2" w:rsidRDefault="00B905AB" w:rsidP="002B0FF1">
      <w:pPr>
        <w:spacing w:after="0" w:line="240" w:lineRule="auto"/>
        <w:rPr>
          <w:rFonts w:ascii="Arial" w:hAnsi="Arial" w:cs="Arial"/>
          <w:sz w:val="24"/>
          <w:szCs w:val="24"/>
        </w:rPr>
      </w:pPr>
      <w:r w:rsidRPr="00E942F2">
        <w:rPr>
          <w:rFonts w:ascii="Arial" w:hAnsi="Arial" w:cs="Arial"/>
          <w:sz w:val="24"/>
          <w:szCs w:val="24"/>
        </w:rPr>
        <w:t>Further developments included:</w:t>
      </w:r>
    </w:p>
    <w:p w14:paraId="4C98F71F" w14:textId="77777777" w:rsidR="00B905AB" w:rsidRPr="00E942F2" w:rsidRDefault="00B905AB" w:rsidP="00B905AB">
      <w:pPr>
        <w:spacing w:after="0" w:line="240" w:lineRule="auto"/>
        <w:ind w:left="720"/>
        <w:rPr>
          <w:rFonts w:ascii="Arial" w:hAnsi="Arial" w:cs="Arial"/>
          <w:sz w:val="24"/>
          <w:szCs w:val="24"/>
        </w:rPr>
      </w:pPr>
    </w:p>
    <w:p w14:paraId="234D4C3C" w14:textId="77777777" w:rsidR="00B905AB" w:rsidRPr="00E942F2" w:rsidRDefault="00B905AB" w:rsidP="00B905AB">
      <w:pPr>
        <w:pStyle w:val="ListParagraph"/>
        <w:numPr>
          <w:ilvl w:val="0"/>
          <w:numId w:val="11"/>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 xml:space="preserve">Introduction of a stabilisation pathway </w:t>
      </w:r>
      <w:r w:rsidR="00C9363B">
        <w:rPr>
          <w:rFonts w:ascii="Arial" w:hAnsi="Arial" w:cs="Arial"/>
          <w:sz w:val="24"/>
          <w:szCs w:val="24"/>
        </w:rPr>
        <w:t xml:space="preserve">(January to March 2022) </w:t>
      </w:r>
      <w:r w:rsidRPr="00E942F2">
        <w:rPr>
          <w:rFonts w:ascii="Arial" w:hAnsi="Arial" w:cs="Arial"/>
          <w:sz w:val="24"/>
          <w:szCs w:val="24"/>
        </w:rPr>
        <w:t>to offer an additional 300 patients accessing urgent care pathways a full oral health assessment and an opportunity to access long-term care.</w:t>
      </w:r>
    </w:p>
    <w:p w14:paraId="677269D1" w14:textId="77777777" w:rsidR="00B905AB" w:rsidRPr="00E942F2" w:rsidRDefault="00B905AB" w:rsidP="00B905AB">
      <w:pPr>
        <w:pStyle w:val="ListParagraph"/>
        <w:numPr>
          <w:ilvl w:val="0"/>
          <w:numId w:val="11"/>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 xml:space="preserve">For those patients accessing urgent care pathways who only request a single appointment, </w:t>
      </w:r>
      <w:r w:rsidR="000E11D0" w:rsidRPr="00E942F2">
        <w:rPr>
          <w:rFonts w:ascii="Arial" w:hAnsi="Arial" w:cs="Arial"/>
          <w:sz w:val="24"/>
          <w:szCs w:val="24"/>
        </w:rPr>
        <w:t>evidence-based</w:t>
      </w:r>
      <w:r w:rsidRPr="00E942F2">
        <w:rPr>
          <w:rFonts w:ascii="Arial" w:hAnsi="Arial" w:cs="Arial"/>
          <w:sz w:val="24"/>
          <w:szCs w:val="24"/>
        </w:rPr>
        <w:t xml:space="preserve"> care which minimise their need for further urgent care.</w:t>
      </w:r>
      <w:r w:rsidR="003B1A47" w:rsidRPr="00E942F2">
        <w:rPr>
          <w:rFonts w:ascii="Arial" w:hAnsi="Arial" w:cs="Arial"/>
          <w:sz w:val="24"/>
          <w:szCs w:val="24"/>
        </w:rPr>
        <w:t xml:space="preserve"> </w:t>
      </w:r>
    </w:p>
    <w:p w14:paraId="2B5276D4" w14:textId="77777777" w:rsidR="00B905AB" w:rsidRPr="00E942F2" w:rsidRDefault="00B905AB" w:rsidP="00B905AB">
      <w:pPr>
        <w:pStyle w:val="ListParagraph"/>
        <w:numPr>
          <w:ilvl w:val="0"/>
          <w:numId w:val="11"/>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Review of urgent pathways across systems including the introduction of a Single point of Access (</w:t>
      </w:r>
      <w:proofErr w:type="spellStart"/>
      <w:r w:rsidRPr="00E942F2">
        <w:rPr>
          <w:rFonts w:ascii="Arial" w:hAnsi="Arial" w:cs="Arial"/>
          <w:sz w:val="24"/>
          <w:szCs w:val="24"/>
        </w:rPr>
        <w:t>SPoA</w:t>
      </w:r>
      <w:proofErr w:type="spellEnd"/>
      <w:r w:rsidRPr="00E942F2">
        <w:rPr>
          <w:rFonts w:ascii="Arial" w:hAnsi="Arial" w:cs="Arial"/>
          <w:sz w:val="24"/>
          <w:szCs w:val="24"/>
        </w:rPr>
        <w:t xml:space="preserve">) for all dental access - provides increased access to more vulnerable patient cohorts with clearer pathways directed to the most appropriate providers. </w:t>
      </w:r>
    </w:p>
    <w:p w14:paraId="15A57F2E" w14:textId="77777777" w:rsidR="00B905AB" w:rsidRPr="00E942F2" w:rsidRDefault="00B905AB" w:rsidP="00B905AB">
      <w:pPr>
        <w:pStyle w:val="ListParagraph"/>
        <w:numPr>
          <w:ilvl w:val="0"/>
          <w:numId w:val="11"/>
        </w:numPr>
        <w:spacing w:after="120" w:line="240" w:lineRule="auto"/>
        <w:ind w:left="1434" w:right="380" w:hanging="357"/>
        <w:contextualSpacing w:val="0"/>
        <w:rPr>
          <w:rFonts w:ascii="Arial" w:hAnsi="Arial" w:cs="Arial"/>
          <w:sz w:val="24"/>
          <w:szCs w:val="24"/>
        </w:rPr>
      </w:pPr>
      <w:r w:rsidRPr="00E942F2">
        <w:rPr>
          <w:rFonts w:ascii="Arial" w:hAnsi="Arial" w:cs="Arial"/>
          <w:sz w:val="24"/>
          <w:szCs w:val="24"/>
        </w:rPr>
        <w:t xml:space="preserve">Use of Dental Nurse Advisors - triaging provides advice and ensures patients are directed along the appropriate pathway. </w:t>
      </w:r>
    </w:p>
    <w:p w14:paraId="090CCB3A" w14:textId="77777777" w:rsidR="00245571" w:rsidRPr="00E942F2" w:rsidRDefault="00245571" w:rsidP="00B905AB">
      <w:pPr>
        <w:spacing w:after="0" w:line="240" w:lineRule="auto"/>
        <w:rPr>
          <w:rFonts w:ascii="Arial" w:hAnsi="Arial" w:cs="Arial"/>
          <w:b/>
          <w:bCs/>
          <w:i/>
          <w:iCs/>
          <w:sz w:val="24"/>
          <w:szCs w:val="24"/>
        </w:rPr>
      </w:pPr>
      <w:r w:rsidRPr="00E942F2">
        <w:rPr>
          <w:rFonts w:ascii="Arial" w:hAnsi="Arial" w:cs="Arial"/>
          <w:b/>
          <w:bCs/>
          <w:i/>
          <w:iCs/>
          <w:sz w:val="24"/>
          <w:szCs w:val="24"/>
        </w:rPr>
        <w:t xml:space="preserve">In summary: </w:t>
      </w:r>
    </w:p>
    <w:p w14:paraId="4ADD166F" w14:textId="77777777" w:rsidR="00245571" w:rsidRPr="00E942F2" w:rsidRDefault="00245571" w:rsidP="00B905AB">
      <w:pPr>
        <w:spacing w:after="0" w:line="240" w:lineRule="auto"/>
        <w:rPr>
          <w:rFonts w:ascii="Arial" w:hAnsi="Arial" w:cs="Arial"/>
          <w:sz w:val="24"/>
          <w:szCs w:val="24"/>
        </w:rPr>
      </w:pPr>
    </w:p>
    <w:p w14:paraId="1EB27A2A" w14:textId="77777777" w:rsidR="00245571" w:rsidRPr="00E942F2" w:rsidRDefault="00245571" w:rsidP="00245571">
      <w:pPr>
        <w:pStyle w:val="ListParagraph"/>
        <w:numPr>
          <w:ilvl w:val="0"/>
          <w:numId w:val="28"/>
        </w:numPr>
        <w:spacing w:after="0" w:line="240" w:lineRule="auto"/>
        <w:rPr>
          <w:rFonts w:ascii="Arial" w:hAnsi="Arial" w:cs="Arial"/>
          <w:sz w:val="24"/>
          <w:szCs w:val="24"/>
        </w:rPr>
      </w:pPr>
      <w:r w:rsidRPr="00E942F2">
        <w:rPr>
          <w:rFonts w:ascii="Arial" w:hAnsi="Arial" w:cs="Arial"/>
          <w:sz w:val="24"/>
          <w:szCs w:val="24"/>
        </w:rPr>
        <w:t>Established HB pathways to ensure no patient in dental pain is without timely access.</w:t>
      </w:r>
    </w:p>
    <w:p w14:paraId="40056EEE" w14:textId="77777777" w:rsidR="00245571" w:rsidRPr="00E942F2" w:rsidRDefault="00245571" w:rsidP="00245571">
      <w:pPr>
        <w:pStyle w:val="ListParagraph"/>
        <w:numPr>
          <w:ilvl w:val="0"/>
          <w:numId w:val="28"/>
        </w:numPr>
        <w:spacing w:after="0" w:line="240" w:lineRule="auto"/>
        <w:rPr>
          <w:rFonts w:ascii="Arial" w:hAnsi="Arial" w:cs="Arial"/>
          <w:sz w:val="24"/>
          <w:szCs w:val="24"/>
        </w:rPr>
      </w:pPr>
      <w:r w:rsidRPr="00E942F2">
        <w:rPr>
          <w:rFonts w:ascii="Arial" w:hAnsi="Arial" w:cs="Arial"/>
          <w:sz w:val="24"/>
          <w:szCs w:val="24"/>
        </w:rPr>
        <w:t>Development of a Dental Single Point of Access to maximise the use of urgent pathways</w:t>
      </w:r>
      <w:r w:rsidR="00D86E9C" w:rsidRPr="00E942F2">
        <w:rPr>
          <w:rFonts w:ascii="Arial" w:hAnsi="Arial" w:cs="Arial"/>
          <w:sz w:val="24"/>
          <w:szCs w:val="24"/>
        </w:rPr>
        <w:t xml:space="preserve">, good patient experience and quality care </w:t>
      </w:r>
      <w:r w:rsidRPr="00E942F2">
        <w:rPr>
          <w:rFonts w:ascii="Arial" w:hAnsi="Arial" w:cs="Arial"/>
          <w:sz w:val="24"/>
          <w:szCs w:val="24"/>
        </w:rPr>
        <w:t>through dental nurse triage.</w:t>
      </w:r>
    </w:p>
    <w:p w14:paraId="2B7D79DA" w14:textId="77777777" w:rsidR="00245571" w:rsidRPr="00E942F2" w:rsidRDefault="00245571" w:rsidP="00245571">
      <w:pPr>
        <w:pStyle w:val="ListParagraph"/>
        <w:spacing w:after="0" w:line="240" w:lineRule="auto"/>
        <w:ind w:right="380"/>
        <w:rPr>
          <w:rFonts w:ascii="Arial" w:hAnsi="Arial" w:cs="Arial"/>
          <w:b/>
          <w:sz w:val="24"/>
          <w:szCs w:val="24"/>
        </w:rPr>
      </w:pPr>
    </w:p>
    <w:p w14:paraId="07B86E6D" w14:textId="77777777" w:rsidR="00245571" w:rsidRPr="00E942F2" w:rsidRDefault="00245571" w:rsidP="00245571">
      <w:pPr>
        <w:pStyle w:val="ListParagraph"/>
        <w:spacing w:after="0" w:line="240" w:lineRule="auto"/>
        <w:ind w:right="380"/>
        <w:rPr>
          <w:rFonts w:ascii="Arial" w:hAnsi="Arial" w:cs="Arial"/>
          <w:b/>
          <w:sz w:val="24"/>
          <w:szCs w:val="24"/>
        </w:rPr>
      </w:pPr>
    </w:p>
    <w:p w14:paraId="4970F0FD" w14:textId="77777777" w:rsidR="00B905AB" w:rsidRPr="00E942F2" w:rsidRDefault="00B905AB" w:rsidP="00B905AB">
      <w:pPr>
        <w:pStyle w:val="ListParagraph"/>
        <w:numPr>
          <w:ilvl w:val="1"/>
          <w:numId w:val="1"/>
        </w:numPr>
        <w:spacing w:after="0" w:line="240" w:lineRule="auto"/>
        <w:ind w:right="380"/>
        <w:rPr>
          <w:rFonts w:ascii="Arial" w:hAnsi="Arial" w:cs="Arial"/>
          <w:b/>
          <w:sz w:val="24"/>
          <w:szCs w:val="24"/>
        </w:rPr>
      </w:pPr>
      <w:r w:rsidRPr="00E942F2">
        <w:rPr>
          <w:rFonts w:ascii="Arial" w:hAnsi="Arial" w:cs="Arial"/>
          <w:b/>
          <w:sz w:val="24"/>
          <w:szCs w:val="24"/>
        </w:rPr>
        <w:t>NHS Dentistry – Contract Reform Programme (CRP)</w:t>
      </w:r>
    </w:p>
    <w:p w14:paraId="0CD9E5E4" w14:textId="77777777" w:rsidR="00B905AB" w:rsidRPr="00E942F2" w:rsidRDefault="00B905AB" w:rsidP="00B905AB">
      <w:pPr>
        <w:spacing w:after="0" w:line="240" w:lineRule="auto"/>
        <w:ind w:left="720"/>
        <w:rPr>
          <w:rFonts w:ascii="Arial" w:hAnsi="Arial" w:cs="Arial"/>
          <w:b/>
          <w:sz w:val="24"/>
          <w:szCs w:val="24"/>
        </w:rPr>
      </w:pPr>
    </w:p>
    <w:p w14:paraId="1E55165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General Dental Services had embarked on a contract reform programme prior to the Covid-19 pandemic, with 40% of Swansea Bay UHB practices engaged (the highest across Wales). The Pandemic delayed the progression of the reform progress, but during the recovery period Welsh Government issued clinical guidance for practices which was based on learning from the programme.  This included care based on need and prioritisation.</w:t>
      </w:r>
    </w:p>
    <w:p w14:paraId="414728DA" w14:textId="77777777" w:rsidR="00B905AB" w:rsidRPr="00E942F2" w:rsidRDefault="00B905AB" w:rsidP="00B905AB">
      <w:pPr>
        <w:spacing w:after="0" w:line="240" w:lineRule="auto"/>
        <w:ind w:left="720"/>
        <w:rPr>
          <w:rFonts w:ascii="Arial" w:hAnsi="Arial" w:cs="Arial"/>
          <w:sz w:val="24"/>
          <w:szCs w:val="24"/>
        </w:rPr>
      </w:pPr>
    </w:p>
    <w:p w14:paraId="61F708D6"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lastRenderedPageBreak/>
        <w:t>From 1</w:t>
      </w:r>
      <w:r w:rsidRPr="00E942F2">
        <w:rPr>
          <w:rFonts w:ascii="Arial" w:hAnsi="Arial" w:cs="Arial"/>
          <w:sz w:val="24"/>
          <w:szCs w:val="24"/>
          <w:vertAlign w:val="superscript"/>
        </w:rPr>
        <w:t>st</w:t>
      </w:r>
      <w:r w:rsidRPr="00E942F2">
        <w:rPr>
          <w:rFonts w:ascii="Arial" w:hAnsi="Arial" w:cs="Arial"/>
          <w:sz w:val="24"/>
          <w:szCs w:val="24"/>
        </w:rPr>
        <w:t xml:space="preserve"> April 2022, the contract reform programme restarted with new guidance and targets for those practices who opt in. All practices who hold NHS contracts have been given a choice; either to join the reform programme or to return to the previous contractual arrangements of delivering </w:t>
      </w:r>
      <w:r w:rsidR="003B1A47" w:rsidRPr="00E942F2">
        <w:rPr>
          <w:rFonts w:ascii="Arial" w:hAnsi="Arial" w:cs="Arial"/>
          <w:sz w:val="24"/>
          <w:szCs w:val="24"/>
        </w:rPr>
        <w:t>UDA</w:t>
      </w:r>
      <w:r w:rsidRPr="00E942F2">
        <w:rPr>
          <w:rFonts w:ascii="Arial" w:hAnsi="Arial" w:cs="Arial"/>
          <w:sz w:val="24"/>
          <w:szCs w:val="24"/>
        </w:rPr>
        <w:t xml:space="preserve">.  </w:t>
      </w:r>
    </w:p>
    <w:p w14:paraId="5D1AEB2F" w14:textId="77777777" w:rsidR="00B905AB" w:rsidRPr="00E942F2" w:rsidRDefault="00B905AB" w:rsidP="001A3659">
      <w:pPr>
        <w:spacing w:after="0" w:line="240" w:lineRule="auto"/>
        <w:rPr>
          <w:rFonts w:ascii="Arial" w:hAnsi="Arial" w:cs="Arial"/>
          <w:sz w:val="24"/>
          <w:szCs w:val="24"/>
        </w:rPr>
      </w:pPr>
    </w:p>
    <w:p w14:paraId="6CBD4410"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basis of the reform programme is to enable a focus on vulnerable and high need patients and to further increase access to all patients who request NHS dental care. </w:t>
      </w:r>
    </w:p>
    <w:p w14:paraId="33E8F96C" w14:textId="77777777" w:rsidR="00B905AB" w:rsidRPr="00E942F2" w:rsidRDefault="00B905AB" w:rsidP="00B905AB">
      <w:pPr>
        <w:spacing w:after="0" w:line="240" w:lineRule="auto"/>
        <w:ind w:left="720"/>
        <w:rPr>
          <w:rFonts w:ascii="Arial" w:hAnsi="Arial" w:cs="Arial"/>
          <w:sz w:val="24"/>
          <w:szCs w:val="24"/>
        </w:rPr>
      </w:pPr>
    </w:p>
    <w:p w14:paraId="0BB57563"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CRP has an emphasis on preventative care and the continued use of the Assessment of Clinical Oral Risks and Needs (ACORN) Tool which was developed as part of the initial reform programme.  ACORN was widely used throughout the Pandemic and continues to be a key part of contract reform. The findings of the ACORN and a clinical examination of a patient forms the basis for discussion with the individual about their oral heath requirements and helps guide the individualised annual care plan.  </w:t>
      </w:r>
    </w:p>
    <w:p w14:paraId="4B64FF93" w14:textId="77777777" w:rsidR="00B905AB" w:rsidRPr="00E942F2" w:rsidRDefault="00B905AB" w:rsidP="00B905AB">
      <w:pPr>
        <w:spacing w:after="0" w:line="240" w:lineRule="auto"/>
        <w:ind w:left="720"/>
        <w:rPr>
          <w:rFonts w:ascii="Arial" w:hAnsi="Arial" w:cs="Arial"/>
          <w:sz w:val="24"/>
          <w:szCs w:val="24"/>
        </w:rPr>
      </w:pPr>
    </w:p>
    <w:p w14:paraId="7CAD957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New patient care pathways highlight what is required of a dental practice over the course of a year to support a patient transitioning from red (high risk/need) to amber then green.</w:t>
      </w:r>
    </w:p>
    <w:p w14:paraId="2A4C3274" w14:textId="77777777" w:rsidR="00B905AB" w:rsidRPr="00E942F2" w:rsidRDefault="00B905AB" w:rsidP="00B905AB">
      <w:pPr>
        <w:spacing w:after="0" w:line="240" w:lineRule="auto"/>
        <w:ind w:left="720"/>
        <w:rPr>
          <w:rFonts w:ascii="Arial" w:hAnsi="Arial" w:cs="Arial"/>
          <w:sz w:val="24"/>
          <w:szCs w:val="24"/>
        </w:rPr>
      </w:pPr>
    </w:p>
    <w:p w14:paraId="48384A68"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It is intended that access will also be improved by extending recall times for those patients who have good oral health; this is in line with previous guidance issued by National Institute for Health and Care Excellence (NICE) on Dental Checks; intervals between oral health reviews, published in 2004. Dentists are expected to deliver care in line with this guidance. For adult patients, NICE recommends that patients should be recalled between three months and two years’ dependent on their clinical needs and risk assessment. Only a limited number of those within the population with high risk will require three monthly recall, the majority will require longer periods between their routine oral health checks. The recommended interval for children is between three and 12 months. The actual interval should be assessed by the dentist based on the patient’s needs.  This may impact on patients’ expectations, particularly those that have historically accessed an oral health check every six months.</w:t>
      </w:r>
    </w:p>
    <w:p w14:paraId="328B4F73" w14:textId="77777777" w:rsidR="00B905AB" w:rsidRPr="00E942F2" w:rsidRDefault="00B905AB" w:rsidP="00B905AB">
      <w:pPr>
        <w:spacing w:after="0" w:line="240" w:lineRule="auto"/>
        <w:ind w:left="720"/>
        <w:rPr>
          <w:rFonts w:ascii="Arial" w:hAnsi="Arial" w:cs="Arial"/>
          <w:sz w:val="24"/>
          <w:szCs w:val="24"/>
        </w:rPr>
      </w:pPr>
    </w:p>
    <w:p w14:paraId="2573B630" w14:textId="77777777" w:rsidR="00B905AB" w:rsidRDefault="00B905AB" w:rsidP="00B905AB">
      <w:pPr>
        <w:spacing w:after="0" w:line="240" w:lineRule="auto"/>
        <w:rPr>
          <w:rFonts w:ascii="Arial" w:hAnsi="Arial" w:cs="Arial"/>
          <w:sz w:val="24"/>
          <w:szCs w:val="24"/>
        </w:rPr>
      </w:pPr>
      <w:r w:rsidRPr="00E942F2">
        <w:rPr>
          <w:rFonts w:ascii="Arial" w:hAnsi="Arial" w:cs="Arial"/>
          <w:sz w:val="24"/>
          <w:szCs w:val="24"/>
        </w:rPr>
        <w:t>The CRP in 2022/23 will be used as a learning period, moving away from the delivery of UDAs and in line with the principles of dental reform. The Welsh Government’s Programme for Government, which sets out their priorities up to 2026, makes a commitment to reform primary care dentistry and also increase access to dentistry based on need. National negotiations are due to commence on a new reformed dental contract for 2024/25</w:t>
      </w:r>
    </w:p>
    <w:p w14:paraId="632106E2" w14:textId="77777777" w:rsidR="00E3633B" w:rsidRDefault="00E3633B" w:rsidP="00E3633B">
      <w:pPr>
        <w:spacing w:after="0" w:line="240" w:lineRule="auto"/>
        <w:rPr>
          <w:rFonts w:ascii="Arial" w:hAnsi="Arial" w:cs="Arial"/>
          <w:bCs/>
          <w:sz w:val="24"/>
          <w:szCs w:val="24"/>
        </w:rPr>
      </w:pPr>
    </w:p>
    <w:p w14:paraId="0511F5D4" w14:textId="77777777" w:rsidR="00E3633B" w:rsidRPr="005B5A8C" w:rsidRDefault="00E3633B" w:rsidP="00E3633B">
      <w:pPr>
        <w:spacing w:after="0" w:line="240" w:lineRule="auto"/>
        <w:rPr>
          <w:rFonts w:ascii="Arial" w:hAnsi="Arial" w:cs="Arial"/>
          <w:bCs/>
          <w:sz w:val="24"/>
          <w:szCs w:val="24"/>
        </w:rPr>
      </w:pPr>
      <w:r w:rsidRPr="005B5A8C">
        <w:rPr>
          <w:rFonts w:ascii="Arial" w:hAnsi="Arial" w:cs="Arial"/>
          <w:bCs/>
          <w:sz w:val="24"/>
          <w:szCs w:val="24"/>
        </w:rPr>
        <w:t xml:space="preserve">The table below summaries </w:t>
      </w:r>
      <w:r>
        <w:rPr>
          <w:rFonts w:ascii="Arial" w:hAnsi="Arial" w:cs="Arial"/>
          <w:bCs/>
          <w:sz w:val="24"/>
          <w:szCs w:val="24"/>
        </w:rPr>
        <w:t>the end of year position (22/23) for Swansea Bay University Health Board (SBUHB) contract reform:</w:t>
      </w:r>
    </w:p>
    <w:p w14:paraId="1D1084CF" w14:textId="77777777" w:rsidR="00E3633B" w:rsidRDefault="00E3633B" w:rsidP="00E3633B">
      <w:pPr>
        <w:spacing w:after="0" w:line="240" w:lineRule="auto"/>
        <w:rPr>
          <w:rFonts w:ascii="Arial" w:hAnsi="Arial" w:cs="Arial"/>
          <w:b/>
          <w:sz w:val="24"/>
          <w:szCs w:val="24"/>
        </w:rPr>
      </w:pPr>
    </w:p>
    <w:tbl>
      <w:tblPr>
        <w:tblStyle w:val="TableGrid"/>
        <w:tblW w:w="0" w:type="auto"/>
        <w:tblLook w:val="04A0" w:firstRow="1" w:lastRow="0" w:firstColumn="1" w:lastColumn="0" w:noHBand="0" w:noVBand="1"/>
      </w:tblPr>
      <w:tblGrid>
        <w:gridCol w:w="2547"/>
        <w:gridCol w:w="3463"/>
        <w:gridCol w:w="3006"/>
      </w:tblGrid>
      <w:tr w:rsidR="00E3633B" w14:paraId="2348395C" w14:textId="77777777" w:rsidTr="00C64D7B">
        <w:tc>
          <w:tcPr>
            <w:tcW w:w="2547" w:type="dxa"/>
          </w:tcPr>
          <w:p w14:paraId="1DC3B4EB" w14:textId="77777777" w:rsidR="00E3633B" w:rsidRPr="006D6A0D" w:rsidRDefault="00E3633B" w:rsidP="00C64D7B">
            <w:pPr>
              <w:rPr>
                <w:rFonts w:ascii="Arial" w:hAnsi="Arial" w:cs="Arial"/>
                <w:b/>
                <w:sz w:val="24"/>
                <w:szCs w:val="24"/>
              </w:rPr>
            </w:pPr>
          </w:p>
        </w:tc>
        <w:tc>
          <w:tcPr>
            <w:tcW w:w="3463" w:type="dxa"/>
          </w:tcPr>
          <w:p w14:paraId="78006C4A" w14:textId="77777777" w:rsidR="00E3633B" w:rsidRPr="006D6A0D" w:rsidRDefault="00E3633B" w:rsidP="00C64D7B">
            <w:pPr>
              <w:jc w:val="center"/>
              <w:rPr>
                <w:rFonts w:ascii="Arial" w:hAnsi="Arial" w:cs="Arial"/>
                <w:b/>
                <w:sz w:val="24"/>
                <w:szCs w:val="24"/>
              </w:rPr>
            </w:pPr>
            <w:r w:rsidRPr="006D6A0D">
              <w:rPr>
                <w:rFonts w:ascii="Arial" w:hAnsi="Arial" w:cs="Arial"/>
                <w:b/>
                <w:sz w:val="24"/>
                <w:szCs w:val="24"/>
              </w:rPr>
              <w:t>SBUHB Target</w:t>
            </w:r>
          </w:p>
        </w:tc>
        <w:tc>
          <w:tcPr>
            <w:tcW w:w="3006" w:type="dxa"/>
          </w:tcPr>
          <w:p w14:paraId="434759AE" w14:textId="77777777" w:rsidR="00E3633B" w:rsidRPr="006D6A0D" w:rsidRDefault="00E3633B" w:rsidP="00C64D7B">
            <w:pPr>
              <w:jc w:val="center"/>
              <w:rPr>
                <w:rFonts w:ascii="Arial" w:hAnsi="Arial" w:cs="Arial"/>
                <w:b/>
                <w:sz w:val="24"/>
                <w:szCs w:val="24"/>
              </w:rPr>
            </w:pPr>
            <w:r w:rsidRPr="006D6A0D">
              <w:rPr>
                <w:rFonts w:ascii="Arial" w:hAnsi="Arial" w:cs="Arial"/>
                <w:b/>
                <w:sz w:val="24"/>
                <w:szCs w:val="24"/>
              </w:rPr>
              <w:t>Achieved</w:t>
            </w:r>
          </w:p>
        </w:tc>
      </w:tr>
      <w:tr w:rsidR="00E3633B" w14:paraId="0023DF83" w14:textId="77777777" w:rsidTr="00C64D7B">
        <w:tc>
          <w:tcPr>
            <w:tcW w:w="2547" w:type="dxa"/>
          </w:tcPr>
          <w:p w14:paraId="24CD4D66" w14:textId="77777777" w:rsidR="00E3633B" w:rsidRPr="006D6A0D" w:rsidRDefault="00E3633B" w:rsidP="00C64D7B">
            <w:pPr>
              <w:rPr>
                <w:rFonts w:ascii="Arial" w:hAnsi="Arial" w:cs="Arial"/>
                <w:b/>
                <w:sz w:val="24"/>
                <w:szCs w:val="24"/>
              </w:rPr>
            </w:pPr>
            <w:r w:rsidRPr="006D6A0D">
              <w:rPr>
                <w:rFonts w:ascii="Arial" w:hAnsi="Arial" w:cs="Arial"/>
                <w:b/>
                <w:sz w:val="24"/>
                <w:szCs w:val="24"/>
              </w:rPr>
              <w:t xml:space="preserve">Fluoride Varnish </w:t>
            </w:r>
          </w:p>
        </w:tc>
        <w:tc>
          <w:tcPr>
            <w:tcW w:w="3463" w:type="dxa"/>
          </w:tcPr>
          <w:p w14:paraId="731F06C3"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75%</w:t>
            </w:r>
          </w:p>
        </w:tc>
        <w:tc>
          <w:tcPr>
            <w:tcW w:w="3006" w:type="dxa"/>
          </w:tcPr>
          <w:p w14:paraId="08535656"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92%</w:t>
            </w:r>
          </w:p>
        </w:tc>
      </w:tr>
      <w:tr w:rsidR="00E3633B" w14:paraId="17CEED18" w14:textId="77777777" w:rsidTr="00C64D7B">
        <w:tc>
          <w:tcPr>
            <w:tcW w:w="2547" w:type="dxa"/>
          </w:tcPr>
          <w:p w14:paraId="7B4255E4" w14:textId="77777777" w:rsidR="00E3633B" w:rsidRPr="006D6A0D" w:rsidRDefault="00E3633B" w:rsidP="00C64D7B">
            <w:pPr>
              <w:rPr>
                <w:rFonts w:ascii="Arial" w:hAnsi="Arial" w:cs="Arial"/>
                <w:b/>
                <w:sz w:val="24"/>
                <w:szCs w:val="24"/>
              </w:rPr>
            </w:pPr>
            <w:r w:rsidRPr="006D6A0D">
              <w:rPr>
                <w:rFonts w:ascii="Arial" w:hAnsi="Arial" w:cs="Arial"/>
                <w:b/>
                <w:sz w:val="24"/>
                <w:szCs w:val="24"/>
              </w:rPr>
              <w:t xml:space="preserve">New Patients </w:t>
            </w:r>
          </w:p>
        </w:tc>
        <w:tc>
          <w:tcPr>
            <w:tcW w:w="3463" w:type="dxa"/>
          </w:tcPr>
          <w:p w14:paraId="3AE5F99A"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28,391</w:t>
            </w:r>
          </w:p>
        </w:tc>
        <w:tc>
          <w:tcPr>
            <w:tcW w:w="3006" w:type="dxa"/>
          </w:tcPr>
          <w:p w14:paraId="23A54EDB"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34,311 (121%)</w:t>
            </w:r>
          </w:p>
        </w:tc>
      </w:tr>
      <w:tr w:rsidR="00E3633B" w14:paraId="45663FB7" w14:textId="77777777" w:rsidTr="00C64D7B">
        <w:tc>
          <w:tcPr>
            <w:tcW w:w="2547" w:type="dxa"/>
          </w:tcPr>
          <w:p w14:paraId="786A7AC5" w14:textId="77777777" w:rsidR="00E3633B" w:rsidRPr="006D6A0D" w:rsidRDefault="00E3633B" w:rsidP="00C64D7B">
            <w:pPr>
              <w:rPr>
                <w:rFonts w:ascii="Arial" w:hAnsi="Arial" w:cs="Arial"/>
                <w:b/>
                <w:sz w:val="24"/>
                <w:szCs w:val="24"/>
              </w:rPr>
            </w:pPr>
            <w:r w:rsidRPr="006D6A0D">
              <w:rPr>
                <w:rFonts w:ascii="Arial" w:hAnsi="Arial" w:cs="Arial"/>
                <w:b/>
                <w:sz w:val="24"/>
                <w:szCs w:val="24"/>
              </w:rPr>
              <w:t xml:space="preserve">Historic Patients </w:t>
            </w:r>
          </w:p>
        </w:tc>
        <w:tc>
          <w:tcPr>
            <w:tcW w:w="3463" w:type="dxa"/>
          </w:tcPr>
          <w:p w14:paraId="27F4DB98"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139,772</w:t>
            </w:r>
          </w:p>
        </w:tc>
        <w:tc>
          <w:tcPr>
            <w:tcW w:w="3006" w:type="dxa"/>
          </w:tcPr>
          <w:p w14:paraId="77990BCA"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105,139 (75%)</w:t>
            </w:r>
          </w:p>
        </w:tc>
      </w:tr>
      <w:tr w:rsidR="00E3633B" w14:paraId="33F25866" w14:textId="77777777" w:rsidTr="00C64D7B">
        <w:tc>
          <w:tcPr>
            <w:tcW w:w="2547" w:type="dxa"/>
          </w:tcPr>
          <w:p w14:paraId="7EA728B7" w14:textId="77777777" w:rsidR="00E3633B" w:rsidRPr="006D6A0D" w:rsidRDefault="00E3633B" w:rsidP="00C64D7B">
            <w:pPr>
              <w:rPr>
                <w:rFonts w:ascii="Arial" w:hAnsi="Arial" w:cs="Arial"/>
                <w:b/>
                <w:sz w:val="24"/>
                <w:szCs w:val="24"/>
              </w:rPr>
            </w:pPr>
            <w:r w:rsidRPr="006D6A0D">
              <w:rPr>
                <w:rFonts w:ascii="Arial" w:hAnsi="Arial" w:cs="Arial"/>
                <w:b/>
                <w:sz w:val="24"/>
                <w:szCs w:val="24"/>
              </w:rPr>
              <w:t xml:space="preserve">Recall Intervals </w:t>
            </w:r>
          </w:p>
        </w:tc>
        <w:tc>
          <w:tcPr>
            <w:tcW w:w="3463" w:type="dxa"/>
          </w:tcPr>
          <w:p w14:paraId="6DD2017E"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Maximum 20%</w:t>
            </w:r>
          </w:p>
        </w:tc>
        <w:tc>
          <w:tcPr>
            <w:tcW w:w="3006" w:type="dxa"/>
          </w:tcPr>
          <w:p w14:paraId="2C903948" w14:textId="77777777" w:rsidR="00E3633B" w:rsidRPr="00017D3C" w:rsidRDefault="00E3633B" w:rsidP="00C64D7B">
            <w:pPr>
              <w:jc w:val="center"/>
              <w:rPr>
                <w:rFonts w:ascii="Arial" w:hAnsi="Arial" w:cs="Arial"/>
                <w:bCs/>
                <w:sz w:val="24"/>
                <w:szCs w:val="24"/>
              </w:rPr>
            </w:pPr>
            <w:r w:rsidRPr="00017D3C">
              <w:rPr>
                <w:rFonts w:ascii="Arial" w:hAnsi="Arial" w:cs="Arial"/>
                <w:bCs/>
                <w:sz w:val="24"/>
                <w:szCs w:val="24"/>
              </w:rPr>
              <w:t>4.2%</w:t>
            </w:r>
          </w:p>
        </w:tc>
      </w:tr>
    </w:tbl>
    <w:p w14:paraId="73360157" w14:textId="77777777" w:rsidR="00F95B67" w:rsidRPr="00E942F2" w:rsidRDefault="00F95B67" w:rsidP="00B905AB">
      <w:pPr>
        <w:spacing w:after="0" w:line="240" w:lineRule="auto"/>
        <w:rPr>
          <w:rFonts w:ascii="Arial" w:hAnsi="Arial" w:cs="Arial"/>
          <w:sz w:val="24"/>
          <w:szCs w:val="24"/>
        </w:rPr>
      </w:pPr>
    </w:p>
    <w:p w14:paraId="79DE60F6" w14:textId="77777777" w:rsidR="00F95B67" w:rsidRPr="00E942F2" w:rsidRDefault="00F95B67" w:rsidP="00F95B67">
      <w:pPr>
        <w:spacing w:after="120" w:line="240" w:lineRule="auto"/>
        <w:rPr>
          <w:rFonts w:ascii="Arial" w:hAnsi="Arial" w:cs="Arial"/>
          <w:b/>
          <w:bCs/>
          <w:i/>
          <w:iCs/>
          <w:sz w:val="24"/>
          <w:szCs w:val="24"/>
        </w:rPr>
      </w:pPr>
      <w:r w:rsidRPr="00E942F2">
        <w:rPr>
          <w:rFonts w:ascii="Arial" w:hAnsi="Arial" w:cs="Arial"/>
          <w:b/>
          <w:bCs/>
          <w:i/>
          <w:iCs/>
          <w:sz w:val="24"/>
          <w:szCs w:val="24"/>
        </w:rPr>
        <w:t xml:space="preserve">In summary this new approach to dentistry: </w:t>
      </w:r>
    </w:p>
    <w:p w14:paraId="633AAF08" w14:textId="77777777" w:rsidR="00F95B67" w:rsidRPr="00E942F2" w:rsidRDefault="00F95B67" w:rsidP="00F95B67">
      <w:pPr>
        <w:pStyle w:val="Default"/>
        <w:numPr>
          <w:ilvl w:val="0"/>
          <w:numId w:val="22"/>
        </w:numPr>
        <w:spacing w:after="120"/>
        <w:ind w:left="1077" w:hanging="357"/>
        <w:rPr>
          <w:rFonts w:ascii="Arial" w:hAnsi="Arial" w:cs="Arial"/>
          <w:color w:val="auto"/>
        </w:rPr>
      </w:pPr>
      <w:r w:rsidRPr="00E942F2">
        <w:rPr>
          <w:rFonts w:ascii="Arial" w:hAnsi="Arial" w:cs="Arial"/>
          <w:color w:val="auto"/>
        </w:rPr>
        <w:t>actively involves patients in their care and decision making</w:t>
      </w:r>
    </w:p>
    <w:p w14:paraId="5D59B4E0" w14:textId="77777777" w:rsidR="00F95B67" w:rsidRPr="00E942F2" w:rsidRDefault="00F95B67" w:rsidP="00F95B67">
      <w:pPr>
        <w:pStyle w:val="Default"/>
        <w:numPr>
          <w:ilvl w:val="0"/>
          <w:numId w:val="22"/>
        </w:numPr>
        <w:spacing w:after="120"/>
        <w:ind w:left="1077" w:hanging="357"/>
        <w:rPr>
          <w:rFonts w:ascii="Arial" w:hAnsi="Arial" w:cs="Arial"/>
          <w:color w:val="auto"/>
        </w:rPr>
      </w:pPr>
      <w:r w:rsidRPr="00E942F2">
        <w:rPr>
          <w:rFonts w:ascii="Arial" w:hAnsi="Arial" w:cs="Arial"/>
          <w:color w:val="auto"/>
        </w:rPr>
        <w:lastRenderedPageBreak/>
        <w:t xml:space="preserve">increase patient access to NHS dentistry by using a needs based approach for treatment and check-ups (ACORN) i.e. </w:t>
      </w:r>
      <w:r w:rsidRPr="00E942F2">
        <w:rPr>
          <w:rFonts w:ascii="ArialMT" w:hAnsi="ArialMT" w:cs="ArialMT"/>
          <w:color w:val="auto"/>
        </w:rPr>
        <w:t>to change the focus of how often patients are seen based on their individual</w:t>
      </w:r>
      <w:r w:rsidRPr="00E942F2">
        <w:rPr>
          <w:rFonts w:ascii="Arial" w:hAnsi="Arial" w:cs="Arial"/>
          <w:color w:val="auto"/>
        </w:rPr>
        <w:t xml:space="preserve"> </w:t>
      </w:r>
      <w:r w:rsidRPr="00E942F2">
        <w:rPr>
          <w:rFonts w:ascii="ArialMT" w:hAnsi="ArialMT" w:cs="ArialMT"/>
          <w:color w:val="auto"/>
        </w:rPr>
        <w:t>clinical and oral health needs</w:t>
      </w:r>
    </w:p>
    <w:p w14:paraId="557CCF96" w14:textId="77777777" w:rsidR="00F95B67" w:rsidRPr="00E942F2" w:rsidRDefault="00F95B67" w:rsidP="00F95B67">
      <w:pPr>
        <w:pStyle w:val="Default"/>
        <w:numPr>
          <w:ilvl w:val="0"/>
          <w:numId w:val="22"/>
        </w:numPr>
        <w:spacing w:after="120"/>
        <w:ind w:left="1077" w:hanging="357"/>
        <w:rPr>
          <w:rFonts w:ascii="Arial" w:hAnsi="Arial" w:cs="Arial"/>
          <w:color w:val="auto"/>
        </w:rPr>
      </w:pPr>
      <w:r w:rsidRPr="00E942F2">
        <w:rPr>
          <w:rFonts w:ascii="Arial" w:hAnsi="Arial" w:cs="Arial"/>
          <w:color w:val="auto"/>
        </w:rPr>
        <w:t>makes more effective use of current resources</w:t>
      </w:r>
    </w:p>
    <w:p w14:paraId="3034A202" w14:textId="77777777" w:rsidR="00F95B67" w:rsidRPr="00E942F2" w:rsidRDefault="00F95B67" w:rsidP="00F95B67">
      <w:pPr>
        <w:pStyle w:val="Default"/>
        <w:numPr>
          <w:ilvl w:val="0"/>
          <w:numId w:val="22"/>
        </w:numPr>
        <w:spacing w:after="120"/>
        <w:ind w:left="1077" w:hanging="357"/>
        <w:rPr>
          <w:rFonts w:ascii="Arial" w:hAnsi="Arial" w:cs="Arial"/>
          <w:color w:val="auto"/>
        </w:rPr>
      </w:pPr>
      <w:r w:rsidRPr="00E942F2">
        <w:rPr>
          <w:rFonts w:ascii="Arial" w:hAnsi="Arial" w:cs="Arial"/>
          <w:color w:val="auto"/>
        </w:rPr>
        <w:t xml:space="preserve">facilitates a preventive and prudent healthcare approach to care in more dental practices </w:t>
      </w:r>
    </w:p>
    <w:p w14:paraId="6E37EB82" w14:textId="77777777" w:rsidR="00F95B67" w:rsidRPr="00E942F2" w:rsidRDefault="00F95B67" w:rsidP="00F95B67">
      <w:pPr>
        <w:pStyle w:val="Default"/>
        <w:numPr>
          <w:ilvl w:val="0"/>
          <w:numId w:val="22"/>
        </w:numPr>
        <w:spacing w:after="120"/>
        <w:ind w:left="1077" w:hanging="357"/>
        <w:rPr>
          <w:rFonts w:ascii="Arial" w:hAnsi="Arial" w:cs="Arial"/>
          <w:color w:val="auto"/>
        </w:rPr>
      </w:pPr>
      <w:proofErr w:type="gramStart"/>
      <w:r w:rsidRPr="00E942F2">
        <w:rPr>
          <w:rFonts w:ascii="Arial" w:hAnsi="Arial" w:cs="Arial"/>
          <w:color w:val="auto"/>
        </w:rPr>
        <w:t>provides</w:t>
      </w:r>
      <w:proofErr w:type="gramEnd"/>
      <w:r w:rsidRPr="00E942F2">
        <w:rPr>
          <w:rFonts w:ascii="Arial" w:hAnsi="Arial" w:cs="Arial"/>
          <w:color w:val="auto"/>
        </w:rPr>
        <w:t xml:space="preserve"> opportunity for more specialised service provision in primary care which will help relieve the burden on secondary care services. </w:t>
      </w:r>
    </w:p>
    <w:p w14:paraId="7252D0AF" w14:textId="77777777" w:rsidR="00264FDB" w:rsidRPr="00E942F2" w:rsidRDefault="00264FDB" w:rsidP="00B905AB">
      <w:pPr>
        <w:spacing w:after="0" w:line="240" w:lineRule="auto"/>
        <w:rPr>
          <w:rFonts w:ascii="Arial" w:hAnsi="Arial" w:cs="Arial"/>
          <w:sz w:val="24"/>
          <w:szCs w:val="24"/>
        </w:rPr>
      </w:pPr>
    </w:p>
    <w:p w14:paraId="6E1CD085" w14:textId="77777777" w:rsidR="00B905AB" w:rsidRPr="00E942F2" w:rsidRDefault="00B905AB" w:rsidP="00B905AB">
      <w:pPr>
        <w:pStyle w:val="ListParagraph"/>
        <w:numPr>
          <w:ilvl w:val="1"/>
          <w:numId w:val="1"/>
        </w:numPr>
        <w:shd w:val="clear" w:color="auto" w:fill="FFFFFF"/>
        <w:spacing w:after="0" w:line="240" w:lineRule="auto"/>
        <w:ind w:right="380"/>
        <w:rPr>
          <w:rFonts w:ascii="Arial" w:eastAsia="Times New Roman" w:hAnsi="Arial" w:cs="Arial"/>
          <w:b/>
          <w:bCs/>
          <w:sz w:val="24"/>
          <w:szCs w:val="24"/>
        </w:rPr>
      </w:pPr>
      <w:r w:rsidRPr="00E942F2">
        <w:rPr>
          <w:rFonts w:ascii="Arial" w:eastAsia="Times New Roman" w:hAnsi="Arial" w:cs="Arial"/>
          <w:b/>
          <w:bCs/>
          <w:sz w:val="24"/>
          <w:szCs w:val="24"/>
        </w:rPr>
        <w:t xml:space="preserve">Access for vulnerable groups </w:t>
      </w:r>
    </w:p>
    <w:p w14:paraId="62785D66" w14:textId="77777777" w:rsidR="00B905AB" w:rsidRPr="00E942F2" w:rsidRDefault="00B905AB" w:rsidP="00B905AB">
      <w:pPr>
        <w:shd w:val="clear" w:color="auto" w:fill="FFFFFF"/>
        <w:spacing w:after="0" w:line="240" w:lineRule="auto"/>
        <w:ind w:left="720"/>
        <w:rPr>
          <w:rFonts w:ascii="Arial" w:eastAsia="Times New Roman" w:hAnsi="Arial" w:cs="Arial"/>
          <w:sz w:val="24"/>
          <w:szCs w:val="24"/>
        </w:rPr>
      </w:pPr>
    </w:p>
    <w:p w14:paraId="3EA3FF3A" w14:textId="77777777" w:rsidR="00B905AB" w:rsidRPr="00E942F2" w:rsidRDefault="00B905AB" w:rsidP="00B905AB">
      <w:pPr>
        <w:shd w:val="clear" w:color="auto" w:fill="FFFFFF"/>
        <w:spacing w:after="0" w:line="240" w:lineRule="auto"/>
        <w:rPr>
          <w:rFonts w:ascii="Arial" w:eastAsia="Times New Roman" w:hAnsi="Arial" w:cs="Arial"/>
          <w:sz w:val="24"/>
          <w:szCs w:val="24"/>
        </w:rPr>
      </w:pPr>
      <w:r w:rsidRPr="00E942F2">
        <w:rPr>
          <w:rFonts w:ascii="Arial" w:eastAsia="Times New Roman" w:hAnsi="Arial" w:cs="Arial"/>
          <w:sz w:val="24"/>
          <w:szCs w:val="24"/>
        </w:rPr>
        <w:t xml:space="preserve">The Community Dental Service (CDS) within Swansea Bay UHB provides a comprehensive service for vulnerable patient groups such as people with learning disabilities, elderly housebound people, </w:t>
      </w:r>
      <w:proofErr w:type="gramStart"/>
      <w:r w:rsidRPr="00E942F2">
        <w:rPr>
          <w:rFonts w:ascii="Arial" w:eastAsia="Times New Roman" w:hAnsi="Arial" w:cs="Arial"/>
          <w:sz w:val="24"/>
          <w:szCs w:val="24"/>
        </w:rPr>
        <w:t>people</w:t>
      </w:r>
      <w:proofErr w:type="gramEnd"/>
      <w:r w:rsidRPr="00E942F2">
        <w:rPr>
          <w:rFonts w:ascii="Arial" w:eastAsia="Times New Roman" w:hAnsi="Arial" w:cs="Arial"/>
          <w:sz w:val="24"/>
          <w:szCs w:val="24"/>
        </w:rPr>
        <w:t xml:space="preserve"> with mental or physical health problems or other disabling conditions which prevent them from visiting a dental practice.  The service accepts referrals from a wide range of health care practitioners including GPs and other medical practitioners, dentists, hospital staff, health visitors, social workers and carers of disabled people, the service has an electronic referral pathway to ensure that patients face minimal delays in accessing alternative dental services.</w:t>
      </w:r>
      <w:r w:rsidR="003B1A47" w:rsidRPr="00E942F2">
        <w:rPr>
          <w:rFonts w:ascii="Arial" w:eastAsia="Times New Roman" w:hAnsi="Arial" w:cs="Arial"/>
          <w:sz w:val="24"/>
          <w:szCs w:val="24"/>
        </w:rPr>
        <w:t xml:space="preserve"> </w:t>
      </w:r>
    </w:p>
    <w:p w14:paraId="34832080" w14:textId="77777777" w:rsidR="00264FDB" w:rsidRPr="00E942F2" w:rsidRDefault="00264FDB" w:rsidP="00B905AB">
      <w:pPr>
        <w:shd w:val="clear" w:color="auto" w:fill="FFFFFF"/>
        <w:spacing w:after="0" w:line="240" w:lineRule="auto"/>
        <w:rPr>
          <w:rFonts w:ascii="Arial" w:eastAsia="Times New Roman" w:hAnsi="Arial" w:cs="Arial"/>
          <w:sz w:val="24"/>
          <w:szCs w:val="24"/>
        </w:rPr>
      </w:pPr>
    </w:p>
    <w:p w14:paraId="25828C78" w14:textId="77777777" w:rsidR="00264FDB" w:rsidRPr="00E942F2" w:rsidRDefault="00264FDB" w:rsidP="00B905AB">
      <w:pPr>
        <w:shd w:val="clear" w:color="auto" w:fill="FFFFFF"/>
        <w:spacing w:after="0" w:line="240" w:lineRule="auto"/>
        <w:rPr>
          <w:rFonts w:ascii="Arial" w:eastAsia="Times New Roman" w:hAnsi="Arial" w:cs="Arial"/>
          <w:sz w:val="24"/>
          <w:szCs w:val="24"/>
        </w:rPr>
      </w:pPr>
      <w:r w:rsidRPr="00E942F2">
        <w:rPr>
          <w:rFonts w:ascii="Arial" w:hAnsi="Arial" w:cs="Arial"/>
          <w:sz w:val="24"/>
          <w:szCs w:val="24"/>
          <w:shd w:val="clear" w:color="auto" w:fill="FFFFFF"/>
        </w:rPr>
        <w:t>The service provides conscious sedation services such as inhalation and intravenous sedation and general anaesthetic (GA) services for paediatric patients via the GA triage referral pathway and also regional general anaesthesia services for paediatric and adult special care patients</w:t>
      </w:r>
      <w:r w:rsidRPr="00E942F2">
        <w:rPr>
          <w:rFonts w:ascii="Arial" w:eastAsia="Times New Roman" w:hAnsi="Arial" w:cs="Arial"/>
          <w:sz w:val="24"/>
          <w:szCs w:val="24"/>
        </w:rPr>
        <w:t xml:space="preserve">. This list operates from Princess of Wales Hospital and has been impacted by limited opportunities to increase capacity to meet demand.  </w:t>
      </w:r>
    </w:p>
    <w:p w14:paraId="1C539364" w14:textId="77777777" w:rsidR="00B905AB" w:rsidRPr="00E942F2" w:rsidRDefault="00B905AB" w:rsidP="00B905AB">
      <w:pPr>
        <w:shd w:val="clear" w:color="auto" w:fill="FFFFFF"/>
        <w:spacing w:after="0" w:line="240" w:lineRule="auto"/>
        <w:rPr>
          <w:rFonts w:ascii="Arial" w:eastAsia="Times New Roman" w:hAnsi="Arial" w:cs="Arial"/>
          <w:sz w:val="24"/>
          <w:szCs w:val="24"/>
        </w:rPr>
      </w:pPr>
    </w:p>
    <w:p w14:paraId="4D4A14DB" w14:textId="77777777" w:rsidR="00B905AB" w:rsidRPr="00E942F2" w:rsidRDefault="00B905AB" w:rsidP="00B905AB">
      <w:pPr>
        <w:shd w:val="clear" w:color="auto" w:fill="FFFFFF"/>
        <w:spacing w:after="0" w:line="240" w:lineRule="auto"/>
        <w:rPr>
          <w:rFonts w:ascii="Arial" w:eastAsia="Times New Roman" w:hAnsi="Arial" w:cs="Arial"/>
          <w:sz w:val="24"/>
          <w:szCs w:val="24"/>
        </w:rPr>
      </w:pPr>
      <w:r w:rsidRPr="00E942F2">
        <w:rPr>
          <w:rFonts w:ascii="Arial" w:eastAsia="Times New Roman" w:hAnsi="Arial" w:cs="Arial"/>
          <w:sz w:val="24"/>
          <w:szCs w:val="24"/>
        </w:rPr>
        <w:t>The PCTSG also operates a domiciliary dental service for patients who are unable to travel to a dental practice for treatment, such as those patients in care homes, nursing and residential care homes and housebound patients. Together with the CDS, four local dental practices are commissioned to carry out this service, working in tandem with the Health Board’s Oral Health in Care Home service which provides oral health screening and dental treatments to residents of local care homes.</w:t>
      </w:r>
    </w:p>
    <w:p w14:paraId="2E0EF1DF" w14:textId="77777777" w:rsidR="00B905AB" w:rsidRPr="00E942F2" w:rsidRDefault="00B905AB" w:rsidP="00B905AB">
      <w:pPr>
        <w:shd w:val="clear" w:color="auto" w:fill="FFFFFF"/>
        <w:spacing w:after="0" w:line="240" w:lineRule="auto"/>
        <w:rPr>
          <w:rFonts w:ascii="Arial" w:eastAsia="Times New Roman" w:hAnsi="Arial" w:cs="Arial"/>
          <w:sz w:val="24"/>
          <w:szCs w:val="24"/>
        </w:rPr>
      </w:pPr>
    </w:p>
    <w:p w14:paraId="0E61C976" w14:textId="77777777" w:rsidR="00B905AB" w:rsidRPr="00E942F2" w:rsidRDefault="00B905AB" w:rsidP="00B905AB">
      <w:pPr>
        <w:shd w:val="clear" w:color="auto" w:fill="FFFFFF"/>
        <w:spacing w:after="0" w:line="240" w:lineRule="auto"/>
        <w:rPr>
          <w:rFonts w:ascii="Arial" w:eastAsia="Times New Roman" w:hAnsi="Arial" w:cs="Arial"/>
          <w:sz w:val="24"/>
          <w:szCs w:val="24"/>
        </w:rPr>
      </w:pPr>
      <w:r w:rsidRPr="00E942F2">
        <w:rPr>
          <w:rFonts w:ascii="Arial" w:eastAsia="Times New Roman" w:hAnsi="Arial" w:cs="Arial"/>
          <w:sz w:val="24"/>
          <w:szCs w:val="24"/>
        </w:rPr>
        <w:t xml:space="preserve">There is a dedicated urgent dental service for asylum seeker patients which is provided by two local dental practices and coordinated via the Health Board’s Health Access Team, to ensure that patients within this group are able to access urgent dental care, with translation provision if required, on arrival to the area. </w:t>
      </w:r>
    </w:p>
    <w:p w14:paraId="587A785A" w14:textId="77777777" w:rsidR="00B905AB" w:rsidRPr="00E942F2" w:rsidRDefault="00B905AB" w:rsidP="00B905AB">
      <w:pPr>
        <w:pStyle w:val="NormalWeb"/>
        <w:shd w:val="clear" w:color="auto" w:fill="FFFFFF"/>
        <w:spacing w:after="0"/>
        <w:rPr>
          <w:rFonts w:ascii="Arial" w:eastAsiaTheme="minorHAnsi" w:hAnsi="Arial" w:cs="Arial"/>
          <w:lang w:eastAsia="en-US"/>
        </w:rPr>
      </w:pPr>
      <w:r w:rsidRPr="00E942F2">
        <w:rPr>
          <w:rFonts w:ascii="Arial" w:eastAsiaTheme="minorHAnsi" w:hAnsi="Arial" w:cs="Arial"/>
          <w:lang w:eastAsia="en-US"/>
        </w:rPr>
        <w:t xml:space="preserve">The </w:t>
      </w:r>
      <w:proofErr w:type="spellStart"/>
      <w:r w:rsidRPr="00E942F2">
        <w:rPr>
          <w:rFonts w:ascii="Arial" w:eastAsiaTheme="minorHAnsi" w:hAnsi="Arial" w:cs="Arial"/>
          <w:lang w:eastAsia="en-US"/>
        </w:rPr>
        <w:t>Gwên</w:t>
      </w:r>
      <w:proofErr w:type="spellEnd"/>
      <w:r w:rsidRPr="00E942F2">
        <w:rPr>
          <w:rFonts w:ascii="Arial" w:eastAsiaTheme="minorHAnsi" w:hAnsi="Arial" w:cs="Arial"/>
          <w:lang w:eastAsia="en-US"/>
        </w:rPr>
        <w:t xml:space="preserve"> am </w:t>
      </w:r>
      <w:proofErr w:type="spellStart"/>
      <w:r w:rsidRPr="00E942F2">
        <w:rPr>
          <w:rFonts w:ascii="Arial" w:eastAsiaTheme="minorHAnsi" w:hAnsi="Arial" w:cs="Arial"/>
          <w:lang w:eastAsia="en-US"/>
        </w:rPr>
        <w:t>Byth</w:t>
      </w:r>
      <w:proofErr w:type="spellEnd"/>
      <w:r w:rsidRPr="00E942F2">
        <w:rPr>
          <w:rFonts w:ascii="Arial" w:eastAsiaTheme="minorHAnsi" w:hAnsi="Arial" w:cs="Arial"/>
          <w:lang w:eastAsia="en-US"/>
        </w:rPr>
        <w:t xml:space="preserve"> (A Lasting Smile) oral health programme for people living in care homes was launched in 2015 and is funded by Welsh Government at £0.5million per year. The aim of the programme is to improve oral hygiene and mouth care for all older people living in care homes by ensuring that:</w:t>
      </w:r>
    </w:p>
    <w:p w14:paraId="6D67EF48" w14:textId="77777777" w:rsidR="00B905AB" w:rsidRPr="00E942F2" w:rsidRDefault="00B905AB" w:rsidP="00B905AB">
      <w:pPr>
        <w:pStyle w:val="NormalWeb"/>
        <w:numPr>
          <w:ilvl w:val="0"/>
          <w:numId w:val="12"/>
        </w:numPr>
        <w:shd w:val="clear" w:color="auto" w:fill="FFFFFF"/>
        <w:tabs>
          <w:tab w:val="clear" w:pos="720"/>
          <w:tab w:val="num" w:pos="1225"/>
        </w:tabs>
        <w:spacing w:before="0" w:beforeAutospacing="0" w:after="120" w:afterAutospacing="0"/>
        <w:ind w:left="1225" w:hanging="357"/>
        <w:rPr>
          <w:rFonts w:ascii="Arial" w:eastAsiaTheme="minorHAnsi" w:hAnsi="Arial" w:cs="Arial"/>
          <w:lang w:eastAsia="en-US"/>
        </w:rPr>
      </w:pPr>
      <w:r w:rsidRPr="00E942F2">
        <w:rPr>
          <w:rFonts w:ascii="Arial" w:eastAsiaTheme="minorHAnsi" w:hAnsi="Arial" w:cs="Arial"/>
          <w:lang w:eastAsia="en-US"/>
        </w:rPr>
        <w:t>an up-to-date mouth care policy is in place</w:t>
      </w:r>
    </w:p>
    <w:p w14:paraId="47538E26" w14:textId="77777777" w:rsidR="00B905AB" w:rsidRPr="00E942F2" w:rsidRDefault="00B905AB" w:rsidP="00B905AB">
      <w:pPr>
        <w:pStyle w:val="NormalWeb"/>
        <w:numPr>
          <w:ilvl w:val="0"/>
          <w:numId w:val="12"/>
        </w:numPr>
        <w:shd w:val="clear" w:color="auto" w:fill="FFFFFF"/>
        <w:tabs>
          <w:tab w:val="clear" w:pos="720"/>
          <w:tab w:val="num" w:pos="1225"/>
        </w:tabs>
        <w:spacing w:before="0" w:beforeAutospacing="0" w:after="120" w:afterAutospacing="0"/>
        <w:ind w:left="1225" w:hanging="357"/>
        <w:rPr>
          <w:rFonts w:ascii="Arial" w:eastAsiaTheme="minorHAnsi" w:hAnsi="Arial" w:cs="Arial"/>
          <w:lang w:eastAsia="en-US"/>
        </w:rPr>
      </w:pPr>
      <w:r w:rsidRPr="00E942F2">
        <w:rPr>
          <w:rFonts w:ascii="Arial" w:eastAsiaTheme="minorHAnsi" w:hAnsi="Arial" w:cs="Arial"/>
          <w:lang w:eastAsia="en-US"/>
        </w:rPr>
        <w:t>staff are trained in mouth care (including at induction) and the home keeps a register of training</w:t>
      </w:r>
    </w:p>
    <w:p w14:paraId="6B811E58" w14:textId="77777777" w:rsidR="00B905AB" w:rsidRPr="00E942F2" w:rsidRDefault="00B905AB" w:rsidP="00B905AB">
      <w:pPr>
        <w:pStyle w:val="ListParagraph"/>
        <w:numPr>
          <w:ilvl w:val="0"/>
          <w:numId w:val="12"/>
        </w:numPr>
        <w:shd w:val="clear" w:color="auto" w:fill="FFFFFF"/>
        <w:tabs>
          <w:tab w:val="clear" w:pos="720"/>
          <w:tab w:val="num" w:pos="1225"/>
        </w:tabs>
        <w:spacing w:after="120" w:line="240" w:lineRule="auto"/>
        <w:ind w:left="1225" w:hanging="357"/>
        <w:contextualSpacing w:val="0"/>
        <w:rPr>
          <w:rFonts w:ascii="Arial" w:hAnsi="Arial" w:cs="Arial"/>
          <w:sz w:val="24"/>
          <w:szCs w:val="24"/>
        </w:rPr>
      </w:pPr>
      <w:r w:rsidRPr="00E942F2">
        <w:rPr>
          <w:rFonts w:ascii="Arial" w:hAnsi="Arial" w:cs="Arial"/>
          <w:sz w:val="24"/>
          <w:szCs w:val="24"/>
        </w:rPr>
        <w:lastRenderedPageBreak/>
        <w:t>residents have a mouth care assessment at appropriate intervals by carers</w:t>
      </w:r>
    </w:p>
    <w:p w14:paraId="53760E4E" w14:textId="77777777" w:rsidR="00B905AB" w:rsidRPr="00E942F2" w:rsidRDefault="00B905AB" w:rsidP="00B905AB">
      <w:pPr>
        <w:pStyle w:val="ListParagraph"/>
        <w:numPr>
          <w:ilvl w:val="0"/>
          <w:numId w:val="12"/>
        </w:numPr>
        <w:shd w:val="clear" w:color="auto" w:fill="FFFFFF"/>
        <w:tabs>
          <w:tab w:val="clear" w:pos="720"/>
          <w:tab w:val="num" w:pos="1225"/>
        </w:tabs>
        <w:spacing w:after="120" w:line="240" w:lineRule="auto"/>
        <w:ind w:left="1225" w:hanging="357"/>
        <w:contextualSpacing w:val="0"/>
        <w:rPr>
          <w:rFonts w:ascii="Arial" w:hAnsi="Arial" w:cs="Arial"/>
          <w:sz w:val="24"/>
          <w:szCs w:val="24"/>
        </w:rPr>
      </w:pPr>
      <w:r w:rsidRPr="00E942F2">
        <w:rPr>
          <w:rFonts w:ascii="Arial" w:hAnsi="Arial" w:cs="Arial"/>
          <w:sz w:val="24"/>
          <w:szCs w:val="24"/>
        </w:rPr>
        <w:t>the assessment leads to an individual care plan, designed to support good oral hygiene, which is delivered by carers</w:t>
      </w:r>
    </w:p>
    <w:p w14:paraId="730F9562" w14:textId="77777777" w:rsidR="00B905AB" w:rsidRPr="00E942F2" w:rsidRDefault="00B905AB" w:rsidP="00B905AB">
      <w:pPr>
        <w:pStyle w:val="ListParagraph"/>
        <w:numPr>
          <w:ilvl w:val="0"/>
          <w:numId w:val="12"/>
        </w:numPr>
        <w:shd w:val="clear" w:color="auto" w:fill="FFFFFF"/>
        <w:tabs>
          <w:tab w:val="clear" w:pos="720"/>
          <w:tab w:val="num" w:pos="1225"/>
        </w:tabs>
        <w:spacing w:after="120" w:line="240" w:lineRule="auto"/>
        <w:ind w:left="1225" w:hanging="357"/>
        <w:contextualSpacing w:val="0"/>
        <w:rPr>
          <w:rFonts w:ascii="Arial" w:hAnsi="Arial" w:cs="Arial"/>
          <w:sz w:val="24"/>
          <w:szCs w:val="24"/>
        </w:rPr>
      </w:pPr>
      <w:r w:rsidRPr="00E942F2">
        <w:rPr>
          <w:rFonts w:ascii="Arial" w:hAnsi="Arial" w:cs="Arial"/>
          <w:sz w:val="24"/>
          <w:szCs w:val="24"/>
        </w:rPr>
        <w:t>residents are referred to the dental team if necessary</w:t>
      </w:r>
    </w:p>
    <w:p w14:paraId="37E2C2A5" w14:textId="77777777" w:rsidR="00B905AB" w:rsidRPr="00E942F2" w:rsidRDefault="00B905AB" w:rsidP="00B905AB">
      <w:pPr>
        <w:spacing w:after="0" w:line="240" w:lineRule="auto"/>
        <w:jc w:val="both"/>
        <w:rPr>
          <w:rFonts w:ascii="Arial" w:hAnsi="Arial" w:cs="Arial"/>
          <w:sz w:val="24"/>
          <w:szCs w:val="24"/>
        </w:rPr>
      </w:pPr>
    </w:p>
    <w:p w14:paraId="1151F91A" w14:textId="77777777" w:rsidR="00B905AB" w:rsidRPr="00E942F2" w:rsidRDefault="00B905AB" w:rsidP="00B905AB">
      <w:pPr>
        <w:spacing w:after="0" w:line="240" w:lineRule="auto"/>
        <w:jc w:val="both"/>
        <w:rPr>
          <w:rFonts w:ascii="Arial" w:hAnsi="Arial" w:cs="Arial"/>
          <w:sz w:val="24"/>
          <w:szCs w:val="24"/>
        </w:rPr>
      </w:pPr>
      <w:r w:rsidRPr="00E942F2">
        <w:rPr>
          <w:rFonts w:ascii="Arial" w:hAnsi="Arial" w:cs="Arial"/>
          <w:sz w:val="24"/>
          <w:szCs w:val="24"/>
        </w:rPr>
        <w:t>There are currently 83 Care Homes (100%) engaged with the programme in SBUHB.</w:t>
      </w:r>
    </w:p>
    <w:p w14:paraId="10CE2706" w14:textId="77777777" w:rsidR="00B905AB" w:rsidRPr="00E942F2" w:rsidRDefault="00B905AB" w:rsidP="00B905AB">
      <w:pPr>
        <w:spacing w:after="0" w:line="240" w:lineRule="auto"/>
        <w:rPr>
          <w:rFonts w:ascii="Arial" w:hAnsi="Arial" w:cs="Arial"/>
          <w:sz w:val="24"/>
          <w:szCs w:val="24"/>
        </w:rPr>
      </w:pPr>
    </w:p>
    <w:p w14:paraId="4FBBDD15"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As a result of this success locally the programme in SBUHB has recently targeted domiciliary providers to improve the oral health of older persons living in their own homes. </w:t>
      </w:r>
    </w:p>
    <w:p w14:paraId="751D488A" w14:textId="77777777" w:rsidR="00E95146" w:rsidRPr="00E942F2" w:rsidRDefault="00E95146" w:rsidP="00B905AB">
      <w:pPr>
        <w:spacing w:after="0" w:line="240" w:lineRule="auto"/>
        <w:rPr>
          <w:rFonts w:ascii="Arial" w:hAnsi="Arial" w:cs="Arial"/>
          <w:sz w:val="24"/>
          <w:szCs w:val="24"/>
        </w:rPr>
      </w:pPr>
    </w:p>
    <w:p w14:paraId="7F74D522"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aim is to give staff the ability to recognise abnormalities and knowledge of how to escalate concerns following the correct dental pathway, including informing family and senior management. Staff were aware that </w:t>
      </w:r>
      <w:proofErr w:type="spellStart"/>
      <w:r w:rsidRPr="00E942F2">
        <w:rPr>
          <w:rFonts w:ascii="Arial" w:hAnsi="Arial" w:cs="Arial"/>
          <w:sz w:val="24"/>
          <w:szCs w:val="24"/>
        </w:rPr>
        <w:t>mouthcare</w:t>
      </w:r>
      <w:proofErr w:type="spellEnd"/>
      <w:r w:rsidRPr="00E942F2">
        <w:rPr>
          <w:rFonts w:ascii="Arial" w:hAnsi="Arial" w:cs="Arial"/>
          <w:sz w:val="24"/>
          <w:szCs w:val="24"/>
        </w:rPr>
        <w:t xml:space="preserve"> was often neglected or forgotten.  They showed great appreciation after receiving the training and recognised that </w:t>
      </w:r>
      <w:proofErr w:type="spellStart"/>
      <w:r w:rsidRPr="00E942F2">
        <w:rPr>
          <w:rFonts w:ascii="Arial" w:hAnsi="Arial" w:cs="Arial"/>
          <w:sz w:val="24"/>
          <w:szCs w:val="24"/>
        </w:rPr>
        <w:t>mouthcare</w:t>
      </w:r>
      <w:proofErr w:type="spellEnd"/>
      <w:r w:rsidRPr="00E942F2">
        <w:rPr>
          <w:rFonts w:ascii="Arial" w:hAnsi="Arial" w:cs="Arial"/>
          <w:sz w:val="24"/>
          <w:szCs w:val="24"/>
        </w:rPr>
        <w:t xml:space="preserve"> is an integral part of personal care as well as improving the quality of life. </w:t>
      </w:r>
    </w:p>
    <w:p w14:paraId="4021750F" w14:textId="77777777" w:rsidR="00B905AB" w:rsidRPr="00E942F2" w:rsidRDefault="00B905AB" w:rsidP="00B905AB">
      <w:pPr>
        <w:spacing w:after="0" w:line="240" w:lineRule="auto"/>
        <w:ind w:firstLine="215"/>
        <w:jc w:val="both"/>
        <w:rPr>
          <w:rFonts w:ascii="Arial" w:hAnsi="Arial" w:cs="Arial"/>
          <w:sz w:val="24"/>
          <w:szCs w:val="24"/>
        </w:rPr>
      </w:pPr>
    </w:p>
    <w:p w14:paraId="5E949617" w14:textId="77777777" w:rsidR="00B905AB" w:rsidRPr="00E942F2" w:rsidRDefault="00B905AB" w:rsidP="00B905AB">
      <w:pPr>
        <w:pStyle w:val="xmsonormal"/>
        <w:rPr>
          <w:rFonts w:ascii="Arial" w:hAnsi="Arial" w:cs="Arial"/>
        </w:rPr>
      </w:pPr>
      <w:r w:rsidRPr="00E942F2">
        <w:rPr>
          <w:rFonts w:ascii="Arial" w:hAnsi="Arial" w:cs="Arial"/>
          <w:lang w:eastAsia="en-US"/>
        </w:rPr>
        <w:t xml:space="preserve">The Oral Health in Care Homes Transformation project commenced in Feb 2019. </w:t>
      </w:r>
      <w:r w:rsidRPr="00E942F2">
        <w:rPr>
          <w:rFonts w:ascii="Arial" w:hAnsi="Arial" w:cs="Arial"/>
        </w:rPr>
        <w:t>The programme was funded with transformation investment and was mainstreamed in 2022.  The service is</w:t>
      </w:r>
      <w:r w:rsidRPr="00E942F2">
        <w:rPr>
          <w:rFonts w:ascii="Arial" w:hAnsi="Arial" w:cs="Arial"/>
          <w:lang w:eastAsia="en-US"/>
        </w:rPr>
        <w:t xml:space="preserve"> a Dental Therapist led service providing ongoing assessments and dental care to residents. </w:t>
      </w:r>
      <w:r w:rsidRPr="00E942F2">
        <w:rPr>
          <w:rFonts w:ascii="Arial" w:hAnsi="Arial" w:cs="Arial"/>
        </w:rPr>
        <w:t xml:space="preserve">The dental therapist works with a direct access approach, this means that residents can be seen without a direct treatment plan from a dentist. The dental therapist is able to screen, treat and refer residents as necessary. The </w:t>
      </w:r>
      <w:r w:rsidR="003B1A47" w:rsidRPr="00E942F2">
        <w:rPr>
          <w:rFonts w:ascii="Arial" w:hAnsi="Arial" w:cs="Arial"/>
        </w:rPr>
        <w:t xml:space="preserve">dental therapist has </w:t>
      </w:r>
      <w:r w:rsidRPr="00E942F2">
        <w:rPr>
          <w:rFonts w:ascii="Arial" w:hAnsi="Arial" w:cs="Arial"/>
        </w:rPr>
        <w:t>already developed a robust referral pathway with primary care clusters.</w:t>
      </w:r>
    </w:p>
    <w:p w14:paraId="054EE1CD" w14:textId="77777777" w:rsidR="00CB088D" w:rsidRPr="00E942F2" w:rsidRDefault="00CB088D" w:rsidP="00B905AB">
      <w:pPr>
        <w:pStyle w:val="xmsonormal"/>
        <w:rPr>
          <w:rFonts w:ascii="Arial" w:hAnsi="Arial" w:cs="Arial"/>
        </w:rPr>
      </w:pPr>
    </w:p>
    <w:p w14:paraId="3E392919" w14:textId="77777777" w:rsidR="00CB088D" w:rsidRDefault="00CB088D" w:rsidP="00B905AB">
      <w:pPr>
        <w:pStyle w:val="xmsonormal"/>
        <w:rPr>
          <w:rFonts w:ascii="Arial" w:hAnsi="Arial" w:cs="Arial"/>
          <w:b/>
          <w:bCs/>
          <w:i/>
          <w:iCs/>
        </w:rPr>
      </w:pPr>
      <w:r w:rsidRPr="00E942F2">
        <w:rPr>
          <w:rFonts w:ascii="Arial" w:hAnsi="Arial" w:cs="Arial"/>
          <w:b/>
          <w:bCs/>
          <w:i/>
          <w:iCs/>
        </w:rPr>
        <w:t xml:space="preserve">In summary </w:t>
      </w:r>
    </w:p>
    <w:p w14:paraId="31EA83B1" w14:textId="77777777" w:rsidR="00E942F2" w:rsidRPr="00E942F2" w:rsidRDefault="00E942F2" w:rsidP="00B905AB">
      <w:pPr>
        <w:pStyle w:val="xmsonormal"/>
        <w:rPr>
          <w:rFonts w:ascii="Arial" w:hAnsi="Arial" w:cs="Arial"/>
          <w:b/>
          <w:bCs/>
          <w:i/>
          <w:iCs/>
        </w:rPr>
      </w:pPr>
    </w:p>
    <w:p w14:paraId="0CCAEE74" w14:textId="77777777" w:rsidR="00BC694B" w:rsidRPr="00E942F2" w:rsidRDefault="00BC694B" w:rsidP="00BC694B">
      <w:pPr>
        <w:pStyle w:val="xmsonormal"/>
        <w:numPr>
          <w:ilvl w:val="0"/>
          <w:numId w:val="29"/>
        </w:numPr>
        <w:rPr>
          <w:rFonts w:ascii="Arial" w:eastAsia="Times New Roman" w:hAnsi="Arial" w:cs="Arial"/>
          <w:b/>
          <w:bCs/>
          <w:i/>
          <w:iCs/>
        </w:rPr>
      </w:pPr>
      <w:r w:rsidRPr="00E942F2">
        <w:rPr>
          <w:rFonts w:ascii="Arial" w:hAnsi="Arial" w:cs="Arial"/>
        </w:rPr>
        <w:t xml:space="preserve">The Health Board has a number of </w:t>
      </w:r>
      <w:r w:rsidR="00D86E9C" w:rsidRPr="00E942F2">
        <w:rPr>
          <w:rFonts w:ascii="Arial" w:hAnsi="Arial" w:cs="Arial"/>
          <w:shd w:val="clear" w:color="auto" w:fill="FFFFFF"/>
        </w:rPr>
        <w:t xml:space="preserve">community dental </w:t>
      </w:r>
      <w:r w:rsidRPr="00E942F2">
        <w:rPr>
          <w:rFonts w:ascii="Arial" w:hAnsi="Arial" w:cs="Arial"/>
        </w:rPr>
        <w:t>services</w:t>
      </w:r>
      <w:r w:rsidRPr="00E942F2">
        <w:rPr>
          <w:rFonts w:ascii="Arial" w:hAnsi="Arial" w:cs="Arial"/>
          <w:shd w:val="clear" w:color="auto" w:fill="FFFFFF"/>
        </w:rPr>
        <w:t xml:space="preserve"> dedicated to providing dental care for vulnerable adults and children who may have difficulties seeking and receiving dental treatment </w:t>
      </w:r>
      <w:r w:rsidR="00D86E9C" w:rsidRPr="00E942F2">
        <w:rPr>
          <w:rFonts w:ascii="Arial" w:hAnsi="Arial" w:cs="Arial"/>
          <w:shd w:val="clear" w:color="auto" w:fill="FFFFFF"/>
        </w:rPr>
        <w:t xml:space="preserve">in the GDS </w:t>
      </w:r>
      <w:r w:rsidRPr="00E942F2">
        <w:rPr>
          <w:rFonts w:ascii="Arial" w:hAnsi="Arial" w:cs="Arial"/>
          <w:shd w:val="clear" w:color="auto" w:fill="FFFFFF"/>
        </w:rPr>
        <w:t xml:space="preserve">throughout the Swansea, </w:t>
      </w:r>
      <w:proofErr w:type="gramStart"/>
      <w:r w:rsidRPr="00E942F2">
        <w:rPr>
          <w:rFonts w:ascii="Arial" w:hAnsi="Arial" w:cs="Arial"/>
          <w:shd w:val="clear" w:color="auto" w:fill="FFFFFF"/>
        </w:rPr>
        <w:t>Neath</w:t>
      </w:r>
      <w:proofErr w:type="gramEnd"/>
      <w:r w:rsidRPr="00E942F2">
        <w:rPr>
          <w:rFonts w:ascii="Arial" w:hAnsi="Arial" w:cs="Arial"/>
          <w:shd w:val="clear" w:color="auto" w:fill="FFFFFF"/>
        </w:rPr>
        <w:t xml:space="preserve"> and Port Talbot area</w:t>
      </w:r>
      <w:r w:rsidR="00D86E9C" w:rsidRPr="00E942F2">
        <w:rPr>
          <w:rFonts w:ascii="Arial" w:hAnsi="Arial" w:cs="Arial"/>
          <w:shd w:val="clear" w:color="auto" w:fill="FFFFFF"/>
        </w:rPr>
        <w:t>s</w:t>
      </w:r>
      <w:r w:rsidRPr="00E942F2">
        <w:rPr>
          <w:rFonts w:ascii="Arial" w:hAnsi="Arial" w:cs="Arial"/>
          <w:shd w:val="clear" w:color="auto" w:fill="FFFFFF"/>
        </w:rPr>
        <w:t>.</w:t>
      </w:r>
    </w:p>
    <w:p w14:paraId="602A80C0" w14:textId="77777777" w:rsidR="00264FDB" w:rsidRPr="00E942F2" w:rsidRDefault="00264FDB" w:rsidP="00BC694B">
      <w:pPr>
        <w:pStyle w:val="xmsonormal"/>
        <w:numPr>
          <w:ilvl w:val="0"/>
          <w:numId w:val="29"/>
        </w:numPr>
        <w:rPr>
          <w:rFonts w:ascii="Arial" w:eastAsia="Times New Roman" w:hAnsi="Arial" w:cs="Arial"/>
          <w:b/>
          <w:bCs/>
          <w:i/>
          <w:iCs/>
        </w:rPr>
      </w:pPr>
      <w:r w:rsidRPr="00E942F2">
        <w:rPr>
          <w:rFonts w:ascii="Arial" w:hAnsi="Arial" w:cs="Arial"/>
          <w:shd w:val="clear" w:color="auto" w:fill="FFFFFF"/>
        </w:rPr>
        <w:t xml:space="preserve">The regional special care dentistry service is well established and led by a Consultant in Special Care Dentistry. </w:t>
      </w:r>
    </w:p>
    <w:p w14:paraId="599A30D2" w14:textId="77777777" w:rsidR="00264FDB" w:rsidRPr="00E942F2" w:rsidRDefault="00264FDB" w:rsidP="00BC694B">
      <w:pPr>
        <w:pStyle w:val="xmsonormal"/>
        <w:numPr>
          <w:ilvl w:val="0"/>
          <w:numId w:val="29"/>
        </w:numPr>
        <w:rPr>
          <w:rFonts w:ascii="Arial" w:eastAsia="Times New Roman" w:hAnsi="Arial" w:cs="Arial"/>
          <w:b/>
          <w:bCs/>
          <w:i/>
          <w:iCs/>
        </w:rPr>
      </w:pPr>
      <w:r w:rsidRPr="00E942F2">
        <w:rPr>
          <w:rFonts w:ascii="Arial" w:hAnsi="Arial" w:cs="Arial"/>
          <w:shd w:val="clear" w:color="auto" w:fill="FFFFFF"/>
        </w:rPr>
        <w:t xml:space="preserve">The CDS plays an important role in supporting oral health promotion programmes and community-based preventative initiatives such as Designed to Smile, Gwen Am </w:t>
      </w:r>
      <w:proofErr w:type="spellStart"/>
      <w:r w:rsidRPr="00E942F2">
        <w:rPr>
          <w:rFonts w:ascii="Arial" w:hAnsi="Arial" w:cs="Arial"/>
          <w:shd w:val="clear" w:color="auto" w:fill="FFFFFF"/>
        </w:rPr>
        <w:t>Byth</w:t>
      </w:r>
      <w:proofErr w:type="spellEnd"/>
      <w:r w:rsidRPr="00E942F2">
        <w:rPr>
          <w:rFonts w:ascii="Arial" w:hAnsi="Arial" w:cs="Arial"/>
          <w:shd w:val="clear" w:color="auto" w:fill="FFFFFF"/>
        </w:rPr>
        <w:t xml:space="preserve"> and carry out epidemiology studies for Dental Public Health Wales</w:t>
      </w:r>
    </w:p>
    <w:p w14:paraId="0B4FD7C9" w14:textId="77777777" w:rsidR="00BC694B" w:rsidRPr="00E942F2" w:rsidRDefault="00BC694B" w:rsidP="00BC694B">
      <w:pPr>
        <w:pStyle w:val="xmsonormal"/>
        <w:numPr>
          <w:ilvl w:val="0"/>
          <w:numId w:val="29"/>
        </w:numPr>
        <w:rPr>
          <w:rFonts w:ascii="Arial" w:eastAsia="Times New Roman" w:hAnsi="Arial" w:cs="Arial"/>
          <w:b/>
          <w:bCs/>
          <w:i/>
          <w:iCs/>
        </w:rPr>
      </w:pPr>
      <w:r w:rsidRPr="00E942F2">
        <w:rPr>
          <w:rFonts w:ascii="Arial" w:hAnsi="Arial" w:cs="Arial"/>
          <w:shd w:val="clear" w:color="auto" w:fill="FFFFFF"/>
        </w:rPr>
        <w:t xml:space="preserve">There is a significant focus on training and prevention, including oral health screening, treatment and training within care homes.  </w:t>
      </w:r>
    </w:p>
    <w:p w14:paraId="1115F84A" w14:textId="77777777" w:rsidR="00B905AB" w:rsidRPr="00E942F2" w:rsidRDefault="00B905AB" w:rsidP="00B905AB">
      <w:pPr>
        <w:spacing w:after="0" w:line="240" w:lineRule="auto"/>
        <w:ind w:left="720"/>
        <w:rPr>
          <w:rFonts w:ascii="Arial" w:hAnsi="Arial" w:cs="Arial"/>
          <w:sz w:val="24"/>
          <w:szCs w:val="24"/>
        </w:rPr>
      </w:pPr>
    </w:p>
    <w:p w14:paraId="12E2E030" w14:textId="77777777" w:rsidR="00B905AB" w:rsidRPr="00E942F2" w:rsidRDefault="00B905AB" w:rsidP="00B905AB">
      <w:pPr>
        <w:pStyle w:val="ListParagraph"/>
        <w:numPr>
          <w:ilvl w:val="1"/>
          <w:numId w:val="1"/>
        </w:numPr>
        <w:spacing w:after="0" w:line="240" w:lineRule="auto"/>
        <w:ind w:right="380"/>
        <w:rPr>
          <w:rFonts w:ascii="Arial" w:hAnsi="Arial" w:cs="Arial"/>
          <w:b/>
          <w:bCs/>
          <w:sz w:val="24"/>
          <w:szCs w:val="24"/>
        </w:rPr>
      </w:pPr>
      <w:r w:rsidRPr="00E942F2">
        <w:rPr>
          <w:rFonts w:ascii="Arial" w:hAnsi="Arial" w:cs="Arial"/>
          <w:b/>
          <w:bCs/>
          <w:sz w:val="24"/>
          <w:szCs w:val="24"/>
        </w:rPr>
        <w:t xml:space="preserve">Specialist Services </w:t>
      </w:r>
    </w:p>
    <w:p w14:paraId="24BF58D9" w14:textId="77777777" w:rsidR="00B905AB" w:rsidRPr="00E942F2" w:rsidRDefault="00B905AB" w:rsidP="00B905AB">
      <w:pPr>
        <w:spacing w:after="0" w:line="240" w:lineRule="auto"/>
        <w:rPr>
          <w:rFonts w:ascii="Arial" w:hAnsi="Arial" w:cs="Arial"/>
          <w:b/>
          <w:bCs/>
          <w:sz w:val="24"/>
          <w:szCs w:val="24"/>
        </w:rPr>
      </w:pPr>
    </w:p>
    <w:p w14:paraId="5BC03447" w14:textId="06B4F54B"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The orthodontic waiting list increased throughout the pandemic and was at four years at this start of recovery. </w:t>
      </w:r>
      <w:r w:rsidRPr="00C64D7B">
        <w:rPr>
          <w:rFonts w:ascii="Arial" w:hAnsi="Arial" w:cs="Arial"/>
          <w:sz w:val="24"/>
          <w:szCs w:val="24"/>
        </w:rPr>
        <w:t>This has significantly reduced to pre-</w:t>
      </w:r>
      <w:proofErr w:type="spellStart"/>
      <w:r w:rsidRPr="00C64D7B">
        <w:rPr>
          <w:rFonts w:ascii="Arial" w:hAnsi="Arial" w:cs="Arial"/>
          <w:sz w:val="24"/>
          <w:szCs w:val="24"/>
        </w:rPr>
        <w:t>covid</w:t>
      </w:r>
      <w:proofErr w:type="spellEnd"/>
      <w:r w:rsidRPr="00C64D7B">
        <w:rPr>
          <w:rFonts w:ascii="Arial" w:hAnsi="Arial" w:cs="Arial"/>
          <w:sz w:val="24"/>
          <w:szCs w:val="24"/>
        </w:rPr>
        <w:t xml:space="preserve"> levels between 12 - 18 months</w:t>
      </w:r>
      <w:r w:rsidR="00C64D7B" w:rsidRPr="00C64D7B">
        <w:rPr>
          <w:rFonts w:ascii="Arial" w:hAnsi="Arial" w:cs="Arial"/>
          <w:sz w:val="24"/>
          <w:szCs w:val="24"/>
        </w:rPr>
        <w:t>,</w:t>
      </w:r>
      <w:r w:rsidRPr="00C64D7B">
        <w:rPr>
          <w:rFonts w:ascii="Arial" w:hAnsi="Arial" w:cs="Arial"/>
          <w:sz w:val="24"/>
          <w:szCs w:val="24"/>
        </w:rPr>
        <w:t xml:space="preserve"> and much sooner for those with the highest need. </w:t>
      </w:r>
      <w:r w:rsidR="00D86E9C" w:rsidRPr="00C64D7B">
        <w:rPr>
          <w:rFonts w:ascii="Arial" w:hAnsi="Arial" w:cs="Arial"/>
          <w:sz w:val="24"/>
          <w:szCs w:val="24"/>
        </w:rPr>
        <w:t xml:space="preserve">A recent </w:t>
      </w:r>
      <w:r w:rsidR="00D86E9C" w:rsidRPr="00E942F2">
        <w:rPr>
          <w:rFonts w:ascii="Arial" w:hAnsi="Arial" w:cs="Arial"/>
          <w:sz w:val="24"/>
          <w:szCs w:val="24"/>
        </w:rPr>
        <w:t xml:space="preserve">initiative of the </w:t>
      </w:r>
      <w:r w:rsidR="0070416B" w:rsidRPr="00E942F2">
        <w:rPr>
          <w:rFonts w:ascii="Arial" w:hAnsi="Arial" w:cs="Arial"/>
          <w:sz w:val="24"/>
          <w:szCs w:val="24"/>
        </w:rPr>
        <w:t xml:space="preserve">development of a joint clinic </w:t>
      </w:r>
      <w:r w:rsidR="00D86E9C" w:rsidRPr="00E942F2">
        <w:rPr>
          <w:rFonts w:ascii="Arial" w:hAnsi="Arial" w:cs="Arial"/>
          <w:sz w:val="24"/>
          <w:szCs w:val="24"/>
        </w:rPr>
        <w:t xml:space="preserve">between </w:t>
      </w:r>
      <w:r w:rsidR="0070416B" w:rsidRPr="00E942F2">
        <w:rPr>
          <w:rFonts w:ascii="Arial" w:hAnsi="Arial" w:cs="Arial"/>
          <w:sz w:val="24"/>
          <w:szCs w:val="24"/>
        </w:rPr>
        <w:t xml:space="preserve">CDS and </w:t>
      </w:r>
      <w:r w:rsidR="00D86E9C" w:rsidRPr="00E942F2">
        <w:rPr>
          <w:rFonts w:ascii="Arial" w:hAnsi="Arial" w:cs="Arial"/>
          <w:sz w:val="24"/>
          <w:szCs w:val="24"/>
        </w:rPr>
        <w:t xml:space="preserve">an </w:t>
      </w:r>
      <w:r w:rsidR="0070416B" w:rsidRPr="00E942F2">
        <w:rPr>
          <w:rFonts w:ascii="Arial" w:hAnsi="Arial" w:cs="Arial"/>
          <w:sz w:val="24"/>
          <w:szCs w:val="24"/>
        </w:rPr>
        <w:t xml:space="preserve">Orthodontic Consultant </w:t>
      </w:r>
      <w:r w:rsidR="00AF2F3C" w:rsidRPr="00E942F2">
        <w:rPr>
          <w:rFonts w:ascii="Arial" w:hAnsi="Arial" w:cs="Arial"/>
          <w:sz w:val="24"/>
          <w:szCs w:val="24"/>
        </w:rPr>
        <w:t xml:space="preserve">resulted in 115 patients on the </w:t>
      </w:r>
      <w:r w:rsidR="00264FDB" w:rsidRPr="00E942F2">
        <w:rPr>
          <w:rFonts w:ascii="Arial" w:hAnsi="Arial" w:cs="Arial"/>
          <w:sz w:val="24"/>
          <w:szCs w:val="24"/>
        </w:rPr>
        <w:t>Morriston Hospital</w:t>
      </w:r>
      <w:r w:rsidR="00AF2F3C" w:rsidRPr="00E942F2">
        <w:rPr>
          <w:rFonts w:ascii="Arial" w:hAnsi="Arial" w:cs="Arial"/>
          <w:sz w:val="24"/>
          <w:szCs w:val="24"/>
        </w:rPr>
        <w:t xml:space="preserve"> waiting list seen </w:t>
      </w:r>
      <w:r w:rsidR="00AF2F3C" w:rsidRPr="00E942F2">
        <w:rPr>
          <w:rFonts w:ascii="Arial" w:hAnsi="Arial" w:cs="Arial"/>
          <w:sz w:val="24"/>
          <w:szCs w:val="24"/>
        </w:rPr>
        <w:lastRenderedPageBreak/>
        <w:t xml:space="preserve">against a target of 100 over a </w:t>
      </w:r>
      <w:r w:rsidR="00264FDB" w:rsidRPr="00E942F2">
        <w:rPr>
          <w:rFonts w:ascii="Arial" w:hAnsi="Arial" w:cs="Arial"/>
          <w:sz w:val="24"/>
          <w:szCs w:val="24"/>
        </w:rPr>
        <w:t>5-month</w:t>
      </w:r>
      <w:r w:rsidR="00AF2F3C" w:rsidRPr="00E942F2">
        <w:rPr>
          <w:rFonts w:ascii="Arial" w:hAnsi="Arial" w:cs="Arial"/>
          <w:sz w:val="24"/>
          <w:szCs w:val="24"/>
        </w:rPr>
        <w:t xml:space="preserve"> period</w:t>
      </w:r>
      <w:r w:rsidR="003778E6" w:rsidRPr="00E942F2">
        <w:rPr>
          <w:rFonts w:ascii="Arial" w:hAnsi="Arial" w:cs="Arial"/>
          <w:sz w:val="24"/>
          <w:szCs w:val="24"/>
        </w:rPr>
        <w:t xml:space="preserve">, ongoing funding </w:t>
      </w:r>
      <w:r w:rsidR="00C9363B">
        <w:rPr>
          <w:rFonts w:ascii="Arial" w:hAnsi="Arial" w:cs="Arial"/>
          <w:sz w:val="24"/>
          <w:szCs w:val="24"/>
        </w:rPr>
        <w:t xml:space="preserve">has </w:t>
      </w:r>
      <w:r w:rsidR="003778E6" w:rsidRPr="00E942F2">
        <w:rPr>
          <w:rFonts w:ascii="Arial" w:hAnsi="Arial" w:cs="Arial"/>
          <w:sz w:val="24"/>
          <w:szCs w:val="24"/>
        </w:rPr>
        <w:t xml:space="preserve">now </w:t>
      </w:r>
      <w:r w:rsidR="00C9363B">
        <w:rPr>
          <w:rFonts w:ascii="Arial" w:hAnsi="Arial" w:cs="Arial"/>
          <w:sz w:val="24"/>
          <w:szCs w:val="24"/>
        </w:rPr>
        <w:t>been</w:t>
      </w:r>
      <w:r w:rsidR="00F63B91">
        <w:rPr>
          <w:rFonts w:ascii="Arial" w:hAnsi="Arial" w:cs="Arial"/>
          <w:sz w:val="24"/>
          <w:szCs w:val="24"/>
        </w:rPr>
        <w:t xml:space="preserve"> </w:t>
      </w:r>
      <w:r w:rsidR="003778E6" w:rsidRPr="00E942F2">
        <w:rPr>
          <w:rFonts w:ascii="Arial" w:hAnsi="Arial" w:cs="Arial"/>
          <w:sz w:val="24"/>
          <w:szCs w:val="24"/>
        </w:rPr>
        <w:t>secured</w:t>
      </w:r>
      <w:r w:rsidR="00264FDB" w:rsidRPr="00E942F2">
        <w:rPr>
          <w:rFonts w:ascii="Arial" w:hAnsi="Arial" w:cs="Arial"/>
          <w:sz w:val="24"/>
          <w:szCs w:val="24"/>
        </w:rPr>
        <w:t>.</w:t>
      </w:r>
    </w:p>
    <w:p w14:paraId="77A27184" w14:textId="77777777" w:rsidR="00B905AB" w:rsidRPr="00E942F2" w:rsidRDefault="00B905AB" w:rsidP="00B905AB">
      <w:pPr>
        <w:spacing w:after="0" w:line="240" w:lineRule="auto"/>
        <w:rPr>
          <w:rFonts w:ascii="Arial" w:hAnsi="Arial" w:cs="Arial"/>
          <w:sz w:val="24"/>
          <w:szCs w:val="24"/>
        </w:rPr>
      </w:pPr>
    </w:p>
    <w:p w14:paraId="2DE9BA1C"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The primary care oral surgery waiting list has also reduced back to pre-</w:t>
      </w:r>
      <w:proofErr w:type="spellStart"/>
      <w:r w:rsidRPr="00E942F2">
        <w:rPr>
          <w:rFonts w:ascii="Arial" w:hAnsi="Arial" w:cs="Arial"/>
          <w:sz w:val="24"/>
          <w:szCs w:val="24"/>
        </w:rPr>
        <w:t>covid</w:t>
      </w:r>
      <w:proofErr w:type="spellEnd"/>
      <w:r w:rsidRPr="00E942F2">
        <w:rPr>
          <w:rFonts w:ascii="Arial" w:hAnsi="Arial" w:cs="Arial"/>
          <w:sz w:val="24"/>
          <w:szCs w:val="24"/>
        </w:rPr>
        <w:t xml:space="preserve"> waiting times</w:t>
      </w:r>
      <w:r w:rsidR="000E11D0" w:rsidRPr="00E942F2">
        <w:rPr>
          <w:rFonts w:ascii="Arial" w:hAnsi="Arial" w:cs="Arial"/>
          <w:sz w:val="24"/>
          <w:szCs w:val="24"/>
        </w:rPr>
        <w:t xml:space="preserve"> for urgent patients. </w:t>
      </w:r>
      <w:r w:rsidR="000E11D0" w:rsidRPr="00C64D7B">
        <w:rPr>
          <w:rFonts w:ascii="Arial" w:hAnsi="Arial" w:cs="Arial"/>
          <w:sz w:val="24"/>
          <w:szCs w:val="24"/>
        </w:rPr>
        <w:t xml:space="preserve">Routine appointments are currently waiting 14 months </w:t>
      </w:r>
      <w:r w:rsidRPr="00C64D7B">
        <w:rPr>
          <w:rFonts w:ascii="Arial" w:hAnsi="Arial" w:cs="Arial"/>
          <w:sz w:val="24"/>
          <w:szCs w:val="24"/>
        </w:rPr>
        <w:t xml:space="preserve">and </w:t>
      </w:r>
      <w:r w:rsidRPr="00E942F2">
        <w:rPr>
          <w:rFonts w:ascii="Arial" w:hAnsi="Arial" w:cs="Arial"/>
          <w:sz w:val="24"/>
          <w:szCs w:val="24"/>
        </w:rPr>
        <w:t>there is currently further work to review the pathways to improve access and waiting times</w:t>
      </w:r>
      <w:r w:rsidR="00AF2F3C" w:rsidRPr="00E942F2">
        <w:rPr>
          <w:rFonts w:ascii="Arial" w:hAnsi="Arial" w:cs="Arial"/>
          <w:sz w:val="24"/>
          <w:szCs w:val="24"/>
        </w:rPr>
        <w:t xml:space="preserve"> and develop a specialist service that can further reduce </w:t>
      </w:r>
      <w:r w:rsidR="00264FDB" w:rsidRPr="00E942F2">
        <w:rPr>
          <w:rFonts w:ascii="Arial" w:hAnsi="Arial" w:cs="Arial"/>
          <w:sz w:val="24"/>
          <w:szCs w:val="24"/>
        </w:rPr>
        <w:t>Morriston Hospital</w:t>
      </w:r>
      <w:r w:rsidR="00AF2F3C" w:rsidRPr="00E942F2">
        <w:rPr>
          <w:rFonts w:ascii="Arial" w:hAnsi="Arial" w:cs="Arial"/>
          <w:sz w:val="24"/>
          <w:szCs w:val="24"/>
        </w:rPr>
        <w:t xml:space="preserve"> waiting times. </w:t>
      </w:r>
    </w:p>
    <w:p w14:paraId="7A958009" w14:textId="77777777" w:rsidR="00B905AB" w:rsidRPr="00E942F2" w:rsidRDefault="00B905AB" w:rsidP="00B905AB">
      <w:pPr>
        <w:spacing w:after="0" w:line="240" w:lineRule="auto"/>
        <w:rPr>
          <w:rFonts w:ascii="Arial" w:hAnsi="Arial" w:cs="Arial"/>
          <w:sz w:val="24"/>
          <w:szCs w:val="24"/>
        </w:rPr>
      </w:pPr>
    </w:p>
    <w:p w14:paraId="545DDE7E"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A successful pilot concluded at the Dental Teaching Unit for Level 2 Oral Surgery (OS) patients. Now an embedded service, helping to reduce the OS waiting list and provide enhanced skills training for the foundation dentists.</w:t>
      </w:r>
    </w:p>
    <w:p w14:paraId="302D601D" w14:textId="77777777" w:rsidR="00B905AB" w:rsidRPr="00E942F2" w:rsidRDefault="00B905AB" w:rsidP="00B905AB">
      <w:pPr>
        <w:spacing w:after="0" w:line="240" w:lineRule="auto"/>
        <w:rPr>
          <w:rFonts w:ascii="Arial" w:hAnsi="Arial" w:cs="Arial"/>
          <w:sz w:val="24"/>
          <w:szCs w:val="24"/>
        </w:rPr>
      </w:pPr>
    </w:p>
    <w:p w14:paraId="57CD184B" w14:textId="77777777" w:rsidR="00994B9E" w:rsidRPr="00E942F2" w:rsidRDefault="00B905AB" w:rsidP="00994B9E">
      <w:pPr>
        <w:spacing w:after="0" w:line="240" w:lineRule="auto"/>
        <w:rPr>
          <w:rFonts w:ascii="Arial" w:hAnsi="Arial" w:cs="Arial"/>
          <w:sz w:val="24"/>
          <w:szCs w:val="24"/>
        </w:rPr>
      </w:pPr>
      <w:r w:rsidRPr="00E942F2">
        <w:rPr>
          <w:rFonts w:ascii="Arial" w:hAnsi="Arial" w:cs="Arial"/>
          <w:sz w:val="24"/>
          <w:szCs w:val="24"/>
        </w:rPr>
        <w:t xml:space="preserve">Restorative </w:t>
      </w:r>
      <w:r w:rsidR="00D86E9C" w:rsidRPr="00E942F2">
        <w:rPr>
          <w:rFonts w:ascii="Arial" w:hAnsi="Arial" w:cs="Arial"/>
          <w:sz w:val="24"/>
          <w:szCs w:val="24"/>
        </w:rPr>
        <w:t>D</w:t>
      </w:r>
      <w:r w:rsidRPr="00E942F2">
        <w:rPr>
          <w:rFonts w:ascii="Arial" w:hAnsi="Arial" w:cs="Arial"/>
          <w:sz w:val="24"/>
          <w:szCs w:val="24"/>
        </w:rPr>
        <w:t>entistry has recruited to a whole-time equivalent consultant who started in January 2023</w:t>
      </w:r>
      <w:r w:rsidR="00D86E9C" w:rsidRPr="00E942F2">
        <w:rPr>
          <w:rFonts w:ascii="Arial" w:hAnsi="Arial" w:cs="Arial"/>
          <w:sz w:val="24"/>
          <w:szCs w:val="24"/>
        </w:rPr>
        <w:t>,</w:t>
      </w:r>
      <w:r w:rsidRPr="00E942F2">
        <w:rPr>
          <w:rFonts w:ascii="Arial" w:hAnsi="Arial" w:cs="Arial"/>
          <w:sz w:val="24"/>
          <w:szCs w:val="24"/>
        </w:rPr>
        <w:t xml:space="preserve"> and an addition</w:t>
      </w:r>
      <w:r w:rsidR="00E25FD9" w:rsidRPr="00E942F2">
        <w:rPr>
          <w:rFonts w:ascii="Arial" w:hAnsi="Arial" w:cs="Arial"/>
          <w:sz w:val="24"/>
          <w:szCs w:val="24"/>
        </w:rPr>
        <w:t>al</w:t>
      </w:r>
      <w:r w:rsidRPr="00E942F2">
        <w:rPr>
          <w:rFonts w:ascii="Arial" w:hAnsi="Arial" w:cs="Arial"/>
          <w:sz w:val="24"/>
          <w:szCs w:val="24"/>
        </w:rPr>
        <w:t xml:space="preserve"> 0.5 consultant</w:t>
      </w:r>
      <w:r w:rsidR="00E3633B">
        <w:rPr>
          <w:rFonts w:ascii="Arial" w:hAnsi="Arial" w:cs="Arial"/>
          <w:sz w:val="24"/>
          <w:szCs w:val="24"/>
        </w:rPr>
        <w:t xml:space="preserve"> is due to start in October</w:t>
      </w:r>
      <w:r w:rsidRPr="00E942F2">
        <w:rPr>
          <w:rFonts w:ascii="Arial" w:hAnsi="Arial" w:cs="Arial"/>
          <w:sz w:val="24"/>
          <w:szCs w:val="24"/>
        </w:rPr>
        <w:t>.  The service is currently below the 26-week target for new patients</w:t>
      </w:r>
      <w:r w:rsidR="00D86E9C" w:rsidRPr="00E942F2">
        <w:rPr>
          <w:rFonts w:ascii="Arial" w:hAnsi="Arial" w:cs="Arial"/>
          <w:sz w:val="24"/>
          <w:szCs w:val="24"/>
        </w:rPr>
        <w:t>;</w:t>
      </w:r>
      <w:r w:rsidRPr="00E942F2">
        <w:rPr>
          <w:rFonts w:ascii="Arial" w:hAnsi="Arial" w:cs="Arial"/>
          <w:sz w:val="24"/>
          <w:szCs w:val="24"/>
        </w:rPr>
        <w:t xml:space="preserve"> the average wait is 15 weeks. The appointment to the consultant posts will </w:t>
      </w:r>
      <w:r w:rsidR="00D86E9C" w:rsidRPr="00E942F2">
        <w:rPr>
          <w:rFonts w:ascii="Arial" w:hAnsi="Arial" w:cs="Arial"/>
          <w:sz w:val="24"/>
          <w:szCs w:val="24"/>
        </w:rPr>
        <w:t>make significant progress</w:t>
      </w:r>
      <w:r w:rsidRPr="00E942F2">
        <w:rPr>
          <w:rFonts w:ascii="Arial" w:hAnsi="Arial" w:cs="Arial"/>
          <w:sz w:val="24"/>
          <w:szCs w:val="24"/>
        </w:rPr>
        <w:t xml:space="preserve"> to address the treatment waiting lists and there has been </w:t>
      </w:r>
      <w:r w:rsidR="00D86E9C" w:rsidRPr="00E942F2">
        <w:rPr>
          <w:rFonts w:ascii="Arial" w:hAnsi="Arial" w:cs="Arial"/>
          <w:sz w:val="24"/>
          <w:szCs w:val="24"/>
        </w:rPr>
        <w:t>focused</w:t>
      </w:r>
      <w:r w:rsidRPr="00E942F2">
        <w:rPr>
          <w:rFonts w:ascii="Arial" w:hAnsi="Arial" w:cs="Arial"/>
          <w:sz w:val="24"/>
          <w:szCs w:val="24"/>
        </w:rPr>
        <w:t xml:space="preserve"> work undertaken to </w:t>
      </w:r>
      <w:proofErr w:type="gramStart"/>
      <w:r w:rsidRPr="00E942F2">
        <w:rPr>
          <w:rFonts w:ascii="Arial" w:hAnsi="Arial" w:cs="Arial"/>
          <w:sz w:val="24"/>
          <w:szCs w:val="24"/>
        </w:rPr>
        <w:t>validated</w:t>
      </w:r>
      <w:proofErr w:type="gramEnd"/>
      <w:r w:rsidRPr="00E942F2">
        <w:rPr>
          <w:rFonts w:ascii="Arial" w:hAnsi="Arial" w:cs="Arial"/>
          <w:sz w:val="24"/>
          <w:szCs w:val="24"/>
        </w:rPr>
        <w:t xml:space="preserve"> lists</w:t>
      </w:r>
      <w:r w:rsidR="00264FDB" w:rsidRPr="00E942F2">
        <w:rPr>
          <w:rFonts w:ascii="Arial" w:hAnsi="Arial" w:cs="Arial"/>
          <w:sz w:val="24"/>
          <w:szCs w:val="24"/>
        </w:rPr>
        <w:t xml:space="preserve">. </w:t>
      </w:r>
      <w:r w:rsidR="00E25FD9" w:rsidRPr="00E942F2">
        <w:rPr>
          <w:rFonts w:ascii="Arial" w:hAnsi="Arial" w:cs="Arial"/>
          <w:sz w:val="24"/>
          <w:szCs w:val="24"/>
        </w:rPr>
        <w:t xml:space="preserve"> The </w:t>
      </w:r>
      <w:r w:rsidR="00D86E9C" w:rsidRPr="00E942F2">
        <w:rPr>
          <w:rFonts w:ascii="Arial" w:hAnsi="Arial" w:cs="Arial"/>
          <w:sz w:val="24"/>
          <w:szCs w:val="24"/>
        </w:rPr>
        <w:t>C</w:t>
      </w:r>
      <w:r w:rsidR="00E25FD9" w:rsidRPr="00E942F2">
        <w:rPr>
          <w:rFonts w:ascii="Arial" w:hAnsi="Arial" w:cs="Arial"/>
          <w:sz w:val="24"/>
          <w:szCs w:val="24"/>
        </w:rPr>
        <w:t xml:space="preserve">onsultant posts will provide </w:t>
      </w:r>
      <w:r w:rsidR="006F33EE" w:rsidRPr="00E942F2">
        <w:rPr>
          <w:rFonts w:ascii="Arial" w:hAnsi="Arial" w:cs="Arial"/>
          <w:sz w:val="24"/>
          <w:szCs w:val="24"/>
        </w:rPr>
        <w:t xml:space="preserve">approximately </w:t>
      </w:r>
      <w:r w:rsidR="00E25FD9" w:rsidRPr="00E942F2">
        <w:rPr>
          <w:rFonts w:ascii="Arial" w:hAnsi="Arial" w:cs="Arial"/>
          <w:sz w:val="24"/>
          <w:szCs w:val="24"/>
        </w:rPr>
        <w:t>1000</w:t>
      </w:r>
      <w:r w:rsidR="00994B9E" w:rsidRPr="00E942F2">
        <w:rPr>
          <w:rFonts w:ascii="Arial" w:hAnsi="Arial" w:cs="Arial"/>
          <w:sz w:val="24"/>
          <w:szCs w:val="24"/>
        </w:rPr>
        <w:t xml:space="preserve"> </w:t>
      </w:r>
      <w:r w:rsidR="00E25FD9" w:rsidRPr="00E942F2">
        <w:rPr>
          <w:rFonts w:ascii="Arial" w:hAnsi="Arial" w:cs="Arial"/>
          <w:sz w:val="24"/>
          <w:szCs w:val="24"/>
        </w:rPr>
        <w:t>appointments</w:t>
      </w:r>
      <w:r w:rsidR="006F33EE" w:rsidRPr="00E942F2">
        <w:rPr>
          <w:rFonts w:ascii="Arial" w:hAnsi="Arial" w:cs="Arial"/>
          <w:sz w:val="24"/>
          <w:szCs w:val="24"/>
        </w:rPr>
        <w:t xml:space="preserve"> per year, addressing the longest </w:t>
      </w:r>
      <w:r w:rsidR="00E25FD9" w:rsidRPr="00E942F2">
        <w:rPr>
          <w:rFonts w:ascii="Arial" w:hAnsi="Arial" w:cs="Arial"/>
          <w:sz w:val="24"/>
          <w:szCs w:val="24"/>
        </w:rPr>
        <w:t xml:space="preserve">follow up </w:t>
      </w:r>
      <w:r w:rsidR="006F33EE" w:rsidRPr="00E942F2">
        <w:rPr>
          <w:rFonts w:ascii="Arial" w:hAnsi="Arial" w:cs="Arial"/>
          <w:sz w:val="24"/>
          <w:szCs w:val="24"/>
        </w:rPr>
        <w:t xml:space="preserve">wait. </w:t>
      </w:r>
      <w:r w:rsidR="00E942F2">
        <w:rPr>
          <w:rFonts w:ascii="Arial" w:hAnsi="Arial" w:cs="Arial"/>
          <w:sz w:val="24"/>
          <w:szCs w:val="24"/>
        </w:rPr>
        <w:t>Within current resource t</w:t>
      </w:r>
      <w:r w:rsidR="00E25FD9" w:rsidRPr="00E942F2">
        <w:rPr>
          <w:rFonts w:ascii="Arial" w:hAnsi="Arial" w:cs="Arial"/>
          <w:sz w:val="24"/>
          <w:szCs w:val="24"/>
        </w:rPr>
        <w:t xml:space="preserve">he </w:t>
      </w:r>
      <w:r w:rsidR="009675E6" w:rsidRPr="00E942F2">
        <w:rPr>
          <w:rFonts w:ascii="Arial" w:hAnsi="Arial" w:cs="Arial"/>
          <w:sz w:val="24"/>
          <w:szCs w:val="24"/>
        </w:rPr>
        <w:t xml:space="preserve">current trajectory is to reduce </w:t>
      </w:r>
      <w:r w:rsidR="00E25FD9" w:rsidRPr="00E942F2">
        <w:rPr>
          <w:rFonts w:ascii="Arial" w:hAnsi="Arial" w:cs="Arial"/>
          <w:sz w:val="24"/>
          <w:szCs w:val="24"/>
        </w:rPr>
        <w:t xml:space="preserve">over target follow ups within two years.  </w:t>
      </w:r>
      <w:r w:rsidR="009675E6" w:rsidRPr="00E942F2">
        <w:rPr>
          <w:rFonts w:ascii="Arial" w:hAnsi="Arial" w:cs="Arial"/>
          <w:sz w:val="24"/>
          <w:szCs w:val="24"/>
        </w:rPr>
        <w:t>In additio</w:t>
      </w:r>
      <w:r w:rsidR="00E942F2">
        <w:rPr>
          <w:rFonts w:ascii="Arial" w:hAnsi="Arial" w:cs="Arial"/>
          <w:sz w:val="24"/>
          <w:szCs w:val="24"/>
        </w:rPr>
        <w:t xml:space="preserve">n, </w:t>
      </w:r>
      <w:r w:rsidR="009675E6" w:rsidRPr="00E942F2">
        <w:rPr>
          <w:rFonts w:ascii="Arial" w:hAnsi="Arial" w:cs="Arial"/>
          <w:sz w:val="24"/>
          <w:szCs w:val="24"/>
        </w:rPr>
        <w:t>there will be</w:t>
      </w:r>
      <w:r w:rsidR="00994B9E" w:rsidRPr="00E942F2">
        <w:rPr>
          <w:rFonts w:ascii="Arial" w:hAnsi="Arial" w:cs="Arial"/>
          <w:sz w:val="24"/>
          <w:szCs w:val="24"/>
        </w:rPr>
        <w:t xml:space="preserve"> </w:t>
      </w:r>
      <w:r w:rsidR="009675E6" w:rsidRPr="00E942F2">
        <w:rPr>
          <w:rFonts w:ascii="Arial" w:hAnsi="Arial" w:cs="Arial"/>
          <w:sz w:val="24"/>
          <w:szCs w:val="24"/>
        </w:rPr>
        <w:t xml:space="preserve">additional capacity for </w:t>
      </w:r>
      <w:r w:rsidR="00E942F2">
        <w:rPr>
          <w:rFonts w:ascii="Arial" w:hAnsi="Arial" w:cs="Arial"/>
          <w:sz w:val="24"/>
          <w:szCs w:val="24"/>
        </w:rPr>
        <w:t xml:space="preserve">circa </w:t>
      </w:r>
      <w:r w:rsidR="00994B9E" w:rsidRPr="00E942F2">
        <w:rPr>
          <w:rFonts w:ascii="Arial" w:hAnsi="Arial" w:cs="Arial"/>
          <w:sz w:val="24"/>
          <w:szCs w:val="24"/>
        </w:rPr>
        <w:t xml:space="preserve">184 complex endodontic patients per year, which will provide </w:t>
      </w:r>
      <w:r w:rsidR="00E942F2">
        <w:rPr>
          <w:rFonts w:ascii="Arial" w:hAnsi="Arial" w:cs="Arial"/>
          <w:sz w:val="24"/>
          <w:szCs w:val="24"/>
        </w:rPr>
        <w:t>sufficient</w:t>
      </w:r>
      <w:r w:rsidR="00994B9E" w:rsidRPr="00E942F2">
        <w:rPr>
          <w:rFonts w:ascii="Arial" w:hAnsi="Arial" w:cs="Arial"/>
          <w:sz w:val="24"/>
          <w:szCs w:val="24"/>
        </w:rPr>
        <w:t xml:space="preserve"> capacity to meet the current </w:t>
      </w:r>
      <w:r w:rsidR="006F33EE" w:rsidRPr="00E942F2">
        <w:rPr>
          <w:rFonts w:ascii="Arial" w:hAnsi="Arial" w:cs="Arial"/>
          <w:sz w:val="24"/>
          <w:szCs w:val="24"/>
        </w:rPr>
        <w:t>referral</w:t>
      </w:r>
      <w:r w:rsidR="00994B9E" w:rsidRPr="00E942F2">
        <w:rPr>
          <w:rFonts w:ascii="Arial" w:hAnsi="Arial" w:cs="Arial"/>
          <w:sz w:val="24"/>
          <w:szCs w:val="24"/>
        </w:rPr>
        <w:t xml:space="preserve"> demand, whilst addressing the backlog</w:t>
      </w:r>
      <w:r w:rsidR="006F33EE" w:rsidRPr="00E942F2">
        <w:rPr>
          <w:rFonts w:ascii="Arial" w:hAnsi="Arial" w:cs="Arial"/>
          <w:sz w:val="24"/>
          <w:szCs w:val="24"/>
        </w:rPr>
        <w:t xml:space="preserve"> of patients </w:t>
      </w:r>
      <w:r w:rsidR="00E25FD9" w:rsidRPr="00E942F2">
        <w:rPr>
          <w:rFonts w:ascii="Arial" w:hAnsi="Arial" w:cs="Arial"/>
          <w:sz w:val="24"/>
          <w:szCs w:val="24"/>
        </w:rPr>
        <w:t xml:space="preserve">waiting </w:t>
      </w:r>
      <w:r w:rsidR="006F33EE" w:rsidRPr="00E942F2">
        <w:rPr>
          <w:rFonts w:ascii="Arial" w:hAnsi="Arial" w:cs="Arial"/>
          <w:sz w:val="24"/>
          <w:szCs w:val="24"/>
        </w:rPr>
        <w:t>over 2 years</w:t>
      </w:r>
      <w:r w:rsidR="009675E6" w:rsidRPr="00E942F2">
        <w:rPr>
          <w:rFonts w:ascii="Arial" w:hAnsi="Arial" w:cs="Arial"/>
          <w:sz w:val="24"/>
          <w:szCs w:val="24"/>
        </w:rPr>
        <w:t>. The current trajectory, subject to successful appointment, is reduction of the list to within target waiting times</w:t>
      </w:r>
      <w:r w:rsidR="006F33EE" w:rsidRPr="00E942F2">
        <w:rPr>
          <w:rFonts w:ascii="Arial" w:hAnsi="Arial" w:cs="Arial"/>
          <w:sz w:val="24"/>
          <w:szCs w:val="24"/>
        </w:rPr>
        <w:t xml:space="preserve"> within a year. </w:t>
      </w:r>
      <w:r w:rsidR="009675E6" w:rsidRPr="00E942F2">
        <w:rPr>
          <w:rFonts w:ascii="Arial" w:hAnsi="Arial" w:cs="Arial"/>
          <w:sz w:val="24"/>
          <w:szCs w:val="24"/>
        </w:rPr>
        <w:t xml:space="preserve">These trajectories are dependent on clinically urgent patient demand. </w:t>
      </w:r>
    </w:p>
    <w:p w14:paraId="7229D454" w14:textId="77777777" w:rsidR="00B905AB" w:rsidRPr="00E942F2" w:rsidRDefault="00B905AB" w:rsidP="00B905AB">
      <w:pPr>
        <w:spacing w:after="0" w:line="240" w:lineRule="auto"/>
        <w:rPr>
          <w:rFonts w:ascii="Arial" w:hAnsi="Arial" w:cs="Arial"/>
          <w:sz w:val="24"/>
          <w:szCs w:val="24"/>
        </w:rPr>
      </w:pPr>
    </w:p>
    <w:p w14:paraId="49C3879C" w14:textId="77777777" w:rsidR="00B905AB" w:rsidRPr="00E942F2" w:rsidRDefault="00B905AB" w:rsidP="00B905AB">
      <w:pPr>
        <w:spacing w:after="0" w:line="240" w:lineRule="auto"/>
        <w:rPr>
          <w:rFonts w:ascii="Arial" w:hAnsi="Arial" w:cs="Arial"/>
          <w:sz w:val="24"/>
          <w:szCs w:val="24"/>
          <w:lang w:val="en-US"/>
        </w:rPr>
      </w:pPr>
      <w:r w:rsidRPr="00E942F2">
        <w:rPr>
          <w:rFonts w:ascii="Arial" w:hAnsi="Arial" w:cs="Arial"/>
          <w:sz w:val="24"/>
          <w:szCs w:val="24"/>
        </w:rPr>
        <w:t xml:space="preserve">The department also employees </w:t>
      </w:r>
      <w:r w:rsidR="001A3659" w:rsidRPr="00E942F2">
        <w:rPr>
          <w:rFonts w:ascii="Arial" w:hAnsi="Arial" w:cs="Arial"/>
          <w:sz w:val="24"/>
          <w:szCs w:val="24"/>
        </w:rPr>
        <w:t>two</w:t>
      </w:r>
      <w:r w:rsidRPr="00E942F2">
        <w:rPr>
          <w:rFonts w:ascii="Arial" w:hAnsi="Arial" w:cs="Arial"/>
          <w:sz w:val="24"/>
          <w:szCs w:val="24"/>
        </w:rPr>
        <w:t xml:space="preserve"> Macmillan dental therapists, </w:t>
      </w:r>
      <w:r w:rsidRPr="00E942F2">
        <w:rPr>
          <w:rFonts w:ascii="Arial" w:hAnsi="Arial" w:cs="Arial"/>
          <w:sz w:val="24"/>
          <w:szCs w:val="24"/>
          <w:lang w:val="en-US"/>
        </w:rPr>
        <w:t>currently the only role of its kind in the UK, they are members of the Restorative Dentistry Team and work as part of the Head and Neck Team in Morriston. Providing dental care for mainly oncology patients.</w:t>
      </w:r>
    </w:p>
    <w:p w14:paraId="6D36577E" w14:textId="77777777" w:rsidR="00B905AB" w:rsidRPr="00E942F2" w:rsidRDefault="00B905AB" w:rsidP="00B905AB">
      <w:pPr>
        <w:spacing w:after="0" w:line="240" w:lineRule="auto"/>
        <w:rPr>
          <w:rFonts w:ascii="Arial" w:hAnsi="Arial" w:cs="Arial"/>
          <w:sz w:val="24"/>
          <w:szCs w:val="24"/>
        </w:rPr>
      </w:pPr>
    </w:p>
    <w:p w14:paraId="58C7653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 xml:space="preserve">Swansea Bay is also the first in the UK to commission Consultant Connect for dentistry which means all GDP practices in Swansea can now access Consultant Connect via the app or website, early findings has shown that nearly 60% of contacts result in an avoided referral. </w:t>
      </w:r>
    </w:p>
    <w:p w14:paraId="74831DA3" w14:textId="77777777" w:rsidR="0070416B" w:rsidRPr="00E942F2" w:rsidRDefault="0070416B" w:rsidP="00B905AB">
      <w:pPr>
        <w:spacing w:after="0" w:line="240" w:lineRule="auto"/>
        <w:rPr>
          <w:rFonts w:ascii="Arial" w:hAnsi="Arial" w:cs="Arial"/>
          <w:sz w:val="24"/>
          <w:szCs w:val="24"/>
        </w:rPr>
      </w:pPr>
    </w:p>
    <w:p w14:paraId="6514DF90" w14:textId="77777777" w:rsidR="0070416B" w:rsidRPr="00E942F2" w:rsidRDefault="0070416B" w:rsidP="0070416B">
      <w:pPr>
        <w:pStyle w:val="xmsonormal"/>
        <w:rPr>
          <w:rFonts w:ascii="Arial" w:hAnsi="Arial" w:cs="Arial"/>
          <w:b/>
          <w:bCs/>
          <w:i/>
          <w:iCs/>
        </w:rPr>
      </w:pPr>
      <w:r w:rsidRPr="00E942F2">
        <w:rPr>
          <w:rFonts w:ascii="Arial" w:hAnsi="Arial" w:cs="Arial"/>
          <w:b/>
          <w:bCs/>
          <w:i/>
          <w:iCs/>
        </w:rPr>
        <w:t xml:space="preserve">In summary </w:t>
      </w:r>
    </w:p>
    <w:p w14:paraId="6CD18023" w14:textId="722C32A0" w:rsidR="0070416B" w:rsidRPr="00E942F2" w:rsidRDefault="0070416B" w:rsidP="0070416B">
      <w:pPr>
        <w:pStyle w:val="xmsonormal"/>
        <w:numPr>
          <w:ilvl w:val="0"/>
          <w:numId w:val="29"/>
        </w:numPr>
        <w:rPr>
          <w:rFonts w:ascii="Arial" w:eastAsia="Times New Roman" w:hAnsi="Arial" w:cs="Arial"/>
          <w:b/>
          <w:bCs/>
          <w:i/>
          <w:iCs/>
        </w:rPr>
      </w:pPr>
      <w:r w:rsidRPr="00E942F2">
        <w:rPr>
          <w:rFonts w:ascii="Arial" w:hAnsi="Arial" w:cs="Arial"/>
        </w:rPr>
        <w:t xml:space="preserve">Primary Care specialist waiting lists have </w:t>
      </w:r>
      <w:r w:rsidR="00BA1693">
        <w:rPr>
          <w:rFonts w:ascii="Arial" w:hAnsi="Arial" w:cs="Arial"/>
        </w:rPr>
        <w:t xml:space="preserve">improved </w:t>
      </w:r>
      <w:r w:rsidRPr="00E942F2">
        <w:rPr>
          <w:rFonts w:ascii="Arial" w:hAnsi="Arial" w:cs="Arial"/>
        </w:rPr>
        <w:t>since the pandemic and opportunities now exist to further develop pathways, regionally, to support a reduction in secondary care waiting lists</w:t>
      </w:r>
      <w:r w:rsidR="00BE6C1A" w:rsidRPr="00E942F2">
        <w:rPr>
          <w:rFonts w:ascii="Arial" w:hAnsi="Arial" w:cs="Arial"/>
        </w:rPr>
        <w:t xml:space="preserve"> for oral surgery, oral medicine and orthodontics</w:t>
      </w:r>
      <w:r w:rsidRPr="00E942F2">
        <w:rPr>
          <w:rFonts w:ascii="Arial" w:hAnsi="Arial" w:cs="Arial"/>
        </w:rPr>
        <w:t xml:space="preserve">. </w:t>
      </w:r>
    </w:p>
    <w:p w14:paraId="3C2D9CFA" w14:textId="77777777" w:rsidR="0070416B" w:rsidRPr="00E942F2" w:rsidRDefault="0070416B" w:rsidP="0070416B">
      <w:pPr>
        <w:pStyle w:val="xmsonormal"/>
        <w:numPr>
          <w:ilvl w:val="0"/>
          <w:numId w:val="29"/>
        </w:numPr>
        <w:rPr>
          <w:rFonts w:ascii="Arial" w:eastAsia="Times New Roman" w:hAnsi="Arial" w:cs="Arial"/>
          <w:b/>
          <w:bCs/>
          <w:i/>
          <w:iCs/>
        </w:rPr>
      </w:pPr>
      <w:r w:rsidRPr="00E942F2">
        <w:rPr>
          <w:rFonts w:ascii="Arial" w:hAnsi="Arial" w:cs="Arial"/>
        </w:rPr>
        <w:t xml:space="preserve">The recovery plan for restorative dentistry to reduce long waits is </w:t>
      </w:r>
      <w:r w:rsidR="00BE6C1A" w:rsidRPr="00E942F2">
        <w:rPr>
          <w:rFonts w:ascii="Arial" w:hAnsi="Arial" w:cs="Arial"/>
        </w:rPr>
        <w:t xml:space="preserve">in place and on trajectory for two years. </w:t>
      </w:r>
    </w:p>
    <w:p w14:paraId="3CEBE9C7" w14:textId="77777777" w:rsidR="00BE6C1A" w:rsidRPr="00E942F2" w:rsidRDefault="00BE6C1A" w:rsidP="0070416B">
      <w:pPr>
        <w:pStyle w:val="xmsonormal"/>
        <w:numPr>
          <w:ilvl w:val="0"/>
          <w:numId w:val="29"/>
        </w:numPr>
        <w:rPr>
          <w:rFonts w:ascii="Arial" w:eastAsia="Times New Roman" w:hAnsi="Arial" w:cs="Arial"/>
          <w:b/>
          <w:bCs/>
          <w:i/>
          <w:iCs/>
        </w:rPr>
      </w:pPr>
      <w:r w:rsidRPr="00E942F2">
        <w:rPr>
          <w:rFonts w:ascii="Arial" w:hAnsi="Arial" w:cs="Arial"/>
        </w:rPr>
        <w:t xml:space="preserve">Dental services are leading the way across Wales and the UK with the development of workforce and digital access. </w:t>
      </w:r>
    </w:p>
    <w:p w14:paraId="417451A8" w14:textId="77777777" w:rsidR="00BE6C1A" w:rsidRPr="00E942F2" w:rsidRDefault="00BE6C1A" w:rsidP="00BE6C1A">
      <w:pPr>
        <w:pStyle w:val="xmsonormal"/>
        <w:rPr>
          <w:rFonts w:ascii="Arial" w:hAnsi="Arial" w:cs="Arial"/>
        </w:rPr>
      </w:pPr>
    </w:p>
    <w:p w14:paraId="266D761F" w14:textId="77777777" w:rsidR="00BE6C1A" w:rsidRPr="00E942F2" w:rsidRDefault="00BE6C1A" w:rsidP="00BE6C1A">
      <w:pPr>
        <w:pStyle w:val="xmsonormal"/>
        <w:rPr>
          <w:rFonts w:ascii="Arial" w:hAnsi="Arial" w:cs="Arial"/>
        </w:rPr>
      </w:pPr>
    </w:p>
    <w:p w14:paraId="50593FCE" w14:textId="77777777" w:rsidR="00B905AB" w:rsidRPr="00E942F2" w:rsidRDefault="00B905AB" w:rsidP="00B905AB">
      <w:pPr>
        <w:pStyle w:val="ListParagraph"/>
        <w:numPr>
          <w:ilvl w:val="1"/>
          <w:numId w:val="1"/>
        </w:numPr>
        <w:spacing w:after="0" w:line="240" w:lineRule="auto"/>
        <w:ind w:right="380"/>
        <w:rPr>
          <w:rFonts w:ascii="Arial" w:hAnsi="Arial" w:cs="Arial"/>
          <w:b/>
          <w:bCs/>
          <w:sz w:val="24"/>
          <w:szCs w:val="24"/>
        </w:rPr>
      </w:pPr>
      <w:r w:rsidRPr="00E942F2">
        <w:rPr>
          <w:rFonts w:ascii="Arial" w:hAnsi="Arial" w:cs="Arial"/>
          <w:b/>
          <w:bCs/>
          <w:sz w:val="24"/>
          <w:szCs w:val="24"/>
        </w:rPr>
        <w:t xml:space="preserve">Patient Experience </w:t>
      </w:r>
    </w:p>
    <w:p w14:paraId="0AF192B0" w14:textId="77777777" w:rsidR="00B905AB" w:rsidRPr="00E942F2" w:rsidRDefault="00B905AB" w:rsidP="00B905AB">
      <w:pPr>
        <w:spacing w:after="0" w:line="240" w:lineRule="auto"/>
        <w:ind w:left="720"/>
        <w:rPr>
          <w:rFonts w:ascii="Arial" w:hAnsi="Arial" w:cs="Arial"/>
          <w:b/>
          <w:bCs/>
          <w:sz w:val="24"/>
          <w:szCs w:val="24"/>
        </w:rPr>
      </w:pPr>
    </w:p>
    <w:p w14:paraId="70951D0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lastRenderedPageBreak/>
        <w:t xml:space="preserve">PCTSG reviews patient feedback from patients who have experienced difficulties in accessing NHS dental services and is committed to improving access to dental services and ensuring patients can receive timely care. </w:t>
      </w:r>
    </w:p>
    <w:p w14:paraId="2387DDD4" w14:textId="77777777" w:rsidR="00B905AB" w:rsidRPr="00E942F2" w:rsidRDefault="00B905AB" w:rsidP="00B905AB">
      <w:pPr>
        <w:spacing w:after="0" w:line="240" w:lineRule="auto"/>
        <w:ind w:left="720"/>
        <w:rPr>
          <w:rFonts w:ascii="Arial" w:hAnsi="Arial" w:cs="Arial"/>
          <w:sz w:val="24"/>
          <w:szCs w:val="24"/>
        </w:rPr>
      </w:pPr>
    </w:p>
    <w:p w14:paraId="2E55D5B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The Health Board has responded to</w:t>
      </w:r>
      <w:r w:rsidR="00C9363B">
        <w:rPr>
          <w:rFonts w:ascii="Arial" w:hAnsi="Arial" w:cs="Arial"/>
          <w:sz w:val="24"/>
          <w:szCs w:val="24"/>
        </w:rPr>
        <w:t xml:space="preserve"> former</w:t>
      </w:r>
      <w:r w:rsidRPr="00E942F2">
        <w:rPr>
          <w:rFonts w:ascii="Arial" w:hAnsi="Arial" w:cs="Arial"/>
          <w:sz w:val="24"/>
          <w:szCs w:val="24"/>
        </w:rPr>
        <w:t xml:space="preserve"> Community Health Council NHS Dental Care Reports and receive regular patient experience feedback through the CHC </w:t>
      </w:r>
      <w:r w:rsidR="00C9363B">
        <w:rPr>
          <w:rFonts w:ascii="Arial" w:hAnsi="Arial" w:cs="Arial"/>
          <w:sz w:val="24"/>
          <w:szCs w:val="24"/>
        </w:rPr>
        <w:t xml:space="preserve">now </w:t>
      </w:r>
      <w:proofErr w:type="spellStart"/>
      <w:r w:rsidR="00C9363B">
        <w:rPr>
          <w:rFonts w:ascii="Arial" w:hAnsi="Arial" w:cs="Arial"/>
          <w:sz w:val="24"/>
          <w:szCs w:val="24"/>
        </w:rPr>
        <w:t>Llais</w:t>
      </w:r>
      <w:proofErr w:type="spellEnd"/>
      <w:r w:rsidR="00C9363B">
        <w:rPr>
          <w:rFonts w:ascii="Arial" w:hAnsi="Arial" w:cs="Arial"/>
          <w:sz w:val="24"/>
          <w:szCs w:val="24"/>
        </w:rPr>
        <w:t xml:space="preserve"> </w:t>
      </w:r>
      <w:r w:rsidRPr="00E942F2">
        <w:rPr>
          <w:rFonts w:ascii="Arial" w:hAnsi="Arial" w:cs="Arial"/>
          <w:sz w:val="24"/>
          <w:szCs w:val="24"/>
        </w:rPr>
        <w:t xml:space="preserve">national survey: </w:t>
      </w:r>
    </w:p>
    <w:p w14:paraId="2DF4ED87" w14:textId="77777777" w:rsidR="00B905AB" w:rsidRPr="00E942F2" w:rsidRDefault="00B905AB" w:rsidP="00B905AB">
      <w:pPr>
        <w:spacing w:after="0" w:line="240" w:lineRule="auto"/>
        <w:ind w:left="720"/>
        <w:rPr>
          <w:rFonts w:ascii="Arial" w:hAnsi="Arial" w:cs="Arial"/>
          <w:sz w:val="24"/>
          <w:szCs w:val="24"/>
        </w:rPr>
      </w:pPr>
    </w:p>
    <w:p w14:paraId="28492D49"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Some of the key themes raised include:</w:t>
      </w:r>
    </w:p>
    <w:p w14:paraId="1A5B09D0" w14:textId="77777777" w:rsidR="00B905AB" w:rsidRPr="00E942F2" w:rsidRDefault="00B905AB" w:rsidP="00B905AB">
      <w:pPr>
        <w:spacing w:after="0" w:line="240" w:lineRule="auto"/>
        <w:rPr>
          <w:rFonts w:ascii="Arial" w:hAnsi="Arial" w:cs="Arial"/>
          <w:sz w:val="24"/>
          <w:szCs w:val="24"/>
        </w:rPr>
      </w:pPr>
    </w:p>
    <w:p w14:paraId="0E05E47A" w14:textId="77777777" w:rsidR="00AD55D5" w:rsidRDefault="00B905AB" w:rsidP="00B905AB">
      <w:pPr>
        <w:pStyle w:val="ListParagraph"/>
        <w:numPr>
          <w:ilvl w:val="0"/>
          <w:numId w:val="13"/>
        </w:numPr>
        <w:spacing w:after="0" w:line="240" w:lineRule="auto"/>
        <w:ind w:right="380"/>
        <w:rPr>
          <w:rFonts w:ascii="Arial" w:hAnsi="Arial" w:cs="Arial"/>
          <w:sz w:val="24"/>
          <w:szCs w:val="24"/>
        </w:rPr>
      </w:pPr>
      <w:r w:rsidRPr="00E942F2">
        <w:rPr>
          <w:rFonts w:ascii="Arial" w:hAnsi="Arial" w:cs="Arial"/>
          <w:sz w:val="24"/>
          <w:szCs w:val="24"/>
        </w:rPr>
        <w:t xml:space="preserve">Waiting lists for NHS Dentistry - The current process of practices holding their own waiting lists means that they are able to identify any capacity within their appointment book and contact potential new patients immediately to offer an appointment.  The Health Board holding a central waiting list would not necessarily increase the availability of NHS dental care for patients, there is a risk that a centralised system could cause delays for patients. </w:t>
      </w:r>
    </w:p>
    <w:p w14:paraId="1A572F65" w14:textId="77777777" w:rsidR="00B905AB" w:rsidRPr="00E942F2" w:rsidRDefault="00B905AB" w:rsidP="00B905AB">
      <w:pPr>
        <w:spacing w:after="0" w:line="240" w:lineRule="auto"/>
        <w:ind w:left="1440"/>
        <w:rPr>
          <w:rFonts w:ascii="Arial" w:hAnsi="Arial" w:cs="Arial"/>
          <w:sz w:val="24"/>
          <w:szCs w:val="24"/>
        </w:rPr>
      </w:pPr>
    </w:p>
    <w:p w14:paraId="1DC1F742" w14:textId="77777777" w:rsidR="00B905AB" w:rsidRPr="00E942F2" w:rsidRDefault="00B905AB" w:rsidP="00B905AB">
      <w:pPr>
        <w:spacing w:after="0" w:line="240" w:lineRule="auto"/>
        <w:ind w:left="1440"/>
        <w:rPr>
          <w:rFonts w:ascii="Arial" w:hAnsi="Arial" w:cs="Arial"/>
          <w:sz w:val="24"/>
          <w:szCs w:val="24"/>
        </w:rPr>
      </w:pPr>
      <w:r w:rsidRPr="00E942F2">
        <w:rPr>
          <w:rFonts w:ascii="Arial" w:hAnsi="Arial" w:cs="Arial"/>
          <w:sz w:val="24"/>
          <w:szCs w:val="24"/>
        </w:rPr>
        <w:t xml:space="preserve">The outcome of the Welsh Parliament Health and Social Care Committee, inquiry into dentistry has recommended that Welsh Government should explore options for a centralised waiting list. </w:t>
      </w:r>
    </w:p>
    <w:p w14:paraId="05A0D50D" w14:textId="77777777" w:rsidR="00AD55D5" w:rsidRDefault="00AD55D5" w:rsidP="00AD55D5">
      <w:pPr>
        <w:pStyle w:val="ListParagraph"/>
        <w:spacing w:after="0" w:line="240" w:lineRule="auto"/>
        <w:ind w:left="1440" w:right="380"/>
        <w:rPr>
          <w:rFonts w:ascii="Arial" w:hAnsi="Arial" w:cs="Arial"/>
          <w:sz w:val="24"/>
          <w:szCs w:val="24"/>
        </w:rPr>
      </w:pPr>
    </w:p>
    <w:p w14:paraId="49553EDB" w14:textId="665929AE" w:rsidR="00AD55D5" w:rsidRPr="00E942F2" w:rsidRDefault="00AD55D5" w:rsidP="00AD55D5">
      <w:pPr>
        <w:pStyle w:val="ListParagraph"/>
        <w:spacing w:after="0" w:line="240" w:lineRule="auto"/>
        <w:ind w:left="1440" w:right="380"/>
        <w:rPr>
          <w:rFonts w:ascii="Arial" w:hAnsi="Arial" w:cs="Arial"/>
          <w:sz w:val="24"/>
          <w:szCs w:val="24"/>
        </w:rPr>
      </w:pPr>
      <w:r>
        <w:rPr>
          <w:rFonts w:ascii="Arial" w:hAnsi="Arial" w:cs="Arial"/>
          <w:sz w:val="24"/>
          <w:szCs w:val="24"/>
        </w:rPr>
        <w:t xml:space="preserve">Current budget challenges linked to reduced patient charge revenue, will impact reinvestment opportunities to increase access to address waiting lists for patients requiring an NHS dentist. </w:t>
      </w:r>
    </w:p>
    <w:p w14:paraId="35374FFB" w14:textId="77777777" w:rsidR="00B905AB" w:rsidRPr="00E942F2" w:rsidRDefault="00B905AB" w:rsidP="00B905AB">
      <w:pPr>
        <w:pStyle w:val="ListParagraph"/>
        <w:spacing w:after="0" w:line="240" w:lineRule="auto"/>
        <w:ind w:left="1440"/>
        <w:rPr>
          <w:rFonts w:ascii="Arial" w:hAnsi="Arial" w:cs="Arial"/>
          <w:sz w:val="24"/>
          <w:szCs w:val="24"/>
        </w:rPr>
      </w:pPr>
    </w:p>
    <w:p w14:paraId="26042215" w14:textId="77777777" w:rsidR="00B905AB" w:rsidRPr="00E942F2" w:rsidRDefault="00B905AB" w:rsidP="00B905AB">
      <w:pPr>
        <w:pStyle w:val="ListParagraph"/>
        <w:numPr>
          <w:ilvl w:val="0"/>
          <w:numId w:val="13"/>
        </w:numPr>
        <w:spacing w:after="0" w:line="240" w:lineRule="auto"/>
        <w:ind w:right="380"/>
        <w:rPr>
          <w:rFonts w:ascii="Arial" w:hAnsi="Arial" w:cs="Arial"/>
          <w:sz w:val="24"/>
          <w:szCs w:val="24"/>
        </w:rPr>
      </w:pPr>
      <w:r w:rsidRPr="00E942F2">
        <w:rPr>
          <w:rFonts w:ascii="Arial" w:hAnsi="Arial" w:cs="Arial"/>
          <w:sz w:val="24"/>
          <w:szCs w:val="24"/>
        </w:rPr>
        <w:t>Dental capacity vs demand - The level of Units of Dental Activity (UDAs) was set nationally in 2006, all Health Boards recognise that this would benefit from a review and Welsh Government has acted upon this feedback by introducing Contract Variation that provides a strengthened and expanded programme of NHS contract reform within primary dental care. This programme will support the shift on the emphasis of treatment intervention and too frequent ‘</w:t>
      </w:r>
      <w:proofErr w:type="spellStart"/>
      <w:r w:rsidRPr="00E942F2">
        <w:rPr>
          <w:rFonts w:ascii="Arial" w:hAnsi="Arial" w:cs="Arial"/>
          <w:sz w:val="24"/>
          <w:szCs w:val="24"/>
        </w:rPr>
        <w:t>check ups</w:t>
      </w:r>
      <w:proofErr w:type="spellEnd"/>
      <w:r w:rsidRPr="00E942F2">
        <w:rPr>
          <w:rFonts w:ascii="Arial" w:hAnsi="Arial" w:cs="Arial"/>
          <w:sz w:val="24"/>
          <w:szCs w:val="24"/>
        </w:rPr>
        <w:t xml:space="preserve"> and polish’ for those with comparatively good oral health, to a more needs-led preventive-focussed approach which will accelerate necessary change and better align dental services to patient and population need.</w:t>
      </w:r>
    </w:p>
    <w:p w14:paraId="079C4790" w14:textId="77777777" w:rsidR="00B905AB" w:rsidRPr="00E942F2" w:rsidRDefault="00B905AB" w:rsidP="00B905AB">
      <w:pPr>
        <w:pStyle w:val="ListParagraph"/>
        <w:rPr>
          <w:rFonts w:ascii="Arial" w:hAnsi="Arial" w:cs="Arial"/>
          <w:sz w:val="24"/>
          <w:szCs w:val="24"/>
        </w:rPr>
      </w:pPr>
    </w:p>
    <w:p w14:paraId="1172212D" w14:textId="77777777" w:rsidR="00B905AB" w:rsidRPr="00AD55D5" w:rsidRDefault="00B905AB" w:rsidP="00B905AB">
      <w:pPr>
        <w:pStyle w:val="ListParagraph"/>
        <w:numPr>
          <w:ilvl w:val="0"/>
          <w:numId w:val="13"/>
        </w:numPr>
        <w:spacing w:after="0" w:line="240" w:lineRule="auto"/>
        <w:ind w:right="380"/>
        <w:rPr>
          <w:rFonts w:ascii="Arial" w:hAnsi="Arial" w:cs="Arial"/>
          <w:b/>
          <w:sz w:val="24"/>
          <w:szCs w:val="24"/>
        </w:rPr>
      </w:pPr>
      <w:r w:rsidRPr="00E942F2">
        <w:rPr>
          <w:rFonts w:ascii="Arial" w:hAnsi="Arial" w:cs="Arial"/>
          <w:sz w:val="24"/>
          <w:szCs w:val="24"/>
        </w:rPr>
        <w:t>Dentists prioritising private work - GDPs are independent contractors and are able to provide both NHS and private dental care. If a practice holds an NHS contract, they are commissioned to provide a certain level of dental activity. Outside that commitment, practices are able to offer other services including private dental care. The private element of a dental practice is not commissioned or funded via the NHS and so there is no requirement for private patient activity to be reported. Dental practices providing any level of private dental services are required to be registered with Health Inspectorate Wales.  We are aware that many practices extended their normal opening hours over the past two years to support both their private and NHS activity.</w:t>
      </w:r>
    </w:p>
    <w:p w14:paraId="38ED7164" w14:textId="77777777" w:rsidR="00AD55D5" w:rsidRPr="00AD55D5" w:rsidRDefault="00AD55D5" w:rsidP="00AD55D5">
      <w:pPr>
        <w:pStyle w:val="ListParagraph"/>
        <w:rPr>
          <w:rFonts w:ascii="Arial" w:hAnsi="Arial" w:cs="Arial"/>
          <w:b/>
          <w:sz w:val="24"/>
          <w:szCs w:val="24"/>
        </w:rPr>
      </w:pPr>
    </w:p>
    <w:p w14:paraId="3EEC5B0A" w14:textId="3F3E9E35" w:rsidR="00AD55D5" w:rsidRDefault="00AD55D5" w:rsidP="00AD55D5">
      <w:pPr>
        <w:pStyle w:val="ListParagraph"/>
        <w:spacing w:after="0" w:line="240" w:lineRule="auto"/>
        <w:ind w:left="1440" w:right="380"/>
        <w:rPr>
          <w:rFonts w:ascii="Arial" w:hAnsi="Arial" w:cs="Arial"/>
          <w:bCs/>
          <w:sz w:val="24"/>
          <w:szCs w:val="24"/>
        </w:rPr>
      </w:pPr>
      <w:r w:rsidRPr="00AD55D5">
        <w:rPr>
          <w:rFonts w:ascii="Arial" w:hAnsi="Arial" w:cs="Arial"/>
          <w:bCs/>
          <w:sz w:val="24"/>
          <w:szCs w:val="24"/>
        </w:rPr>
        <w:lastRenderedPageBreak/>
        <w:t xml:space="preserve">Health </w:t>
      </w:r>
      <w:r>
        <w:rPr>
          <w:rFonts w:ascii="Arial" w:hAnsi="Arial" w:cs="Arial"/>
          <w:bCs/>
          <w:sz w:val="24"/>
          <w:szCs w:val="24"/>
        </w:rPr>
        <w:t xml:space="preserve">Education and Improvement Wales (HEIW) are currently consulting on the key actions which will form the foundations of the Strategic Workforce Plan for Dental. The plan is designed to develop a sustainable workforce to deliver quality NHS dental care for the people of Wales. This will mitigate any threat of reduced workforce to delivery NHS dentistry. </w:t>
      </w:r>
    </w:p>
    <w:p w14:paraId="5A5C7200" w14:textId="77777777" w:rsidR="00AD55D5" w:rsidRDefault="00AD55D5" w:rsidP="00AD55D5">
      <w:pPr>
        <w:pStyle w:val="ListParagraph"/>
        <w:spacing w:after="0" w:line="240" w:lineRule="auto"/>
        <w:ind w:left="1440" w:right="380"/>
        <w:rPr>
          <w:rFonts w:ascii="Arial" w:hAnsi="Arial" w:cs="Arial"/>
          <w:bCs/>
          <w:sz w:val="24"/>
          <w:szCs w:val="24"/>
        </w:rPr>
      </w:pPr>
    </w:p>
    <w:p w14:paraId="6BC9DA7B" w14:textId="77777777" w:rsidR="00B905AB" w:rsidRPr="00E942F2" w:rsidRDefault="00B905AB" w:rsidP="00B905AB">
      <w:pPr>
        <w:pStyle w:val="ListParagraph"/>
        <w:numPr>
          <w:ilvl w:val="0"/>
          <w:numId w:val="13"/>
        </w:numPr>
        <w:spacing w:after="0" w:line="240" w:lineRule="auto"/>
        <w:ind w:right="380"/>
        <w:rPr>
          <w:rFonts w:ascii="Arial" w:hAnsi="Arial" w:cs="Arial"/>
          <w:bCs/>
          <w:sz w:val="24"/>
          <w:szCs w:val="24"/>
        </w:rPr>
      </w:pPr>
      <w:r w:rsidRPr="00E942F2">
        <w:rPr>
          <w:rFonts w:ascii="Arial" w:hAnsi="Arial" w:cs="Arial"/>
          <w:bCs/>
          <w:sz w:val="24"/>
          <w:szCs w:val="24"/>
        </w:rPr>
        <w:t>How to give feedback and make a complaint - a</w:t>
      </w:r>
      <w:r w:rsidRPr="00E942F2">
        <w:rPr>
          <w:rFonts w:ascii="Arial" w:hAnsi="Arial" w:cs="Arial"/>
          <w:sz w:val="24"/>
          <w:szCs w:val="24"/>
        </w:rPr>
        <w:t>ll dental practices are required to display the Putting Things Right poster within the practice to guide patients on how to make a complaint.  In additional, our managed services are progressing the use of the friends and family feedback mechanism. Nationally, through the Business Services Authority (BSA</w:t>
      </w:r>
      <w:r w:rsidRPr="00E942F2">
        <w:rPr>
          <w:rFonts w:ascii="Arial" w:hAnsi="Arial" w:cs="Arial"/>
          <w:sz w:val="24"/>
          <w:szCs w:val="24"/>
          <w:shd w:val="clear" w:color="auto" w:fill="FFFFFF" w:themeFill="background1"/>
        </w:rPr>
        <w:t>) patient questionnaires are being sent as part of a new scheme to patients to check the quality of NHS dental care, this is a new scheme and the data gathered from the questionnaire will help to improve understanding of patient experience and satisfaction.</w:t>
      </w:r>
    </w:p>
    <w:p w14:paraId="39CF907A" w14:textId="77777777" w:rsidR="00B905AB" w:rsidRPr="00E942F2" w:rsidRDefault="00B905AB" w:rsidP="00B905AB">
      <w:pPr>
        <w:spacing w:after="0" w:line="240" w:lineRule="auto"/>
        <w:rPr>
          <w:rFonts w:ascii="Arial" w:hAnsi="Arial" w:cs="Arial"/>
          <w:sz w:val="24"/>
          <w:szCs w:val="24"/>
        </w:rPr>
      </w:pPr>
    </w:p>
    <w:p w14:paraId="6AE67275" w14:textId="77777777" w:rsidR="00AF2F3C" w:rsidRPr="00E942F2" w:rsidRDefault="00AF2F3C" w:rsidP="00AF2F3C">
      <w:pPr>
        <w:pStyle w:val="xmsonormal"/>
        <w:rPr>
          <w:rFonts w:ascii="Arial" w:hAnsi="Arial" w:cs="Arial"/>
          <w:b/>
          <w:bCs/>
          <w:i/>
          <w:iCs/>
        </w:rPr>
      </w:pPr>
      <w:r w:rsidRPr="00E942F2">
        <w:rPr>
          <w:rFonts w:ascii="Arial" w:hAnsi="Arial" w:cs="Arial"/>
          <w:b/>
          <w:bCs/>
          <w:i/>
          <w:iCs/>
        </w:rPr>
        <w:t xml:space="preserve">In summary </w:t>
      </w:r>
    </w:p>
    <w:p w14:paraId="25C1E00D" w14:textId="77777777" w:rsidR="00BC70C0" w:rsidRPr="00E942F2" w:rsidRDefault="00BC70C0" w:rsidP="00B905AB">
      <w:pPr>
        <w:spacing w:after="0" w:line="240" w:lineRule="auto"/>
        <w:rPr>
          <w:rFonts w:ascii="Montserrat" w:hAnsi="Montserrat"/>
          <w:shd w:val="clear" w:color="auto" w:fill="FFFFFF"/>
        </w:rPr>
      </w:pPr>
    </w:p>
    <w:p w14:paraId="19BD1BC8" w14:textId="77777777" w:rsidR="00AF2F3C" w:rsidRPr="00E942F2" w:rsidRDefault="00BC70C0" w:rsidP="00BC70C0">
      <w:pPr>
        <w:pStyle w:val="ListParagraph"/>
        <w:numPr>
          <w:ilvl w:val="0"/>
          <w:numId w:val="31"/>
        </w:numPr>
        <w:spacing w:after="0" w:line="240" w:lineRule="auto"/>
        <w:rPr>
          <w:rFonts w:ascii="Arial" w:hAnsi="Arial" w:cs="Arial"/>
          <w:sz w:val="24"/>
          <w:szCs w:val="24"/>
        </w:rPr>
      </w:pPr>
      <w:r w:rsidRPr="00E942F2">
        <w:rPr>
          <w:rFonts w:ascii="Arial" w:hAnsi="Arial" w:cs="Arial"/>
          <w:sz w:val="24"/>
          <w:szCs w:val="24"/>
          <w:shd w:val="clear" w:color="auto" w:fill="FFFFFF"/>
        </w:rPr>
        <w:t xml:space="preserve">Two years on from the beginning of the pandemic, Swansea Bay Community Health Council reported in February 2022 that a significant number of people are still unable to access NHS dental care and treatment. It says practices either have no available appointments or are not taking on new NHS patients. This remains the focus of patient and </w:t>
      </w:r>
      <w:r w:rsidR="0033406B" w:rsidRPr="00E942F2">
        <w:rPr>
          <w:rFonts w:ascii="Arial" w:hAnsi="Arial" w:cs="Arial"/>
          <w:sz w:val="24"/>
          <w:szCs w:val="24"/>
          <w:shd w:val="clear" w:color="auto" w:fill="FFFFFF"/>
        </w:rPr>
        <w:t>political</w:t>
      </w:r>
      <w:r w:rsidRPr="00E942F2">
        <w:rPr>
          <w:rFonts w:ascii="Arial" w:hAnsi="Arial" w:cs="Arial"/>
          <w:sz w:val="24"/>
          <w:szCs w:val="24"/>
          <w:shd w:val="clear" w:color="auto" w:fill="FFFFFF"/>
        </w:rPr>
        <w:t xml:space="preserve"> feedback. </w:t>
      </w:r>
    </w:p>
    <w:p w14:paraId="06DF7EF5" w14:textId="77777777" w:rsidR="00BC70C0" w:rsidRPr="00E942F2" w:rsidRDefault="00BC70C0" w:rsidP="00BC70C0">
      <w:pPr>
        <w:pStyle w:val="ListParagraph"/>
        <w:numPr>
          <w:ilvl w:val="0"/>
          <w:numId w:val="31"/>
        </w:numPr>
        <w:spacing w:after="0" w:line="240" w:lineRule="auto"/>
        <w:rPr>
          <w:rFonts w:ascii="Arial" w:hAnsi="Arial" w:cs="Arial"/>
          <w:sz w:val="24"/>
          <w:szCs w:val="24"/>
        </w:rPr>
      </w:pPr>
      <w:r w:rsidRPr="00E942F2">
        <w:rPr>
          <w:rFonts w:ascii="Arial" w:hAnsi="Arial" w:cs="Arial"/>
          <w:sz w:val="24"/>
          <w:szCs w:val="24"/>
          <w:shd w:val="clear" w:color="auto" w:fill="FFFFFF"/>
        </w:rPr>
        <w:t>There’s very little information on which sections of the population are either unwilling, or unable to access dental services. Some people may choose to access private dentistry.</w:t>
      </w:r>
    </w:p>
    <w:p w14:paraId="4716326D" w14:textId="77777777" w:rsidR="00BC70C0" w:rsidRPr="00E942F2" w:rsidRDefault="00BC70C0" w:rsidP="00BC70C0">
      <w:pPr>
        <w:pStyle w:val="ListParagraph"/>
        <w:numPr>
          <w:ilvl w:val="0"/>
          <w:numId w:val="31"/>
        </w:numPr>
        <w:spacing w:after="0" w:line="240" w:lineRule="auto"/>
        <w:rPr>
          <w:rFonts w:ascii="Arial" w:hAnsi="Arial" w:cs="Arial"/>
          <w:sz w:val="24"/>
          <w:szCs w:val="24"/>
        </w:rPr>
      </w:pPr>
      <w:r w:rsidRPr="00E942F2">
        <w:rPr>
          <w:rFonts w:ascii="Arial" w:hAnsi="Arial" w:cs="Arial"/>
          <w:sz w:val="24"/>
          <w:szCs w:val="24"/>
          <w:shd w:val="clear" w:color="auto" w:fill="FFFFFF"/>
        </w:rPr>
        <w:t xml:space="preserve">The contract reform programme is intended to </w:t>
      </w:r>
      <w:r w:rsidRPr="00E942F2">
        <w:rPr>
          <w:rFonts w:ascii="Arial" w:hAnsi="Arial" w:cs="Arial"/>
          <w:sz w:val="24"/>
          <w:szCs w:val="24"/>
        </w:rPr>
        <w:t xml:space="preserve">increase patient access to NHS dentistry by using a </w:t>
      </w:r>
      <w:r w:rsidR="00E942F2" w:rsidRPr="00E942F2">
        <w:rPr>
          <w:rFonts w:ascii="Arial" w:hAnsi="Arial" w:cs="Arial"/>
          <w:sz w:val="24"/>
          <w:szCs w:val="24"/>
        </w:rPr>
        <w:t>needs-based</w:t>
      </w:r>
      <w:r w:rsidRPr="00E942F2">
        <w:rPr>
          <w:rFonts w:ascii="Arial" w:hAnsi="Arial" w:cs="Arial"/>
          <w:sz w:val="24"/>
          <w:szCs w:val="24"/>
        </w:rPr>
        <w:t xml:space="preserve"> approach for treatment and check-ups (ACORN) i.e. to change the focus of how often patients are seen based on their individual clinical and oral health needs in addition to clear metrics for new patients, urgent patients and historic. </w:t>
      </w:r>
    </w:p>
    <w:p w14:paraId="39996CFE" w14:textId="77777777" w:rsidR="00BC70C0" w:rsidRPr="00E942F2" w:rsidRDefault="00BC70C0" w:rsidP="00BC70C0">
      <w:pPr>
        <w:spacing w:after="0" w:line="240" w:lineRule="auto"/>
        <w:rPr>
          <w:rFonts w:ascii="Arial" w:hAnsi="Arial" w:cs="Arial"/>
          <w:sz w:val="24"/>
          <w:szCs w:val="24"/>
        </w:rPr>
      </w:pPr>
    </w:p>
    <w:p w14:paraId="4DF72D9B" w14:textId="77777777" w:rsidR="00B905AB" w:rsidRPr="00E942F2" w:rsidRDefault="00B905AB" w:rsidP="00137DF8">
      <w:pPr>
        <w:pStyle w:val="ListParagraph"/>
        <w:numPr>
          <w:ilvl w:val="1"/>
          <w:numId w:val="1"/>
        </w:numPr>
        <w:spacing w:after="0" w:line="240" w:lineRule="auto"/>
        <w:ind w:right="380"/>
        <w:rPr>
          <w:rFonts w:ascii="Arial" w:hAnsi="Arial" w:cs="Arial"/>
          <w:b/>
          <w:bCs/>
          <w:sz w:val="24"/>
          <w:szCs w:val="24"/>
        </w:rPr>
      </w:pPr>
      <w:bookmarkStart w:id="0" w:name="_Hlk132723674"/>
      <w:r w:rsidRPr="00E942F2">
        <w:rPr>
          <w:rFonts w:ascii="Arial" w:hAnsi="Arial" w:cs="Arial"/>
          <w:b/>
          <w:bCs/>
          <w:sz w:val="24"/>
          <w:szCs w:val="24"/>
        </w:rPr>
        <w:t xml:space="preserve">Activity and Outcome Data </w:t>
      </w:r>
    </w:p>
    <w:p w14:paraId="1E9D6B47" w14:textId="77777777" w:rsidR="00B905AB" w:rsidRPr="00E942F2" w:rsidRDefault="00B905AB" w:rsidP="00B905AB">
      <w:pPr>
        <w:pStyle w:val="ListParagraph"/>
        <w:spacing w:after="0" w:line="240" w:lineRule="auto"/>
        <w:ind w:left="1080"/>
        <w:rPr>
          <w:rFonts w:ascii="Arial" w:hAnsi="Arial" w:cs="Arial"/>
          <w:b/>
          <w:bCs/>
          <w:sz w:val="24"/>
          <w:szCs w:val="24"/>
        </w:rPr>
      </w:pPr>
    </w:p>
    <w:p w14:paraId="18293FB6" w14:textId="77777777" w:rsidR="00B905AB" w:rsidRPr="00A06766" w:rsidRDefault="00B905AB" w:rsidP="00B905AB">
      <w:pPr>
        <w:rPr>
          <w:rFonts w:ascii="Arial" w:hAnsi="Arial" w:cs="Arial"/>
          <w:b/>
          <w:sz w:val="24"/>
          <w:szCs w:val="24"/>
        </w:rPr>
      </w:pPr>
      <w:r w:rsidRPr="00A06766">
        <w:rPr>
          <w:rFonts w:ascii="Arial" w:hAnsi="Arial" w:cs="Arial"/>
          <w:b/>
          <w:sz w:val="24"/>
          <w:szCs w:val="24"/>
        </w:rPr>
        <w:t xml:space="preserve">New Patients &amp; Historic Patients.   </w:t>
      </w:r>
    </w:p>
    <w:p w14:paraId="017DF673" w14:textId="25487A29" w:rsidR="00B905AB" w:rsidRPr="00A06766" w:rsidRDefault="00B905AB" w:rsidP="00B905AB">
      <w:pPr>
        <w:spacing w:after="0" w:line="240" w:lineRule="auto"/>
        <w:rPr>
          <w:rFonts w:ascii="Arial" w:hAnsi="Arial" w:cs="Arial"/>
          <w:sz w:val="24"/>
          <w:szCs w:val="24"/>
        </w:rPr>
      </w:pPr>
      <w:r w:rsidRPr="00A06766">
        <w:rPr>
          <w:rFonts w:ascii="Arial" w:hAnsi="Arial" w:cs="Arial"/>
          <w:sz w:val="24"/>
          <w:szCs w:val="24"/>
        </w:rPr>
        <w:t>In SBU</w:t>
      </w:r>
      <w:r w:rsidR="00D86E9C" w:rsidRPr="00A06766">
        <w:rPr>
          <w:rFonts w:ascii="Arial" w:hAnsi="Arial" w:cs="Arial"/>
          <w:sz w:val="24"/>
          <w:szCs w:val="24"/>
        </w:rPr>
        <w:t>HB</w:t>
      </w:r>
      <w:r w:rsidRPr="00A06766">
        <w:rPr>
          <w:rFonts w:ascii="Arial" w:hAnsi="Arial" w:cs="Arial"/>
          <w:sz w:val="24"/>
          <w:szCs w:val="24"/>
        </w:rPr>
        <w:t xml:space="preserve"> the total </w:t>
      </w:r>
      <w:r w:rsidR="00D86E9C" w:rsidRPr="00A06766">
        <w:rPr>
          <w:rFonts w:ascii="Arial" w:hAnsi="Arial" w:cs="Arial"/>
          <w:sz w:val="24"/>
          <w:szCs w:val="24"/>
        </w:rPr>
        <w:t xml:space="preserve">GDS </w:t>
      </w:r>
      <w:r w:rsidRPr="00A06766">
        <w:rPr>
          <w:rFonts w:ascii="Arial" w:hAnsi="Arial" w:cs="Arial"/>
          <w:sz w:val="24"/>
          <w:szCs w:val="24"/>
        </w:rPr>
        <w:t>N</w:t>
      </w:r>
      <w:r w:rsidR="00D249AB">
        <w:rPr>
          <w:rFonts w:ascii="Arial" w:hAnsi="Arial" w:cs="Arial"/>
          <w:sz w:val="24"/>
          <w:szCs w:val="24"/>
        </w:rPr>
        <w:t>ew Patient</w:t>
      </w:r>
      <w:r w:rsidRPr="00A06766">
        <w:rPr>
          <w:rFonts w:ascii="Arial" w:hAnsi="Arial" w:cs="Arial"/>
          <w:sz w:val="24"/>
          <w:szCs w:val="24"/>
        </w:rPr>
        <w:t xml:space="preserve"> target </w:t>
      </w:r>
      <w:r w:rsidR="00137DF8" w:rsidRPr="00A06766">
        <w:rPr>
          <w:rFonts w:ascii="Arial" w:hAnsi="Arial" w:cs="Arial"/>
          <w:sz w:val="24"/>
          <w:szCs w:val="24"/>
        </w:rPr>
        <w:t xml:space="preserve">for </w:t>
      </w:r>
      <w:r w:rsidR="00A06766">
        <w:rPr>
          <w:rFonts w:ascii="Arial" w:hAnsi="Arial" w:cs="Arial"/>
          <w:sz w:val="24"/>
          <w:szCs w:val="24"/>
        </w:rPr>
        <w:t xml:space="preserve">2023/24 is </w:t>
      </w:r>
      <w:r w:rsidR="00AD55D5">
        <w:rPr>
          <w:rFonts w:ascii="Arial" w:hAnsi="Arial" w:cs="Arial"/>
          <w:sz w:val="24"/>
          <w:szCs w:val="24"/>
        </w:rPr>
        <w:t xml:space="preserve">25,788 </w:t>
      </w:r>
      <w:r w:rsidRPr="00AD55D5">
        <w:rPr>
          <w:rFonts w:ascii="Arial" w:hAnsi="Arial" w:cs="Arial"/>
          <w:sz w:val="24"/>
          <w:szCs w:val="24"/>
        </w:rPr>
        <w:t>patients.</w:t>
      </w:r>
      <w:r w:rsidRPr="00A06766">
        <w:rPr>
          <w:rFonts w:ascii="Arial" w:hAnsi="Arial" w:cs="Arial"/>
          <w:sz w:val="24"/>
          <w:szCs w:val="24"/>
        </w:rPr>
        <w:t xml:space="preserve"> </w:t>
      </w:r>
      <w:r w:rsidR="00D249AB">
        <w:rPr>
          <w:rFonts w:ascii="Arial" w:hAnsi="Arial" w:cs="Arial"/>
          <w:sz w:val="24"/>
          <w:szCs w:val="24"/>
        </w:rPr>
        <w:t xml:space="preserve"> In the first 5 months of the year, over 15,000 New Patients have already been seen at practices, meaning the Health Board is on target to exceed this metric.  </w:t>
      </w:r>
    </w:p>
    <w:p w14:paraId="58643846" w14:textId="77777777" w:rsidR="00B905AB" w:rsidRDefault="00B905AB" w:rsidP="00B905AB">
      <w:pPr>
        <w:rPr>
          <w:rFonts w:ascii="Arial" w:hAnsi="Arial" w:cs="Arial"/>
          <w:color w:val="FF0000"/>
          <w:sz w:val="24"/>
          <w:szCs w:val="24"/>
        </w:rPr>
      </w:pPr>
    </w:p>
    <w:p w14:paraId="17CFAC80" w14:textId="77777777" w:rsidR="00D249AB" w:rsidRPr="004F5669" w:rsidRDefault="00D249AB" w:rsidP="00B905AB">
      <w:pPr>
        <w:rPr>
          <w:rFonts w:ascii="Arial" w:hAnsi="Arial" w:cs="Arial"/>
          <w:color w:val="FF0000"/>
          <w:sz w:val="24"/>
          <w:szCs w:val="24"/>
        </w:rPr>
      </w:pPr>
    </w:p>
    <w:p w14:paraId="15196BFE" w14:textId="77777777" w:rsidR="00B905AB" w:rsidRDefault="00EA759A" w:rsidP="00B905AB">
      <w:pPr>
        <w:spacing w:after="0" w:line="240" w:lineRule="auto"/>
        <w:rPr>
          <w:rFonts w:ascii="Arial" w:hAnsi="Arial" w:cs="Arial"/>
          <w:sz w:val="24"/>
          <w:szCs w:val="24"/>
        </w:rPr>
      </w:pPr>
      <w:r>
        <w:rPr>
          <w:noProof/>
          <w:lang w:eastAsia="en-GB"/>
        </w:rPr>
        <w:lastRenderedPageBreak/>
        <w:drawing>
          <wp:inline distT="0" distB="0" distL="0" distR="0" wp14:anchorId="5B15B372" wp14:editId="6A9214D2">
            <wp:extent cx="6276975" cy="375285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B509950" w14:textId="77777777" w:rsidR="00A06766" w:rsidRDefault="00A06766" w:rsidP="00B905AB">
      <w:pPr>
        <w:spacing w:after="0" w:line="240" w:lineRule="auto"/>
        <w:rPr>
          <w:rFonts w:ascii="Arial" w:hAnsi="Arial" w:cs="Arial"/>
          <w:sz w:val="24"/>
          <w:szCs w:val="24"/>
        </w:rPr>
      </w:pPr>
    </w:p>
    <w:p w14:paraId="2E1641B8" w14:textId="77777777" w:rsidR="00A06766" w:rsidRPr="00E942F2" w:rsidRDefault="00A06766" w:rsidP="00B905AB">
      <w:pPr>
        <w:spacing w:after="0" w:line="240" w:lineRule="auto"/>
        <w:rPr>
          <w:rFonts w:ascii="Arial" w:hAnsi="Arial" w:cs="Arial"/>
          <w:sz w:val="24"/>
          <w:szCs w:val="24"/>
        </w:rPr>
      </w:pPr>
    </w:p>
    <w:p w14:paraId="26E3F767"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br w:type="page"/>
      </w:r>
      <w:r w:rsidRPr="00E942F2">
        <w:rPr>
          <w:rFonts w:ascii="Arial" w:hAnsi="Arial" w:cs="Arial"/>
          <w:sz w:val="24"/>
          <w:szCs w:val="24"/>
        </w:rPr>
        <w:lastRenderedPageBreak/>
        <w:t xml:space="preserve">Historic patients are counted as patients who the </w:t>
      </w:r>
      <w:r w:rsidR="00D86E9C" w:rsidRPr="00E942F2">
        <w:rPr>
          <w:rFonts w:ascii="Arial" w:hAnsi="Arial" w:cs="Arial"/>
          <w:sz w:val="24"/>
          <w:szCs w:val="24"/>
        </w:rPr>
        <w:t xml:space="preserve">GDS </w:t>
      </w:r>
      <w:r w:rsidRPr="00E942F2">
        <w:rPr>
          <w:rFonts w:ascii="Arial" w:hAnsi="Arial" w:cs="Arial"/>
          <w:sz w:val="24"/>
          <w:szCs w:val="24"/>
        </w:rPr>
        <w:t xml:space="preserve">contractor has completed a </w:t>
      </w:r>
      <w:r w:rsidR="00D86E9C" w:rsidRPr="00E942F2">
        <w:rPr>
          <w:rFonts w:ascii="Arial" w:hAnsi="Arial" w:cs="Arial"/>
          <w:sz w:val="24"/>
          <w:szCs w:val="24"/>
        </w:rPr>
        <w:t>c</w:t>
      </w:r>
      <w:r w:rsidR="00137DF8" w:rsidRPr="00E942F2">
        <w:rPr>
          <w:rFonts w:ascii="Arial" w:hAnsi="Arial" w:cs="Arial"/>
          <w:sz w:val="24"/>
          <w:szCs w:val="24"/>
        </w:rPr>
        <w:t xml:space="preserve">ourse of </w:t>
      </w:r>
      <w:r w:rsidR="00D86E9C" w:rsidRPr="00E942F2">
        <w:rPr>
          <w:rFonts w:ascii="Arial" w:hAnsi="Arial" w:cs="Arial"/>
          <w:sz w:val="24"/>
          <w:szCs w:val="24"/>
        </w:rPr>
        <w:t>t</w:t>
      </w:r>
      <w:r w:rsidR="00137DF8" w:rsidRPr="00E942F2">
        <w:rPr>
          <w:rFonts w:ascii="Arial" w:hAnsi="Arial" w:cs="Arial"/>
          <w:sz w:val="24"/>
          <w:szCs w:val="24"/>
        </w:rPr>
        <w:t>reatment</w:t>
      </w:r>
      <w:r w:rsidRPr="00E942F2">
        <w:rPr>
          <w:rFonts w:ascii="Arial" w:hAnsi="Arial" w:cs="Arial"/>
          <w:sz w:val="24"/>
          <w:szCs w:val="24"/>
        </w:rPr>
        <w:t xml:space="preserve"> in the previous four years.</w:t>
      </w:r>
    </w:p>
    <w:p w14:paraId="1296EFCE" w14:textId="77777777" w:rsidR="00137DF8" w:rsidRPr="00E942F2" w:rsidRDefault="00137DF8" w:rsidP="00B905AB">
      <w:pPr>
        <w:spacing w:after="0" w:line="240" w:lineRule="auto"/>
        <w:rPr>
          <w:rFonts w:ascii="Arial" w:hAnsi="Arial" w:cs="Arial"/>
          <w:sz w:val="24"/>
          <w:szCs w:val="24"/>
        </w:rPr>
      </w:pPr>
    </w:p>
    <w:p w14:paraId="437A6CF4" w14:textId="77777777" w:rsidR="00B905AB" w:rsidRPr="00E942F2" w:rsidRDefault="00B905AB" w:rsidP="00B905AB">
      <w:pPr>
        <w:spacing w:after="0" w:line="240" w:lineRule="auto"/>
        <w:rPr>
          <w:rFonts w:ascii="Arial" w:hAnsi="Arial" w:cs="Arial"/>
          <w:sz w:val="24"/>
          <w:szCs w:val="24"/>
        </w:rPr>
      </w:pPr>
      <w:r w:rsidRPr="00E942F2">
        <w:rPr>
          <w:rFonts w:ascii="Arial" w:hAnsi="Arial" w:cs="Arial"/>
          <w:sz w:val="24"/>
          <w:szCs w:val="24"/>
        </w:rPr>
        <w:t>As you can see from the</w:t>
      </w:r>
      <w:r w:rsidR="00D86E9C" w:rsidRPr="00E942F2">
        <w:rPr>
          <w:rFonts w:ascii="Arial" w:hAnsi="Arial" w:cs="Arial"/>
          <w:sz w:val="24"/>
          <w:szCs w:val="24"/>
        </w:rPr>
        <w:t xml:space="preserve"> </w:t>
      </w:r>
      <w:r w:rsidRPr="00E942F2">
        <w:rPr>
          <w:rFonts w:ascii="Arial" w:hAnsi="Arial" w:cs="Arial"/>
          <w:sz w:val="24"/>
          <w:szCs w:val="24"/>
        </w:rPr>
        <w:t>graph below this target has been more challenging for practices. This is the same position across Wales</w:t>
      </w:r>
      <w:r w:rsidR="00D86E9C" w:rsidRPr="00E942F2">
        <w:rPr>
          <w:rFonts w:ascii="Arial" w:hAnsi="Arial" w:cs="Arial"/>
          <w:sz w:val="24"/>
          <w:szCs w:val="24"/>
        </w:rPr>
        <w:t>,</w:t>
      </w:r>
      <w:r w:rsidRPr="00E942F2">
        <w:rPr>
          <w:rFonts w:ascii="Arial" w:hAnsi="Arial" w:cs="Arial"/>
          <w:sz w:val="24"/>
          <w:szCs w:val="24"/>
        </w:rPr>
        <w:t xml:space="preserve"> and there are a number of reasons</w:t>
      </w:r>
      <w:r w:rsidR="00D86E9C" w:rsidRPr="00E942F2">
        <w:rPr>
          <w:rFonts w:ascii="Arial" w:hAnsi="Arial" w:cs="Arial"/>
          <w:sz w:val="24"/>
          <w:szCs w:val="24"/>
        </w:rPr>
        <w:t>:</w:t>
      </w:r>
    </w:p>
    <w:p w14:paraId="4AB2B28B" w14:textId="77777777" w:rsidR="00B905AB" w:rsidRPr="00E942F2" w:rsidRDefault="00B905AB" w:rsidP="00B905AB">
      <w:pPr>
        <w:spacing w:after="0" w:line="240" w:lineRule="auto"/>
        <w:rPr>
          <w:rFonts w:ascii="Arial" w:hAnsi="Arial" w:cs="Arial"/>
          <w:sz w:val="24"/>
          <w:szCs w:val="24"/>
        </w:rPr>
      </w:pPr>
    </w:p>
    <w:p w14:paraId="44785989" w14:textId="77777777" w:rsidR="00B905AB" w:rsidRPr="00E942F2" w:rsidRDefault="00B905AB" w:rsidP="00BA2856">
      <w:pPr>
        <w:pStyle w:val="ListParagraph"/>
        <w:numPr>
          <w:ilvl w:val="0"/>
          <w:numId w:val="15"/>
        </w:numPr>
        <w:spacing w:after="120" w:line="240" w:lineRule="auto"/>
        <w:ind w:left="1276" w:hanging="357"/>
        <w:contextualSpacing w:val="0"/>
        <w:rPr>
          <w:rFonts w:ascii="Arial" w:hAnsi="Arial" w:cs="Arial"/>
          <w:sz w:val="24"/>
          <w:szCs w:val="24"/>
        </w:rPr>
      </w:pPr>
      <w:r w:rsidRPr="00E942F2">
        <w:rPr>
          <w:rFonts w:ascii="Arial" w:hAnsi="Arial" w:cs="Arial"/>
          <w:sz w:val="24"/>
          <w:szCs w:val="24"/>
        </w:rPr>
        <w:t>The</w:t>
      </w:r>
      <w:r w:rsidR="00D86E9C" w:rsidRPr="00E942F2">
        <w:rPr>
          <w:rFonts w:ascii="Arial" w:hAnsi="Arial" w:cs="Arial"/>
          <w:sz w:val="24"/>
          <w:szCs w:val="24"/>
        </w:rPr>
        <w:t xml:space="preserve"> time to manage a n</w:t>
      </w:r>
      <w:r w:rsidRPr="00E942F2">
        <w:rPr>
          <w:rFonts w:ascii="Arial" w:hAnsi="Arial" w:cs="Arial"/>
          <w:sz w:val="24"/>
          <w:szCs w:val="24"/>
        </w:rPr>
        <w:t xml:space="preserve">ew patient </w:t>
      </w:r>
      <w:r w:rsidR="00D86E9C" w:rsidRPr="00E942F2">
        <w:rPr>
          <w:rFonts w:ascii="Arial" w:hAnsi="Arial" w:cs="Arial"/>
          <w:sz w:val="24"/>
          <w:szCs w:val="24"/>
        </w:rPr>
        <w:t xml:space="preserve">is invariably greater than a regular patient; they </w:t>
      </w:r>
      <w:r w:rsidRPr="00E942F2">
        <w:rPr>
          <w:rFonts w:ascii="Arial" w:hAnsi="Arial" w:cs="Arial"/>
          <w:sz w:val="24"/>
          <w:szCs w:val="24"/>
        </w:rPr>
        <w:t>have</w:t>
      </w:r>
      <w:r w:rsidR="00D86E9C" w:rsidRPr="00E942F2">
        <w:rPr>
          <w:rFonts w:ascii="Arial" w:hAnsi="Arial" w:cs="Arial"/>
          <w:sz w:val="24"/>
          <w:szCs w:val="24"/>
        </w:rPr>
        <w:t xml:space="preserve"> not</w:t>
      </w:r>
      <w:r w:rsidRPr="00E942F2">
        <w:rPr>
          <w:rFonts w:ascii="Arial" w:hAnsi="Arial" w:cs="Arial"/>
          <w:sz w:val="24"/>
          <w:szCs w:val="24"/>
        </w:rPr>
        <w:t xml:space="preserve"> been seen by a dental practice for many years and can often have complex oral health needs.</w:t>
      </w:r>
    </w:p>
    <w:p w14:paraId="580FAAD8" w14:textId="77777777" w:rsidR="00B905AB" w:rsidRPr="00E942F2" w:rsidRDefault="00B905AB" w:rsidP="00BA2856">
      <w:pPr>
        <w:pStyle w:val="ListParagraph"/>
        <w:numPr>
          <w:ilvl w:val="0"/>
          <w:numId w:val="15"/>
        </w:numPr>
        <w:spacing w:after="120" w:line="240" w:lineRule="auto"/>
        <w:ind w:left="1276" w:hanging="357"/>
        <w:contextualSpacing w:val="0"/>
        <w:rPr>
          <w:rFonts w:ascii="Arial" w:hAnsi="Arial" w:cs="Arial"/>
          <w:sz w:val="24"/>
          <w:szCs w:val="24"/>
        </w:rPr>
      </w:pPr>
      <w:r w:rsidRPr="00E942F2">
        <w:rPr>
          <w:rFonts w:ascii="Arial" w:hAnsi="Arial" w:cs="Arial"/>
          <w:sz w:val="24"/>
          <w:szCs w:val="24"/>
        </w:rPr>
        <w:t>Practices have also been dealing with a high number of urgent patients in practices</w:t>
      </w:r>
      <w:r w:rsidR="00D86E9C" w:rsidRPr="00E942F2">
        <w:rPr>
          <w:rFonts w:ascii="Arial" w:hAnsi="Arial" w:cs="Arial"/>
          <w:sz w:val="24"/>
          <w:szCs w:val="24"/>
        </w:rPr>
        <w:t>,</w:t>
      </w:r>
      <w:r w:rsidRPr="00E942F2">
        <w:rPr>
          <w:rFonts w:ascii="Arial" w:hAnsi="Arial" w:cs="Arial"/>
          <w:sz w:val="24"/>
          <w:szCs w:val="24"/>
        </w:rPr>
        <w:t xml:space="preserve"> again presenting with complex oral health needs</w:t>
      </w:r>
    </w:p>
    <w:p w14:paraId="6C1A04A5" w14:textId="77777777" w:rsidR="00B905AB" w:rsidRPr="00E942F2" w:rsidRDefault="00C855F8" w:rsidP="00BA2856">
      <w:pPr>
        <w:pStyle w:val="ListParagraph"/>
        <w:numPr>
          <w:ilvl w:val="0"/>
          <w:numId w:val="15"/>
        </w:numPr>
        <w:spacing w:after="120" w:line="240" w:lineRule="auto"/>
        <w:ind w:left="1276" w:hanging="357"/>
        <w:contextualSpacing w:val="0"/>
        <w:rPr>
          <w:rFonts w:ascii="Arial" w:hAnsi="Arial" w:cs="Arial"/>
          <w:sz w:val="24"/>
          <w:szCs w:val="24"/>
        </w:rPr>
      </w:pPr>
      <w:r w:rsidRPr="00E942F2">
        <w:rPr>
          <w:rFonts w:ascii="Arial" w:hAnsi="Arial" w:cs="Arial"/>
          <w:sz w:val="24"/>
          <w:szCs w:val="24"/>
        </w:rPr>
        <w:t>P</w:t>
      </w:r>
      <w:r w:rsidR="00B905AB" w:rsidRPr="00E942F2">
        <w:rPr>
          <w:rFonts w:ascii="Arial" w:hAnsi="Arial" w:cs="Arial"/>
          <w:sz w:val="24"/>
          <w:szCs w:val="24"/>
        </w:rPr>
        <w:t>ractices have taken some time to re-establish normal service delivery since the start of the recovery</w:t>
      </w:r>
      <w:r w:rsidR="00D86E9C" w:rsidRPr="00E942F2">
        <w:rPr>
          <w:rFonts w:ascii="Arial" w:hAnsi="Arial" w:cs="Arial"/>
          <w:sz w:val="24"/>
          <w:szCs w:val="24"/>
        </w:rPr>
        <w:t>:</w:t>
      </w:r>
      <w:r w:rsidR="00B905AB" w:rsidRPr="00E942F2">
        <w:rPr>
          <w:rFonts w:ascii="Arial" w:hAnsi="Arial" w:cs="Arial"/>
          <w:sz w:val="24"/>
          <w:szCs w:val="24"/>
        </w:rPr>
        <w:t xml:space="preserve"> </w:t>
      </w:r>
      <w:r w:rsidR="00D86E9C" w:rsidRPr="00E942F2">
        <w:rPr>
          <w:rFonts w:ascii="Arial" w:hAnsi="Arial" w:cs="Arial"/>
          <w:sz w:val="24"/>
          <w:szCs w:val="24"/>
        </w:rPr>
        <w:t xml:space="preserve">IPC </w:t>
      </w:r>
      <w:r w:rsidR="00B905AB" w:rsidRPr="00E942F2">
        <w:rPr>
          <w:rFonts w:ascii="Arial" w:hAnsi="Arial" w:cs="Arial"/>
          <w:sz w:val="24"/>
          <w:szCs w:val="24"/>
        </w:rPr>
        <w:t>requirements and there are also practices with recruitment</w:t>
      </w:r>
      <w:r w:rsidR="00A06766">
        <w:rPr>
          <w:rFonts w:ascii="Arial" w:hAnsi="Arial" w:cs="Arial"/>
          <w:sz w:val="24"/>
          <w:szCs w:val="24"/>
        </w:rPr>
        <w:t xml:space="preserve"> issues</w:t>
      </w:r>
      <w:r w:rsidR="00B905AB" w:rsidRPr="00E942F2">
        <w:rPr>
          <w:rFonts w:ascii="Arial" w:hAnsi="Arial" w:cs="Arial"/>
          <w:sz w:val="24"/>
          <w:szCs w:val="24"/>
        </w:rPr>
        <w:t xml:space="preserve">. </w:t>
      </w:r>
    </w:p>
    <w:p w14:paraId="3D312886" w14:textId="77777777" w:rsidR="00B905AB" w:rsidRPr="00E942F2" w:rsidRDefault="00B905AB" w:rsidP="00BA2856">
      <w:pPr>
        <w:pStyle w:val="ListParagraph"/>
        <w:numPr>
          <w:ilvl w:val="0"/>
          <w:numId w:val="15"/>
        </w:numPr>
        <w:spacing w:after="120" w:line="240" w:lineRule="auto"/>
        <w:ind w:left="1276" w:hanging="357"/>
        <w:contextualSpacing w:val="0"/>
        <w:rPr>
          <w:rFonts w:ascii="Arial" w:hAnsi="Arial" w:cs="Arial"/>
          <w:sz w:val="24"/>
          <w:szCs w:val="24"/>
        </w:rPr>
      </w:pPr>
      <w:r w:rsidRPr="00E942F2">
        <w:rPr>
          <w:rFonts w:ascii="Arial" w:hAnsi="Arial" w:cs="Arial"/>
          <w:sz w:val="24"/>
          <w:szCs w:val="24"/>
        </w:rPr>
        <w:t xml:space="preserve">Whilst practices are below target </w:t>
      </w:r>
      <w:r w:rsidR="00D86E9C" w:rsidRPr="00E942F2">
        <w:rPr>
          <w:rFonts w:ascii="Arial" w:hAnsi="Arial" w:cs="Arial"/>
          <w:sz w:val="24"/>
          <w:szCs w:val="24"/>
        </w:rPr>
        <w:t>there is</w:t>
      </w:r>
      <w:r w:rsidRPr="00E942F2">
        <w:rPr>
          <w:rFonts w:ascii="Arial" w:hAnsi="Arial" w:cs="Arial"/>
          <w:sz w:val="24"/>
          <w:szCs w:val="24"/>
        </w:rPr>
        <w:t xml:space="preserve"> an increasing cumulative trend. </w:t>
      </w:r>
    </w:p>
    <w:p w14:paraId="21EC7CD1" w14:textId="77777777" w:rsidR="00951B71" w:rsidRPr="00E942F2" w:rsidRDefault="00951B71" w:rsidP="00BA2856">
      <w:pPr>
        <w:pStyle w:val="ListParagraph"/>
        <w:numPr>
          <w:ilvl w:val="0"/>
          <w:numId w:val="15"/>
        </w:numPr>
        <w:spacing w:after="120" w:line="240" w:lineRule="auto"/>
        <w:ind w:left="1276" w:hanging="357"/>
        <w:contextualSpacing w:val="0"/>
        <w:rPr>
          <w:rFonts w:ascii="Arial" w:hAnsi="Arial" w:cs="Arial"/>
          <w:sz w:val="24"/>
          <w:szCs w:val="24"/>
        </w:rPr>
      </w:pPr>
      <w:r w:rsidRPr="00E942F2">
        <w:rPr>
          <w:rFonts w:ascii="Arial" w:hAnsi="Arial" w:cs="Arial"/>
          <w:sz w:val="24"/>
          <w:szCs w:val="24"/>
        </w:rPr>
        <w:t xml:space="preserve">Where appropriate and within year end flexibilities, dental practices have been given the opportunity to carry forward underperformance into 2023/24 and therefore ensuring increased access. </w:t>
      </w:r>
    </w:p>
    <w:p w14:paraId="087D1321" w14:textId="77777777" w:rsidR="00B905AB" w:rsidRPr="00E942F2" w:rsidRDefault="00BA2856" w:rsidP="00BA2856">
      <w:pPr>
        <w:tabs>
          <w:tab w:val="left" w:pos="6825"/>
        </w:tabs>
        <w:rPr>
          <w:rFonts w:ascii="Arial" w:hAnsi="Arial" w:cs="Arial"/>
          <w:sz w:val="24"/>
          <w:szCs w:val="24"/>
        </w:rPr>
      </w:pPr>
      <w:r w:rsidRPr="00E942F2">
        <w:rPr>
          <w:rFonts w:ascii="Arial" w:hAnsi="Arial" w:cs="Arial"/>
          <w:sz w:val="24"/>
          <w:szCs w:val="24"/>
        </w:rPr>
        <w:tab/>
      </w:r>
    </w:p>
    <w:p w14:paraId="41538B1E" w14:textId="77777777" w:rsidR="00B905AB" w:rsidRPr="00E942F2" w:rsidRDefault="00B905AB" w:rsidP="00B905AB">
      <w:pPr>
        <w:rPr>
          <w:rFonts w:ascii="Arial" w:hAnsi="Arial" w:cs="Arial"/>
          <w:sz w:val="24"/>
          <w:szCs w:val="24"/>
        </w:rPr>
      </w:pPr>
    </w:p>
    <w:p w14:paraId="3D0CC53B" w14:textId="77777777" w:rsidR="00B905AB" w:rsidRPr="00E942F2" w:rsidRDefault="00EA759A" w:rsidP="00B905AB">
      <w:pPr>
        <w:rPr>
          <w:rFonts w:ascii="Arial" w:hAnsi="Arial" w:cs="Arial"/>
          <w:sz w:val="24"/>
          <w:szCs w:val="24"/>
        </w:rPr>
      </w:pPr>
      <w:r>
        <w:rPr>
          <w:noProof/>
          <w:lang w:eastAsia="en-GB"/>
        </w:rPr>
        <w:drawing>
          <wp:inline distT="0" distB="0" distL="0" distR="0" wp14:anchorId="0135B886" wp14:editId="04F4A64E">
            <wp:extent cx="6343650" cy="441007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F73F47" w14:textId="77777777" w:rsidR="00B905AB" w:rsidRPr="00E942F2" w:rsidRDefault="00B905AB" w:rsidP="00B905AB">
      <w:pPr>
        <w:spacing w:after="0" w:line="240" w:lineRule="auto"/>
        <w:rPr>
          <w:rFonts w:ascii="Arial" w:hAnsi="Arial" w:cs="Arial"/>
          <w:b/>
          <w:bCs/>
          <w:sz w:val="24"/>
          <w:szCs w:val="24"/>
        </w:rPr>
      </w:pPr>
      <w:r w:rsidRPr="00E942F2">
        <w:rPr>
          <w:rFonts w:ascii="Arial" w:hAnsi="Arial" w:cs="Arial"/>
          <w:b/>
          <w:bCs/>
          <w:sz w:val="24"/>
          <w:szCs w:val="24"/>
        </w:rPr>
        <w:br w:type="page"/>
      </w:r>
    </w:p>
    <w:p w14:paraId="01434E47" w14:textId="77777777" w:rsidR="00B905AB" w:rsidRPr="00E942F2" w:rsidRDefault="00B905AB" w:rsidP="00B905AB">
      <w:pPr>
        <w:rPr>
          <w:rFonts w:ascii="Arial" w:hAnsi="Arial" w:cs="Arial"/>
          <w:sz w:val="24"/>
          <w:szCs w:val="24"/>
        </w:rPr>
      </w:pPr>
      <w:r w:rsidRPr="00E942F2">
        <w:rPr>
          <w:rFonts w:ascii="Arial" w:hAnsi="Arial" w:cs="Arial"/>
          <w:b/>
          <w:bCs/>
          <w:sz w:val="24"/>
          <w:szCs w:val="24"/>
        </w:rPr>
        <w:lastRenderedPageBreak/>
        <w:t>Course of Treatment and total patients seen</w:t>
      </w:r>
    </w:p>
    <w:p w14:paraId="0E1EB836" w14:textId="77777777" w:rsidR="00B905AB" w:rsidRPr="00E942F2" w:rsidRDefault="00B905AB" w:rsidP="00B905AB">
      <w:pPr>
        <w:rPr>
          <w:rFonts w:ascii="Arial" w:hAnsi="Arial" w:cs="Arial"/>
          <w:sz w:val="24"/>
          <w:szCs w:val="24"/>
        </w:rPr>
      </w:pPr>
      <w:r w:rsidRPr="00E942F2">
        <w:rPr>
          <w:rFonts w:ascii="Arial" w:hAnsi="Arial" w:cs="Arial"/>
          <w:sz w:val="24"/>
          <w:szCs w:val="24"/>
        </w:rPr>
        <w:t xml:space="preserve">This table </w:t>
      </w:r>
      <w:r w:rsidR="00D86E9C" w:rsidRPr="00E942F2">
        <w:rPr>
          <w:rFonts w:ascii="Arial" w:hAnsi="Arial" w:cs="Arial"/>
          <w:sz w:val="24"/>
          <w:szCs w:val="24"/>
        </w:rPr>
        <w:t xml:space="preserve">bellows </w:t>
      </w:r>
      <w:r w:rsidRPr="00E942F2">
        <w:rPr>
          <w:rFonts w:ascii="Arial" w:hAnsi="Arial" w:cs="Arial"/>
          <w:sz w:val="24"/>
          <w:szCs w:val="24"/>
        </w:rPr>
        <w:t xml:space="preserve">shows the number of unique patients seen in practice from April 22 – </w:t>
      </w:r>
      <w:r w:rsidR="00BA2856" w:rsidRPr="00E942F2">
        <w:rPr>
          <w:rFonts w:ascii="Arial" w:hAnsi="Arial" w:cs="Arial"/>
          <w:sz w:val="24"/>
          <w:szCs w:val="24"/>
        </w:rPr>
        <w:t xml:space="preserve">March </w:t>
      </w:r>
      <w:r w:rsidRPr="00E942F2">
        <w:rPr>
          <w:rFonts w:ascii="Arial" w:hAnsi="Arial" w:cs="Arial"/>
          <w:sz w:val="24"/>
          <w:szCs w:val="24"/>
        </w:rPr>
        <w:t>23 and compares each HB to the same period in 2019/20:</w:t>
      </w:r>
    </w:p>
    <w:p w14:paraId="4B8DAEDC" w14:textId="77777777" w:rsidR="00B905AB" w:rsidRDefault="00B905AB" w:rsidP="00B905AB">
      <w:pPr>
        <w:rPr>
          <w:rFonts w:ascii="Arial" w:hAnsi="Arial" w:cs="Arial"/>
          <w:bCs/>
          <w:sz w:val="24"/>
          <w:szCs w:val="24"/>
        </w:rPr>
      </w:pPr>
      <w:r w:rsidRPr="00E942F2">
        <w:rPr>
          <w:rFonts w:ascii="Arial" w:hAnsi="Arial" w:cs="Arial"/>
          <w:sz w:val="24"/>
          <w:szCs w:val="24"/>
        </w:rPr>
        <w:t xml:space="preserve">Practice activity has been increasing month on month since the start of recovery, as you can see the Health Board is </w:t>
      </w:r>
      <w:r w:rsidR="00BA2856" w:rsidRPr="00E942F2">
        <w:rPr>
          <w:rFonts w:ascii="Arial" w:hAnsi="Arial" w:cs="Arial"/>
          <w:sz w:val="24"/>
          <w:szCs w:val="24"/>
        </w:rPr>
        <w:t>meeting the</w:t>
      </w:r>
      <w:r w:rsidRPr="00E942F2">
        <w:rPr>
          <w:rFonts w:ascii="Arial" w:hAnsi="Arial" w:cs="Arial"/>
          <w:sz w:val="24"/>
          <w:szCs w:val="24"/>
        </w:rPr>
        <w:t xml:space="preserve"> All Wales average compared to 19/20 activity. It should be noted that at the end of 2022 the HB was at 39% of normal service delivery compared to </w:t>
      </w:r>
      <w:r w:rsidRPr="00E942F2">
        <w:rPr>
          <w:rFonts w:ascii="Arial" w:hAnsi="Arial" w:cs="Arial"/>
          <w:bCs/>
          <w:sz w:val="24"/>
          <w:szCs w:val="24"/>
        </w:rPr>
        <w:t xml:space="preserve">2019/20 so this is an encouraging picture. </w:t>
      </w:r>
    </w:p>
    <w:p w14:paraId="5E09BD64" w14:textId="7D56AC16" w:rsidR="00EC3D6F" w:rsidRPr="00E942F2" w:rsidRDefault="00EC3D6F" w:rsidP="00B905AB">
      <w:pPr>
        <w:rPr>
          <w:rFonts w:ascii="Arial" w:hAnsi="Arial" w:cs="Arial"/>
          <w:sz w:val="24"/>
          <w:szCs w:val="24"/>
        </w:rPr>
      </w:pPr>
      <w:r>
        <w:rPr>
          <w:rFonts w:ascii="Arial" w:hAnsi="Arial" w:cs="Arial"/>
          <w:sz w:val="24"/>
          <w:szCs w:val="24"/>
        </w:rPr>
        <w:t xml:space="preserve">Targeted work with underperforming practices as been a key focus of end of year and midyear review meetings and reinvestment into GDS would further improve activity. </w:t>
      </w:r>
    </w:p>
    <w:tbl>
      <w:tblPr>
        <w:tblW w:w="8280" w:type="dxa"/>
        <w:tblInd w:w="-10" w:type="dxa"/>
        <w:tblLook w:val="04A0" w:firstRow="1" w:lastRow="0" w:firstColumn="1" w:lastColumn="0" w:noHBand="0" w:noVBand="1"/>
      </w:tblPr>
      <w:tblGrid>
        <w:gridCol w:w="2560"/>
        <w:gridCol w:w="2100"/>
        <w:gridCol w:w="2020"/>
        <w:gridCol w:w="1600"/>
      </w:tblGrid>
      <w:tr w:rsidR="00E942F2" w:rsidRPr="00E942F2" w14:paraId="675FFCC7" w14:textId="77777777" w:rsidTr="003B1A47">
        <w:trPr>
          <w:trHeight w:val="960"/>
        </w:trPr>
        <w:tc>
          <w:tcPr>
            <w:tcW w:w="2560" w:type="dxa"/>
            <w:tcBorders>
              <w:top w:val="single" w:sz="8" w:space="0" w:color="auto"/>
              <w:left w:val="single" w:sz="8" w:space="0" w:color="auto"/>
              <w:bottom w:val="single" w:sz="8" w:space="0" w:color="auto"/>
              <w:right w:val="single" w:sz="8" w:space="0" w:color="auto"/>
            </w:tcBorders>
            <w:shd w:val="clear" w:color="000000" w:fill="F0F4FA"/>
            <w:vAlign w:val="center"/>
            <w:hideMark/>
          </w:tcPr>
          <w:p w14:paraId="1579F897" w14:textId="77777777" w:rsidR="00BA2856" w:rsidRPr="00E942F2" w:rsidRDefault="00BA2856" w:rsidP="003B1A47">
            <w:pPr>
              <w:spacing w:after="0" w:line="240" w:lineRule="auto"/>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c>
          <w:tcPr>
            <w:tcW w:w="2100" w:type="dxa"/>
            <w:tcBorders>
              <w:top w:val="single" w:sz="8" w:space="0" w:color="auto"/>
              <w:left w:val="nil"/>
              <w:bottom w:val="single" w:sz="8" w:space="0" w:color="auto"/>
              <w:right w:val="single" w:sz="8" w:space="0" w:color="auto"/>
            </w:tcBorders>
            <w:shd w:val="clear" w:color="000000" w:fill="F0F4FA"/>
            <w:vAlign w:val="center"/>
            <w:hideMark/>
          </w:tcPr>
          <w:p w14:paraId="03427FBE"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Total Patients 22/23</w:t>
            </w:r>
          </w:p>
        </w:tc>
        <w:tc>
          <w:tcPr>
            <w:tcW w:w="2020" w:type="dxa"/>
            <w:tcBorders>
              <w:top w:val="single" w:sz="8" w:space="0" w:color="auto"/>
              <w:left w:val="nil"/>
              <w:bottom w:val="single" w:sz="8" w:space="0" w:color="auto"/>
              <w:right w:val="single" w:sz="8" w:space="0" w:color="auto"/>
            </w:tcBorders>
            <w:shd w:val="clear" w:color="000000" w:fill="F0F4FA"/>
            <w:vAlign w:val="center"/>
            <w:hideMark/>
          </w:tcPr>
          <w:p w14:paraId="292B490F"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Total Patients 19/20</w:t>
            </w:r>
          </w:p>
        </w:tc>
        <w:tc>
          <w:tcPr>
            <w:tcW w:w="1600" w:type="dxa"/>
            <w:tcBorders>
              <w:top w:val="single" w:sz="8" w:space="0" w:color="auto"/>
              <w:left w:val="nil"/>
              <w:bottom w:val="single" w:sz="8" w:space="0" w:color="auto"/>
              <w:right w:val="single" w:sz="8" w:space="0" w:color="auto"/>
            </w:tcBorders>
            <w:shd w:val="clear" w:color="000000" w:fill="F0F4FA"/>
            <w:vAlign w:val="center"/>
            <w:hideMark/>
          </w:tcPr>
          <w:p w14:paraId="7C9E7E4B" w14:textId="77777777" w:rsidR="00BA2856" w:rsidRPr="00E942F2" w:rsidRDefault="00BA2856" w:rsidP="003B1A47">
            <w:pPr>
              <w:spacing w:after="0" w:line="240" w:lineRule="auto"/>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r>
      <w:tr w:rsidR="00C9363B" w:rsidRPr="00E942F2" w14:paraId="00A6068A" w14:textId="77777777" w:rsidTr="00EA793B">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6871501B" w14:textId="77777777" w:rsidR="00C9363B" w:rsidRPr="00E942F2" w:rsidRDefault="00C9363B" w:rsidP="00EA793B">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 xml:space="preserve">Cardiff and Vale </w:t>
            </w:r>
          </w:p>
        </w:tc>
        <w:tc>
          <w:tcPr>
            <w:tcW w:w="2100" w:type="dxa"/>
            <w:tcBorders>
              <w:top w:val="nil"/>
              <w:left w:val="nil"/>
              <w:bottom w:val="single" w:sz="8" w:space="0" w:color="auto"/>
              <w:right w:val="single" w:sz="8" w:space="0" w:color="auto"/>
            </w:tcBorders>
            <w:shd w:val="clear" w:color="000000" w:fill="FFFFFF"/>
            <w:vAlign w:val="center"/>
            <w:hideMark/>
          </w:tcPr>
          <w:p w14:paraId="5E1B18A3"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180,145</w:t>
            </w:r>
          </w:p>
        </w:tc>
        <w:tc>
          <w:tcPr>
            <w:tcW w:w="2020" w:type="dxa"/>
            <w:tcBorders>
              <w:top w:val="nil"/>
              <w:left w:val="nil"/>
              <w:bottom w:val="single" w:sz="8" w:space="0" w:color="auto"/>
              <w:right w:val="single" w:sz="8" w:space="0" w:color="auto"/>
            </w:tcBorders>
            <w:shd w:val="clear" w:color="000000" w:fill="FFFFFF"/>
            <w:vAlign w:val="center"/>
            <w:hideMark/>
          </w:tcPr>
          <w:p w14:paraId="508D1695"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237,054</w:t>
            </w:r>
          </w:p>
        </w:tc>
        <w:tc>
          <w:tcPr>
            <w:tcW w:w="1600" w:type="dxa"/>
            <w:tcBorders>
              <w:top w:val="nil"/>
              <w:left w:val="nil"/>
              <w:bottom w:val="single" w:sz="8" w:space="0" w:color="auto"/>
              <w:right w:val="single" w:sz="8" w:space="0" w:color="auto"/>
            </w:tcBorders>
            <w:shd w:val="clear" w:color="auto" w:fill="auto"/>
            <w:vAlign w:val="center"/>
            <w:hideMark/>
          </w:tcPr>
          <w:p w14:paraId="4FA82526"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76%</w:t>
            </w:r>
          </w:p>
        </w:tc>
      </w:tr>
      <w:tr w:rsidR="00C9363B" w:rsidRPr="00E942F2" w14:paraId="13158256" w14:textId="77777777" w:rsidTr="00EA793B">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7C55868A" w14:textId="77777777" w:rsidR="00C9363B" w:rsidRPr="00E942F2" w:rsidRDefault="00C9363B" w:rsidP="00EA793B">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Aneurin Bevan</w:t>
            </w:r>
          </w:p>
        </w:tc>
        <w:tc>
          <w:tcPr>
            <w:tcW w:w="2100" w:type="dxa"/>
            <w:tcBorders>
              <w:top w:val="nil"/>
              <w:left w:val="nil"/>
              <w:bottom w:val="single" w:sz="8" w:space="0" w:color="auto"/>
              <w:right w:val="single" w:sz="8" w:space="0" w:color="auto"/>
            </w:tcBorders>
            <w:shd w:val="clear" w:color="000000" w:fill="FFFFFF"/>
            <w:vAlign w:val="center"/>
            <w:hideMark/>
          </w:tcPr>
          <w:p w14:paraId="781754FD"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220,347</w:t>
            </w:r>
          </w:p>
        </w:tc>
        <w:tc>
          <w:tcPr>
            <w:tcW w:w="2020" w:type="dxa"/>
            <w:tcBorders>
              <w:top w:val="nil"/>
              <w:left w:val="nil"/>
              <w:bottom w:val="single" w:sz="8" w:space="0" w:color="auto"/>
              <w:right w:val="single" w:sz="8" w:space="0" w:color="auto"/>
            </w:tcBorders>
            <w:shd w:val="clear" w:color="000000" w:fill="FFFFFF"/>
            <w:vAlign w:val="center"/>
            <w:hideMark/>
          </w:tcPr>
          <w:p w14:paraId="32247934"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295,210</w:t>
            </w:r>
          </w:p>
        </w:tc>
        <w:tc>
          <w:tcPr>
            <w:tcW w:w="1600" w:type="dxa"/>
            <w:tcBorders>
              <w:top w:val="nil"/>
              <w:left w:val="nil"/>
              <w:bottom w:val="single" w:sz="8" w:space="0" w:color="auto"/>
              <w:right w:val="single" w:sz="8" w:space="0" w:color="auto"/>
            </w:tcBorders>
            <w:shd w:val="clear" w:color="auto" w:fill="auto"/>
            <w:vAlign w:val="center"/>
            <w:hideMark/>
          </w:tcPr>
          <w:p w14:paraId="3C4A8D24"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75%</w:t>
            </w:r>
          </w:p>
        </w:tc>
      </w:tr>
      <w:tr w:rsidR="00C9363B" w:rsidRPr="00E942F2" w14:paraId="488CE18F" w14:textId="77777777" w:rsidTr="00EA793B">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3B35D211" w14:textId="77777777" w:rsidR="00C9363B" w:rsidRPr="00E942F2" w:rsidRDefault="00C9363B" w:rsidP="00EA793B">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 xml:space="preserve">Cwm Taf Morgannwg </w:t>
            </w:r>
          </w:p>
        </w:tc>
        <w:tc>
          <w:tcPr>
            <w:tcW w:w="2100" w:type="dxa"/>
            <w:tcBorders>
              <w:top w:val="nil"/>
              <w:left w:val="nil"/>
              <w:bottom w:val="single" w:sz="8" w:space="0" w:color="auto"/>
              <w:right w:val="single" w:sz="8" w:space="0" w:color="auto"/>
            </w:tcBorders>
            <w:shd w:val="clear" w:color="000000" w:fill="FFFFFF"/>
            <w:vAlign w:val="center"/>
            <w:hideMark/>
          </w:tcPr>
          <w:p w14:paraId="1AC8B231"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170,564</w:t>
            </w:r>
          </w:p>
        </w:tc>
        <w:tc>
          <w:tcPr>
            <w:tcW w:w="2020" w:type="dxa"/>
            <w:tcBorders>
              <w:top w:val="nil"/>
              <w:left w:val="nil"/>
              <w:bottom w:val="single" w:sz="8" w:space="0" w:color="auto"/>
              <w:right w:val="single" w:sz="8" w:space="0" w:color="auto"/>
            </w:tcBorders>
            <w:shd w:val="clear" w:color="000000" w:fill="FFFFFF"/>
            <w:vAlign w:val="center"/>
            <w:hideMark/>
          </w:tcPr>
          <w:p w14:paraId="2068B760"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229,242</w:t>
            </w:r>
          </w:p>
        </w:tc>
        <w:tc>
          <w:tcPr>
            <w:tcW w:w="1600" w:type="dxa"/>
            <w:tcBorders>
              <w:top w:val="nil"/>
              <w:left w:val="nil"/>
              <w:bottom w:val="single" w:sz="8" w:space="0" w:color="auto"/>
              <w:right w:val="single" w:sz="8" w:space="0" w:color="auto"/>
            </w:tcBorders>
            <w:shd w:val="clear" w:color="auto" w:fill="auto"/>
            <w:vAlign w:val="center"/>
            <w:hideMark/>
          </w:tcPr>
          <w:p w14:paraId="6C4FB2D7"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74%</w:t>
            </w:r>
          </w:p>
        </w:tc>
      </w:tr>
      <w:tr w:rsidR="00E942F2" w:rsidRPr="00E942F2" w14:paraId="114FB673" w14:textId="77777777" w:rsidTr="003B1A47">
        <w:trPr>
          <w:trHeight w:val="315"/>
        </w:trPr>
        <w:tc>
          <w:tcPr>
            <w:tcW w:w="2560" w:type="dxa"/>
            <w:tcBorders>
              <w:top w:val="nil"/>
              <w:left w:val="single" w:sz="8" w:space="0" w:color="auto"/>
              <w:bottom w:val="single" w:sz="8" w:space="0" w:color="auto"/>
              <w:right w:val="single" w:sz="8" w:space="0" w:color="auto"/>
            </w:tcBorders>
            <w:shd w:val="clear" w:color="000000" w:fill="FFFF00"/>
            <w:vAlign w:val="center"/>
            <w:hideMark/>
          </w:tcPr>
          <w:p w14:paraId="5FB603BD"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Swansea Bay</w:t>
            </w:r>
          </w:p>
        </w:tc>
        <w:tc>
          <w:tcPr>
            <w:tcW w:w="2100" w:type="dxa"/>
            <w:tcBorders>
              <w:top w:val="nil"/>
              <w:left w:val="nil"/>
              <w:bottom w:val="single" w:sz="8" w:space="0" w:color="auto"/>
              <w:right w:val="single" w:sz="8" w:space="0" w:color="auto"/>
            </w:tcBorders>
            <w:shd w:val="clear" w:color="000000" w:fill="FFFF00"/>
            <w:vAlign w:val="center"/>
            <w:hideMark/>
          </w:tcPr>
          <w:p w14:paraId="64BA4CDD"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142,839</w:t>
            </w:r>
          </w:p>
        </w:tc>
        <w:tc>
          <w:tcPr>
            <w:tcW w:w="2020" w:type="dxa"/>
            <w:tcBorders>
              <w:top w:val="nil"/>
              <w:left w:val="nil"/>
              <w:bottom w:val="single" w:sz="8" w:space="0" w:color="auto"/>
              <w:right w:val="single" w:sz="8" w:space="0" w:color="auto"/>
            </w:tcBorders>
            <w:shd w:val="clear" w:color="000000" w:fill="FFFF00"/>
            <w:vAlign w:val="center"/>
            <w:hideMark/>
          </w:tcPr>
          <w:p w14:paraId="5A23A70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200,089</w:t>
            </w:r>
          </w:p>
        </w:tc>
        <w:tc>
          <w:tcPr>
            <w:tcW w:w="1600" w:type="dxa"/>
            <w:tcBorders>
              <w:top w:val="nil"/>
              <w:left w:val="nil"/>
              <w:bottom w:val="single" w:sz="8" w:space="0" w:color="auto"/>
              <w:right w:val="single" w:sz="8" w:space="0" w:color="auto"/>
            </w:tcBorders>
            <w:shd w:val="clear" w:color="000000" w:fill="FFFF00"/>
            <w:vAlign w:val="center"/>
            <w:hideMark/>
          </w:tcPr>
          <w:p w14:paraId="24CAC0B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71%</w:t>
            </w:r>
          </w:p>
        </w:tc>
      </w:tr>
      <w:tr w:rsidR="00C9363B" w:rsidRPr="00E942F2" w14:paraId="4CFF6CA7" w14:textId="77777777" w:rsidTr="00EA793B">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3A171353" w14:textId="77777777" w:rsidR="00C9363B" w:rsidRPr="00E942F2" w:rsidRDefault="00C9363B" w:rsidP="00EA793B">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 xml:space="preserve">Hywel Dda </w:t>
            </w:r>
          </w:p>
        </w:tc>
        <w:tc>
          <w:tcPr>
            <w:tcW w:w="2100" w:type="dxa"/>
            <w:tcBorders>
              <w:top w:val="nil"/>
              <w:left w:val="nil"/>
              <w:bottom w:val="single" w:sz="8" w:space="0" w:color="auto"/>
              <w:right w:val="single" w:sz="8" w:space="0" w:color="auto"/>
            </w:tcBorders>
            <w:shd w:val="clear" w:color="000000" w:fill="FFFFFF"/>
            <w:vAlign w:val="center"/>
            <w:hideMark/>
          </w:tcPr>
          <w:p w14:paraId="224D1DD0"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100,151</w:t>
            </w:r>
          </w:p>
        </w:tc>
        <w:tc>
          <w:tcPr>
            <w:tcW w:w="2020" w:type="dxa"/>
            <w:tcBorders>
              <w:top w:val="nil"/>
              <w:left w:val="nil"/>
              <w:bottom w:val="single" w:sz="8" w:space="0" w:color="auto"/>
              <w:right w:val="single" w:sz="8" w:space="0" w:color="auto"/>
            </w:tcBorders>
            <w:shd w:val="clear" w:color="000000" w:fill="FFFFFF"/>
            <w:vAlign w:val="center"/>
            <w:hideMark/>
          </w:tcPr>
          <w:p w14:paraId="037D730F"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145,474</w:t>
            </w:r>
          </w:p>
        </w:tc>
        <w:tc>
          <w:tcPr>
            <w:tcW w:w="1600" w:type="dxa"/>
            <w:tcBorders>
              <w:top w:val="nil"/>
              <w:left w:val="nil"/>
              <w:bottom w:val="single" w:sz="8" w:space="0" w:color="auto"/>
              <w:right w:val="single" w:sz="8" w:space="0" w:color="auto"/>
            </w:tcBorders>
            <w:shd w:val="clear" w:color="auto" w:fill="auto"/>
            <w:vAlign w:val="center"/>
            <w:hideMark/>
          </w:tcPr>
          <w:p w14:paraId="7EB3A64A" w14:textId="77777777" w:rsidR="00C9363B" w:rsidRPr="00E942F2" w:rsidRDefault="00C9363B" w:rsidP="00EA793B">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69%</w:t>
            </w:r>
          </w:p>
        </w:tc>
      </w:tr>
      <w:tr w:rsidR="00E942F2" w:rsidRPr="00E942F2" w14:paraId="6BE1EBB4" w14:textId="77777777" w:rsidTr="003B1A47">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7DF82199" w14:textId="77777777" w:rsidR="00BA2856" w:rsidRPr="00E942F2" w:rsidRDefault="00BA2856" w:rsidP="003B1A47">
            <w:pPr>
              <w:spacing w:after="0" w:line="240" w:lineRule="auto"/>
              <w:rPr>
                <w:rFonts w:ascii="Arial" w:eastAsia="Times New Roman" w:hAnsi="Arial" w:cs="Arial"/>
                <w:sz w:val="24"/>
                <w:szCs w:val="24"/>
                <w:lang w:eastAsia="en-GB"/>
              </w:rPr>
            </w:pPr>
            <w:proofErr w:type="spellStart"/>
            <w:r w:rsidRPr="00E942F2">
              <w:rPr>
                <w:rFonts w:ascii="Arial" w:eastAsia="Times New Roman" w:hAnsi="Arial" w:cs="Arial"/>
                <w:sz w:val="24"/>
                <w:szCs w:val="24"/>
                <w:lang w:eastAsia="en-GB"/>
              </w:rPr>
              <w:t>Betsi</w:t>
            </w:r>
            <w:proofErr w:type="spellEnd"/>
            <w:r w:rsidRPr="00E942F2">
              <w:rPr>
                <w:rFonts w:ascii="Arial" w:eastAsia="Times New Roman" w:hAnsi="Arial" w:cs="Arial"/>
                <w:sz w:val="24"/>
                <w:szCs w:val="24"/>
                <w:lang w:eastAsia="en-GB"/>
              </w:rPr>
              <w:t xml:space="preserve"> </w:t>
            </w:r>
            <w:proofErr w:type="spellStart"/>
            <w:r w:rsidRPr="00E942F2">
              <w:rPr>
                <w:rFonts w:ascii="Arial" w:eastAsia="Times New Roman" w:hAnsi="Arial" w:cs="Arial"/>
                <w:sz w:val="24"/>
                <w:szCs w:val="24"/>
                <w:lang w:eastAsia="en-GB"/>
              </w:rPr>
              <w:t>Cadwaladr</w:t>
            </w:r>
            <w:proofErr w:type="spellEnd"/>
            <w:r w:rsidRPr="00E942F2">
              <w:rPr>
                <w:rFonts w:ascii="Arial" w:eastAsia="Times New Roman" w:hAnsi="Arial" w:cs="Arial"/>
                <w:sz w:val="24"/>
                <w:szCs w:val="24"/>
                <w:lang w:eastAsia="en-GB"/>
              </w:rPr>
              <w:t xml:space="preserve"> </w:t>
            </w:r>
          </w:p>
        </w:tc>
        <w:tc>
          <w:tcPr>
            <w:tcW w:w="2100" w:type="dxa"/>
            <w:tcBorders>
              <w:top w:val="nil"/>
              <w:left w:val="nil"/>
              <w:bottom w:val="single" w:sz="8" w:space="0" w:color="auto"/>
              <w:right w:val="single" w:sz="8" w:space="0" w:color="auto"/>
            </w:tcBorders>
            <w:shd w:val="clear" w:color="000000" w:fill="FFFFFF"/>
            <w:vAlign w:val="center"/>
            <w:hideMark/>
          </w:tcPr>
          <w:p w14:paraId="332DF01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183,869</w:t>
            </w:r>
          </w:p>
        </w:tc>
        <w:tc>
          <w:tcPr>
            <w:tcW w:w="2020" w:type="dxa"/>
            <w:tcBorders>
              <w:top w:val="nil"/>
              <w:left w:val="nil"/>
              <w:bottom w:val="single" w:sz="8" w:space="0" w:color="auto"/>
              <w:right w:val="single" w:sz="8" w:space="0" w:color="auto"/>
            </w:tcBorders>
            <w:shd w:val="clear" w:color="000000" w:fill="FFFFFF"/>
            <w:vAlign w:val="center"/>
            <w:hideMark/>
          </w:tcPr>
          <w:p w14:paraId="046109AA"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295,993</w:t>
            </w:r>
          </w:p>
        </w:tc>
        <w:tc>
          <w:tcPr>
            <w:tcW w:w="1600" w:type="dxa"/>
            <w:tcBorders>
              <w:top w:val="nil"/>
              <w:left w:val="nil"/>
              <w:bottom w:val="single" w:sz="8" w:space="0" w:color="auto"/>
              <w:right w:val="single" w:sz="8" w:space="0" w:color="auto"/>
            </w:tcBorders>
            <w:shd w:val="clear" w:color="auto" w:fill="auto"/>
            <w:vAlign w:val="center"/>
            <w:hideMark/>
          </w:tcPr>
          <w:p w14:paraId="19BC67A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62%</w:t>
            </w:r>
          </w:p>
        </w:tc>
      </w:tr>
      <w:tr w:rsidR="00E942F2" w:rsidRPr="00E942F2" w14:paraId="2AC91A54" w14:textId="77777777" w:rsidTr="003B1A47">
        <w:trPr>
          <w:trHeight w:val="315"/>
        </w:trPr>
        <w:tc>
          <w:tcPr>
            <w:tcW w:w="2560" w:type="dxa"/>
            <w:tcBorders>
              <w:top w:val="nil"/>
              <w:left w:val="single" w:sz="8" w:space="0" w:color="auto"/>
              <w:bottom w:val="single" w:sz="8" w:space="0" w:color="auto"/>
              <w:right w:val="single" w:sz="8" w:space="0" w:color="auto"/>
            </w:tcBorders>
            <w:shd w:val="clear" w:color="000000" w:fill="FFFFFF"/>
            <w:vAlign w:val="center"/>
            <w:hideMark/>
          </w:tcPr>
          <w:p w14:paraId="551C3766"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 xml:space="preserve">Powys </w:t>
            </w:r>
          </w:p>
        </w:tc>
        <w:tc>
          <w:tcPr>
            <w:tcW w:w="2100" w:type="dxa"/>
            <w:tcBorders>
              <w:top w:val="nil"/>
              <w:left w:val="nil"/>
              <w:bottom w:val="single" w:sz="8" w:space="0" w:color="auto"/>
              <w:right w:val="single" w:sz="8" w:space="0" w:color="auto"/>
            </w:tcBorders>
            <w:shd w:val="clear" w:color="000000" w:fill="FFFFFF"/>
            <w:vAlign w:val="center"/>
            <w:hideMark/>
          </w:tcPr>
          <w:p w14:paraId="36862A2F"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37,427</w:t>
            </w:r>
          </w:p>
        </w:tc>
        <w:tc>
          <w:tcPr>
            <w:tcW w:w="2020" w:type="dxa"/>
            <w:tcBorders>
              <w:top w:val="nil"/>
              <w:left w:val="nil"/>
              <w:bottom w:val="single" w:sz="8" w:space="0" w:color="auto"/>
              <w:right w:val="single" w:sz="8" w:space="0" w:color="auto"/>
            </w:tcBorders>
            <w:shd w:val="clear" w:color="000000" w:fill="FFFFFF"/>
            <w:vAlign w:val="center"/>
            <w:hideMark/>
          </w:tcPr>
          <w:p w14:paraId="540D16A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61,336</w:t>
            </w:r>
          </w:p>
        </w:tc>
        <w:tc>
          <w:tcPr>
            <w:tcW w:w="1600" w:type="dxa"/>
            <w:tcBorders>
              <w:top w:val="nil"/>
              <w:left w:val="nil"/>
              <w:bottom w:val="single" w:sz="8" w:space="0" w:color="auto"/>
              <w:right w:val="single" w:sz="8" w:space="0" w:color="auto"/>
            </w:tcBorders>
            <w:shd w:val="clear" w:color="auto" w:fill="auto"/>
            <w:vAlign w:val="center"/>
            <w:hideMark/>
          </w:tcPr>
          <w:p w14:paraId="152AECBF"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61%</w:t>
            </w:r>
          </w:p>
        </w:tc>
      </w:tr>
      <w:tr w:rsidR="00E942F2" w:rsidRPr="00E942F2" w14:paraId="1ECF5878" w14:textId="77777777" w:rsidTr="003B1A47">
        <w:trPr>
          <w:trHeight w:val="330"/>
        </w:trPr>
        <w:tc>
          <w:tcPr>
            <w:tcW w:w="2560" w:type="dxa"/>
            <w:tcBorders>
              <w:top w:val="nil"/>
              <w:left w:val="single" w:sz="8" w:space="0" w:color="auto"/>
              <w:bottom w:val="single" w:sz="8" w:space="0" w:color="auto"/>
              <w:right w:val="single" w:sz="8" w:space="0" w:color="auto"/>
            </w:tcBorders>
            <w:shd w:val="clear" w:color="000000" w:fill="F2F2F2"/>
            <w:vAlign w:val="center"/>
            <w:hideMark/>
          </w:tcPr>
          <w:p w14:paraId="0003D22D" w14:textId="77777777" w:rsidR="00BA2856" w:rsidRPr="00E942F2" w:rsidRDefault="00BA2856" w:rsidP="003B1A47">
            <w:pPr>
              <w:spacing w:after="0" w:line="240" w:lineRule="auto"/>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Wales</w:t>
            </w:r>
          </w:p>
        </w:tc>
        <w:tc>
          <w:tcPr>
            <w:tcW w:w="2100" w:type="dxa"/>
            <w:tcBorders>
              <w:top w:val="nil"/>
              <w:left w:val="nil"/>
              <w:bottom w:val="single" w:sz="8" w:space="0" w:color="auto"/>
              <w:right w:val="single" w:sz="8" w:space="0" w:color="auto"/>
            </w:tcBorders>
            <w:shd w:val="clear" w:color="000000" w:fill="F2F2F2"/>
            <w:vAlign w:val="center"/>
            <w:hideMark/>
          </w:tcPr>
          <w:p w14:paraId="2DA2AAAB"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1,035,342</w:t>
            </w:r>
          </w:p>
        </w:tc>
        <w:tc>
          <w:tcPr>
            <w:tcW w:w="2020" w:type="dxa"/>
            <w:tcBorders>
              <w:top w:val="nil"/>
              <w:left w:val="nil"/>
              <w:bottom w:val="single" w:sz="8" w:space="0" w:color="auto"/>
              <w:right w:val="single" w:sz="8" w:space="0" w:color="auto"/>
            </w:tcBorders>
            <w:shd w:val="clear" w:color="000000" w:fill="F2F2F2"/>
            <w:vAlign w:val="center"/>
            <w:hideMark/>
          </w:tcPr>
          <w:p w14:paraId="547A1CF1"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1,464,398</w:t>
            </w:r>
          </w:p>
        </w:tc>
        <w:tc>
          <w:tcPr>
            <w:tcW w:w="1600" w:type="dxa"/>
            <w:tcBorders>
              <w:top w:val="nil"/>
              <w:left w:val="nil"/>
              <w:bottom w:val="single" w:sz="8" w:space="0" w:color="auto"/>
              <w:right w:val="single" w:sz="8" w:space="0" w:color="auto"/>
            </w:tcBorders>
            <w:shd w:val="clear" w:color="000000" w:fill="F2F2F2"/>
            <w:vAlign w:val="center"/>
            <w:hideMark/>
          </w:tcPr>
          <w:p w14:paraId="6BB52167"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71%</w:t>
            </w:r>
          </w:p>
        </w:tc>
      </w:tr>
    </w:tbl>
    <w:p w14:paraId="1381A460" w14:textId="77777777" w:rsidR="00B905AB" w:rsidRPr="00E942F2" w:rsidRDefault="00B905AB" w:rsidP="00B905AB">
      <w:pPr>
        <w:rPr>
          <w:rFonts w:ascii="Arial" w:hAnsi="Arial" w:cs="Arial"/>
          <w:sz w:val="24"/>
          <w:szCs w:val="24"/>
        </w:rPr>
      </w:pPr>
    </w:p>
    <w:p w14:paraId="6F8BB3DD" w14:textId="77777777" w:rsidR="00B905AB" w:rsidRPr="00E942F2" w:rsidRDefault="00137DF8" w:rsidP="00B905AB">
      <w:pPr>
        <w:rPr>
          <w:rFonts w:ascii="Arial" w:hAnsi="Arial" w:cs="Arial"/>
          <w:sz w:val="24"/>
          <w:szCs w:val="24"/>
        </w:rPr>
      </w:pPr>
      <w:bookmarkStart w:id="1" w:name="_Hlk129262285"/>
      <w:r w:rsidRPr="00E942F2">
        <w:rPr>
          <w:rFonts w:ascii="Arial" w:hAnsi="Arial" w:cs="Arial"/>
          <w:sz w:val="24"/>
          <w:szCs w:val="24"/>
        </w:rPr>
        <w:t>T</w:t>
      </w:r>
      <w:r w:rsidR="00B905AB" w:rsidRPr="00E942F2">
        <w:rPr>
          <w:rFonts w:ascii="Arial" w:hAnsi="Arial" w:cs="Arial"/>
          <w:sz w:val="24"/>
          <w:szCs w:val="24"/>
        </w:rPr>
        <w:t xml:space="preserve">he table below shows the total FP17W claims for April 22 – Jan 23, split by Health Board and Band. The FP17 form </w:t>
      </w:r>
      <w:r w:rsidR="00B905AB" w:rsidRPr="00E942F2">
        <w:rPr>
          <w:rFonts w:ascii="Arial" w:hAnsi="Arial" w:cs="Arial"/>
          <w:sz w:val="24"/>
          <w:szCs w:val="24"/>
          <w:shd w:val="clear" w:color="auto" w:fill="FFFFFF"/>
        </w:rPr>
        <w:t>records the patient charge collected, the number of units of activity performed and treatment banding information.</w:t>
      </w:r>
    </w:p>
    <w:p w14:paraId="5D801FF1" w14:textId="77777777" w:rsidR="00B905AB" w:rsidRPr="00E942F2" w:rsidRDefault="00B905AB" w:rsidP="00BA2856">
      <w:pPr>
        <w:pStyle w:val="trt0xe"/>
        <w:shd w:val="clear" w:color="auto" w:fill="FFFFFF"/>
        <w:spacing w:before="0" w:beforeAutospacing="0" w:after="60" w:afterAutospacing="0"/>
        <w:rPr>
          <w:rFonts w:ascii="Arial" w:hAnsi="Arial" w:cs="Arial"/>
        </w:rPr>
      </w:pPr>
      <w:r w:rsidRPr="00E942F2">
        <w:rPr>
          <w:rFonts w:ascii="Arial" w:hAnsi="Arial" w:cs="Arial"/>
        </w:rPr>
        <w:t>Band 1: Covers an examination, diagnosis and advice.</w:t>
      </w:r>
    </w:p>
    <w:p w14:paraId="175647BB" w14:textId="77777777" w:rsidR="00B905AB" w:rsidRPr="00E942F2" w:rsidRDefault="00B905AB" w:rsidP="00B905AB">
      <w:pPr>
        <w:pStyle w:val="trt0xe"/>
        <w:shd w:val="clear" w:color="auto" w:fill="FFFFFF"/>
        <w:spacing w:before="0" w:beforeAutospacing="0" w:after="60" w:afterAutospacing="0"/>
        <w:ind w:firstLine="505"/>
        <w:rPr>
          <w:rFonts w:ascii="Arial" w:hAnsi="Arial" w:cs="Arial"/>
        </w:rPr>
      </w:pPr>
    </w:p>
    <w:p w14:paraId="640A88FA" w14:textId="77777777" w:rsidR="00B905AB" w:rsidRPr="00E942F2" w:rsidRDefault="00B905AB" w:rsidP="00BA2856">
      <w:pPr>
        <w:pStyle w:val="trt0xe"/>
        <w:shd w:val="clear" w:color="auto" w:fill="FFFFFF"/>
        <w:spacing w:before="0" w:beforeAutospacing="0" w:after="60" w:afterAutospacing="0"/>
        <w:rPr>
          <w:rFonts w:ascii="Arial" w:hAnsi="Arial" w:cs="Arial"/>
        </w:rPr>
      </w:pPr>
      <w:r w:rsidRPr="00E942F2">
        <w:rPr>
          <w:rFonts w:ascii="Arial" w:hAnsi="Arial" w:cs="Arial"/>
        </w:rPr>
        <w:t>Band 2: Covers all treatment included in Band 1, plus additional treatment, such as fillings, root canal treatment and removing teeth (extractions).</w:t>
      </w:r>
    </w:p>
    <w:p w14:paraId="0335D9EE" w14:textId="77777777" w:rsidR="00B905AB" w:rsidRPr="00E942F2" w:rsidRDefault="00B905AB" w:rsidP="00B905AB">
      <w:pPr>
        <w:pStyle w:val="trt0xe"/>
        <w:shd w:val="clear" w:color="auto" w:fill="FFFFFF"/>
        <w:spacing w:before="0" w:beforeAutospacing="0" w:after="60" w:afterAutospacing="0"/>
        <w:ind w:left="505"/>
        <w:rPr>
          <w:rFonts w:ascii="Arial" w:hAnsi="Arial" w:cs="Arial"/>
        </w:rPr>
      </w:pPr>
    </w:p>
    <w:p w14:paraId="43F643A5" w14:textId="77777777" w:rsidR="00137DF8" w:rsidRPr="00E942F2" w:rsidRDefault="00B905AB" w:rsidP="00BA2856">
      <w:pPr>
        <w:pStyle w:val="trt0xe"/>
        <w:shd w:val="clear" w:color="auto" w:fill="FFFFFF"/>
        <w:spacing w:before="0" w:beforeAutospacing="0" w:after="60" w:afterAutospacing="0"/>
        <w:rPr>
          <w:rFonts w:ascii="Arial" w:hAnsi="Arial" w:cs="Arial"/>
          <w:shd w:val="clear" w:color="auto" w:fill="FFFFFF"/>
        </w:rPr>
      </w:pPr>
      <w:r w:rsidRPr="00E942F2">
        <w:rPr>
          <w:rFonts w:ascii="Arial" w:hAnsi="Arial" w:cs="Arial"/>
        </w:rPr>
        <w:t>Band 3 includes the provision</w:t>
      </w:r>
      <w:r w:rsidRPr="00E942F2">
        <w:rPr>
          <w:rFonts w:ascii="Arial" w:hAnsi="Arial" w:cs="Arial"/>
          <w:b/>
          <w:bCs/>
          <w:shd w:val="clear" w:color="auto" w:fill="FFFFFF"/>
        </w:rPr>
        <w:t xml:space="preserve"> </w:t>
      </w:r>
      <w:r w:rsidRPr="00E942F2">
        <w:rPr>
          <w:rFonts w:ascii="Arial" w:hAnsi="Arial" w:cs="Arial"/>
          <w:shd w:val="clear" w:color="auto" w:fill="FFFFFF"/>
        </w:rPr>
        <w:t>of</w:t>
      </w:r>
      <w:r w:rsidRPr="00E942F2">
        <w:rPr>
          <w:rFonts w:ascii="Arial" w:hAnsi="Arial" w:cs="Arial"/>
          <w:b/>
          <w:bCs/>
          <w:shd w:val="clear" w:color="auto" w:fill="FFFFFF"/>
        </w:rPr>
        <w:t xml:space="preserve"> </w:t>
      </w:r>
      <w:r w:rsidRPr="00E942F2">
        <w:rPr>
          <w:rFonts w:ascii="Arial" w:hAnsi="Arial" w:cs="Arial"/>
          <w:shd w:val="clear" w:color="auto" w:fill="FFFFFF"/>
        </w:rPr>
        <w:t>appliances: Complex treatment that includes a laboratory element: e.g. bridgework, crowns and dentures, excludes mouth guards for sport &amp; cosmetic veneers</w:t>
      </w:r>
    </w:p>
    <w:p w14:paraId="598DF605" w14:textId="77777777" w:rsidR="00137DF8" w:rsidRPr="00E942F2" w:rsidRDefault="00137DF8" w:rsidP="00137DF8">
      <w:pPr>
        <w:pStyle w:val="trt0xe"/>
        <w:shd w:val="clear" w:color="auto" w:fill="FFFFFF"/>
        <w:spacing w:before="0" w:beforeAutospacing="0" w:after="60" w:afterAutospacing="0"/>
        <w:ind w:left="505"/>
        <w:rPr>
          <w:rFonts w:ascii="Arial" w:hAnsi="Arial" w:cs="Arial"/>
          <w:shd w:val="clear" w:color="auto" w:fill="FFFFFF"/>
        </w:rPr>
      </w:pPr>
    </w:p>
    <w:p w14:paraId="36240FEF" w14:textId="77777777" w:rsidR="00B905AB" w:rsidRPr="00E942F2" w:rsidRDefault="00B905AB" w:rsidP="00B905AB">
      <w:pPr>
        <w:rPr>
          <w:rFonts w:ascii="Arial" w:hAnsi="Arial" w:cs="Arial"/>
          <w:sz w:val="24"/>
          <w:szCs w:val="24"/>
        </w:rPr>
      </w:pPr>
      <w:r w:rsidRPr="00E942F2">
        <w:rPr>
          <w:rFonts w:ascii="Arial" w:hAnsi="Arial" w:cs="Arial"/>
          <w:sz w:val="24"/>
          <w:szCs w:val="24"/>
        </w:rPr>
        <w:t xml:space="preserve">This information is used to ensure that a sufficient/expected proportion of Band 2 &amp; 3 claims are being submitted, to give assurance that practices are carrying out more complex courses of treatment required by high-need patients and those who may not have attended a dental practice during the pandemic.  </w:t>
      </w:r>
    </w:p>
    <w:p w14:paraId="20840FCE" w14:textId="77777777" w:rsidR="00BA2856" w:rsidRPr="00E942F2" w:rsidRDefault="00BA2856" w:rsidP="00B905AB">
      <w:pPr>
        <w:rPr>
          <w:rFonts w:ascii="Arial" w:hAnsi="Arial" w:cs="Arial"/>
          <w:sz w:val="24"/>
          <w:szCs w:val="24"/>
        </w:rPr>
      </w:pPr>
      <w:r w:rsidRPr="00E942F2">
        <w:rPr>
          <w:rFonts w:ascii="Arial" w:hAnsi="Arial" w:cs="Arial"/>
          <w:sz w:val="24"/>
          <w:szCs w:val="24"/>
        </w:rPr>
        <w:t>This data demonstrates that SBUHB is not an outlier and that dental practices are providing a balanced service of treatment in line with the All-Wales average.</w:t>
      </w:r>
    </w:p>
    <w:bookmarkEnd w:id="1"/>
    <w:p w14:paraId="055F0C5C" w14:textId="77777777" w:rsidR="00B905AB" w:rsidRPr="00E942F2" w:rsidRDefault="00B905AB" w:rsidP="00B905AB">
      <w:pPr>
        <w:rPr>
          <w:rFonts w:ascii="Arial" w:hAnsi="Arial" w:cs="Arial"/>
          <w:sz w:val="24"/>
          <w:szCs w:val="24"/>
        </w:rPr>
      </w:pPr>
    </w:p>
    <w:p w14:paraId="2A69D394" w14:textId="77777777" w:rsidR="00BA2856" w:rsidRPr="00E942F2" w:rsidRDefault="00BA2856" w:rsidP="00B905AB">
      <w:pPr>
        <w:rPr>
          <w:rFonts w:ascii="Arial" w:hAnsi="Arial" w:cs="Arial"/>
          <w:sz w:val="24"/>
          <w:szCs w:val="24"/>
        </w:rPr>
      </w:pPr>
    </w:p>
    <w:p w14:paraId="38E6AA69" w14:textId="77777777" w:rsidR="00BC70C0" w:rsidRPr="00E942F2" w:rsidRDefault="00BC70C0" w:rsidP="00B905AB">
      <w:pPr>
        <w:rPr>
          <w:rFonts w:ascii="Arial" w:hAnsi="Arial" w:cs="Arial"/>
          <w:sz w:val="24"/>
          <w:szCs w:val="24"/>
        </w:rPr>
      </w:pPr>
    </w:p>
    <w:p w14:paraId="0424493A" w14:textId="77777777" w:rsidR="00BA2856" w:rsidRPr="00E942F2" w:rsidRDefault="00BA2856" w:rsidP="00B905AB">
      <w:pPr>
        <w:rPr>
          <w:rFonts w:ascii="Arial" w:hAnsi="Arial" w:cs="Arial"/>
          <w:sz w:val="24"/>
          <w:szCs w:val="24"/>
        </w:rPr>
      </w:pPr>
    </w:p>
    <w:tbl>
      <w:tblPr>
        <w:tblW w:w="10939" w:type="dxa"/>
        <w:tblInd w:w="-1286" w:type="dxa"/>
        <w:tblLook w:val="04A0" w:firstRow="1" w:lastRow="0" w:firstColumn="1" w:lastColumn="0" w:noHBand="0" w:noVBand="1"/>
      </w:tblPr>
      <w:tblGrid>
        <w:gridCol w:w="1814"/>
        <w:gridCol w:w="1296"/>
        <w:gridCol w:w="1084"/>
        <w:gridCol w:w="697"/>
        <w:gridCol w:w="1084"/>
        <w:gridCol w:w="697"/>
        <w:gridCol w:w="951"/>
        <w:gridCol w:w="563"/>
        <w:gridCol w:w="1084"/>
        <w:gridCol w:w="697"/>
        <w:gridCol w:w="857"/>
        <w:gridCol w:w="563"/>
      </w:tblGrid>
      <w:tr w:rsidR="00E942F2" w:rsidRPr="00E942F2" w14:paraId="3C3F042A" w14:textId="77777777" w:rsidTr="00284376">
        <w:trPr>
          <w:trHeight w:val="538"/>
        </w:trPr>
        <w:tc>
          <w:tcPr>
            <w:tcW w:w="181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19E9B1"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 </w:t>
            </w:r>
          </w:p>
        </w:tc>
        <w:tc>
          <w:tcPr>
            <w:tcW w:w="1296" w:type="dxa"/>
            <w:tcBorders>
              <w:top w:val="single" w:sz="8" w:space="0" w:color="auto"/>
              <w:left w:val="nil"/>
              <w:bottom w:val="single" w:sz="8" w:space="0" w:color="auto"/>
              <w:right w:val="single" w:sz="8" w:space="0" w:color="auto"/>
            </w:tcBorders>
            <w:shd w:val="clear" w:color="auto" w:fill="auto"/>
            <w:vAlign w:val="center"/>
            <w:hideMark/>
          </w:tcPr>
          <w:p w14:paraId="20273146"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Total FP17Ws</w:t>
            </w:r>
          </w:p>
        </w:tc>
        <w:tc>
          <w:tcPr>
            <w:tcW w:w="1077" w:type="dxa"/>
            <w:tcBorders>
              <w:top w:val="single" w:sz="8" w:space="0" w:color="auto"/>
              <w:left w:val="nil"/>
              <w:bottom w:val="single" w:sz="8" w:space="0" w:color="auto"/>
              <w:right w:val="single" w:sz="8" w:space="0" w:color="auto"/>
            </w:tcBorders>
            <w:shd w:val="clear" w:color="auto" w:fill="auto"/>
            <w:noWrap/>
            <w:vAlign w:val="center"/>
            <w:hideMark/>
          </w:tcPr>
          <w:p w14:paraId="1A9A1B94"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Band 1</w:t>
            </w:r>
          </w:p>
        </w:tc>
        <w:tc>
          <w:tcPr>
            <w:tcW w:w="654" w:type="dxa"/>
            <w:tcBorders>
              <w:top w:val="single" w:sz="8" w:space="0" w:color="auto"/>
              <w:left w:val="nil"/>
              <w:bottom w:val="single" w:sz="8" w:space="0" w:color="auto"/>
              <w:right w:val="single" w:sz="8" w:space="0" w:color="auto"/>
            </w:tcBorders>
            <w:shd w:val="clear" w:color="auto" w:fill="auto"/>
            <w:noWrap/>
            <w:vAlign w:val="center"/>
            <w:hideMark/>
          </w:tcPr>
          <w:p w14:paraId="2520CBBE"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c>
          <w:tcPr>
            <w:tcW w:w="1018" w:type="dxa"/>
            <w:tcBorders>
              <w:top w:val="single" w:sz="8" w:space="0" w:color="auto"/>
              <w:left w:val="nil"/>
              <w:bottom w:val="single" w:sz="8" w:space="0" w:color="auto"/>
              <w:right w:val="single" w:sz="8" w:space="0" w:color="auto"/>
            </w:tcBorders>
            <w:shd w:val="clear" w:color="auto" w:fill="auto"/>
            <w:noWrap/>
            <w:vAlign w:val="center"/>
            <w:hideMark/>
          </w:tcPr>
          <w:p w14:paraId="7634FCBB"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Band 2</w:t>
            </w:r>
          </w:p>
        </w:tc>
        <w:tc>
          <w:tcPr>
            <w:tcW w:w="654" w:type="dxa"/>
            <w:tcBorders>
              <w:top w:val="single" w:sz="8" w:space="0" w:color="auto"/>
              <w:left w:val="nil"/>
              <w:bottom w:val="single" w:sz="8" w:space="0" w:color="auto"/>
              <w:right w:val="single" w:sz="8" w:space="0" w:color="auto"/>
            </w:tcBorders>
            <w:shd w:val="clear" w:color="auto" w:fill="auto"/>
            <w:noWrap/>
            <w:vAlign w:val="center"/>
            <w:hideMark/>
          </w:tcPr>
          <w:p w14:paraId="69D0816D"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c>
          <w:tcPr>
            <w:tcW w:w="893" w:type="dxa"/>
            <w:tcBorders>
              <w:top w:val="single" w:sz="8" w:space="0" w:color="auto"/>
              <w:left w:val="nil"/>
              <w:bottom w:val="single" w:sz="8" w:space="0" w:color="auto"/>
              <w:right w:val="single" w:sz="8" w:space="0" w:color="auto"/>
            </w:tcBorders>
            <w:shd w:val="clear" w:color="auto" w:fill="auto"/>
            <w:noWrap/>
            <w:vAlign w:val="center"/>
            <w:hideMark/>
          </w:tcPr>
          <w:p w14:paraId="7F021739"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Band 3</w:t>
            </w:r>
          </w:p>
        </w:tc>
        <w:tc>
          <w:tcPr>
            <w:tcW w:w="528" w:type="dxa"/>
            <w:tcBorders>
              <w:top w:val="single" w:sz="8" w:space="0" w:color="auto"/>
              <w:left w:val="nil"/>
              <w:bottom w:val="single" w:sz="8" w:space="0" w:color="auto"/>
              <w:right w:val="single" w:sz="8" w:space="0" w:color="auto"/>
            </w:tcBorders>
            <w:shd w:val="clear" w:color="auto" w:fill="auto"/>
            <w:noWrap/>
            <w:vAlign w:val="center"/>
            <w:hideMark/>
          </w:tcPr>
          <w:p w14:paraId="0E41E3BD"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c>
          <w:tcPr>
            <w:tcW w:w="1018" w:type="dxa"/>
            <w:tcBorders>
              <w:top w:val="single" w:sz="8" w:space="0" w:color="auto"/>
              <w:left w:val="nil"/>
              <w:bottom w:val="single" w:sz="8" w:space="0" w:color="auto"/>
              <w:right w:val="single" w:sz="8" w:space="0" w:color="auto"/>
            </w:tcBorders>
            <w:shd w:val="clear" w:color="auto" w:fill="auto"/>
            <w:noWrap/>
            <w:vAlign w:val="center"/>
            <w:hideMark/>
          </w:tcPr>
          <w:p w14:paraId="10CA9138"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Urgent</w:t>
            </w:r>
          </w:p>
        </w:tc>
        <w:tc>
          <w:tcPr>
            <w:tcW w:w="654" w:type="dxa"/>
            <w:tcBorders>
              <w:top w:val="single" w:sz="8" w:space="0" w:color="auto"/>
              <w:left w:val="nil"/>
              <w:bottom w:val="single" w:sz="8" w:space="0" w:color="auto"/>
              <w:right w:val="single" w:sz="8" w:space="0" w:color="auto"/>
            </w:tcBorders>
            <w:shd w:val="clear" w:color="auto" w:fill="auto"/>
            <w:noWrap/>
            <w:vAlign w:val="center"/>
            <w:hideMark/>
          </w:tcPr>
          <w:p w14:paraId="4631D6BA"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c>
          <w:tcPr>
            <w:tcW w:w="805" w:type="dxa"/>
            <w:tcBorders>
              <w:top w:val="single" w:sz="8" w:space="0" w:color="auto"/>
              <w:left w:val="nil"/>
              <w:bottom w:val="single" w:sz="8" w:space="0" w:color="auto"/>
              <w:right w:val="single" w:sz="8" w:space="0" w:color="auto"/>
            </w:tcBorders>
            <w:shd w:val="clear" w:color="auto" w:fill="auto"/>
            <w:noWrap/>
            <w:vAlign w:val="center"/>
            <w:hideMark/>
          </w:tcPr>
          <w:p w14:paraId="01077F0E"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Other</w:t>
            </w:r>
          </w:p>
        </w:tc>
        <w:tc>
          <w:tcPr>
            <w:tcW w:w="528" w:type="dxa"/>
            <w:tcBorders>
              <w:top w:val="single" w:sz="8" w:space="0" w:color="auto"/>
              <w:left w:val="nil"/>
              <w:bottom w:val="single" w:sz="8" w:space="0" w:color="auto"/>
              <w:right w:val="single" w:sz="8" w:space="0" w:color="auto"/>
            </w:tcBorders>
            <w:shd w:val="clear" w:color="auto" w:fill="auto"/>
            <w:noWrap/>
            <w:vAlign w:val="center"/>
            <w:hideMark/>
          </w:tcPr>
          <w:p w14:paraId="17A1FBA1"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 </w:t>
            </w:r>
          </w:p>
        </w:tc>
      </w:tr>
      <w:tr w:rsidR="00E942F2" w:rsidRPr="00E942F2" w14:paraId="59476B4C"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588F98D5"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Swansea Bay</w:t>
            </w:r>
          </w:p>
        </w:tc>
        <w:tc>
          <w:tcPr>
            <w:tcW w:w="1296" w:type="dxa"/>
            <w:tcBorders>
              <w:top w:val="nil"/>
              <w:left w:val="nil"/>
              <w:bottom w:val="single" w:sz="8" w:space="0" w:color="auto"/>
              <w:right w:val="single" w:sz="8" w:space="0" w:color="auto"/>
            </w:tcBorders>
            <w:shd w:val="clear" w:color="auto" w:fill="auto"/>
            <w:noWrap/>
            <w:vAlign w:val="center"/>
            <w:hideMark/>
          </w:tcPr>
          <w:p w14:paraId="17E7162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177,758</w:t>
            </w:r>
          </w:p>
        </w:tc>
        <w:tc>
          <w:tcPr>
            <w:tcW w:w="1077" w:type="dxa"/>
            <w:tcBorders>
              <w:top w:val="nil"/>
              <w:left w:val="nil"/>
              <w:bottom w:val="single" w:sz="8" w:space="0" w:color="auto"/>
              <w:right w:val="single" w:sz="8" w:space="0" w:color="auto"/>
            </w:tcBorders>
            <w:shd w:val="clear" w:color="auto" w:fill="auto"/>
            <w:noWrap/>
            <w:vAlign w:val="center"/>
            <w:hideMark/>
          </w:tcPr>
          <w:p w14:paraId="174A53F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95,208</w:t>
            </w:r>
          </w:p>
        </w:tc>
        <w:tc>
          <w:tcPr>
            <w:tcW w:w="654" w:type="dxa"/>
            <w:tcBorders>
              <w:top w:val="nil"/>
              <w:left w:val="nil"/>
              <w:bottom w:val="single" w:sz="8" w:space="0" w:color="auto"/>
              <w:right w:val="single" w:sz="8" w:space="0" w:color="auto"/>
            </w:tcBorders>
            <w:shd w:val="clear" w:color="000000" w:fill="F8CBAD"/>
            <w:noWrap/>
            <w:vAlign w:val="center"/>
            <w:hideMark/>
          </w:tcPr>
          <w:p w14:paraId="1983737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54%</w:t>
            </w:r>
          </w:p>
        </w:tc>
        <w:tc>
          <w:tcPr>
            <w:tcW w:w="1018" w:type="dxa"/>
            <w:tcBorders>
              <w:top w:val="nil"/>
              <w:left w:val="nil"/>
              <w:bottom w:val="single" w:sz="8" w:space="0" w:color="auto"/>
              <w:right w:val="single" w:sz="8" w:space="0" w:color="auto"/>
            </w:tcBorders>
            <w:shd w:val="clear" w:color="auto" w:fill="auto"/>
            <w:noWrap/>
            <w:vAlign w:val="center"/>
            <w:hideMark/>
          </w:tcPr>
          <w:p w14:paraId="62F0413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47,524</w:t>
            </w:r>
          </w:p>
        </w:tc>
        <w:tc>
          <w:tcPr>
            <w:tcW w:w="654" w:type="dxa"/>
            <w:tcBorders>
              <w:top w:val="nil"/>
              <w:left w:val="nil"/>
              <w:bottom w:val="single" w:sz="8" w:space="0" w:color="auto"/>
              <w:right w:val="single" w:sz="8" w:space="0" w:color="auto"/>
            </w:tcBorders>
            <w:shd w:val="clear" w:color="000000" w:fill="F8CBAD"/>
            <w:noWrap/>
            <w:vAlign w:val="center"/>
            <w:hideMark/>
          </w:tcPr>
          <w:p w14:paraId="3602B74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27%</w:t>
            </w:r>
          </w:p>
        </w:tc>
        <w:tc>
          <w:tcPr>
            <w:tcW w:w="893" w:type="dxa"/>
            <w:tcBorders>
              <w:top w:val="nil"/>
              <w:left w:val="nil"/>
              <w:bottom w:val="single" w:sz="8" w:space="0" w:color="auto"/>
              <w:right w:val="single" w:sz="8" w:space="0" w:color="auto"/>
            </w:tcBorders>
            <w:shd w:val="clear" w:color="auto" w:fill="auto"/>
            <w:noWrap/>
            <w:vAlign w:val="center"/>
            <w:hideMark/>
          </w:tcPr>
          <w:p w14:paraId="213E89B2"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6,537</w:t>
            </w:r>
          </w:p>
        </w:tc>
        <w:tc>
          <w:tcPr>
            <w:tcW w:w="528" w:type="dxa"/>
            <w:tcBorders>
              <w:top w:val="nil"/>
              <w:left w:val="nil"/>
              <w:bottom w:val="single" w:sz="8" w:space="0" w:color="auto"/>
              <w:right w:val="single" w:sz="8" w:space="0" w:color="auto"/>
            </w:tcBorders>
            <w:shd w:val="clear" w:color="000000" w:fill="F8CBAD"/>
            <w:noWrap/>
            <w:vAlign w:val="center"/>
            <w:hideMark/>
          </w:tcPr>
          <w:p w14:paraId="7735362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4F6B2A6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28,063</w:t>
            </w:r>
          </w:p>
        </w:tc>
        <w:tc>
          <w:tcPr>
            <w:tcW w:w="654" w:type="dxa"/>
            <w:tcBorders>
              <w:top w:val="nil"/>
              <w:left w:val="nil"/>
              <w:bottom w:val="single" w:sz="8" w:space="0" w:color="auto"/>
              <w:right w:val="single" w:sz="8" w:space="0" w:color="auto"/>
            </w:tcBorders>
            <w:shd w:val="clear" w:color="000000" w:fill="F8CBAD"/>
            <w:noWrap/>
            <w:vAlign w:val="center"/>
            <w:hideMark/>
          </w:tcPr>
          <w:p w14:paraId="5D462F6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16%</w:t>
            </w:r>
          </w:p>
        </w:tc>
        <w:tc>
          <w:tcPr>
            <w:tcW w:w="805" w:type="dxa"/>
            <w:tcBorders>
              <w:top w:val="nil"/>
              <w:left w:val="nil"/>
              <w:bottom w:val="single" w:sz="8" w:space="0" w:color="auto"/>
              <w:right w:val="single" w:sz="8" w:space="0" w:color="auto"/>
            </w:tcBorders>
            <w:shd w:val="clear" w:color="auto" w:fill="auto"/>
            <w:noWrap/>
            <w:vAlign w:val="center"/>
            <w:hideMark/>
          </w:tcPr>
          <w:p w14:paraId="6895133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426</w:t>
            </w:r>
          </w:p>
        </w:tc>
        <w:tc>
          <w:tcPr>
            <w:tcW w:w="528" w:type="dxa"/>
            <w:tcBorders>
              <w:top w:val="nil"/>
              <w:left w:val="nil"/>
              <w:bottom w:val="single" w:sz="8" w:space="0" w:color="auto"/>
              <w:right w:val="single" w:sz="8" w:space="0" w:color="auto"/>
            </w:tcBorders>
            <w:shd w:val="clear" w:color="000000" w:fill="F8CBAD"/>
            <w:noWrap/>
            <w:vAlign w:val="center"/>
            <w:hideMark/>
          </w:tcPr>
          <w:p w14:paraId="3A0E7FBE"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3A4CEE53"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23EC2332"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Aneurin Bevan</w:t>
            </w:r>
          </w:p>
        </w:tc>
        <w:tc>
          <w:tcPr>
            <w:tcW w:w="1296" w:type="dxa"/>
            <w:tcBorders>
              <w:top w:val="nil"/>
              <w:left w:val="nil"/>
              <w:bottom w:val="single" w:sz="8" w:space="0" w:color="auto"/>
              <w:right w:val="single" w:sz="8" w:space="0" w:color="auto"/>
            </w:tcBorders>
            <w:shd w:val="clear" w:color="auto" w:fill="auto"/>
            <w:noWrap/>
            <w:vAlign w:val="center"/>
            <w:hideMark/>
          </w:tcPr>
          <w:p w14:paraId="350EEDD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283,443</w:t>
            </w:r>
          </w:p>
        </w:tc>
        <w:tc>
          <w:tcPr>
            <w:tcW w:w="1077" w:type="dxa"/>
            <w:tcBorders>
              <w:top w:val="nil"/>
              <w:left w:val="nil"/>
              <w:bottom w:val="single" w:sz="8" w:space="0" w:color="auto"/>
              <w:right w:val="single" w:sz="8" w:space="0" w:color="auto"/>
            </w:tcBorders>
            <w:shd w:val="clear" w:color="auto" w:fill="auto"/>
            <w:noWrap/>
            <w:vAlign w:val="center"/>
            <w:hideMark/>
          </w:tcPr>
          <w:p w14:paraId="18C6045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148,608</w:t>
            </w:r>
          </w:p>
        </w:tc>
        <w:tc>
          <w:tcPr>
            <w:tcW w:w="654" w:type="dxa"/>
            <w:tcBorders>
              <w:top w:val="nil"/>
              <w:left w:val="nil"/>
              <w:bottom w:val="single" w:sz="8" w:space="0" w:color="auto"/>
              <w:right w:val="single" w:sz="8" w:space="0" w:color="auto"/>
            </w:tcBorders>
            <w:shd w:val="clear" w:color="000000" w:fill="F8CBAD"/>
            <w:noWrap/>
            <w:vAlign w:val="center"/>
            <w:hideMark/>
          </w:tcPr>
          <w:p w14:paraId="7FA0D41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52%</w:t>
            </w:r>
          </w:p>
        </w:tc>
        <w:tc>
          <w:tcPr>
            <w:tcW w:w="1018" w:type="dxa"/>
            <w:tcBorders>
              <w:top w:val="nil"/>
              <w:left w:val="nil"/>
              <w:bottom w:val="single" w:sz="8" w:space="0" w:color="auto"/>
              <w:right w:val="single" w:sz="8" w:space="0" w:color="auto"/>
            </w:tcBorders>
            <w:shd w:val="clear" w:color="auto" w:fill="auto"/>
            <w:noWrap/>
            <w:vAlign w:val="center"/>
            <w:hideMark/>
          </w:tcPr>
          <w:p w14:paraId="57F584C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82,141</w:t>
            </w:r>
          </w:p>
        </w:tc>
        <w:tc>
          <w:tcPr>
            <w:tcW w:w="654" w:type="dxa"/>
            <w:tcBorders>
              <w:top w:val="nil"/>
              <w:left w:val="nil"/>
              <w:bottom w:val="single" w:sz="8" w:space="0" w:color="auto"/>
              <w:right w:val="single" w:sz="8" w:space="0" w:color="auto"/>
            </w:tcBorders>
            <w:shd w:val="clear" w:color="000000" w:fill="F8CBAD"/>
            <w:noWrap/>
            <w:vAlign w:val="center"/>
            <w:hideMark/>
          </w:tcPr>
          <w:p w14:paraId="00F4452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29%</w:t>
            </w:r>
          </w:p>
        </w:tc>
        <w:tc>
          <w:tcPr>
            <w:tcW w:w="893" w:type="dxa"/>
            <w:tcBorders>
              <w:top w:val="nil"/>
              <w:left w:val="nil"/>
              <w:bottom w:val="single" w:sz="8" w:space="0" w:color="auto"/>
              <w:right w:val="single" w:sz="8" w:space="0" w:color="auto"/>
            </w:tcBorders>
            <w:shd w:val="clear" w:color="auto" w:fill="auto"/>
            <w:noWrap/>
            <w:vAlign w:val="center"/>
            <w:hideMark/>
          </w:tcPr>
          <w:p w14:paraId="360CAD4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11,977</w:t>
            </w:r>
          </w:p>
        </w:tc>
        <w:tc>
          <w:tcPr>
            <w:tcW w:w="528" w:type="dxa"/>
            <w:tcBorders>
              <w:top w:val="nil"/>
              <w:left w:val="nil"/>
              <w:bottom w:val="single" w:sz="8" w:space="0" w:color="auto"/>
              <w:right w:val="single" w:sz="8" w:space="0" w:color="auto"/>
            </w:tcBorders>
            <w:shd w:val="clear" w:color="000000" w:fill="F8CBAD"/>
            <w:noWrap/>
            <w:vAlign w:val="center"/>
            <w:hideMark/>
          </w:tcPr>
          <w:p w14:paraId="1F5F34D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2279D63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39,905</w:t>
            </w:r>
          </w:p>
        </w:tc>
        <w:tc>
          <w:tcPr>
            <w:tcW w:w="654" w:type="dxa"/>
            <w:tcBorders>
              <w:top w:val="nil"/>
              <w:left w:val="nil"/>
              <w:bottom w:val="single" w:sz="8" w:space="0" w:color="auto"/>
              <w:right w:val="single" w:sz="8" w:space="0" w:color="auto"/>
            </w:tcBorders>
            <w:shd w:val="clear" w:color="000000" w:fill="F8CBAD"/>
            <w:noWrap/>
            <w:vAlign w:val="center"/>
            <w:hideMark/>
          </w:tcPr>
          <w:p w14:paraId="371C073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w:t>
            </w:r>
          </w:p>
        </w:tc>
        <w:tc>
          <w:tcPr>
            <w:tcW w:w="805" w:type="dxa"/>
            <w:tcBorders>
              <w:top w:val="nil"/>
              <w:left w:val="nil"/>
              <w:bottom w:val="single" w:sz="8" w:space="0" w:color="auto"/>
              <w:right w:val="single" w:sz="8" w:space="0" w:color="auto"/>
            </w:tcBorders>
            <w:shd w:val="clear" w:color="auto" w:fill="auto"/>
            <w:noWrap/>
            <w:vAlign w:val="center"/>
            <w:hideMark/>
          </w:tcPr>
          <w:p w14:paraId="494CF5B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812</w:t>
            </w:r>
          </w:p>
        </w:tc>
        <w:tc>
          <w:tcPr>
            <w:tcW w:w="528" w:type="dxa"/>
            <w:tcBorders>
              <w:top w:val="nil"/>
              <w:left w:val="nil"/>
              <w:bottom w:val="single" w:sz="8" w:space="0" w:color="auto"/>
              <w:right w:val="single" w:sz="8" w:space="0" w:color="auto"/>
            </w:tcBorders>
            <w:shd w:val="clear" w:color="000000" w:fill="F8CBAD"/>
            <w:noWrap/>
            <w:vAlign w:val="center"/>
            <w:hideMark/>
          </w:tcPr>
          <w:p w14:paraId="287C0EB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3ED850EB"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345FC550" w14:textId="77777777" w:rsidR="00BA2856" w:rsidRPr="00E942F2" w:rsidRDefault="00BA2856" w:rsidP="003B1A47">
            <w:pPr>
              <w:spacing w:after="0" w:line="240" w:lineRule="auto"/>
              <w:rPr>
                <w:rFonts w:ascii="Arial" w:eastAsia="Times New Roman" w:hAnsi="Arial" w:cs="Arial"/>
                <w:sz w:val="24"/>
                <w:szCs w:val="24"/>
                <w:lang w:eastAsia="en-GB"/>
              </w:rPr>
            </w:pPr>
            <w:proofErr w:type="spellStart"/>
            <w:r w:rsidRPr="00E942F2">
              <w:rPr>
                <w:rFonts w:ascii="Arial" w:eastAsia="Times New Roman" w:hAnsi="Arial" w:cs="Arial"/>
                <w:sz w:val="24"/>
                <w:szCs w:val="24"/>
                <w:lang w:eastAsia="en-GB"/>
              </w:rPr>
              <w:t>Betsi</w:t>
            </w:r>
            <w:proofErr w:type="spellEnd"/>
            <w:r w:rsidRPr="00E942F2">
              <w:rPr>
                <w:rFonts w:ascii="Arial" w:eastAsia="Times New Roman" w:hAnsi="Arial" w:cs="Arial"/>
                <w:sz w:val="24"/>
                <w:szCs w:val="24"/>
                <w:lang w:eastAsia="en-GB"/>
              </w:rPr>
              <w:t xml:space="preserve"> </w:t>
            </w:r>
            <w:proofErr w:type="spellStart"/>
            <w:r w:rsidRPr="00E942F2">
              <w:rPr>
                <w:rFonts w:ascii="Arial" w:eastAsia="Times New Roman" w:hAnsi="Arial" w:cs="Arial"/>
                <w:sz w:val="24"/>
                <w:szCs w:val="24"/>
                <w:lang w:eastAsia="en-GB"/>
              </w:rPr>
              <w:t>Cadwaladr</w:t>
            </w:r>
            <w:proofErr w:type="spellEnd"/>
          </w:p>
        </w:tc>
        <w:tc>
          <w:tcPr>
            <w:tcW w:w="1296" w:type="dxa"/>
            <w:tcBorders>
              <w:top w:val="nil"/>
              <w:left w:val="nil"/>
              <w:bottom w:val="single" w:sz="8" w:space="0" w:color="auto"/>
              <w:right w:val="single" w:sz="8" w:space="0" w:color="auto"/>
            </w:tcBorders>
            <w:shd w:val="clear" w:color="auto" w:fill="auto"/>
            <w:noWrap/>
            <w:vAlign w:val="center"/>
            <w:hideMark/>
          </w:tcPr>
          <w:p w14:paraId="59215BC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228,270</w:t>
            </w:r>
          </w:p>
        </w:tc>
        <w:tc>
          <w:tcPr>
            <w:tcW w:w="1077" w:type="dxa"/>
            <w:tcBorders>
              <w:top w:val="nil"/>
              <w:left w:val="nil"/>
              <w:bottom w:val="single" w:sz="8" w:space="0" w:color="auto"/>
              <w:right w:val="single" w:sz="8" w:space="0" w:color="auto"/>
            </w:tcBorders>
            <w:shd w:val="clear" w:color="auto" w:fill="auto"/>
            <w:noWrap/>
            <w:vAlign w:val="center"/>
            <w:hideMark/>
          </w:tcPr>
          <w:p w14:paraId="6FCA2F8A"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119,336</w:t>
            </w:r>
          </w:p>
        </w:tc>
        <w:tc>
          <w:tcPr>
            <w:tcW w:w="654" w:type="dxa"/>
            <w:tcBorders>
              <w:top w:val="nil"/>
              <w:left w:val="nil"/>
              <w:bottom w:val="single" w:sz="8" w:space="0" w:color="auto"/>
              <w:right w:val="single" w:sz="8" w:space="0" w:color="auto"/>
            </w:tcBorders>
            <w:shd w:val="clear" w:color="000000" w:fill="F8CBAD"/>
            <w:noWrap/>
            <w:vAlign w:val="center"/>
            <w:hideMark/>
          </w:tcPr>
          <w:p w14:paraId="3A8EA9F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52%</w:t>
            </w:r>
          </w:p>
        </w:tc>
        <w:tc>
          <w:tcPr>
            <w:tcW w:w="1018" w:type="dxa"/>
            <w:tcBorders>
              <w:top w:val="nil"/>
              <w:left w:val="nil"/>
              <w:bottom w:val="single" w:sz="8" w:space="0" w:color="auto"/>
              <w:right w:val="single" w:sz="8" w:space="0" w:color="auto"/>
            </w:tcBorders>
            <w:shd w:val="clear" w:color="auto" w:fill="auto"/>
            <w:noWrap/>
            <w:vAlign w:val="center"/>
            <w:hideMark/>
          </w:tcPr>
          <w:p w14:paraId="0E1AFA58"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67,803</w:t>
            </w:r>
          </w:p>
        </w:tc>
        <w:tc>
          <w:tcPr>
            <w:tcW w:w="654" w:type="dxa"/>
            <w:tcBorders>
              <w:top w:val="nil"/>
              <w:left w:val="nil"/>
              <w:bottom w:val="single" w:sz="8" w:space="0" w:color="auto"/>
              <w:right w:val="single" w:sz="8" w:space="0" w:color="auto"/>
            </w:tcBorders>
            <w:shd w:val="clear" w:color="000000" w:fill="F8CBAD"/>
            <w:noWrap/>
            <w:vAlign w:val="center"/>
            <w:hideMark/>
          </w:tcPr>
          <w:p w14:paraId="3C02A962"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30%</w:t>
            </w:r>
          </w:p>
        </w:tc>
        <w:tc>
          <w:tcPr>
            <w:tcW w:w="893" w:type="dxa"/>
            <w:tcBorders>
              <w:top w:val="nil"/>
              <w:left w:val="nil"/>
              <w:bottom w:val="single" w:sz="8" w:space="0" w:color="auto"/>
              <w:right w:val="single" w:sz="8" w:space="0" w:color="auto"/>
            </w:tcBorders>
            <w:shd w:val="clear" w:color="auto" w:fill="auto"/>
            <w:noWrap/>
            <w:vAlign w:val="center"/>
            <w:hideMark/>
          </w:tcPr>
          <w:p w14:paraId="4D28DCE8"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8,783</w:t>
            </w:r>
          </w:p>
        </w:tc>
        <w:tc>
          <w:tcPr>
            <w:tcW w:w="528" w:type="dxa"/>
            <w:tcBorders>
              <w:top w:val="nil"/>
              <w:left w:val="nil"/>
              <w:bottom w:val="single" w:sz="8" w:space="0" w:color="auto"/>
              <w:right w:val="single" w:sz="8" w:space="0" w:color="auto"/>
            </w:tcBorders>
            <w:shd w:val="clear" w:color="000000" w:fill="F8CBAD"/>
            <w:noWrap/>
            <w:vAlign w:val="center"/>
            <w:hideMark/>
          </w:tcPr>
          <w:p w14:paraId="33AF94F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71F3662E"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30,981</w:t>
            </w:r>
          </w:p>
        </w:tc>
        <w:tc>
          <w:tcPr>
            <w:tcW w:w="654" w:type="dxa"/>
            <w:tcBorders>
              <w:top w:val="nil"/>
              <w:left w:val="nil"/>
              <w:bottom w:val="single" w:sz="8" w:space="0" w:color="auto"/>
              <w:right w:val="single" w:sz="8" w:space="0" w:color="auto"/>
            </w:tcBorders>
            <w:shd w:val="clear" w:color="000000" w:fill="F8CBAD"/>
            <w:noWrap/>
            <w:vAlign w:val="center"/>
            <w:hideMark/>
          </w:tcPr>
          <w:p w14:paraId="21A3DC5D"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w:t>
            </w:r>
          </w:p>
        </w:tc>
        <w:tc>
          <w:tcPr>
            <w:tcW w:w="805" w:type="dxa"/>
            <w:tcBorders>
              <w:top w:val="nil"/>
              <w:left w:val="nil"/>
              <w:bottom w:val="single" w:sz="8" w:space="0" w:color="auto"/>
              <w:right w:val="single" w:sz="8" w:space="0" w:color="auto"/>
            </w:tcBorders>
            <w:shd w:val="clear" w:color="auto" w:fill="auto"/>
            <w:noWrap/>
            <w:vAlign w:val="center"/>
            <w:hideMark/>
          </w:tcPr>
          <w:p w14:paraId="264993C2"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1,367</w:t>
            </w:r>
          </w:p>
        </w:tc>
        <w:tc>
          <w:tcPr>
            <w:tcW w:w="528" w:type="dxa"/>
            <w:tcBorders>
              <w:top w:val="nil"/>
              <w:left w:val="nil"/>
              <w:bottom w:val="single" w:sz="8" w:space="0" w:color="auto"/>
              <w:right w:val="single" w:sz="8" w:space="0" w:color="auto"/>
            </w:tcBorders>
            <w:shd w:val="clear" w:color="000000" w:fill="F8CBAD"/>
            <w:noWrap/>
            <w:vAlign w:val="center"/>
            <w:hideMark/>
          </w:tcPr>
          <w:p w14:paraId="6FB6474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w:t>
            </w:r>
          </w:p>
        </w:tc>
      </w:tr>
      <w:tr w:rsidR="00E942F2" w:rsidRPr="00E942F2" w14:paraId="3C2F9649"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0BA52C27"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Cardiff &amp; Vale</w:t>
            </w:r>
          </w:p>
        </w:tc>
        <w:tc>
          <w:tcPr>
            <w:tcW w:w="1296" w:type="dxa"/>
            <w:tcBorders>
              <w:top w:val="nil"/>
              <w:left w:val="nil"/>
              <w:bottom w:val="single" w:sz="8" w:space="0" w:color="auto"/>
              <w:right w:val="single" w:sz="8" w:space="0" w:color="auto"/>
            </w:tcBorders>
            <w:shd w:val="clear" w:color="auto" w:fill="auto"/>
            <w:noWrap/>
            <w:vAlign w:val="center"/>
            <w:hideMark/>
          </w:tcPr>
          <w:p w14:paraId="5A9B9368"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228,406</w:t>
            </w:r>
          </w:p>
        </w:tc>
        <w:tc>
          <w:tcPr>
            <w:tcW w:w="1077" w:type="dxa"/>
            <w:tcBorders>
              <w:top w:val="nil"/>
              <w:left w:val="nil"/>
              <w:bottom w:val="single" w:sz="8" w:space="0" w:color="auto"/>
              <w:right w:val="single" w:sz="8" w:space="0" w:color="auto"/>
            </w:tcBorders>
            <w:shd w:val="clear" w:color="auto" w:fill="auto"/>
            <w:noWrap/>
            <w:vAlign w:val="center"/>
            <w:hideMark/>
          </w:tcPr>
          <w:p w14:paraId="1D72E25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132,363</w:t>
            </w:r>
          </w:p>
        </w:tc>
        <w:tc>
          <w:tcPr>
            <w:tcW w:w="654" w:type="dxa"/>
            <w:tcBorders>
              <w:top w:val="nil"/>
              <w:left w:val="nil"/>
              <w:bottom w:val="single" w:sz="8" w:space="0" w:color="auto"/>
              <w:right w:val="single" w:sz="8" w:space="0" w:color="auto"/>
            </w:tcBorders>
            <w:shd w:val="clear" w:color="000000" w:fill="F8CBAD"/>
            <w:noWrap/>
            <w:vAlign w:val="center"/>
            <w:hideMark/>
          </w:tcPr>
          <w:p w14:paraId="5B60CF42"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58%</w:t>
            </w:r>
          </w:p>
        </w:tc>
        <w:tc>
          <w:tcPr>
            <w:tcW w:w="1018" w:type="dxa"/>
            <w:tcBorders>
              <w:top w:val="nil"/>
              <w:left w:val="nil"/>
              <w:bottom w:val="single" w:sz="8" w:space="0" w:color="auto"/>
              <w:right w:val="single" w:sz="8" w:space="0" w:color="auto"/>
            </w:tcBorders>
            <w:shd w:val="clear" w:color="auto" w:fill="auto"/>
            <w:noWrap/>
            <w:vAlign w:val="center"/>
            <w:hideMark/>
          </w:tcPr>
          <w:p w14:paraId="2BFBF9A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60,121</w:t>
            </w:r>
          </w:p>
        </w:tc>
        <w:tc>
          <w:tcPr>
            <w:tcW w:w="654" w:type="dxa"/>
            <w:tcBorders>
              <w:top w:val="nil"/>
              <w:left w:val="nil"/>
              <w:bottom w:val="single" w:sz="8" w:space="0" w:color="auto"/>
              <w:right w:val="single" w:sz="8" w:space="0" w:color="auto"/>
            </w:tcBorders>
            <w:shd w:val="clear" w:color="000000" w:fill="F8CBAD"/>
            <w:noWrap/>
            <w:vAlign w:val="center"/>
            <w:hideMark/>
          </w:tcPr>
          <w:p w14:paraId="7CA5845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26%</w:t>
            </w:r>
          </w:p>
        </w:tc>
        <w:tc>
          <w:tcPr>
            <w:tcW w:w="893" w:type="dxa"/>
            <w:tcBorders>
              <w:top w:val="nil"/>
              <w:left w:val="nil"/>
              <w:bottom w:val="single" w:sz="8" w:space="0" w:color="auto"/>
              <w:right w:val="single" w:sz="8" w:space="0" w:color="auto"/>
            </w:tcBorders>
            <w:shd w:val="clear" w:color="auto" w:fill="auto"/>
            <w:noWrap/>
            <w:vAlign w:val="center"/>
            <w:hideMark/>
          </w:tcPr>
          <w:p w14:paraId="74D2BD1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8,871</w:t>
            </w:r>
          </w:p>
        </w:tc>
        <w:tc>
          <w:tcPr>
            <w:tcW w:w="528" w:type="dxa"/>
            <w:tcBorders>
              <w:top w:val="nil"/>
              <w:left w:val="nil"/>
              <w:bottom w:val="single" w:sz="8" w:space="0" w:color="auto"/>
              <w:right w:val="single" w:sz="8" w:space="0" w:color="auto"/>
            </w:tcBorders>
            <w:shd w:val="clear" w:color="000000" w:fill="F8CBAD"/>
            <w:noWrap/>
            <w:vAlign w:val="center"/>
            <w:hideMark/>
          </w:tcPr>
          <w:p w14:paraId="53AC2FAF"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0FAE25D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26,530</w:t>
            </w:r>
          </w:p>
        </w:tc>
        <w:tc>
          <w:tcPr>
            <w:tcW w:w="654" w:type="dxa"/>
            <w:tcBorders>
              <w:top w:val="nil"/>
              <w:left w:val="nil"/>
              <w:bottom w:val="single" w:sz="8" w:space="0" w:color="auto"/>
              <w:right w:val="single" w:sz="8" w:space="0" w:color="auto"/>
            </w:tcBorders>
            <w:shd w:val="clear" w:color="000000" w:fill="F8CBAD"/>
            <w:noWrap/>
            <w:vAlign w:val="center"/>
            <w:hideMark/>
          </w:tcPr>
          <w:p w14:paraId="26ED833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12%</w:t>
            </w:r>
          </w:p>
        </w:tc>
        <w:tc>
          <w:tcPr>
            <w:tcW w:w="805" w:type="dxa"/>
            <w:tcBorders>
              <w:top w:val="nil"/>
              <w:left w:val="nil"/>
              <w:bottom w:val="single" w:sz="8" w:space="0" w:color="auto"/>
              <w:right w:val="single" w:sz="8" w:space="0" w:color="auto"/>
            </w:tcBorders>
            <w:shd w:val="clear" w:color="auto" w:fill="auto"/>
            <w:noWrap/>
            <w:vAlign w:val="center"/>
            <w:hideMark/>
          </w:tcPr>
          <w:p w14:paraId="00CFA8F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521</w:t>
            </w:r>
          </w:p>
        </w:tc>
        <w:tc>
          <w:tcPr>
            <w:tcW w:w="528" w:type="dxa"/>
            <w:tcBorders>
              <w:top w:val="nil"/>
              <w:left w:val="nil"/>
              <w:bottom w:val="single" w:sz="8" w:space="0" w:color="auto"/>
              <w:right w:val="single" w:sz="8" w:space="0" w:color="auto"/>
            </w:tcBorders>
            <w:shd w:val="clear" w:color="000000" w:fill="F8CBAD"/>
            <w:noWrap/>
            <w:vAlign w:val="center"/>
            <w:hideMark/>
          </w:tcPr>
          <w:p w14:paraId="39924A0D"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666FC892"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08A5515B"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Cwm Taf</w:t>
            </w:r>
          </w:p>
        </w:tc>
        <w:tc>
          <w:tcPr>
            <w:tcW w:w="1296" w:type="dxa"/>
            <w:tcBorders>
              <w:top w:val="nil"/>
              <w:left w:val="nil"/>
              <w:bottom w:val="single" w:sz="8" w:space="0" w:color="auto"/>
              <w:right w:val="single" w:sz="8" w:space="0" w:color="auto"/>
            </w:tcBorders>
            <w:shd w:val="clear" w:color="auto" w:fill="auto"/>
            <w:noWrap/>
            <w:vAlign w:val="center"/>
            <w:hideMark/>
          </w:tcPr>
          <w:p w14:paraId="492EB39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215,484</w:t>
            </w:r>
          </w:p>
        </w:tc>
        <w:tc>
          <w:tcPr>
            <w:tcW w:w="1077" w:type="dxa"/>
            <w:tcBorders>
              <w:top w:val="nil"/>
              <w:left w:val="nil"/>
              <w:bottom w:val="single" w:sz="8" w:space="0" w:color="auto"/>
              <w:right w:val="single" w:sz="8" w:space="0" w:color="auto"/>
            </w:tcBorders>
            <w:shd w:val="clear" w:color="auto" w:fill="auto"/>
            <w:noWrap/>
            <w:vAlign w:val="center"/>
            <w:hideMark/>
          </w:tcPr>
          <w:p w14:paraId="1FABEBFD"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114,161</w:t>
            </w:r>
          </w:p>
        </w:tc>
        <w:tc>
          <w:tcPr>
            <w:tcW w:w="654" w:type="dxa"/>
            <w:tcBorders>
              <w:top w:val="nil"/>
              <w:left w:val="nil"/>
              <w:bottom w:val="single" w:sz="8" w:space="0" w:color="auto"/>
              <w:right w:val="single" w:sz="8" w:space="0" w:color="auto"/>
            </w:tcBorders>
            <w:shd w:val="clear" w:color="000000" w:fill="F8CBAD"/>
            <w:noWrap/>
            <w:vAlign w:val="center"/>
            <w:hideMark/>
          </w:tcPr>
          <w:p w14:paraId="21891DB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53%</w:t>
            </w:r>
          </w:p>
        </w:tc>
        <w:tc>
          <w:tcPr>
            <w:tcW w:w="1018" w:type="dxa"/>
            <w:tcBorders>
              <w:top w:val="nil"/>
              <w:left w:val="nil"/>
              <w:bottom w:val="single" w:sz="8" w:space="0" w:color="auto"/>
              <w:right w:val="single" w:sz="8" w:space="0" w:color="auto"/>
            </w:tcBorders>
            <w:shd w:val="clear" w:color="auto" w:fill="auto"/>
            <w:noWrap/>
            <w:vAlign w:val="center"/>
            <w:hideMark/>
          </w:tcPr>
          <w:p w14:paraId="24465A1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58,562</w:t>
            </w:r>
          </w:p>
        </w:tc>
        <w:tc>
          <w:tcPr>
            <w:tcW w:w="654" w:type="dxa"/>
            <w:tcBorders>
              <w:top w:val="nil"/>
              <w:left w:val="nil"/>
              <w:bottom w:val="single" w:sz="8" w:space="0" w:color="auto"/>
              <w:right w:val="single" w:sz="8" w:space="0" w:color="auto"/>
            </w:tcBorders>
            <w:shd w:val="clear" w:color="000000" w:fill="F8CBAD"/>
            <w:noWrap/>
            <w:vAlign w:val="center"/>
            <w:hideMark/>
          </w:tcPr>
          <w:p w14:paraId="39FADEF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27%</w:t>
            </w:r>
          </w:p>
        </w:tc>
        <w:tc>
          <w:tcPr>
            <w:tcW w:w="893" w:type="dxa"/>
            <w:tcBorders>
              <w:top w:val="nil"/>
              <w:left w:val="nil"/>
              <w:bottom w:val="single" w:sz="8" w:space="0" w:color="auto"/>
              <w:right w:val="single" w:sz="8" w:space="0" w:color="auto"/>
            </w:tcBorders>
            <w:shd w:val="clear" w:color="auto" w:fill="auto"/>
            <w:noWrap/>
            <w:vAlign w:val="center"/>
            <w:hideMark/>
          </w:tcPr>
          <w:p w14:paraId="6847EBC3"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9,258</w:t>
            </w:r>
          </w:p>
        </w:tc>
        <w:tc>
          <w:tcPr>
            <w:tcW w:w="528" w:type="dxa"/>
            <w:tcBorders>
              <w:top w:val="nil"/>
              <w:left w:val="nil"/>
              <w:bottom w:val="single" w:sz="8" w:space="0" w:color="auto"/>
              <w:right w:val="single" w:sz="8" w:space="0" w:color="auto"/>
            </w:tcBorders>
            <w:shd w:val="clear" w:color="000000" w:fill="F8CBAD"/>
            <w:noWrap/>
            <w:vAlign w:val="center"/>
            <w:hideMark/>
          </w:tcPr>
          <w:p w14:paraId="2A2C8FBA"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0A929E0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32,688</w:t>
            </w:r>
          </w:p>
        </w:tc>
        <w:tc>
          <w:tcPr>
            <w:tcW w:w="654" w:type="dxa"/>
            <w:tcBorders>
              <w:top w:val="nil"/>
              <w:left w:val="nil"/>
              <w:bottom w:val="single" w:sz="8" w:space="0" w:color="auto"/>
              <w:right w:val="single" w:sz="8" w:space="0" w:color="auto"/>
            </w:tcBorders>
            <w:shd w:val="clear" w:color="000000" w:fill="F8CBAD"/>
            <w:noWrap/>
            <w:vAlign w:val="center"/>
            <w:hideMark/>
          </w:tcPr>
          <w:p w14:paraId="35C522A6"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15%</w:t>
            </w:r>
          </w:p>
        </w:tc>
        <w:tc>
          <w:tcPr>
            <w:tcW w:w="805" w:type="dxa"/>
            <w:tcBorders>
              <w:top w:val="nil"/>
              <w:left w:val="nil"/>
              <w:bottom w:val="single" w:sz="8" w:space="0" w:color="auto"/>
              <w:right w:val="single" w:sz="8" w:space="0" w:color="auto"/>
            </w:tcBorders>
            <w:shd w:val="clear" w:color="auto" w:fill="auto"/>
            <w:noWrap/>
            <w:vAlign w:val="center"/>
            <w:hideMark/>
          </w:tcPr>
          <w:p w14:paraId="66CF054E"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815</w:t>
            </w:r>
          </w:p>
        </w:tc>
        <w:tc>
          <w:tcPr>
            <w:tcW w:w="528" w:type="dxa"/>
            <w:tcBorders>
              <w:top w:val="nil"/>
              <w:left w:val="nil"/>
              <w:bottom w:val="single" w:sz="8" w:space="0" w:color="auto"/>
              <w:right w:val="single" w:sz="8" w:space="0" w:color="auto"/>
            </w:tcBorders>
            <w:shd w:val="clear" w:color="000000" w:fill="F8CBAD"/>
            <w:noWrap/>
            <w:vAlign w:val="center"/>
            <w:hideMark/>
          </w:tcPr>
          <w:p w14:paraId="2F0B7AB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7F6D4131"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696E802C"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Hywel Dda</w:t>
            </w:r>
          </w:p>
        </w:tc>
        <w:tc>
          <w:tcPr>
            <w:tcW w:w="1296" w:type="dxa"/>
            <w:tcBorders>
              <w:top w:val="nil"/>
              <w:left w:val="nil"/>
              <w:bottom w:val="single" w:sz="8" w:space="0" w:color="auto"/>
              <w:right w:val="single" w:sz="8" w:space="0" w:color="auto"/>
            </w:tcBorders>
            <w:shd w:val="clear" w:color="auto" w:fill="auto"/>
            <w:noWrap/>
            <w:vAlign w:val="center"/>
            <w:hideMark/>
          </w:tcPr>
          <w:p w14:paraId="4F3810D8"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123,655</w:t>
            </w:r>
          </w:p>
        </w:tc>
        <w:tc>
          <w:tcPr>
            <w:tcW w:w="1077" w:type="dxa"/>
            <w:tcBorders>
              <w:top w:val="nil"/>
              <w:left w:val="nil"/>
              <w:bottom w:val="single" w:sz="8" w:space="0" w:color="auto"/>
              <w:right w:val="single" w:sz="8" w:space="0" w:color="auto"/>
            </w:tcBorders>
            <w:shd w:val="clear" w:color="auto" w:fill="auto"/>
            <w:noWrap/>
            <w:vAlign w:val="center"/>
            <w:hideMark/>
          </w:tcPr>
          <w:p w14:paraId="34EB07C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68,204</w:t>
            </w:r>
          </w:p>
        </w:tc>
        <w:tc>
          <w:tcPr>
            <w:tcW w:w="654" w:type="dxa"/>
            <w:tcBorders>
              <w:top w:val="nil"/>
              <w:left w:val="nil"/>
              <w:bottom w:val="single" w:sz="8" w:space="0" w:color="auto"/>
              <w:right w:val="single" w:sz="8" w:space="0" w:color="auto"/>
            </w:tcBorders>
            <w:shd w:val="clear" w:color="000000" w:fill="F8CBAD"/>
            <w:noWrap/>
            <w:vAlign w:val="center"/>
            <w:hideMark/>
          </w:tcPr>
          <w:p w14:paraId="3796714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55%</w:t>
            </w:r>
          </w:p>
        </w:tc>
        <w:tc>
          <w:tcPr>
            <w:tcW w:w="1018" w:type="dxa"/>
            <w:tcBorders>
              <w:top w:val="nil"/>
              <w:left w:val="nil"/>
              <w:bottom w:val="single" w:sz="8" w:space="0" w:color="auto"/>
              <w:right w:val="single" w:sz="8" w:space="0" w:color="auto"/>
            </w:tcBorders>
            <w:shd w:val="clear" w:color="auto" w:fill="auto"/>
            <w:noWrap/>
            <w:vAlign w:val="center"/>
            <w:hideMark/>
          </w:tcPr>
          <w:p w14:paraId="218480A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33,280</w:t>
            </w:r>
          </w:p>
        </w:tc>
        <w:tc>
          <w:tcPr>
            <w:tcW w:w="654" w:type="dxa"/>
            <w:tcBorders>
              <w:top w:val="nil"/>
              <w:left w:val="nil"/>
              <w:bottom w:val="single" w:sz="8" w:space="0" w:color="auto"/>
              <w:right w:val="single" w:sz="8" w:space="0" w:color="auto"/>
            </w:tcBorders>
            <w:shd w:val="clear" w:color="000000" w:fill="F8CBAD"/>
            <w:noWrap/>
            <w:vAlign w:val="center"/>
            <w:hideMark/>
          </w:tcPr>
          <w:p w14:paraId="7348EBB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27%</w:t>
            </w:r>
          </w:p>
        </w:tc>
        <w:tc>
          <w:tcPr>
            <w:tcW w:w="893" w:type="dxa"/>
            <w:tcBorders>
              <w:top w:val="nil"/>
              <w:left w:val="nil"/>
              <w:bottom w:val="single" w:sz="8" w:space="0" w:color="auto"/>
              <w:right w:val="single" w:sz="8" w:space="0" w:color="auto"/>
            </w:tcBorders>
            <w:shd w:val="clear" w:color="auto" w:fill="auto"/>
            <w:noWrap/>
            <w:vAlign w:val="center"/>
            <w:hideMark/>
          </w:tcPr>
          <w:p w14:paraId="4F87FC9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4,128</w:t>
            </w:r>
          </w:p>
        </w:tc>
        <w:tc>
          <w:tcPr>
            <w:tcW w:w="528" w:type="dxa"/>
            <w:tcBorders>
              <w:top w:val="nil"/>
              <w:left w:val="nil"/>
              <w:bottom w:val="single" w:sz="8" w:space="0" w:color="auto"/>
              <w:right w:val="single" w:sz="8" w:space="0" w:color="auto"/>
            </w:tcBorders>
            <w:shd w:val="clear" w:color="000000" w:fill="F8CBAD"/>
            <w:noWrap/>
            <w:vAlign w:val="center"/>
            <w:hideMark/>
          </w:tcPr>
          <w:p w14:paraId="2EF2D5C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w:t>
            </w:r>
          </w:p>
        </w:tc>
        <w:tc>
          <w:tcPr>
            <w:tcW w:w="1018" w:type="dxa"/>
            <w:tcBorders>
              <w:top w:val="nil"/>
              <w:left w:val="nil"/>
              <w:bottom w:val="single" w:sz="8" w:space="0" w:color="auto"/>
              <w:right w:val="single" w:sz="8" w:space="0" w:color="auto"/>
            </w:tcBorders>
            <w:shd w:val="clear" w:color="auto" w:fill="auto"/>
            <w:noWrap/>
            <w:vAlign w:val="center"/>
            <w:hideMark/>
          </w:tcPr>
          <w:p w14:paraId="3500C6E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17,717</w:t>
            </w:r>
          </w:p>
        </w:tc>
        <w:tc>
          <w:tcPr>
            <w:tcW w:w="654" w:type="dxa"/>
            <w:tcBorders>
              <w:top w:val="nil"/>
              <w:left w:val="nil"/>
              <w:bottom w:val="single" w:sz="8" w:space="0" w:color="auto"/>
              <w:right w:val="single" w:sz="8" w:space="0" w:color="auto"/>
            </w:tcBorders>
            <w:shd w:val="clear" w:color="000000" w:fill="F8CBAD"/>
            <w:noWrap/>
            <w:vAlign w:val="center"/>
            <w:hideMark/>
          </w:tcPr>
          <w:p w14:paraId="79DA826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w:t>
            </w:r>
          </w:p>
        </w:tc>
        <w:tc>
          <w:tcPr>
            <w:tcW w:w="805" w:type="dxa"/>
            <w:tcBorders>
              <w:top w:val="nil"/>
              <w:left w:val="nil"/>
              <w:bottom w:val="single" w:sz="8" w:space="0" w:color="auto"/>
              <w:right w:val="single" w:sz="8" w:space="0" w:color="auto"/>
            </w:tcBorders>
            <w:shd w:val="clear" w:color="auto" w:fill="auto"/>
            <w:noWrap/>
            <w:vAlign w:val="center"/>
            <w:hideMark/>
          </w:tcPr>
          <w:p w14:paraId="4ECA5D86"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326</w:t>
            </w:r>
          </w:p>
        </w:tc>
        <w:tc>
          <w:tcPr>
            <w:tcW w:w="528" w:type="dxa"/>
            <w:tcBorders>
              <w:top w:val="nil"/>
              <w:left w:val="nil"/>
              <w:bottom w:val="single" w:sz="8" w:space="0" w:color="auto"/>
              <w:right w:val="single" w:sz="8" w:space="0" w:color="auto"/>
            </w:tcBorders>
            <w:shd w:val="clear" w:color="000000" w:fill="F8CBAD"/>
            <w:noWrap/>
            <w:vAlign w:val="center"/>
            <w:hideMark/>
          </w:tcPr>
          <w:p w14:paraId="4472B3EC"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37DFFFA9" w14:textId="77777777" w:rsidTr="00284376">
        <w:trPr>
          <w:trHeight w:val="262"/>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1D6AFA8D" w14:textId="77777777" w:rsidR="00BA2856" w:rsidRPr="00E942F2" w:rsidRDefault="00BA2856" w:rsidP="003B1A47">
            <w:pPr>
              <w:spacing w:after="0" w:line="240" w:lineRule="auto"/>
              <w:rPr>
                <w:rFonts w:ascii="Arial" w:eastAsia="Times New Roman" w:hAnsi="Arial" w:cs="Arial"/>
                <w:sz w:val="24"/>
                <w:szCs w:val="24"/>
                <w:lang w:eastAsia="en-GB"/>
              </w:rPr>
            </w:pPr>
            <w:r w:rsidRPr="00E942F2">
              <w:rPr>
                <w:rFonts w:ascii="Arial" w:eastAsia="Times New Roman" w:hAnsi="Arial" w:cs="Arial"/>
                <w:sz w:val="24"/>
                <w:szCs w:val="24"/>
                <w:lang w:eastAsia="en-GB"/>
              </w:rPr>
              <w:t>Powys</w:t>
            </w:r>
          </w:p>
        </w:tc>
        <w:tc>
          <w:tcPr>
            <w:tcW w:w="1296" w:type="dxa"/>
            <w:tcBorders>
              <w:top w:val="nil"/>
              <w:left w:val="nil"/>
              <w:bottom w:val="single" w:sz="8" w:space="0" w:color="auto"/>
              <w:right w:val="single" w:sz="8" w:space="0" w:color="auto"/>
            </w:tcBorders>
            <w:shd w:val="clear" w:color="auto" w:fill="auto"/>
            <w:noWrap/>
            <w:vAlign w:val="center"/>
            <w:hideMark/>
          </w:tcPr>
          <w:p w14:paraId="2C1AAF8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46,553</w:t>
            </w:r>
          </w:p>
        </w:tc>
        <w:tc>
          <w:tcPr>
            <w:tcW w:w="1077" w:type="dxa"/>
            <w:tcBorders>
              <w:top w:val="nil"/>
              <w:left w:val="nil"/>
              <w:bottom w:val="single" w:sz="8" w:space="0" w:color="auto"/>
              <w:right w:val="single" w:sz="8" w:space="0" w:color="auto"/>
            </w:tcBorders>
            <w:shd w:val="clear" w:color="auto" w:fill="auto"/>
            <w:noWrap/>
            <w:vAlign w:val="center"/>
            <w:hideMark/>
          </w:tcPr>
          <w:p w14:paraId="16CD2371"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22,229</w:t>
            </w:r>
          </w:p>
        </w:tc>
        <w:tc>
          <w:tcPr>
            <w:tcW w:w="654" w:type="dxa"/>
            <w:tcBorders>
              <w:top w:val="nil"/>
              <w:left w:val="nil"/>
              <w:bottom w:val="single" w:sz="8" w:space="0" w:color="auto"/>
              <w:right w:val="single" w:sz="8" w:space="0" w:color="auto"/>
            </w:tcBorders>
            <w:shd w:val="clear" w:color="000000" w:fill="F8CBAD"/>
            <w:noWrap/>
            <w:vAlign w:val="center"/>
            <w:hideMark/>
          </w:tcPr>
          <w:p w14:paraId="56D5658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48%</w:t>
            </w:r>
          </w:p>
        </w:tc>
        <w:tc>
          <w:tcPr>
            <w:tcW w:w="1018" w:type="dxa"/>
            <w:tcBorders>
              <w:top w:val="nil"/>
              <w:left w:val="nil"/>
              <w:bottom w:val="single" w:sz="8" w:space="0" w:color="auto"/>
              <w:right w:val="single" w:sz="8" w:space="0" w:color="auto"/>
            </w:tcBorders>
            <w:shd w:val="clear" w:color="auto" w:fill="auto"/>
            <w:noWrap/>
            <w:vAlign w:val="center"/>
            <w:hideMark/>
          </w:tcPr>
          <w:p w14:paraId="53A44D06"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14,474</w:t>
            </w:r>
          </w:p>
        </w:tc>
        <w:tc>
          <w:tcPr>
            <w:tcW w:w="654" w:type="dxa"/>
            <w:tcBorders>
              <w:top w:val="nil"/>
              <w:left w:val="nil"/>
              <w:bottom w:val="single" w:sz="8" w:space="0" w:color="auto"/>
              <w:right w:val="single" w:sz="8" w:space="0" w:color="auto"/>
            </w:tcBorders>
            <w:shd w:val="clear" w:color="000000" w:fill="F8CBAD"/>
            <w:noWrap/>
            <w:vAlign w:val="center"/>
            <w:hideMark/>
          </w:tcPr>
          <w:p w14:paraId="612BB160"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31%</w:t>
            </w:r>
          </w:p>
        </w:tc>
        <w:tc>
          <w:tcPr>
            <w:tcW w:w="893" w:type="dxa"/>
            <w:tcBorders>
              <w:top w:val="nil"/>
              <w:left w:val="nil"/>
              <w:bottom w:val="single" w:sz="8" w:space="0" w:color="auto"/>
              <w:right w:val="single" w:sz="8" w:space="0" w:color="auto"/>
            </w:tcBorders>
            <w:shd w:val="clear" w:color="auto" w:fill="auto"/>
            <w:noWrap/>
            <w:vAlign w:val="center"/>
            <w:hideMark/>
          </w:tcPr>
          <w:p w14:paraId="644093AD"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2,054</w:t>
            </w:r>
          </w:p>
        </w:tc>
        <w:tc>
          <w:tcPr>
            <w:tcW w:w="528" w:type="dxa"/>
            <w:tcBorders>
              <w:top w:val="nil"/>
              <w:left w:val="nil"/>
              <w:bottom w:val="single" w:sz="8" w:space="0" w:color="auto"/>
              <w:right w:val="single" w:sz="8" w:space="0" w:color="auto"/>
            </w:tcBorders>
            <w:shd w:val="clear" w:color="000000" w:fill="F8CBAD"/>
            <w:noWrap/>
            <w:vAlign w:val="center"/>
            <w:hideMark/>
          </w:tcPr>
          <w:p w14:paraId="1C6E51F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4F4ACC04"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7,602</w:t>
            </w:r>
          </w:p>
        </w:tc>
        <w:tc>
          <w:tcPr>
            <w:tcW w:w="654" w:type="dxa"/>
            <w:tcBorders>
              <w:top w:val="nil"/>
              <w:left w:val="nil"/>
              <w:bottom w:val="single" w:sz="8" w:space="0" w:color="auto"/>
              <w:right w:val="single" w:sz="8" w:space="0" w:color="auto"/>
            </w:tcBorders>
            <w:shd w:val="clear" w:color="000000" w:fill="F8CBAD"/>
            <w:noWrap/>
            <w:vAlign w:val="center"/>
            <w:hideMark/>
          </w:tcPr>
          <w:p w14:paraId="03818F25"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16%</w:t>
            </w:r>
          </w:p>
        </w:tc>
        <w:tc>
          <w:tcPr>
            <w:tcW w:w="805" w:type="dxa"/>
            <w:tcBorders>
              <w:top w:val="nil"/>
              <w:left w:val="nil"/>
              <w:bottom w:val="single" w:sz="8" w:space="0" w:color="auto"/>
              <w:right w:val="single" w:sz="8" w:space="0" w:color="auto"/>
            </w:tcBorders>
            <w:shd w:val="clear" w:color="auto" w:fill="auto"/>
            <w:noWrap/>
            <w:vAlign w:val="center"/>
            <w:hideMark/>
          </w:tcPr>
          <w:p w14:paraId="1C5D422E"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194</w:t>
            </w:r>
          </w:p>
        </w:tc>
        <w:tc>
          <w:tcPr>
            <w:tcW w:w="528" w:type="dxa"/>
            <w:tcBorders>
              <w:top w:val="nil"/>
              <w:left w:val="nil"/>
              <w:bottom w:val="single" w:sz="8" w:space="0" w:color="auto"/>
              <w:right w:val="single" w:sz="8" w:space="0" w:color="auto"/>
            </w:tcBorders>
            <w:shd w:val="clear" w:color="000000" w:fill="F8CBAD"/>
            <w:noWrap/>
            <w:vAlign w:val="center"/>
            <w:hideMark/>
          </w:tcPr>
          <w:p w14:paraId="40C099FB"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r w:rsidR="00E942F2" w:rsidRPr="00E942F2" w14:paraId="5F42336A" w14:textId="77777777" w:rsidTr="00284376">
        <w:trPr>
          <w:trHeight w:val="275"/>
        </w:trPr>
        <w:tc>
          <w:tcPr>
            <w:tcW w:w="1814" w:type="dxa"/>
            <w:tcBorders>
              <w:top w:val="nil"/>
              <w:left w:val="single" w:sz="8" w:space="0" w:color="auto"/>
              <w:bottom w:val="single" w:sz="8" w:space="0" w:color="auto"/>
              <w:right w:val="single" w:sz="8" w:space="0" w:color="auto"/>
            </w:tcBorders>
            <w:shd w:val="clear" w:color="auto" w:fill="auto"/>
            <w:noWrap/>
            <w:vAlign w:val="center"/>
            <w:hideMark/>
          </w:tcPr>
          <w:p w14:paraId="275FC931" w14:textId="77777777" w:rsidR="00BA2856" w:rsidRPr="00E942F2" w:rsidRDefault="00BA2856" w:rsidP="003B1A47">
            <w:pPr>
              <w:spacing w:after="0" w:line="240" w:lineRule="auto"/>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Wales</w:t>
            </w:r>
          </w:p>
        </w:tc>
        <w:tc>
          <w:tcPr>
            <w:tcW w:w="1296" w:type="dxa"/>
            <w:tcBorders>
              <w:top w:val="nil"/>
              <w:left w:val="nil"/>
              <w:bottom w:val="single" w:sz="8" w:space="0" w:color="auto"/>
              <w:right w:val="single" w:sz="8" w:space="0" w:color="auto"/>
            </w:tcBorders>
            <w:shd w:val="clear" w:color="auto" w:fill="auto"/>
            <w:noWrap/>
            <w:vAlign w:val="center"/>
            <w:hideMark/>
          </w:tcPr>
          <w:p w14:paraId="20B62BA1"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1,303,569</w:t>
            </w:r>
          </w:p>
        </w:tc>
        <w:tc>
          <w:tcPr>
            <w:tcW w:w="1077" w:type="dxa"/>
            <w:tcBorders>
              <w:top w:val="nil"/>
              <w:left w:val="nil"/>
              <w:bottom w:val="single" w:sz="8" w:space="0" w:color="auto"/>
              <w:right w:val="single" w:sz="8" w:space="0" w:color="auto"/>
            </w:tcBorders>
            <w:shd w:val="clear" w:color="auto" w:fill="auto"/>
            <w:noWrap/>
            <w:vAlign w:val="center"/>
            <w:hideMark/>
          </w:tcPr>
          <w:p w14:paraId="07B47644"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700,109</w:t>
            </w:r>
          </w:p>
        </w:tc>
        <w:tc>
          <w:tcPr>
            <w:tcW w:w="654" w:type="dxa"/>
            <w:tcBorders>
              <w:top w:val="nil"/>
              <w:left w:val="nil"/>
              <w:bottom w:val="single" w:sz="8" w:space="0" w:color="auto"/>
              <w:right w:val="single" w:sz="8" w:space="0" w:color="auto"/>
            </w:tcBorders>
            <w:shd w:val="clear" w:color="000000" w:fill="F8CBAD"/>
            <w:noWrap/>
            <w:vAlign w:val="center"/>
            <w:hideMark/>
          </w:tcPr>
          <w:p w14:paraId="3129B9B7"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54%</w:t>
            </w:r>
          </w:p>
        </w:tc>
        <w:tc>
          <w:tcPr>
            <w:tcW w:w="1018" w:type="dxa"/>
            <w:tcBorders>
              <w:top w:val="nil"/>
              <w:left w:val="nil"/>
              <w:bottom w:val="single" w:sz="8" w:space="0" w:color="auto"/>
              <w:right w:val="single" w:sz="8" w:space="0" w:color="auto"/>
            </w:tcBorders>
            <w:shd w:val="clear" w:color="auto" w:fill="auto"/>
            <w:noWrap/>
            <w:vAlign w:val="center"/>
            <w:hideMark/>
          </w:tcPr>
          <w:p w14:paraId="28C65F00"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363,905</w:t>
            </w:r>
          </w:p>
        </w:tc>
        <w:tc>
          <w:tcPr>
            <w:tcW w:w="654" w:type="dxa"/>
            <w:tcBorders>
              <w:top w:val="nil"/>
              <w:left w:val="nil"/>
              <w:bottom w:val="single" w:sz="8" w:space="0" w:color="auto"/>
              <w:right w:val="single" w:sz="8" w:space="0" w:color="auto"/>
            </w:tcBorders>
            <w:shd w:val="clear" w:color="000000" w:fill="F8CBAD"/>
            <w:noWrap/>
            <w:vAlign w:val="center"/>
            <w:hideMark/>
          </w:tcPr>
          <w:p w14:paraId="5D373B58"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28%</w:t>
            </w:r>
          </w:p>
        </w:tc>
        <w:tc>
          <w:tcPr>
            <w:tcW w:w="893" w:type="dxa"/>
            <w:tcBorders>
              <w:top w:val="nil"/>
              <w:left w:val="nil"/>
              <w:bottom w:val="single" w:sz="8" w:space="0" w:color="auto"/>
              <w:right w:val="single" w:sz="8" w:space="0" w:color="auto"/>
            </w:tcBorders>
            <w:shd w:val="clear" w:color="auto" w:fill="auto"/>
            <w:noWrap/>
            <w:vAlign w:val="center"/>
            <w:hideMark/>
          </w:tcPr>
          <w:p w14:paraId="2AEC8F96"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51,608</w:t>
            </w:r>
          </w:p>
        </w:tc>
        <w:tc>
          <w:tcPr>
            <w:tcW w:w="528" w:type="dxa"/>
            <w:tcBorders>
              <w:top w:val="nil"/>
              <w:left w:val="nil"/>
              <w:bottom w:val="single" w:sz="8" w:space="0" w:color="auto"/>
              <w:right w:val="single" w:sz="8" w:space="0" w:color="auto"/>
            </w:tcBorders>
            <w:shd w:val="clear" w:color="000000" w:fill="F8CBAD"/>
            <w:noWrap/>
            <w:vAlign w:val="center"/>
            <w:hideMark/>
          </w:tcPr>
          <w:p w14:paraId="504D478E"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4%</w:t>
            </w:r>
          </w:p>
        </w:tc>
        <w:tc>
          <w:tcPr>
            <w:tcW w:w="1018" w:type="dxa"/>
            <w:tcBorders>
              <w:top w:val="nil"/>
              <w:left w:val="nil"/>
              <w:bottom w:val="single" w:sz="8" w:space="0" w:color="auto"/>
              <w:right w:val="single" w:sz="8" w:space="0" w:color="auto"/>
            </w:tcBorders>
            <w:shd w:val="clear" w:color="auto" w:fill="auto"/>
            <w:noWrap/>
            <w:vAlign w:val="center"/>
            <w:hideMark/>
          </w:tcPr>
          <w:p w14:paraId="3FBEF92A"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183,486</w:t>
            </w:r>
          </w:p>
        </w:tc>
        <w:tc>
          <w:tcPr>
            <w:tcW w:w="654" w:type="dxa"/>
            <w:tcBorders>
              <w:top w:val="nil"/>
              <w:left w:val="nil"/>
              <w:bottom w:val="single" w:sz="8" w:space="0" w:color="auto"/>
              <w:right w:val="single" w:sz="8" w:space="0" w:color="auto"/>
            </w:tcBorders>
            <w:shd w:val="clear" w:color="000000" w:fill="F8CBAD"/>
            <w:noWrap/>
            <w:vAlign w:val="center"/>
            <w:hideMark/>
          </w:tcPr>
          <w:p w14:paraId="1C698D49"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14%</w:t>
            </w:r>
          </w:p>
        </w:tc>
        <w:tc>
          <w:tcPr>
            <w:tcW w:w="805" w:type="dxa"/>
            <w:tcBorders>
              <w:top w:val="nil"/>
              <w:left w:val="nil"/>
              <w:bottom w:val="single" w:sz="8" w:space="0" w:color="auto"/>
              <w:right w:val="single" w:sz="8" w:space="0" w:color="auto"/>
            </w:tcBorders>
            <w:shd w:val="clear" w:color="auto" w:fill="auto"/>
            <w:noWrap/>
            <w:vAlign w:val="center"/>
            <w:hideMark/>
          </w:tcPr>
          <w:p w14:paraId="185DF8DF" w14:textId="77777777" w:rsidR="00BA2856" w:rsidRPr="00E942F2" w:rsidRDefault="00BA2856" w:rsidP="003B1A47">
            <w:pPr>
              <w:spacing w:after="0" w:line="240" w:lineRule="auto"/>
              <w:jc w:val="center"/>
              <w:rPr>
                <w:rFonts w:ascii="Arial" w:eastAsia="Times New Roman" w:hAnsi="Arial" w:cs="Arial"/>
                <w:b/>
                <w:bCs/>
                <w:sz w:val="24"/>
                <w:szCs w:val="24"/>
                <w:lang w:eastAsia="en-GB"/>
              </w:rPr>
            </w:pPr>
            <w:r w:rsidRPr="00E942F2">
              <w:rPr>
                <w:rFonts w:ascii="Arial" w:eastAsia="Times New Roman" w:hAnsi="Arial" w:cs="Arial"/>
                <w:b/>
                <w:bCs/>
                <w:sz w:val="24"/>
                <w:szCs w:val="24"/>
                <w:lang w:eastAsia="en-GB"/>
              </w:rPr>
              <w:t>4,461</w:t>
            </w:r>
          </w:p>
        </w:tc>
        <w:tc>
          <w:tcPr>
            <w:tcW w:w="528" w:type="dxa"/>
            <w:tcBorders>
              <w:top w:val="nil"/>
              <w:left w:val="nil"/>
              <w:bottom w:val="single" w:sz="8" w:space="0" w:color="auto"/>
              <w:right w:val="single" w:sz="8" w:space="0" w:color="auto"/>
            </w:tcBorders>
            <w:shd w:val="clear" w:color="000000" w:fill="F8CBAD"/>
            <w:noWrap/>
            <w:vAlign w:val="center"/>
            <w:hideMark/>
          </w:tcPr>
          <w:p w14:paraId="68214432" w14:textId="77777777" w:rsidR="00BA2856" w:rsidRPr="00E942F2" w:rsidRDefault="00BA2856" w:rsidP="003B1A47">
            <w:pPr>
              <w:spacing w:after="0" w:line="240" w:lineRule="auto"/>
              <w:jc w:val="center"/>
              <w:rPr>
                <w:rFonts w:ascii="Arial" w:eastAsia="Times New Roman" w:hAnsi="Arial" w:cs="Arial"/>
                <w:sz w:val="24"/>
                <w:szCs w:val="24"/>
                <w:lang w:eastAsia="en-GB"/>
              </w:rPr>
            </w:pPr>
            <w:r w:rsidRPr="00E942F2">
              <w:rPr>
                <w:rFonts w:ascii="Arial" w:eastAsia="Times New Roman" w:hAnsi="Arial" w:cs="Arial"/>
                <w:sz w:val="24"/>
                <w:szCs w:val="24"/>
                <w:lang w:eastAsia="en-GB"/>
              </w:rPr>
              <w:t>0%</w:t>
            </w:r>
          </w:p>
        </w:tc>
      </w:tr>
    </w:tbl>
    <w:p w14:paraId="09BB5003" w14:textId="77777777" w:rsidR="00BA2856" w:rsidRPr="00E942F2" w:rsidRDefault="00BA2856" w:rsidP="00B905AB">
      <w:pPr>
        <w:rPr>
          <w:rFonts w:ascii="Arial" w:hAnsi="Arial" w:cs="Arial"/>
          <w:sz w:val="24"/>
          <w:szCs w:val="24"/>
        </w:rPr>
      </w:pPr>
    </w:p>
    <w:p w14:paraId="71F94925" w14:textId="77777777" w:rsidR="00B905AB" w:rsidRPr="00E942F2" w:rsidRDefault="00B905AB" w:rsidP="00B905AB">
      <w:pPr>
        <w:rPr>
          <w:rFonts w:ascii="Arial" w:hAnsi="Arial" w:cs="Arial"/>
          <w:b/>
          <w:sz w:val="24"/>
          <w:szCs w:val="24"/>
        </w:rPr>
      </w:pPr>
      <w:r w:rsidRPr="00E942F2">
        <w:rPr>
          <w:rFonts w:ascii="Arial" w:hAnsi="Arial" w:cs="Arial"/>
          <w:b/>
          <w:sz w:val="24"/>
          <w:szCs w:val="24"/>
        </w:rPr>
        <w:t>Complaints</w:t>
      </w:r>
    </w:p>
    <w:p w14:paraId="03780A47" w14:textId="77777777" w:rsidR="00B905AB" w:rsidRPr="00AE333C" w:rsidRDefault="00B905AB" w:rsidP="00B905AB">
      <w:pPr>
        <w:rPr>
          <w:rFonts w:ascii="Arial" w:hAnsi="Arial" w:cs="Arial"/>
          <w:sz w:val="24"/>
          <w:szCs w:val="24"/>
        </w:rPr>
      </w:pPr>
      <w:r w:rsidRPr="00AE333C">
        <w:rPr>
          <w:rFonts w:ascii="Arial" w:hAnsi="Arial" w:cs="Arial"/>
          <w:bCs/>
          <w:sz w:val="24"/>
          <w:szCs w:val="24"/>
        </w:rPr>
        <w:t>The main theme</w:t>
      </w:r>
      <w:r w:rsidR="00AE333C" w:rsidRPr="00AE333C">
        <w:rPr>
          <w:rFonts w:ascii="Arial" w:hAnsi="Arial" w:cs="Arial"/>
          <w:bCs/>
          <w:sz w:val="24"/>
          <w:szCs w:val="24"/>
        </w:rPr>
        <w:t xml:space="preserve"> of complaints to the Health Board is access to NHS dentistry.</w:t>
      </w:r>
    </w:p>
    <w:p w14:paraId="2F2F06C2" w14:textId="77777777" w:rsidR="00B905AB" w:rsidRPr="00E942F2" w:rsidRDefault="00AE333C" w:rsidP="00B905AB">
      <w:pPr>
        <w:rPr>
          <w:rFonts w:ascii="Arial" w:hAnsi="Arial" w:cs="Arial"/>
          <w:b/>
          <w:sz w:val="24"/>
          <w:szCs w:val="24"/>
          <w:highlight w:val="yellow"/>
        </w:rPr>
      </w:pPr>
      <w:r>
        <w:rPr>
          <w:rFonts w:ascii="Segoe Script" w:hAnsi="Segoe Script"/>
          <w:noProof/>
          <w:color w:val="00B0F0"/>
          <w:sz w:val="32"/>
          <w:szCs w:val="32"/>
          <w:lang w:eastAsia="en-GB"/>
        </w:rPr>
        <w:drawing>
          <wp:inline distT="0" distB="0" distL="0" distR="0" wp14:anchorId="389CA59A" wp14:editId="6C89CACF">
            <wp:extent cx="5076825" cy="2743200"/>
            <wp:effectExtent l="0" t="0" r="9525" b="0"/>
            <wp:docPr id="10" name="Picture 10" descr="cid:image005.png@01D9B0EA.AD84D5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5.png@01D9B0EA.AD84D5E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076825" cy="2743200"/>
                    </a:xfrm>
                    <a:prstGeom prst="rect">
                      <a:avLst/>
                    </a:prstGeom>
                    <a:noFill/>
                    <a:ln>
                      <a:noFill/>
                    </a:ln>
                  </pic:spPr>
                </pic:pic>
              </a:graphicData>
            </a:graphic>
          </wp:inline>
        </w:drawing>
      </w:r>
    </w:p>
    <w:p w14:paraId="3A230676" w14:textId="77777777" w:rsidR="00B905AB" w:rsidRPr="00E942F2" w:rsidRDefault="00B905AB" w:rsidP="00B905AB">
      <w:pPr>
        <w:rPr>
          <w:rFonts w:ascii="Arial" w:hAnsi="Arial" w:cs="Arial"/>
          <w:b/>
          <w:sz w:val="24"/>
          <w:szCs w:val="24"/>
        </w:rPr>
      </w:pPr>
      <w:r w:rsidRPr="00E942F2">
        <w:rPr>
          <w:rFonts w:ascii="Arial" w:hAnsi="Arial" w:cs="Arial"/>
          <w:b/>
          <w:sz w:val="24"/>
          <w:szCs w:val="24"/>
        </w:rPr>
        <w:t>HIW Summary</w:t>
      </w:r>
    </w:p>
    <w:p w14:paraId="6CBBA95E" w14:textId="77777777" w:rsidR="00B905AB" w:rsidRPr="00E942F2" w:rsidRDefault="00B905AB" w:rsidP="00B905AB">
      <w:pPr>
        <w:rPr>
          <w:rFonts w:ascii="Arial" w:hAnsi="Arial" w:cs="Arial"/>
          <w:sz w:val="24"/>
          <w:szCs w:val="24"/>
        </w:rPr>
      </w:pPr>
      <w:r w:rsidRPr="00E942F2">
        <w:rPr>
          <w:rFonts w:ascii="Arial" w:hAnsi="Arial" w:cs="Arial"/>
          <w:b/>
          <w:sz w:val="24"/>
          <w:szCs w:val="24"/>
        </w:rPr>
        <w:t xml:space="preserve">From April 22 to </w:t>
      </w:r>
      <w:r w:rsidR="00AE333C">
        <w:rPr>
          <w:rFonts w:ascii="Arial" w:hAnsi="Arial" w:cs="Arial"/>
          <w:b/>
          <w:sz w:val="24"/>
          <w:szCs w:val="24"/>
        </w:rPr>
        <w:t>Aug</w:t>
      </w:r>
      <w:r w:rsidRPr="00E942F2">
        <w:rPr>
          <w:rFonts w:ascii="Arial" w:hAnsi="Arial" w:cs="Arial"/>
          <w:b/>
          <w:sz w:val="24"/>
          <w:szCs w:val="24"/>
        </w:rPr>
        <w:t xml:space="preserve"> 23 </w:t>
      </w:r>
      <w:r w:rsidRPr="00E942F2">
        <w:rPr>
          <w:rFonts w:ascii="Arial" w:hAnsi="Arial" w:cs="Arial"/>
          <w:sz w:val="24"/>
          <w:szCs w:val="24"/>
        </w:rPr>
        <w:t xml:space="preserve">there were </w:t>
      </w:r>
      <w:r w:rsidR="00AE333C">
        <w:rPr>
          <w:rFonts w:ascii="Arial" w:hAnsi="Arial" w:cs="Arial"/>
          <w:sz w:val="24"/>
          <w:szCs w:val="24"/>
        </w:rPr>
        <w:t>6</w:t>
      </w:r>
      <w:r w:rsidRPr="00E942F2">
        <w:rPr>
          <w:rFonts w:ascii="Arial" w:hAnsi="Arial" w:cs="Arial"/>
          <w:sz w:val="24"/>
          <w:szCs w:val="24"/>
        </w:rPr>
        <w:t xml:space="preserve"> HIW dental practice inspections and 4 Virtual Quality Checks carried out by HIW at SBU Dental practices. </w:t>
      </w:r>
    </w:p>
    <w:p w14:paraId="765D6671" w14:textId="77777777" w:rsidR="00AE333C" w:rsidRPr="00AE333C" w:rsidRDefault="00B905AB" w:rsidP="00AE333C">
      <w:pPr>
        <w:pStyle w:val="NormalWeb"/>
        <w:spacing w:after="240" w:afterAutospacing="0"/>
        <w:rPr>
          <w:rFonts w:ascii="Arial" w:eastAsiaTheme="minorHAnsi" w:hAnsi="Arial" w:cs="Arial"/>
          <w:lang w:eastAsia="en-US"/>
        </w:rPr>
      </w:pPr>
      <w:r w:rsidRPr="00E942F2">
        <w:rPr>
          <w:rFonts w:ascii="Arial" w:hAnsi="Arial" w:cs="Arial"/>
          <w:b/>
        </w:rPr>
        <w:t>SBU</w:t>
      </w:r>
      <w:r w:rsidR="00D86E9C" w:rsidRPr="00E942F2">
        <w:rPr>
          <w:rFonts w:ascii="Arial" w:hAnsi="Arial" w:cs="Arial"/>
          <w:b/>
        </w:rPr>
        <w:t>HB</w:t>
      </w:r>
      <w:r w:rsidRPr="00E942F2">
        <w:rPr>
          <w:rFonts w:ascii="Arial" w:hAnsi="Arial" w:cs="Arial"/>
          <w:b/>
        </w:rPr>
        <w:t xml:space="preserve"> have a rolling HIW pre-visit support programme.</w:t>
      </w:r>
      <w:r w:rsidR="00AE333C">
        <w:rPr>
          <w:rFonts w:ascii="Arial" w:hAnsi="Arial" w:cs="Arial"/>
          <w:b/>
        </w:rPr>
        <w:t xml:space="preserve"> </w:t>
      </w:r>
      <w:r w:rsidR="00AE333C" w:rsidRPr="00AE333C">
        <w:rPr>
          <w:rFonts w:ascii="Arial" w:eastAsiaTheme="minorHAnsi" w:hAnsi="Arial" w:cs="Arial"/>
          <w:lang w:eastAsia="en-US"/>
        </w:rPr>
        <w:t xml:space="preserve">From April 22 to </w:t>
      </w:r>
      <w:r w:rsidR="00AE333C">
        <w:rPr>
          <w:rFonts w:ascii="Arial" w:eastAsiaTheme="minorHAnsi" w:hAnsi="Arial" w:cs="Arial"/>
          <w:lang w:eastAsia="en-US"/>
        </w:rPr>
        <w:t>August</w:t>
      </w:r>
      <w:r w:rsidR="00AE333C" w:rsidRPr="00AE333C">
        <w:rPr>
          <w:rFonts w:ascii="Arial" w:eastAsiaTheme="minorHAnsi" w:hAnsi="Arial" w:cs="Arial"/>
          <w:lang w:eastAsia="en-US"/>
        </w:rPr>
        <w:t xml:space="preserve"> 23, there </w:t>
      </w:r>
      <w:r w:rsidR="00AE333C">
        <w:rPr>
          <w:rFonts w:ascii="Arial" w:eastAsiaTheme="minorHAnsi" w:hAnsi="Arial" w:cs="Arial"/>
          <w:lang w:eastAsia="en-US"/>
        </w:rPr>
        <w:t>have been 33 practice visits – 9</w:t>
      </w:r>
      <w:r w:rsidR="00AE333C" w:rsidRPr="00AE333C">
        <w:rPr>
          <w:rFonts w:ascii="Arial" w:eastAsiaTheme="minorHAnsi" w:hAnsi="Arial" w:cs="Arial"/>
          <w:lang w:eastAsia="en-US"/>
        </w:rPr>
        <w:t xml:space="preserve"> had no actions, 23 had some actions and 1 had an immediate assurance requirement, which is now complete. </w:t>
      </w:r>
    </w:p>
    <w:p w14:paraId="78300172" w14:textId="77777777" w:rsidR="0033406B" w:rsidRPr="00E942F2" w:rsidRDefault="0033406B" w:rsidP="0033406B">
      <w:pPr>
        <w:rPr>
          <w:rFonts w:ascii="Arial" w:hAnsi="Arial" w:cs="Arial"/>
          <w:sz w:val="24"/>
          <w:szCs w:val="24"/>
        </w:rPr>
      </w:pPr>
      <w:r w:rsidRPr="00E942F2">
        <w:rPr>
          <w:rFonts w:ascii="Arial" w:hAnsi="Arial" w:cs="Arial"/>
          <w:sz w:val="24"/>
          <w:szCs w:val="24"/>
        </w:rPr>
        <w:t xml:space="preserve">There are no outstanding actions or concerns. </w:t>
      </w:r>
    </w:p>
    <w:p w14:paraId="64B4711E" w14:textId="77777777" w:rsidR="0033406B" w:rsidRDefault="0033406B" w:rsidP="00B905AB">
      <w:pPr>
        <w:rPr>
          <w:rFonts w:ascii="Arial" w:hAnsi="Arial" w:cs="Arial"/>
          <w:sz w:val="24"/>
          <w:szCs w:val="24"/>
        </w:rPr>
      </w:pPr>
    </w:p>
    <w:p w14:paraId="79646BBB" w14:textId="77777777" w:rsidR="00AE333C" w:rsidRDefault="00AE333C" w:rsidP="00B905AB">
      <w:pPr>
        <w:rPr>
          <w:rFonts w:ascii="Arial" w:hAnsi="Arial" w:cs="Arial"/>
          <w:sz w:val="24"/>
          <w:szCs w:val="24"/>
        </w:rPr>
      </w:pPr>
    </w:p>
    <w:p w14:paraId="1C85CAFD" w14:textId="77777777" w:rsidR="00AE333C" w:rsidRDefault="00AE333C" w:rsidP="00B905AB">
      <w:pPr>
        <w:rPr>
          <w:rFonts w:ascii="Arial" w:hAnsi="Arial" w:cs="Arial"/>
          <w:sz w:val="24"/>
          <w:szCs w:val="24"/>
        </w:rPr>
      </w:pPr>
    </w:p>
    <w:p w14:paraId="53C90EAC" w14:textId="77777777" w:rsidR="00AE333C" w:rsidRDefault="00AE333C" w:rsidP="00B905AB">
      <w:pPr>
        <w:rPr>
          <w:rFonts w:ascii="Arial" w:hAnsi="Arial" w:cs="Arial"/>
          <w:sz w:val="24"/>
          <w:szCs w:val="24"/>
        </w:rPr>
      </w:pPr>
    </w:p>
    <w:p w14:paraId="6344B041" w14:textId="77777777" w:rsidR="00AE333C" w:rsidRDefault="00AE333C" w:rsidP="00B905AB">
      <w:pPr>
        <w:rPr>
          <w:rFonts w:ascii="Arial" w:hAnsi="Arial" w:cs="Arial"/>
          <w:sz w:val="24"/>
          <w:szCs w:val="24"/>
        </w:rPr>
      </w:pPr>
    </w:p>
    <w:p w14:paraId="5D2A8A4C" w14:textId="77777777" w:rsidR="00AE333C" w:rsidRPr="00E942F2" w:rsidRDefault="00AE333C" w:rsidP="00B905AB">
      <w:pPr>
        <w:rPr>
          <w:rFonts w:ascii="Arial" w:hAnsi="Arial" w:cs="Arial"/>
          <w:sz w:val="24"/>
          <w:szCs w:val="24"/>
        </w:rPr>
      </w:pPr>
    </w:p>
    <w:p w14:paraId="440879E6" w14:textId="77777777" w:rsidR="00AE333C" w:rsidRPr="00AE333C" w:rsidRDefault="00AE333C" w:rsidP="00AE333C">
      <w:pPr>
        <w:pStyle w:val="NormalWeb"/>
        <w:spacing w:after="240" w:afterAutospacing="0"/>
        <w:rPr>
          <w:rFonts w:ascii="Calibri" w:hAnsi="Calibri" w:cs="Calibri"/>
          <w:b/>
          <w:lang w:eastAsia="en-US"/>
        </w:rPr>
      </w:pPr>
      <w:r w:rsidRPr="00AE333C">
        <w:rPr>
          <w:rFonts w:ascii="Calibri" w:hAnsi="Calibri" w:cs="Calibri"/>
          <w:b/>
          <w:lang w:eastAsia="en-US"/>
        </w:rPr>
        <w:t>The chart below details the themes of the actions identified:</w:t>
      </w:r>
    </w:p>
    <w:p w14:paraId="143942CD" w14:textId="77777777" w:rsidR="00B905AB" w:rsidRPr="00E942F2" w:rsidRDefault="00B905AB" w:rsidP="00B905AB">
      <w:pPr>
        <w:rPr>
          <w:rFonts w:ascii="Arial" w:hAnsi="Arial" w:cs="Arial"/>
          <w:sz w:val="24"/>
          <w:szCs w:val="24"/>
        </w:rPr>
      </w:pPr>
    </w:p>
    <w:p w14:paraId="73C46891" w14:textId="77777777" w:rsidR="0033406B" w:rsidRPr="00E942F2" w:rsidRDefault="00AE333C" w:rsidP="00B905AB">
      <w:pPr>
        <w:rPr>
          <w:rFonts w:ascii="Arial" w:hAnsi="Arial" w:cs="Arial"/>
          <w:sz w:val="24"/>
          <w:szCs w:val="24"/>
        </w:rPr>
      </w:pPr>
      <w:r>
        <w:rPr>
          <w:noProof/>
          <w:lang w:eastAsia="en-GB"/>
        </w:rPr>
        <w:drawing>
          <wp:inline distT="0" distB="0" distL="0" distR="0" wp14:anchorId="7D365B2F" wp14:editId="2955212C">
            <wp:extent cx="5086350" cy="3314700"/>
            <wp:effectExtent l="0" t="0" r="0" b="0"/>
            <wp:docPr id="11" name="Picture 11" descr="cid:image004.png@01D9B0EA.AD84D5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4.png@01D9B0EA.AD84D5E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086350" cy="3314700"/>
                    </a:xfrm>
                    <a:prstGeom prst="rect">
                      <a:avLst/>
                    </a:prstGeom>
                    <a:noFill/>
                    <a:ln>
                      <a:noFill/>
                    </a:ln>
                  </pic:spPr>
                </pic:pic>
              </a:graphicData>
            </a:graphic>
          </wp:inline>
        </w:drawing>
      </w:r>
    </w:p>
    <w:bookmarkEnd w:id="0"/>
    <w:p w14:paraId="50EC886C" w14:textId="77777777" w:rsidR="00B905AB" w:rsidRPr="00E942F2" w:rsidRDefault="00B905AB" w:rsidP="00137DF8">
      <w:pPr>
        <w:pStyle w:val="ListParagraph"/>
        <w:numPr>
          <w:ilvl w:val="1"/>
          <w:numId w:val="1"/>
        </w:numPr>
        <w:spacing w:before="120"/>
        <w:ind w:right="380"/>
        <w:rPr>
          <w:rFonts w:ascii="Arial" w:hAnsi="Arial" w:cs="Arial"/>
          <w:b/>
          <w:bCs/>
          <w:sz w:val="24"/>
          <w:szCs w:val="24"/>
        </w:rPr>
      </w:pPr>
      <w:r w:rsidRPr="00E942F2">
        <w:rPr>
          <w:rFonts w:ascii="Arial" w:hAnsi="Arial" w:cs="Arial"/>
          <w:b/>
          <w:bCs/>
          <w:sz w:val="24"/>
          <w:szCs w:val="24"/>
        </w:rPr>
        <w:t xml:space="preserve">Next Steps </w:t>
      </w:r>
    </w:p>
    <w:p w14:paraId="1D3A79EB" w14:textId="77777777" w:rsidR="00B905AB" w:rsidRPr="00E942F2" w:rsidRDefault="00B905AB" w:rsidP="00B905AB">
      <w:pPr>
        <w:pStyle w:val="ListParagraph"/>
        <w:ind w:left="1080"/>
        <w:rPr>
          <w:rFonts w:ascii="Arial" w:hAnsi="Arial" w:cs="Arial"/>
          <w:b/>
          <w:bCs/>
          <w:sz w:val="24"/>
          <w:szCs w:val="24"/>
        </w:rPr>
      </w:pPr>
    </w:p>
    <w:p w14:paraId="6763E850" w14:textId="77777777" w:rsidR="00516E92" w:rsidRPr="00E942F2" w:rsidRDefault="00B905AB" w:rsidP="00516E92">
      <w:pPr>
        <w:pStyle w:val="xmsonormal"/>
        <w:numPr>
          <w:ilvl w:val="0"/>
          <w:numId w:val="27"/>
        </w:numPr>
        <w:rPr>
          <w:rFonts w:ascii="Arial" w:hAnsi="Arial" w:cs="Arial"/>
        </w:rPr>
      </w:pPr>
      <w:r w:rsidRPr="00E942F2">
        <w:rPr>
          <w:rFonts w:ascii="Arial" w:hAnsi="Arial" w:cs="Arial"/>
        </w:rPr>
        <w:t>Continued engagement with the contract reform programme.</w:t>
      </w:r>
      <w:r w:rsidR="00516E92" w:rsidRPr="00E942F2">
        <w:rPr>
          <w:rFonts w:ascii="Arial" w:hAnsi="Arial" w:cs="Arial"/>
        </w:rPr>
        <w:t xml:space="preserve"> Representing an annual target of </w:t>
      </w:r>
    </w:p>
    <w:p w14:paraId="7ED42AE3" w14:textId="77777777" w:rsidR="00516E92" w:rsidRPr="00E942F2" w:rsidRDefault="007C1854" w:rsidP="00516E92">
      <w:pPr>
        <w:pStyle w:val="xmsonormal"/>
        <w:numPr>
          <w:ilvl w:val="1"/>
          <w:numId w:val="27"/>
        </w:numPr>
        <w:rPr>
          <w:rFonts w:ascii="Arial" w:hAnsi="Arial" w:cs="Arial"/>
        </w:rPr>
      </w:pPr>
      <w:r>
        <w:rPr>
          <w:rFonts w:ascii="Arial" w:hAnsi="Arial" w:cs="Arial"/>
        </w:rPr>
        <w:t>15</w:t>
      </w:r>
      <w:r w:rsidR="00516E92" w:rsidRPr="00E942F2">
        <w:rPr>
          <w:rFonts w:ascii="Arial" w:hAnsi="Arial" w:cs="Arial"/>
        </w:rPr>
        <w:t>,</w:t>
      </w:r>
      <w:r>
        <w:rPr>
          <w:rFonts w:ascii="Arial" w:hAnsi="Arial" w:cs="Arial"/>
        </w:rPr>
        <w:t>196</w:t>
      </w:r>
      <w:r w:rsidR="00516E92" w:rsidRPr="00E942F2">
        <w:rPr>
          <w:rFonts w:ascii="Arial" w:hAnsi="Arial" w:cs="Arial"/>
        </w:rPr>
        <w:t xml:space="preserve"> New Patient Urgent Appointments</w:t>
      </w:r>
      <w:bookmarkStart w:id="2" w:name="_GoBack"/>
    </w:p>
    <w:p w14:paraId="2C7E40E6" w14:textId="77777777" w:rsidR="00516E92" w:rsidRPr="00E942F2" w:rsidRDefault="007C1854" w:rsidP="00516E92">
      <w:pPr>
        <w:pStyle w:val="xmsonormal"/>
        <w:numPr>
          <w:ilvl w:val="1"/>
          <w:numId w:val="27"/>
        </w:numPr>
        <w:rPr>
          <w:rFonts w:ascii="Arial" w:hAnsi="Arial" w:cs="Arial"/>
        </w:rPr>
      </w:pPr>
      <w:r>
        <w:rPr>
          <w:rFonts w:ascii="Arial" w:hAnsi="Arial" w:cs="Arial"/>
        </w:rPr>
        <w:t>10,131</w:t>
      </w:r>
      <w:r w:rsidR="00516E92" w:rsidRPr="00E942F2">
        <w:rPr>
          <w:rFonts w:ascii="Arial" w:hAnsi="Arial" w:cs="Arial"/>
        </w:rPr>
        <w:t xml:space="preserve"> New Patient Appointments </w:t>
      </w:r>
    </w:p>
    <w:p w14:paraId="028C89E8" w14:textId="77777777" w:rsidR="00516E92" w:rsidRPr="00E942F2" w:rsidRDefault="00516E92" w:rsidP="00516E92">
      <w:pPr>
        <w:pStyle w:val="xmsonormal"/>
        <w:numPr>
          <w:ilvl w:val="1"/>
          <w:numId w:val="27"/>
        </w:numPr>
        <w:rPr>
          <w:rFonts w:ascii="Arial" w:hAnsi="Arial" w:cs="Arial"/>
        </w:rPr>
      </w:pPr>
      <w:r w:rsidRPr="00E942F2">
        <w:rPr>
          <w:rFonts w:ascii="Arial" w:hAnsi="Arial" w:cs="Arial"/>
        </w:rPr>
        <w:t>1</w:t>
      </w:r>
      <w:r w:rsidR="007C1854">
        <w:rPr>
          <w:rFonts w:ascii="Arial" w:hAnsi="Arial" w:cs="Arial"/>
        </w:rPr>
        <w:t>24,470</w:t>
      </w:r>
      <w:r w:rsidRPr="00E942F2">
        <w:rPr>
          <w:rFonts w:ascii="Arial" w:hAnsi="Arial" w:cs="Arial"/>
        </w:rPr>
        <w:t xml:space="preserve"> Historic Patient Appointments                   </w:t>
      </w:r>
    </w:p>
    <w:p w14:paraId="64932E4B" w14:textId="77777777" w:rsidR="00516E92" w:rsidRPr="00E942F2" w:rsidRDefault="00516E92" w:rsidP="00516E92">
      <w:pPr>
        <w:pStyle w:val="ListParagraph"/>
        <w:spacing w:after="0" w:line="240" w:lineRule="auto"/>
        <w:rPr>
          <w:rFonts w:ascii="Arial" w:hAnsi="Arial" w:cs="Arial"/>
          <w:sz w:val="24"/>
          <w:szCs w:val="24"/>
        </w:rPr>
      </w:pPr>
    </w:p>
    <w:p w14:paraId="7D63E91B" w14:textId="77777777" w:rsidR="00B905AB" w:rsidRPr="00E942F2" w:rsidRDefault="00B905AB" w:rsidP="00B905AB">
      <w:pPr>
        <w:pStyle w:val="ListParagraph"/>
        <w:numPr>
          <w:ilvl w:val="0"/>
          <w:numId w:val="20"/>
        </w:numPr>
        <w:spacing w:after="0" w:line="240" w:lineRule="auto"/>
        <w:rPr>
          <w:rFonts w:ascii="Arial" w:hAnsi="Arial" w:cs="Arial"/>
          <w:sz w:val="24"/>
          <w:szCs w:val="24"/>
        </w:rPr>
      </w:pPr>
      <w:r w:rsidRPr="00E942F2">
        <w:rPr>
          <w:rFonts w:ascii="Arial" w:hAnsi="Arial" w:cs="Arial"/>
          <w:sz w:val="24"/>
          <w:szCs w:val="24"/>
        </w:rPr>
        <w:t>Further service development priorities include:</w:t>
      </w:r>
    </w:p>
    <w:p w14:paraId="7CF2BD4C" w14:textId="77777777" w:rsidR="00A74315" w:rsidRPr="00E942F2" w:rsidRDefault="00A74315" w:rsidP="00A74315">
      <w:pPr>
        <w:numPr>
          <w:ilvl w:val="0"/>
          <w:numId w:val="18"/>
        </w:numPr>
        <w:tabs>
          <w:tab w:val="clear" w:pos="720"/>
          <w:tab w:val="num" w:pos="1560"/>
        </w:tabs>
        <w:spacing w:before="120"/>
        <w:ind w:left="1418" w:right="380"/>
        <w:rPr>
          <w:rFonts w:ascii="Arial" w:hAnsi="Arial" w:cs="Arial"/>
          <w:sz w:val="24"/>
          <w:szCs w:val="24"/>
        </w:rPr>
      </w:pPr>
      <w:r w:rsidRPr="00E942F2">
        <w:rPr>
          <w:rFonts w:ascii="Arial" w:hAnsi="Arial" w:cs="Arial"/>
          <w:sz w:val="24"/>
          <w:szCs w:val="24"/>
        </w:rPr>
        <w:t xml:space="preserve">Further develop the Oral Surgery and Oral Medicine Pathways and reduce waiting times. Working with OMFS and regionally to develop a tiered service provision with dentists with enhanced skills and specialist providers to reduce the waiting list by at least 10% </w:t>
      </w:r>
      <w:bookmarkEnd w:id="2"/>
      <w:r w:rsidRPr="00E942F2">
        <w:rPr>
          <w:rFonts w:ascii="Arial" w:hAnsi="Arial" w:cs="Arial"/>
          <w:sz w:val="24"/>
          <w:szCs w:val="24"/>
        </w:rPr>
        <w:t>(quarter 4).</w:t>
      </w:r>
    </w:p>
    <w:p w14:paraId="0754FCA2" w14:textId="77777777" w:rsidR="00A74315" w:rsidRPr="00E942F2" w:rsidRDefault="00A74315" w:rsidP="00A74315">
      <w:pPr>
        <w:numPr>
          <w:ilvl w:val="0"/>
          <w:numId w:val="18"/>
        </w:numPr>
        <w:tabs>
          <w:tab w:val="clear" w:pos="720"/>
          <w:tab w:val="num" w:pos="1560"/>
        </w:tabs>
        <w:spacing w:before="120"/>
        <w:ind w:left="1418" w:right="380"/>
        <w:rPr>
          <w:rFonts w:ascii="Arial" w:hAnsi="Arial" w:cs="Arial"/>
          <w:sz w:val="24"/>
          <w:szCs w:val="24"/>
        </w:rPr>
      </w:pPr>
      <w:r w:rsidRPr="00E942F2">
        <w:rPr>
          <w:rFonts w:ascii="Arial" w:hAnsi="Arial" w:cs="Arial"/>
          <w:sz w:val="24"/>
          <w:szCs w:val="24"/>
        </w:rPr>
        <w:t xml:space="preserve">Further reduction in </w:t>
      </w:r>
      <w:r w:rsidR="00D86E9C" w:rsidRPr="00E942F2">
        <w:rPr>
          <w:rFonts w:ascii="Arial" w:hAnsi="Arial" w:cs="Arial"/>
          <w:sz w:val="24"/>
          <w:szCs w:val="24"/>
        </w:rPr>
        <w:t>R</w:t>
      </w:r>
      <w:r w:rsidRPr="00E942F2">
        <w:rPr>
          <w:rFonts w:ascii="Arial" w:hAnsi="Arial" w:cs="Arial"/>
          <w:sz w:val="24"/>
          <w:szCs w:val="24"/>
        </w:rPr>
        <w:t xml:space="preserve">estorative </w:t>
      </w:r>
      <w:r w:rsidR="00D86E9C" w:rsidRPr="00E942F2">
        <w:rPr>
          <w:rFonts w:ascii="Arial" w:hAnsi="Arial" w:cs="Arial"/>
          <w:sz w:val="24"/>
          <w:szCs w:val="24"/>
        </w:rPr>
        <w:t>D</w:t>
      </w:r>
      <w:r w:rsidRPr="00E942F2">
        <w:rPr>
          <w:rFonts w:ascii="Arial" w:hAnsi="Arial" w:cs="Arial"/>
          <w:sz w:val="24"/>
          <w:szCs w:val="24"/>
        </w:rPr>
        <w:t>entistry waiting times through implementation of primary care endodontic service, subject to investment for development of a service for dentists with specialist skills to reduce the waiting list by at least 20%.</w:t>
      </w:r>
    </w:p>
    <w:p w14:paraId="626C753E" w14:textId="77777777" w:rsidR="00A74315" w:rsidRPr="00E942F2" w:rsidRDefault="00A74315" w:rsidP="00A74315">
      <w:pPr>
        <w:numPr>
          <w:ilvl w:val="0"/>
          <w:numId w:val="18"/>
        </w:numPr>
        <w:tabs>
          <w:tab w:val="clear" w:pos="720"/>
          <w:tab w:val="num" w:pos="1560"/>
        </w:tabs>
        <w:spacing w:before="120"/>
        <w:ind w:left="1418" w:right="380"/>
        <w:rPr>
          <w:rFonts w:ascii="Arial" w:hAnsi="Arial" w:cs="Arial"/>
          <w:sz w:val="24"/>
          <w:szCs w:val="24"/>
        </w:rPr>
      </w:pPr>
      <w:r w:rsidRPr="00E942F2">
        <w:rPr>
          <w:rFonts w:ascii="Arial" w:hAnsi="Arial" w:cs="Arial"/>
          <w:sz w:val="24"/>
          <w:szCs w:val="24"/>
        </w:rPr>
        <w:lastRenderedPageBreak/>
        <w:t xml:space="preserve">Reduce length of hospital stay and admissions through further development of the mouth care programme. </w:t>
      </w:r>
      <w:r w:rsidR="00C9363B">
        <w:rPr>
          <w:rFonts w:ascii="Arial" w:hAnsi="Arial" w:cs="Arial"/>
          <w:sz w:val="24"/>
          <w:szCs w:val="24"/>
        </w:rPr>
        <w:t>Successful r</w:t>
      </w:r>
      <w:r w:rsidRPr="00E942F2">
        <w:rPr>
          <w:rFonts w:ascii="Arial" w:hAnsi="Arial" w:cs="Arial"/>
          <w:sz w:val="24"/>
          <w:szCs w:val="24"/>
        </w:rPr>
        <w:t>ecruit</w:t>
      </w:r>
      <w:r w:rsidR="00C9363B">
        <w:rPr>
          <w:rFonts w:ascii="Arial" w:hAnsi="Arial" w:cs="Arial"/>
          <w:sz w:val="24"/>
          <w:szCs w:val="24"/>
        </w:rPr>
        <w:t xml:space="preserve">ment achieved in quarter 2 </w:t>
      </w:r>
      <w:r w:rsidRPr="00E942F2">
        <w:rPr>
          <w:rFonts w:ascii="Arial" w:hAnsi="Arial" w:cs="Arial"/>
          <w:sz w:val="24"/>
          <w:szCs w:val="24"/>
        </w:rPr>
        <w:t xml:space="preserve">to the </w:t>
      </w:r>
      <w:r w:rsidR="00F54BE5" w:rsidRPr="00E942F2">
        <w:rPr>
          <w:rFonts w:ascii="Arial" w:hAnsi="Arial" w:cs="Arial"/>
          <w:sz w:val="24"/>
          <w:szCs w:val="24"/>
        </w:rPr>
        <w:t xml:space="preserve">Oral Health Coordinator post which will </w:t>
      </w:r>
      <w:r w:rsidR="00C9363B">
        <w:rPr>
          <w:rFonts w:ascii="Arial" w:hAnsi="Arial" w:cs="Arial"/>
          <w:sz w:val="24"/>
          <w:szCs w:val="24"/>
        </w:rPr>
        <w:t xml:space="preserve">now </w:t>
      </w:r>
      <w:r w:rsidR="00F54BE5" w:rsidRPr="00E942F2">
        <w:rPr>
          <w:rFonts w:ascii="Arial" w:hAnsi="Arial" w:cs="Arial"/>
          <w:sz w:val="24"/>
          <w:szCs w:val="24"/>
        </w:rPr>
        <w:t>allow oral health education work to continue with providing training to wards and other areas such as Virtual Ward, Looked after Children environments etc.</w:t>
      </w:r>
    </w:p>
    <w:p w14:paraId="75DAB3AC" w14:textId="77777777" w:rsidR="00B905AB" w:rsidRPr="00E942F2" w:rsidRDefault="00B905AB" w:rsidP="00B905AB">
      <w:pPr>
        <w:numPr>
          <w:ilvl w:val="0"/>
          <w:numId w:val="18"/>
        </w:numPr>
        <w:tabs>
          <w:tab w:val="clear" w:pos="720"/>
          <w:tab w:val="num" w:pos="1560"/>
        </w:tabs>
        <w:spacing w:before="120"/>
        <w:ind w:left="1418" w:right="380"/>
        <w:rPr>
          <w:rFonts w:ascii="Arial" w:hAnsi="Arial" w:cs="Arial"/>
          <w:sz w:val="24"/>
          <w:szCs w:val="24"/>
        </w:rPr>
      </w:pPr>
      <w:r w:rsidRPr="00E942F2">
        <w:rPr>
          <w:rFonts w:ascii="Arial" w:hAnsi="Arial" w:cs="Arial"/>
          <w:sz w:val="24"/>
          <w:szCs w:val="24"/>
        </w:rPr>
        <w:t xml:space="preserve">Single </w:t>
      </w:r>
      <w:r w:rsidR="00D86E9C" w:rsidRPr="00E942F2">
        <w:rPr>
          <w:rFonts w:ascii="Arial" w:hAnsi="Arial" w:cs="Arial"/>
          <w:sz w:val="24"/>
          <w:szCs w:val="24"/>
        </w:rPr>
        <w:t>P</w:t>
      </w:r>
      <w:r w:rsidRPr="00E942F2">
        <w:rPr>
          <w:rFonts w:ascii="Arial" w:hAnsi="Arial" w:cs="Arial"/>
          <w:sz w:val="24"/>
          <w:szCs w:val="24"/>
        </w:rPr>
        <w:t>oint of Access (</w:t>
      </w:r>
      <w:proofErr w:type="spellStart"/>
      <w:r w:rsidRPr="00E942F2">
        <w:rPr>
          <w:rFonts w:ascii="Arial" w:hAnsi="Arial" w:cs="Arial"/>
          <w:sz w:val="24"/>
          <w:szCs w:val="24"/>
        </w:rPr>
        <w:t>SPoA</w:t>
      </w:r>
      <w:proofErr w:type="spellEnd"/>
      <w:r w:rsidRPr="00E942F2">
        <w:rPr>
          <w:rFonts w:ascii="Arial" w:hAnsi="Arial" w:cs="Arial"/>
          <w:sz w:val="24"/>
          <w:szCs w:val="24"/>
        </w:rPr>
        <w:t>) 7-day model</w:t>
      </w:r>
      <w:r w:rsidR="00A74315" w:rsidRPr="00E942F2">
        <w:rPr>
          <w:rFonts w:ascii="Arial" w:hAnsi="Arial" w:cs="Arial"/>
          <w:sz w:val="24"/>
          <w:szCs w:val="24"/>
        </w:rPr>
        <w:t xml:space="preserve">, subject to investment, by Q4 the 7-day model will provide increased access during the weekend period for urgent access reducing the demand during the week. </w:t>
      </w:r>
      <w:r w:rsidRPr="00E942F2">
        <w:rPr>
          <w:rFonts w:ascii="Arial" w:hAnsi="Arial" w:cs="Arial"/>
          <w:sz w:val="24"/>
          <w:szCs w:val="24"/>
        </w:rPr>
        <w:t xml:space="preserve"> </w:t>
      </w:r>
    </w:p>
    <w:p w14:paraId="622BB9C1" w14:textId="77777777" w:rsidR="00B905AB" w:rsidRPr="00E942F2" w:rsidRDefault="00B905AB" w:rsidP="00B905AB">
      <w:pPr>
        <w:numPr>
          <w:ilvl w:val="0"/>
          <w:numId w:val="18"/>
        </w:numPr>
        <w:tabs>
          <w:tab w:val="clear" w:pos="720"/>
          <w:tab w:val="num" w:pos="1560"/>
        </w:tabs>
        <w:spacing w:before="120"/>
        <w:ind w:left="1418" w:right="380"/>
        <w:rPr>
          <w:rFonts w:ascii="Arial" w:hAnsi="Arial" w:cs="Arial"/>
          <w:b/>
          <w:bCs/>
          <w:sz w:val="24"/>
          <w:szCs w:val="24"/>
        </w:rPr>
      </w:pPr>
      <w:r w:rsidRPr="00E942F2">
        <w:rPr>
          <w:rFonts w:ascii="Arial" w:hAnsi="Arial" w:cs="Arial"/>
          <w:sz w:val="24"/>
          <w:szCs w:val="24"/>
        </w:rPr>
        <w:t xml:space="preserve">Exploring potential for rolling programme of clinical attachments for team members in GDS into CDS and HDS - upskilling and to aid recruitment and retention. </w:t>
      </w:r>
    </w:p>
    <w:p w14:paraId="42820D16" w14:textId="77777777" w:rsidR="00B905AB" w:rsidRPr="00E942F2" w:rsidRDefault="00B905AB" w:rsidP="00B905AB">
      <w:pPr>
        <w:numPr>
          <w:ilvl w:val="0"/>
          <w:numId w:val="18"/>
        </w:numPr>
        <w:tabs>
          <w:tab w:val="clear" w:pos="720"/>
          <w:tab w:val="num" w:pos="1560"/>
        </w:tabs>
        <w:spacing w:before="120"/>
        <w:ind w:left="1418" w:right="380"/>
        <w:rPr>
          <w:rFonts w:ascii="Arial" w:hAnsi="Arial" w:cs="Arial"/>
          <w:b/>
          <w:bCs/>
          <w:sz w:val="24"/>
          <w:szCs w:val="24"/>
        </w:rPr>
      </w:pPr>
      <w:r w:rsidRPr="00E942F2">
        <w:rPr>
          <w:rFonts w:ascii="Arial" w:hAnsi="Arial" w:cs="Arial"/>
          <w:sz w:val="24"/>
          <w:szCs w:val="24"/>
        </w:rPr>
        <w:t xml:space="preserve">Support for workforce development in line with national primary care workforce strategy development </w:t>
      </w:r>
    </w:p>
    <w:p w14:paraId="123CD505" w14:textId="77777777" w:rsidR="00B905AB" w:rsidRPr="00E942F2" w:rsidRDefault="00B905AB" w:rsidP="00B905AB">
      <w:pPr>
        <w:numPr>
          <w:ilvl w:val="0"/>
          <w:numId w:val="18"/>
        </w:numPr>
        <w:tabs>
          <w:tab w:val="clear" w:pos="720"/>
          <w:tab w:val="num" w:pos="1560"/>
        </w:tabs>
        <w:spacing w:before="120"/>
        <w:ind w:left="1418" w:right="380"/>
        <w:rPr>
          <w:rFonts w:ascii="Arial" w:hAnsi="Arial" w:cs="Arial"/>
          <w:b/>
          <w:bCs/>
          <w:sz w:val="24"/>
          <w:szCs w:val="24"/>
        </w:rPr>
      </w:pPr>
      <w:r w:rsidRPr="00E942F2">
        <w:rPr>
          <w:rFonts w:ascii="Arial" w:hAnsi="Arial" w:cs="Arial"/>
          <w:sz w:val="24"/>
          <w:szCs w:val="24"/>
        </w:rPr>
        <w:t>Encourage collaborative working on a local cluster footprint</w:t>
      </w:r>
      <w:r w:rsidR="00D86E9C" w:rsidRPr="00E942F2">
        <w:rPr>
          <w:rFonts w:ascii="Arial" w:hAnsi="Arial" w:cs="Arial"/>
          <w:sz w:val="24"/>
          <w:szCs w:val="24"/>
        </w:rPr>
        <w:t>.</w:t>
      </w:r>
    </w:p>
    <w:p w14:paraId="42C4D3FE" w14:textId="77777777" w:rsidR="00A74315" w:rsidRPr="00E942F2" w:rsidRDefault="00A74315" w:rsidP="00A74315">
      <w:pPr>
        <w:spacing w:before="120"/>
        <w:ind w:left="1418" w:right="380"/>
        <w:rPr>
          <w:rFonts w:ascii="Arial" w:hAnsi="Arial" w:cs="Arial"/>
          <w:b/>
          <w:bCs/>
          <w:sz w:val="24"/>
          <w:szCs w:val="24"/>
        </w:rPr>
      </w:pPr>
    </w:p>
    <w:p w14:paraId="14059370" w14:textId="77777777" w:rsidR="00B905AB" w:rsidRPr="00E942F2" w:rsidRDefault="001E4EF8" w:rsidP="001E4EF8">
      <w:pPr>
        <w:pStyle w:val="ListParagraph"/>
        <w:numPr>
          <w:ilvl w:val="1"/>
          <w:numId w:val="1"/>
        </w:numPr>
        <w:spacing w:after="0" w:line="240" w:lineRule="auto"/>
        <w:rPr>
          <w:rFonts w:ascii="Arial" w:hAnsi="Arial" w:cs="Arial"/>
          <w:b/>
          <w:sz w:val="24"/>
          <w:szCs w:val="24"/>
        </w:rPr>
      </w:pPr>
      <w:r w:rsidRPr="00E942F2">
        <w:rPr>
          <w:rFonts w:ascii="Arial" w:hAnsi="Arial" w:cs="Arial"/>
          <w:b/>
          <w:sz w:val="24"/>
          <w:szCs w:val="24"/>
        </w:rPr>
        <w:t xml:space="preserve">Quality </w:t>
      </w:r>
      <w:r w:rsidR="00E95146" w:rsidRPr="00E942F2">
        <w:rPr>
          <w:rFonts w:ascii="Arial" w:hAnsi="Arial" w:cs="Arial"/>
          <w:b/>
          <w:sz w:val="24"/>
          <w:szCs w:val="24"/>
        </w:rPr>
        <w:t>Assurance</w:t>
      </w:r>
    </w:p>
    <w:p w14:paraId="34F5F333" w14:textId="77777777" w:rsidR="001E4EF8" w:rsidRPr="00E942F2" w:rsidRDefault="001E4EF8" w:rsidP="001E4EF8">
      <w:pPr>
        <w:spacing w:after="0" w:line="240" w:lineRule="auto"/>
        <w:rPr>
          <w:rFonts w:ascii="Arial" w:hAnsi="Arial" w:cs="Arial"/>
          <w:b/>
          <w:sz w:val="24"/>
          <w:szCs w:val="24"/>
        </w:rPr>
      </w:pPr>
    </w:p>
    <w:p w14:paraId="5A7FB841" w14:textId="77777777" w:rsidR="00A30786" w:rsidRPr="00E942F2" w:rsidRDefault="00A30786" w:rsidP="00A30786">
      <w:pPr>
        <w:spacing w:after="0" w:line="240" w:lineRule="auto"/>
        <w:rPr>
          <w:rFonts w:ascii="Arial" w:hAnsi="Arial" w:cs="Arial"/>
          <w:sz w:val="24"/>
          <w:szCs w:val="24"/>
        </w:rPr>
      </w:pPr>
      <w:r w:rsidRPr="00E942F2">
        <w:rPr>
          <w:rFonts w:ascii="Arial" w:hAnsi="Arial" w:cs="Arial"/>
          <w:sz w:val="24"/>
          <w:szCs w:val="24"/>
        </w:rPr>
        <w:t xml:space="preserve">There is an assessment against an annual submission of a Quality Assurance Self-assessment (QAS) toolkit that supports dental practices to identify areas for Quality and Safety improvement, to improve Quality and Safety in primary care dentistry. </w:t>
      </w:r>
    </w:p>
    <w:p w14:paraId="70CC6F73" w14:textId="77777777" w:rsidR="00A30786" w:rsidRPr="00E942F2" w:rsidRDefault="00A30786" w:rsidP="00A30786">
      <w:pPr>
        <w:spacing w:after="0" w:line="240" w:lineRule="auto"/>
        <w:rPr>
          <w:rFonts w:ascii="Arial" w:hAnsi="Arial" w:cs="Arial"/>
          <w:sz w:val="24"/>
          <w:szCs w:val="24"/>
        </w:rPr>
      </w:pPr>
    </w:p>
    <w:p w14:paraId="6DDC86CF" w14:textId="77777777" w:rsidR="00A30786" w:rsidRPr="00E942F2" w:rsidRDefault="00A30786" w:rsidP="00A30786">
      <w:pPr>
        <w:spacing w:after="0" w:line="240" w:lineRule="auto"/>
        <w:rPr>
          <w:rFonts w:ascii="Arial" w:hAnsi="Arial" w:cs="Arial"/>
          <w:sz w:val="24"/>
          <w:szCs w:val="24"/>
        </w:rPr>
      </w:pPr>
      <w:r w:rsidRPr="00E942F2">
        <w:rPr>
          <w:rFonts w:ascii="Arial" w:hAnsi="Arial" w:cs="Arial"/>
          <w:sz w:val="24"/>
          <w:szCs w:val="24"/>
        </w:rPr>
        <w:t xml:space="preserve">The annual QAS process supports providers: </w:t>
      </w:r>
    </w:p>
    <w:p w14:paraId="402CB31A" w14:textId="77777777" w:rsidR="00A30786" w:rsidRPr="00E942F2" w:rsidRDefault="00A30786" w:rsidP="00A30786">
      <w:pPr>
        <w:spacing w:after="0" w:line="240" w:lineRule="auto"/>
        <w:rPr>
          <w:rFonts w:ascii="Arial" w:hAnsi="Arial" w:cs="Arial"/>
          <w:sz w:val="24"/>
          <w:szCs w:val="24"/>
        </w:rPr>
      </w:pPr>
    </w:p>
    <w:p w14:paraId="0DDFC8AF" w14:textId="77777777" w:rsidR="00A30786" w:rsidRPr="00E942F2" w:rsidRDefault="00A30786" w:rsidP="00A30786">
      <w:pPr>
        <w:pStyle w:val="ListParagraph"/>
        <w:numPr>
          <w:ilvl w:val="0"/>
          <w:numId w:val="23"/>
        </w:numPr>
        <w:spacing w:after="120" w:line="240" w:lineRule="auto"/>
        <w:ind w:right="380" w:hanging="357"/>
        <w:contextualSpacing w:val="0"/>
        <w:rPr>
          <w:rFonts w:ascii="Arial" w:hAnsi="Arial" w:cs="Arial"/>
          <w:sz w:val="24"/>
          <w:szCs w:val="24"/>
        </w:rPr>
      </w:pPr>
      <w:r w:rsidRPr="00E942F2">
        <w:rPr>
          <w:rFonts w:ascii="Arial" w:hAnsi="Arial" w:cs="Arial"/>
          <w:sz w:val="24"/>
          <w:szCs w:val="24"/>
        </w:rPr>
        <w:t xml:space="preserve">To identify those areas where the practice is doing well and areas which need to be improved and to formulate an action plan to make improvements </w:t>
      </w:r>
    </w:p>
    <w:p w14:paraId="5D22AC0D" w14:textId="77777777" w:rsidR="00A30786" w:rsidRPr="00E942F2" w:rsidRDefault="00A30786" w:rsidP="00A30786">
      <w:pPr>
        <w:pStyle w:val="ListParagraph"/>
        <w:numPr>
          <w:ilvl w:val="0"/>
          <w:numId w:val="23"/>
        </w:numPr>
        <w:spacing w:after="120" w:line="240" w:lineRule="auto"/>
        <w:ind w:right="380" w:hanging="357"/>
        <w:contextualSpacing w:val="0"/>
        <w:rPr>
          <w:rFonts w:ascii="Arial" w:hAnsi="Arial" w:cs="Arial"/>
          <w:sz w:val="24"/>
          <w:szCs w:val="24"/>
        </w:rPr>
      </w:pPr>
      <w:r w:rsidRPr="00E942F2">
        <w:rPr>
          <w:rFonts w:ascii="Arial" w:hAnsi="Arial" w:cs="Arial"/>
          <w:sz w:val="24"/>
          <w:szCs w:val="24"/>
        </w:rPr>
        <w:t xml:space="preserve">By signposting to legislation, guidance, sources of advice and support </w:t>
      </w:r>
    </w:p>
    <w:p w14:paraId="162F5DB2" w14:textId="77777777" w:rsidR="00A30786" w:rsidRPr="00E942F2" w:rsidRDefault="00A30786" w:rsidP="00A30786">
      <w:pPr>
        <w:pStyle w:val="ListParagraph"/>
        <w:numPr>
          <w:ilvl w:val="0"/>
          <w:numId w:val="23"/>
        </w:numPr>
        <w:spacing w:after="120" w:line="240" w:lineRule="auto"/>
        <w:ind w:right="380" w:hanging="357"/>
        <w:contextualSpacing w:val="0"/>
        <w:rPr>
          <w:rFonts w:ascii="Arial" w:hAnsi="Arial" w:cs="Arial"/>
          <w:sz w:val="24"/>
          <w:szCs w:val="24"/>
        </w:rPr>
      </w:pPr>
      <w:r w:rsidRPr="00E942F2">
        <w:rPr>
          <w:rFonts w:ascii="Arial" w:hAnsi="Arial" w:cs="Arial"/>
          <w:sz w:val="24"/>
          <w:szCs w:val="24"/>
        </w:rPr>
        <w:t xml:space="preserve">To be prepared for the HIW practice inspection </w:t>
      </w:r>
    </w:p>
    <w:p w14:paraId="322A2984" w14:textId="77777777" w:rsidR="00A30786" w:rsidRPr="00E942F2" w:rsidRDefault="00A30786" w:rsidP="00A30786">
      <w:pPr>
        <w:spacing w:after="0" w:line="240" w:lineRule="auto"/>
        <w:rPr>
          <w:rFonts w:ascii="Arial" w:hAnsi="Arial" w:cs="Arial"/>
          <w:sz w:val="24"/>
          <w:szCs w:val="24"/>
        </w:rPr>
      </w:pPr>
    </w:p>
    <w:p w14:paraId="16877B1B" w14:textId="77777777" w:rsidR="00A30786" w:rsidRPr="00E942F2" w:rsidRDefault="00A30786" w:rsidP="00A30786">
      <w:pPr>
        <w:spacing w:after="0" w:line="240" w:lineRule="auto"/>
        <w:rPr>
          <w:rFonts w:ascii="Arial" w:hAnsi="Arial" w:cs="Arial"/>
          <w:sz w:val="24"/>
          <w:szCs w:val="24"/>
        </w:rPr>
      </w:pPr>
      <w:r w:rsidRPr="00E942F2">
        <w:rPr>
          <w:rFonts w:ascii="Arial" w:hAnsi="Arial" w:cs="Arial"/>
          <w:sz w:val="24"/>
          <w:szCs w:val="24"/>
        </w:rPr>
        <w:t>Although the Health Boards only require the dental providers to self-assess annually, practices are encouraged to use the QAS toolkit to identify areas for improvement on an ongoing basis.</w:t>
      </w:r>
    </w:p>
    <w:p w14:paraId="668A7F97" w14:textId="77777777" w:rsidR="00A30786" w:rsidRPr="00E942F2" w:rsidRDefault="00A30786" w:rsidP="00A30786">
      <w:pPr>
        <w:spacing w:after="0" w:line="240" w:lineRule="auto"/>
        <w:rPr>
          <w:rFonts w:ascii="Arial" w:hAnsi="Arial" w:cs="Arial"/>
          <w:sz w:val="24"/>
          <w:szCs w:val="24"/>
        </w:rPr>
      </w:pPr>
    </w:p>
    <w:p w14:paraId="6A4DBA51" w14:textId="77777777" w:rsidR="00A30786" w:rsidRPr="00E942F2" w:rsidRDefault="00A30786" w:rsidP="00A30786">
      <w:pPr>
        <w:spacing w:after="0" w:line="240" w:lineRule="auto"/>
        <w:rPr>
          <w:rFonts w:ascii="Arial" w:hAnsi="Arial" w:cs="Arial"/>
          <w:sz w:val="24"/>
          <w:szCs w:val="24"/>
        </w:rPr>
      </w:pPr>
      <w:r w:rsidRPr="00E942F2">
        <w:rPr>
          <w:rFonts w:ascii="Arial" w:hAnsi="Arial" w:cs="Arial"/>
          <w:sz w:val="24"/>
          <w:szCs w:val="24"/>
        </w:rPr>
        <w:t>Practices are encouraged to discuss the self-assessment in their team meetings. The Dental Practice Advisers (DPAs) employed by the Health Board collate and scrutinise the returns, and compile reports and any action plans for practices, within a specified timeframe, the DPAs undertake regular practice visits to seek assurance and verify the information provided. The reports are reviewed within the Health Boards Dental Operations Group and shared with Health Inspectorate Wales (HIW) where appropriate.</w:t>
      </w:r>
    </w:p>
    <w:p w14:paraId="42F195EF" w14:textId="77777777" w:rsidR="00A30786" w:rsidRPr="00E942F2" w:rsidRDefault="00A30786" w:rsidP="00A30786">
      <w:pPr>
        <w:spacing w:after="0" w:line="240" w:lineRule="auto"/>
        <w:rPr>
          <w:rFonts w:ascii="Arial" w:hAnsi="Arial" w:cs="Arial"/>
          <w:sz w:val="24"/>
          <w:szCs w:val="24"/>
        </w:rPr>
      </w:pPr>
    </w:p>
    <w:p w14:paraId="4911C9DD" w14:textId="77777777" w:rsidR="00284376" w:rsidRPr="00E942F2" w:rsidRDefault="00A30786" w:rsidP="00284376">
      <w:pPr>
        <w:spacing w:after="0" w:line="240" w:lineRule="auto"/>
        <w:rPr>
          <w:rFonts w:ascii="Arial" w:hAnsi="Arial" w:cs="Arial"/>
          <w:sz w:val="24"/>
          <w:szCs w:val="24"/>
        </w:rPr>
      </w:pPr>
      <w:r w:rsidRPr="00E942F2">
        <w:rPr>
          <w:rFonts w:ascii="Arial" w:hAnsi="Arial" w:cs="Arial"/>
          <w:sz w:val="24"/>
          <w:szCs w:val="24"/>
        </w:rPr>
        <w:t xml:space="preserve">Reporting mechanisms have been developed allowing all dental services to report monthly activity on aspects of quality, safety and improvement as identified within the </w:t>
      </w:r>
      <w:r w:rsidRPr="00E942F2">
        <w:rPr>
          <w:rFonts w:ascii="Arial" w:hAnsi="Arial" w:cs="Arial"/>
          <w:sz w:val="24"/>
          <w:szCs w:val="24"/>
        </w:rPr>
        <w:lastRenderedPageBreak/>
        <w:t>body of the report</w:t>
      </w:r>
      <w:r w:rsidR="00284376" w:rsidRPr="00E942F2">
        <w:rPr>
          <w:rFonts w:ascii="Arial" w:hAnsi="Arial" w:cs="Arial"/>
          <w:sz w:val="24"/>
          <w:szCs w:val="24"/>
        </w:rPr>
        <w:t xml:space="preserve">.  This reporting has been aligned to the PCTSG quality and safety structures in line with the new </w:t>
      </w:r>
      <w:proofErr w:type="gramStart"/>
      <w:r w:rsidR="00284376" w:rsidRPr="00E942F2">
        <w:rPr>
          <w:rFonts w:ascii="Arial" w:hAnsi="Arial" w:cs="Arial"/>
          <w:sz w:val="24"/>
          <w:szCs w:val="24"/>
        </w:rPr>
        <w:t>Corporate</w:t>
      </w:r>
      <w:proofErr w:type="gramEnd"/>
      <w:r w:rsidR="00284376" w:rsidRPr="00E942F2">
        <w:rPr>
          <w:rFonts w:ascii="Arial" w:hAnsi="Arial" w:cs="Arial"/>
          <w:sz w:val="24"/>
          <w:szCs w:val="24"/>
        </w:rPr>
        <w:t xml:space="preserve"> framework and provides oversight and assurance on dental services.</w:t>
      </w:r>
    </w:p>
    <w:p w14:paraId="4A7A0D88" w14:textId="77777777" w:rsidR="00284376" w:rsidRPr="00E942F2" w:rsidRDefault="00284376" w:rsidP="00A30786">
      <w:pPr>
        <w:spacing w:after="0" w:line="240" w:lineRule="auto"/>
        <w:rPr>
          <w:rFonts w:ascii="Arial" w:hAnsi="Arial" w:cs="Arial"/>
          <w:sz w:val="24"/>
          <w:szCs w:val="24"/>
        </w:rPr>
      </w:pPr>
    </w:p>
    <w:p w14:paraId="476609F9" w14:textId="77777777" w:rsidR="0033406B" w:rsidRDefault="0033406B" w:rsidP="00A30786">
      <w:pPr>
        <w:spacing w:after="0" w:line="240" w:lineRule="auto"/>
        <w:rPr>
          <w:rFonts w:ascii="Arial" w:hAnsi="Arial" w:cs="Arial"/>
          <w:sz w:val="24"/>
          <w:szCs w:val="24"/>
        </w:rPr>
      </w:pPr>
    </w:p>
    <w:p w14:paraId="3099810E" w14:textId="77777777" w:rsidR="00D95F44" w:rsidRDefault="00D95F44" w:rsidP="00A30786">
      <w:pPr>
        <w:spacing w:after="0" w:line="240" w:lineRule="auto"/>
        <w:rPr>
          <w:rFonts w:ascii="Arial" w:hAnsi="Arial" w:cs="Arial"/>
          <w:sz w:val="24"/>
          <w:szCs w:val="24"/>
        </w:rPr>
      </w:pPr>
    </w:p>
    <w:p w14:paraId="0BF8C9A2" w14:textId="77777777" w:rsidR="00D95F44" w:rsidRPr="00E942F2" w:rsidRDefault="00D95F44" w:rsidP="00A30786">
      <w:pPr>
        <w:spacing w:after="0" w:line="240" w:lineRule="auto"/>
        <w:rPr>
          <w:rFonts w:ascii="Arial" w:hAnsi="Arial" w:cs="Arial"/>
          <w:sz w:val="24"/>
          <w:szCs w:val="24"/>
        </w:rPr>
      </w:pPr>
    </w:p>
    <w:p w14:paraId="625C13A2" w14:textId="77777777" w:rsidR="0033406B" w:rsidRPr="00E942F2" w:rsidRDefault="0033406B" w:rsidP="00A30786">
      <w:pPr>
        <w:spacing w:after="0" w:line="240" w:lineRule="auto"/>
        <w:rPr>
          <w:rFonts w:ascii="Arial" w:hAnsi="Arial" w:cs="Arial"/>
          <w:sz w:val="24"/>
          <w:szCs w:val="24"/>
        </w:rPr>
      </w:pPr>
    </w:p>
    <w:p w14:paraId="016A0825" w14:textId="77777777" w:rsidR="00C33A04" w:rsidRPr="00E942F2" w:rsidRDefault="00C33A04" w:rsidP="0072604C">
      <w:pPr>
        <w:pStyle w:val="ListParagraph"/>
        <w:numPr>
          <w:ilvl w:val="0"/>
          <w:numId w:val="1"/>
        </w:numPr>
        <w:spacing w:after="0" w:line="240" w:lineRule="auto"/>
        <w:rPr>
          <w:rFonts w:ascii="Arial" w:hAnsi="Arial" w:cs="Arial"/>
          <w:b/>
          <w:sz w:val="24"/>
          <w:szCs w:val="24"/>
        </w:rPr>
      </w:pPr>
      <w:r w:rsidRPr="00E942F2">
        <w:rPr>
          <w:rFonts w:ascii="Arial" w:hAnsi="Arial" w:cs="Arial"/>
          <w:b/>
          <w:sz w:val="24"/>
          <w:szCs w:val="24"/>
        </w:rPr>
        <w:t>GOVERNANCE AND RISK ISSUES</w:t>
      </w:r>
    </w:p>
    <w:p w14:paraId="5BC72232" w14:textId="77777777" w:rsidR="00CA7C45" w:rsidRPr="00E942F2" w:rsidRDefault="00CA7C45" w:rsidP="00CA7C45">
      <w:pPr>
        <w:spacing w:after="0" w:line="240" w:lineRule="auto"/>
      </w:pPr>
    </w:p>
    <w:p w14:paraId="52D79E56" w14:textId="437048AD" w:rsidR="00E0735E" w:rsidRPr="00E0735E" w:rsidRDefault="00CA7C45" w:rsidP="002537EF">
      <w:pPr>
        <w:spacing w:after="0" w:line="240" w:lineRule="auto"/>
        <w:rPr>
          <w:rFonts w:ascii="Arial" w:hAnsi="Arial" w:cs="Arial"/>
          <w:color w:val="000000"/>
          <w:sz w:val="24"/>
          <w:szCs w:val="24"/>
          <w:shd w:val="clear" w:color="auto" w:fill="FFFFFF"/>
        </w:rPr>
      </w:pPr>
      <w:r w:rsidRPr="00E942F2">
        <w:rPr>
          <w:rFonts w:ascii="Arial" w:hAnsi="Arial" w:cs="Arial"/>
          <w:sz w:val="24"/>
          <w:szCs w:val="24"/>
        </w:rPr>
        <w:t xml:space="preserve">The Health Board has received feedback and concerns in relation to Dental Access as described within the body of the report. </w:t>
      </w:r>
      <w:r w:rsidR="00951B71" w:rsidRPr="00E942F2">
        <w:rPr>
          <w:rFonts w:ascii="Arial" w:hAnsi="Arial" w:cs="Arial"/>
          <w:sz w:val="24"/>
          <w:szCs w:val="24"/>
        </w:rPr>
        <w:t>The PCTSG continue to mitigate this with continued service improvement and engagement with the contract reform programme</w:t>
      </w:r>
      <w:r w:rsidR="002537EF">
        <w:rPr>
          <w:rFonts w:ascii="Arial" w:hAnsi="Arial" w:cs="Arial"/>
          <w:sz w:val="24"/>
          <w:szCs w:val="24"/>
        </w:rPr>
        <w:t>; however, t</w:t>
      </w:r>
      <w:r w:rsidR="00E0735E">
        <w:rPr>
          <w:rFonts w:ascii="Arial" w:hAnsi="Arial" w:cs="Arial"/>
          <w:sz w:val="24"/>
          <w:szCs w:val="24"/>
        </w:rPr>
        <w:t xml:space="preserve">he </w:t>
      </w:r>
      <w:r w:rsidR="00E0735E" w:rsidRPr="00355282">
        <w:rPr>
          <w:rFonts w:ascii="Arial" w:hAnsi="Arial" w:cs="Arial"/>
          <w:sz w:val="24"/>
          <w:szCs w:val="24"/>
        </w:rPr>
        <w:t>G</w:t>
      </w:r>
      <w:r w:rsidR="00E0735E">
        <w:rPr>
          <w:rFonts w:ascii="Arial" w:hAnsi="Arial" w:cs="Arial"/>
          <w:sz w:val="24"/>
          <w:szCs w:val="24"/>
        </w:rPr>
        <w:t xml:space="preserve">eneral </w:t>
      </w:r>
      <w:r w:rsidR="00E0735E" w:rsidRPr="00355282">
        <w:rPr>
          <w:rFonts w:ascii="Arial" w:hAnsi="Arial" w:cs="Arial"/>
          <w:sz w:val="24"/>
          <w:szCs w:val="24"/>
        </w:rPr>
        <w:t>D</w:t>
      </w:r>
      <w:r w:rsidR="00E0735E">
        <w:rPr>
          <w:rFonts w:ascii="Arial" w:hAnsi="Arial" w:cs="Arial"/>
          <w:sz w:val="24"/>
          <w:szCs w:val="24"/>
        </w:rPr>
        <w:t xml:space="preserve">ental </w:t>
      </w:r>
      <w:r w:rsidR="00E0735E" w:rsidRPr="00355282">
        <w:rPr>
          <w:rFonts w:ascii="Arial" w:hAnsi="Arial" w:cs="Arial"/>
          <w:sz w:val="24"/>
          <w:szCs w:val="24"/>
        </w:rPr>
        <w:t>S</w:t>
      </w:r>
      <w:r w:rsidR="00E0735E">
        <w:rPr>
          <w:rFonts w:ascii="Arial" w:hAnsi="Arial" w:cs="Arial"/>
          <w:sz w:val="24"/>
          <w:szCs w:val="24"/>
        </w:rPr>
        <w:t>ervices (GDS)</w:t>
      </w:r>
      <w:r w:rsidR="00E0735E" w:rsidRPr="00355282">
        <w:rPr>
          <w:rFonts w:ascii="Arial" w:hAnsi="Arial" w:cs="Arial"/>
          <w:sz w:val="24"/>
          <w:szCs w:val="24"/>
        </w:rPr>
        <w:t xml:space="preserve"> budget continues to be </w:t>
      </w:r>
      <w:r w:rsidR="00E0735E">
        <w:rPr>
          <w:rFonts w:ascii="Arial" w:hAnsi="Arial" w:cs="Arial"/>
          <w:sz w:val="24"/>
          <w:szCs w:val="24"/>
        </w:rPr>
        <w:t xml:space="preserve">significantly </w:t>
      </w:r>
      <w:r w:rsidR="00E0735E" w:rsidRPr="00355282">
        <w:rPr>
          <w:rFonts w:ascii="Arial" w:hAnsi="Arial" w:cs="Arial"/>
          <w:sz w:val="24"/>
          <w:szCs w:val="24"/>
        </w:rPr>
        <w:t xml:space="preserve">impacted by reduced patient charge revenue. </w:t>
      </w:r>
      <w:r w:rsidR="00E0735E" w:rsidRPr="00530A81">
        <w:rPr>
          <w:rFonts w:ascii="Arial" w:hAnsi="Arial" w:cs="Arial"/>
          <w:sz w:val="24"/>
          <w:szCs w:val="24"/>
        </w:rPr>
        <w:t>The GDS budget for</w:t>
      </w:r>
      <w:r w:rsidR="00E0735E">
        <w:rPr>
          <w:rFonts w:ascii="Arial" w:hAnsi="Arial" w:cs="Arial"/>
          <w:sz w:val="24"/>
          <w:szCs w:val="24"/>
        </w:rPr>
        <w:t xml:space="preserve"> 20</w:t>
      </w:r>
      <w:r w:rsidR="00E0735E" w:rsidRPr="00530A81">
        <w:rPr>
          <w:rFonts w:ascii="Arial" w:hAnsi="Arial" w:cs="Arial"/>
          <w:sz w:val="24"/>
          <w:szCs w:val="24"/>
        </w:rPr>
        <w:t>23</w:t>
      </w:r>
      <w:r w:rsidR="00E0735E">
        <w:rPr>
          <w:rFonts w:ascii="Arial" w:hAnsi="Arial" w:cs="Arial"/>
          <w:sz w:val="24"/>
          <w:szCs w:val="24"/>
        </w:rPr>
        <w:t>/</w:t>
      </w:r>
      <w:r w:rsidR="00E0735E" w:rsidRPr="00530A81">
        <w:rPr>
          <w:rFonts w:ascii="Arial" w:hAnsi="Arial" w:cs="Arial"/>
          <w:sz w:val="24"/>
          <w:szCs w:val="24"/>
        </w:rPr>
        <w:t xml:space="preserve">24 will, unlike previous years, not include mitigation </w:t>
      </w:r>
      <w:r w:rsidR="00E0735E">
        <w:rPr>
          <w:rFonts w:ascii="Arial" w:hAnsi="Arial" w:cs="Arial"/>
          <w:sz w:val="24"/>
          <w:szCs w:val="24"/>
        </w:rPr>
        <w:t xml:space="preserve">by Welsh Government </w:t>
      </w:r>
      <w:r w:rsidR="00E0735E" w:rsidRPr="00530A81">
        <w:rPr>
          <w:rFonts w:ascii="Arial" w:hAnsi="Arial" w:cs="Arial"/>
          <w:sz w:val="24"/>
          <w:szCs w:val="24"/>
        </w:rPr>
        <w:t xml:space="preserve">for the predicted fall in </w:t>
      </w:r>
      <w:r w:rsidR="00E0735E">
        <w:rPr>
          <w:rFonts w:ascii="Arial" w:hAnsi="Arial" w:cs="Arial"/>
          <w:sz w:val="24"/>
          <w:szCs w:val="24"/>
        </w:rPr>
        <w:t xml:space="preserve">Patient Charge Revenue (PCR). </w:t>
      </w:r>
      <w:r w:rsidR="00E0735E" w:rsidRPr="00530A81">
        <w:rPr>
          <w:rFonts w:ascii="Arial" w:hAnsi="Arial" w:cs="Arial"/>
          <w:sz w:val="24"/>
          <w:szCs w:val="24"/>
        </w:rPr>
        <w:t>  Furthermore, the historic mechanism for calculating PCR based on the previous year’s actual figure has also not been considered.  </w:t>
      </w:r>
      <w:r w:rsidR="00E0735E">
        <w:rPr>
          <w:rFonts w:ascii="Arial" w:hAnsi="Arial" w:cs="Arial"/>
          <w:sz w:val="24"/>
          <w:szCs w:val="24"/>
        </w:rPr>
        <w:t xml:space="preserve">The GDS budget is </w:t>
      </w:r>
      <w:r w:rsidR="00E0735E" w:rsidRPr="00661FE5">
        <w:rPr>
          <w:rFonts w:ascii="Arial" w:hAnsi="Arial" w:cs="Arial"/>
          <w:bCs/>
          <w:sz w:val="24"/>
          <w:szCs w:val="24"/>
        </w:rPr>
        <w:t>therefore currently forecasting a £1.6 million overspend</w:t>
      </w:r>
      <w:r w:rsidR="00E0735E">
        <w:rPr>
          <w:rFonts w:ascii="Arial" w:hAnsi="Arial" w:cs="Arial"/>
          <w:bCs/>
        </w:rPr>
        <w:t xml:space="preserve">, </w:t>
      </w:r>
      <w:r w:rsidR="00E0735E" w:rsidRPr="002537EF">
        <w:rPr>
          <w:rFonts w:ascii="Arial" w:hAnsi="Arial" w:cs="Arial"/>
          <w:bCs/>
          <w:sz w:val="24"/>
          <w:szCs w:val="24"/>
        </w:rPr>
        <w:t>compared to a breakeven position in previous years.</w:t>
      </w:r>
      <w:r w:rsidR="00E0735E">
        <w:rPr>
          <w:rFonts w:ascii="Arial" w:hAnsi="Arial" w:cs="Arial"/>
          <w:bCs/>
          <w:sz w:val="24"/>
          <w:szCs w:val="24"/>
        </w:rPr>
        <w:t xml:space="preserve"> </w:t>
      </w:r>
      <w:r w:rsidR="00E0735E" w:rsidRPr="00202006">
        <w:rPr>
          <w:rFonts w:ascii="Arial" w:hAnsi="Arial" w:cs="Arial"/>
          <w:color w:val="000000"/>
          <w:sz w:val="24"/>
          <w:szCs w:val="24"/>
          <w:shd w:val="clear" w:color="auto" w:fill="FFFFFF"/>
        </w:rPr>
        <w:t>The risk associated with this position</w:t>
      </w:r>
      <w:r w:rsidR="00E0735E">
        <w:rPr>
          <w:rFonts w:ascii="Arial" w:hAnsi="Arial" w:cs="Arial"/>
          <w:color w:val="000000"/>
          <w:shd w:val="clear" w:color="auto" w:fill="FFFFFF"/>
        </w:rPr>
        <w:t xml:space="preserve"> </w:t>
      </w:r>
      <w:r w:rsidR="00E0735E" w:rsidRPr="00202006">
        <w:rPr>
          <w:rFonts w:ascii="Arial" w:hAnsi="Arial" w:cs="Arial"/>
          <w:color w:val="000000"/>
          <w:sz w:val="24"/>
          <w:szCs w:val="24"/>
          <w:shd w:val="clear" w:color="auto" w:fill="FFFFFF"/>
        </w:rPr>
        <w:t xml:space="preserve">will invariably affect </w:t>
      </w:r>
      <w:r w:rsidR="00E0735E">
        <w:rPr>
          <w:rFonts w:ascii="Arial" w:hAnsi="Arial" w:cs="Arial"/>
          <w:color w:val="000000"/>
          <w:shd w:val="clear" w:color="auto" w:fill="FFFFFF"/>
        </w:rPr>
        <w:t xml:space="preserve">the </w:t>
      </w:r>
      <w:r w:rsidR="00E0735E" w:rsidRPr="00202006">
        <w:rPr>
          <w:rFonts w:ascii="Arial" w:hAnsi="Arial" w:cs="Arial"/>
          <w:color w:val="000000"/>
          <w:sz w:val="24"/>
          <w:szCs w:val="24"/>
          <w:shd w:val="clear" w:color="auto" w:fill="FFFFFF"/>
        </w:rPr>
        <w:t xml:space="preserve">potential, to increase access at </w:t>
      </w:r>
      <w:r w:rsidR="00E0735E" w:rsidRPr="00202006">
        <w:rPr>
          <w:rStyle w:val="xspelle"/>
          <w:rFonts w:ascii="Arial" w:hAnsi="Arial" w:cs="Arial"/>
          <w:color w:val="000000"/>
          <w:sz w:val="24"/>
          <w:szCs w:val="24"/>
          <w:shd w:val="clear" w:color="auto" w:fill="FFFFFF"/>
        </w:rPr>
        <w:t>a</w:t>
      </w:r>
      <w:r w:rsidR="00E0735E" w:rsidRPr="00202006">
        <w:rPr>
          <w:rFonts w:ascii="Arial" w:hAnsi="Arial" w:cs="Arial"/>
          <w:color w:val="000000"/>
          <w:sz w:val="24"/>
          <w:szCs w:val="24"/>
          <w:shd w:val="clear" w:color="auto" w:fill="FFFFFF"/>
        </w:rPr>
        <w:t xml:space="preserve"> time of </w:t>
      </w:r>
      <w:r w:rsidR="00E0735E">
        <w:rPr>
          <w:rFonts w:ascii="Arial" w:hAnsi="Arial" w:cs="Arial"/>
          <w:color w:val="000000"/>
          <w:sz w:val="24"/>
          <w:szCs w:val="24"/>
          <w:shd w:val="clear" w:color="auto" w:fill="FFFFFF"/>
        </w:rPr>
        <w:t xml:space="preserve">both local and </w:t>
      </w:r>
      <w:r w:rsidR="00E0735E" w:rsidRPr="00202006">
        <w:rPr>
          <w:rFonts w:ascii="Arial" w:hAnsi="Arial" w:cs="Arial"/>
          <w:color w:val="000000"/>
          <w:sz w:val="24"/>
          <w:szCs w:val="24"/>
          <w:shd w:val="clear" w:color="auto" w:fill="FFFFFF"/>
        </w:rPr>
        <w:t>national focus. </w:t>
      </w:r>
    </w:p>
    <w:p w14:paraId="2F961091" w14:textId="37A0A181" w:rsidR="00E0735E" w:rsidRDefault="00E0735E" w:rsidP="00E0735E">
      <w:pPr>
        <w:pStyle w:val="xmsonormal"/>
        <w:rPr>
          <w:rFonts w:ascii="Arial" w:hAnsi="Arial" w:cs="Arial"/>
        </w:rPr>
      </w:pPr>
    </w:p>
    <w:p w14:paraId="13A8A74D" w14:textId="21EF1344" w:rsidR="002537EF" w:rsidRDefault="00E0735E" w:rsidP="00E0735E">
      <w:pPr>
        <w:spacing w:after="0" w:line="240" w:lineRule="auto"/>
        <w:rPr>
          <w:rFonts w:ascii="Arial" w:hAnsi="Arial" w:cs="Arial"/>
          <w:sz w:val="24"/>
          <w:szCs w:val="24"/>
        </w:rPr>
      </w:pPr>
      <w:r w:rsidRPr="00530A81">
        <w:rPr>
          <w:rFonts w:ascii="Arial" w:hAnsi="Arial" w:cs="Arial"/>
          <w:sz w:val="24"/>
          <w:szCs w:val="24"/>
        </w:rPr>
        <w:t>Across Wales there have been numerous instances of GDS practices handing back their NHS dental contract to their Health Board. To date</w:t>
      </w:r>
      <w:r>
        <w:rPr>
          <w:rFonts w:ascii="Arial" w:hAnsi="Arial" w:cs="Arial"/>
          <w:sz w:val="24"/>
          <w:szCs w:val="24"/>
        </w:rPr>
        <w:t>,</w:t>
      </w:r>
      <w:r w:rsidRPr="00530A81">
        <w:rPr>
          <w:rFonts w:ascii="Arial" w:hAnsi="Arial" w:cs="Arial"/>
          <w:sz w:val="24"/>
          <w:szCs w:val="24"/>
        </w:rPr>
        <w:t xml:space="preserve"> the Health Board has received notice of one contract resignation and a significant contract reduction. </w:t>
      </w:r>
      <w:r>
        <w:rPr>
          <w:rFonts w:ascii="Arial" w:hAnsi="Arial" w:cs="Arial"/>
          <w:sz w:val="24"/>
          <w:szCs w:val="24"/>
        </w:rPr>
        <w:t>The impact of these changes has been mitigated by the successful retendering of the full dental activity</w:t>
      </w:r>
      <w:r w:rsidR="002537EF">
        <w:rPr>
          <w:rFonts w:ascii="Arial" w:hAnsi="Arial" w:cs="Arial"/>
          <w:sz w:val="24"/>
          <w:szCs w:val="24"/>
        </w:rPr>
        <w:t>, which has also identified additional capacity above what was retendered for, including proposals for extensions and a new dental practice</w:t>
      </w:r>
      <w:r>
        <w:rPr>
          <w:rFonts w:ascii="Arial" w:hAnsi="Arial" w:cs="Arial"/>
          <w:sz w:val="24"/>
          <w:szCs w:val="24"/>
        </w:rPr>
        <w:t>.</w:t>
      </w:r>
      <w:r w:rsidR="002537EF">
        <w:rPr>
          <w:rFonts w:ascii="Arial" w:hAnsi="Arial" w:cs="Arial"/>
          <w:sz w:val="24"/>
          <w:szCs w:val="24"/>
        </w:rPr>
        <w:t xml:space="preserve"> This provides a small level of assurance that if there are opportunities to reinvest money to increase access then there is capacity with existing SBUHB NHS dental providers to do so. </w:t>
      </w:r>
    </w:p>
    <w:p w14:paraId="58EDA2FB" w14:textId="77777777" w:rsidR="00B102D4" w:rsidRPr="00E942F2" w:rsidRDefault="00B102D4" w:rsidP="00E0735E">
      <w:pPr>
        <w:pStyle w:val="xmsonormal"/>
        <w:rPr>
          <w:rFonts w:ascii="Arial" w:hAnsi="Arial" w:cs="Arial"/>
        </w:rPr>
      </w:pPr>
    </w:p>
    <w:p w14:paraId="0119A5A2" w14:textId="77777777" w:rsidR="00A74315" w:rsidRPr="00E942F2" w:rsidRDefault="00A74315" w:rsidP="00CA7C45">
      <w:pPr>
        <w:spacing w:after="0" w:line="240" w:lineRule="auto"/>
        <w:rPr>
          <w:rFonts w:ascii="Arial" w:hAnsi="Arial" w:cs="Arial"/>
          <w:sz w:val="24"/>
          <w:szCs w:val="24"/>
        </w:rPr>
      </w:pPr>
    </w:p>
    <w:p w14:paraId="4FF3F60B" w14:textId="77777777" w:rsidR="00233330" w:rsidRPr="00E942F2" w:rsidRDefault="00233330" w:rsidP="0072604C">
      <w:pPr>
        <w:pStyle w:val="ListParagraph"/>
        <w:numPr>
          <w:ilvl w:val="0"/>
          <w:numId w:val="1"/>
        </w:numPr>
        <w:spacing w:after="0" w:line="240" w:lineRule="auto"/>
        <w:rPr>
          <w:rFonts w:ascii="Arial" w:hAnsi="Arial" w:cs="Arial"/>
          <w:b/>
          <w:sz w:val="24"/>
          <w:szCs w:val="24"/>
        </w:rPr>
      </w:pPr>
      <w:r w:rsidRPr="00E942F2">
        <w:rPr>
          <w:rFonts w:ascii="Arial" w:hAnsi="Arial" w:cs="Arial"/>
          <w:b/>
          <w:sz w:val="24"/>
          <w:szCs w:val="24"/>
        </w:rPr>
        <w:t xml:space="preserve"> </w:t>
      </w:r>
      <w:r w:rsidR="005D1652" w:rsidRPr="00E942F2">
        <w:rPr>
          <w:rFonts w:ascii="Arial" w:hAnsi="Arial" w:cs="Arial"/>
          <w:b/>
          <w:sz w:val="24"/>
          <w:szCs w:val="24"/>
        </w:rPr>
        <w:t>FINANCIAL IMPLICATIONS</w:t>
      </w:r>
    </w:p>
    <w:p w14:paraId="5D32D4B2" w14:textId="77777777" w:rsidR="00CA7C45" w:rsidRPr="00E942F2" w:rsidRDefault="00CA7C45" w:rsidP="00CA7C45">
      <w:pPr>
        <w:spacing w:after="0" w:line="240" w:lineRule="auto"/>
        <w:rPr>
          <w:rFonts w:ascii="Arial" w:hAnsi="Arial" w:cs="Arial"/>
          <w:sz w:val="24"/>
          <w:szCs w:val="24"/>
        </w:rPr>
      </w:pPr>
    </w:p>
    <w:p w14:paraId="021687A9" w14:textId="77777777" w:rsidR="00CA7C45" w:rsidRPr="00E942F2" w:rsidRDefault="00CA7C45" w:rsidP="00CA7C45">
      <w:pPr>
        <w:spacing w:after="0" w:line="240" w:lineRule="auto"/>
        <w:rPr>
          <w:rFonts w:ascii="Arial" w:hAnsi="Arial" w:cs="Arial"/>
          <w:sz w:val="24"/>
          <w:szCs w:val="24"/>
        </w:rPr>
      </w:pPr>
      <w:r w:rsidRPr="00E942F2">
        <w:rPr>
          <w:rFonts w:ascii="Arial" w:hAnsi="Arial" w:cs="Arial"/>
          <w:sz w:val="24"/>
          <w:szCs w:val="24"/>
        </w:rPr>
        <w:t xml:space="preserve">The Health Board receives a ring-fenced recurrent allocation for the commissioning of general dental services (GDS) in line with the national contract which is based on Units of Dental Activity (UDAs). This allocation is fully committed and includes the commissioning of 671,401 UDAs. The total financial investment for Swansea Bay UHB GDS is </w:t>
      </w:r>
      <w:r w:rsidR="00A74315" w:rsidRPr="00E942F2">
        <w:rPr>
          <w:rFonts w:ascii="Arial" w:hAnsi="Arial" w:cs="Arial"/>
          <w:sz w:val="24"/>
          <w:szCs w:val="24"/>
        </w:rPr>
        <w:t>£</w:t>
      </w:r>
      <w:r w:rsidRPr="00E942F2">
        <w:rPr>
          <w:rFonts w:ascii="Arial" w:hAnsi="Arial" w:cs="Arial"/>
          <w:sz w:val="24"/>
          <w:szCs w:val="24"/>
        </w:rPr>
        <w:t xml:space="preserve">22 million </w:t>
      </w:r>
      <w:r w:rsidR="00A74315" w:rsidRPr="00E942F2">
        <w:rPr>
          <w:rFonts w:ascii="Arial" w:hAnsi="Arial" w:cs="Arial"/>
          <w:sz w:val="24"/>
          <w:szCs w:val="24"/>
        </w:rPr>
        <w:t>a year.</w:t>
      </w:r>
    </w:p>
    <w:p w14:paraId="355F0D73" w14:textId="77777777" w:rsidR="00284376" w:rsidRPr="00E942F2" w:rsidRDefault="00284376" w:rsidP="00CA7C45">
      <w:pPr>
        <w:spacing w:after="0" w:line="240" w:lineRule="auto"/>
        <w:rPr>
          <w:rFonts w:ascii="Arial" w:hAnsi="Arial" w:cs="Arial"/>
          <w:sz w:val="24"/>
          <w:szCs w:val="24"/>
        </w:rPr>
      </w:pPr>
    </w:p>
    <w:p w14:paraId="1DB109F2" w14:textId="77777777" w:rsidR="00E0735E" w:rsidRDefault="00DB3481" w:rsidP="00DB3481">
      <w:pPr>
        <w:spacing w:after="120" w:line="240" w:lineRule="auto"/>
        <w:rPr>
          <w:rFonts w:ascii="Arial" w:hAnsi="Arial" w:cs="Arial"/>
          <w:sz w:val="24"/>
          <w:szCs w:val="24"/>
        </w:rPr>
      </w:pPr>
      <w:r w:rsidRPr="00E942F2">
        <w:rPr>
          <w:rFonts w:ascii="Arial" w:hAnsi="Arial" w:cs="Arial"/>
          <w:sz w:val="24"/>
          <w:szCs w:val="24"/>
        </w:rPr>
        <w:t xml:space="preserve">Where appropriate and within year end flexibilities, dental practices have been given the opportunity to carry forward underperformance into 2023/24 and therefore ensuring increased access and reducing the need for non-recurrent recovery.  </w:t>
      </w:r>
    </w:p>
    <w:p w14:paraId="7C962A17" w14:textId="77777777" w:rsidR="00E0735E" w:rsidRDefault="00E0735E" w:rsidP="00DB3481">
      <w:pPr>
        <w:spacing w:after="120" w:line="240" w:lineRule="auto"/>
        <w:rPr>
          <w:rFonts w:ascii="Arial" w:hAnsi="Arial" w:cs="Arial"/>
          <w:sz w:val="24"/>
          <w:szCs w:val="24"/>
        </w:rPr>
      </w:pPr>
    </w:p>
    <w:p w14:paraId="16A7C94B" w14:textId="77777777" w:rsidR="00F531BD" w:rsidRPr="00E942F2" w:rsidRDefault="00C33A04" w:rsidP="0072604C">
      <w:pPr>
        <w:pStyle w:val="ListParagraph"/>
        <w:numPr>
          <w:ilvl w:val="0"/>
          <w:numId w:val="1"/>
        </w:numPr>
        <w:spacing w:after="0" w:line="240" w:lineRule="auto"/>
        <w:rPr>
          <w:rFonts w:ascii="Arial" w:hAnsi="Arial" w:cs="Arial"/>
          <w:b/>
          <w:sz w:val="24"/>
          <w:szCs w:val="24"/>
        </w:rPr>
      </w:pPr>
      <w:r w:rsidRPr="00E942F2">
        <w:rPr>
          <w:rFonts w:ascii="Arial" w:hAnsi="Arial" w:cs="Arial"/>
          <w:b/>
          <w:sz w:val="24"/>
          <w:szCs w:val="24"/>
        </w:rPr>
        <w:t>RECOMMENDATION</w:t>
      </w:r>
    </w:p>
    <w:p w14:paraId="3DE1F86B" w14:textId="77777777" w:rsidR="00C33A04" w:rsidRPr="00E942F2" w:rsidRDefault="00C33A04" w:rsidP="00F531BD">
      <w:pPr>
        <w:rPr>
          <w:rFonts w:ascii="Arial" w:hAnsi="Arial" w:cs="Arial"/>
          <w:b/>
          <w:sz w:val="24"/>
          <w:szCs w:val="24"/>
        </w:rPr>
      </w:pPr>
    </w:p>
    <w:p w14:paraId="2104073A" w14:textId="77777777" w:rsidR="00CA7C45" w:rsidRPr="00E942F2" w:rsidRDefault="00CA7C45" w:rsidP="00F531BD">
      <w:pPr>
        <w:rPr>
          <w:rFonts w:ascii="Arial" w:hAnsi="Arial" w:cs="Arial"/>
          <w:bCs/>
          <w:sz w:val="24"/>
          <w:szCs w:val="24"/>
        </w:rPr>
      </w:pPr>
      <w:r w:rsidRPr="00E942F2">
        <w:rPr>
          <w:rFonts w:ascii="Arial" w:hAnsi="Arial" w:cs="Arial"/>
          <w:bCs/>
          <w:sz w:val="24"/>
          <w:szCs w:val="24"/>
        </w:rPr>
        <w:t>Members are asked to</w:t>
      </w:r>
      <w:r w:rsidR="00A74315" w:rsidRPr="00E942F2">
        <w:rPr>
          <w:rFonts w:ascii="Arial" w:hAnsi="Arial" w:cs="Arial"/>
          <w:bCs/>
          <w:sz w:val="24"/>
          <w:szCs w:val="24"/>
        </w:rPr>
        <w:t>:</w:t>
      </w:r>
    </w:p>
    <w:p w14:paraId="3295F431" w14:textId="77777777" w:rsidR="00F54BE5" w:rsidRPr="00E942F2" w:rsidRDefault="00F54BE5" w:rsidP="00DB3481">
      <w:pPr>
        <w:pStyle w:val="ListParagraph"/>
        <w:numPr>
          <w:ilvl w:val="0"/>
          <w:numId w:val="33"/>
        </w:numPr>
        <w:rPr>
          <w:rFonts w:ascii="Arial" w:hAnsi="Arial" w:cs="Arial"/>
          <w:bCs/>
          <w:sz w:val="24"/>
          <w:szCs w:val="24"/>
        </w:rPr>
      </w:pPr>
      <w:r w:rsidRPr="00E942F2">
        <w:rPr>
          <w:rFonts w:ascii="Arial" w:hAnsi="Arial" w:cs="Arial"/>
          <w:bCs/>
          <w:sz w:val="24"/>
          <w:szCs w:val="24"/>
        </w:rPr>
        <w:lastRenderedPageBreak/>
        <w:t xml:space="preserve">NOTE the development and actions taken to improve access to dentistry. </w:t>
      </w:r>
    </w:p>
    <w:p w14:paraId="3DC5D783" w14:textId="77777777" w:rsidR="00F54BE5" w:rsidRPr="00E942F2" w:rsidRDefault="00F54BE5" w:rsidP="00DB3481">
      <w:pPr>
        <w:pStyle w:val="ListParagraph"/>
        <w:numPr>
          <w:ilvl w:val="0"/>
          <w:numId w:val="33"/>
        </w:numPr>
        <w:rPr>
          <w:rFonts w:ascii="Arial" w:hAnsi="Arial" w:cs="Arial"/>
          <w:bCs/>
          <w:sz w:val="24"/>
          <w:szCs w:val="24"/>
        </w:rPr>
      </w:pPr>
      <w:r w:rsidRPr="00E942F2">
        <w:rPr>
          <w:rFonts w:ascii="Arial" w:hAnsi="Arial" w:cs="Arial"/>
          <w:bCs/>
          <w:sz w:val="24"/>
          <w:szCs w:val="24"/>
        </w:rPr>
        <w:t xml:space="preserve">NOTE the priorities to further develop services, reduce GDS underspend and further improve access to services. </w:t>
      </w:r>
    </w:p>
    <w:p w14:paraId="69E9A304" w14:textId="77777777" w:rsidR="00F54BE5" w:rsidRPr="00E942F2" w:rsidRDefault="00F54BE5" w:rsidP="00DB3481">
      <w:pPr>
        <w:pStyle w:val="ListParagraph"/>
        <w:numPr>
          <w:ilvl w:val="0"/>
          <w:numId w:val="33"/>
        </w:numPr>
        <w:rPr>
          <w:rFonts w:ascii="Arial" w:hAnsi="Arial" w:cs="Arial"/>
          <w:bCs/>
          <w:sz w:val="24"/>
          <w:szCs w:val="24"/>
        </w:rPr>
      </w:pPr>
      <w:r w:rsidRPr="00E942F2">
        <w:rPr>
          <w:rFonts w:ascii="Arial" w:hAnsi="Arial" w:cs="Arial"/>
          <w:bCs/>
          <w:sz w:val="24"/>
          <w:szCs w:val="24"/>
        </w:rPr>
        <w:t xml:space="preserve">NOTE the priority to work with secondary care to further develop pathways to reduce waiting lists oral surgery, medicine and orthodontics. </w:t>
      </w:r>
    </w:p>
    <w:p w14:paraId="431FB5E8" w14:textId="77777777" w:rsidR="00A74315" w:rsidRPr="00E942F2" w:rsidRDefault="00A74315" w:rsidP="00F531BD">
      <w:pPr>
        <w:rPr>
          <w:rFonts w:ascii="Arial" w:hAnsi="Arial" w:cs="Arial"/>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E942F2" w:rsidRPr="00E942F2" w14:paraId="62A032EF" w14:textId="77777777" w:rsidTr="00C95B3C">
        <w:tc>
          <w:tcPr>
            <w:tcW w:w="9245" w:type="dxa"/>
            <w:gridSpan w:val="4"/>
            <w:shd w:val="clear" w:color="auto" w:fill="D5DCE4" w:themeFill="text2" w:themeFillTint="33"/>
          </w:tcPr>
          <w:p w14:paraId="41DBB67E" w14:textId="392E997C" w:rsidR="00034194" w:rsidRPr="00E942F2" w:rsidRDefault="0033406B">
            <w:pPr>
              <w:rPr>
                <w:rFonts w:ascii="Arial" w:hAnsi="Arial" w:cs="Arial"/>
                <w:b/>
                <w:sz w:val="24"/>
                <w:szCs w:val="24"/>
              </w:rPr>
            </w:pPr>
            <w:r w:rsidRPr="00E942F2">
              <w:rPr>
                <w:rFonts w:ascii="Arial" w:hAnsi="Arial" w:cs="Arial"/>
                <w:bCs/>
                <w:sz w:val="24"/>
                <w:szCs w:val="24"/>
              </w:rPr>
              <w:br w:type="page"/>
            </w:r>
            <w:r w:rsidR="00951B71" w:rsidRPr="00E942F2">
              <w:rPr>
                <w:rFonts w:ascii="Arial" w:hAnsi="Arial" w:cs="Arial"/>
                <w:b/>
                <w:sz w:val="24"/>
                <w:szCs w:val="24"/>
              </w:rPr>
              <w:t>G</w:t>
            </w:r>
            <w:r w:rsidR="0020539A" w:rsidRPr="00E942F2">
              <w:rPr>
                <w:rFonts w:ascii="Arial" w:hAnsi="Arial" w:cs="Arial"/>
                <w:b/>
                <w:sz w:val="24"/>
                <w:szCs w:val="24"/>
              </w:rPr>
              <w:t>overnance and Assurance</w:t>
            </w:r>
          </w:p>
          <w:p w14:paraId="24F4E920" w14:textId="77777777" w:rsidR="00034194" w:rsidRPr="00E942F2" w:rsidRDefault="00034194">
            <w:pPr>
              <w:rPr>
                <w:rFonts w:ascii="Arial" w:hAnsi="Arial" w:cs="Arial"/>
                <w:sz w:val="24"/>
                <w:szCs w:val="24"/>
              </w:rPr>
            </w:pPr>
          </w:p>
        </w:tc>
      </w:tr>
      <w:tr w:rsidR="00E942F2" w:rsidRPr="00E942F2" w14:paraId="343ED0FD" w14:textId="77777777" w:rsidTr="00F5324A">
        <w:tc>
          <w:tcPr>
            <w:tcW w:w="1809" w:type="dxa"/>
            <w:vMerge w:val="restart"/>
          </w:tcPr>
          <w:p w14:paraId="36CEF183" w14:textId="77777777" w:rsidR="00F5324A" w:rsidRPr="00E942F2" w:rsidRDefault="00F5324A">
            <w:pPr>
              <w:rPr>
                <w:rFonts w:ascii="Arial" w:hAnsi="Arial" w:cs="Arial"/>
                <w:b/>
                <w:sz w:val="24"/>
                <w:szCs w:val="24"/>
              </w:rPr>
            </w:pPr>
            <w:r w:rsidRPr="00E942F2">
              <w:rPr>
                <w:rFonts w:ascii="Arial" w:hAnsi="Arial" w:cs="Arial"/>
                <w:b/>
                <w:sz w:val="24"/>
                <w:szCs w:val="24"/>
              </w:rPr>
              <w:t>Link to Enabling Objectives</w:t>
            </w:r>
          </w:p>
          <w:p w14:paraId="3C13FDA4" w14:textId="77777777" w:rsidR="00F5324A" w:rsidRPr="00E942F2" w:rsidRDefault="00F5324A" w:rsidP="00133EA1">
            <w:pPr>
              <w:rPr>
                <w:rFonts w:ascii="Arial" w:hAnsi="Arial" w:cs="Arial"/>
                <w:b/>
                <w:sz w:val="24"/>
                <w:szCs w:val="24"/>
              </w:rPr>
            </w:pPr>
            <w:r w:rsidRPr="00E942F2">
              <w:rPr>
                <w:rFonts w:ascii="Arial" w:hAnsi="Arial" w:cs="Arial"/>
                <w:b/>
                <w:i/>
                <w:sz w:val="18"/>
                <w:szCs w:val="24"/>
              </w:rPr>
              <w:t xml:space="preserve">(please </w:t>
            </w:r>
            <w:r w:rsidR="00133EA1" w:rsidRPr="00E942F2">
              <w:rPr>
                <w:rFonts w:ascii="Arial" w:hAnsi="Arial" w:cs="Arial"/>
                <w:b/>
                <w:i/>
                <w:sz w:val="18"/>
                <w:szCs w:val="24"/>
              </w:rPr>
              <w:t>choose</w:t>
            </w:r>
            <w:r w:rsidRPr="00E942F2">
              <w:rPr>
                <w:rFonts w:ascii="Arial" w:hAnsi="Arial" w:cs="Arial"/>
                <w:b/>
                <w:i/>
                <w:sz w:val="18"/>
                <w:szCs w:val="24"/>
              </w:rPr>
              <w:t>)</w:t>
            </w:r>
          </w:p>
        </w:tc>
        <w:tc>
          <w:tcPr>
            <w:tcW w:w="7436" w:type="dxa"/>
            <w:gridSpan w:val="3"/>
            <w:shd w:val="clear" w:color="auto" w:fill="BDD6EE" w:themeFill="accent1" w:themeFillTint="66"/>
          </w:tcPr>
          <w:p w14:paraId="65F64841" w14:textId="77777777" w:rsidR="00F5324A" w:rsidRPr="00E942F2" w:rsidRDefault="00F5324A" w:rsidP="00F5324A">
            <w:pPr>
              <w:jc w:val="both"/>
              <w:rPr>
                <w:rFonts w:ascii="Arial" w:hAnsi="Arial" w:cs="Arial"/>
                <w:b/>
                <w:sz w:val="20"/>
                <w:szCs w:val="20"/>
              </w:rPr>
            </w:pPr>
            <w:r w:rsidRPr="00E942F2">
              <w:rPr>
                <w:rFonts w:ascii="Arial" w:hAnsi="Arial" w:cs="Arial"/>
                <w:b/>
                <w:sz w:val="20"/>
                <w:szCs w:val="20"/>
              </w:rPr>
              <w:t>Supporting better health and wellbeing by actively promoting and empowering people to live well in resilient communities</w:t>
            </w:r>
          </w:p>
        </w:tc>
      </w:tr>
      <w:tr w:rsidR="00E942F2" w:rsidRPr="00E942F2" w14:paraId="1E1B24C0" w14:textId="77777777" w:rsidTr="00F5324A">
        <w:tc>
          <w:tcPr>
            <w:tcW w:w="1809" w:type="dxa"/>
            <w:vMerge/>
          </w:tcPr>
          <w:p w14:paraId="68E4388C" w14:textId="77777777" w:rsidR="00F5324A" w:rsidRPr="00E942F2" w:rsidRDefault="00F5324A">
            <w:pPr>
              <w:rPr>
                <w:rFonts w:ascii="Arial" w:hAnsi="Arial" w:cs="Arial"/>
                <w:b/>
                <w:sz w:val="24"/>
                <w:szCs w:val="24"/>
              </w:rPr>
            </w:pPr>
          </w:p>
        </w:tc>
        <w:tc>
          <w:tcPr>
            <w:tcW w:w="5812" w:type="dxa"/>
            <w:gridSpan w:val="2"/>
          </w:tcPr>
          <w:p w14:paraId="165A4D5F" w14:textId="77777777" w:rsidR="00F5324A" w:rsidRPr="00E942F2" w:rsidRDefault="00F5324A" w:rsidP="00F5324A">
            <w:pPr>
              <w:rPr>
                <w:rFonts w:ascii="Arial" w:hAnsi="Arial" w:cs="Arial"/>
                <w:sz w:val="20"/>
                <w:szCs w:val="20"/>
              </w:rPr>
            </w:pPr>
            <w:r w:rsidRPr="00E942F2">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14:paraId="2156E851" w14:textId="77777777" w:rsidR="00F5324A" w:rsidRPr="00E942F2" w:rsidRDefault="00F320D7" w:rsidP="0020539A">
                <w:pPr>
                  <w:jc w:val="center"/>
                  <w:rPr>
                    <w:rFonts w:ascii="Arial" w:hAnsi="Arial" w:cs="Arial"/>
                    <w:sz w:val="20"/>
                    <w:szCs w:val="20"/>
                  </w:rPr>
                </w:pPr>
                <w:r w:rsidRPr="00E942F2">
                  <w:rPr>
                    <w:rFonts w:ascii="MS Gothic" w:eastAsia="MS Gothic" w:hAnsi="MS Gothic" w:cs="Arial" w:hint="eastAsia"/>
                    <w:sz w:val="20"/>
                    <w:szCs w:val="20"/>
                  </w:rPr>
                  <w:t>☒</w:t>
                </w:r>
              </w:p>
            </w:tc>
          </w:sdtContent>
        </w:sdt>
      </w:tr>
      <w:tr w:rsidR="00E942F2" w:rsidRPr="00E942F2" w14:paraId="1B491912" w14:textId="77777777" w:rsidTr="00F5324A">
        <w:tc>
          <w:tcPr>
            <w:tcW w:w="1809" w:type="dxa"/>
            <w:vMerge/>
          </w:tcPr>
          <w:p w14:paraId="125D8B81" w14:textId="77777777" w:rsidR="00F5324A" w:rsidRPr="00E942F2" w:rsidRDefault="00F5324A">
            <w:pPr>
              <w:rPr>
                <w:rFonts w:ascii="Arial" w:hAnsi="Arial" w:cs="Arial"/>
                <w:b/>
                <w:sz w:val="24"/>
                <w:szCs w:val="24"/>
              </w:rPr>
            </w:pPr>
          </w:p>
        </w:tc>
        <w:tc>
          <w:tcPr>
            <w:tcW w:w="5812" w:type="dxa"/>
            <w:gridSpan w:val="2"/>
          </w:tcPr>
          <w:p w14:paraId="29BD9EB8" w14:textId="77777777" w:rsidR="00F5324A" w:rsidRPr="00E942F2" w:rsidRDefault="00F5324A" w:rsidP="00F5324A">
            <w:pPr>
              <w:rPr>
                <w:rFonts w:ascii="Arial" w:hAnsi="Arial" w:cs="Arial"/>
                <w:sz w:val="20"/>
                <w:szCs w:val="20"/>
              </w:rPr>
            </w:pPr>
            <w:r w:rsidRPr="00E942F2">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Content>
            <w:tc>
              <w:tcPr>
                <w:tcW w:w="1624" w:type="dxa"/>
              </w:tcPr>
              <w:p w14:paraId="6A7EBDED" w14:textId="77777777" w:rsidR="00F5324A" w:rsidRPr="00E942F2" w:rsidRDefault="00F320D7" w:rsidP="0020539A">
                <w:pPr>
                  <w:jc w:val="center"/>
                  <w:rPr>
                    <w:rFonts w:ascii="Arial" w:hAnsi="Arial" w:cs="Arial"/>
                    <w:sz w:val="20"/>
                    <w:szCs w:val="20"/>
                  </w:rPr>
                </w:pPr>
                <w:r w:rsidRPr="00E942F2">
                  <w:rPr>
                    <w:rFonts w:ascii="MS Gothic" w:eastAsia="MS Gothic" w:hAnsi="MS Gothic" w:cs="Arial" w:hint="eastAsia"/>
                    <w:sz w:val="20"/>
                    <w:szCs w:val="20"/>
                  </w:rPr>
                  <w:t>☒</w:t>
                </w:r>
              </w:p>
            </w:tc>
          </w:sdtContent>
        </w:sdt>
      </w:tr>
      <w:tr w:rsidR="00E942F2" w:rsidRPr="00E942F2" w14:paraId="62C91FEE" w14:textId="77777777" w:rsidTr="00F5324A">
        <w:tc>
          <w:tcPr>
            <w:tcW w:w="1809" w:type="dxa"/>
            <w:vMerge/>
          </w:tcPr>
          <w:p w14:paraId="5E539790" w14:textId="77777777" w:rsidR="00F5324A" w:rsidRPr="00E942F2" w:rsidRDefault="00F5324A">
            <w:pPr>
              <w:rPr>
                <w:rFonts w:ascii="Arial" w:hAnsi="Arial" w:cs="Arial"/>
                <w:b/>
                <w:sz w:val="24"/>
                <w:szCs w:val="24"/>
              </w:rPr>
            </w:pPr>
          </w:p>
        </w:tc>
        <w:tc>
          <w:tcPr>
            <w:tcW w:w="5812" w:type="dxa"/>
            <w:gridSpan w:val="2"/>
          </w:tcPr>
          <w:p w14:paraId="47EA48DA" w14:textId="77777777" w:rsidR="00F5324A" w:rsidRPr="00E942F2" w:rsidRDefault="00F5324A" w:rsidP="00F5324A">
            <w:pPr>
              <w:jc w:val="both"/>
              <w:rPr>
                <w:rFonts w:ascii="Arial" w:hAnsi="Arial" w:cs="Arial"/>
                <w:sz w:val="20"/>
                <w:szCs w:val="20"/>
              </w:rPr>
            </w:pPr>
            <w:r w:rsidRPr="00E942F2">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Content>
            <w:tc>
              <w:tcPr>
                <w:tcW w:w="1624" w:type="dxa"/>
              </w:tcPr>
              <w:p w14:paraId="01F9AF5C" w14:textId="77777777" w:rsidR="00F5324A" w:rsidRPr="00E942F2" w:rsidRDefault="00F320D7" w:rsidP="0020539A">
                <w:pPr>
                  <w:jc w:val="center"/>
                  <w:rPr>
                    <w:rFonts w:ascii="Arial" w:hAnsi="Arial" w:cs="Arial"/>
                    <w:sz w:val="20"/>
                    <w:szCs w:val="20"/>
                  </w:rPr>
                </w:pPr>
                <w:r w:rsidRPr="00E942F2">
                  <w:rPr>
                    <w:rFonts w:ascii="MS Gothic" w:eastAsia="MS Gothic" w:hAnsi="MS Gothic" w:cs="Arial" w:hint="eastAsia"/>
                    <w:sz w:val="20"/>
                    <w:szCs w:val="20"/>
                  </w:rPr>
                  <w:t>☒</w:t>
                </w:r>
              </w:p>
            </w:tc>
          </w:sdtContent>
        </w:sdt>
      </w:tr>
      <w:tr w:rsidR="00E942F2" w:rsidRPr="00E942F2" w14:paraId="0055BEC9" w14:textId="77777777" w:rsidTr="00F5324A">
        <w:tc>
          <w:tcPr>
            <w:tcW w:w="1809" w:type="dxa"/>
            <w:vMerge/>
          </w:tcPr>
          <w:p w14:paraId="58DAE08D" w14:textId="77777777" w:rsidR="00F5324A" w:rsidRPr="00E942F2" w:rsidRDefault="00F5324A" w:rsidP="00C107F2">
            <w:pPr>
              <w:rPr>
                <w:rFonts w:ascii="Arial" w:hAnsi="Arial" w:cs="Arial"/>
                <w:b/>
                <w:sz w:val="24"/>
                <w:szCs w:val="24"/>
              </w:rPr>
            </w:pPr>
          </w:p>
        </w:tc>
        <w:tc>
          <w:tcPr>
            <w:tcW w:w="7436" w:type="dxa"/>
            <w:gridSpan w:val="3"/>
            <w:shd w:val="clear" w:color="auto" w:fill="BDD6EE" w:themeFill="accent1" w:themeFillTint="66"/>
          </w:tcPr>
          <w:p w14:paraId="5FE57210" w14:textId="77777777" w:rsidR="00F5324A" w:rsidRPr="00E942F2" w:rsidRDefault="00F5324A" w:rsidP="00C107F2">
            <w:pPr>
              <w:rPr>
                <w:rFonts w:ascii="Arial" w:hAnsi="Arial" w:cs="Arial"/>
                <w:b/>
                <w:sz w:val="20"/>
                <w:szCs w:val="20"/>
              </w:rPr>
            </w:pPr>
            <w:r w:rsidRPr="00E942F2">
              <w:rPr>
                <w:rFonts w:ascii="Arial" w:hAnsi="Arial" w:cs="Arial"/>
                <w:b/>
                <w:sz w:val="20"/>
                <w:szCs w:val="20"/>
              </w:rPr>
              <w:t xml:space="preserve">Deliver better care through excellent health and care services achieving the outcomes that matter most to people </w:t>
            </w:r>
          </w:p>
        </w:tc>
      </w:tr>
      <w:tr w:rsidR="00E942F2" w:rsidRPr="00E942F2" w14:paraId="5D3E0622" w14:textId="77777777" w:rsidTr="00F5324A">
        <w:tc>
          <w:tcPr>
            <w:tcW w:w="1809" w:type="dxa"/>
            <w:vMerge/>
          </w:tcPr>
          <w:p w14:paraId="7484D8DE" w14:textId="77777777" w:rsidR="00F5324A" w:rsidRPr="00E942F2" w:rsidRDefault="00F5324A" w:rsidP="00C107F2">
            <w:pPr>
              <w:rPr>
                <w:rFonts w:ascii="Arial" w:hAnsi="Arial" w:cs="Arial"/>
                <w:b/>
                <w:sz w:val="24"/>
                <w:szCs w:val="24"/>
              </w:rPr>
            </w:pPr>
          </w:p>
        </w:tc>
        <w:tc>
          <w:tcPr>
            <w:tcW w:w="5812" w:type="dxa"/>
            <w:gridSpan w:val="2"/>
          </w:tcPr>
          <w:p w14:paraId="2780B12A" w14:textId="77777777" w:rsidR="00F5324A" w:rsidRPr="00E942F2" w:rsidRDefault="00F5324A" w:rsidP="00F5324A">
            <w:pPr>
              <w:rPr>
                <w:rFonts w:ascii="Arial" w:hAnsi="Arial" w:cs="Arial"/>
                <w:sz w:val="20"/>
                <w:szCs w:val="20"/>
              </w:rPr>
            </w:pPr>
            <w:r w:rsidRPr="00E942F2">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0F196B82" w14:textId="77777777" w:rsidR="00F5324A" w:rsidRPr="00E942F2" w:rsidRDefault="00F320D7" w:rsidP="00133EA1">
                <w:pPr>
                  <w:jc w:val="center"/>
                  <w:rPr>
                    <w:rFonts w:ascii="Arial" w:hAnsi="Arial" w:cs="Arial"/>
                    <w:sz w:val="20"/>
                    <w:szCs w:val="20"/>
                  </w:rPr>
                </w:pPr>
                <w:r w:rsidRPr="00E942F2">
                  <w:rPr>
                    <w:rFonts w:ascii="MS Gothic" w:eastAsia="MS Gothic" w:hAnsi="MS Gothic" w:cs="Arial" w:hint="eastAsia"/>
                    <w:sz w:val="20"/>
                    <w:szCs w:val="20"/>
                  </w:rPr>
                  <w:t>☒</w:t>
                </w:r>
              </w:p>
            </w:tc>
          </w:sdtContent>
        </w:sdt>
      </w:tr>
      <w:tr w:rsidR="00E942F2" w:rsidRPr="00E942F2" w14:paraId="0A8BF263" w14:textId="77777777" w:rsidTr="00F5324A">
        <w:tc>
          <w:tcPr>
            <w:tcW w:w="1809" w:type="dxa"/>
            <w:vMerge/>
          </w:tcPr>
          <w:p w14:paraId="2F7E3120" w14:textId="77777777" w:rsidR="00F5324A" w:rsidRPr="00E942F2" w:rsidRDefault="00F5324A" w:rsidP="00C107F2">
            <w:pPr>
              <w:rPr>
                <w:rFonts w:ascii="Arial" w:hAnsi="Arial" w:cs="Arial"/>
                <w:b/>
                <w:sz w:val="24"/>
                <w:szCs w:val="24"/>
              </w:rPr>
            </w:pPr>
          </w:p>
        </w:tc>
        <w:tc>
          <w:tcPr>
            <w:tcW w:w="5812" w:type="dxa"/>
            <w:gridSpan w:val="2"/>
          </w:tcPr>
          <w:p w14:paraId="172F6C3F" w14:textId="77777777" w:rsidR="00F5324A" w:rsidRPr="00E942F2" w:rsidRDefault="00F5324A" w:rsidP="00F5324A">
            <w:pPr>
              <w:rPr>
                <w:rFonts w:ascii="Arial" w:hAnsi="Arial" w:cs="Arial"/>
                <w:sz w:val="20"/>
                <w:szCs w:val="20"/>
              </w:rPr>
            </w:pPr>
            <w:r w:rsidRPr="00E942F2">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Content>
            <w:tc>
              <w:tcPr>
                <w:tcW w:w="1624" w:type="dxa"/>
              </w:tcPr>
              <w:p w14:paraId="11587BA4" w14:textId="77777777" w:rsidR="00F5324A" w:rsidRPr="00E942F2" w:rsidRDefault="00F320D7" w:rsidP="00133EA1">
                <w:pPr>
                  <w:jc w:val="center"/>
                  <w:rPr>
                    <w:rFonts w:ascii="Arial" w:hAnsi="Arial" w:cs="Arial"/>
                    <w:sz w:val="20"/>
                    <w:szCs w:val="20"/>
                  </w:rPr>
                </w:pPr>
                <w:r w:rsidRPr="00E942F2">
                  <w:rPr>
                    <w:rFonts w:ascii="MS Gothic" w:eastAsia="MS Gothic" w:hAnsi="MS Gothic" w:cs="Arial" w:hint="eastAsia"/>
                    <w:sz w:val="20"/>
                    <w:szCs w:val="20"/>
                  </w:rPr>
                  <w:t>☒</w:t>
                </w:r>
              </w:p>
            </w:tc>
          </w:sdtContent>
        </w:sdt>
      </w:tr>
      <w:tr w:rsidR="00E942F2" w:rsidRPr="00E942F2" w14:paraId="608E990C" w14:textId="77777777" w:rsidTr="00F5324A">
        <w:tc>
          <w:tcPr>
            <w:tcW w:w="1809" w:type="dxa"/>
            <w:vMerge/>
          </w:tcPr>
          <w:p w14:paraId="35DE6F18" w14:textId="77777777" w:rsidR="00F5324A" w:rsidRPr="00E942F2" w:rsidRDefault="00F5324A" w:rsidP="00C107F2">
            <w:pPr>
              <w:rPr>
                <w:rFonts w:ascii="Arial" w:hAnsi="Arial" w:cs="Arial"/>
                <w:b/>
                <w:sz w:val="24"/>
                <w:szCs w:val="24"/>
              </w:rPr>
            </w:pPr>
          </w:p>
        </w:tc>
        <w:tc>
          <w:tcPr>
            <w:tcW w:w="5812" w:type="dxa"/>
            <w:gridSpan w:val="2"/>
          </w:tcPr>
          <w:p w14:paraId="3158CF3A" w14:textId="77777777" w:rsidR="00F5324A" w:rsidRPr="00E942F2" w:rsidRDefault="00F5324A" w:rsidP="00F5324A">
            <w:pPr>
              <w:rPr>
                <w:rFonts w:ascii="Arial" w:hAnsi="Arial" w:cs="Arial"/>
                <w:b/>
                <w:sz w:val="20"/>
                <w:szCs w:val="20"/>
              </w:rPr>
            </w:pPr>
            <w:r w:rsidRPr="00E942F2">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37129FF0" w14:textId="77777777" w:rsidR="00F5324A" w:rsidRPr="00E942F2" w:rsidRDefault="00F320D7" w:rsidP="00133EA1">
                <w:pPr>
                  <w:jc w:val="center"/>
                  <w:rPr>
                    <w:rFonts w:ascii="Arial" w:hAnsi="Arial" w:cs="Arial"/>
                    <w:b/>
                    <w:sz w:val="20"/>
                    <w:szCs w:val="20"/>
                  </w:rPr>
                </w:pPr>
                <w:r w:rsidRPr="00E942F2">
                  <w:rPr>
                    <w:rFonts w:ascii="MS Gothic" w:eastAsia="MS Gothic" w:hAnsi="MS Gothic" w:cs="Arial" w:hint="eastAsia"/>
                    <w:sz w:val="20"/>
                    <w:szCs w:val="20"/>
                  </w:rPr>
                  <w:t>☒</w:t>
                </w:r>
              </w:p>
            </w:tc>
          </w:sdtContent>
        </w:sdt>
      </w:tr>
      <w:tr w:rsidR="00E942F2" w:rsidRPr="00E942F2" w14:paraId="3AC25723" w14:textId="77777777" w:rsidTr="00F5324A">
        <w:tc>
          <w:tcPr>
            <w:tcW w:w="1809" w:type="dxa"/>
            <w:vMerge/>
          </w:tcPr>
          <w:p w14:paraId="5992398C" w14:textId="77777777" w:rsidR="00F5324A" w:rsidRPr="00E942F2" w:rsidRDefault="00F5324A" w:rsidP="00C107F2">
            <w:pPr>
              <w:rPr>
                <w:rFonts w:ascii="Arial" w:hAnsi="Arial" w:cs="Arial"/>
                <w:b/>
                <w:sz w:val="24"/>
                <w:szCs w:val="24"/>
              </w:rPr>
            </w:pPr>
          </w:p>
        </w:tc>
        <w:tc>
          <w:tcPr>
            <w:tcW w:w="5812" w:type="dxa"/>
            <w:gridSpan w:val="2"/>
          </w:tcPr>
          <w:p w14:paraId="59B6A80B" w14:textId="77777777" w:rsidR="00F5324A" w:rsidRPr="00E942F2" w:rsidRDefault="00F5324A" w:rsidP="00F5324A">
            <w:pPr>
              <w:rPr>
                <w:rFonts w:ascii="Arial" w:hAnsi="Arial" w:cs="Arial"/>
                <w:b/>
                <w:sz w:val="20"/>
                <w:szCs w:val="20"/>
              </w:rPr>
            </w:pPr>
            <w:r w:rsidRPr="00E942F2">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14:paraId="4F599552" w14:textId="77777777" w:rsidR="00F5324A" w:rsidRPr="00E942F2" w:rsidRDefault="00F320D7" w:rsidP="00133EA1">
                <w:pPr>
                  <w:jc w:val="center"/>
                  <w:rPr>
                    <w:rFonts w:ascii="Arial" w:hAnsi="Arial" w:cs="Arial"/>
                    <w:b/>
                    <w:sz w:val="20"/>
                    <w:szCs w:val="20"/>
                  </w:rPr>
                </w:pPr>
                <w:r w:rsidRPr="00E942F2">
                  <w:rPr>
                    <w:rFonts w:ascii="MS Gothic" w:eastAsia="MS Gothic" w:hAnsi="MS Gothic" w:cs="Arial" w:hint="eastAsia"/>
                    <w:sz w:val="20"/>
                    <w:szCs w:val="20"/>
                  </w:rPr>
                  <w:t>☒</w:t>
                </w:r>
              </w:p>
            </w:tc>
          </w:sdtContent>
        </w:sdt>
      </w:tr>
      <w:tr w:rsidR="00E942F2" w:rsidRPr="00E942F2" w14:paraId="245AE948" w14:textId="77777777" w:rsidTr="00F5324A">
        <w:tc>
          <w:tcPr>
            <w:tcW w:w="1809" w:type="dxa"/>
            <w:vMerge/>
          </w:tcPr>
          <w:p w14:paraId="4C95A637" w14:textId="77777777" w:rsidR="00F5324A" w:rsidRPr="00E942F2" w:rsidRDefault="00F5324A" w:rsidP="00C107F2">
            <w:pPr>
              <w:rPr>
                <w:rFonts w:ascii="Arial" w:hAnsi="Arial" w:cs="Arial"/>
                <w:b/>
                <w:sz w:val="24"/>
                <w:szCs w:val="24"/>
              </w:rPr>
            </w:pPr>
          </w:p>
        </w:tc>
        <w:tc>
          <w:tcPr>
            <w:tcW w:w="5812" w:type="dxa"/>
            <w:gridSpan w:val="2"/>
          </w:tcPr>
          <w:p w14:paraId="24167748" w14:textId="77777777" w:rsidR="00F5324A" w:rsidRPr="00E942F2" w:rsidRDefault="00F5324A" w:rsidP="00F5324A">
            <w:pPr>
              <w:rPr>
                <w:rFonts w:ascii="Arial" w:hAnsi="Arial" w:cs="Arial"/>
                <w:b/>
                <w:sz w:val="20"/>
                <w:szCs w:val="20"/>
              </w:rPr>
            </w:pPr>
            <w:r w:rsidRPr="00E942F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Content>
            <w:tc>
              <w:tcPr>
                <w:tcW w:w="1624" w:type="dxa"/>
              </w:tcPr>
              <w:p w14:paraId="0CEABCD5" w14:textId="77777777" w:rsidR="00F5324A" w:rsidRPr="00E942F2" w:rsidRDefault="00F320D7" w:rsidP="00133EA1">
                <w:pPr>
                  <w:jc w:val="center"/>
                  <w:rPr>
                    <w:rFonts w:ascii="Arial" w:hAnsi="Arial" w:cs="Arial"/>
                    <w:b/>
                    <w:sz w:val="20"/>
                    <w:szCs w:val="20"/>
                  </w:rPr>
                </w:pPr>
                <w:r w:rsidRPr="00E942F2">
                  <w:rPr>
                    <w:rFonts w:ascii="MS Gothic" w:eastAsia="MS Gothic" w:hAnsi="MS Gothic" w:cs="Arial" w:hint="eastAsia"/>
                    <w:sz w:val="20"/>
                    <w:szCs w:val="20"/>
                  </w:rPr>
                  <w:t>☒</w:t>
                </w:r>
              </w:p>
            </w:tc>
          </w:sdtContent>
        </w:sdt>
      </w:tr>
      <w:tr w:rsidR="00E942F2" w:rsidRPr="00E942F2" w14:paraId="7538F21E" w14:textId="77777777" w:rsidTr="00CD7AA5">
        <w:tc>
          <w:tcPr>
            <w:tcW w:w="9245" w:type="dxa"/>
            <w:gridSpan w:val="4"/>
            <w:shd w:val="clear" w:color="auto" w:fill="D5DCE4" w:themeFill="text2" w:themeFillTint="33"/>
          </w:tcPr>
          <w:p w14:paraId="4EB447F2" w14:textId="77777777" w:rsidR="00F5324A" w:rsidRPr="00E942F2" w:rsidRDefault="00F5324A" w:rsidP="00C107F2">
            <w:pPr>
              <w:rPr>
                <w:rFonts w:ascii="Arial" w:hAnsi="Arial" w:cs="Arial"/>
                <w:b/>
                <w:sz w:val="24"/>
                <w:szCs w:val="24"/>
              </w:rPr>
            </w:pPr>
            <w:r w:rsidRPr="00E942F2">
              <w:rPr>
                <w:rFonts w:ascii="Arial" w:hAnsi="Arial" w:cs="Arial"/>
                <w:b/>
                <w:sz w:val="24"/>
                <w:szCs w:val="24"/>
              </w:rPr>
              <w:t>Health and Care Standards</w:t>
            </w:r>
          </w:p>
        </w:tc>
      </w:tr>
      <w:tr w:rsidR="00E942F2" w:rsidRPr="00E942F2" w14:paraId="74DF8E47" w14:textId="77777777" w:rsidTr="00F5324A">
        <w:tc>
          <w:tcPr>
            <w:tcW w:w="1809" w:type="dxa"/>
            <w:vMerge w:val="restart"/>
          </w:tcPr>
          <w:p w14:paraId="24AD559F" w14:textId="77777777" w:rsidR="00F5324A" w:rsidRPr="00E942F2" w:rsidRDefault="00133EA1" w:rsidP="00F5324A">
            <w:pPr>
              <w:rPr>
                <w:rFonts w:ascii="Arial" w:hAnsi="Arial" w:cs="Arial"/>
                <w:sz w:val="24"/>
                <w:szCs w:val="24"/>
              </w:rPr>
            </w:pPr>
            <w:r w:rsidRPr="00E942F2">
              <w:rPr>
                <w:rFonts w:ascii="Arial" w:hAnsi="Arial" w:cs="Arial"/>
                <w:b/>
                <w:i/>
                <w:sz w:val="18"/>
                <w:szCs w:val="24"/>
              </w:rPr>
              <w:t>(please choose)</w:t>
            </w:r>
          </w:p>
        </w:tc>
        <w:tc>
          <w:tcPr>
            <w:tcW w:w="5812" w:type="dxa"/>
            <w:gridSpan w:val="2"/>
          </w:tcPr>
          <w:p w14:paraId="28BA7DD2" w14:textId="77777777" w:rsidR="00F5324A" w:rsidRPr="00E942F2" w:rsidRDefault="00F5324A" w:rsidP="00C107F2">
            <w:pPr>
              <w:rPr>
                <w:rFonts w:ascii="Arial" w:hAnsi="Arial" w:cs="Arial"/>
                <w:sz w:val="20"/>
                <w:szCs w:val="18"/>
              </w:rPr>
            </w:pPr>
            <w:r w:rsidRPr="00E942F2">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14:paraId="15799897" w14:textId="77777777" w:rsidR="00F5324A" w:rsidRPr="00E942F2" w:rsidRDefault="00F320D7" w:rsidP="00133EA1">
                <w:pPr>
                  <w:jc w:val="center"/>
                  <w:rPr>
                    <w:rFonts w:ascii="Arial" w:hAnsi="Arial" w:cs="Arial"/>
                    <w:sz w:val="18"/>
                    <w:szCs w:val="18"/>
                  </w:rPr>
                </w:pPr>
                <w:r w:rsidRPr="00E942F2">
                  <w:rPr>
                    <w:rFonts w:ascii="MS Gothic" w:eastAsia="MS Gothic" w:hAnsi="MS Gothic" w:cs="Arial" w:hint="eastAsia"/>
                    <w:sz w:val="20"/>
                    <w:szCs w:val="20"/>
                  </w:rPr>
                  <w:t>☒</w:t>
                </w:r>
              </w:p>
            </w:tc>
          </w:sdtContent>
        </w:sdt>
      </w:tr>
      <w:tr w:rsidR="00E942F2" w:rsidRPr="00E942F2" w14:paraId="55C1F2AF" w14:textId="77777777" w:rsidTr="00F5324A">
        <w:tc>
          <w:tcPr>
            <w:tcW w:w="1809" w:type="dxa"/>
            <w:vMerge/>
          </w:tcPr>
          <w:p w14:paraId="3F622730" w14:textId="77777777" w:rsidR="00F5324A" w:rsidRPr="00E942F2" w:rsidRDefault="00F5324A" w:rsidP="00F5324A">
            <w:pPr>
              <w:rPr>
                <w:rFonts w:ascii="Arial" w:hAnsi="Arial" w:cs="Arial"/>
                <w:b/>
                <w:sz w:val="24"/>
                <w:szCs w:val="24"/>
              </w:rPr>
            </w:pPr>
          </w:p>
        </w:tc>
        <w:tc>
          <w:tcPr>
            <w:tcW w:w="5812" w:type="dxa"/>
            <w:gridSpan w:val="2"/>
          </w:tcPr>
          <w:p w14:paraId="33863DC5" w14:textId="77777777" w:rsidR="00F5324A" w:rsidRPr="00E942F2" w:rsidRDefault="00F5324A" w:rsidP="00F5324A">
            <w:pPr>
              <w:rPr>
                <w:rFonts w:ascii="Arial" w:hAnsi="Arial" w:cs="Arial"/>
                <w:b/>
                <w:sz w:val="20"/>
                <w:szCs w:val="24"/>
              </w:rPr>
            </w:pPr>
            <w:r w:rsidRPr="00E942F2">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3FFC8688"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1B0614A1" w14:textId="77777777" w:rsidTr="00F5324A">
        <w:tc>
          <w:tcPr>
            <w:tcW w:w="1809" w:type="dxa"/>
            <w:vMerge/>
          </w:tcPr>
          <w:p w14:paraId="0C881744" w14:textId="77777777" w:rsidR="00F5324A" w:rsidRPr="00E942F2" w:rsidRDefault="00F5324A" w:rsidP="00F5324A">
            <w:pPr>
              <w:rPr>
                <w:rFonts w:ascii="Arial" w:hAnsi="Arial" w:cs="Arial"/>
                <w:b/>
                <w:sz w:val="24"/>
                <w:szCs w:val="24"/>
              </w:rPr>
            </w:pPr>
          </w:p>
        </w:tc>
        <w:tc>
          <w:tcPr>
            <w:tcW w:w="5812" w:type="dxa"/>
            <w:gridSpan w:val="2"/>
          </w:tcPr>
          <w:p w14:paraId="5BF15090" w14:textId="77777777" w:rsidR="00F5324A" w:rsidRPr="00E942F2" w:rsidRDefault="00F5324A" w:rsidP="00F5324A">
            <w:pPr>
              <w:rPr>
                <w:rFonts w:ascii="Arial" w:hAnsi="Arial" w:cs="Arial"/>
                <w:b/>
                <w:sz w:val="20"/>
                <w:szCs w:val="24"/>
              </w:rPr>
            </w:pPr>
            <w:r w:rsidRPr="00E942F2">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53AC7B61"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2F6BB793" w14:textId="77777777" w:rsidTr="00F5324A">
        <w:tc>
          <w:tcPr>
            <w:tcW w:w="1809" w:type="dxa"/>
            <w:vMerge/>
          </w:tcPr>
          <w:p w14:paraId="5352168A" w14:textId="77777777" w:rsidR="00F5324A" w:rsidRPr="00E942F2" w:rsidRDefault="00F5324A" w:rsidP="00F5324A">
            <w:pPr>
              <w:rPr>
                <w:rFonts w:ascii="Arial" w:hAnsi="Arial" w:cs="Arial"/>
                <w:b/>
                <w:sz w:val="24"/>
                <w:szCs w:val="24"/>
              </w:rPr>
            </w:pPr>
          </w:p>
        </w:tc>
        <w:tc>
          <w:tcPr>
            <w:tcW w:w="5812" w:type="dxa"/>
            <w:gridSpan w:val="2"/>
          </w:tcPr>
          <w:p w14:paraId="0F3792DD" w14:textId="77777777" w:rsidR="00F5324A" w:rsidRPr="00E942F2" w:rsidRDefault="00F5324A" w:rsidP="00F5324A">
            <w:pPr>
              <w:rPr>
                <w:rFonts w:ascii="Arial" w:hAnsi="Arial" w:cs="Arial"/>
                <w:b/>
                <w:sz w:val="20"/>
                <w:szCs w:val="24"/>
              </w:rPr>
            </w:pPr>
            <w:r w:rsidRPr="00E942F2">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6209DCE2"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7D678846" w14:textId="77777777" w:rsidTr="00F5324A">
        <w:tc>
          <w:tcPr>
            <w:tcW w:w="1809" w:type="dxa"/>
            <w:vMerge/>
          </w:tcPr>
          <w:p w14:paraId="526E4457" w14:textId="77777777" w:rsidR="00F5324A" w:rsidRPr="00E942F2" w:rsidRDefault="00F5324A" w:rsidP="00F5324A">
            <w:pPr>
              <w:rPr>
                <w:rFonts w:ascii="Arial" w:hAnsi="Arial" w:cs="Arial"/>
                <w:b/>
                <w:sz w:val="24"/>
                <w:szCs w:val="24"/>
              </w:rPr>
            </w:pPr>
          </w:p>
        </w:tc>
        <w:tc>
          <w:tcPr>
            <w:tcW w:w="5812" w:type="dxa"/>
            <w:gridSpan w:val="2"/>
          </w:tcPr>
          <w:p w14:paraId="6B409173" w14:textId="77777777" w:rsidR="00F5324A" w:rsidRPr="00E942F2" w:rsidRDefault="00F5324A" w:rsidP="00F5324A">
            <w:pPr>
              <w:rPr>
                <w:rFonts w:ascii="Arial" w:hAnsi="Arial" w:cs="Arial"/>
                <w:b/>
                <w:sz w:val="20"/>
                <w:szCs w:val="24"/>
              </w:rPr>
            </w:pPr>
            <w:r w:rsidRPr="00E942F2">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2718CC6F"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19BAE88B" w14:textId="77777777" w:rsidTr="00F5324A">
        <w:tc>
          <w:tcPr>
            <w:tcW w:w="1809" w:type="dxa"/>
            <w:vMerge/>
          </w:tcPr>
          <w:p w14:paraId="07E3F05A" w14:textId="77777777" w:rsidR="00F5324A" w:rsidRPr="00E942F2" w:rsidRDefault="00F5324A" w:rsidP="00F5324A">
            <w:pPr>
              <w:rPr>
                <w:rFonts w:ascii="Arial" w:hAnsi="Arial" w:cs="Arial"/>
                <w:b/>
                <w:sz w:val="24"/>
                <w:szCs w:val="24"/>
              </w:rPr>
            </w:pPr>
          </w:p>
        </w:tc>
        <w:tc>
          <w:tcPr>
            <w:tcW w:w="5812" w:type="dxa"/>
            <w:gridSpan w:val="2"/>
          </w:tcPr>
          <w:p w14:paraId="4E88572E" w14:textId="77777777" w:rsidR="00F5324A" w:rsidRPr="00E942F2" w:rsidRDefault="00F5324A" w:rsidP="00F5324A">
            <w:pPr>
              <w:rPr>
                <w:rFonts w:ascii="Arial" w:hAnsi="Arial" w:cs="Arial"/>
                <w:b/>
                <w:sz w:val="20"/>
                <w:szCs w:val="24"/>
              </w:rPr>
            </w:pPr>
            <w:r w:rsidRPr="00E942F2">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5F85592C"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7A6A1A01" w14:textId="77777777" w:rsidTr="00F5324A">
        <w:tc>
          <w:tcPr>
            <w:tcW w:w="1809" w:type="dxa"/>
            <w:vMerge/>
          </w:tcPr>
          <w:p w14:paraId="3277E421" w14:textId="77777777" w:rsidR="00F5324A" w:rsidRPr="00E942F2" w:rsidRDefault="00F5324A" w:rsidP="00F5324A">
            <w:pPr>
              <w:rPr>
                <w:rFonts w:ascii="Arial" w:hAnsi="Arial" w:cs="Arial"/>
                <w:b/>
                <w:sz w:val="24"/>
                <w:szCs w:val="24"/>
              </w:rPr>
            </w:pPr>
          </w:p>
        </w:tc>
        <w:tc>
          <w:tcPr>
            <w:tcW w:w="5812" w:type="dxa"/>
            <w:gridSpan w:val="2"/>
          </w:tcPr>
          <w:p w14:paraId="3C779257" w14:textId="77777777" w:rsidR="00F5324A" w:rsidRPr="00E942F2" w:rsidRDefault="00F5324A" w:rsidP="00F5324A">
            <w:pPr>
              <w:rPr>
                <w:rFonts w:ascii="Arial" w:hAnsi="Arial" w:cs="Arial"/>
                <w:b/>
                <w:sz w:val="20"/>
                <w:szCs w:val="24"/>
              </w:rPr>
            </w:pPr>
            <w:r w:rsidRPr="00E942F2">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5235F0F7" w14:textId="77777777" w:rsidR="00F5324A" w:rsidRPr="00E942F2" w:rsidRDefault="00F320D7" w:rsidP="00133EA1">
                <w:pPr>
                  <w:jc w:val="center"/>
                  <w:rPr>
                    <w:rFonts w:ascii="Arial" w:hAnsi="Arial" w:cs="Arial"/>
                    <w:b/>
                    <w:sz w:val="24"/>
                    <w:szCs w:val="24"/>
                  </w:rPr>
                </w:pPr>
                <w:r w:rsidRPr="00E942F2">
                  <w:rPr>
                    <w:rFonts w:ascii="MS Gothic" w:eastAsia="MS Gothic" w:hAnsi="MS Gothic" w:cs="Arial" w:hint="eastAsia"/>
                    <w:sz w:val="20"/>
                    <w:szCs w:val="20"/>
                  </w:rPr>
                  <w:t>☒</w:t>
                </w:r>
              </w:p>
            </w:tc>
          </w:sdtContent>
        </w:sdt>
      </w:tr>
      <w:tr w:rsidR="00E942F2" w:rsidRPr="00E942F2" w14:paraId="3AB4A85B" w14:textId="77777777" w:rsidTr="00CD7AA5">
        <w:tc>
          <w:tcPr>
            <w:tcW w:w="9245" w:type="dxa"/>
            <w:gridSpan w:val="4"/>
            <w:shd w:val="clear" w:color="auto" w:fill="D5DCE4" w:themeFill="text2" w:themeFillTint="33"/>
          </w:tcPr>
          <w:p w14:paraId="5374963E" w14:textId="77777777" w:rsidR="00F5324A" w:rsidRPr="00E942F2" w:rsidRDefault="00F5324A" w:rsidP="00F5324A">
            <w:pPr>
              <w:rPr>
                <w:rFonts w:ascii="Arial" w:hAnsi="Arial" w:cs="Arial"/>
                <w:b/>
                <w:sz w:val="24"/>
                <w:szCs w:val="24"/>
              </w:rPr>
            </w:pPr>
            <w:r w:rsidRPr="00E942F2">
              <w:rPr>
                <w:rFonts w:ascii="Arial" w:hAnsi="Arial" w:cs="Arial"/>
                <w:b/>
                <w:sz w:val="24"/>
                <w:szCs w:val="24"/>
              </w:rPr>
              <w:t>Quality, Safety and Patient Experience</w:t>
            </w:r>
          </w:p>
        </w:tc>
      </w:tr>
      <w:tr w:rsidR="00E942F2" w:rsidRPr="00E942F2" w14:paraId="510D1FA3" w14:textId="77777777" w:rsidTr="00C95B3C">
        <w:tc>
          <w:tcPr>
            <w:tcW w:w="9245" w:type="dxa"/>
            <w:gridSpan w:val="4"/>
          </w:tcPr>
          <w:p w14:paraId="3FAB911C" w14:textId="77777777" w:rsidR="00F320D7" w:rsidRPr="00E942F2" w:rsidRDefault="00F320D7" w:rsidP="00F320D7">
            <w:pPr>
              <w:spacing w:before="280"/>
              <w:ind w:left="-76"/>
              <w:rPr>
                <w:rFonts w:ascii="Arial" w:hAnsi="Arial" w:cs="Arial"/>
                <w:sz w:val="24"/>
                <w:szCs w:val="24"/>
              </w:rPr>
            </w:pPr>
            <w:r w:rsidRPr="00E942F2">
              <w:rPr>
                <w:rFonts w:ascii="Arial" w:hAnsi="Arial" w:cs="Arial"/>
                <w:sz w:val="24"/>
                <w:szCs w:val="24"/>
              </w:rPr>
              <w:t>There is significantly increased awareness of the impact that the Pandemic has had on access to dental services. The HB continues to receive complaints from patients, the CHC and politicians on access to routine care, however these have reduced from the peak of communication in 2021/22.</w:t>
            </w:r>
          </w:p>
          <w:p w14:paraId="33EAC826" w14:textId="77777777" w:rsidR="00F5324A" w:rsidRPr="00E942F2" w:rsidRDefault="00F320D7" w:rsidP="00F320D7">
            <w:pPr>
              <w:spacing w:before="280"/>
              <w:ind w:left="-76"/>
              <w:rPr>
                <w:rFonts w:ascii="Arial" w:hAnsi="Arial" w:cs="Arial"/>
                <w:sz w:val="24"/>
                <w:szCs w:val="24"/>
              </w:rPr>
            </w:pPr>
            <w:r w:rsidRPr="00E942F2">
              <w:rPr>
                <w:rFonts w:ascii="Arial" w:hAnsi="Arial" w:cs="Arial"/>
                <w:sz w:val="24"/>
                <w:szCs w:val="24"/>
              </w:rPr>
              <w:t>Nationally, an all-Wales patient experience survey has been implemented and will be ongoing. The initial data has not yet been made available to HBs but will be reported on a HB and practice level.</w:t>
            </w:r>
          </w:p>
        </w:tc>
      </w:tr>
      <w:tr w:rsidR="00E942F2" w:rsidRPr="00E942F2" w14:paraId="75FD799D" w14:textId="77777777" w:rsidTr="00CD7AA5">
        <w:tc>
          <w:tcPr>
            <w:tcW w:w="9245" w:type="dxa"/>
            <w:gridSpan w:val="4"/>
            <w:shd w:val="clear" w:color="auto" w:fill="D5DCE4" w:themeFill="text2" w:themeFillTint="33"/>
          </w:tcPr>
          <w:p w14:paraId="7F839524" w14:textId="77777777" w:rsidR="00F5324A" w:rsidRPr="00E942F2" w:rsidRDefault="00F5324A" w:rsidP="00F5324A">
            <w:pPr>
              <w:rPr>
                <w:rFonts w:ascii="Arial" w:hAnsi="Arial" w:cs="Arial"/>
                <w:b/>
                <w:sz w:val="24"/>
                <w:szCs w:val="24"/>
              </w:rPr>
            </w:pPr>
            <w:r w:rsidRPr="00E942F2">
              <w:rPr>
                <w:rFonts w:ascii="Arial" w:hAnsi="Arial" w:cs="Arial"/>
                <w:b/>
                <w:sz w:val="24"/>
                <w:szCs w:val="24"/>
              </w:rPr>
              <w:t>Financial Implications</w:t>
            </w:r>
          </w:p>
        </w:tc>
      </w:tr>
      <w:tr w:rsidR="00E942F2" w:rsidRPr="00E942F2" w14:paraId="718FDC63" w14:textId="77777777" w:rsidTr="00C95B3C">
        <w:tc>
          <w:tcPr>
            <w:tcW w:w="9245" w:type="dxa"/>
            <w:gridSpan w:val="4"/>
          </w:tcPr>
          <w:p w14:paraId="182F7FD6" w14:textId="77777777" w:rsidR="00F320D7" w:rsidRPr="00E942F2" w:rsidRDefault="00F320D7" w:rsidP="00F320D7">
            <w:pPr>
              <w:rPr>
                <w:rFonts w:ascii="Arial" w:hAnsi="Arial" w:cs="Arial"/>
                <w:b/>
                <w:sz w:val="24"/>
                <w:szCs w:val="24"/>
              </w:rPr>
            </w:pPr>
            <w:r w:rsidRPr="00E942F2">
              <w:rPr>
                <w:rFonts w:ascii="Arial" w:hAnsi="Arial" w:cs="Arial"/>
                <w:sz w:val="24"/>
                <w:szCs w:val="24"/>
              </w:rPr>
              <w:t xml:space="preserve">The Health Board receives a ring-fenced recurrent allocation for the commissioning of general dental services (GDS) in line with the national contract which is based on Units of Dental Activity (UDAs). This allocation is fully committed and includes the commissioning of 671,401 UDAs. The total financial investment for Swansea Bay UHB GDS is 22 million pounds. </w:t>
            </w:r>
          </w:p>
          <w:p w14:paraId="7147FBB2" w14:textId="77777777" w:rsidR="00F5324A" w:rsidRPr="00E942F2" w:rsidRDefault="00F5324A" w:rsidP="00F5324A">
            <w:pPr>
              <w:ind w:right="96"/>
              <w:rPr>
                <w:rFonts w:ascii="Arial" w:hAnsi="Arial" w:cs="Arial"/>
                <w:sz w:val="24"/>
                <w:szCs w:val="24"/>
              </w:rPr>
            </w:pPr>
          </w:p>
        </w:tc>
      </w:tr>
      <w:tr w:rsidR="00E942F2" w:rsidRPr="00E942F2" w14:paraId="19AFB93B" w14:textId="77777777" w:rsidTr="00CD7AA5">
        <w:tc>
          <w:tcPr>
            <w:tcW w:w="9245" w:type="dxa"/>
            <w:gridSpan w:val="4"/>
            <w:shd w:val="clear" w:color="auto" w:fill="D5DCE4" w:themeFill="text2" w:themeFillTint="33"/>
          </w:tcPr>
          <w:p w14:paraId="3706C491" w14:textId="77777777" w:rsidR="00F5324A" w:rsidRPr="00E942F2" w:rsidRDefault="00F5324A" w:rsidP="00F5324A">
            <w:pPr>
              <w:keepNext/>
              <w:keepLines/>
              <w:ind w:right="96"/>
              <w:rPr>
                <w:rFonts w:ascii="Arial" w:hAnsi="Arial" w:cs="Arial"/>
                <w:b/>
                <w:sz w:val="24"/>
                <w:szCs w:val="24"/>
              </w:rPr>
            </w:pPr>
            <w:r w:rsidRPr="00E942F2">
              <w:rPr>
                <w:rFonts w:ascii="Arial" w:hAnsi="Arial" w:cs="Arial"/>
                <w:b/>
                <w:sz w:val="24"/>
                <w:szCs w:val="24"/>
              </w:rPr>
              <w:t>Legal Implications (including equality and diversity assessment)</w:t>
            </w:r>
          </w:p>
        </w:tc>
      </w:tr>
      <w:tr w:rsidR="00E942F2" w:rsidRPr="00E942F2" w14:paraId="7F3F5CCF" w14:textId="77777777" w:rsidTr="00C95B3C">
        <w:tc>
          <w:tcPr>
            <w:tcW w:w="9245" w:type="dxa"/>
            <w:gridSpan w:val="4"/>
          </w:tcPr>
          <w:p w14:paraId="0561DC03" w14:textId="77777777" w:rsidR="00F5324A" w:rsidRPr="00E942F2" w:rsidRDefault="00F320D7" w:rsidP="00F5324A">
            <w:pPr>
              <w:ind w:right="96"/>
              <w:rPr>
                <w:rFonts w:ascii="Arial" w:hAnsi="Arial" w:cs="Arial"/>
                <w:sz w:val="24"/>
                <w:szCs w:val="24"/>
              </w:rPr>
            </w:pPr>
            <w:r w:rsidRPr="00E942F2">
              <w:rPr>
                <w:rFonts w:ascii="Arial" w:hAnsi="Arial" w:cs="Arial"/>
                <w:sz w:val="24"/>
                <w:szCs w:val="24"/>
              </w:rPr>
              <w:t>The Health Board has a legal duty to commission the national GDS contract and ensure patients have access to dental services.</w:t>
            </w:r>
            <w:r w:rsidR="00F5324A" w:rsidRPr="00E942F2">
              <w:rPr>
                <w:rFonts w:ascii="Arial" w:hAnsi="Arial" w:cs="Arial"/>
                <w:sz w:val="24"/>
                <w:szCs w:val="24"/>
              </w:rPr>
              <w:t xml:space="preserve">   </w:t>
            </w:r>
          </w:p>
          <w:p w14:paraId="16420ED2" w14:textId="77777777" w:rsidR="00F5324A" w:rsidRPr="00E942F2" w:rsidRDefault="00F5324A" w:rsidP="00F5324A">
            <w:pPr>
              <w:ind w:right="96"/>
              <w:rPr>
                <w:rFonts w:ascii="Arial" w:hAnsi="Arial" w:cs="Arial"/>
                <w:sz w:val="24"/>
                <w:szCs w:val="24"/>
              </w:rPr>
            </w:pPr>
          </w:p>
        </w:tc>
      </w:tr>
      <w:tr w:rsidR="00E942F2" w:rsidRPr="00E942F2" w14:paraId="5894365E" w14:textId="77777777" w:rsidTr="00CD7AA5">
        <w:tc>
          <w:tcPr>
            <w:tcW w:w="9245" w:type="dxa"/>
            <w:gridSpan w:val="4"/>
            <w:shd w:val="clear" w:color="auto" w:fill="D5DCE4" w:themeFill="text2" w:themeFillTint="33"/>
          </w:tcPr>
          <w:p w14:paraId="3CD87F30" w14:textId="77777777" w:rsidR="00F5324A" w:rsidRPr="00E942F2" w:rsidRDefault="00F5324A" w:rsidP="00F5324A">
            <w:pPr>
              <w:ind w:right="96"/>
              <w:rPr>
                <w:rFonts w:ascii="Arial" w:hAnsi="Arial" w:cs="Arial"/>
                <w:b/>
                <w:sz w:val="24"/>
                <w:szCs w:val="24"/>
              </w:rPr>
            </w:pPr>
            <w:r w:rsidRPr="00E942F2">
              <w:rPr>
                <w:rFonts w:ascii="Arial" w:hAnsi="Arial" w:cs="Arial"/>
                <w:b/>
                <w:sz w:val="24"/>
                <w:szCs w:val="24"/>
              </w:rPr>
              <w:t>Staffing Implications</w:t>
            </w:r>
          </w:p>
        </w:tc>
      </w:tr>
      <w:tr w:rsidR="00E942F2" w:rsidRPr="00E942F2" w14:paraId="70278383" w14:textId="77777777" w:rsidTr="00C95B3C">
        <w:tc>
          <w:tcPr>
            <w:tcW w:w="9245" w:type="dxa"/>
            <w:gridSpan w:val="4"/>
          </w:tcPr>
          <w:p w14:paraId="48F69D7F" w14:textId="77777777" w:rsidR="00F5324A" w:rsidRPr="00E942F2" w:rsidRDefault="00D83EA0" w:rsidP="00F5324A">
            <w:pPr>
              <w:ind w:right="96"/>
              <w:rPr>
                <w:rFonts w:ascii="Arial" w:hAnsi="Arial" w:cs="Arial"/>
                <w:sz w:val="24"/>
                <w:szCs w:val="24"/>
              </w:rPr>
            </w:pPr>
            <w:r w:rsidRPr="00E942F2">
              <w:rPr>
                <w:rFonts w:ascii="Arial" w:hAnsi="Arial" w:cs="Arial"/>
                <w:sz w:val="24"/>
                <w:szCs w:val="24"/>
              </w:rPr>
              <w:lastRenderedPageBreak/>
              <w:t xml:space="preserve">None </w:t>
            </w:r>
          </w:p>
          <w:p w14:paraId="3804F9D0" w14:textId="77777777" w:rsidR="00F5324A" w:rsidRPr="00E942F2" w:rsidRDefault="00F5324A" w:rsidP="00F5324A">
            <w:pPr>
              <w:ind w:right="96"/>
              <w:rPr>
                <w:rFonts w:ascii="Arial" w:hAnsi="Arial" w:cs="Arial"/>
                <w:sz w:val="24"/>
                <w:szCs w:val="24"/>
              </w:rPr>
            </w:pPr>
          </w:p>
          <w:p w14:paraId="31F070E3" w14:textId="77777777" w:rsidR="00F5324A" w:rsidRPr="00E942F2" w:rsidRDefault="00F5324A" w:rsidP="00F5324A">
            <w:pPr>
              <w:ind w:right="96"/>
              <w:rPr>
                <w:rFonts w:ascii="Arial" w:hAnsi="Arial" w:cs="Arial"/>
                <w:sz w:val="24"/>
                <w:szCs w:val="24"/>
              </w:rPr>
            </w:pPr>
          </w:p>
        </w:tc>
      </w:tr>
      <w:tr w:rsidR="00E942F2" w:rsidRPr="00E942F2" w14:paraId="43894E03" w14:textId="77777777" w:rsidTr="00CD7AA5">
        <w:tc>
          <w:tcPr>
            <w:tcW w:w="9245" w:type="dxa"/>
            <w:gridSpan w:val="4"/>
            <w:shd w:val="clear" w:color="auto" w:fill="D5DCE4" w:themeFill="text2" w:themeFillTint="33"/>
          </w:tcPr>
          <w:p w14:paraId="36ED2AA2" w14:textId="77777777" w:rsidR="00F5324A" w:rsidRPr="00E942F2" w:rsidRDefault="00F5324A" w:rsidP="00F5324A">
            <w:pPr>
              <w:ind w:right="96"/>
              <w:rPr>
                <w:rFonts w:ascii="Arial" w:hAnsi="Arial" w:cs="Arial"/>
                <w:b/>
                <w:sz w:val="24"/>
                <w:szCs w:val="24"/>
              </w:rPr>
            </w:pPr>
            <w:r w:rsidRPr="00E942F2">
              <w:rPr>
                <w:rFonts w:ascii="Arial" w:hAnsi="Arial" w:cs="Arial"/>
                <w:b/>
                <w:sz w:val="24"/>
                <w:szCs w:val="24"/>
              </w:rPr>
              <w:t>Long Term Implications (including the impact of the Well-being of Future Generations (Wales) Act 2015)</w:t>
            </w:r>
          </w:p>
        </w:tc>
      </w:tr>
      <w:tr w:rsidR="00E942F2" w:rsidRPr="00E942F2" w14:paraId="4D186D8A" w14:textId="77777777" w:rsidTr="00C95B3C">
        <w:tc>
          <w:tcPr>
            <w:tcW w:w="9245" w:type="dxa"/>
            <w:gridSpan w:val="4"/>
          </w:tcPr>
          <w:p w14:paraId="058295AC" w14:textId="77777777" w:rsidR="00D83EA0" w:rsidRPr="00E942F2" w:rsidRDefault="00D83EA0" w:rsidP="00D83EA0">
            <w:pPr>
              <w:spacing w:after="120"/>
              <w:rPr>
                <w:rFonts w:ascii="Arial" w:hAnsi="Arial" w:cs="Arial"/>
                <w:sz w:val="24"/>
                <w:szCs w:val="24"/>
              </w:rPr>
            </w:pPr>
            <w:r w:rsidRPr="00E942F2">
              <w:rPr>
                <w:rFonts w:ascii="Arial" w:hAnsi="Arial" w:cs="Arial"/>
                <w:sz w:val="24"/>
                <w:szCs w:val="24"/>
              </w:rPr>
              <w:t xml:space="preserve">In summary this new approach to dentistry: </w:t>
            </w:r>
          </w:p>
          <w:p w14:paraId="7DB48D05" w14:textId="77777777" w:rsidR="00D83EA0" w:rsidRPr="00E942F2" w:rsidRDefault="00D83EA0" w:rsidP="00D83EA0">
            <w:pPr>
              <w:pStyle w:val="Default"/>
              <w:numPr>
                <w:ilvl w:val="0"/>
                <w:numId w:val="22"/>
              </w:numPr>
              <w:spacing w:after="120"/>
              <w:ind w:left="1077" w:hanging="357"/>
              <w:rPr>
                <w:rFonts w:ascii="Arial" w:hAnsi="Arial" w:cs="Arial"/>
                <w:color w:val="auto"/>
              </w:rPr>
            </w:pPr>
            <w:r w:rsidRPr="00E942F2">
              <w:rPr>
                <w:rFonts w:ascii="Arial" w:hAnsi="Arial" w:cs="Arial"/>
                <w:color w:val="auto"/>
              </w:rPr>
              <w:t>actively involves patients in their care and decision making</w:t>
            </w:r>
          </w:p>
          <w:p w14:paraId="1292F919" w14:textId="77777777" w:rsidR="00D83EA0" w:rsidRPr="00E942F2" w:rsidRDefault="00D83EA0" w:rsidP="00D83EA0">
            <w:pPr>
              <w:pStyle w:val="Default"/>
              <w:numPr>
                <w:ilvl w:val="0"/>
                <w:numId w:val="22"/>
              </w:numPr>
              <w:spacing w:after="120"/>
              <w:ind w:left="1077" w:hanging="357"/>
              <w:rPr>
                <w:rFonts w:ascii="Arial" w:hAnsi="Arial" w:cs="Arial"/>
                <w:color w:val="auto"/>
              </w:rPr>
            </w:pPr>
            <w:r w:rsidRPr="00E942F2">
              <w:rPr>
                <w:rFonts w:ascii="Arial" w:hAnsi="Arial" w:cs="Arial"/>
                <w:color w:val="auto"/>
              </w:rPr>
              <w:t xml:space="preserve">increase patient access to NHS dentistry by using a needs based approach for treatment and check-ups (ACORN) i.e. </w:t>
            </w:r>
            <w:r w:rsidRPr="00E942F2">
              <w:rPr>
                <w:rFonts w:ascii="ArialMT" w:hAnsi="ArialMT" w:cs="ArialMT"/>
                <w:color w:val="auto"/>
              </w:rPr>
              <w:t>to change the focus of how often patients are seen based on their individual</w:t>
            </w:r>
            <w:r w:rsidRPr="00E942F2">
              <w:rPr>
                <w:rFonts w:ascii="Arial" w:hAnsi="Arial" w:cs="Arial"/>
                <w:color w:val="auto"/>
              </w:rPr>
              <w:t xml:space="preserve"> </w:t>
            </w:r>
            <w:r w:rsidRPr="00E942F2">
              <w:rPr>
                <w:rFonts w:ascii="ArialMT" w:hAnsi="ArialMT" w:cs="ArialMT"/>
                <w:color w:val="auto"/>
              </w:rPr>
              <w:t>clinical and oral health needs</w:t>
            </w:r>
          </w:p>
          <w:p w14:paraId="2B6AE65C" w14:textId="77777777" w:rsidR="00D83EA0" w:rsidRPr="00E942F2" w:rsidRDefault="00D83EA0" w:rsidP="00D83EA0">
            <w:pPr>
              <w:pStyle w:val="Default"/>
              <w:numPr>
                <w:ilvl w:val="0"/>
                <w:numId w:val="22"/>
              </w:numPr>
              <w:spacing w:after="120"/>
              <w:ind w:left="1077" w:hanging="357"/>
              <w:rPr>
                <w:rFonts w:ascii="Arial" w:hAnsi="Arial" w:cs="Arial"/>
                <w:color w:val="auto"/>
              </w:rPr>
            </w:pPr>
            <w:r w:rsidRPr="00E942F2">
              <w:rPr>
                <w:rFonts w:ascii="Arial" w:hAnsi="Arial" w:cs="Arial"/>
                <w:color w:val="auto"/>
              </w:rPr>
              <w:t>makes more effective use of current resources</w:t>
            </w:r>
          </w:p>
          <w:p w14:paraId="3F142CB1" w14:textId="77777777" w:rsidR="00D83EA0" w:rsidRPr="00E942F2" w:rsidRDefault="00D83EA0" w:rsidP="00D83EA0">
            <w:pPr>
              <w:pStyle w:val="Default"/>
              <w:numPr>
                <w:ilvl w:val="0"/>
                <w:numId w:val="22"/>
              </w:numPr>
              <w:spacing w:after="120"/>
              <w:ind w:left="1077" w:hanging="357"/>
              <w:rPr>
                <w:rFonts w:ascii="Arial" w:hAnsi="Arial" w:cs="Arial"/>
                <w:color w:val="auto"/>
              </w:rPr>
            </w:pPr>
            <w:r w:rsidRPr="00E942F2">
              <w:rPr>
                <w:rFonts w:ascii="Arial" w:hAnsi="Arial" w:cs="Arial"/>
                <w:color w:val="auto"/>
              </w:rPr>
              <w:t xml:space="preserve">facilitates a preventive and prudent healthcare approach to care in more dental practices </w:t>
            </w:r>
          </w:p>
          <w:p w14:paraId="040350E8" w14:textId="77777777" w:rsidR="00D83EA0" w:rsidRPr="00E942F2" w:rsidRDefault="00D83EA0" w:rsidP="00D83EA0">
            <w:pPr>
              <w:pStyle w:val="Default"/>
              <w:numPr>
                <w:ilvl w:val="0"/>
                <w:numId w:val="22"/>
              </w:numPr>
              <w:spacing w:after="120"/>
              <w:ind w:left="1077" w:hanging="357"/>
              <w:rPr>
                <w:rFonts w:ascii="Arial" w:hAnsi="Arial" w:cs="Arial"/>
                <w:color w:val="auto"/>
              </w:rPr>
            </w:pPr>
            <w:proofErr w:type="gramStart"/>
            <w:r w:rsidRPr="00E942F2">
              <w:rPr>
                <w:rFonts w:ascii="Arial" w:hAnsi="Arial" w:cs="Arial"/>
                <w:color w:val="auto"/>
              </w:rPr>
              <w:t>provides</w:t>
            </w:r>
            <w:proofErr w:type="gramEnd"/>
            <w:r w:rsidRPr="00E942F2">
              <w:rPr>
                <w:rFonts w:ascii="Arial" w:hAnsi="Arial" w:cs="Arial"/>
                <w:color w:val="auto"/>
              </w:rPr>
              <w:t xml:space="preserve"> opportunity for more specialised service provision in primary care which will help relieve the burden on secondary care services. </w:t>
            </w:r>
          </w:p>
          <w:p w14:paraId="0E437627" w14:textId="77777777" w:rsidR="00F5324A" w:rsidRPr="00E942F2" w:rsidRDefault="00F5324A" w:rsidP="00F5324A">
            <w:pPr>
              <w:ind w:right="96"/>
              <w:rPr>
                <w:rFonts w:ascii="Arial" w:hAnsi="Arial" w:cs="Arial"/>
                <w:sz w:val="24"/>
                <w:szCs w:val="24"/>
              </w:rPr>
            </w:pPr>
          </w:p>
        </w:tc>
      </w:tr>
      <w:tr w:rsidR="00E942F2" w:rsidRPr="00E942F2" w14:paraId="3B8FB098" w14:textId="77777777" w:rsidTr="00C95B3C">
        <w:tc>
          <w:tcPr>
            <w:tcW w:w="2470" w:type="dxa"/>
            <w:gridSpan w:val="2"/>
          </w:tcPr>
          <w:p w14:paraId="3D2F29E4" w14:textId="77777777" w:rsidR="00F5324A" w:rsidRPr="00E942F2" w:rsidRDefault="00F5324A" w:rsidP="00F5324A">
            <w:pPr>
              <w:ind w:right="96"/>
              <w:rPr>
                <w:rFonts w:ascii="Arial" w:hAnsi="Arial" w:cs="Arial"/>
                <w:sz w:val="24"/>
                <w:szCs w:val="24"/>
              </w:rPr>
            </w:pPr>
            <w:r w:rsidRPr="00E942F2">
              <w:rPr>
                <w:rFonts w:ascii="Arial" w:hAnsi="Arial" w:cs="Arial"/>
                <w:b/>
                <w:sz w:val="24"/>
                <w:szCs w:val="24"/>
              </w:rPr>
              <w:t>Report History</w:t>
            </w:r>
          </w:p>
        </w:tc>
        <w:tc>
          <w:tcPr>
            <w:tcW w:w="6775" w:type="dxa"/>
            <w:gridSpan w:val="2"/>
          </w:tcPr>
          <w:p w14:paraId="5566D2BD" w14:textId="77777777" w:rsidR="00F5324A" w:rsidRPr="00E942F2" w:rsidRDefault="00D83EA0" w:rsidP="00F5324A">
            <w:pPr>
              <w:ind w:right="96"/>
              <w:rPr>
                <w:rFonts w:ascii="Arial" w:hAnsi="Arial" w:cs="Arial"/>
                <w:sz w:val="24"/>
                <w:szCs w:val="24"/>
              </w:rPr>
            </w:pPr>
            <w:r w:rsidRPr="00E942F2">
              <w:rPr>
                <w:rFonts w:ascii="Arial" w:hAnsi="Arial" w:cs="Arial"/>
                <w:sz w:val="24"/>
                <w:szCs w:val="24"/>
              </w:rPr>
              <w:t xml:space="preserve">None </w:t>
            </w:r>
          </w:p>
          <w:p w14:paraId="64AF7E5D" w14:textId="77777777" w:rsidR="00F5324A" w:rsidRPr="00E942F2" w:rsidRDefault="00F5324A" w:rsidP="00F5324A">
            <w:pPr>
              <w:ind w:right="96"/>
              <w:rPr>
                <w:rFonts w:ascii="Arial" w:hAnsi="Arial" w:cs="Arial"/>
                <w:sz w:val="24"/>
                <w:szCs w:val="24"/>
              </w:rPr>
            </w:pPr>
          </w:p>
        </w:tc>
      </w:tr>
      <w:tr w:rsidR="00F5324A" w:rsidRPr="00E942F2" w14:paraId="2BC41AAF" w14:textId="77777777" w:rsidTr="00C95B3C">
        <w:tc>
          <w:tcPr>
            <w:tcW w:w="2470" w:type="dxa"/>
            <w:gridSpan w:val="2"/>
          </w:tcPr>
          <w:p w14:paraId="127685E6" w14:textId="77777777" w:rsidR="00F5324A" w:rsidRPr="00E942F2" w:rsidRDefault="00F5324A" w:rsidP="00F5324A">
            <w:pPr>
              <w:ind w:right="96"/>
              <w:rPr>
                <w:rFonts w:ascii="Arial" w:hAnsi="Arial" w:cs="Arial"/>
                <w:b/>
                <w:sz w:val="24"/>
                <w:szCs w:val="24"/>
              </w:rPr>
            </w:pPr>
            <w:r w:rsidRPr="00E942F2">
              <w:rPr>
                <w:rFonts w:ascii="Arial" w:hAnsi="Arial" w:cs="Arial"/>
                <w:b/>
                <w:sz w:val="24"/>
                <w:szCs w:val="24"/>
              </w:rPr>
              <w:t>Appendices</w:t>
            </w:r>
          </w:p>
        </w:tc>
        <w:tc>
          <w:tcPr>
            <w:tcW w:w="6775" w:type="dxa"/>
            <w:gridSpan w:val="2"/>
          </w:tcPr>
          <w:p w14:paraId="67FB7163" w14:textId="77777777" w:rsidR="00F5324A" w:rsidRPr="00E942F2" w:rsidRDefault="00D83EA0" w:rsidP="00F5324A">
            <w:pPr>
              <w:ind w:right="96"/>
              <w:rPr>
                <w:rFonts w:ascii="Arial" w:hAnsi="Arial" w:cs="Arial"/>
                <w:sz w:val="24"/>
                <w:szCs w:val="24"/>
              </w:rPr>
            </w:pPr>
            <w:r w:rsidRPr="00E942F2">
              <w:rPr>
                <w:rFonts w:ascii="Arial" w:hAnsi="Arial" w:cs="Arial"/>
                <w:sz w:val="24"/>
                <w:szCs w:val="24"/>
              </w:rPr>
              <w:t xml:space="preserve">None </w:t>
            </w:r>
          </w:p>
          <w:p w14:paraId="3439E2F2" w14:textId="77777777" w:rsidR="00F5324A" w:rsidRPr="00E942F2" w:rsidRDefault="00F5324A" w:rsidP="00F5324A">
            <w:pPr>
              <w:ind w:right="96"/>
              <w:rPr>
                <w:rFonts w:ascii="Arial" w:hAnsi="Arial" w:cs="Arial"/>
                <w:sz w:val="24"/>
                <w:szCs w:val="24"/>
              </w:rPr>
            </w:pPr>
          </w:p>
        </w:tc>
      </w:tr>
    </w:tbl>
    <w:p w14:paraId="1D406AF7" w14:textId="77777777" w:rsidR="00034194" w:rsidRPr="00E942F2" w:rsidRDefault="00034194"/>
    <w:sectPr w:rsidR="00034194" w:rsidRPr="00E942F2" w:rsidSect="00954D55">
      <w:headerReference w:type="even" r:id="rId19"/>
      <w:headerReference w:type="default" r:id="rId20"/>
      <w:footerReference w:type="even" r:id="rId21"/>
      <w:footerReference w:type="default" r:id="rId22"/>
      <w:headerReference w:type="first" r:id="rId23"/>
      <w:footerReference w:type="first" r:id="rId24"/>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692DF" w14:textId="77777777" w:rsidR="00EA793B" w:rsidRDefault="00EA793B" w:rsidP="00C107F2">
      <w:pPr>
        <w:spacing w:after="0" w:line="240" w:lineRule="auto"/>
      </w:pPr>
      <w:r>
        <w:separator/>
      </w:r>
    </w:p>
  </w:endnote>
  <w:endnote w:type="continuationSeparator" w:id="0">
    <w:p w14:paraId="0A94907D" w14:textId="77777777" w:rsidR="00EA793B" w:rsidRDefault="00EA79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Montserrat">
    <w:altName w:val="Times New Roman"/>
    <w:charset w:val="00"/>
    <w:family w:val="auto"/>
    <w:pitch w:val="variable"/>
    <w:sig w:usb0="2000020F" w:usb1="00000003" w:usb2="00000000" w:usb3="00000000" w:csb0="00000197" w:csb1="00000000"/>
  </w:font>
  <w:font w:name="Segoe Script">
    <w:panose1 w:val="030B0504020000000003"/>
    <w:charset w:val="00"/>
    <w:family w:val="script"/>
    <w:pitch w:val="variable"/>
    <w:sig w:usb0="0000028F"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7516C" w14:textId="77777777" w:rsidR="00EA793B" w:rsidRDefault="00EA79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9440994"/>
      <w:docPartObj>
        <w:docPartGallery w:val="Page Numbers (Bottom of Page)"/>
        <w:docPartUnique/>
      </w:docPartObj>
    </w:sdtPr>
    <w:sdtEndPr>
      <w:rPr>
        <w:noProof/>
      </w:rPr>
    </w:sdtEndPr>
    <w:sdtContent>
      <w:p w14:paraId="0A84576E" w14:textId="5D92DF8C" w:rsidR="00EA793B" w:rsidRDefault="00EA793B">
        <w:pPr>
          <w:pStyle w:val="Footer"/>
          <w:jc w:val="right"/>
        </w:pPr>
        <w:r>
          <w:t>Quality and Safety Committee – Tuesday, 26</w:t>
        </w:r>
        <w:r w:rsidRPr="004802CE">
          <w:rPr>
            <w:vertAlign w:val="superscript"/>
          </w:rPr>
          <w:t>th</w:t>
        </w:r>
        <w:r>
          <w:t xml:space="preserve"> September 2023 </w:t>
        </w:r>
        <w:r>
          <w:tab/>
        </w:r>
        <w:r>
          <w:tab/>
          <w:t xml:space="preserve"> </w:t>
        </w:r>
        <w:r>
          <w:fldChar w:fldCharType="begin"/>
        </w:r>
        <w:r>
          <w:instrText xml:space="preserve"> PAGE   \* MERGEFORMAT </w:instrText>
        </w:r>
        <w:r>
          <w:fldChar w:fldCharType="separate"/>
        </w:r>
        <w:r w:rsidR="00B9185F">
          <w:rPr>
            <w:noProof/>
          </w:rPr>
          <w:t>21</w:t>
        </w:r>
        <w:r>
          <w:rPr>
            <w:noProof/>
          </w:rPr>
          <w:fldChar w:fldCharType="end"/>
        </w:r>
      </w:p>
    </w:sdtContent>
  </w:sdt>
  <w:p w14:paraId="121ABD2E" w14:textId="77777777" w:rsidR="00EA793B" w:rsidRDefault="00EA79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51DD8" w14:textId="77777777" w:rsidR="00EA793B" w:rsidRDefault="00EA79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F44000" w14:textId="77777777" w:rsidR="00EA793B" w:rsidRDefault="00EA793B" w:rsidP="00C107F2">
      <w:pPr>
        <w:spacing w:after="0" w:line="240" w:lineRule="auto"/>
      </w:pPr>
      <w:r>
        <w:separator/>
      </w:r>
    </w:p>
  </w:footnote>
  <w:footnote w:type="continuationSeparator" w:id="0">
    <w:p w14:paraId="7FAC1BF2" w14:textId="77777777" w:rsidR="00EA793B" w:rsidRDefault="00EA793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E93F7" w14:textId="77777777" w:rsidR="00EA793B" w:rsidRDefault="00EA79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4F192" w14:textId="77777777" w:rsidR="00EA793B" w:rsidRDefault="00EA793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7B408" w14:textId="77777777" w:rsidR="00EA793B" w:rsidRDefault="00EA79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C4612"/>
    <w:multiLevelType w:val="hybridMultilevel"/>
    <w:tmpl w:val="6302CF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656E45"/>
    <w:multiLevelType w:val="hybridMultilevel"/>
    <w:tmpl w:val="3146BDF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 w15:restartNumberingAfterBreak="0">
    <w:nsid w:val="0404328F"/>
    <w:multiLevelType w:val="hybridMultilevel"/>
    <w:tmpl w:val="9796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930D87"/>
    <w:multiLevelType w:val="hybridMultilevel"/>
    <w:tmpl w:val="2BA481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AB86040"/>
    <w:multiLevelType w:val="hybridMultilevel"/>
    <w:tmpl w:val="9AF67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multilevel"/>
    <w:tmpl w:val="9AC4E03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6405D26"/>
    <w:multiLevelType w:val="hybridMultilevel"/>
    <w:tmpl w:val="83107F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90161AB"/>
    <w:multiLevelType w:val="multilevel"/>
    <w:tmpl w:val="EFF2DAAA"/>
    <w:lvl w:ilvl="0">
      <w:start w:val="1"/>
      <w:numFmt w:val="lowerLetter"/>
      <w:lvlText w:val="%1."/>
      <w:lvlJc w:val="left"/>
      <w:pPr>
        <w:ind w:left="360" w:hanging="360"/>
      </w:pPr>
      <w:rPr>
        <w:rFonts w:hint="default"/>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9243ADA"/>
    <w:multiLevelType w:val="multilevel"/>
    <w:tmpl w:val="D5780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337623"/>
    <w:multiLevelType w:val="hybridMultilevel"/>
    <w:tmpl w:val="D1E25D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57009F"/>
    <w:multiLevelType w:val="hybridMultilevel"/>
    <w:tmpl w:val="037AD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79C4991"/>
    <w:multiLevelType w:val="hybridMultilevel"/>
    <w:tmpl w:val="E710EFE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30282852"/>
    <w:multiLevelType w:val="hybridMultilevel"/>
    <w:tmpl w:val="1B5E678E"/>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276043D"/>
    <w:multiLevelType w:val="hybridMultilevel"/>
    <w:tmpl w:val="E8C0C2B4"/>
    <w:lvl w:ilvl="0" w:tplc="D52ECA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4A848A4"/>
    <w:multiLevelType w:val="hybridMultilevel"/>
    <w:tmpl w:val="0BA6612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6C56341"/>
    <w:multiLevelType w:val="hybridMultilevel"/>
    <w:tmpl w:val="F3102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3640FC"/>
    <w:multiLevelType w:val="hybridMultilevel"/>
    <w:tmpl w:val="A69ACD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102A55"/>
    <w:multiLevelType w:val="hybridMultilevel"/>
    <w:tmpl w:val="636A36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3EFB6788"/>
    <w:multiLevelType w:val="hybridMultilevel"/>
    <w:tmpl w:val="4C7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1B50F1"/>
    <w:multiLevelType w:val="hybridMultilevel"/>
    <w:tmpl w:val="0E60B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332AF"/>
    <w:multiLevelType w:val="hybridMultilevel"/>
    <w:tmpl w:val="5A38A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E385692"/>
    <w:multiLevelType w:val="hybridMultilevel"/>
    <w:tmpl w:val="D1E25D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7AC70A5"/>
    <w:multiLevelType w:val="hybridMultilevel"/>
    <w:tmpl w:val="64801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CEB525F"/>
    <w:multiLevelType w:val="hybridMultilevel"/>
    <w:tmpl w:val="98325690"/>
    <w:lvl w:ilvl="0" w:tplc="23EEA8F0">
      <w:start w:val="1"/>
      <w:numFmt w:val="bullet"/>
      <w:lvlText w:val=""/>
      <w:lvlJc w:val="left"/>
      <w:pPr>
        <w:tabs>
          <w:tab w:val="num" w:pos="720"/>
        </w:tabs>
        <w:ind w:left="720" w:hanging="360"/>
      </w:pPr>
      <w:rPr>
        <w:rFonts w:ascii="Symbol" w:hAnsi="Symbol" w:hint="default"/>
      </w:rPr>
    </w:lvl>
    <w:lvl w:ilvl="1" w:tplc="A99EA8F4" w:tentative="1">
      <w:start w:val="1"/>
      <w:numFmt w:val="bullet"/>
      <w:lvlText w:val=""/>
      <w:lvlJc w:val="left"/>
      <w:pPr>
        <w:tabs>
          <w:tab w:val="num" w:pos="1440"/>
        </w:tabs>
        <w:ind w:left="1440" w:hanging="360"/>
      </w:pPr>
      <w:rPr>
        <w:rFonts w:ascii="Symbol" w:hAnsi="Symbol" w:hint="default"/>
      </w:rPr>
    </w:lvl>
    <w:lvl w:ilvl="2" w:tplc="380EDF3A" w:tentative="1">
      <w:start w:val="1"/>
      <w:numFmt w:val="bullet"/>
      <w:lvlText w:val=""/>
      <w:lvlJc w:val="left"/>
      <w:pPr>
        <w:tabs>
          <w:tab w:val="num" w:pos="2160"/>
        </w:tabs>
        <w:ind w:left="2160" w:hanging="360"/>
      </w:pPr>
      <w:rPr>
        <w:rFonts w:ascii="Symbol" w:hAnsi="Symbol" w:hint="default"/>
      </w:rPr>
    </w:lvl>
    <w:lvl w:ilvl="3" w:tplc="6B76EB78" w:tentative="1">
      <w:start w:val="1"/>
      <w:numFmt w:val="bullet"/>
      <w:lvlText w:val=""/>
      <w:lvlJc w:val="left"/>
      <w:pPr>
        <w:tabs>
          <w:tab w:val="num" w:pos="2880"/>
        </w:tabs>
        <w:ind w:left="2880" w:hanging="360"/>
      </w:pPr>
      <w:rPr>
        <w:rFonts w:ascii="Symbol" w:hAnsi="Symbol" w:hint="default"/>
      </w:rPr>
    </w:lvl>
    <w:lvl w:ilvl="4" w:tplc="154207AC" w:tentative="1">
      <w:start w:val="1"/>
      <w:numFmt w:val="bullet"/>
      <w:lvlText w:val=""/>
      <w:lvlJc w:val="left"/>
      <w:pPr>
        <w:tabs>
          <w:tab w:val="num" w:pos="3600"/>
        </w:tabs>
        <w:ind w:left="3600" w:hanging="360"/>
      </w:pPr>
      <w:rPr>
        <w:rFonts w:ascii="Symbol" w:hAnsi="Symbol" w:hint="default"/>
      </w:rPr>
    </w:lvl>
    <w:lvl w:ilvl="5" w:tplc="C7046968" w:tentative="1">
      <w:start w:val="1"/>
      <w:numFmt w:val="bullet"/>
      <w:lvlText w:val=""/>
      <w:lvlJc w:val="left"/>
      <w:pPr>
        <w:tabs>
          <w:tab w:val="num" w:pos="4320"/>
        </w:tabs>
        <w:ind w:left="4320" w:hanging="360"/>
      </w:pPr>
      <w:rPr>
        <w:rFonts w:ascii="Symbol" w:hAnsi="Symbol" w:hint="default"/>
      </w:rPr>
    </w:lvl>
    <w:lvl w:ilvl="6" w:tplc="1F88F4CC" w:tentative="1">
      <w:start w:val="1"/>
      <w:numFmt w:val="bullet"/>
      <w:lvlText w:val=""/>
      <w:lvlJc w:val="left"/>
      <w:pPr>
        <w:tabs>
          <w:tab w:val="num" w:pos="5040"/>
        </w:tabs>
        <w:ind w:left="5040" w:hanging="360"/>
      </w:pPr>
      <w:rPr>
        <w:rFonts w:ascii="Symbol" w:hAnsi="Symbol" w:hint="default"/>
      </w:rPr>
    </w:lvl>
    <w:lvl w:ilvl="7" w:tplc="B7442AB2" w:tentative="1">
      <w:start w:val="1"/>
      <w:numFmt w:val="bullet"/>
      <w:lvlText w:val=""/>
      <w:lvlJc w:val="left"/>
      <w:pPr>
        <w:tabs>
          <w:tab w:val="num" w:pos="5760"/>
        </w:tabs>
        <w:ind w:left="5760" w:hanging="360"/>
      </w:pPr>
      <w:rPr>
        <w:rFonts w:ascii="Symbol" w:hAnsi="Symbol" w:hint="default"/>
      </w:rPr>
    </w:lvl>
    <w:lvl w:ilvl="8" w:tplc="6E8A2094"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2" w15:restartNumberingAfterBreak="0">
    <w:nsid w:val="7FDB5539"/>
    <w:multiLevelType w:val="hybridMultilevel"/>
    <w:tmpl w:val="71C073E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5"/>
  </w:num>
  <w:num w:numId="2">
    <w:abstractNumId w:val="22"/>
  </w:num>
  <w:num w:numId="3">
    <w:abstractNumId w:val="21"/>
  </w:num>
  <w:num w:numId="4">
    <w:abstractNumId w:val="19"/>
  </w:num>
  <w:num w:numId="5">
    <w:abstractNumId w:val="11"/>
  </w:num>
  <w:num w:numId="6">
    <w:abstractNumId w:val="30"/>
  </w:num>
  <w:num w:numId="7">
    <w:abstractNumId w:val="31"/>
  </w:num>
  <w:num w:numId="8">
    <w:abstractNumId w:val="26"/>
  </w:num>
  <w:num w:numId="9">
    <w:abstractNumId w:val="28"/>
  </w:num>
  <w:num w:numId="10">
    <w:abstractNumId w:val="3"/>
  </w:num>
  <w:num w:numId="11">
    <w:abstractNumId w:val="6"/>
  </w:num>
  <w:num w:numId="12">
    <w:abstractNumId w:val="8"/>
  </w:num>
  <w:num w:numId="13">
    <w:abstractNumId w:val="10"/>
  </w:num>
  <w:num w:numId="14">
    <w:abstractNumId w:val="14"/>
  </w:num>
  <w:num w:numId="15">
    <w:abstractNumId w:val="16"/>
  </w:num>
  <w:num w:numId="16">
    <w:abstractNumId w:val="17"/>
  </w:num>
  <w:num w:numId="17">
    <w:abstractNumId w:val="1"/>
  </w:num>
  <w:num w:numId="18">
    <w:abstractNumId w:val="29"/>
  </w:num>
  <w:num w:numId="19">
    <w:abstractNumId w:val="27"/>
  </w:num>
  <w:num w:numId="20">
    <w:abstractNumId w:val="2"/>
  </w:num>
  <w:num w:numId="21">
    <w:abstractNumId w:val="13"/>
  </w:num>
  <w:num w:numId="22">
    <w:abstractNumId w:val="15"/>
  </w:num>
  <w:num w:numId="23">
    <w:abstractNumId w:val="12"/>
  </w:num>
  <w:num w:numId="24">
    <w:abstractNumId w:val="7"/>
  </w:num>
  <w:num w:numId="25">
    <w:abstractNumId w:val="0"/>
  </w:num>
  <w:num w:numId="26">
    <w:abstractNumId w:val="0"/>
  </w:num>
  <w:num w:numId="27">
    <w:abstractNumId w:val="18"/>
  </w:num>
  <w:num w:numId="28">
    <w:abstractNumId w:val="24"/>
  </w:num>
  <w:num w:numId="29">
    <w:abstractNumId w:val="23"/>
  </w:num>
  <w:num w:numId="30">
    <w:abstractNumId w:val="20"/>
  </w:num>
  <w:num w:numId="31">
    <w:abstractNumId w:val="4"/>
  </w:num>
  <w:num w:numId="32">
    <w:abstractNumId w:val="9"/>
  </w:num>
  <w:num w:numId="33">
    <w:abstractNumId w:val="25"/>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58FC"/>
    <w:rsid w:val="000646C8"/>
    <w:rsid w:val="00083FC0"/>
    <w:rsid w:val="000E11D0"/>
    <w:rsid w:val="000F361B"/>
    <w:rsid w:val="000F4345"/>
    <w:rsid w:val="00133EA1"/>
    <w:rsid w:val="00137DF8"/>
    <w:rsid w:val="00147D85"/>
    <w:rsid w:val="0016096B"/>
    <w:rsid w:val="001A3659"/>
    <w:rsid w:val="001B1EF1"/>
    <w:rsid w:val="001E49BC"/>
    <w:rsid w:val="001E4EF8"/>
    <w:rsid w:val="0020539A"/>
    <w:rsid w:val="00233330"/>
    <w:rsid w:val="00245571"/>
    <w:rsid w:val="002537EF"/>
    <w:rsid w:val="00264FDB"/>
    <w:rsid w:val="00282B09"/>
    <w:rsid w:val="00284376"/>
    <w:rsid w:val="002B0FF1"/>
    <w:rsid w:val="00321B50"/>
    <w:rsid w:val="0033406B"/>
    <w:rsid w:val="003778E6"/>
    <w:rsid w:val="003B1A47"/>
    <w:rsid w:val="003C0FF8"/>
    <w:rsid w:val="00414894"/>
    <w:rsid w:val="00461835"/>
    <w:rsid w:val="004802CE"/>
    <w:rsid w:val="004E167A"/>
    <w:rsid w:val="004F5669"/>
    <w:rsid w:val="00507DBB"/>
    <w:rsid w:val="00516E92"/>
    <w:rsid w:val="0052297E"/>
    <w:rsid w:val="00585277"/>
    <w:rsid w:val="005D1652"/>
    <w:rsid w:val="00655190"/>
    <w:rsid w:val="00662218"/>
    <w:rsid w:val="00685AE0"/>
    <w:rsid w:val="006B4A72"/>
    <w:rsid w:val="006D1998"/>
    <w:rsid w:val="006F33EE"/>
    <w:rsid w:val="0070416B"/>
    <w:rsid w:val="00711095"/>
    <w:rsid w:val="0072604C"/>
    <w:rsid w:val="007649DF"/>
    <w:rsid w:val="007C1854"/>
    <w:rsid w:val="00884712"/>
    <w:rsid w:val="008863F5"/>
    <w:rsid w:val="008C15D9"/>
    <w:rsid w:val="008D0747"/>
    <w:rsid w:val="009112DC"/>
    <w:rsid w:val="00951B71"/>
    <w:rsid w:val="00954D55"/>
    <w:rsid w:val="009675E6"/>
    <w:rsid w:val="009934C3"/>
    <w:rsid w:val="00994B9E"/>
    <w:rsid w:val="009C59BF"/>
    <w:rsid w:val="009E7AF7"/>
    <w:rsid w:val="00A06766"/>
    <w:rsid w:val="00A30786"/>
    <w:rsid w:val="00A74315"/>
    <w:rsid w:val="00A74357"/>
    <w:rsid w:val="00AD064D"/>
    <w:rsid w:val="00AD55D5"/>
    <w:rsid w:val="00AE333C"/>
    <w:rsid w:val="00AF2F3C"/>
    <w:rsid w:val="00B102D4"/>
    <w:rsid w:val="00B1097F"/>
    <w:rsid w:val="00B905AB"/>
    <w:rsid w:val="00B9185F"/>
    <w:rsid w:val="00BA1693"/>
    <w:rsid w:val="00BA2856"/>
    <w:rsid w:val="00BC241D"/>
    <w:rsid w:val="00BC694B"/>
    <w:rsid w:val="00BC70C0"/>
    <w:rsid w:val="00BD61C7"/>
    <w:rsid w:val="00BE5ACC"/>
    <w:rsid w:val="00BE6C1A"/>
    <w:rsid w:val="00C107F2"/>
    <w:rsid w:val="00C33A04"/>
    <w:rsid w:val="00C64D7B"/>
    <w:rsid w:val="00C673A9"/>
    <w:rsid w:val="00C855F8"/>
    <w:rsid w:val="00C9363B"/>
    <w:rsid w:val="00C95B3C"/>
    <w:rsid w:val="00CA7C45"/>
    <w:rsid w:val="00CB088D"/>
    <w:rsid w:val="00CD7AA5"/>
    <w:rsid w:val="00D249AB"/>
    <w:rsid w:val="00D83EA0"/>
    <w:rsid w:val="00D86E9C"/>
    <w:rsid w:val="00D95F44"/>
    <w:rsid w:val="00DA76AD"/>
    <w:rsid w:val="00DB3481"/>
    <w:rsid w:val="00DB55F2"/>
    <w:rsid w:val="00DD355F"/>
    <w:rsid w:val="00DE3FC4"/>
    <w:rsid w:val="00E0735E"/>
    <w:rsid w:val="00E242E5"/>
    <w:rsid w:val="00E25FD9"/>
    <w:rsid w:val="00E3633B"/>
    <w:rsid w:val="00E556D2"/>
    <w:rsid w:val="00E659B0"/>
    <w:rsid w:val="00E942F2"/>
    <w:rsid w:val="00E95146"/>
    <w:rsid w:val="00EA759A"/>
    <w:rsid w:val="00EA793B"/>
    <w:rsid w:val="00EC18AE"/>
    <w:rsid w:val="00EC3D6F"/>
    <w:rsid w:val="00F11CD2"/>
    <w:rsid w:val="00F1750B"/>
    <w:rsid w:val="00F320D7"/>
    <w:rsid w:val="00F5082D"/>
    <w:rsid w:val="00F531BD"/>
    <w:rsid w:val="00F5324A"/>
    <w:rsid w:val="00F54BE5"/>
    <w:rsid w:val="00F57C68"/>
    <w:rsid w:val="00F63B91"/>
    <w:rsid w:val="00F95B67"/>
    <w:rsid w:val="00FA0CA9"/>
    <w:rsid w:val="00FA6D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B040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B905AB"/>
  </w:style>
  <w:style w:type="paragraph" w:customStyle="1" w:styleId="xmsonormal">
    <w:name w:val="x_msonormal"/>
    <w:basedOn w:val="Normal"/>
    <w:uiPriority w:val="99"/>
    <w:rsid w:val="00B905AB"/>
    <w:pPr>
      <w:spacing w:after="0" w:line="240" w:lineRule="auto"/>
    </w:pPr>
    <w:rPr>
      <w:rFonts w:ascii="Times New Roman" w:hAnsi="Times New Roman" w:cs="Times New Roman"/>
      <w:sz w:val="24"/>
      <w:szCs w:val="24"/>
      <w:lang w:eastAsia="en-GB"/>
    </w:rPr>
  </w:style>
  <w:style w:type="paragraph" w:customStyle="1" w:styleId="trt0xe">
    <w:name w:val="trt0xe"/>
    <w:basedOn w:val="Normal"/>
    <w:rsid w:val="00B905A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321B50"/>
    <w:pPr>
      <w:spacing w:after="0" w:line="240" w:lineRule="auto"/>
    </w:pPr>
  </w:style>
  <w:style w:type="paragraph" w:customStyle="1" w:styleId="xmsolistparagraph">
    <w:name w:val="x_msolistparagraph"/>
    <w:basedOn w:val="Normal"/>
    <w:uiPriority w:val="99"/>
    <w:rsid w:val="00E0735E"/>
    <w:pPr>
      <w:spacing w:after="0" w:line="240" w:lineRule="auto"/>
      <w:ind w:left="720"/>
    </w:pPr>
    <w:rPr>
      <w:rFonts w:ascii="Times New Roman" w:hAnsi="Times New Roman" w:cs="Times New Roman"/>
      <w:sz w:val="24"/>
      <w:szCs w:val="24"/>
      <w:lang w:eastAsia="en-GB"/>
    </w:rPr>
  </w:style>
  <w:style w:type="character" w:customStyle="1" w:styleId="xspelle">
    <w:name w:val="x_spelle"/>
    <w:basedOn w:val="DefaultParagraphFont"/>
    <w:rsid w:val="00E073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18638">
      <w:bodyDiv w:val="1"/>
      <w:marLeft w:val="0"/>
      <w:marRight w:val="0"/>
      <w:marTop w:val="0"/>
      <w:marBottom w:val="0"/>
      <w:divBdr>
        <w:top w:val="none" w:sz="0" w:space="0" w:color="auto"/>
        <w:left w:val="none" w:sz="0" w:space="0" w:color="auto"/>
        <w:bottom w:val="none" w:sz="0" w:space="0" w:color="auto"/>
        <w:right w:val="none" w:sz="0" w:space="0" w:color="auto"/>
      </w:divBdr>
    </w:div>
    <w:div w:id="629090369">
      <w:bodyDiv w:val="1"/>
      <w:marLeft w:val="0"/>
      <w:marRight w:val="0"/>
      <w:marTop w:val="0"/>
      <w:marBottom w:val="0"/>
      <w:divBdr>
        <w:top w:val="none" w:sz="0" w:space="0" w:color="auto"/>
        <w:left w:val="none" w:sz="0" w:space="0" w:color="auto"/>
        <w:bottom w:val="none" w:sz="0" w:space="0" w:color="auto"/>
        <w:right w:val="none" w:sz="0" w:space="0" w:color="auto"/>
      </w:divBdr>
    </w:div>
    <w:div w:id="662391998">
      <w:bodyDiv w:val="1"/>
      <w:marLeft w:val="0"/>
      <w:marRight w:val="0"/>
      <w:marTop w:val="0"/>
      <w:marBottom w:val="0"/>
      <w:divBdr>
        <w:top w:val="none" w:sz="0" w:space="0" w:color="auto"/>
        <w:left w:val="none" w:sz="0" w:space="0" w:color="auto"/>
        <w:bottom w:val="none" w:sz="0" w:space="0" w:color="auto"/>
        <w:right w:val="none" w:sz="0" w:space="0" w:color="auto"/>
      </w:divBdr>
    </w:div>
    <w:div w:id="6913447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996334">
      <w:bodyDiv w:val="1"/>
      <w:marLeft w:val="0"/>
      <w:marRight w:val="0"/>
      <w:marTop w:val="0"/>
      <w:marBottom w:val="0"/>
      <w:divBdr>
        <w:top w:val="none" w:sz="0" w:space="0" w:color="auto"/>
        <w:left w:val="none" w:sz="0" w:space="0" w:color="auto"/>
        <w:bottom w:val="none" w:sz="0" w:space="0" w:color="auto"/>
        <w:right w:val="none" w:sz="0" w:space="0" w:color="auto"/>
      </w:divBdr>
    </w:div>
    <w:div w:id="148373758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844114">
      <w:bodyDiv w:val="1"/>
      <w:marLeft w:val="0"/>
      <w:marRight w:val="0"/>
      <w:marTop w:val="0"/>
      <w:marBottom w:val="0"/>
      <w:divBdr>
        <w:top w:val="none" w:sz="0" w:space="0" w:color="auto"/>
        <w:left w:val="none" w:sz="0" w:space="0" w:color="auto"/>
        <w:bottom w:val="none" w:sz="0" w:space="0" w:color="auto"/>
        <w:right w:val="none" w:sz="0" w:space="0" w:color="auto"/>
      </w:divBdr>
    </w:div>
    <w:div w:id="192671873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18" Type="http://schemas.openxmlformats.org/officeDocument/2006/relationships/image" Target="cid:image004.png@01D9B0EA.AD84D5E0"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cid:image005.png@01D9B0EA.AD84D5E0"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image" Target="media/image4.gif"/><Relationship Id="rId23"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2.xml"/><Relationship Id="rId22" Type="http://schemas.openxmlformats.org/officeDocument/2006/relationships/footer" Target="footer2.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GDS: 2023/24</a:t>
            </a:r>
          </a:p>
          <a:p>
            <a:pPr>
              <a:defRPr/>
            </a:pPr>
            <a:r>
              <a:rPr lang="en-US" b="1"/>
              <a:t>New</a:t>
            </a:r>
            <a:r>
              <a:rPr lang="en-US" b="1" baseline="0"/>
              <a:t> Patient Metric - Cumulative Total</a:t>
            </a:r>
          </a:p>
          <a:p>
            <a:pPr>
              <a:defRPr/>
            </a:pPr>
            <a:r>
              <a:rPr lang="en-US" b="1" baseline="0"/>
              <a:t>Annual Target: 25,788 </a:t>
            </a:r>
          </a:p>
          <a:p>
            <a:pPr>
              <a:defRPr/>
            </a:pPr>
            <a:r>
              <a:rPr lang="en-US" b="1" baseline="0"/>
              <a:t>(estimates for Sept 23 - Mar 24)</a:t>
            </a:r>
          </a:p>
          <a:p>
            <a:pPr>
              <a:defRPr/>
            </a:pPr>
            <a:endParaRPr lang="en-US" b="1"/>
          </a:p>
        </c:rich>
      </c:tx>
      <c:layout>
        <c:manualLayout>
          <c:xMode val="edge"/>
          <c:yMode val="edge"/>
          <c:x val="0.29790914066776136"/>
          <c:y val="3.11889625627216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Sheet4!$C$4</c:f>
              <c:strCache>
                <c:ptCount val="1"/>
                <c:pt idx="0">
                  <c:v>Activity</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Sheet4!$B$5:$B$16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Sheet4!$C$5:$C$16</c:f>
              <c:numCache>
                <c:formatCode>#,##0</c:formatCode>
                <c:ptCount val="12"/>
                <c:pt idx="0">
                  <c:v>1545</c:v>
                </c:pt>
                <c:pt idx="1">
                  <c:v>4827</c:v>
                </c:pt>
                <c:pt idx="2">
                  <c:v>8117</c:v>
                </c:pt>
                <c:pt idx="3">
                  <c:v>11771</c:v>
                </c:pt>
                <c:pt idx="4">
                  <c:v>15303</c:v>
                </c:pt>
                <c:pt idx="5">
                  <c:v>18803</c:v>
                </c:pt>
                <c:pt idx="6">
                  <c:v>22303</c:v>
                </c:pt>
                <c:pt idx="7">
                  <c:v>25803</c:v>
                </c:pt>
                <c:pt idx="8">
                  <c:v>29303</c:v>
                </c:pt>
                <c:pt idx="9">
                  <c:v>32803</c:v>
                </c:pt>
                <c:pt idx="10">
                  <c:v>36303</c:v>
                </c:pt>
                <c:pt idx="11">
                  <c:v>39803</c:v>
                </c:pt>
              </c:numCache>
            </c:numRef>
          </c:val>
          <c:extLst>
            <c:ext xmlns:c16="http://schemas.microsoft.com/office/drawing/2014/chart" uri="{C3380CC4-5D6E-409C-BE32-E72D297353CC}">
              <c16:uniqueId val="{00000000-CFEF-48AA-A8B6-727C3DE57BD9}"/>
            </c:ext>
          </c:extLst>
        </c:ser>
        <c:dLbls>
          <c:showLegendKey val="0"/>
          <c:showVal val="0"/>
          <c:showCatName val="0"/>
          <c:showSerName val="0"/>
          <c:showPercent val="0"/>
          <c:showBubbleSize val="0"/>
        </c:dLbls>
        <c:gapWidth val="219"/>
        <c:axId val="597577488"/>
        <c:axId val="597579784"/>
      </c:barChart>
      <c:lineChart>
        <c:grouping val="standard"/>
        <c:varyColors val="0"/>
        <c:ser>
          <c:idx val="1"/>
          <c:order val="1"/>
          <c:tx>
            <c:strRef>
              <c:f>Sheet4!$D$4</c:f>
              <c:strCache>
                <c:ptCount val="1"/>
                <c:pt idx="0">
                  <c:v>Target</c:v>
                </c:pt>
              </c:strCache>
            </c:strRef>
          </c:tx>
          <c:spPr>
            <a:ln w="28575" cap="rnd">
              <a:solidFill>
                <a:schemeClr val="tx1"/>
              </a:solidFill>
              <a:round/>
            </a:ln>
            <a:effectLst/>
          </c:spPr>
          <c:marker>
            <c:symbol val="none"/>
          </c:marker>
          <c:cat>
            <c:numRef>
              <c:f>Sheet4!$B$5:$B$16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Sheet4!$D$5:$D$16</c:f>
              <c:numCache>
                <c:formatCode>#,##0</c:formatCode>
                <c:ptCount val="12"/>
                <c:pt idx="0">
                  <c:v>2149</c:v>
                </c:pt>
                <c:pt idx="1">
                  <c:v>4298</c:v>
                </c:pt>
                <c:pt idx="2">
                  <c:v>6447</c:v>
                </c:pt>
                <c:pt idx="3">
                  <c:v>8596</c:v>
                </c:pt>
                <c:pt idx="4">
                  <c:v>10745</c:v>
                </c:pt>
                <c:pt idx="5">
                  <c:v>12894</c:v>
                </c:pt>
                <c:pt idx="6">
                  <c:v>15043</c:v>
                </c:pt>
                <c:pt idx="7">
                  <c:v>17192</c:v>
                </c:pt>
                <c:pt idx="8">
                  <c:v>19341</c:v>
                </c:pt>
                <c:pt idx="9">
                  <c:v>21490</c:v>
                </c:pt>
                <c:pt idx="10">
                  <c:v>23639</c:v>
                </c:pt>
                <c:pt idx="11">
                  <c:v>25788</c:v>
                </c:pt>
              </c:numCache>
            </c:numRef>
          </c:val>
          <c:smooth val="0"/>
          <c:extLst>
            <c:ext xmlns:c16="http://schemas.microsoft.com/office/drawing/2014/chart" uri="{C3380CC4-5D6E-409C-BE32-E72D297353CC}">
              <c16:uniqueId val="{00000001-CFEF-48AA-A8B6-727C3DE57BD9}"/>
            </c:ext>
          </c:extLst>
        </c:ser>
        <c:dLbls>
          <c:showLegendKey val="0"/>
          <c:showVal val="0"/>
          <c:showCatName val="0"/>
          <c:showSerName val="0"/>
          <c:showPercent val="0"/>
          <c:showBubbleSize val="0"/>
        </c:dLbls>
        <c:marker val="1"/>
        <c:smooth val="0"/>
        <c:axId val="597577488"/>
        <c:axId val="597579784"/>
      </c:lineChart>
      <c:dateAx>
        <c:axId val="597577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NP</a:t>
                </a:r>
                <a:r>
                  <a:rPr lang="en-GB" baseline="0"/>
                  <a:t> Activity               NP Target</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79784"/>
        <c:crosses val="autoZero"/>
        <c:auto val="1"/>
        <c:lblOffset val="100"/>
        <c:baseTimeUnit val="months"/>
      </c:dateAx>
      <c:valAx>
        <c:axId val="597579784"/>
        <c:scaling>
          <c:orientation val="minMax"/>
          <c:max val="4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77488"/>
        <c:crosses val="autoZero"/>
        <c:crossBetween val="between"/>
        <c:majorUnit val="100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GDS 2023/24</a:t>
            </a:r>
          </a:p>
          <a:p>
            <a:pPr>
              <a:defRPr b="1"/>
            </a:pPr>
            <a:r>
              <a:rPr lang="en-US" b="1"/>
              <a:t>Historic</a:t>
            </a:r>
            <a:r>
              <a:rPr lang="en-US" b="1" baseline="0"/>
              <a:t> Patient Metric - Cumulative Total</a:t>
            </a:r>
          </a:p>
          <a:p>
            <a:pPr>
              <a:defRPr b="1"/>
            </a:pPr>
            <a:r>
              <a:rPr lang="en-US" b="1" baseline="0"/>
              <a:t>Annual Target: 124,470</a:t>
            </a:r>
          </a:p>
          <a:p>
            <a:pPr>
              <a:defRPr b="1"/>
            </a:pPr>
            <a:r>
              <a:rPr lang="en-US" b="1" baseline="0"/>
              <a:t>(estimates for Sept 23 - Mar 24)</a:t>
            </a:r>
          </a:p>
          <a:p>
            <a:pPr>
              <a:defRPr b="1"/>
            </a:pPr>
            <a:endParaRPr lang="en-US" b="1"/>
          </a:p>
        </c:rich>
      </c:tx>
      <c:layout>
        <c:manualLayout>
          <c:xMode val="edge"/>
          <c:yMode val="edge"/>
          <c:x val="0.25536024213189568"/>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9947653360193799E-2"/>
          <c:y val="0.16211586901763225"/>
          <c:w val="0.88763087258280915"/>
          <c:h val="0.61150862439424292"/>
        </c:manualLayout>
      </c:layout>
      <c:barChart>
        <c:barDir val="col"/>
        <c:grouping val="clustered"/>
        <c:varyColors val="0"/>
        <c:ser>
          <c:idx val="0"/>
          <c:order val="0"/>
          <c:tx>
            <c:strRef>
              <c:f>Sheet3!$P$4</c:f>
              <c:strCache>
                <c:ptCount val="1"/>
                <c:pt idx="0">
                  <c:v>Activity</c:v>
                </c:pt>
              </c:strCache>
            </c:strRef>
          </c:tx>
          <c:spPr>
            <a:solidFill>
              <a:schemeClr val="accent2">
                <a:lumMod val="40000"/>
                <a:lumOff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Sheet3!$O$5:$O$16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Sheet3!$P$5:$P$16</c:f>
              <c:numCache>
                <c:formatCode>#,##0</c:formatCode>
                <c:ptCount val="12"/>
                <c:pt idx="0">
                  <c:v>3476</c:v>
                </c:pt>
                <c:pt idx="1">
                  <c:v>9856</c:v>
                </c:pt>
                <c:pt idx="2">
                  <c:v>16234</c:v>
                </c:pt>
                <c:pt idx="3">
                  <c:v>32624</c:v>
                </c:pt>
                <c:pt idx="4">
                  <c:v>42744</c:v>
                </c:pt>
                <c:pt idx="5">
                  <c:v>51244</c:v>
                </c:pt>
                <c:pt idx="6">
                  <c:v>59744</c:v>
                </c:pt>
                <c:pt idx="7">
                  <c:v>68244</c:v>
                </c:pt>
                <c:pt idx="8">
                  <c:v>76744</c:v>
                </c:pt>
                <c:pt idx="9">
                  <c:v>85244</c:v>
                </c:pt>
                <c:pt idx="10">
                  <c:v>93744</c:v>
                </c:pt>
                <c:pt idx="11">
                  <c:v>102244</c:v>
                </c:pt>
              </c:numCache>
            </c:numRef>
          </c:val>
          <c:extLst>
            <c:ext xmlns:c16="http://schemas.microsoft.com/office/drawing/2014/chart" uri="{C3380CC4-5D6E-409C-BE32-E72D297353CC}">
              <c16:uniqueId val="{00000000-839A-4A51-9CA3-7A458A81A261}"/>
            </c:ext>
          </c:extLst>
        </c:ser>
        <c:dLbls>
          <c:showLegendKey val="0"/>
          <c:showVal val="0"/>
          <c:showCatName val="0"/>
          <c:showSerName val="0"/>
          <c:showPercent val="0"/>
          <c:showBubbleSize val="0"/>
        </c:dLbls>
        <c:gapWidth val="219"/>
        <c:axId val="615973544"/>
        <c:axId val="615975512"/>
      </c:barChart>
      <c:lineChart>
        <c:grouping val="standard"/>
        <c:varyColors val="0"/>
        <c:ser>
          <c:idx val="1"/>
          <c:order val="1"/>
          <c:tx>
            <c:strRef>
              <c:f>Sheet3!$Q$4</c:f>
              <c:strCache>
                <c:ptCount val="1"/>
                <c:pt idx="0">
                  <c:v>Target</c:v>
                </c:pt>
              </c:strCache>
            </c:strRef>
          </c:tx>
          <c:spPr>
            <a:ln w="28575" cap="rnd">
              <a:solidFill>
                <a:schemeClr val="tx1"/>
              </a:solidFill>
              <a:round/>
            </a:ln>
            <a:effectLst/>
          </c:spPr>
          <c:marker>
            <c:symbol val="none"/>
          </c:marker>
          <c:cat>
            <c:numRef>
              <c:f>Sheet3!$O$5:$O$16</c:f>
              <c:numCache>
                <c:formatCode>mmm\-yy</c:formatCode>
                <c:ptCount val="1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numCache>
            </c:numRef>
          </c:cat>
          <c:val>
            <c:numRef>
              <c:f>Sheet3!$Q$5:$Q$16</c:f>
              <c:numCache>
                <c:formatCode>#,##0</c:formatCode>
                <c:ptCount val="12"/>
                <c:pt idx="0">
                  <c:v>10397.5</c:v>
                </c:pt>
                <c:pt idx="1">
                  <c:v>20795</c:v>
                </c:pt>
                <c:pt idx="2">
                  <c:v>31192.5</c:v>
                </c:pt>
                <c:pt idx="3">
                  <c:v>41590</c:v>
                </c:pt>
                <c:pt idx="4">
                  <c:v>51987.5</c:v>
                </c:pt>
                <c:pt idx="5">
                  <c:v>62385</c:v>
                </c:pt>
                <c:pt idx="6">
                  <c:v>72782.5</c:v>
                </c:pt>
                <c:pt idx="7">
                  <c:v>83180</c:v>
                </c:pt>
                <c:pt idx="8">
                  <c:v>93577.5</c:v>
                </c:pt>
                <c:pt idx="9">
                  <c:v>103975</c:v>
                </c:pt>
                <c:pt idx="10">
                  <c:v>114372.5</c:v>
                </c:pt>
                <c:pt idx="11">
                  <c:v>124770</c:v>
                </c:pt>
              </c:numCache>
            </c:numRef>
          </c:val>
          <c:smooth val="0"/>
          <c:extLst>
            <c:ext xmlns:c16="http://schemas.microsoft.com/office/drawing/2014/chart" uri="{C3380CC4-5D6E-409C-BE32-E72D297353CC}">
              <c16:uniqueId val="{00000001-839A-4A51-9CA3-7A458A81A261}"/>
            </c:ext>
          </c:extLst>
        </c:ser>
        <c:dLbls>
          <c:showLegendKey val="0"/>
          <c:showVal val="0"/>
          <c:showCatName val="0"/>
          <c:showSerName val="0"/>
          <c:showPercent val="0"/>
          <c:showBubbleSize val="0"/>
        </c:dLbls>
        <c:marker val="1"/>
        <c:smooth val="0"/>
        <c:axId val="615973544"/>
        <c:axId val="615975512"/>
      </c:lineChart>
      <c:dateAx>
        <c:axId val="6159735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HP</a:t>
                </a:r>
                <a:r>
                  <a:rPr lang="en-GB" baseline="0"/>
                  <a:t> Total            HP Target</a:t>
                </a:r>
                <a:endParaRPr lang="en-GB"/>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5975512"/>
        <c:crosses val="autoZero"/>
        <c:auto val="1"/>
        <c:lblOffset val="100"/>
        <c:baseTimeUnit val="months"/>
      </c:dateAx>
      <c:valAx>
        <c:axId val="615975512"/>
        <c:scaling>
          <c:orientation val="minMax"/>
          <c:max val="14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5973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0.35304</cdr:x>
      <cdr:y>0.92651</cdr:y>
    </cdr:from>
    <cdr:to>
      <cdr:x>0.3908</cdr:x>
      <cdr:y>0.94751</cdr:y>
    </cdr:to>
    <cdr:sp macro="" textlink="">
      <cdr:nvSpPr>
        <cdr:cNvPr id="2" name="Rectangle 1"/>
        <cdr:cNvSpPr/>
      </cdr:nvSpPr>
      <cdr:spPr>
        <a:xfrm xmlns:a="http://schemas.openxmlformats.org/drawingml/2006/main">
          <a:off x="2047876" y="3362326"/>
          <a:ext cx="219075" cy="76200"/>
        </a:xfrm>
        <a:prstGeom xmlns:a="http://schemas.openxmlformats.org/drawingml/2006/main" prst="rect">
          <a:avLst/>
        </a:prstGeom>
        <a:solidFill xmlns:a="http://schemas.openxmlformats.org/drawingml/2006/main">
          <a:srgbClr val="92D050"/>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0.51067</cdr:x>
      <cdr:y>0.92966</cdr:y>
    </cdr:from>
    <cdr:to>
      <cdr:x>0.56158</cdr:x>
      <cdr:y>0.94226</cdr:y>
    </cdr:to>
    <cdr:sp macro="" textlink="">
      <cdr:nvSpPr>
        <cdr:cNvPr id="3" name="Rectangle 2"/>
        <cdr:cNvSpPr/>
      </cdr:nvSpPr>
      <cdr:spPr>
        <a:xfrm xmlns:a="http://schemas.openxmlformats.org/drawingml/2006/main">
          <a:off x="2962276" y="3373757"/>
          <a:ext cx="295275" cy="45719"/>
        </a:xfrm>
        <a:prstGeom xmlns:a="http://schemas.openxmlformats.org/drawingml/2006/main" prst="rect">
          <a:avLst/>
        </a:prstGeom>
        <a:solidFill xmlns:a="http://schemas.openxmlformats.org/drawingml/2006/main">
          <a:schemeClr val="tx1"/>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0.35714</cdr:x>
      <cdr:y>0.91813</cdr:y>
    </cdr:from>
    <cdr:to>
      <cdr:x>0.42249</cdr:x>
      <cdr:y>0.95466</cdr:y>
    </cdr:to>
    <cdr:sp macro="" textlink="">
      <cdr:nvSpPr>
        <cdr:cNvPr id="2" name="Rectangle 1"/>
        <cdr:cNvSpPr/>
      </cdr:nvSpPr>
      <cdr:spPr>
        <a:xfrm xmlns:a="http://schemas.openxmlformats.org/drawingml/2006/main">
          <a:off x="2238376" y="3471834"/>
          <a:ext cx="409575" cy="138141"/>
        </a:xfrm>
        <a:prstGeom xmlns:a="http://schemas.openxmlformats.org/drawingml/2006/main" prst="rect">
          <a:avLst/>
        </a:prstGeom>
        <a:solidFill xmlns:a="http://schemas.openxmlformats.org/drawingml/2006/main">
          <a:schemeClr val="accent2">
            <a:lumMod val="40000"/>
            <a:lumOff val="60000"/>
          </a:schemeClr>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0.54118</cdr:x>
      <cdr:y>0.9269</cdr:y>
    </cdr:from>
    <cdr:to>
      <cdr:x>0.56231</cdr:x>
      <cdr:y>0.94094</cdr:y>
    </cdr:to>
    <cdr:sp macro="" textlink="">
      <cdr:nvSpPr>
        <cdr:cNvPr id="3" name="Rectangle 2"/>
        <cdr:cNvSpPr/>
      </cdr:nvSpPr>
      <cdr:spPr>
        <a:xfrm xmlns:a="http://schemas.openxmlformats.org/drawingml/2006/main">
          <a:off x="3391798" y="3019425"/>
          <a:ext cx="132453" cy="45719"/>
        </a:xfrm>
        <a:prstGeom xmlns:a="http://schemas.openxmlformats.org/drawingml/2006/main" prst="rect">
          <a:avLst/>
        </a:prstGeom>
        <a:solidFill xmlns:a="http://schemas.openxmlformats.org/drawingml/2006/main">
          <a:schemeClr val="tx1"/>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575210"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575210"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Montserrat">
    <w:altName w:val="Times New Roman"/>
    <w:charset w:val="00"/>
    <w:family w:val="auto"/>
    <w:pitch w:val="variable"/>
    <w:sig w:usb0="2000020F" w:usb1="00000003" w:usb2="00000000" w:usb3="00000000" w:csb0="00000197" w:csb1="00000000"/>
  </w:font>
  <w:font w:name="Segoe Script">
    <w:panose1 w:val="030B0504020000000003"/>
    <w:charset w:val="00"/>
    <w:family w:val="script"/>
    <w:pitch w:val="variable"/>
    <w:sig w:usb0="0000028F"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2A2D"/>
    <w:rsid w:val="00096EC5"/>
    <w:rsid w:val="002921A5"/>
    <w:rsid w:val="00306AF0"/>
    <w:rsid w:val="00445531"/>
    <w:rsid w:val="004571D6"/>
    <w:rsid w:val="00575210"/>
    <w:rsid w:val="00590A83"/>
    <w:rsid w:val="007036E6"/>
    <w:rsid w:val="00804EA9"/>
    <w:rsid w:val="009831F9"/>
    <w:rsid w:val="00997553"/>
    <w:rsid w:val="009D0B11"/>
    <w:rsid w:val="00A8394C"/>
    <w:rsid w:val="00B21401"/>
    <w:rsid w:val="00B81924"/>
    <w:rsid w:val="00CC3E76"/>
    <w:rsid w:val="00D43E6D"/>
    <w:rsid w:val="00E24E1D"/>
    <w:rsid w:val="00F32F9E"/>
    <w:rsid w:val="00F752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1" ma:contentTypeDescription="Create a new document." ma:contentTypeScope="" ma:versionID="6f02311e3ac76ae7cdc667a48619de71">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1624e4a8ddec69903242a41f47caba7d"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AutoTags" ma:index="18" nillable="true" ma:displayName="Tags" ma:internalName="MediaServiceAutoTag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136B5016-551B-42F4-9283-BCA67EEC8A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6924AD-F650-4F69-B173-D953C060F440}">
  <ds:schemaRefs>
    <ds:schemaRef ds:uri="http://schemas.microsoft.com/sharepoint/v3/contenttype/forms"/>
  </ds:schemaRefs>
</ds:datastoreItem>
</file>

<file path=customXml/itemProps3.xml><?xml version="1.0" encoding="utf-8"?>
<ds:datastoreItem xmlns:ds="http://schemas.openxmlformats.org/officeDocument/2006/customXml" ds:itemID="{F27A1C64-28CE-47F6-A345-2C06F85BEE1D}">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21</Pages>
  <Words>6445</Words>
  <Characters>36738</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5</cp:revision>
  <dcterms:created xsi:type="dcterms:W3CDTF">2023-09-18T10:40:00Z</dcterms:created>
  <dcterms:modified xsi:type="dcterms:W3CDTF">2023-09-19T13:22:00Z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