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10.xml" ContentType="application/vnd.openxmlformats-officedocument.themeOverride+xml"/>
  <Override PartName="/word/charts/chart11.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11.xml" ContentType="application/vnd.openxmlformats-officedocument.themeOverride+xml"/>
  <Override PartName="/word/charts/chart12.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12.xml" ContentType="application/vnd.openxmlformats-officedocument.themeOverride+xml"/>
  <Override PartName="/word/charts/chart13.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13.xml" ContentType="application/vnd.openxmlformats-officedocument.themeOverride+xml"/>
  <Override PartName="/word/charts/chart14.xml" ContentType="application/vnd.openxmlformats-officedocument.drawingml.chart+xml"/>
  <Override PartName="/word/charts/style13.xml" ContentType="application/vnd.ms-office.chartstyle+xml"/>
  <Override PartName="/word/charts/colors13.xml" ContentType="application/vnd.ms-office.chartcolorstyle+xml"/>
  <Override PartName="/word/theme/themeOverride14.xml" ContentType="application/vnd.openxmlformats-officedocument.themeOverride+xml"/>
  <Override PartName="/word/charts/chart15.xml" ContentType="application/vnd.openxmlformats-officedocument.drawingml.chart+xml"/>
  <Override PartName="/word/charts/style14.xml" ContentType="application/vnd.ms-office.chartstyle+xml"/>
  <Override PartName="/word/charts/colors14.xml" ContentType="application/vnd.ms-office.chartcolorstyle+xml"/>
  <Override PartName="/word/theme/themeOverride15.xml" ContentType="application/vnd.openxmlformats-officedocument.themeOverride+xml"/>
  <Override PartName="/word/charts/chart16.xml" ContentType="application/vnd.openxmlformats-officedocument.drawingml.chart+xml"/>
  <Override PartName="/word/charts/style15.xml" ContentType="application/vnd.ms-office.chartstyle+xml"/>
  <Override PartName="/word/charts/colors15.xml" ContentType="application/vnd.ms-office.chartcolorstyle+xml"/>
  <Override PartName="/word/theme/themeOverride16.xml" ContentType="application/vnd.openxmlformats-officedocument.themeOverride+xml"/>
  <Override PartName="/word/charts/chart17.xml" ContentType="application/vnd.openxmlformats-officedocument.drawingml.chart+xml"/>
  <Override PartName="/word/charts/style16.xml" ContentType="application/vnd.ms-office.chartstyle+xml"/>
  <Override PartName="/word/charts/colors16.xml" ContentType="application/vnd.ms-office.chartcolorstyle+xml"/>
  <Override PartName="/word/theme/themeOverride17.xml" ContentType="application/vnd.openxmlformats-officedocument.themeOverride+xml"/>
  <Override PartName="/word/charts/chart18.xml" ContentType="application/vnd.openxmlformats-officedocument.drawingml.chart+xml"/>
  <Override PartName="/word/charts/style17.xml" ContentType="application/vnd.ms-office.chartstyle+xml"/>
  <Override PartName="/word/charts/colors17.xml" ContentType="application/vnd.ms-office.chartcolorstyle+xml"/>
  <Override PartName="/word/theme/themeOverride18.xml" ContentType="application/vnd.openxmlformats-officedocument.themeOverride+xml"/>
  <Override PartName="/word/charts/chart19.xml" ContentType="application/vnd.openxmlformats-officedocument.drawingml.chart+xml"/>
  <Override PartName="/word/charts/style18.xml" ContentType="application/vnd.ms-office.chartstyle+xml"/>
  <Override PartName="/word/charts/colors18.xml" ContentType="application/vnd.ms-office.chartcolorstyle+xml"/>
  <Override PartName="/word/theme/themeOverride19.xml" ContentType="application/vnd.openxmlformats-officedocument.themeOverride+xml"/>
  <Override PartName="/word/charts/chart20.xml" ContentType="application/vnd.openxmlformats-officedocument.drawingml.chart+xml"/>
  <Override PartName="/word/charts/style19.xml" ContentType="application/vnd.ms-office.chartstyle+xml"/>
  <Override PartName="/word/charts/colors19.xml" ContentType="application/vnd.ms-office.chartcolorstyle+xml"/>
  <Override PartName="/word/theme/themeOverride20.xml" ContentType="application/vnd.openxmlformats-officedocument.themeOverride+xml"/>
  <Override PartName="/word/charts/chart21.xml" ContentType="application/vnd.openxmlformats-officedocument.drawingml.chart+xml"/>
  <Override PartName="/word/charts/style20.xml" ContentType="application/vnd.ms-office.chartstyle+xml"/>
  <Override PartName="/word/charts/colors20.xml" ContentType="application/vnd.ms-office.chartcolorstyle+xml"/>
  <Override PartName="/word/theme/themeOverride21.xml" ContentType="application/vnd.openxmlformats-officedocument.themeOverride+xml"/>
  <Override PartName="/word/charts/chart22.xml" ContentType="application/vnd.openxmlformats-officedocument.drawingml.chart+xml"/>
  <Override PartName="/word/charts/style21.xml" ContentType="application/vnd.ms-office.chartstyle+xml"/>
  <Override PartName="/word/charts/colors21.xml" ContentType="application/vnd.ms-office.chartcolorstyle+xml"/>
  <Override PartName="/word/theme/themeOverride22.xml" ContentType="application/vnd.openxmlformats-officedocument.themeOverride+xml"/>
  <Override PartName="/word/charts/chart23.xml" ContentType="application/vnd.openxmlformats-officedocument.drawingml.chart+xml"/>
  <Override PartName="/word/charts/style22.xml" ContentType="application/vnd.ms-office.chartstyle+xml"/>
  <Override PartName="/word/charts/colors22.xml" ContentType="application/vnd.ms-office.chartcolorstyle+xml"/>
  <Override PartName="/word/theme/themeOverride23.xml" ContentType="application/vnd.openxmlformats-officedocument.themeOverride+xml"/>
  <Override PartName="/word/charts/chart24.xml" ContentType="application/vnd.openxmlformats-officedocument.drawingml.chart+xml"/>
  <Override PartName="/word/charts/style23.xml" ContentType="application/vnd.ms-office.chartstyle+xml"/>
  <Override PartName="/word/charts/colors23.xml" ContentType="application/vnd.ms-office.chartcolorstyle+xml"/>
  <Override PartName="/word/theme/themeOverride24.xml" ContentType="application/vnd.openxmlformats-officedocument.themeOverride+xml"/>
  <Override PartName="/word/charts/chart25.xml" ContentType="application/vnd.openxmlformats-officedocument.drawingml.chart+xml"/>
  <Override PartName="/word/charts/style24.xml" ContentType="application/vnd.ms-office.chartstyle+xml"/>
  <Override PartName="/word/charts/colors24.xml" ContentType="application/vnd.ms-office.chartcolorstyle+xml"/>
  <Override PartName="/word/theme/themeOverride25.xml" ContentType="application/vnd.openxmlformats-officedocument.themeOverride+xml"/>
  <Override PartName="/word/charts/chart26.xml" ContentType="application/vnd.openxmlformats-officedocument.drawingml.chart+xml"/>
  <Override PartName="/word/charts/style25.xml" ContentType="application/vnd.ms-office.chartstyle+xml"/>
  <Override PartName="/word/charts/colors25.xml" ContentType="application/vnd.ms-office.chartcolorstyle+xml"/>
  <Override PartName="/word/theme/themeOverride26.xml" ContentType="application/vnd.openxmlformats-officedocument.themeOverride+xml"/>
  <Override PartName="/word/charts/chart27.xml" ContentType="application/vnd.openxmlformats-officedocument.drawingml.chart+xml"/>
  <Override PartName="/word/charts/style26.xml" ContentType="application/vnd.ms-office.chartstyle+xml"/>
  <Override PartName="/word/charts/colors26.xml" ContentType="application/vnd.ms-office.chartcolorstyle+xml"/>
  <Override PartName="/word/theme/themeOverride27.xml" ContentType="application/vnd.openxmlformats-officedocument.themeOverride+xml"/>
  <Override PartName="/word/charts/chart28.xml" ContentType="application/vnd.openxmlformats-officedocument.drawingml.chart+xml"/>
  <Override PartName="/word/charts/style27.xml" ContentType="application/vnd.ms-office.chartstyle+xml"/>
  <Override PartName="/word/charts/colors27.xml" ContentType="application/vnd.ms-office.chartcolorstyle+xml"/>
  <Override PartName="/word/theme/themeOverride28.xml" ContentType="application/vnd.openxmlformats-officedocument.themeOverride+xml"/>
  <Override PartName="/word/charts/chart29.xml" ContentType="application/vnd.openxmlformats-officedocument.drawingml.chart+xml"/>
  <Override PartName="/word/charts/style28.xml" ContentType="application/vnd.ms-office.chartstyle+xml"/>
  <Override PartName="/word/charts/colors28.xml" ContentType="application/vnd.ms-office.chartcolorstyle+xml"/>
  <Override PartName="/word/theme/themeOverride29.xml" ContentType="application/vnd.openxmlformats-officedocument.themeOverride+xml"/>
  <Override PartName="/word/charts/chart30.xml" ContentType="application/vnd.openxmlformats-officedocument.drawingml.chart+xml"/>
  <Override PartName="/word/charts/style29.xml" ContentType="application/vnd.ms-office.chartstyle+xml"/>
  <Override PartName="/word/charts/colors29.xml" ContentType="application/vnd.ms-office.chartcolorstyle+xml"/>
  <Override PartName="/word/theme/themeOverride30.xml" ContentType="application/vnd.openxmlformats-officedocument.themeOverride+xml"/>
  <Override PartName="/word/charts/chart31.xml" ContentType="application/vnd.openxmlformats-officedocument.drawingml.chart+xml"/>
  <Override PartName="/word/charts/style30.xml" ContentType="application/vnd.ms-office.chartstyle+xml"/>
  <Override PartName="/word/charts/colors30.xml" ContentType="application/vnd.ms-office.chartcolorstyle+xml"/>
  <Override PartName="/word/theme/themeOverride31.xml" ContentType="application/vnd.openxmlformats-officedocument.themeOverride+xml"/>
  <Override PartName="/word/charts/chart32.xml" ContentType="application/vnd.openxmlformats-officedocument.drawingml.chart+xml"/>
  <Override PartName="/word/charts/style31.xml" ContentType="application/vnd.ms-office.chartstyle+xml"/>
  <Override PartName="/word/charts/colors31.xml" ContentType="application/vnd.ms-office.chartcolorstyle+xml"/>
  <Override PartName="/word/theme/themeOverride32.xml" ContentType="application/vnd.openxmlformats-officedocument.themeOverride+xml"/>
  <Override PartName="/word/charts/chart33.xml" ContentType="application/vnd.openxmlformats-officedocument.drawingml.chart+xml"/>
  <Override PartName="/word/charts/style32.xml" ContentType="application/vnd.ms-office.chartstyle+xml"/>
  <Override PartName="/word/charts/colors32.xml" ContentType="application/vnd.ms-office.chartcolorstyle+xml"/>
  <Override PartName="/word/theme/themeOverride33.xml" ContentType="application/vnd.openxmlformats-officedocument.themeOverride+xml"/>
  <Override PartName="/word/charts/chart34.xml" ContentType="application/vnd.openxmlformats-officedocument.drawingml.chart+xml"/>
  <Override PartName="/word/charts/style33.xml" ContentType="application/vnd.ms-office.chartstyle+xml"/>
  <Override PartName="/word/charts/colors33.xml" ContentType="application/vnd.ms-office.chartcolorstyle+xml"/>
  <Override PartName="/word/theme/themeOverride34.xml" ContentType="application/vnd.openxmlformats-officedocument.themeOverride+xml"/>
  <Override PartName="/word/charts/chart35.xml" ContentType="application/vnd.openxmlformats-officedocument.drawingml.chart+xml"/>
  <Override PartName="/word/charts/style34.xml" ContentType="application/vnd.ms-office.chartstyle+xml"/>
  <Override PartName="/word/charts/colors34.xml" ContentType="application/vnd.ms-office.chartcolorstyle+xml"/>
  <Override PartName="/word/theme/themeOverride35.xml" ContentType="application/vnd.openxmlformats-officedocument.themeOverride+xml"/>
  <Override PartName="/word/charts/chart36.xml" ContentType="application/vnd.openxmlformats-officedocument.drawingml.chart+xml"/>
  <Override PartName="/word/charts/style35.xml" ContentType="application/vnd.ms-office.chartstyle+xml"/>
  <Override PartName="/word/charts/colors35.xml" ContentType="application/vnd.ms-office.chartcolorstyle+xml"/>
  <Override PartName="/word/theme/themeOverride36.xml" ContentType="application/vnd.openxmlformats-officedocument.themeOverride+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6="http://schemas.microsoft.com/office/drawing/2014/main" xmlns:c="http://schemas.openxmlformats.org/drawingml/2006/chart" xmlns:pic="http://schemas.openxmlformats.org/drawingml/2006/pictur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1809"/>
        <w:gridCol w:w="661"/>
        <w:gridCol w:w="507"/>
        <w:gridCol w:w="2835"/>
        <w:gridCol w:w="1809"/>
        <w:gridCol w:w="559"/>
        <w:gridCol w:w="841"/>
        <w:gridCol w:w="229"/>
      </w:tblGrid>
      <w:tr w:rsidRPr="00F8567E" w:rsidR="00083FC0" w:rsidTr="5D85E08D" w14:paraId="6D2903E2" w14:textId="77777777">
        <w:trPr>
          <w:gridAfter w:val="1"/>
          <w:wAfter w:w="229" w:type="dxa"/>
        </w:trPr>
        <w:tc>
          <w:tcPr>
            <w:tcW w:w="2977" w:type="dxa"/>
            <w:gridSpan w:val="3"/>
            <w:shd w:val="clear" w:color="auto" w:fill="163E64"/>
            <w:tcMar/>
          </w:tcPr>
          <w:p w:rsidRPr="00F8567E" w:rsidR="00F5082D" w:rsidP="00FA0CA9" w:rsidRDefault="00F5082D" w14:paraId="6D2903DE" w14:textId="77777777">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6-04T00:00:00Z">
              <w:dateFormat w:val="dd MMMM yyyy"/>
              <w:lid w:val="en-GB"/>
              <w:storeMappedDataAs w:val="dateTime"/>
              <w:calendar w:val="gregorian"/>
            </w:date>
          </w:sdtPr>
          <w:sdtEndPr>
            <w:rPr>
              <w:rStyle w:val="DefaultParagraphFont"/>
            </w:rPr>
          </w:sdtEndPr>
          <w:sdtContent>
            <w:tc>
              <w:tcPr>
                <w:tcW w:w="2835" w:type="dxa"/>
                <w:tcMar/>
              </w:tcPr>
              <w:p w:rsidRPr="00B105BD" w:rsidR="00F5082D" w:rsidP="00FA0CA9" w:rsidRDefault="00AA5956" w14:paraId="6D2903DF" w14:textId="79B1B170">
                <w:pPr>
                  <w:rPr>
                    <w:b/>
                    <w:bCs/>
                  </w:rPr>
                </w:pPr>
                <w:r>
                  <w:rPr>
                    <w:rStyle w:val="Style1"/>
                    <w:b/>
                    <w:bCs/>
                  </w:rPr>
                  <w:t>04 June 2026</w:t>
                </w:r>
              </w:p>
            </w:tc>
          </w:sdtContent>
        </w:sdt>
        <w:tc>
          <w:tcPr>
            <w:tcW w:w="2368" w:type="dxa"/>
            <w:gridSpan w:val="2"/>
            <w:shd w:val="clear" w:color="auto" w:fill="163E64"/>
            <w:tcMar/>
          </w:tcPr>
          <w:p w:rsidRPr="00F8567E" w:rsidR="00F5082D" w:rsidP="00FA0CA9" w:rsidRDefault="00F5082D" w14:paraId="6D2903E0" w14:textId="77777777">
            <w:pPr>
              <w:rPr>
                <w:b/>
              </w:rPr>
            </w:pPr>
            <w:r w:rsidRPr="00F8567E">
              <w:rPr>
                <w:b/>
              </w:rPr>
              <w:t>Agenda Item</w:t>
            </w:r>
          </w:p>
        </w:tc>
        <w:tc>
          <w:tcPr>
            <w:tcW w:w="841" w:type="dxa"/>
            <w:tcMar/>
          </w:tcPr>
          <w:p w:rsidRPr="00F8567E" w:rsidR="00F5082D" w:rsidP="5D85E08D" w:rsidRDefault="00F5082D" w14:paraId="6D2903E1" w14:textId="26EEBC54">
            <w:pPr>
              <w:rPr>
                <w:b w:val="1"/>
                <w:bCs w:val="1"/>
              </w:rPr>
            </w:pPr>
            <w:r w:rsidRPr="5D85E08D" w:rsidR="1637FA6A">
              <w:rPr>
                <w:b w:val="1"/>
                <w:bCs w:val="1"/>
              </w:rPr>
              <w:t>2.5</w:t>
            </w:r>
          </w:p>
        </w:tc>
      </w:tr>
      <w:tr w:rsidRPr="00F8567E" w:rsidR="00B0479E" w:rsidTr="5D85E08D" w14:paraId="1EEB45B2" w14:textId="77777777">
        <w:trPr>
          <w:gridAfter w:val="1"/>
          <w:wAfter w:w="229" w:type="dxa"/>
        </w:trPr>
        <w:tc>
          <w:tcPr>
            <w:tcW w:w="2977" w:type="dxa"/>
            <w:gridSpan w:val="3"/>
            <w:shd w:val="clear" w:color="auto" w:fill="163E64"/>
            <w:tcMar/>
          </w:tcPr>
          <w:p w:rsidRPr="00F8567E" w:rsidR="00B0479E" w:rsidP="00FA0CA9" w:rsidRDefault="00B0479E" w14:paraId="4A48663E" w14:textId="6879CA0B">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DefaultParagraphFont"/>
              <w:b w:val="1"/>
              <w:bCs w:val="1"/>
            </w:rPr>
          </w:sdtEndPr>
          <w:sdtContent>
            <w:tc>
              <w:tcPr>
                <w:tcW w:w="6044" w:type="dxa"/>
                <w:gridSpan w:val="4"/>
                <w:tcMar/>
              </w:tcPr>
              <w:p w:rsidRPr="00EC7151" w:rsidR="00B0479E" w:rsidP="00FA0CA9" w:rsidRDefault="00AA5956" w14:paraId="5687483E" w14:textId="2AB3CB3B">
                <w:pPr>
                  <w:rPr>
                    <w:b/>
                    <w:bCs/>
                  </w:rPr>
                </w:pPr>
                <w:r>
                  <w:rPr>
                    <w:rStyle w:val="CorporateFont"/>
                    <w:b/>
                    <w:bCs/>
                  </w:rPr>
                  <w:t>Quality &amp; Safety Committee</w:t>
                </w:r>
              </w:p>
            </w:tc>
          </w:sdtContent>
        </w:sdt>
      </w:tr>
      <w:tr w:rsidRPr="00F8567E" w:rsidR="00083FC0" w:rsidTr="5D85E08D" w14:paraId="6D2903E5" w14:textId="77777777">
        <w:trPr>
          <w:gridAfter w:val="1"/>
          <w:wAfter w:w="229" w:type="dxa"/>
        </w:trPr>
        <w:tc>
          <w:tcPr>
            <w:tcW w:w="2977" w:type="dxa"/>
            <w:gridSpan w:val="3"/>
            <w:shd w:val="clear" w:color="auto" w:fill="163E64"/>
            <w:tcMar/>
          </w:tcPr>
          <w:p w:rsidRPr="00F8567E" w:rsidR="00034194" w:rsidP="00FA0CA9" w:rsidRDefault="00034194" w14:paraId="6D2903E3" w14:textId="77777777">
            <w:pPr>
              <w:rPr>
                <w:b/>
              </w:rPr>
            </w:pPr>
            <w:r w:rsidRPr="00F8567E">
              <w:rPr>
                <w:b/>
              </w:rPr>
              <w:t>Report Title</w:t>
            </w:r>
          </w:p>
        </w:tc>
        <w:tc>
          <w:tcPr>
            <w:tcW w:w="6044" w:type="dxa"/>
            <w:gridSpan w:val="4"/>
            <w:tcMar/>
          </w:tcPr>
          <w:p w:rsidRPr="00AA5956" w:rsidR="00034194" w:rsidP="00AA5956" w:rsidRDefault="00AA5956" w14:paraId="6D2903E4" w14:textId="71D3D39B">
            <w:pPr>
              <w:tabs>
                <w:tab w:val="left" w:pos="8240"/>
              </w:tabs>
              <w:rPr>
                <w:b/>
              </w:rPr>
            </w:pPr>
            <w:r w:rsidRPr="00AA5956">
              <w:rPr>
                <w:b/>
              </w:rPr>
              <w:t>Patient Experience &amp; Concerns Report</w:t>
            </w:r>
            <w:r w:rsidRPr="00AA5956">
              <w:t xml:space="preserve"> </w:t>
            </w:r>
          </w:p>
        </w:tc>
      </w:tr>
      <w:tr w:rsidRPr="00F8567E" w:rsidR="00083FC0" w:rsidTr="5D85E08D" w14:paraId="6D2903E8" w14:textId="77777777">
        <w:trPr>
          <w:gridAfter w:val="1"/>
          <w:wAfter w:w="229" w:type="dxa"/>
        </w:trPr>
        <w:tc>
          <w:tcPr>
            <w:tcW w:w="2977" w:type="dxa"/>
            <w:gridSpan w:val="3"/>
            <w:shd w:val="clear" w:color="auto" w:fill="163E64"/>
            <w:tcMar/>
          </w:tcPr>
          <w:p w:rsidRPr="00F8567E" w:rsidR="00034194" w:rsidP="00FA0CA9" w:rsidRDefault="00034194" w14:paraId="6D2903E6" w14:textId="77777777">
            <w:pPr>
              <w:rPr>
                <w:b/>
              </w:rPr>
            </w:pPr>
            <w:r w:rsidRPr="00F8567E">
              <w:rPr>
                <w:b/>
              </w:rPr>
              <w:t>Report Author</w:t>
            </w:r>
          </w:p>
        </w:tc>
        <w:tc>
          <w:tcPr>
            <w:tcW w:w="6044" w:type="dxa"/>
            <w:gridSpan w:val="4"/>
            <w:tcMar/>
          </w:tcPr>
          <w:p w:rsidRPr="00F8567E" w:rsidR="00034194" w:rsidP="00FA0CA9" w:rsidRDefault="00AA5956" w14:paraId="6D2903E7" w14:textId="1D2A4E0E">
            <w:r>
              <w:t>Susan Ford, Head of Concerns Assurance</w:t>
            </w:r>
          </w:p>
        </w:tc>
      </w:tr>
      <w:tr w:rsidRPr="00F8567E" w:rsidR="00762BBE" w:rsidTr="5D85E08D" w14:paraId="6D2903EB" w14:textId="77777777">
        <w:trPr>
          <w:gridAfter w:val="1"/>
          <w:wAfter w:w="229" w:type="dxa"/>
        </w:trPr>
        <w:tc>
          <w:tcPr>
            <w:tcW w:w="2977" w:type="dxa"/>
            <w:gridSpan w:val="3"/>
            <w:shd w:val="clear" w:color="auto" w:fill="163E64"/>
            <w:tcMar/>
          </w:tcPr>
          <w:p w:rsidRPr="00F8567E" w:rsidR="00762BBE" w:rsidP="00762BBE" w:rsidRDefault="00762BBE" w14:paraId="6D2903E9" w14:textId="77777777">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4"/>
                <w:tcMar/>
              </w:tcPr>
              <w:p w:rsidRPr="00F8567E" w:rsidR="00762BBE" w:rsidP="00762BBE" w:rsidRDefault="00AA5956" w14:paraId="6D2903EA" w14:textId="774F8C32">
                <w:r>
                  <w:rPr>
                    <w:rStyle w:val="Style1"/>
                  </w:rPr>
                  <w:t>Executive Director of Nursing and Patient Experience</w:t>
                </w:r>
              </w:p>
            </w:tc>
          </w:sdtContent>
        </w:sdt>
      </w:tr>
      <w:tr w:rsidRPr="00F8567E" w:rsidR="00762BBE" w:rsidTr="5D85E08D" w14:paraId="6D2903EE" w14:textId="77777777">
        <w:trPr>
          <w:gridAfter w:val="1"/>
          <w:wAfter w:w="229" w:type="dxa"/>
        </w:trPr>
        <w:tc>
          <w:tcPr>
            <w:tcW w:w="2977" w:type="dxa"/>
            <w:gridSpan w:val="3"/>
            <w:shd w:val="clear" w:color="auto" w:fill="163E64"/>
            <w:tcMar/>
          </w:tcPr>
          <w:p w:rsidRPr="00F8567E" w:rsidR="00762BBE" w:rsidP="00762BBE" w:rsidRDefault="00762BBE" w14:paraId="6D2903EC" w14:textId="77777777">
            <w:pPr>
              <w:rPr>
                <w:b/>
              </w:rPr>
            </w:pPr>
            <w:r w:rsidRPr="00F8567E">
              <w:rPr>
                <w:b/>
              </w:rPr>
              <w:t>Presented by</w:t>
            </w:r>
          </w:p>
        </w:tc>
        <w:tc>
          <w:tcPr>
            <w:tcW w:w="6044" w:type="dxa"/>
            <w:gridSpan w:val="4"/>
            <w:tcMar/>
          </w:tcPr>
          <w:p w:rsidRPr="00F8567E" w:rsidR="00762BBE" w:rsidP="00762BBE" w:rsidRDefault="00AA5956" w14:paraId="6D2903ED" w14:textId="6FC474F5">
            <w:r>
              <w:t xml:space="preserve">Liz Rix, Executive Director of Nursing and Patient Experience </w:t>
            </w:r>
          </w:p>
        </w:tc>
      </w:tr>
      <w:tr w:rsidRPr="00F8567E" w:rsidR="00653AEC" w:rsidTr="5D85E08D" w14:paraId="6D2903F1" w14:textId="77777777">
        <w:trPr>
          <w:gridAfter w:val="1"/>
          <w:wAfter w:w="229" w:type="dxa"/>
        </w:trPr>
        <w:tc>
          <w:tcPr>
            <w:tcW w:w="2977" w:type="dxa"/>
            <w:gridSpan w:val="3"/>
            <w:shd w:val="clear" w:color="auto" w:fill="C1A775"/>
            <w:tcMar/>
          </w:tcPr>
          <w:p w:rsidRPr="00F8567E" w:rsidR="00653AEC" w:rsidP="6FC5F940" w:rsidRDefault="00653AEC" w14:paraId="6D2903EF" w14:textId="5CD60EB8">
            <w:pPr>
              <w:rPr>
                <w:b/>
                <w:bCs/>
              </w:rPr>
            </w:pPr>
            <w:r w:rsidRPr="6FC5F940">
              <w:rPr>
                <w:b/>
                <w:bCs/>
              </w:rPr>
              <w:t>Freedom of Information</w:t>
            </w:r>
          </w:p>
        </w:tc>
        <w:tc>
          <w:tcPr>
            <w:tcW w:w="6044" w:type="dxa"/>
            <w:gridSpan w:val="4"/>
            <w:tcMar/>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rsidRPr="00F618CD" w:rsidR="00850C29" w:rsidP="004222DD" w:rsidRDefault="00AA5956" w14:paraId="6D2903F0" w14:textId="70F14658">
                <w:r>
                  <w:rPr>
                    <w:rStyle w:val="Style1"/>
                  </w:rPr>
                  <w:t>Open</w:t>
                </w:r>
              </w:p>
            </w:sdtContent>
          </w:sdt>
        </w:tc>
      </w:tr>
      <w:tr w:rsidRPr="00F8567E" w:rsidR="00041CF6" w:rsidTr="5D85E08D" w14:paraId="3533518D" w14:textId="77777777">
        <w:trPr>
          <w:gridAfter w:val="1"/>
          <w:wAfter w:w="229" w:type="dxa"/>
        </w:trPr>
        <w:tc>
          <w:tcPr>
            <w:tcW w:w="2977" w:type="dxa"/>
            <w:gridSpan w:val="3"/>
            <w:shd w:val="clear" w:color="auto" w:fill="C1A775"/>
            <w:tcMar/>
          </w:tcPr>
          <w:p w:rsidRPr="00F8567E" w:rsidR="00041CF6" w:rsidP="00653AEC" w:rsidRDefault="00041CF6" w14:paraId="388BDD7E" w14:textId="6876BB65">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044" w:type="dxa"/>
                <w:gridSpan w:val="4"/>
                <w:tcMar/>
              </w:tcPr>
              <w:p w:rsidRPr="000A0751" w:rsidR="00041CF6" w:rsidP="00653AEC" w:rsidRDefault="00EC231A" w14:paraId="68BCFC98" w14:textId="74614C13">
                <w:pPr>
                  <w:rPr>
                    <w:rStyle w:val="Style1"/>
                  </w:rPr>
                </w:pPr>
                <w:r>
                  <w:rPr>
                    <w:rStyle w:val="Style1"/>
                  </w:rPr>
                  <w:t>If closed, choose detail</w:t>
                </w:r>
              </w:p>
            </w:tc>
          </w:sdtContent>
        </w:sdt>
      </w:tr>
      <w:tr w:rsidRPr="00F8567E" w:rsidR="008F442A" w:rsidTr="5D85E08D" w14:paraId="56774493" w14:textId="77777777">
        <w:trPr>
          <w:gridAfter w:val="1"/>
          <w:wAfter w:w="229" w:type="dxa"/>
        </w:trPr>
        <w:tc>
          <w:tcPr>
            <w:tcW w:w="5812" w:type="dxa"/>
            <w:gridSpan w:val="4"/>
            <w:shd w:val="clear" w:color="auto" w:fill="C1A775"/>
            <w:tcMar/>
          </w:tcPr>
          <w:p w:rsidRPr="00F8567E" w:rsidR="008F442A" w:rsidP="00110100" w:rsidRDefault="008F442A" w14:paraId="50DAF23B" w14:textId="77777777">
            <w:pPr>
              <w:rPr>
                <w:b/>
              </w:rPr>
            </w:pPr>
            <w:r>
              <w:rPr>
                <w:b/>
              </w:rPr>
              <w:t>Impact Assessment Summary Outcome</w:t>
            </w:r>
          </w:p>
        </w:tc>
        <w:tc>
          <w:tcPr>
            <w:tcW w:w="3209" w:type="dxa"/>
            <w:gridSpan w:val="3"/>
            <w:shd w:val="clear" w:color="auto" w:fill="C1A775"/>
            <w:tcMar/>
          </w:tcPr>
          <w:p w:rsidRPr="00F8567E" w:rsidR="008F442A" w:rsidP="00110100" w:rsidRDefault="00FA5DEC" w14:paraId="1FF00833" w14:textId="403A5B42">
            <w:pPr>
              <w:rPr>
                <w:b/>
              </w:rPr>
            </w:pPr>
            <w:r>
              <w:rPr>
                <w:b/>
              </w:rPr>
              <w:t>IA Completion date</w:t>
            </w:r>
          </w:p>
        </w:tc>
      </w:tr>
      <w:tr w:rsidRPr="00F8567E" w:rsidR="00860674" w:rsidTr="5D85E08D" w14:paraId="44E771AC" w14:textId="77777777">
        <w:trPr>
          <w:gridAfter w:val="1"/>
          <w:wAfter w:w="229" w:type="dxa"/>
        </w:trPr>
        <w:tc>
          <w:tcPr>
            <w:tcW w:w="5812" w:type="dxa"/>
            <w:gridSpan w:val="4"/>
            <w:tcMar/>
          </w:tcPr>
          <w:p w:rsidRPr="00737883" w:rsidR="00A35122" w:rsidP="00110100" w:rsidRDefault="00F724A5" w14:paraId="5E84E502" w14:textId="75B18EA9">
            <w:pPr>
              <w:rPr>
                <w:b/>
                <w:color w:val="FF0000"/>
              </w:rPr>
            </w:pPr>
            <w:r w:rsidRPr="00F724A5">
              <w:t>Not applicable</w:t>
            </w: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EndPr/>
          <w:sdtContent>
            <w:tc>
              <w:tcPr>
                <w:tcW w:w="3209" w:type="dxa"/>
                <w:gridSpan w:val="3"/>
                <w:tcMar/>
              </w:tcPr>
              <w:p w:rsidRPr="000203BD" w:rsidR="00860674" w:rsidP="00110100" w:rsidRDefault="00B105BD" w14:paraId="6CF9C42A" w14:textId="06AA5658">
                <w:pPr>
                  <w:rPr>
                    <w:bCs/>
                  </w:rPr>
                </w:pPr>
                <w:r w:rsidRPr="00B105BD">
                  <w:rPr>
                    <w:rStyle w:val="PlaceholderText"/>
                    <w:color w:val="auto"/>
                  </w:rPr>
                  <w:t>Click or tap to enter a date.</w:t>
                </w:r>
              </w:p>
            </w:tc>
          </w:sdtContent>
        </w:sdt>
      </w:tr>
      <w:tr w:rsidRPr="005F4E71" w:rsidR="00EA4667" w:rsidTr="5D85E08D" w14:paraId="2BABD8F1" w14:textId="77777777">
        <w:trPr>
          <w:gridAfter w:val="1"/>
          <w:wAfter w:w="229" w:type="dxa"/>
        </w:trPr>
        <w:tc>
          <w:tcPr>
            <w:tcW w:w="2977" w:type="dxa"/>
            <w:gridSpan w:val="3"/>
            <w:shd w:val="clear" w:color="auto" w:fill="C1A775"/>
            <w:tcMar/>
          </w:tcPr>
          <w:p w:rsidRPr="00F8567E" w:rsidR="00EA4667" w:rsidRDefault="00EA4667" w14:paraId="4CAAEA69" w14:textId="77777777">
            <w:pPr>
              <w:rPr>
                <w:b/>
              </w:rPr>
            </w:pPr>
            <w:r>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4"/>
                <w:tcMar/>
              </w:tcPr>
              <w:p w:rsidRPr="005F4E71" w:rsidR="00EA4667" w:rsidRDefault="00AA5956" w14:paraId="53EFA578" w14:textId="5B96152E">
                <w:pPr>
                  <w:ind w:right="96"/>
                </w:pPr>
                <w:r>
                  <w:rPr>
                    <w:rStyle w:val="Style1"/>
                  </w:rPr>
                  <w:t>For Assurance</w:t>
                </w:r>
              </w:p>
            </w:tc>
          </w:sdtContent>
        </w:sdt>
      </w:tr>
      <w:tr w:rsidRPr="00F8567E" w:rsidR="00110100" w:rsidTr="5D85E08D" w14:paraId="2607A37D" w14:textId="77777777">
        <w:trPr>
          <w:gridAfter w:val="1"/>
          <w:wAfter w:w="229" w:type="dxa"/>
        </w:trPr>
        <w:tc>
          <w:tcPr>
            <w:tcW w:w="9021" w:type="dxa"/>
            <w:gridSpan w:val="7"/>
            <w:shd w:val="clear" w:color="auto" w:fill="C1A775"/>
            <w:tcMar/>
          </w:tcPr>
          <w:p w:rsidRPr="12413FBE" w:rsidR="00110100" w:rsidP="00110100" w:rsidRDefault="00110100" w14:paraId="213FC224" w14:textId="4833FD62">
            <w:pPr>
              <w:rPr>
                <w:color w:val="FF0000"/>
              </w:rPr>
            </w:pPr>
            <w:r w:rsidRPr="00F8567E">
              <w:rPr>
                <w:b/>
              </w:rPr>
              <w:t>Report</w:t>
            </w:r>
            <w:r>
              <w:rPr>
                <w:b/>
              </w:rPr>
              <w:t xml:space="preserve"> Summary; detailing any action required</w:t>
            </w:r>
          </w:p>
        </w:tc>
      </w:tr>
      <w:tr w:rsidRPr="00F8567E" w:rsidR="00110100" w:rsidTr="5D85E08D" w14:paraId="6D2903F8" w14:textId="77777777">
        <w:trPr>
          <w:gridAfter w:val="1"/>
          <w:wAfter w:w="229" w:type="dxa"/>
        </w:trPr>
        <w:tc>
          <w:tcPr>
            <w:tcW w:w="9021" w:type="dxa"/>
            <w:gridSpan w:val="7"/>
            <w:tcMar/>
          </w:tcPr>
          <w:p w:rsidRPr="00737883" w:rsidR="00110100" w:rsidP="00722D17" w:rsidRDefault="00AA5956" w14:paraId="6D2903F7" w14:textId="553505DA">
            <w:pPr>
              <w:ind w:right="95"/>
              <w:contextualSpacing/>
              <w:jc w:val="both"/>
              <w:rPr>
                <w:b/>
                <w:color w:val="FF0000"/>
              </w:rPr>
            </w:pPr>
            <w:r w:rsidRPr="00A05EDC">
              <w:t>The purpose of this report is to provide the Committee with a quarterly update against the work of the Patient Experience and Concerns Department.</w:t>
            </w:r>
          </w:p>
        </w:tc>
      </w:tr>
      <w:tr w:rsidRPr="00F8567E" w:rsidR="00110100" w:rsidTr="5D85E08D" w14:paraId="70491417" w14:textId="77777777">
        <w:trPr>
          <w:gridAfter w:val="1"/>
          <w:wAfter w:w="229" w:type="dxa"/>
        </w:trPr>
        <w:tc>
          <w:tcPr>
            <w:tcW w:w="9021" w:type="dxa"/>
            <w:gridSpan w:val="7"/>
            <w:shd w:val="clear" w:color="auto" w:fill="C1A775"/>
            <w:tcMar/>
          </w:tcPr>
          <w:p w:rsidRPr="00D16C84" w:rsidR="00110100" w:rsidP="00110100" w:rsidRDefault="00110100" w14:paraId="012E824A" w14:textId="7C1EDF26">
            <w:pPr>
              <w:rPr>
                <w:b/>
              </w:rPr>
            </w:pPr>
            <w:r w:rsidRPr="00F8567E">
              <w:rPr>
                <w:b/>
              </w:rPr>
              <w:t>Key Issues</w:t>
            </w:r>
          </w:p>
        </w:tc>
      </w:tr>
      <w:tr w:rsidRPr="00F8567E" w:rsidR="00110100" w:rsidTr="5D85E08D" w14:paraId="6D290402" w14:textId="77777777">
        <w:trPr>
          <w:gridAfter w:val="1"/>
          <w:wAfter w:w="229" w:type="dxa"/>
        </w:trPr>
        <w:tc>
          <w:tcPr>
            <w:tcW w:w="9021" w:type="dxa"/>
            <w:gridSpan w:val="7"/>
            <w:tcMar/>
          </w:tcPr>
          <w:p w:rsidR="00722D17" w:rsidP="003D44ED" w:rsidRDefault="0051536F" w14:paraId="134B603F" w14:textId="62A766F9">
            <w:pPr>
              <w:pStyle w:val="NormalWeb"/>
              <w:numPr>
                <w:ilvl w:val="0"/>
                <w:numId w:val="2"/>
              </w:numPr>
              <w:spacing w:line="300" w:lineRule="atLeast"/>
              <w:rPr>
                <w:rStyle w:val="Strong"/>
                <w:rFonts w:ascii="Verdana" w:hAnsi="Verdana" w:cs="Segoe UI"/>
                <w:b w:val="0"/>
                <w:bCs w:val="0"/>
              </w:rPr>
            </w:pPr>
            <w:r w:rsidRPr="0051536F">
              <w:rPr>
                <w:rStyle w:val="Strong"/>
                <w:rFonts w:ascii="Verdana" w:hAnsi="Verdana" w:cs="Segoe UI"/>
                <w:b w:val="0"/>
                <w:bCs w:val="0"/>
              </w:rPr>
              <w:t>Deteriorating complaints performance</w:t>
            </w:r>
            <w:r w:rsidRPr="0051536F">
              <w:rPr>
                <w:rFonts w:ascii="Verdana" w:hAnsi="Verdana" w:cs="Segoe UI"/>
              </w:rPr>
              <w:t xml:space="preserve"> –</w:t>
            </w:r>
            <w:r w:rsidR="00722D17">
              <w:rPr>
                <w:rFonts w:ascii="Verdana" w:hAnsi="Verdana" w:cs="Segoe UI"/>
              </w:rPr>
              <w:t xml:space="preserve"> </w:t>
            </w:r>
            <w:r w:rsidRPr="0051536F">
              <w:rPr>
                <w:rStyle w:val="Strong"/>
                <w:rFonts w:ascii="Verdana" w:hAnsi="Verdana" w:cs="Segoe UI"/>
                <w:b w:val="0"/>
                <w:bCs w:val="0"/>
              </w:rPr>
              <w:t>56% of</w:t>
            </w:r>
            <w:r w:rsidRPr="0051536F">
              <w:rPr>
                <w:rStyle w:val="Strong"/>
                <w:rFonts w:ascii="Verdana" w:hAnsi="Verdana" w:cs="Segoe UI"/>
              </w:rPr>
              <w:t xml:space="preserve"> </w:t>
            </w:r>
            <w:r w:rsidRPr="0051536F">
              <w:rPr>
                <w:rStyle w:val="Strong"/>
                <w:rFonts w:ascii="Verdana" w:hAnsi="Verdana" w:cs="Segoe UI"/>
                <w:b w:val="0"/>
                <w:bCs w:val="0"/>
              </w:rPr>
              <w:t>complaints responded</w:t>
            </w:r>
            <w:r w:rsidRPr="0051536F">
              <w:rPr>
                <w:rStyle w:val="Strong"/>
                <w:rFonts w:ascii="Verdana" w:hAnsi="Verdana" w:cs="Segoe UI"/>
              </w:rPr>
              <w:t xml:space="preserve"> </w:t>
            </w:r>
            <w:r w:rsidRPr="0051536F">
              <w:rPr>
                <w:rStyle w:val="Strong"/>
                <w:rFonts w:ascii="Verdana" w:hAnsi="Verdana" w:cs="Segoe UI"/>
                <w:b w:val="0"/>
                <w:bCs w:val="0"/>
              </w:rPr>
              <w:t xml:space="preserve">to </w:t>
            </w:r>
            <w:r w:rsidR="00722D17">
              <w:rPr>
                <w:rStyle w:val="Strong"/>
                <w:rFonts w:ascii="Verdana" w:hAnsi="Verdana" w:cs="Segoe UI"/>
                <w:b w:val="0"/>
                <w:bCs w:val="0"/>
              </w:rPr>
              <w:t>within 30-working day timescale</w:t>
            </w:r>
            <w:r w:rsidR="008810C2">
              <w:rPr>
                <w:rStyle w:val="Strong"/>
                <w:rFonts w:ascii="Verdana" w:hAnsi="Verdana" w:cs="Segoe UI"/>
                <w:b w:val="0"/>
                <w:bCs w:val="0"/>
              </w:rPr>
              <w:t>, despite targeted work within corporate and service group services</w:t>
            </w:r>
          </w:p>
          <w:p w:rsidRPr="0051536F" w:rsidR="0051536F" w:rsidP="003D44ED" w:rsidRDefault="00722D17" w14:paraId="7074DF37" w14:textId="16BB57A1">
            <w:pPr>
              <w:pStyle w:val="NormalWeb"/>
              <w:numPr>
                <w:ilvl w:val="0"/>
                <w:numId w:val="2"/>
              </w:numPr>
              <w:spacing w:line="300" w:lineRule="atLeast"/>
              <w:rPr>
                <w:rFonts w:ascii="Verdana" w:hAnsi="Verdana" w:cs="Segoe UI"/>
              </w:rPr>
            </w:pPr>
            <w:r>
              <w:rPr>
                <w:rStyle w:val="Strong"/>
                <w:rFonts w:ascii="Verdana" w:hAnsi="Verdana" w:cs="Segoe UI"/>
                <w:b w:val="0"/>
                <w:bCs w:val="0"/>
              </w:rPr>
              <w:t>As of 15</w:t>
            </w:r>
            <w:r w:rsidRPr="00722D17">
              <w:rPr>
                <w:rStyle w:val="Strong"/>
                <w:rFonts w:ascii="Verdana" w:hAnsi="Verdana" w:cs="Segoe UI"/>
                <w:b w:val="0"/>
                <w:bCs w:val="0"/>
                <w:vertAlign w:val="superscript"/>
              </w:rPr>
              <w:t>th</w:t>
            </w:r>
            <w:r>
              <w:rPr>
                <w:rStyle w:val="Strong"/>
                <w:rFonts w:ascii="Verdana" w:hAnsi="Verdana" w:cs="Segoe UI"/>
                <w:b w:val="0"/>
                <w:bCs w:val="0"/>
              </w:rPr>
              <w:t xml:space="preserve"> May 2026, </w:t>
            </w:r>
            <w:r w:rsidRPr="0051536F" w:rsidR="0051536F">
              <w:rPr>
                <w:rStyle w:val="Strong"/>
                <w:rFonts w:ascii="Verdana" w:hAnsi="Verdana" w:cs="Segoe UI"/>
                <w:b w:val="0"/>
                <w:bCs w:val="0"/>
              </w:rPr>
              <w:t xml:space="preserve">344 </w:t>
            </w:r>
            <w:r>
              <w:rPr>
                <w:rStyle w:val="Strong"/>
                <w:rFonts w:ascii="Verdana" w:hAnsi="Verdana" w:cs="Segoe UI"/>
                <w:b w:val="0"/>
                <w:bCs w:val="0"/>
              </w:rPr>
              <w:t xml:space="preserve">complaint responses are </w:t>
            </w:r>
            <w:r w:rsidRPr="0051536F" w:rsidR="0051536F">
              <w:rPr>
                <w:rStyle w:val="Strong"/>
                <w:rFonts w:ascii="Verdana" w:hAnsi="Verdana" w:cs="Segoe UI"/>
                <w:b w:val="0"/>
                <w:bCs w:val="0"/>
              </w:rPr>
              <w:t>overdue</w:t>
            </w:r>
            <w:r w:rsidRPr="0051536F" w:rsidR="0051536F">
              <w:rPr>
                <w:rFonts w:ascii="Verdana" w:hAnsi="Verdana" w:cs="Segoe UI"/>
              </w:rPr>
              <w:t xml:space="preserve"> </w:t>
            </w:r>
          </w:p>
          <w:p w:rsidRPr="0051536F" w:rsidR="0051536F" w:rsidP="003D44ED" w:rsidRDefault="0051536F" w14:paraId="4EA42D07" w14:textId="13A243DC">
            <w:pPr>
              <w:pStyle w:val="NormalWeb"/>
              <w:numPr>
                <w:ilvl w:val="0"/>
                <w:numId w:val="2"/>
              </w:numPr>
              <w:spacing w:line="300" w:lineRule="atLeast"/>
              <w:rPr>
                <w:rFonts w:ascii="Verdana" w:hAnsi="Verdana" w:cs="Segoe UI"/>
              </w:rPr>
            </w:pPr>
            <w:r w:rsidRPr="0051536F">
              <w:rPr>
                <w:rStyle w:val="Strong"/>
                <w:rFonts w:ascii="Verdana" w:hAnsi="Verdana" w:cs="Segoe UI"/>
                <w:b w:val="0"/>
                <w:bCs w:val="0"/>
              </w:rPr>
              <w:t xml:space="preserve">Rising volume of </w:t>
            </w:r>
            <w:r w:rsidR="00722D17">
              <w:rPr>
                <w:rStyle w:val="Strong"/>
                <w:rFonts w:ascii="Verdana" w:hAnsi="Verdana" w:cs="Segoe UI"/>
                <w:b w:val="0"/>
                <w:bCs w:val="0"/>
              </w:rPr>
              <w:t>complaints</w:t>
            </w:r>
            <w:r w:rsidRPr="0051536F">
              <w:rPr>
                <w:rFonts w:ascii="Verdana" w:hAnsi="Verdana" w:cs="Segoe UI"/>
                <w:b/>
                <w:bCs/>
              </w:rPr>
              <w:t xml:space="preserve"> – </w:t>
            </w:r>
            <w:r w:rsidRPr="0051536F">
              <w:rPr>
                <w:rStyle w:val="Strong"/>
                <w:rFonts w:ascii="Verdana" w:hAnsi="Verdana" w:cs="Segoe UI"/>
                <w:b w:val="0"/>
                <w:bCs w:val="0"/>
              </w:rPr>
              <w:t>742 received</w:t>
            </w:r>
            <w:r w:rsidRPr="0051536F">
              <w:rPr>
                <w:rFonts w:ascii="Verdana" w:hAnsi="Verdana" w:cs="Segoe UI"/>
                <w:b/>
                <w:bCs/>
              </w:rPr>
              <w:t>,</w:t>
            </w:r>
            <w:r w:rsidRPr="0051536F">
              <w:rPr>
                <w:rFonts w:ascii="Verdana" w:hAnsi="Verdana" w:cs="Segoe UI"/>
              </w:rPr>
              <w:t xml:space="preserve"> an increase on the previous quarter</w:t>
            </w:r>
            <w:r w:rsidR="00722D17">
              <w:rPr>
                <w:rFonts w:ascii="Verdana" w:hAnsi="Verdana" w:cs="Segoe UI"/>
              </w:rPr>
              <w:t>. T</w:t>
            </w:r>
            <w:r>
              <w:rPr>
                <w:rFonts w:ascii="Verdana" w:hAnsi="Verdana" w:cs="Segoe UI"/>
              </w:rPr>
              <w:t xml:space="preserve">his </w:t>
            </w:r>
            <w:r w:rsidRPr="0051536F">
              <w:rPr>
                <w:rFonts w:ascii="Verdana" w:hAnsi="Verdana" w:cs="Segoe UI"/>
              </w:rPr>
              <w:t>reflect</w:t>
            </w:r>
            <w:r>
              <w:rPr>
                <w:rFonts w:ascii="Verdana" w:hAnsi="Verdana" w:cs="Segoe UI"/>
              </w:rPr>
              <w:t>s</w:t>
            </w:r>
            <w:r w:rsidRPr="0051536F">
              <w:rPr>
                <w:rFonts w:ascii="Verdana" w:hAnsi="Verdana" w:cs="Segoe UI"/>
              </w:rPr>
              <w:t xml:space="preserve"> sustained operational pressure across services </w:t>
            </w:r>
          </w:p>
          <w:p w:rsidRPr="0051536F" w:rsidR="0051536F" w:rsidP="003D44ED" w:rsidRDefault="0051536F" w14:paraId="3CFFE785" w14:textId="6A265CED">
            <w:pPr>
              <w:pStyle w:val="NormalWeb"/>
              <w:numPr>
                <w:ilvl w:val="0"/>
                <w:numId w:val="2"/>
              </w:numPr>
              <w:spacing w:line="300" w:lineRule="atLeast"/>
              <w:rPr>
                <w:rFonts w:ascii="Verdana" w:hAnsi="Verdana" w:cs="Segoe UI"/>
              </w:rPr>
            </w:pPr>
            <w:r w:rsidRPr="0051536F">
              <w:rPr>
                <w:rStyle w:val="Strong"/>
                <w:rFonts w:ascii="Verdana" w:hAnsi="Verdana" w:cs="Segoe UI"/>
                <w:b w:val="0"/>
                <w:bCs w:val="0"/>
              </w:rPr>
              <w:t>Access and waiting time pressures</w:t>
            </w:r>
            <w:r w:rsidR="00722D17">
              <w:t xml:space="preserve"> (</w:t>
            </w:r>
            <w:r w:rsidR="00722D17">
              <w:rPr>
                <w:rFonts w:ascii="Verdana" w:hAnsi="Verdana" w:cs="Segoe UI"/>
              </w:rPr>
              <w:t>delays</w:t>
            </w:r>
            <w:r w:rsidRPr="0051536F">
              <w:rPr>
                <w:rFonts w:ascii="Verdana" w:hAnsi="Verdana" w:cs="Segoe UI"/>
              </w:rPr>
              <w:t xml:space="preserve"> in care, diagnostics, and follow-up</w:t>
            </w:r>
            <w:r w:rsidR="00722D17">
              <w:rPr>
                <w:rFonts w:ascii="Verdana" w:hAnsi="Verdana" w:cs="Segoe UI"/>
              </w:rPr>
              <w:t>)</w:t>
            </w:r>
            <w:r w:rsidRPr="0051536F">
              <w:rPr>
                <w:rFonts w:ascii="Verdana" w:hAnsi="Verdana" w:cs="Segoe UI"/>
              </w:rPr>
              <w:t xml:space="preserve"> are the </w:t>
            </w:r>
            <w:r w:rsidRPr="0051536F">
              <w:rPr>
                <w:rStyle w:val="Strong"/>
                <w:rFonts w:ascii="Verdana" w:hAnsi="Verdana" w:cs="Segoe UI"/>
                <w:b w:val="0"/>
                <w:bCs w:val="0"/>
              </w:rPr>
              <w:t>dominant driver of complaints</w:t>
            </w:r>
            <w:r w:rsidRPr="0051536F">
              <w:rPr>
                <w:rFonts w:ascii="Verdana" w:hAnsi="Verdana" w:cs="Segoe UI"/>
              </w:rPr>
              <w:t xml:space="preserve">, particularly in </w:t>
            </w:r>
            <w:r w:rsidR="002E14A4">
              <w:rPr>
                <w:rFonts w:ascii="Verdana" w:hAnsi="Verdana" w:cs="Segoe UI"/>
              </w:rPr>
              <w:t xml:space="preserve">the </w:t>
            </w:r>
            <w:r w:rsidRPr="0051536F">
              <w:rPr>
                <w:rFonts w:ascii="Verdana" w:hAnsi="Verdana" w:cs="Segoe UI"/>
              </w:rPr>
              <w:t>E</w:t>
            </w:r>
            <w:r w:rsidR="00722D17">
              <w:rPr>
                <w:rFonts w:ascii="Verdana" w:hAnsi="Verdana" w:cs="Segoe UI"/>
              </w:rPr>
              <w:t xml:space="preserve">mergency </w:t>
            </w:r>
            <w:r w:rsidRPr="0051536F">
              <w:rPr>
                <w:rFonts w:ascii="Verdana" w:hAnsi="Verdana" w:cs="Segoe UI"/>
              </w:rPr>
              <w:t>D</w:t>
            </w:r>
            <w:r w:rsidR="00722D17">
              <w:rPr>
                <w:rFonts w:ascii="Verdana" w:hAnsi="Verdana" w:cs="Segoe UI"/>
              </w:rPr>
              <w:t>epartment</w:t>
            </w:r>
            <w:r w:rsidRPr="0051536F">
              <w:rPr>
                <w:rFonts w:ascii="Verdana" w:hAnsi="Verdana" w:cs="Segoe UI"/>
              </w:rPr>
              <w:t xml:space="preserve">, Orthopaedics, and Gynaecology </w:t>
            </w:r>
          </w:p>
          <w:p w:rsidRPr="0051536F" w:rsidR="0051536F" w:rsidP="003D44ED" w:rsidRDefault="0051536F" w14:paraId="0604E8EF" w14:textId="48DF9EA2">
            <w:pPr>
              <w:pStyle w:val="NormalWeb"/>
              <w:numPr>
                <w:ilvl w:val="0"/>
                <w:numId w:val="2"/>
              </w:numPr>
              <w:spacing w:line="300" w:lineRule="atLeast"/>
              <w:rPr>
                <w:rFonts w:ascii="Verdana" w:hAnsi="Verdana" w:cs="Segoe UI"/>
              </w:rPr>
            </w:pPr>
            <w:r w:rsidRPr="0051536F">
              <w:rPr>
                <w:rStyle w:val="Strong"/>
                <w:rFonts w:ascii="Verdana" w:hAnsi="Verdana" w:cs="Segoe UI"/>
                <w:b w:val="0"/>
                <w:bCs w:val="0"/>
              </w:rPr>
              <w:t xml:space="preserve">Emergency Department </w:t>
            </w:r>
            <w:r w:rsidR="00722D17">
              <w:rPr>
                <w:rStyle w:val="Strong"/>
                <w:rFonts w:ascii="Verdana" w:hAnsi="Verdana" w:cs="Segoe UI"/>
                <w:b w:val="0"/>
                <w:bCs w:val="0"/>
              </w:rPr>
              <w:t>p</w:t>
            </w:r>
            <w:r w:rsidRPr="0051536F">
              <w:rPr>
                <w:rFonts w:ascii="Verdana" w:hAnsi="Verdana" w:cs="Segoe UI"/>
              </w:rPr>
              <w:t>atient satisfaction is notably lower (</w:t>
            </w:r>
            <w:r w:rsidRPr="0051536F">
              <w:rPr>
                <w:rStyle w:val="Strong"/>
                <w:rFonts w:ascii="Verdana" w:hAnsi="Verdana" w:cs="Segoe UI"/>
                <w:b w:val="0"/>
                <w:bCs w:val="0"/>
              </w:rPr>
              <w:t>64%</w:t>
            </w:r>
            <w:r w:rsidRPr="0051536F">
              <w:rPr>
                <w:rFonts w:ascii="Verdana" w:hAnsi="Verdana" w:cs="Segoe UI"/>
              </w:rPr>
              <w:t>) with consistent themes of waiting</w:t>
            </w:r>
            <w:r w:rsidR="00722D17">
              <w:rPr>
                <w:rFonts w:ascii="Verdana" w:hAnsi="Verdana" w:cs="Segoe UI"/>
              </w:rPr>
              <w:t xml:space="preserve"> time</w:t>
            </w:r>
            <w:r w:rsidRPr="0051536F">
              <w:rPr>
                <w:rFonts w:ascii="Verdana" w:hAnsi="Verdana" w:cs="Segoe UI"/>
              </w:rPr>
              <w:t xml:space="preserve">, </w:t>
            </w:r>
            <w:r w:rsidR="00722D17">
              <w:rPr>
                <w:rFonts w:ascii="Verdana" w:hAnsi="Verdana" w:cs="Segoe UI"/>
              </w:rPr>
              <w:t>dis</w:t>
            </w:r>
            <w:r w:rsidRPr="0051536F">
              <w:rPr>
                <w:rFonts w:ascii="Verdana" w:hAnsi="Verdana" w:cs="Segoe UI"/>
              </w:rPr>
              <w:t>comfort, and environment</w:t>
            </w:r>
          </w:p>
          <w:p w:rsidR="0056409E" w:rsidP="003D44ED" w:rsidRDefault="0051536F" w14:paraId="375B6296" w14:textId="77777777">
            <w:pPr>
              <w:pStyle w:val="NormalWeb"/>
              <w:numPr>
                <w:ilvl w:val="0"/>
                <w:numId w:val="2"/>
              </w:numPr>
              <w:spacing w:line="300" w:lineRule="atLeast"/>
              <w:rPr>
                <w:rFonts w:ascii="Verdana" w:hAnsi="Verdana" w:cs="Segoe UI"/>
              </w:rPr>
            </w:pPr>
            <w:r w:rsidRPr="0051536F">
              <w:rPr>
                <w:rStyle w:val="Strong"/>
                <w:rFonts w:ascii="Verdana" w:hAnsi="Verdana" w:cs="Segoe UI"/>
                <w:b w:val="0"/>
                <w:bCs w:val="0"/>
              </w:rPr>
              <w:t xml:space="preserve">Communication </w:t>
            </w:r>
            <w:r w:rsidR="00722D17">
              <w:rPr>
                <w:rStyle w:val="Strong"/>
                <w:rFonts w:ascii="Verdana" w:hAnsi="Verdana" w:cs="Segoe UI"/>
                <w:b w:val="0"/>
                <w:bCs w:val="0"/>
              </w:rPr>
              <w:t>i</w:t>
            </w:r>
            <w:r w:rsidRPr="0051536F">
              <w:rPr>
                <w:rStyle w:val="Strong"/>
                <w:rFonts w:ascii="Verdana" w:hAnsi="Verdana" w:cs="Segoe UI"/>
                <w:b w:val="0"/>
                <w:bCs w:val="0"/>
              </w:rPr>
              <w:t xml:space="preserve">s a </w:t>
            </w:r>
            <w:r w:rsidR="00722D17">
              <w:rPr>
                <w:rStyle w:val="Strong"/>
                <w:rFonts w:ascii="Verdana" w:hAnsi="Verdana" w:cs="Segoe UI"/>
                <w:b w:val="0"/>
                <w:bCs w:val="0"/>
              </w:rPr>
              <w:t>recurrent theme</w:t>
            </w:r>
            <w:r w:rsidR="00722D17">
              <w:rPr>
                <w:rFonts w:ascii="Verdana" w:hAnsi="Verdana" w:cs="Segoe UI"/>
              </w:rPr>
              <w:t xml:space="preserve"> resulting in o</w:t>
            </w:r>
            <w:r w:rsidRPr="0051536F">
              <w:rPr>
                <w:rFonts w:ascii="Verdana" w:hAnsi="Verdana" w:cs="Segoe UI"/>
              </w:rPr>
              <w:t xml:space="preserve">ngoing </w:t>
            </w:r>
            <w:r w:rsidR="00722D17">
              <w:rPr>
                <w:rFonts w:ascii="Verdana" w:hAnsi="Verdana" w:cs="Segoe UI"/>
              </w:rPr>
              <w:t>complaints</w:t>
            </w:r>
            <w:r w:rsidRPr="0051536F">
              <w:rPr>
                <w:rFonts w:ascii="Verdana" w:hAnsi="Verdana" w:cs="Segoe UI"/>
              </w:rPr>
              <w:t xml:space="preserve"> about </w:t>
            </w:r>
            <w:r w:rsidRPr="0051536F">
              <w:rPr>
                <w:rStyle w:val="Strong"/>
                <w:rFonts w:ascii="Verdana" w:hAnsi="Verdana" w:cs="Segoe UI"/>
                <w:b w:val="0"/>
                <w:bCs w:val="0"/>
              </w:rPr>
              <w:t>inconsistent or insufficient information</w:t>
            </w:r>
            <w:r w:rsidRPr="0051536F">
              <w:rPr>
                <w:rFonts w:ascii="Verdana" w:hAnsi="Verdana" w:cs="Segoe UI"/>
              </w:rPr>
              <w:t xml:space="preserve"> to patients, especially while </w:t>
            </w:r>
            <w:r>
              <w:rPr>
                <w:rFonts w:ascii="Verdana" w:hAnsi="Verdana" w:cs="Segoe UI"/>
              </w:rPr>
              <w:t xml:space="preserve">they are </w:t>
            </w:r>
            <w:r w:rsidRPr="0051536F">
              <w:rPr>
                <w:rFonts w:ascii="Verdana" w:hAnsi="Verdana" w:cs="Segoe UI"/>
              </w:rPr>
              <w:t>waiting for care</w:t>
            </w:r>
          </w:p>
          <w:p w:rsidRPr="0051536F" w:rsidR="00047848" w:rsidP="00047848" w:rsidRDefault="00047848" w14:paraId="6D290401" w14:textId="2DE7C6D1">
            <w:pPr>
              <w:pStyle w:val="NormalWeb"/>
              <w:spacing w:line="300" w:lineRule="atLeast"/>
              <w:rPr>
                <w:rFonts w:ascii="Verdana" w:hAnsi="Verdana" w:cs="Segoe UI"/>
              </w:rPr>
            </w:pPr>
            <w:r>
              <w:rPr>
                <w:rFonts w:ascii="Verdana" w:hAnsi="Verdana" w:cs="Segoe UI"/>
              </w:rPr>
              <w:t>The format of this report has been revised following feedback from Quality and Safety Committee, further comments are invited in order that we can improve the report to meet the needs of the Committee.</w:t>
            </w:r>
          </w:p>
        </w:tc>
      </w:tr>
      <w:tr w:rsidRPr="00F8567E" w:rsidR="00B22CF9" w:rsidTr="5D85E08D" w14:paraId="78C95897" w14:textId="77777777">
        <w:trPr>
          <w:gridAfter w:val="1"/>
          <w:wAfter w:w="229" w:type="dxa"/>
        </w:trPr>
        <w:tc>
          <w:tcPr>
            <w:tcW w:w="2977" w:type="dxa"/>
            <w:gridSpan w:val="3"/>
            <w:shd w:val="clear" w:color="auto" w:fill="C1A775"/>
            <w:tcMar/>
          </w:tcPr>
          <w:p w:rsidRPr="00F8567E" w:rsidR="00B22CF9" w:rsidRDefault="00B22CF9" w14:paraId="1B78D4FE" w14:textId="54876F52">
            <w:pPr>
              <w:rPr>
                <w:b/>
                <w:bCs/>
              </w:rPr>
            </w:pPr>
            <w:r w:rsidRPr="6FC5F940">
              <w:rPr>
                <w:b/>
                <w:bCs/>
              </w:rPr>
              <w:t>Decision / Action required</w:t>
            </w:r>
          </w:p>
        </w:tc>
        <w:tc>
          <w:tcPr>
            <w:tcW w:w="6044" w:type="dxa"/>
            <w:gridSpan w:val="4"/>
            <w:tcMar/>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rsidRPr="00F8567E" w:rsidR="00B22CF9" w:rsidRDefault="0051536F" w14:paraId="058FCD73" w14:textId="5FF4B8D6">
                <w:pPr>
                  <w:rPr>
                    <w:b/>
                  </w:rPr>
                </w:pPr>
                <w:r>
                  <w:rPr>
                    <w:rStyle w:val="Style1"/>
                  </w:rPr>
                  <w:t>No</w:t>
                </w:r>
              </w:p>
            </w:sdtContent>
          </w:sdt>
        </w:tc>
      </w:tr>
      <w:tr w:rsidRPr="00F8567E" w:rsidR="00110100" w:rsidTr="5D85E08D" w14:paraId="4682E8B7" w14:textId="77777777">
        <w:trPr>
          <w:gridAfter w:val="1"/>
          <w:wAfter w:w="229" w:type="dxa"/>
        </w:trPr>
        <w:tc>
          <w:tcPr>
            <w:tcW w:w="9021" w:type="dxa"/>
            <w:gridSpan w:val="7"/>
            <w:shd w:val="clear" w:color="auto" w:fill="C1A775"/>
            <w:tcMar/>
          </w:tcPr>
          <w:p w:rsidRPr="00061E86" w:rsidR="00110100" w:rsidP="00110100" w:rsidRDefault="00110100" w14:paraId="155705B7" w14:textId="5CCD1FFB">
            <w:pPr>
              <w:rPr>
                <w:b/>
              </w:rPr>
            </w:pPr>
            <w:r w:rsidRPr="00F8567E">
              <w:rPr>
                <w:b/>
              </w:rPr>
              <w:t>Recommendations</w:t>
            </w:r>
          </w:p>
        </w:tc>
      </w:tr>
      <w:tr w:rsidRPr="00F8567E" w:rsidR="00110100" w:rsidTr="5D85E08D" w14:paraId="6D290418" w14:textId="77777777">
        <w:trPr>
          <w:gridAfter w:val="1"/>
          <w:wAfter w:w="229" w:type="dxa"/>
        </w:trPr>
        <w:tc>
          <w:tcPr>
            <w:tcW w:w="9021" w:type="dxa"/>
            <w:gridSpan w:val="7"/>
            <w:tcMar/>
          </w:tcPr>
          <w:p w:rsidR="00110100" w:rsidP="00110100" w:rsidRDefault="00110100" w14:paraId="6D290412" w14:textId="77777777">
            <w:pPr>
              <w:ind w:right="96"/>
            </w:pPr>
            <w:r w:rsidRPr="000940E7">
              <w:t>Members are asked to:</w:t>
            </w:r>
          </w:p>
          <w:p w:rsidRPr="001E6F3B" w:rsidR="00110100" w:rsidP="005835C5" w:rsidRDefault="0056409E" w14:paraId="6D290415" w14:textId="5EA1F168">
            <w:pPr>
              <w:ind w:right="96"/>
              <w:rPr>
                <w:bCs/>
                <w:color w:val="FF0000"/>
              </w:rPr>
            </w:pPr>
            <w:r w:rsidRPr="00A05EDC">
              <w:rPr>
                <w:b/>
              </w:rPr>
              <w:t xml:space="preserve">RECEIVE </w:t>
            </w:r>
            <w:r w:rsidRPr="00A05EDC">
              <w:t>the quarterly update against the work of the Patient Experience</w:t>
            </w:r>
            <w:r>
              <w:t xml:space="preserve"> and Concerns Department.</w:t>
            </w:r>
          </w:p>
          <w:p w:rsidRPr="00F8567E" w:rsidR="00110100" w:rsidP="00DB76B3" w:rsidRDefault="00110100" w14:paraId="6D290417" w14:textId="77777777">
            <w:pPr>
              <w:ind w:right="96"/>
            </w:pPr>
          </w:p>
        </w:tc>
      </w:tr>
      <w:tr w:rsidRPr="00A05EDC" w:rsidR="0056409E" w:rsidTr="5D85E08D" w14:paraId="05ADAE9F" w14:textId="77777777">
        <w:tc>
          <w:tcPr>
            <w:tcW w:w="9245" w:type="dxa"/>
            <w:gridSpan w:val="8"/>
            <w:shd w:val="clear" w:color="auto" w:fill="D5DCE4" w:themeFill="text2" w:themeFillTint="33"/>
            <w:tcMar/>
          </w:tcPr>
          <w:p w:rsidRPr="00A05EDC" w:rsidR="0056409E" w:rsidP="004F726B" w:rsidRDefault="0056409E" w14:paraId="7E093796" w14:textId="77777777">
            <w:pPr>
              <w:rPr>
                <w:b/>
              </w:rPr>
            </w:pPr>
            <w:r w:rsidRPr="00A05EDC">
              <w:rPr>
                <w:b/>
              </w:rPr>
              <w:t>Governance and Assurance</w:t>
            </w:r>
          </w:p>
          <w:p w:rsidRPr="00A05EDC" w:rsidR="0056409E" w:rsidP="004F726B" w:rsidRDefault="0056409E" w14:paraId="42A66CEE" w14:textId="77777777"/>
        </w:tc>
      </w:tr>
      <w:tr w:rsidRPr="00A05EDC" w:rsidR="0056409E" w:rsidTr="5D85E08D" w14:paraId="77699D59" w14:textId="77777777">
        <w:tc>
          <w:tcPr>
            <w:tcW w:w="1809" w:type="dxa"/>
            <w:vMerge w:val="restart"/>
            <w:tcMar/>
          </w:tcPr>
          <w:p w:rsidRPr="00A05EDC" w:rsidR="0056409E" w:rsidP="004F726B" w:rsidRDefault="0056409E" w14:paraId="7310BA2A" w14:textId="77777777">
            <w:pPr>
              <w:rPr>
                <w:b/>
              </w:rPr>
            </w:pPr>
            <w:r w:rsidRPr="00A05EDC">
              <w:rPr>
                <w:b/>
              </w:rPr>
              <w:t>Link to Enabling Objectives</w:t>
            </w:r>
          </w:p>
          <w:p w:rsidRPr="00A05EDC" w:rsidR="0056409E" w:rsidP="004F726B" w:rsidRDefault="0056409E" w14:paraId="63C2C422" w14:textId="77777777">
            <w:pPr>
              <w:rPr>
                <w:b/>
              </w:rPr>
            </w:pPr>
            <w:r w:rsidRPr="00A05EDC">
              <w:rPr>
                <w:b/>
                <w:i/>
              </w:rPr>
              <w:t>(please choose)</w:t>
            </w:r>
          </w:p>
        </w:tc>
        <w:tc>
          <w:tcPr>
            <w:tcW w:w="7436" w:type="dxa"/>
            <w:gridSpan w:val="7"/>
            <w:shd w:val="clear" w:color="auto" w:fill="BDD6EE" w:themeFill="accent1" w:themeFillTint="66"/>
            <w:tcMar/>
          </w:tcPr>
          <w:p w:rsidRPr="00A05EDC" w:rsidR="0056409E" w:rsidP="004F726B" w:rsidRDefault="0056409E" w14:paraId="41EB3554" w14:textId="77777777">
            <w:pPr>
              <w:jc w:val="both"/>
              <w:rPr>
                <w:b/>
              </w:rPr>
            </w:pPr>
            <w:r w:rsidRPr="00A05EDC">
              <w:rPr>
                <w:b/>
              </w:rPr>
              <w:t>Supporting better health and wellbeing by actively promoting and empowering people to live well in resilient communities</w:t>
            </w:r>
          </w:p>
        </w:tc>
      </w:tr>
      <w:tr w:rsidRPr="00A05EDC" w:rsidR="0056409E" w:rsidTr="5D85E08D" w14:paraId="095F815D" w14:textId="77777777">
        <w:tc>
          <w:tcPr>
            <w:tcW w:w="1809" w:type="dxa"/>
            <w:vMerge/>
            <w:tcMar/>
          </w:tcPr>
          <w:p w:rsidRPr="00A05EDC" w:rsidR="0056409E" w:rsidP="004F726B" w:rsidRDefault="0056409E" w14:paraId="29C64443" w14:textId="77777777">
            <w:pPr>
              <w:rPr>
                <w:b/>
              </w:rPr>
            </w:pPr>
          </w:p>
        </w:tc>
        <w:tc>
          <w:tcPr>
            <w:tcW w:w="5812" w:type="dxa"/>
            <w:gridSpan w:val="4"/>
            <w:tcMar/>
          </w:tcPr>
          <w:p w:rsidRPr="00A05EDC" w:rsidR="0056409E" w:rsidP="004F726B" w:rsidRDefault="0056409E" w14:paraId="36358B98" w14:textId="77777777">
            <w:r w:rsidRPr="00A05EDC">
              <w:t>Partnerships for Improving Health and Wellbeing</w:t>
            </w:r>
          </w:p>
        </w:tc>
        <w:sdt>
          <w:sdtPr>
            <w:id w:val="1705433169"/>
            <w14:checkbox>
              <w14:checked w14:val="1"/>
              <w14:checkedState w14:val="2612" w14:font="MS Gothic"/>
              <w14:uncheckedState w14:val="2610" w14:font="MS Gothic"/>
            </w14:checkbox>
          </w:sdtPr>
          <w:sdtEndPr/>
          <w:sdtContent>
            <w:tc>
              <w:tcPr>
                <w:tcW w:w="1624" w:type="dxa"/>
                <w:gridSpan w:val="3"/>
                <w:tcMar/>
              </w:tcPr>
              <w:p w:rsidRPr="00A05EDC" w:rsidR="0056409E" w:rsidP="004F726B" w:rsidRDefault="0051536F" w14:paraId="3F39041C" w14:textId="296D25A7">
                <w:pPr>
                  <w:jc w:val="center"/>
                </w:pPr>
                <w:r>
                  <w:rPr>
                    <w:rFonts w:hint="eastAsia" w:ascii="MS Gothic" w:hAnsi="MS Gothic" w:eastAsia="MS Gothic"/>
                  </w:rPr>
                  <w:t>☒</w:t>
                </w:r>
              </w:p>
            </w:tc>
          </w:sdtContent>
        </w:sdt>
      </w:tr>
      <w:tr w:rsidRPr="00A05EDC" w:rsidR="0056409E" w:rsidTr="5D85E08D" w14:paraId="74FC2AC9" w14:textId="77777777">
        <w:tc>
          <w:tcPr>
            <w:tcW w:w="1809" w:type="dxa"/>
            <w:vMerge/>
            <w:tcMar/>
          </w:tcPr>
          <w:p w:rsidRPr="00A05EDC" w:rsidR="0056409E" w:rsidP="004F726B" w:rsidRDefault="0056409E" w14:paraId="2FF2826F" w14:textId="77777777">
            <w:pPr>
              <w:rPr>
                <w:b/>
              </w:rPr>
            </w:pPr>
          </w:p>
        </w:tc>
        <w:tc>
          <w:tcPr>
            <w:tcW w:w="5812" w:type="dxa"/>
            <w:gridSpan w:val="4"/>
            <w:tcMar/>
          </w:tcPr>
          <w:p w:rsidRPr="00A05EDC" w:rsidR="0056409E" w:rsidP="004F726B" w:rsidRDefault="0056409E" w14:paraId="0582B844" w14:textId="77777777">
            <w:r w:rsidRPr="00A05EDC">
              <w:t>Co-Production and Health Literacy</w:t>
            </w:r>
          </w:p>
        </w:tc>
        <w:sdt>
          <w:sdtPr>
            <w:id w:val="1151252969"/>
            <w14:checkbox>
              <w14:checked w14:val="0"/>
              <w14:checkedState w14:val="2612" w14:font="MS Gothic"/>
              <w14:uncheckedState w14:val="2610" w14:font="MS Gothic"/>
            </w14:checkbox>
          </w:sdtPr>
          <w:sdtEndPr/>
          <w:sdtContent>
            <w:tc>
              <w:tcPr>
                <w:tcW w:w="1624" w:type="dxa"/>
                <w:gridSpan w:val="3"/>
                <w:tcMar/>
              </w:tcPr>
              <w:p w:rsidRPr="00A05EDC" w:rsidR="0056409E" w:rsidP="004F726B" w:rsidRDefault="0056409E" w14:paraId="02E3B750" w14:textId="77777777">
                <w:pPr>
                  <w:jc w:val="center"/>
                </w:pPr>
                <w:r w:rsidRPr="00A05EDC">
                  <w:rPr>
                    <w:rFonts w:ascii="Segoe UI Symbol" w:hAnsi="Segoe UI Symbol" w:eastAsia="MS Gothic" w:cs="Segoe UI Symbol"/>
                  </w:rPr>
                  <w:t>☐</w:t>
                </w:r>
              </w:p>
            </w:tc>
          </w:sdtContent>
        </w:sdt>
      </w:tr>
      <w:tr w:rsidRPr="00A05EDC" w:rsidR="0056409E" w:rsidTr="5D85E08D" w14:paraId="28675CFF" w14:textId="77777777">
        <w:tc>
          <w:tcPr>
            <w:tcW w:w="1809" w:type="dxa"/>
            <w:vMerge/>
            <w:tcMar/>
          </w:tcPr>
          <w:p w:rsidRPr="00A05EDC" w:rsidR="0056409E" w:rsidP="004F726B" w:rsidRDefault="0056409E" w14:paraId="0902601B" w14:textId="77777777">
            <w:pPr>
              <w:rPr>
                <w:b/>
              </w:rPr>
            </w:pPr>
          </w:p>
        </w:tc>
        <w:tc>
          <w:tcPr>
            <w:tcW w:w="5812" w:type="dxa"/>
            <w:gridSpan w:val="4"/>
            <w:tcMar/>
          </w:tcPr>
          <w:p w:rsidRPr="00A05EDC" w:rsidR="0056409E" w:rsidP="004F726B" w:rsidRDefault="0056409E" w14:paraId="3B2D9266" w14:textId="77777777">
            <w:pPr>
              <w:jc w:val="both"/>
            </w:pPr>
            <w:r w:rsidRPr="00A05EDC">
              <w:t>Digitally Enabled Health and Wellbeing</w:t>
            </w:r>
          </w:p>
        </w:tc>
        <w:sdt>
          <w:sdtPr>
            <w:id w:val="-1773847484"/>
            <w14:checkbox>
              <w14:checked w14:val="0"/>
              <w14:checkedState w14:val="2612" w14:font="MS Gothic"/>
              <w14:uncheckedState w14:val="2610" w14:font="MS Gothic"/>
            </w14:checkbox>
          </w:sdtPr>
          <w:sdtEndPr/>
          <w:sdtContent>
            <w:tc>
              <w:tcPr>
                <w:tcW w:w="1624" w:type="dxa"/>
                <w:gridSpan w:val="3"/>
                <w:tcMar/>
              </w:tcPr>
              <w:p w:rsidRPr="00A05EDC" w:rsidR="0056409E" w:rsidP="004F726B" w:rsidRDefault="0056409E" w14:paraId="5E561B6F" w14:textId="77777777">
                <w:pPr>
                  <w:jc w:val="center"/>
                </w:pPr>
                <w:r w:rsidRPr="00A05EDC">
                  <w:rPr>
                    <w:rFonts w:ascii="Segoe UI Symbol" w:hAnsi="Segoe UI Symbol" w:eastAsia="MS Gothic" w:cs="Segoe UI Symbol"/>
                  </w:rPr>
                  <w:t>☐</w:t>
                </w:r>
              </w:p>
            </w:tc>
          </w:sdtContent>
        </w:sdt>
      </w:tr>
      <w:tr w:rsidRPr="00A05EDC" w:rsidR="0056409E" w:rsidTr="5D85E08D" w14:paraId="4F7B13AE" w14:textId="77777777">
        <w:tc>
          <w:tcPr>
            <w:tcW w:w="1809" w:type="dxa"/>
            <w:vMerge/>
            <w:tcMar/>
          </w:tcPr>
          <w:p w:rsidRPr="00A05EDC" w:rsidR="0056409E" w:rsidP="004F726B" w:rsidRDefault="0056409E" w14:paraId="20677D27" w14:textId="77777777">
            <w:pPr>
              <w:rPr>
                <w:b/>
              </w:rPr>
            </w:pPr>
          </w:p>
        </w:tc>
        <w:tc>
          <w:tcPr>
            <w:tcW w:w="7436" w:type="dxa"/>
            <w:gridSpan w:val="7"/>
            <w:shd w:val="clear" w:color="auto" w:fill="BDD6EE" w:themeFill="accent1" w:themeFillTint="66"/>
            <w:tcMar/>
          </w:tcPr>
          <w:p w:rsidRPr="00A05EDC" w:rsidR="0056409E" w:rsidP="004F726B" w:rsidRDefault="0056409E" w14:paraId="3D3904D4" w14:textId="77777777">
            <w:pPr>
              <w:rPr>
                <w:b/>
              </w:rPr>
            </w:pPr>
            <w:r w:rsidRPr="00A05EDC">
              <w:rPr>
                <w:b/>
              </w:rPr>
              <w:t xml:space="preserve">Deliver better care through excellent health and care services achieving the outcomes that matter most to people </w:t>
            </w:r>
          </w:p>
        </w:tc>
      </w:tr>
      <w:tr w:rsidRPr="00A05EDC" w:rsidR="0056409E" w:rsidTr="5D85E08D" w14:paraId="222E118D" w14:textId="77777777">
        <w:tc>
          <w:tcPr>
            <w:tcW w:w="1809" w:type="dxa"/>
            <w:vMerge/>
            <w:tcMar/>
          </w:tcPr>
          <w:p w:rsidRPr="00A05EDC" w:rsidR="0056409E" w:rsidP="004F726B" w:rsidRDefault="0056409E" w14:paraId="3FAECBCF" w14:textId="77777777">
            <w:pPr>
              <w:rPr>
                <w:b/>
              </w:rPr>
            </w:pPr>
          </w:p>
        </w:tc>
        <w:tc>
          <w:tcPr>
            <w:tcW w:w="5812" w:type="dxa"/>
            <w:gridSpan w:val="4"/>
            <w:tcMar/>
          </w:tcPr>
          <w:p w:rsidRPr="00A05EDC" w:rsidR="0056409E" w:rsidP="004F726B" w:rsidRDefault="0056409E" w14:paraId="2FCD969F" w14:textId="77777777">
            <w:r w:rsidRPr="00A05EDC">
              <w:t>Best Value Outcomes and High Quality Care</w:t>
            </w:r>
          </w:p>
        </w:tc>
        <w:sdt>
          <w:sdtPr>
            <w:id w:val="1190956866"/>
            <w14:checkbox>
              <w14:checked w14:val="1"/>
              <w14:checkedState w14:val="2612" w14:font="MS Gothic"/>
              <w14:uncheckedState w14:val="2610" w14:font="MS Gothic"/>
            </w14:checkbox>
          </w:sdtPr>
          <w:sdtEndPr/>
          <w:sdtContent>
            <w:tc>
              <w:tcPr>
                <w:tcW w:w="1624" w:type="dxa"/>
                <w:gridSpan w:val="3"/>
                <w:tcMar/>
              </w:tcPr>
              <w:p w:rsidRPr="00A05EDC" w:rsidR="0056409E" w:rsidP="004F726B" w:rsidRDefault="0056409E" w14:paraId="7D18241B" w14:textId="77777777">
                <w:pPr>
                  <w:jc w:val="center"/>
                </w:pPr>
                <w:r w:rsidRPr="00A05EDC">
                  <w:rPr>
                    <w:rFonts w:ascii="Segoe UI Symbol" w:hAnsi="Segoe UI Symbol" w:eastAsia="MS Gothic" w:cs="Segoe UI Symbol"/>
                  </w:rPr>
                  <w:t>☒</w:t>
                </w:r>
              </w:p>
            </w:tc>
          </w:sdtContent>
        </w:sdt>
      </w:tr>
      <w:tr w:rsidRPr="00A05EDC" w:rsidR="0056409E" w:rsidTr="5D85E08D" w14:paraId="6813E856" w14:textId="77777777">
        <w:tc>
          <w:tcPr>
            <w:tcW w:w="1809" w:type="dxa"/>
            <w:vMerge/>
            <w:tcMar/>
          </w:tcPr>
          <w:p w:rsidRPr="00A05EDC" w:rsidR="0056409E" w:rsidP="004F726B" w:rsidRDefault="0056409E" w14:paraId="5C641DDF" w14:textId="77777777">
            <w:pPr>
              <w:rPr>
                <w:b/>
              </w:rPr>
            </w:pPr>
          </w:p>
        </w:tc>
        <w:tc>
          <w:tcPr>
            <w:tcW w:w="5812" w:type="dxa"/>
            <w:gridSpan w:val="4"/>
            <w:tcMar/>
          </w:tcPr>
          <w:p w:rsidRPr="00A05EDC" w:rsidR="0056409E" w:rsidP="004F726B" w:rsidRDefault="0056409E" w14:paraId="07DAD114" w14:textId="77777777">
            <w:r w:rsidRPr="00A05EDC">
              <w:t>Partnerships for Care</w:t>
            </w:r>
          </w:p>
        </w:tc>
        <w:sdt>
          <w:sdtPr>
            <w:id w:val="832023854"/>
            <w14:checkbox>
              <w14:checked w14:val="1"/>
              <w14:checkedState w14:val="2612" w14:font="MS Gothic"/>
              <w14:uncheckedState w14:val="2610" w14:font="MS Gothic"/>
            </w14:checkbox>
          </w:sdtPr>
          <w:sdtEndPr/>
          <w:sdtContent>
            <w:tc>
              <w:tcPr>
                <w:tcW w:w="1624" w:type="dxa"/>
                <w:gridSpan w:val="3"/>
                <w:tcMar/>
              </w:tcPr>
              <w:p w:rsidRPr="00A05EDC" w:rsidR="0056409E" w:rsidP="004F726B" w:rsidRDefault="0056409E" w14:paraId="7093904E" w14:textId="77777777">
                <w:pPr>
                  <w:jc w:val="center"/>
                </w:pPr>
                <w:r w:rsidRPr="00A05EDC">
                  <w:rPr>
                    <w:rFonts w:ascii="Segoe UI Symbol" w:hAnsi="Segoe UI Symbol" w:eastAsia="MS Gothic" w:cs="Segoe UI Symbol"/>
                  </w:rPr>
                  <w:t>☒</w:t>
                </w:r>
              </w:p>
            </w:tc>
          </w:sdtContent>
        </w:sdt>
      </w:tr>
      <w:tr w:rsidRPr="00A05EDC" w:rsidR="0056409E" w:rsidTr="5D85E08D" w14:paraId="0E30892E" w14:textId="77777777">
        <w:tc>
          <w:tcPr>
            <w:tcW w:w="1809" w:type="dxa"/>
            <w:vMerge/>
            <w:tcMar/>
          </w:tcPr>
          <w:p w:rsidRPr="00A05EDC" w:rsidR="0056409E" w:rsidP="004F726B" w:rsidRDefault="0056409E" w14:paraId="5EC50993" w14:textId="77777777">
            <w:pPr>
              <w:rPr>
                <w:b/>
              </w:rPr>
            </w:pPr>
          </w:p>
        </w:tc>
        <w:tc>
          <w:tcPr>
            <w:tcW w:w="5812" w:type="dxa"/>
            <w:gridSpan w:val="4"/>
            <w:tcMar/>
          </w:tcPr>
          <w:p w:rsidRPr="00A05EDC" w:rsidR="0056409E" w:rsidP="004F726B" w:rsidRDefault="0056409E" w14:paraId="480D408B" w14:textId="77777777">
            <w:pPr>
              <w:rPr>
                <w:b/>
              </w:rPr>
            </w:pPr>
            <w:r w:rsidRPr="00A05EDC">
              <w:t>Excellent Staff</w:t>
            </w:r>
          </w:p>
        </w:tc>
        <w:sdt>
          <w:sdtPr>
            <w:id w:val="717472097"/>
            <w14:checkbox>
              <w14:checked w14:val="1"/>
              <w14:checkedState w14:val="2612" w14:font="MS Gothic"/>
              <w14:uncheckedState w14:val="2610" w14:font="MS Gothic"/>
            </w14:checkbox>
          </w:sdtPr>
          <w:sdtEndPr/>
          <w:sdtContent>
            <w:tc>
              <w:tcPr>
                <w:tcW w:w="1624" w:type="dxa"/>
                <w:gridSpan w:val="3"/>
                <w:tcMar/>
              </w:tcPr>
              <w:p w:rsidRPr="00A05EDC" w:rsidR="0056409E" w:rsidP="004F726B" w:rsidRDefault="0056409E" w14:paraId="3F71DCCD" w14:textId="77777777">
                <w:pPr>
                  <w:jc w:val="center"/>
                  <w:rPr>
                    <w:b/>
                  </w:rPr>
                </w:pPr>
                <w:r w:rsidRPr="00A05EDC">
                  <w:rPr>
                    <w:rFonts w:ascii="Segoe UI Symbol" w:hAnsi="Segoe UI Symbol" w:eastAsia="MS Gothic" w:cs="Segoe UI Symbol"/>
                  </w:rPr>
                  <w:t>☒</w:t>
                </w:r>
              </w:p>
            </w:tc>
          </w:sdtContent>
        </w:sdt>
      </w:tr>
      <w:tr w:rsidRPr="00A05EDC" w:rsidR="0056409E" w:rsidTr="5D85E08D" w14:paraId="6BDD5A41" w14:textId="77777777">
        <w:tc>
          <w:tcPr>
            <w:tcW w:w="1809" w:type="dxa"/>
            <w:vMerge/>
            <w:tcMar/>
          </w:tcPr>
          <w:p w:rsidRPr="00A05EDC" w:rsidR="0056409E" w:rsidP="004F726B" w:rsidRDefault="0056409E" w14:paraId="770B61FB" w14:textId="77777777">
            <w:pPr>
              <w:rPr>
                <w:b/>
              </w:rPr>
            </w:pPr>
          </w:p>
        </w:tc>
        <w:tc>
          <w:tcPr>
            <w:tcW w:w="5812" w:type="dxa"/>
            <w:gridSpan w:val="4"/>
            <w:tcMar/>
          </w:tcPr>
          <w:p w:rsidRPr="00A05EDC" w:rsidR="0056409E" w:rsidP="004F726B" w:rsidRDefault="0056409E" w14:paraId="0ABAC3D6" w14:textId="77777777">
            <w:pPr>
              <w:rPr>
                <w:b/>
              </w:rPr>
            </w:pPr>
            <w:r w:rsidRPr="00A05EDC">
              <w:t>Digitally Enabled Care</w:t>
            </w:r>
          </w:p>
        </w:tc>
        <w:sdt>
          <w:sdtPr>
            <w:id w:val="-12686039"/>
            <w14:checkbox>
              <w14:checked w14:val="0"/>
              <w14:checkedState w14:val="2612" w14:font="MS Gothic"/>
              <w14:uncheckedState w14:val="2610" w14:font="MS Gothic"/>
            </w14:checkbox>
          </w:sdtPr>
          <w:sdtEndPr/>
          <w:sdtContent>
            <w:tc>
              <w:tcPr>
                <w:tcW w:w="1624" w:type="dxa"/>
                <w:gridSpan w:val="3"/>
                <w:tcMar/>
              </w:tcPr>
              <w:p w:rsidRPr="00A05EDC" w:rsidR="0056409E" w:rsidP="004F726B" w:rsidRDefault="0051536F" w14:paraId="39F7A0B7" w14:textId="19BF1DA1">
                <w:pPr>
                  <w:jc w:val="center"/>
                  <w:rPr>
                    <w:b/>
                  </w:rPr>
                </w:pPr>
                <w:r>
                  <w:rPr>
                    <w:rFonts w:hint="eastAsia" w:ascii="MS Gothic" w:hAnsi="MS Gothic" w:eastAsia="MS Gothic"/>
                  </w:rPr>
                  <w:t>☐</w:t>
                </w:r>
              </w:p>
            </w:tc>
          </w:sdtContent>
        </w:sdt>
      </w:tr>
      <w:tr w:rsidRPr="00A05EDC" w:rsidR="0056409E" w:rsidTr="5D85E08D" w14:paraId="2A9ECD21" w14:textId="77777777">
        <w:tc>
          <w:tcPr>
            <w:tcW w:w="1809" w:type="dxa"/>
            <w:vMerge/>
            <w:tcMar/>
          </w:tcPr>
          <w:p w:rsidRPr="00A05EDC" w:rsidR="0056409E" w:rsidP="004F726B" w:rsidRDefault="0056409E" w14:paraId="25DC5E49" w14:textId="77777777">
            <w:pPr>
              <w:rPr>
                <w:b/>
              </w:rPr>
            </w:pPr>
          </w:p>
        </w:tc>
        <w:tc>
          <w:tcPr>
            <w:tcW w:w="5812" w:type="dxa"/>
            <w:gridSpan w:val="4"/>
            <w:tcMar/>
          </w:tcPr>
          <w:p w:rsidRPr="00A05EDC" w:rsidR="0056409E" w:rsidP="004F726B" w:rsidRDefault="0056409E" w14:paraId="1219D4F0" w14:textId="77777777">
            <w:pPr>
              <w:rPr>
                <w:b/>
              </w:rPr>
            </w:pPr>
            <w:r w:rsidRPr="00A05EDC">
              <w:t>Outstanding Research, Innovation, Education and Learning</w:t>
            </w:r>
          </w:p>
        </w:tc>
        <w:sdt>
          <w:sdtPr>
            <w:id w:val="216336744"/>
            <w14:checkbox>
              <w14:checked w14:val="0"/>
              <w14:checkedState w14:val="2612" w14:font="MS Gothic"/>
              <w14:uncheckedState w14:val="2610" w14:font="MS Gothic"/>
            </w14:checkbox>
          </w:sdtPr>
          <w:sdtEndPr/>
          <w:sdtContent>
            <w:tc>
              <w:tcPr>
                <w:tcW w:w="1624" w:type="dxa"/>
                <w:gridSpan w:val="3"/>
                <w:tcMar/>
              </w:tcPr>
              <w:p w:rsidRPr="00A05EDC" w:rsidR="0056409E" w:rsidP="004F726B" w:rsidRDefault="0051536F" w14:paraId="040ABA6E" w14:textId="656EB274">
                <w:pPr>
                  <w:jc w:val="center"/>
                  <w:rPr>
                    <w:b/>
                  </w:rPr>
                </w:pPr>
                <w:r>
                  <w:rPr>
                    <w:rFonts w:hint="eastAsia" w:ascii="MS Gothic" w:hAnsi="MS Gothic" w:eastAsia="MS Gothic"/>
                  </w:rPr>
                  <w:t>☐</w:t>
                </w:r>
              </w:p>
            </w:tc>
          </w:sdtContent>
        </w:sdt>
      </w:tr>
      <w:tr w:rsidRPr="00A05EDC" w:rsidR="0056409E" w:rsidTr="5D85E08D" w14:paraId="36C2A4C1" w14:textId="77777777">
        <w:tc>
          <w:tcPr>
            <w:tcW w:w="9245" w:type="dxa"/>
            <w:gridSpan w:val="8"/>
            <w:shd w:val="clear" w:color="auto" w:fill="D5DCE4" w:themeFill="text2" w:themeFillTint="33"/>
            <w:tcMar/>
          </w:tcPr>
          <w:p w:rsidRPr="00A05EDC" w:rsidR="0056409E" w:rsidP="004F726B" w:rsidRDefault="0056409E" w14:paraId="29302330" w14:textId="77777777">
            <w:pPr>
              <w:rPr>
                <w:b/>
              </w:rPr>
            </w:pPr>
            <w:r w:rsidRPr="00A05EDC">
              <w:rPr>
                <w:b/>
              </w:rPr>
              <w:t>Health and Care Standards</w:t>
            </w:r>
          </w:p>
        </w:tc>
      </w:tr>
      <w:tr w:rsidRPr="00A05EDC" w:rsidR="0056409E" w:rsidTr="5D85E08D" w14:paraId="12540448" w14:textId="77777777">
        <w:tc>
          <w:tcPr>
            <w:tcW w:w="1809" w:type="dxa"/>
            <w:vMerge w:val="restart"/>
            <w:tcMar/>
          </w:tcPr>
          <w:p w:rsidRPr="00A05EDC" w:rsidR="0056409E" w:rsidP="004F726B" w:rsidRDefault="0056409E" w14:paraId="6437626B" w14:textId="77777777">
            <w:r w:rsidRPr="00A05EDC">
              <w:rPr>
                <w:b/>
                <w:i/>
              </w:rPr>
              <w:t>(please choose)</w:t>
            </w:r>
          </w:p>
        </w:tc>
        <w:tc>
          <w:tcPr>
            <w:tcW w:w="5812" w:type="dxa"/>
            <w:gridSpan w:val="4"/>
            <w:tcMar/>
          </w:tcPr>
          <w:p w:rsidRPr="00A05EDC" w:rsidR="0056409E" w:rsidP="004F726B" w:rsidRDefault="0056409E" w14:paraId="3BC788B3" w14:textId="77777777">
            <w:r w:rsidRPr="00A05EDC">
              <w:t>Staying Healthy</w:t>
            </w:r>
          </w:p>
        </w:tc>
        <w:sdt>
          <w:sdtPr>
            <w:id w:val="937573542"/>
            <w14:checkbox>
              <w14:checked w14:val="1"/>
              <w14:checkedState w14:val="2612" w14:font="MS Gothic"/>
              <w14:uncheckedState w14:val="2610" w14:font="MS Gothic"/>
            </w14:checkbox>
          </w:sdtPr>
          <w:sdtEndPr/>
          <w:sdtContent>
            <w:tc>
              <w:tcPr>
                <w:tcW w:w="1624" w:type="dxa"/>
                <w:gridSpan w:val="3"/>
                <w:tcMar/>
              </w:tcPr>
              <w:p w:rsidRPr="00A05EDC" w:rsidR="0056409E" w:rsidP="004F726B" w:rsidRDefault="0056409E" w14:paraId="70D40F18" w14:textId="77777777">
                <w:pPr>
                  <w:jc w:val="center"/>
                </w:pPr>
                <w:r w:rsidRPr="00A05EDC">
                  <w:rPr>
                    <w:rFonts w:ascii="Segoe UI Symbol" w:hAnsi="Segoe UI Symbol" w:eastAsia="MS Gothic" w:cs="Segoe UI Symbol"/>
                  </w:rPr>
                  <w:t>☒</w:t>
                </w:r>
              </w:p>
            </w:tc>
          </w:sdtContent>
        </w:sdt>
      </w:tr>
      <w:tr w:rsidRPr="00A05EDC" w:rsidR="0056409E" w:rsidTr="5D85E08D" w14:paraId="5A747EEF" w14:textId="77777777">
        <w:tc>
          <w:tcPr>
            <w:tcW w:w="1809" w:type="dxa"/>
            <w:vMerge/>
            <w:tcMar/>
          </w:tcPr>
          <w:p w:rsidRPr="00A05EDC" w:rsidR="0056409E" w:rsidP="004F726B" w:rsidRDefault="0056409E" w14:paraId="3C34FBAC" w14:textId="77777777">
            <w:pPr>
              <w:rPr>
                <w:b/>
              </w:rPr>
            </w:pPr>
          </w:p>
        </w:tc>
        <w:tc>
          <w:tcPr>
            <w:tcW w:w="5812" w:type="dxa"/>
            <w:gridSpan w:val="4"/>
            <w:tcMar/>
          </w:tcPr>
          <w:p w:rsidRPr="00A05EDC" w:rsidR="0056409E" w:rsidP="004F726B" w:rsidRDefault="0056409E" w14:paraId="57A7D431" w14:textId="77777777">
            <w:pPr>
              <w:rPr>
                <w:b/>
              </w:rPr>
            </w:pPr>
            <w:r w:rsidRPr="00A05EDC">
              <w:t>Safe Care</w:t>
            </w:r>
          </w:p>
        </w:tc>
        <w:sdt>
          <w:sdtPr>
            <w:id w:val="-275186550"/>
            <w14:checkbox>
              <w14:checked w14:val="1"/>
              <w14:checkedState w14:val="2612" w14:font="MS Gothic"/>
              <w14:uncheckedState w14:val="2610" w14:font="MS Gothic"/>
            </w14:checkbox>
          </w:sdtPr>
          <w:sdtEndPr/>
          <w:sdtContent>
            <w:tc>
              <w:tcPr>
                <w:tcW w:w="1624" w:type="dxa"/>
                <w:gridSpan w:val="3"/>
                <w:tcMar/>
              </w:tcPr>
              <w:p w:rsidRPr="00A05EDC" w:rsidR="0056409E" w:rsidP="004F726B" w:rsidRDefault="0056409E" w14:paraId="5C844C6B" w14:textId="77777777">
                <w:pPr>
                  <w:jc w:val="center"/>
                  <w:rPr>
                    <w:b/>
                  </w:rPr>
                </w:pPr>
                <w:r w:rsidRPr="00A05EDC">
                  <w:rPr>
                    <w:rFonts w:ascii="Segoe UI Symbol" w:hAnsi="Segoe UI Symbol" w:eastAsia="MS Gothic" w:cs="Segoe UI Symbol"/>
                  </w:rPr>
                  <w:t>☒</w:t>
                </w:r>
              </w:p>
            </w:tc>
          </w:sdtContent>
        </w:sdt>
      </w:tr>
      <w:tr w:rsidRPr="00A05EDC" w:rsidR="0056409E" w:rsidTr="5D85E08D" w14:paraId="2E0D8164" w14:textId="77777777">
        <w:tc>
          <w:tcPr>
            <w:tcW w:w="1809" w:type="dxa"/>
            <w:vMerge/>
            <w:tcMar/>
          </w:tcPr>
          <w:p w:rsidRPr="00A05EDC" w:rsidR="0056409E" w:rsidP="004F726B" w:rsidRDefault="0056409E" w14:paraId="42367D67" w14:textId="77777777">
            <w:pPr>
              <w:rPr>
                <w:b/>
              </w:rPr>
            </w:pPr>
          </w:p>
        </w:tc>
        <w:tc>
          <w:tcPr>
            <w:tcW w:w="5812" w:type="dxa"/>
            <w:gridSpan w:val="4"/>
            <w:tcMar/>
          </w:tcPr>
          <w:p w:rsidRPr="00A05EDC" w:rsidR="0056409E" w:rsidP="004F726B" w:rsidRDefault="0056409E" w14:paraId="3F75A572" w14:textId="77777777">
            <w:pPr>
              <w:rPr>
                <w:b/>
              </w:rPr>
            </w:pPr>
            <w:r w:rsidRPr="00A05EDC">
              <w:t>Effective  Care</w:t>
            </w:r>
          </w:p>
        </w:tc>
        <w:sdt>
          <w:sdtPr>
            <w:id w:val="-1590772104"/>
            <w14:checkbox>
              <w14:checked w14:val="1"/>
              <w14:checkedState w14:val="2612" w14:font="MS Gothic"/>
              <w14:uncheckedState w14:val="2610" w14:font="MS Gothic"/>
            </w14:checkbox>
          </w:sdtPr>
          <w:sdtEndPr/>
          <w:sdtContent>
            <w:tc>
              <w:tcPr>
                <w:tcW w:w="1624" w:type="dxa"/>
                <w:gridSpan w:val="3"/>
                <w:tcMar/>
              </w:tcPr>
              <w:p w:rsidRPr="00A05EDC" w:rsidR="0056409E" w:rsidP="004F726B" w:rsidRDefault="0056409E" w14:paraId="1F58D5C4" w14:textId="77777777">
                <w:pPr>
                  <w:jc w:val="center"/>
                  <w:rPr>
                    <w:b/>
                  </w:rPr>
                </w:pPr>
                <w:r w:rsidRPr="00A05EDC">
                  <w:rPr>
                    <w:rFonts w:ascii="Segoe UI Symbol" w:hAnsi="Segoe UI Symbol" w:eastAsia="MS Gothic" w:cs="Segoe UI Symbol"/>
                  </w:rPr>
                  <w:t>☒</w:t>
                </w:r>
              </w:p>
            </w:tc>
          </w:sdtContent>
        </w:sdt>
      </w:tr>
      <w:tr w:rsidRPr="00A05EDC" w:rsidR="0056409E" w:rsidTr="5D85E08D" w14:paraId="7C94B65A" w14:textId="77777777">
        <w:tc>
          <w:tcPr>
            <w:tcW w:w="1809" w:type="dxa"/>
            <w:vMerge/>
            <w:tcMar/>
          </w:tcPr>
          <w:p w:rsidRPr="00A05EDC" w:rsidR="0056409E" w:rsidP="004F726B" w:rsidRDefault="0056409E" w14:paraId="5729B437" w14:textId="77777777">
            <w:pPr>
              <w:rPr>
                <w:b/>
              </w:rPr>
            </w:pPr>
          </w:p>
        </w:tc>
        <w:tc>
          <w:tcPr>
            <w:tcW w:w="5812" w:type="dxa"/>
            <w:gridSpan w:val="4"/>
            <w:tcMar/>
          </w:tcPr>
          <w:p w:rsidRPr="00A05EDC" w:rsidR="0056409E" w:rsidP="004F726B" w:rsidRDefault="0056409E" w14:paraId="75F3887B" w14:textId="77777777">
            <w:pPr>
              <w:rPr>
                <w:b/>
              </w:rPr>
            </w:pPr>
            <w:r w:rsidRPr="00A05EDC">
              <w:t>Dignified Care</w:t>
            </w:r>
          </w:p>
        </w:tc>
        <w:sdt>
          <w:sdtPr>
            <w:id w:val="1427299090"/>
            <w14:checkbox>
              <w14:checked w14:val="1"/>
              <w14:checkedState w14:val="2612" w14:font="MS Gothic"/>
              <w14:uncheckedState w14:val="2610" w14:font="MS Gothic"/>
            </w14:checkbox>
          </w:sdtPr>
          <w:sdtEndPr/>
          <w:sdtContent>
            <w:tc>
              <w:tcPr>
                <w:tcW w:w="1624" w:type="dxa"/>
                <w:gridSpan w:val="3"/>
                <w:tcMar/>
              </w:tcPr>
              <w:p w:rsidRPr="00A05EDC" w:rsidR="0056409E" w:rsidP="004F726B" w:rsidRDefault="0056409E" w14:paraId="1AC7C31C" w14:textId="77777777">
                <w:pPr>
                  <w:jc w:val="center"/>
                  <w:rPr>
                    <w:b/>
                  </w:rPr>
                </w:pPr>
                <w:r w:rsidRPr="00A05EDC">
                  <w:rPr>
                    <w:rFonts w:ascii="Segoe UI Symbol" w:hAnsi="Segoe UI Symbol" w:eastAsia="MS Gothic" w:cs="Segoe UI Symbol"/>
                  </w:rPr>
                  <w:t>☒</w:t>
                </w:r>
              </w:p>
            </w:tc>
          </w:sdtContent>
        </w:sdt>
      </w:tr>
      <w:tr w:rsidRPr="00A05EDC" w:rsidR="0056409E" w:rsidTr="5D85E08D" w14:paraId="553224E0" w14:textId="77777777">
        <w:tc>
          <w:tcPr>
            <w:tcW w:w="1809" w:type="dxa"/>
            <w:vMerge/>
            <w:tcMar/>
          </w:tcPr>
          <w:p w:rsidRPr="00A05EDC" w:rsidR="0056409E" w:rsidP="004F726B" w:rsidRDefault="0056409E" w14:paraId="702488D6" w14:textId="77777777">
            <w:pPr>
              <w:rPr>
                <w:b/>
              </w:rPr>
            </w:pPr>
          </w:p>
        </w:tc>
        <w:tc>
          <w:tcPr>
            <w:tcW w:w="5812" w:type="dxa"/>
            <w:gridSpan w:val="4"/>
            <w:tcMar/>
          </w:tcPr>
          <w:p w:rsidRPr="00A05EDC" w:rsidR="0056409E" w:rsidP="004F726B" w:rsidRDefault="0056409E" w14:paraId="44A27A8B" w14:textId="77777777">
            <w:pPr>
              <w:rPr>
                <w:b/>
              </w:rPr>
            </w:pPr>
            <w:r w:rsidRPr="00A05EDC">
              <w:t>Timely Care</w:t>
            </w:r>
          </w:p>
        </w:tc>
        <w:sdt>
          <w:sdtPr>
            <w:id w:val="-1511138502"/>
            <w14:checkbox>
              <w14:checked w14:val="1"/>
              <w14:checkedState w14:val="2612" w14:font="MS Gothic"/>
              <w14:uncheckedState w14:val="2610" w14:font="MS Gothic"/>
            </w14:checkbox>
          </w:sdtPr>
          <w:sdtEndPr/>
          <w:sdtContent>
            <w:tc>
              <w:tcPr>
                <w:tcW w:w="1624" w:type="dxa"/>
                <w:gridSpan w:val="3"/>
                <w:tcMar/>
              </w:tcPr>
              <w:p w:rsidRPr="00A05EDC" w:rsidR="0056409E" w:rsidP="004F726B" w:rsidRDefault="0056409E" w14:paraId="284409A1" w14:textId="77777777">
                <w:pPr>
                  <w:jc w:val="center"/>
                  <w:rPr>
                    <w:b/>
                  </w:rPr>
                </w:pPr>
                <w:r w:rsidRPr="00A05EDC">
                  <w:rPr>
                    <w:rFonts w:ascii="Segoe UI Symbol" w:hAnsi="Segoe UI Symbol" w:eastAsia="MS Gothic" w:cs="Segoe UI Symbol"/>
                  </w:rPr>
                  <w:t>☒</w:t>
                </w:r>
              </w:p>
            </w:tc>
          </w:sdtContent>
        </w:sdt>
      </w:tr>
      <w:tr w:rsidRPr="00A05EDC" w:rsidR="0056409E" w:rsidTr="5D85E08D" w14:paraId="368BD505" w14:textId="77777777">
        <w:tc>
          <w:tcPr>
            <w:tcW w:w="1809" w:type="dxa"/>
            <w:vMerge/>
            <w:tcMar/>
          </w:tcPr>
          <w:p w:rsidRPr="00A05EDC" w:rsidR="0056409E" w:rsidP="004F726B" w:rsidRDefault="0056409E" w14:paraId="7FBD98D6" w14:textId="77777777">
            <w:pPr>
              <w:rPr>
                <w:b/>
              </w:rPr>
            </w:pPr>
          </w:p>
        </w:tc>
        <w:tc>
          <w:tcPr>
            <w:tcW w:w="5812" w:type="dxa"/>
            <w:gridSpan w:val="4"/>
            <w:tcMar/>
          </w:tcPr>
          <w:p w:rsidRPr="00A05EDC" w:rsidR="0056409E" w:rsidP="004F726B" w:rsidRDefault="0056409E" w14:paraId="279D466D" w14:textId="77777777">
            <w:pPr>
              <w:rPr>
                <w:b/>
              </w:rPr>
            </w:pPr>
            <w:r w:rsidRPr="00A05EDC">
              <w:t>Individual Care</w:t>
            </w:r>
          </w:p>
        </w:tc>
        <w:sdt>
          <w:sdtPr>
            <w:id w:val="-1349403007"/>
            <w14:checkbox>
              <w14:checked w14:val="1"/>
              <w14:checkedState w14:val="2612" w14:font="MS Gothic"/>
              <w14:uncheckedState w14:val="2610" w14:font="MS Gothic"/>
            </w14:checkbox>
          </w:sdtPr>
          <w:sdtEndPr/>
          <w:sdtContent>
            <w:tc>
              <w:tcPr>
                <w:tcW w:w="1624" w:type="dxa"/>
                <w:gridSpan w:val="3"/>
                <w:tcMar/>
              </w:tcPr>
              <w:p w:rsidRPr="00A05EDC" w:rsidR="0056409E" w:rsidP="004F726B" w:rsidRDefault="0056409E" w14:paraId="57A380AA" w14:textId="77777777">
                <w:pPr>
                  <w:jc w:val="center"/>
                  <w:rPr>
                    <w:b/>
                  </w:rPr>
                </w:pPr>
                <w:r w:rsidRPr="00A05EDC">
                  <w:rPr>
                    <w:rFonts w:ascii="Segoe UI Symbol" w:hAnsi="Segoe UI Symbol" w:eastAsia="MS Gothic" w:cs="Segoe UI Symbol"/>
                  </w:rPr>
                  <w:t>☒</w:t>
                </w:r>
              </w:p>
            </w:tc>
          </w:sdtContent>
        </w:sdt>
      </w:tr>
      <w:tr w:rsidRPr="00A05EDC" w:rsidR="0056409E" w:rsidTr="5D85E08D" w14:paraId="002E99B3" w14:textId="77777777">
        <w:tc>
          <w:tcPr>
            <w:tcW w:w="1809" w:type="dxa"/>
            <w:vMerge/>
            <w:tcMar/>
          </w:tcPr>
          <w:p w:rsidRPr="00A05EDC" w:rsidR="0056409E" w:rsidP="004F726B" w:rsidRDefault="0056409E" w14:paraId="2D7803CC" w14:textId="77777777">
            <w:pPr>
              <w:rPr>
                <w:b/>
              </w:rPr>
            </w:pPr>
          </w:p>
        </w:tc>
        <w:tc>
          <w:tcPr>
            <w:tcW w:w="5812" w:type="dxa"/>
            <w:gridSpan w:val="4"/>
            <w:tcMar/>
          </w:tcPr>
          <w:p w:rsidRPr="00A05EDC" w:rsidR="0056409E" w:rsidP="004F726B" w:rsidRDefault="0056409E" w14:paraId="703680EC" w14:textId="77777777">
            <w:pPr>
              <w:rPr>
                <w:b/>
              </w:rPr>
            </w:pPr>
            <w:r w:rsidRPr="00A05EDC">
              <w:t>Staff and Resources</w:t>
            </w:r>
          </w:p>
        </w:tc>
        <w:sdt>
          <w:sdtPr>
            <w:id w:val="-1357344251"/>
            <w14:checkbox>
              <w14:checked w14:val="1"/>
              <w14:checkedState w14:val="2612" w14:font="MS Gothic"/>
              <w14:uncheckedState w14:val="2610" w14:font="MS Gothic"/>
            </w14:checkbox>
          </w:sdtPr>
          <w:sdtEndPr/>
          <w:sdtContent>
            <w:tc>
              <w:tcPr>
                <w:tcW w:w="1624" w:type="dxa"/>
                <w:gridSpan w:val="3"/>
                <w:tcMar/>
              </w:tcPr>
              <w:p w:rsidRPr="00A05EDC" w:rsidR="0056409E" w:rsidP="004F726B" w:rsidRDefault="0056409E" w14:paraId="75FCD970" w14:textId="77777777">
                <w:pPr>
                  <w:jc w:val="center"/>
                  <w:rPr>
                    <w:b/>
                  </w:rPr>
                </w:pPr>
                <w:r w:rsidRPr="00A05EDC">
                  <w:rPr>
                    <w:rFonts w:ascii="Segoe UI Symbol" w:hAnsi="Segoe UI Symbol" w:eastAsia="MS Gothic" w:cs="Segoe UI Symbol"/>
                  </w:rPr>
                  <w:t>☒</w:t>
                </w:r>
              </w:p>
            </w:tc>
          </w:sdtContent>
        </w:sdt>
      </w:tr>
      <w:tr w:rsidRPr="00A05EDC" w:rsidR="0056409E" w:rsidTr="5D85E08D" w14:paraId="06B78EE3" w14:textId="77777777">
        <w:tc>
          <w:tcPr>
            <w:tcW w:w="9245" w:type="dxa"/>
            <w:gridSpan w:val="8"/>
            <w:shd w:val="clear" w:color="auto" w:fill="D5DCE4" w:themeFill="text2" w:themeFillTint="33"/>
            <w:tcMar/>
          </w:tcPr>
          <w:p w:rsidRPr="00A05EDC" w:rsidR="0056409E" w:rsidP="004F726B" w:rsidRDefault="0056409E" w14:paraId="16CB0CD2" w14:textId="77777777">
            <w:pPr>
              <w:rPr>
                <w:b/>
              </w:rPr>
            </w:pPr>
            <w:r w:rsidRPr="00A05EDC">
              <w:rPr>
                <w:b/>
              </w:rPr>
              <w:t>Quality, Safety and Patient Experience</w:t>
            </w:r>
          </w:p>
        </w:tc>
      </w:tr>
      <w:tr w:rsidRPr="00A05EDC" w:rsidR="0056409E" w:rsidTr="5D85E08D" w14:paraId="28AE5495" w14:textId="77777777">
        <w:tc>
          <w:tcPr>
            <w:tcW w:w="9245" w:type="dxa"/>
            <w:gridSpan w:val="8"/>
            <w:tcMar/>
          </w:tcPr>
          <w:p w:rsidRPr="00A05EDC" w:rsidR="0056409E" w:rsidP="0051536F" w:rsidRDefault="0051536F" w14:paraId="4AF15DF5" w14:textId="5BE24AFB">
            <w:pPr>
              <w:spacing w:line="300" w:lineRule="atLeast"/>
              <w:jc w:val="both"/>
              <w:rPr>
                <w:b/>
              </w:rPr>
            </w:pPr>
            <w:r w:rsidRPr="0051536F">
              <w:rPr>
                <w:rFonts w:eastAsia="Times New Roman" w:cs="Segoe UI"/>
                <w:lang w:eastAsia="en-GB"/>
              </w:rPr>
              <w:t>The report demonstrates that while overall patient experience remains positive, ongoing pressures on access, waiting times, and complaint responsiveness are presenting clear challenges to the consistent delivery of high-quality care</w:t>
            </w:r>
            <w:r>
              <w:rPr>
                <w:rFonts w:eastAsia="Times New Roman" w:cs="Segoe UI"/>
                <w:lang w:eastAsia="en-GB"/>
              </w:rPr>
              <w:t>.</w:t>
            </w:r>
          </w:p>
        </w:tc>
      </w:tr>
      <w:tr w:rsidRPr="00A05EDC" w:rsidR="0056409E" w:rsidTr="5D85E08D" w14:paraId="7C63B89D" w14:textId="77777777">
        <w:tc>
          <w:tcPr>
            <w:tcW w:w="9245" w:type="dxa"/>
            <w:gridSpan w:val="8"/>
            <w:shd w:val="clear" w:color="auto" w:fill="D5DCE4" w:themeFill="text2" w:themeFillTint="33"/>
            <w:tcMar/>
          </w:tcPr>
          <w:p w:rsidRPr="00A05EDC" w:rsidR="0056409E" w:rsidP="004F726B" w:rsidRDefault="0056409E" w14:paraId="42EF963F" w14:textId="77777777">
            <w:pPr>
              <w:rPr>
                <w:b/>
              </w:rPr>
            </w:pPr>
            <w:r w:rsidRPr="00A05EDC">
              <w:rPr>
                <w:b/>
              </w:rPr>
              <w:t>Financial Implications</w:t>
            </w:r>
          </w:p>
        </w:tc>
      </w:tr>
      <w:tr w:rsidRPr="00A05EDC" w:rsidR="0056409E" w:rsidTr="5D85E08D" w14:paraId="1D2AFB83" w14:textId="77777777">
        <w:tc>
          <w:tcPr>
            <w:tcW w:w="9245" w:type="dxa"/>
            <w:gridSpan w:val="8"/>
            <w:tcMar/>
          </w:tcPr>
          <w:p w:rsidRPr="00A05EDC" w:rsidR="0056409E" w:rsidP="004F726B" w:rsidRDefault="0051536F" w14:paraId="18AE550D" w14:textId="52F01A1A">
            <w:pPr>
              <w:ind w:right="96"/>
              <w:jc w:val="both"/>
              <w:rPr>
                <w:rFonts w:eastAsia="Verdana"/>
              </w:rPr>
            </w:pPr>
            <w:r>
              <w:rPr>
                <w:rFonts w:eastAsia="Verdana"/>
              </w:rPr>
              <w:t>There are no direct financial implications associated with this report, however there is a risk of redress or financial fines being incurred through poor quality care or poor concerns handling.</w:t>
            </w:r>
          </w:p>
          <w:p w:rsidRPr="00A05EDC" w:rsidR="0056409E" w:rsidP="004F726B" w:rsidRDefault="0056409E" w14:paraId="73018A7E" w14:textId="136374C0">
            <w:pPr>
              <w:ind w:right="96"/>
              <w:jc w:val="both"/>
              <w:rPr>
                <w:color w:val="FF0000"/>
              </w:rPr>
            </w:pPr>
          </w:p>
        </w:tc>
      </w:tr>
      <w:tr w:rsidRPr="00A05EDC" w:rsidR="0056409E" w:rsidTr="5D85E08D" w14:paraId="2B014043" w14:textId="77777777">
        <w:tc>
          <w:tcPr>
            <w:tcW w:w="9245" w:type="dxa"/>
            <w:gridSpan w:val="8"/>
            <w:shd w:val="clear" w:color="auto" w:fill="D5DCE4" w:themeFill="text2" w:themeFillTint="33"/>
            <w:tcMar/>
          </w:tcPr>
          <w:p w:rsidRPr="00A05EDC" w:rsidR="0056409E" w:rsidP="004F726B" w:rsidRDefault="0056409E" w14:paraId="14FF8E42" w14:textId="77777777">
            <w:pPr>
              <w:keepNext/>
              <w:keepLines/>
              <w:ind w:right="96"/>
              <w:rPr>
                <w:b/>
              </w:rPr>
            </w:pPr>
            <w:r w:rsidRPr="00A05EDC">
              <w:rPr>
                <w:b/>
              </w:rPr>
              <w:t>Legal Implications (including equality and diversity assessment)</w:t>
            </w:r>
          </w:p>
        </w:tc>
      </w:tr>
      <w:tr w:rsidRPr="00A05EDC" w:rsidR="0056409E" w:rsidTr="5D85E08D" w14:paraId="44E5B382" w14:textId="77777777">
        <w:tc>
          <w:tcPr>
            <w:tcW w:w="9245" w:type="dxa"/>
            <w:gridSpan w:val="8"/>
            <w:tcMar/>
          </w:tcPr>
          <w:p w:rsidRPr="00A05EDC" w:rsidR="0056409E" w:rsidP="004F726B" w:rsidRDefault="0056409E" w14:paraId="6A0B0C59" w14:textId="77777777">
            <w:pPr>
              <w:ind w:right="96"/>
              <w:rPr>
                <w:color w:val="FF0000"/>
              </w:rPr>
            </w:pPr>
            <w:r w:rsidRPr="00A05EDC">
              <w:t xml:space="preserve">Investigation are ongoing in relation to the incident and complaints and will be managed in accordance with the Civil Procedure Rules of the NHS </w:t>
            </w:r>
            <w:r w:rsidRPr="00A05EDC">
              <w:t>Concerns, Complaints and Redress Arrangements Wales Regulations 2011</w:t>
            </w:r>
          </w:p>
        </w:tc>
      </w:tr>
      <w:tr w:rsidRPr="00A05EDC" w:rsidR="0056409E" w:rsidTr="5D85E08D" w14:paraId="7DC74004" w14:textId="77777777">
        <w:tc>
          <w:tcPr>
            <w:tcW w:w="9245" w:type="dxa"/>
            <w:gridSpan w:val="8"/>
            <w:shd w:val="clear" w:color="auto" w:fill="D5DCE4" w:themeFill="text2" w:themeFillTint="33"/>
            <w:tcMar/>
          </w:tcPr>
          <w:p w:rsidRPr="00A05EDC" w:rsidR="0056409E" w:rsidP="004F726B" w:rsidRDefault="0056409E" w14:paraId="3B2461C3" w14:textId="77777777">
            <w:pPr>
              <w:ind w:right="96"/>
              <w:rPr>
                <w:b/>
                <w:color w:val="FF0000"/>
              </w:rPr>
            </w:pPr>
            <w:r w:rsidRPr="00A05EDC">
              <w:rPr>
                <w:b/>
              </w:rPr>
              <w:t>Staffing Implications</w:t>
            </w:r>
          </w:p>
        </w:tc>
      </w:tr>
      <w:tr w:rsidRPr="00A05EDC" w:rsidR="0056409E" w:rsidTr="5D85E08D" w14:paraId="24711F7E" w14:textId="77777777">
        <w:tc>
          <w:tcPr>
            <w:tcW w:w="9245" w:type="dxa"/>
            <w:gridSpan w:val="8"/>
            <w:tcMar/>
          </w:tcPr>
          <w:p w:rsidRPr="00A05EDC" w:rsidR="0056409E" w:rsidP="004F726B" w:rsidRDefault="0056409E" w14:paraId="5FEFD2E9" w14:textId="77777777">
            <w:pPr>
              <w:ind w:right="96"/>
              <w:jc w:val="both"/>
            </w:pPr>
            <w:r w:rsidRPr="00A05EDC">
              <w:t>None</w:t>
            </w:r>
          </w:p>
          <w:p w:rsidRPr="00A05EDC" w:rsidR="0056409E" w:rsidP="004F726B" w:rsidRDefault="0056409E" w14:paraId="0E7B1F6C" w14:textId="77777777">
            <w:pPr>
              <w:ind w:right="96"/>
              <w:jc w:val="both"/>
            </w:pPr>
          </w:p>
        </w:tc>
      </w:tr>
      <w:tr w:rsidRPr="00A05EDC" w:rsidR="0056409E" w:rsidTr="5D85E08D" w14:paraId="6B7831D8" w14:textId="77777777">
        <w:tc>
          <w:tcPr>
            <w:tcW w:w="9245" w:type="dxa"/>
            <w:gridSpan w:val="8"/>
            <w:shd w:val="clear" w:color="auto" w:fill="D5DCE4" w:themeFill="text2" w:themeFillTint="33"/>
            <w:tcMar/>
          </w:tcPr>
          <w:p w:rsidRPr="00A05EDC" w:rsidR="0056409E" w:rsidP="004F726B" w:rsidRDefault="0056409E" w14:paraId="22D1F386" w14:textId="77777777">
            <w:pPr>
              <w:ind w:right="96"/>
              <w:rPr>
                <w:b/>
                <w:color w:val="FF0000"/>
              </w:rPr>
            </w:pPr>
            <w:r w:rsidRPr="00A05EDC">
              <w:rPr>
                <w:b/>
              </w:rPr>
              <w:t>Long Term Implications (including the impact of the Well-being of Future Generations (Wales) Act 2015)</w:t>
            </w:r>
          </w:p>
        </w:tc>
      </w:tr>
      <w:tr w:rsidRPr="00A05EDC" w:rsidR="0056409E" w:rsidTr="5D85E08D" w14:paraId="627A7EBB" w14:textId="77777777">
        <w:tc>
          <w:tcPr>
            <w:tcW w:w="9245" w:type="dxa"/>
            <w:gridSpan w:val="8"/>
            <w:tcMar/>
          </w:tcPr>
          <w:p w:rsidRPr="00A05EDC" w:rsidR="0056409E" w:rsidP="004F726B" w:rsidRDefault="0056409E" w14:paraId="7D1D2752" w14:textId="77777777">
            <w:pPr>
              <w:spacing w:after="160" w:line="259" w:lineRule="auto"/>
              <w:ind w:right="96"/>
            </w:pPr>
            <w:r w:rsidRPr="00A05EDC">
              <w:t>No implications for the Team to be notified of.</w:t>
            </w:r>
          </w:p>
        </w:tc>
      </w:tr>
      <w:tr w:rsidRPr="00A05EDC" w:rsidR="0056409E" w:rsidTr="5D85E08D" w14:paraId="1B19B23D" w14:textId="77777777">
        <w:tc>
          <w:tcPr>
            <w:tcW w:w="2470" w:type="dxa"/>
            <w:gridSpan w:val="2"/>
            <w:tcMar/>
          </w:tcPr>
          <w:p w:rsidRPr="00A05EDC" w:rsidR="0056409E" w:rsidP="004F726B" w:rsidRDefault="0056409E" w14:paraId="105CB536" w14:textId="77777777">
            <w:pPr>
              <w:ind w:right="96"/>
              <w:rPr>
                <w:color w:val="FF0000"/>
              </w:rPr>
            </w:pPr>
            <w:r w:rsidRPr="00A05EDC">
              <w:rPr>
                <w:b/>
                <w:color w:val="000000" w:themeColor="text1"/>
              </w:rPr>
              <w:t>Report History</w:t>
            </w:r>
          </w:p>
        </w:tc>
        <w:tc>
          <w:tcPr>
            <w:tcW w:w="6775" w:type="dxa"/>
            <w:gridSpan w:val="6"/>
            <w:tcMar/>
          </w:tcPr>
          <w:p w:rsidRPr="0051536F" w:rsidR="0056409E" w:rsidP="003D44ED" w:rsidRDefault="0056409E" w14:paraId="5E5918CF" w14:textId="6F595C73">
            <w:pPr>
              <w:numPr>
                <w:ilvl w:val="0"/>
                <w:numId w:val="1"/>
              </w:numPr>
              <w:spacing w:after="160" w:line="259" w:lineRule="auto"/>
              <w:ind w:right="96"/>
              <w:contextualSpacing/>
              <w:rPr>
                <w:color w:val="FF0000"/>
              </w:rPr>
            </w:pPr>
            <w:r w:rsidRPr="00A05EDC">
              <w:t>Quarterly to the Q</w:t>
            </w:r>
            <w:r w:rsidR="0051536F">
              <w:t>uality and Safety</w:t>
            </w:r>
            <w:r w:rsidRPr="00A05EDC">
              <w:t xml:space="preserve"> Committee</w:t>
            </w:r>
          </w:p>
        </w:tc>
      </w:tr>
      <w:tr w:rsidRPr="00A05EDC" w:rsidR="0056409E" w:rsidTr="5D85E08D" w14:paraId="484F06CF" w14:textId="77777777">
        <w:tc>
          <w:tcPr>
            <w:tcW w:w="2470" w:type="dxa"/>
            <w:gridSpan w:val="2"/>
            <w:tcMar/>
          </w:tcPr>
          <w:p w:rsidRPr="00A05EDC" w:rsidR="0056409E" w:rsidP="004F726B" w:rsidRDefault="0056409E" w14:paraId="43D79D5C" w14:textId="77777777">
            <w:pPr>
              <w:ind w:right="96"/>
              <w:rPr>
                <w:b/>
                <w:color w:val="000000" w:themeColor="text1"/>
              </w:rPr>
            </w:pPr>
            <w:r w:rsidRPr="00A05EDC">
              <w:rPr>
                <w:b/>
                <w:color w:val="000000" w:themeColor="text1"/>
              </w:rPr>
              <w:t>Appendices</w:t>
            </w:r>
          </w:p>
        </w:tc>
        <w:tc>
          <w:tcPr>
            <w:tcW w:w="6775" w:type="dxa"/>
            <w:gridSpan w:val="6"/>
            <w:tcMar/>
          </w:tcPr>
          <w:p w:rsidR="002805AA" w:rsidP="0051536F" w:rsidRDefault="002805AA" w14:paraId="0756CCB7" w14:textId="27897E48">
            <w:pPr>
              <w:ind w:right="96"/>
              <w:contextualSpacing/>
            </w:pPr>
            <w:hyperlink w:history="1" w:anchor="_Appendix_1:_Complaints">
              <w:r w:rsidRPr="00C35955">
                <w:rPr>
                  <w:rStyle w:val="Hyperlink"/>
                </w:rPr>
                <w:t>Appendix 1</w:t>
              </w:r>
            </w:hyperlink>
            <w:r>
              <w:t xml:space="preserve">: </w:t>
            </w:r>
            <w:r w:rsidR="00722D17">
              <w:t>Complaints</w:t>
            </w:r>
          </w:p>
          <w:p w:rsidR="002805AA" w:rsidP="0051536F" w:rsidRDefault="002805AA" w14:paraId="036411C2" w14:textId="784AF64F">
            <w:pPr>
              <w:ind w:right="96"/>
              <w:contextualSpacing/>
            </w:pPr>
            <w:hyperlink w:history="1" w:anchor="_Appendix_2:_Focus">
              <w:r w:rsidRPr="00C35955">
                <w:rPr>
                  <w:rStyle w:val="Hyperlink"/>
                </w:rPr>
                <w:t>Appendix 2</w:t>
              </w:r>
            </w:hyperlink>
            <w:r>
              <w:t>: Focussed Services</w:t>
            </w:r>
          </w:p>
          <w:p w:rsidRPr="00A05EDC" w:rsidR="002805AA" w:rsidP="0051536F" w:rsidRDefault="002805AA" w14:paraId="7E20B865" w14:textId="1343C692">
            <w:pPr>
              <w:ind w:right="96"/>
              <w:contextualSpacing/>
            </w:pPr>
            <w:hyperlink w:history="1" w:anchor="_Appendix_3_Service">
              <w:r w:rsidRPr="00C35955">
                <w:rPr>
                  <w:rStyle w:val="Hyperlink"/>
                </w:rPr>
                <w:t>Appendix 3</w:t>
              </w:r>
            </w:hyperlink>
            <w:r>
              <w:t>: Service Group Data</w:t>
            </w:r>
          </w:p>
        </w:tc>
      </w:tr>
    </w:tbl>
    <w:p w:rsidRPr="00A05EDC" w:rsidR="0056409E" w:rsidP="0056409E" w:rsidRDefault="0056409E" w14:paraId="1AC50074" w14:textId="77777777"/>
    <w:p w:rsidR="0051536F" w:rsidRDefault="0051536F" w14:paraId="2FEE98E9" w14:textId="77777777">
      <w:pPr>
        <w:rPr>
          <w:rFonts w:cstheme="minorBidi"/>
        </w:rPr>
      </w:pPr>
      <w:r>
        <w:rPr>
          <w:rFonts w:cstheme="minorBidi"/>
        </w:rPr>
        <w:br w:type="page"/>
      </w:r>
    </w:p>
    <w:p w:rsidRPr="0051536F" w:rsidR="0051536F" w:rsidP="0051536F" w:rsidRDefault="0051536F" w14:paraId="206B9F81" w14:textId="77777777">
      <w:pPr>
        <w:tabs>
          <w:tab w:val="left" w:pos="8240"/>
        </w:tabs>
        <w:jc w:val="center"/>
        <w:rPr>
          <w:b/>
        </w:rPr>
      </w:pPr>
      <w:r w:rsidRPr="0051536F">
        <w:rPr>
          <w:b/>
        </w:rPr>
        <w:t>Patient Experience &amp; Concerns Report</w:t>
      </w:r>
      <w:r w:rsidRPr="0051536F">
        <w:rPr>
          <w:rFonts w:cstheme="minorBidi"/>
        </w:rPr>
        <w:t xml:space="preserve"> </w:t>
      </w:r>
    </w:p>
    <w:p w:rsidRPr="0051536F" w:rsidR="0051536F" w:rsidP="0051536F" w:rsidRDefault="0051536F" w14:paraId="5BD2C964" w14:textId="77777777">
      <w:pPr>
        <w:tabs>
          <w:tab w:val="left" w:pos="8240"/>
        </w:tabs>
        <w:jc w:val="center"/>
        <w:rPr>
          <w:b/>
        </w:rPr>
      </w:pPr>
      <w:r w:rsidRPr="0051536F">
        <w:rPr>
          <w:b/>
        </w:rPr>
        <w:t>Quarter 4 2026</w:t>
      </w:r>
    </w:p>
    <w:sdt>
      <w:sdtPr>
        <w:id w:val="1207138513"/>
        <w:docPartObj>
          <w:docPartGallery w:val="Table of Contents"/>
          <w:docPartUnique/>
        </w:docPartObj>
        <w:rPr>
          <w:rFonts w:eastAsia="游ゴシック Light" w:cs="Times New Roman" w:eastAsiaTheme="majorEastAsia" w:cstheme="majorBidi"/>
          <w:color w:val="2E74B5" w:themeColor="accent1" w:themeShade="BF"/>
          <w:lang w:eastAsia="en-GB"/>
        </w:rPr>
      </w:sdtPr>
      <w:sdtEndPr>
        <w:rPr>
          <w:rFonts w:eastAsia="Calibri" w:cs="Arial" w:eastAsiaTheme="minorAscii" w:cstheme="minorBidi"/>
          <w:b w:val="1"/>
          <w:bCs w:val="1"/>
          <w:color w:val="auto"/>
          <w:lang w:eastAsia="en-US"/>
        </w:rPr>
      </w:sdtEndPr>
      <w:sdtContent>
        <w:p w:rsidRPr="0051536F" w:rsidR="0051536F" w:rsidP="0051536F" w:rsidRDefault="0051536F" w14:paraId="4084DDA4" w14:textId="77777777">
          <w:pPr>
            <w:keepNext/>
            <w:keepLines/>
            <w:spacing w:before="240" w:after="0"/>
            <w:rPr>
              <w:rFonts w:eastAsiaTheme="majorEastAsia" w:cstheme="majorBidi"/>
              <w:color w:val="2E74B5" w:themeColor="accent1" w:themeShade="BF"/>
              <w:lang w:eastAsia="en-GB"/>
            </w:rPr>
          </w:pPr>
          <w:r w:rsidRPr="0051536F">
            <w:rPr>
              <w:rFonts w:eastAsiaTheme="majorEastAsia" w:cstheme="majorBidi"/>
              <w:color w:val="2E74B5" w:themeColor="accent1" w:themeShade="BF"/>
              <w:lang w:eastAsia="en-GB"/>
            </w:rPr>
            <w:t>Contents</w:t>
          </w:r>
        </w:p>
        <w:p w:rsidR="00E351FE" w:rsidRDefault="0051536F" w14:paraId="5A9FB8D4" w14:textId="0D07C024">
          <w:pPr>
            <w:pStyle w:val="TOC1"/>
            <w:tabs>
              <w:tab w:val="right" w:leader="dot" w:pos="9016"/>
            </w:tabs>
            <w:rPr>
              <w:rFonts w:eastAsiaTheme="minorEastAsia"/>
              <w:noProof/>
              <w:lang w:eastAsia="en-GB"/>
            </w:rPr>
          </w:pPr>
          <w:r w:rsidRPr="0051536F">
            <w:fldChar w:fldCharType="begin"/>
          </w:r>
          <w:r w:rsidRPr="0051536F">
            <w:instrText xml:space="preserve"> TOC \o "1-3" \h \z \u </w:instrText>
          </w:r>
          <w:r w:rsidRPr="0051536F">
            <w:fldChar w:fldCharType="separate"/>
          </w:r>
          <w:hyperlink w:history="1" w:anchor="_Toc230081245">
            <w:r w:rsidRPr="00471203" w:rsidR="00E351FE">
              <w:rPr>
                <w:rStyle w:val="Hyperlink"/>
                <w:rFonts w:eastAsiaTheme="majorEastAsia" w:cstheme="majorBidi"/>
                <w:b/>
                <w:bCs/>
                <w:noProof/>
              </w:rPr>
              <w:t>Report Summary and Overview</w:t>
            </w:r>
            <w:r w:rsidR="00E351FE">
              <w:rPr>
                <w:noProof/>
                <w:webHidden/>
              </w:rPr>
              <w:tab/>
            </w:r>
            <w:r w:rsidR="00E351FE">
              <w:rPr>
                <w:noProof/>
                <w:webHidden/>
              </w:rPr>
              <w:fldChar w:fldCharType="begin"/>
            </w:r>
            <w:r w:rsidR="00E351FE">
              <w:rPr>
                <w:noProof/>
                <w:webHidden/>
              </w:rPr>
              <w:instrText xml:space="preserve"> PAGEREF _Toc230081245 \h </w:instrText>
            </w:r>
            <w:r w:rsidR="00E351FE">
              <w:rPr>
                <w:noProof/>
                <w:webHidden/>
              </w:rPr>
            </w:r>
            <w:r w:rsidR="00E351FE">
              <w:rPr>
                <w:noProof/>
                <w:webHidden/>
              </w:rPr>
              <w:fldChar w:fldCharType="separate"/>
            </w:r>
            <w:r w:rsidR="00E351FE">
              <w:rPr>
                <w:noProof/>
                <w:webHidden/>
              </w:rPr>
              <w:t>4</w:t>
            </w:r>
            <w:r w:rsidR="00E351FE">
              <w:rPr>
                <w:noProof/>
                <w:webHidden/>
              </w:rPr>
              <w:fldChar w:fldCharType="end"/>
            </w:r>
          </w:hyperlink>
        </w:p>
        <w:p w:rsidR="00E351FE" w:rsidRDefault="00E351FE" w14:paraId="3C8280E5" w14:textId="204A41CE">
          <w:pPr>
            <w:pStyle w:val="TOC1"/>
            <w:tabs>
              <w:tab w:val="right" w:leader="dot" w:pos="9016"/>
            </w:tabs>
            <w:rPr>
              <w:rFonts w:eastAsiaTheme="minorEastAsia"/>
              <w:noProof/>
              <w:lang w:eastAsia="en-GB"/>
            </w:rPr>
          </w:pPr>
          <w:hyperlink w:history="1" w:anchor="_Toc230081246">
            <w:r w:rsidRPr="00471203">
              <w:rPr>
                <w:rStyle w:val="Hyperlink"/>
                <w:noProof/>
              </w:rPr>
              <w:t>Table 1</w:t>
            </w:r>
            <w:r>
              <w:rPr>
                <w:noProof/>
                <w:webHidden/>
              </w:rPr>
              <w:tab/>
            </w:r>
            <w:r>
              <w:rPr>
                <w:noProof/>
                <w:webHidden/>
              </w:rPr>
              <w:fldChar w:fldCharType="begin"/>
            </w:r>
            <w:r>
              <w:rPr>
                <w:noProof/>
                <w:webHidden/>
              </w:rPr>
              <w:instrText xml:space="preserve"> PAGEREF _Toc230081246 \h </w:instrText>
            </w:r>
            <w:r>
              <w:rPr>
                <w:noProof/>
                <w:webHidden/>
              </w:rPr>
            </w:r>
            <w:r>
              <w:rPr>
                <w:noProof/>
                <w:webHidden/>
              </w:rPr>
              <w:fldChar w:fldCharType="separate"/>
            </w:r>
            <w:r>
              <w:rPr>
                <w:noProof/>
                <w:webHidden/>
              </w:rPr>
              <w:t>5</w:t>
            </w:r>
            <w:r>
              <w:rPr>
                <w:noProof/>
                <w:webHidden/>
              </w:rPr>
              <w:fldChar w:fldCharType="end"/>
            </w:r>
          </w:hyperlink>
        </w:p>
        <w:p w:rsidR="00E351FE" w:rsidRDefault="00E351FE" w14:paraId="7597AFE6" w14:textId="76172CF3">
          <w:pPr>
            <w:pStyle w:val="TOC1"/>
            <w:tabs>
              <w:tab w:val="right" w:leader="dot" w:pos="9016"/>
            </w:tabs>
            <w:rPr>
              <w:rFonts w:eastAsiaTheme="minorEastAsia"/>
              <w:noProof/>
              <w:lang w:eastAsia="en-GB"/>
            </w:rPr>
          </w:pPr>
          <w:hyperlink w:history="1" w:anchor="_Toc230081247">
            <w:r w:rsidRPr="00471203">
              <w:rPr>
                <w:rStyle w:val="Hyperlink"/>
                <w:rFonts w:eastAsiaTheme="majorEastAsia" w:cstheme="majorBidi"/>
                <w:b/>
                <w:bCs/>
                <w:noProof/>
              </w:rPr>
              <w:t>Learning from Complaints</w:t>
            </w:r>
            <w:r>
              <w:rPr>
                <w:noProof/>
                <w:webHidden/>
              </w:rPr>
              <w:tab/>
            </w:r>
            <w:r>
              <w:rPr>
                <w:noProof/>
                <w:webHidden/>
              </w:rPr>
              <w:fldChar w:fldCharType="begin"/>
            </w:r>
            <w:r>
              <w:rPr>
                <w:noProof/>
                <w:webHidden/>
              </w:rPr>
              <w:instrText xml:space="preserve"> PAGEREF _Toc230081247 \h </w:instrText>
            </w:r>
            <w:r>
              <w:rPr>
                <w:noProof/>
                <w:webHidden/>
              </w:rPr>
            </w:r>
            <w:r>
              <w:rPr>
                <w:noProof/>
                <w:webHidden/>
              </w:rPr>
              <w:fldChar w:fldCharType="separate"/>
            </w:r>
            <w:r>
              <w:rPr>
                <w:noProof/>
                <w:webHidden/>
              </w:rPr>
              <w:t>5</w:t>
            </w:r>
            <w:r>
              <w:rPr>
                <w:noProof/>
                <w:webHidden/>
              </w:rPr>
              <w:fldChar w:fldCharType="end"/>
            </w:r>
          </w:hyperlink>
        </w:p>
        <w:p w:rsidR="00E351FE" w:rsidRDefault="00E351FE" w14:paraId="5743FB2C" w14:textId="073B9137">
          <w:pPr>
            <w:pStyle w:val="TOC1"/>
            <w:tabs>
              <w:tab w:val="right" w:leader="dot" w:pos="9016"/>
            </w:tabs>
            <w:rPr>
              <w:rFonts w:eastAsiaTheme="minorEastAsia"/>
              <w:noProof/>
              <w:lang w:eastAsia="en-GB"/>
            </w:rPr>
          </w:pPr>
          <w:hyperlink w:history="1" w:anchor="_Toc230081248">
            <w:r w:rsidRPr="00471203">
              <w:rPr>
                <w:rStyle w:val="Hyperlink"/>
                <w:rFonts w:eastAsiaTheme="majorEastAsia" w:cstheme="majorBidi"/>
                <w:b/>
                <w:bCs/>
                <w:noProof/>
              </w:rPr>
              <w:t>Patient Experience</w:t>
            </w:r>
            <w:r>
              <w:rPr>
                <w:noProof/>
                <w:webHidden/>
              </w:rPr>
              <w:tab/>
            </w:r>
            <w:r>
              <w:rPr>
                <w:noProof/>
                <w:webHidden/>
              </w:rPr>
              <w:fldChar w:fldCharType="begin"/>
            </w:r>
            <w:r>
              <w:rPr>
                <w:noProof/>
                <w:webHidden/>
              </w:rPr>
              <w:instrText xml:space="preserve"> PAGEREF _Toc230081248 \h </w:instrText>
            </w:r>
            <w:r>
              <w:rPr>
                <w:noProof/>
                <w:webHidden/>
              </w:rPr>
            </w:r>
            <w:r>
              <w:rPr>
                <w:noProof/>
                <w:webHidden/>
              </w:rPr>
              <w:fldChar w:fldCharType="separate"/>
            </w:r>
            <w:r>
              <w:rPr>
                <w:noProof/>
                <w:webHidden/>
              </w:rPr>
              <w:t>7</w:t>
            </w:r>
            <w:r>
              <w:rPr>
                <w:noProof/>
                <w:webHidden/>
              </w:rPr>
              <w:fldChar w:fldCharType="end"/>
            </w:r>
          </w:hyperlink>
        </w:p>
        <w:p w:rsidR="00E351FE" w:rsidRDefault="00E351FE" w14:paraId="6607A11F" w14:textId="544E0444">
          <w:pPr>
            <w:pStyle w:val="TOC2"/>
            <w:tabs>
              <w:tab w:val="right" w:leader="dot" w:pos="9016"/>
            </w:tabs>
            <w:rPr>
              <w:rFonts w:eastAsiaTheme="minorEastAsia"/>
              <w:noProof/>
              <w:lang w:eastAsia="en-GB"/>
            </w:rPr>
          </w:pPr>
          <w:hyperlink w:history="1" w:anchor="_Toc230081249">
            <w:r w:rsidRPr="00471203">
              <w:rPr>
                <w:rStyle w:val="Hyperlink"/>
                <w:rFonts w:eastAsiaTheme="majorEastAsia" w:cstheme="majorBidi"/>
                <w:b/>
                <w:bCs/>
                <w:noProof/>
              </w:rPr>
              <w:t>Feedback from the Medical Examiner</w:t>
            </w:r>
            <w:r>
              <w:rPr>
                <w:noProof/>
                <w:webHidden/>
              </w:rPr>
              <w:tab/>
            </w:r>
            <w:r>
              <w:rPr>
                <w:noProof/>
                <w:webHidden/>
              </w:rPr>
              <w:fldChar w:fldCharType="begin"/>
            </w:r>
            <w:r>
              <w:rPr>
                <w:noProof/>
                <w:webHidden/>
              </w:rPr>
              <w:instrText xml:space="preserve"> PAGEREF _Toc230081249 \h </w:instrText>
            </w:r>
            <w:r>
              <w:rPr>
                <w:noProof/>
                <w:webHidden/>
              </w:rPr>
            </w:r>
            <w:r>
              <w:rPr>
                <w:noProof/>
                <w:webHidden/>
              </w:rPr>
              <w:fldChar w:fldCharType="separate"/>
            </w:r>
            <w:r>
              <w:rPr>
                <w:noProof/>
                <w:webHidden/>
              </w:rPr>
              <w:t>7</w:t>
            </w:r>
            <w:r>
              <w:rPr>
                <w:noProof/>
                <w:webHidden/>
              </w:rPr>
              <w:fldChar w:fldCharType="end"/>
            </w:r>
          </w:hyperlink>
        </w:p>
        <w:p w:rsidR="00E351FE" w:rsidRDefault="00E351FE" w14:paraId="4DBD0FCE" w14:textId="56AFC800">
          <w:pPr>
            <w:pStyle w:val="TOC2"/>
            <w:tabs>
              <w:tab w:val="right" w:leader="dot" w:pos="9016"/>
            </w:tabs>
            <w:rPr>
              <w:rFonts w:eastAsiaTheme="minorEastAsia"/>
              <w:noProof/>
              <w:lang w:eastAsia="en-GB"/>
            </w:rPr>
          </w:pPr>
          <w:hyperlink w:history="1" w:anchor="_Toc230081250">
            <w:r w:rsidRPr="00471203">
              <w:rPr>
                <w:rStyle w:val="Hyperlink"/>
                <w:rFonts w:eastAsiaTheme="majorEastAsia" w:cstheme="majorBidi"/>
                <w:b/>
                <w:bCs/>
                <w:noProof/>
              </w:rPr>
              <w:t>Focus Areas</w:t>
            </w:r>
            <w:r>
              <w:rPr>
                <w:noProof/>
                <w:webHidden/>
              </w:rPr>
              <w:tab/>
            </w:r>
            <w:r>
              <w:rPr>
                <w:noProof/>
                <w:webHidden/>
              </w:rPr>
              <w:fldChar w:fldCharType="begin"/>
            </w:r>
            <w:r>
              <w:rPr>
                <w:noProof/>
                <w:webHidden/>
              </w:rPr>
              <w:instrText xml:space="preserve"> PAGEREF _Toc230081250 \h </w:instrText>
            </w:r>
            <w:r>
              <w:rPr>
                <w:noProof/>
                <w:webHidden/>
              </w:rPr>
            </w:r>
            <w:r>
              <w:rPr>
                <w:noProof/>
                <w:webHidden/>
              </w:rPr>
              <w:fldChar w:fldCharType="separate"/>
            </w:r>
            <w:r>
              <w:rPr>
                <w:noProof/>
                <w:webHidden/>
              </w:rPr>
              <w:t>8</w:t>
            </w:r>
            <w:r>
              <w:rPr>
                <w:noProof/>
                <w:webHidden/>
              </w:rPr>
              <w:fldChar w:fldCharType="end"/>
            </w:r>
          </w:hyperlink>
        </w:p>
        <w:p w:rsidR="00E351FE" w:rsidRDefault="00E351FE" w14:paraId="6914411A" w14:textId="48504ADC">
          <w:pPr>
            <w:pStyle w:val="TOC2"/>
            <w:tabs>
              <w:tab w:val="right" w:leader="dot" w:pos="9016"/>
            </w:tabs>
            <w:rPr>
              <w:rFonts w:eastAsiaTheme="minorEastAsia"/>
              <w:noProof/>
              <w:lang w:eastAsia="en-GB"/>
            </w:rPr>
          </w:pPr>
          <w:hyperlink w:history="1" w:anchor="_Toc230081251">
            <w:r w:rsidRPr="00471203">
              <w:rPr>
                <w:rStyle w:val="Hyperlink"/>
                <w:rFonts w:eastAsiaTheme="majorEastAsia" w:cstheme="majorBidi"/>
                <w:b/>
                <w:bCs/>
                <w:noProof/>
              </w:rPr>
              <w:t>Orthopaedic Services</w:t>
            </w:r>
            <w:r>
              <w:rPr>
                <w:noProof/>
                <w:webHidden/>
              </w:rPr>
              <w:tab/>
            </w:r>
            <w:r>
              <w:rPr>
                <w:noProof/>
                <w:webHidden/>
              </w:rPr>
              <w:fldChar w:fldCharType="begin"/>
            </w:r>
            <w:r>
              <w:rPr>
                <w:noProof/>
                <w:webHidden/>
              </w:rPr>
              <w:instrText xml:space="preserve"> PAGEREF _Toc230081251 \h </w:instrText>
            </w:r>
            <w:r>
              <w:rPr>
                <w:noProof/>
                <w:webHidden/>
              </w:rPr>
            </w:r>
            <w:r>
              <w:rPr>
                <w:noProof/>
                <w:webHidden/>
              </w:rPr>
              <w:fldChar w:fldCharType="separate"/>
            </w:r>
            <w:r>
              <w:rPr>
                <w:noProof/>
                <w:webHidden/>
              </w:rPr>
              <w:t>8</w:t>
            </w:r>
            <w:r>
              <w:rPr>
                <w:noProof/>
                <w:webHidden/>
              </w:rPr>
              <w:fldChar w:fldCharType="end"/>
            </w:r>
          </w:hyperlink>
        </w:p>
        <w:p w:rsidR="00E351FE" w:rsidRDefault="00E351FE" w14:paraId="49127888" w14:textId="5E7DCA73">
          <w:pPr>
            <w:pStyle w:val="TOC2"/>
            <w:tabs>
              <w:tab w:val="right" w:leader="dot" w:pos="9016"/>
            </w:tabs>
            <w:rPr>
              <w:rFonts w:eastAsiaTheme="minorEastAsia"/>
              <w:noProof/>
              <w:lang w:eastAsia="en-GB"/>
            </w:rPr>
          </w:pPr>
          <w:hyperlink w:history="1" w:anchor="_Toc230081252">
            <w:r w:rsidRPr="00471203">
              <w:rPr>
                <w:rStyle w:val="Hyperlink"/>
                <w:rFonts w:eastAsiaTheme="majorEastAsia" w:cstheme="majorBidi"/>
                <w:b/>
                <w:bCs/>
                <w:noProof/>
              </w:rPr>
              <w:t>Emergency Department</w:t>
            </w:r>
            <w:r>
              <w:rPr>
                <w:noProof/>
                <w:webHidden/>
              </w:rPr>
              <w:tab/>
            </w:r>
            <w:r>
              <w:rPr>
                <w:noProof/>
                <w:webHidden/>
              </w:rPr>
              <w:fldChar w:fldCharType="begin"/>
            </w:r>
            <w:r>
              <w:rPr>
                <w:noProof/>
                <w:webHidden/>
              </w:rPr>
              <w:instrText xml:space="preserve"> PAGEREF _Toc230081252 \h </w:instrText>
            </w:r>
            <w:r>
              <w:rPr>
                <w:noProof/>
                <w:webHidden/>
              </w:rPr>
            </w:r>
            <w:r>
              <w:rPr>
                <w:noProof/>
                <w:webHidden/>
              </w:rPr>
              <w:fldChar w:fldCharType="separate"/>
            </w:r>
            <w:r>
              <w:rPr>
                <w:noProof/>
                <w:webHidden/>
              </w:rPr>
              <w:t>8</w:t>
            </w:r>
            <w:r>
              <w:rPr>
                <w:noProof/>
                <w:webHidden/>
              </w:rPr>
              <w:fldChar w:fldCharType="end"/>
            </w:r>
          </w:hyperlink>
        </w:p>
        <w:p w:rsidR="00E351FE" w:rsidRDefault="00E351FE" w14:paraId="64A6DD6F" w14:textId="72C9DB42">
          <w:pPr>
            <w:pStyle w:val="TOC2"/>
            <w:tabs>
              <w:tab w:val="right" w:leader="dot" w:pos="9016"/>
            </w:tabs>
            <w:rPr>
              <w:rFonts w:eastAsiaTheme="minorEastAsia"/>
              <w:noProof/>
              <w:lang w:eastAsia="en-GB"/>
            </w:rPr>
          </w:pPr>
          <w:hyperlink w:history="1" w:anchor="_Toc230081253">
            <w:r w:rsidRPr="00471203">
              <w:rPr>
                <w:rStyle w:val="Hyperlink"/>
                <w:rFonts w:eastAsiaTheme="majorEastAsia" w:cstheme="majorBidi"/>
                <w:b/>
                <w:bCs/>
                <w:noProof/>
              </w:rPr>
              <w:t>General Surgery</w:t>
            </w:r>
            <w:r>
              <w:rPr>
                <w:noProof/>
                <w:webHidden/>
              </w:rPr>
              <w:tab/>
            </w:r>
            <w:r>
              <w:rPr>
                <w:noProof/>
                <w:webHidden/>
              </w:rPr>
              <w:fldChar w:fldCharType="begin"/>
            </w:r>
            <w:r>
              <w:rPr>
                <w:noProof/>
                <w:webHidden/>
              </w:rPr>
              <w:instrText xml:space="preserve"> PAGEREF _Toc230081253 \h </w:instrText>
            </w:r>
            <w:r>
              <w:rPr>
                <w:noProof/>
                <w:webHidden/>
              </w:rPr>
            </w:r>
            <w:r>
              <w:rPr>
                <w:noProof/>
                <w:webHidden/>
              </w:rPr>
              <w:fldChar w:fldCharType="separate"/>
            </w:r>
            <w:r>
              <w:rPr>
                <w:noProof/>
                <w:webHidden/>
              </w:rPr>
              <w:t>8</w:t>
            </w:r>
            <w:r>
              <w:rPr>
                <w:noProof/>
                <w:webHidden/>
              </w:rPr>
              <w:fldChar w:fldCharType="end"/>
            </w:r>
          </w:hyperlink>
        </w:p>
        <w:p w:rsidR="00E351FE" w:rsidRDefault="00E351FE" w14:paraId="7089D7F8" w14:textId="5367D089">
          <w:pPr>
            <w:pStyle w:val="TOC2"/>
            <w:tabs>
              <w:tab w:val="right" w:leader="dot" w:pos="9016"/>
            </w:tabs>
            <w:rPr>
              <w:rFonts w:eastAsiaTheme="minorEastAsia"/>
              <w:noProof/>
              <w:lang w:eastAsia="en-GB"/>
            </w:rPr>
          </w:pPr>
          <w:hyperlink w:history="1" w:anchor="_Toc230081254">
            <w:r w:rsidRPr="00471203">
              <w:rPr>
                <w:rStyle w:val="Hyperlink"/>
                <w:rFonts w:eastAsiaTheme="majorEastAsia" w:cstheme="majorBidi"/>
                <w:b/>
                <w:bCs/>
                <w:noProof/>
              </w:rPr>
              <w:t>Cancer Services</w:t>
            </w:r>
            <w:r>
              <w:rPr>
                <w:noProof/>
                <w:webHidden/>
              </w:rPr>
              <w:tab/>
            </w:r>
            <w:r>
              <w:rPr>
                <w:noProof/>
                <w:webHidden/>
              </w:rPr>
              <w:fldChar w:fldCharType="begin"/>
            </w:r>
            <w:r>
              <w:rPr>
                <w:noProof/>
                <w:webHidden/>
              </w:rPr>
              <w:instrText xml:space="preserve"> PAGEREF _Toc230081254 \h </w:instrText>
            </w:r>
            <w:r>
              <w:rPr>
                <w:noProof/>
                <w:webHidden/>
              </w:rPr>
            </w:r>
            <w:r>
              <w:rPr>
                <w:noProof/>
                <w:webHidden/>
              </w:rPr>
              <w:fldChar w:fldCharType="separate"/>
            </w:r>
            <w:r>
              <w:rPr>
                <w:noProof/>
                <w:webHidden/>
              </w:rPr>
              <w:t>8</w:t>
            </w:r>
            <w:r>
              <w:rPr>
                <w:noProof/>
                <w:webHidden/>
              </w:rPr>
              <w:fldChar w:fldCharType="end"/>
            </w:r>
          </w:hyperlink>
        </w:p>
        <w:p w:rsidR="00E351FE" w:rsidRDefault="00E351FE" w14:paraId="732F2D77" w14:textId="3F47465A">
          <w:pPr>
            <w:pStyle w:val="TOC2"/>
            <w:tabs>
              <w:tab w:val="right" w:leader="dot" w:pos="9016"/>
            </w:tabs>
            <w:rPr>
              <w:rFonts w:eastAsiaTheme="minorEastAsia"/>
              <w:noProof/>
              <w:lang w:eastAsia="en-GB"/>
            </w:rPr>
          </w:pPr>
          <w:hyperlink w:history="1" w:anchor="_Toc230081255">
            <w:r w:rsidRPr="00471203">
              <w:rPr>
                <w:rStyle w:val="Hyperlink"/>
                <w:rFonts w:eastAsiaTheme="majorEastAsia" w:cstheme="majorBidi"/>
                <w:b/>
                <w:bCs/>
                <w:noProof/>
              </w:rPr>
              <w:t>Mental Health and Learning Disabilities</w:t>
            </w:r>
            <w:r>
              <w:rPr>
                <w:noProof/>
                <w:webHidden/>
              </w:rPr>
              <w:tab/>
            </w:r>
            <w:r>
              <w:rPr>
                <w:noProof/>
                <w:webHidden/>
              </w:rPr>
              <w:fldChar w:fldCharType="begin"/>
            </w:r>
            <w:r>
              <w:rPr>
                <w:noProof/>
                <w:webHidden/>
              </w:rPr>
              <w:instrText xml:space="preserve"> PAGEREF _Toc230081255 \h </w:instrText>
            </w:r>
            <w:r>
              <w:rPr>
                <w:noProof/>
                <w:webHidden/>
              </w:rPr>
            </w:r>
            <w:r>
              <w:rPr>
                <w:noProof/>
                <w:webHidden/>
              </w:rPr>
              <w:fldChar w:fldCharType="separate"/>
            </w:r>
            <w:r>
              <w:rPr>
                <w:noProof/>
                <w:webHidden/>
              </w:rPr>
              <w:t>9</w:t>
            </w:r>
            <w:r>
              <w:rPr>
                <w:noProof/>
                <w:webHidden/>
              </w:rPr>
              <w:fldChar w:fldCharType="end"/>
            </w:r>
          </w:hyperlink>
        </w:p>
        <w:p w:rsidR="00E351FE" w:rsidRDefault="00E351FE" w14:paraId="73F02F7B" w14:textId="24C27F18">
          <w:pPr>
            <w:pStyle w:val="TOC1"/>
            <w:tabs>
              <w:tab w:val="right" w:leader="dot" w:pos="9016"/>
            </w:tabs>
            <w:rPr>
              <w:rFonts w:eastAsiaTheme="minorEastAsia"/>
              <w:noProof/>
              <w:lang w:eastAsia="en-GB"/>
            </w:rPr>
          </w:pPr>
          <w:hyperlink w:history="1" w:anchor="_Toc230081256">
            <w:r w:rsidRPr="00471203">
              <w:rPr>
                <w:rStyle w:val="Hyperlink"/>
                <w:rFonts w:eastAsiaTheme="majorEastAsia" w:cstheme="majorBidi"/>
                <w:b/>
                <w:bCs/>
                <w:noProof/>
              </w:rPr>
              <w:t>Service Group Summaries</w:t>
            </w:r>
            <w:r>
              <w:rPr>
                <w:noProof/>
                <w:webHidden/>
              </w:rPr>
              <w:tab/>
            </w:r>
            <w:r>
              <w:rPr>
                <w:noProof/>
                <w:webHidden/>
              </w:rPr>
              <w:fldChar w:fldCharType="begin"/>
            </w:r>
            <w:r>
              <w:rPr>
                <w:noProof/>
                <w:webHidden/>
              </w:rPr>
              <w:instrText xml:space="preserve"> PAGEREF _Toc230081256 \h </w:instrText>
            </w:r>
            <w:r>
              <w:rPr>
                <w:noProof/>
                <w:webHidden/>
              </w:rPr>
            </w:r>
            <w:r>
              <w:rPr>
                <w:noProof/>
                <w:webHidden/>
              </w:rPr>
              <w:fldChar w:fldCharType="separate"/>
            </w:r>
            <w:r>
              <w:rPr>
                <w:noProof/>
                <w:webHidden/>
              </w:rPr>
              <w:t>9</w:t>
            </w:r>
            <w:r>
              <w:rPr>
                <w:noProof/>
                <w:webHidden/>
              </w:rPr>
              <w:fldChar w:fldCharType="end"/>
            </w:r>
          </w:hyperlink>
        </w:p>
        <w:p w:rsidR="00E351FE" w:rsidRDefault="00E351FE" w14:paraId="605A6842" w14:textId="263056E6">
          <w:pPr>
            <w:pStyle w:val="TOC2"/>
            <w:tabs>
              <w:tab w:val="left" w:pos="660"/>
              <w:tab w:val="right" w:leader="dot" w:pos="9016"/>
            </w:tabs>
            <w:rPr>
              <w:rFonts w:eastAsiaTheme="minorEastAsia"/>
              <w:noProof/>
              <w:lang w:eastAsia="en-GB"/>
            </w:rPr>
          </w:pPr>
          <w:hyperlink w:history="1" w:anchor="_Toc230081257">
            <w:r w:rsidRPr="00471203">
              <w:rPr>
                <w:rStyle w:val="Hyperlink"/>
                <w:rFonts w:ascii="Symbol" w:hAnsi="Symbol" w:eastAsiaTheme="majorEastAsia" w:cstheme="majorBidi"/>
                <w:bCs/>
                <w:noProof/>
              </w:rPr>
              <w:t></w:t>
            </w:r>
            <w:r>
              <w:rPr>
                <w:rFonts w:eastAsiaTheme="minorEastAsia"/>
                <w:noProof/>
                <w:lang w:eastAsia="en-GB"/>
              </w:rPr>
              <w:tab/>
            </w:r>
            <w:r w:rsidRPr="00471203">
              <w:rPr>
                <w:rStyle w:val="Hyperlink"/>
                <w:rFonts w:eastAsiaTheme="majorEastAsia" w:cstheme="majorBidi"/>
                <w:b/>
                <w:bCs/>
                <w:noProof/>
              </w:rPr>
              <w:t>Morriston</w:t>
            </w:r>
            <w:r>
              <w:rPr>
                <w:noProof/>
                <w:webHidden/>
              </w:rPr>
              <w:tab/>
            </w:r>
            <w:r>
              <w:rPr>
                <w:noProof/>
                <w:webHidden/>
              </w:rPr>
              <w:fldChar w:fldCharType="begin"/>
            </w:r>
            <w:r>
              <w:rPr>
                <w:noProof/>
                <w:webHidden/>
              </w:rPr>
              <w:instrText xml:space="preserve"> PAGEREF _Toc230081257 \h </w:instrText>
            </w:r>
            <w:r>
              <w:rPr>
                <w:noProof/>
                <w:webHidden/>
              </w:rPr>
            </w:r>
            <w:r>
              <w:rPr>
                <w:noProof/>
                <w:webHidden/>
              </w:rPr>
              <w:fldChar w:fldCharType="separate"/>
            </w:r>
            <w:r>
              <w:rPr>
                <w:noProof/>
                <w:webHidden/>
              </w:rPr>
              <w:t>9</w:t>
            </w:r>
            <w:r>
              <w:rPr>
                <w:noProof/>
                <w:webHidden/>
              </w:rPr>
              <w:fldChar w:fldCharType="end"/>
            </w:r>
          </w:hyperlink>
        </w:p>
        <w:p w:rsidR="00E351FE" w:rsidRDefault="00E351FE" w14:paraId="075E9F72" w14:textId="2EB21B56">
          <w:pPr>
            <w:pStyle w:val="TOC2"/>
            <w:tabs>
              <w:tab w:val="left" w:pos="660"/>
              <w:tab w:val="right" w:leader="dot" w:pos="9016"/>
            </w:tabs>
            <w:rPr>
              <w:rFonts w:eastAsiaTheme="minorEastAsia"/>
              <w:noProof/>
              <w:lang w:eastAsia="en-GB"/>
            </w:rPr>
          </w:pPr>
          <w:hyperlink w:history="1" w:anchor="_Toc230081258">
            <w:r w:rsidRPr="00471203">
              <w:rPr>
                <w:rStyle w:val="Hyperlink"/>
                <w:rFonts w:ascii="Symbol" w:hAnsi="Symbol" w:eastAsiaTheme="majorEastAsia" w:cstheme="majorBidi"/>
                <w:bCs/>
                <w:noProof/>
              </w:rPr>
              <w:t></w:t>
            </w:r>
            <w:r>
              <w:rPr>
                <w:rFonts w:eastAsiaTheme="minorEastAsia"/>
                <w:noProof/>
                <w:lang w:eastAsia="en-GB"/>
              </w:rPr>
              <w:tab/>
            </w:r>
            <w:r w:rsidRPr="00471203">
              <w:rPr>
                <w:rStyle w:val="Hyperlink"/>
                <w:rFonts w:eastAsiaTheme="majorEastAsia" w:cstheme="majorBidi"/>
                <w:b/>
                <w:bCs/>
                <w:noProof/>
              </w:rPr>
              <w:t>Neath Port Talbot Singleton</w:t>
            </w:r>
            <w:r>
              <w:rPr>
                <w:noProof/>
                <w:webHidden/>
              </w:rPr>
              <w:tab/>
            </w:r>
            <w:r>
              <w:rPr>
                <w:noProof/>
                <w:webHidden/>
              </w:rPr>
              <w:fldChar w:fldCharType="begin"/>
            </w:r>
            <w:r>
              <w:rPr>
                <w:noProof/>
                <w:webHidden/>
              </w:rPr>
              <w:instrText xml:space="preserve"> PAGEREF _Toc230081258 \h </w:instrText>
            </w:r>
            <w:r>
              <w:rPr>
                <w:noProof/>
                <w:webHidden/>
              </w:rPr>
            </w:r>
            <w:r>
              <w:rPr>
                <w:noProof/>
                <w:webHidden/>
              </w:rPr>
              <w:fldChar w:fldCharType="separate"/>
            </w:r>
            <w:r>
              <w:rPr>
                <w:noProof/>
                <w:webHidden/>
              </w:rPr>
              <w:t>9</w:t>
            </w:r>
            <w:r>
              <w:rPr>
                <w:noProof/>
                <w:webHidden/>
              </w:rPr>
              <w:fldChar w:fldCharType="end"/>
            </w:r>
          </w:hyperlink>
        </w:p>
        <w:p w:rsidR="00E351FE" w:rsidRDefault="00E351FE" w14:paraId="5417885E" w14:textId="0EC20D0C">
          <w:pPr>
            <w:pStyle w:val="TOC2"/>
            <w:tabs>
              <w:tab w:val="left" w:pos="660"/>
              <w:tab w:val="right" w:leader="dot" w:pos="9016"/>
            </w:tabs>
            <w:rPr>
              <w:rFonts w:eastAsiaTheme="minorEastAsia"/>
              <w:noProof/>
              <w:lang w:eastAsia="en-GB"/>
            </w:rPr>
          </w:pPr>
          <w:hyperlink w:history="1" w:anchor="_Toc230081259">
            <w:r w:rsidRPr="00471203">
              <w:rPr>
                <w:rStyle w:val="Hyperlink"/>
                <w:rFonts w:ascii="Symbol" w:hAnsi="Symbol" w:eastAsiaTheme="majorEastAsia" w:cstheme="majorBidi"/>
                <w:bCs/>
                <w:noProof/>
              </w:rPr>
              <w:t></w:t>
            </w:r>
            <w:r>
              <w:rPr>
                <w:rFonts w:eastAsiaTheme="minorEastAsia"/>
                <w:noProof/>
                <w:lang w:eastAsia="en-GB"/>
              </w:rPr>
              <w:tab/>
            </w:r>
            <w:r w:rsidRPr="00471203">
              <w:rPr>
                <w:rStyle w:val="Hyperlink"/>
                <w:rFonts w:eastAsiaTheme="majorEastAsia" w:cstheme="majorBidi"/>
                <w:b/>
                <w:bCs/>
                <w:noProof/>
              </w:rPr>
              <w:t>Mental Health and Learning Disabilities</w:t>
            </w:r>
            <w:r>
              <w:rPr>
                <w:noProof/>
                <w:webHidden/>
              </w:rPr>
              <w:tab/>
            </w:r>
            <w:r>
              <w:rPr>
                <w:noProof/>
                <w:webHidden/>
              </w:rPr>
              <w:fldChar w:fldCharType="begin"/>
            </w:r>
            <w:r>
              <w:rPr>
                <w:noProof/>
                <w:webHidden/>
              </w:rPr>
              <w:instrText xml:space="preserve"> PAGEREF _Toc230081259 \h </w:instrText>
            </w:r>
            <w:r>
              <w:rPr>
                <w:noProof/>
                <w:webHidden/>
              </w:rPr>
            </w:r>
            <w:r>
              <w:rPr>
                <w:noProof/>
                <w:webHidden/>
              </w:rPr>
              <w:fldChar w:fldCharType="separate"/>
            </w:r>
            <w:r>
              <w:rPr>
                <w:noProof/>
                <w:webHidden/>
              </w:rPr>
              <w:t>10</w:t>
            </w:r>
            <w:r>
              <w:rPr>
                <w:noProof/>
                <w:webHidden/>
              </w:rPr>
              <w:fldChar w:fldCharType="end"/>
            </w:r>
          </w:hyperlink>
        </w:p>
        <w:p w:rsidR="00E351FE" w:rsidRDefault="00E351FE" w14:paraId="25D76195" w14:textId="64E869F4">
          <w:pPr>
            <w:pStyle w:val="TOC2"/>
            <w:tabs>
              <w:tab w:val="left" w:pos="660"/>
              <w:tab w:val="right" w:leader="dot" w:pos="9016"/>
            </w:tabs>
            <w:rPr>
              <w:rFonts w:eastAsiaTheme="minorEastAsia"/>
              <w:noProof/>
              <w:lang w:eastAsia="en-GB"/>
            </w:rPr>
          </w:pPr>
          <w:hyperlink w:history="1" w:anchor="_Toc230081260">
            <w:r w:rsidRPr="00471203">
              <w:rPr>
                <w:rStyle w:val="Hyperlink"/>
                <w:rFonts w:ascii="Symbol" w:hAnsi="Symbol" w:eastAsiaTheme="majorEastAsia" w:cstheme="majorBidi"/>
                <w:bCs/>
                <w:noProof/>
              </w:rPr>
              <w:t></w:t>
            </w:r>
            <w:r>
              <w:rPr>
                <w:rFonts w:eastAsiaTheme="minorEastAsia"/>
                <w:noProof/>
                <w:lang w:eastAsia="en-GB"/>
              </w:rPr>
              <w:tab/>
            </w:r>
            <w:r w:rsidRPr="00471203">
              <w:rPr>
                <w:rStyle w:val="Hyperlink"/>
                <w:rFonts w:eastAsiaTheme="majorEastAsia" w:cstheme="majorBidi"/>
                <w:b/>
                <w:bCs/>
                <w:noProof/>
              </w:rPr>
              <w:t>Primary Care, Community and Therapies</w:t>
            </w:r>
            <w:r>
              <w:rPr>
                <w:noProof/>
                <w:webHidden/>
              </w:rPr>
              <w:tab/>
            </w:r>
            <w:r>
              <w:rPr>
                <w:noProof/>
                <w:webHidden/>
              </w:rPr>
              <w:fldChar w:fldCharType="begin"/>
            </w:r>
            <w:r>
              <w:rPr>
                <w:noProof/>
                <w:webHidden/>
              </w:rPr>
              <w:instrText xml:space="preserve"> PAGEREF _Toc230081260 \h </w:instrText>
            </w:r>
            <w:r>
              <w:rPr>
                <w:noProof/>
                <w:webHidden/>
              </w:rPr>
            </w:r>
            <w:r>
              <w:rPr>
                <w:noProof/>
                <w:webHidden/>
              </w:rPr>
              <w:fldChar w:fldCharType="separate"/>
            </w:r>
            <w:r>
              <w:rPr>
                <w:noProof/>
                <w:webHidden/>
              </w:rPr>
              <w:t>10</w:t>
            </w:r>
            <w:r>
              <w:rPr>
                <w:noProof/>
                <w:webHidden/>
              </w:rPr>
              <w:fldChar w:fldCharType="end"/>
            </w:r>
          </w:hyperlink>
        </w:p>
        <w:p w:rsidR="00E351FE" w:rsidRDefault="00E351FE" w14:paraId="52C74607" w14:textId="3FF10D13">
          <w:pPr>
            <w:pStyle w:val="TOC1"/>
            <w:tabs>
              <w:tab w:val="right" w:leader="dot" w:pos="9016"/>
            </w:tabs>
            <w:rPr>
              <w:rFonts w:eastAsiaTheme="minorEastAsia"/>
              <w:noProof/>
              <w:lang w:eastAsia="en-GB"/>
            </w:rPr>
          </w:pPr>
          <w:hyperlink w:history="1" w:anchor="_Toc230081261">
            <w:r w:rsidRPr="00471203">
              <w:rPr>
                <w:rStyle w:val="Hyperlink"/>
                <w:noProof/>
                <w:lang w:eastAsia="en-GB"/>
              </w:rPr>
              <w:t>Appendix 1: Complaints</w:t>
            </w:r>
            <w:r>
              <w:rPr>
                <w:noProof/>
                <w:webHidden/>
              </w:rPr>
              <w:tab/>
            </w:r>
            <w:r>
              <w:rPr>
                <w:noProof/>
                <w:webHidden/>
              </w:rPr>
              <w:fldChar w:fldCharType="begin"/>
            </w:r>
            <w:r>
              <w:rPr>
                <w:noProof/>
                <w:webHidden/>
              </w:rPr>
              <w:instrText xml:space="preserve"> PAGEREF _Toc230081261 \h </w:instrText>
            </w:r>
            <w:r>
              <w:rPr>
                <w:noProof/>
                <w:webHidden/>
              </w:rPr>
            </w:r>
            <w:r>
              <w:rPr>
                <w:noProof/>
                <w:webHidden/>
              </w:rPr>
              <w:fldChar w:fldCharType="separate"/>
            </w:r>
            <w:r>
              <w:rPr>
                <w:noProof/>
                <w:webHidden/>
              </w:rPr>
              <w:t>11</w:t>
            </w:r>
            <w:r>
              <w:rPr>
                <w:noProof/>
                <w:webHidden/>
              </w:rPr>
              <w:fldChar w:fldCharType="end"/>
            </w:r>
          </w:hyperlink>
        </w:p>
        <w:p w:rsidR="00E351FE" w:rsidRDefault="00E351FE" w14:paraId="41D65D86" w14:textId="6D7A02E5">
          <w:pPr>
            <w:pStyle w:val="TOC1"/>
            <w:tabs>
              <w:tab w:val="right" w:leader="dot" w:pos="9016"/>
            </w:tabs>
            <w:rPr>
              <w:rFonts w:eastAsiaTheme="minorEastAsia"/>
              <w:noProof/>
              <w:lang w:eastAsia="en-GB"/>
            </w:rPr>
          </w:pPr>
          <w:hyperlink w:history="1" w:anchor="_Toc230081262">
            <w:r w:rsidRPr="00471203">
              <w:rPr>
                <w:rStyle w:val="Hyperlink"/>
                <w:noProof/>
              </w:rPr>
              <w:t>Appendix 2: Focus Areas</w:t>
            </w:r>
            <w:r>
              <w:rPr>
                <w:noProof/>
                <w:webHidden/>
              </w:rPr>
              <w:tab/>
            </w:r>
            <w:r>
              <w:rPr>
                <w:noProof/>
                <w:webHidden/>
              </w:rPr>
              <w:fldChar w:fldCharType="begin"/>
            </w:r>
            <w:r>
              <w:rPr>
                <w:noProof/>
                <w:webHidden/>
              </w:rPr>
              <w:instrText xml:space="preserve"> PAGEREF _Toc230081262 \h </w:instrText>
            </w:r>
            <w:r>
              <w:rPr>
                <w:noProof/>
                <w:webHidden/>
              </w:rPr>
            </w:r>
            <w:r>
              <w:rPr>
                <w:noProof/>
                <w:webHidden/>
              </w:rPr>
              <w:fldChar w:fldCharType="separate"/>
            </w:r>
            <w:r>
              <w:rPr>
                <w:noProof/>
                <w:webHidden/>
              </w:rPr>
              <w:t>16</w:t>
            </w:r>
            <w:r>
              <w:rPr>
                <w:noProof/>
                <w:webHidden/>
              </w:rPr>
              <w:fldChar w:fldCharType="end"/>
            </w:r>
          </w:hyperlink>
        </w:p>
        <w:p w:rsidR="00E351FE" w:rsidRDefault="00E351FE" w14:paraId="57CEB57F" w14:textId="2E23918B">
          <w:pPr>
            <w:pStyle w:val="TOC1"/>
            <w:tabs>
              <w:tab w:val="right" w:leader="dot" w:pos="9016"/>
            </w:tabs>
            <w:rPr>
              <w:rFonts w:eastAsiaTheme="minorEastAsia"/>
              <w:noProof/>
              <w:lang w:eastAsia="en-GB"/>
            </w:rPr>
          </w:pPr>
          <w:hyperlink w:history="1" w:anchor="_Toc230081263">
            <w:r w:rsidRPr="00471203">
              <w:rPr>
                <w:rStyle w:val="Hyperlink"/>
                <w:noProof/>
                <w:lang w:eastAsia="en-GB"/>
              </w:rPr>
              <w:t>Appendix 3 Service Group Data</w:t>
            </w:r>
            <w:r>
              <w:rPr>
                <w:noProof/>
                <w:webHidden/>
              </w:rPr>
              <w:tab/>
            </w:r>
            <w:r>
              <w:rPr>
                <w:noProof/>
                <w:webHidden/>
              </w:rPr>
              <w:fldChar w:fldCharType="begin"/>
            </w:r>
            <w:r>
              <w:rPr>
                <w:noProof/>
                <w:webHidden/>
              </w:rPr>
              <w:instrText xml:space="preserve"> PAGEREF _Toc230081263 \h </w:instrText>
            </w:r>
            <w:r>
              <w:rPr>
                <w:noProof/>
                <w:webHidden/>
              </w:rPr>
            </w:r>
            <w:r>
              <w:rPr>
                <w:noProof/>
                <w:webHidden/>
              </w:rPr>
              <w:fldChar w:fldCharType="separate"/>
            </w:r>
            <w:r>
              <w:rPr>
                <w:noProof/>
                <w:webHidden/>
              </w:rPr>
              <w:t>23</w:t>
            </w:r>
            <w:r>
              <w:rPr>
                <w:noProof/>
                <w:webHidden/>
              </w:rPr>
              <w:fldChar w:fldCharType="end"/>
            </w:r>
          </w:hyperlink>
        </w:p>
        <w:p w:rsidRPr="0051536F" w:rsidR="0051536F" w:rsidP="0051536F" w:rsidRDefault="0051536F" w14:paraId="4740AB42" w14:textId="30159E7B">
          <w:pPr>
            <w:rPr>
              <w:rFonts w:cstheme="minorBidi"/>
            </w:rPr>
          </w:pPr>
          <w:r w:rsidRPr="0051536F">
            <w:rPr>
              <w:rFonts w:cstheme="minorBidi"/>
              <w:b/>
              <w:bCs/>
            </w:rPr>
            <w:fldChar w:fldCharType="end"/>
          </w:r>
        </w:p>
      </w:sdtContent>
    </w:sdt>
    <w:p w:rsidRPr="00C35955" w:rsidR="0051536F" w:rsidP="0051536F" w:rsidRDefault="0051536F" w14:paraId="16F6DF37" w14:textId="77777777">
      <w:pPr>
        <w:keepNext/>
        <w:keepLines/>
        <w:spacing w:before="240" w:after="0"/>
        <w:outlineLvl w:val="0"/>
        <w:rPr>
          <w:rFonts w:eastAsiaTheme="majorEastAsia" w:cstheme="majorBidi"/>
          <w:b/>
          <w:bCs/>
          <w:color w:val="000000" w:themeColor="text1"/>
          <w:sz w:val="28"/>
          <w:szCs w:val="28"/>
        </w:rPr>
      </w:pPr>
      <w:bookmarkStart w:name="_Toc230081245" w:id="0"/>
      <w:r w:rsidRPr="00C35955">
        <w:rPr>
          <w:rFonts w:eastAsiaTheme="majorEastAsia" w:cstheme="majorBidi"/>
          <w:b/>
          <w:bCs/>
          <w:color w:val="000000" w:themeColor="text1"/>
          <w:sz w:val="28"/>
          <w:szCs w:val="28"/>
        </w:rPr>
        <w:t>Report Summary and Overview</w:t>
      </w:r>
      <w:bookmarkEnd w:id="0"/>
    </w:p>
    <w:p w:rsidRPr="0051536F" w:rsidR="0051536F" w:rsidP="0051536F" w:rsidRDefault="0051536F" w14:paraId="17DE0B76" w14:textId="6A6DB692">
      <w:pPr>
        <w:spacing w:before="100" w:beforeAutospacing="1" w:after="100" w:afterAutospacing="1" w:line="300" w:lineRule="atLeast"/>
        <w:jc w:val="both"/>
        <w:rPr>
          <w:rFonts w:eastAsia="Times New Roman" w:cs="Segoe UI"/>
          <w:lang w:eastAsia="en-GB"/>
        </w:rPr>
      </w:pPr>
      <w:r w:rsidRPr="0051536F">
        <w:rPr>
          <w:rFonts w:eastAsia="Times New Roman" w:cs="Segoe UI"/>
          <w:lang w:eastAsia="en-GB"/>
        </w:rPr>
        <w:t xml:space="preserve">In </w:t>
      </w:r>
      <w:r w:rsidR="00F56450">
        <w:rPr>
          <w:rFonts w:eastAsia="Times New Roman" w:cs="Segoe UI"/>
          <w:lang w:eastAsia="en-GB"/>
        </w:rPr>
        <w:t>Q</w:t>
      </w:r>
      <w:r w:rsidRPr="0051536F">
        <w:rPr>
          <w:rFonts w:eastAsia="Times New Roman" w:cs="Segoe UI"/>
          <w:lang w:eastAsia="en-GB"/>
        </w:rPr>
        <w:t xml:space="preserve">uarter 4, the Health Board received 742 </w:t>
      </w:r>
      <w:r w:rsidR="00C35955">
        <w:rPr>
          <w:rFonts w:eastAsia="Times New Roman" w:cs="Segoe UI"/>
          <w:lang w:eastAsia="en-GB"/>
        </w:rPr>
        <w:t>complaints</w:t>
      </w:r>
      <w:r w:rsidRPr="0051536F">
        <w:rPr>
          <w:rFonts w:eastAsia="Times New Roman" w:cs="Segoe UI"/>
          <w:lang w:eastAsia="en-GB"/>
        </w:rPr>
        <w:t xml:space="preserve">, an increase on the previous quarter, reflecting ongoing system pressures. Overall patient experience remains positive, with 92.5% satisfaction, and no </w:t>
      </w:r>
      <w:r w:rsidR="00C35955">
        <w:rPr>
          <w:rFonts w:eastAsia="Times New Roman" w:cs="Segoe UI"/>
          <w:lang w:eastAsia="en-GB"/>
        </w:rPr>
        <w:t xml:space="preserve">new </w:t>
      </w:r>
      <w:r w:rsidRPr="0051536F">
        <w:rPr>
          <w:rFonts w:eastAsia="Times New Roman" w:cs="Segoe UI"/>
          <w:lang w:eastAsia="en-GB"/>
        </w:rPr>
        <w:t>Never Events reported, providing assurance in relation to serious harm. However, performance in complaints management has declined, with only 56% of complain</w:t>
      </w:r>
      <w:r w:rsidR="00C35955">
        <w:rPr>
          <w:rFonts w:eastAsia="Times New Roman" w:cs="Segoe UI"/>
          <w:lang w:eastAsia="en-GB"/>
        </w:rPr>
        <w:t>ants</w:t>
      </w:r>
      <w:r w:rsidRPr="0051536F">
        <w:rPr>
          <w:rFonts w:eastAsia="Times New Roman" w:cs="Segoe UI"/>
          <w:lang w:eastAsia="en-GB"/>
        </w:rPr>
        <w:t xml:space="preserve"> responded to within timescales and 344 </w:t>
      </w:r>
      <w:r w:rsidR="00C35955">
        <w:rPr>
          <w:rFonts w:eastAsia="Times New Roman" w:cs="Segoe UI"/>
          <w:lang w:eastAsia="en-GB"/>
        </w:rPr>
        <w:t>complaints</w:t>
      </w:r>
      <w:r w:rsidRPr="0051536F">
        <w:rPr>
          <w:rFonts w:eastAsia="Times New Roman" w:cs="Segoe UI"/>
          <w:lang w:eastAsia="en-GB"/>
        </w:rPr>
        <w:t xml:space="preserve"> </w:t>
      </w:r>
      <w:r w:rsidR="00C35955">
        <w:rPr>
          <w:rFonts w:eastAsia="Times New Roman" w:cs="Segoe UI"/>
          <w:lang w:eastAsia="en-GB"/>
        </w:rPr>
        <w:t xml:space="preserve">remain </w:t>
      </w:r>
      <w:r w:rsidRPr="0051536F">
        <w:rPr>
          <w:rFonts w:eastAsia="Times New Roman" w:cs="Segoe UI"/>
          <w:lang w:eastAsia="en-GB"/>
        </w:rPr>
        <w:t xml:space="preserve">overdue representing a key area of concern. </w:t>
      </w:r>
    </w:p>
    <w:p w:rsidRPr="0051536F" w:rsidR="0051536F" w:rsidP="0051536F" w:rsidRDefault="0051536F" w14:paraId="3C6A7679" w14:textId="1F2444EF">
      <w:pPr>
        <w:spacing w:before="100" w:beforeAutospacing="1" w:after="100" w:afterAutospacing="1" w:line="300" w:lineRule="atLeast"/>
        <w:jc w:val="both"/>
        <w:rPr>
          <w:rFonts w:eastAsia="Times New Roman" w:cs="Segoe UI"/>
          <w:lang w:eastAsia="en-GB"/>
        </w:rPr>
      </w:pPr>
      <w:r w:rsidRPr="0051536F">
        <w:rPr>
          <w:rFonts w:eastAsia="Times New Roman" w:cs="Segoe UI"/>
          <w:lang w:eastAsia="en-GB"/>
        </w:rPr>
        <w:t xml:space="preserve">Key themes across feedback and complaints continue to be </w:t>
      </w:r>
      <w:r w:rsidR="00C02DA0">
        <w:rPr>
          <w:rFonts w:eastAsia="Times New Roman" w:cs="Segoe UI"/>
          <w:lang w:eastAsia="en-GB"/>
        </w:rPr>
        <w:t xml:space="preserve">communication, </w:t>
      </w:r>
      <w:r w:rsidRPr="0051536F">
        <w:rPr>
          <w:rFonts w:eastAsia="Times New Roman" w:cs="Segoe UI"/>
          <w:lang w:eastAsia="en-GB"/>
        </w:rPr>
        <w:t>waiting times</w:t>
      </w:r>
      <w:r w:rsidR="00C02DA0">
        <w:rPr>
          <w:rFonts w:eastAsia="Times New Roman" w:cs="Segoe UI"/>
          <w:lang w:eastAsia="en-GB"/>
        </w:rPr>
        <w:t xml:space="preserve"> and</w:t>
      </w:r>
      <w:r w:rsidRPr="0051536F">
        <w:rPr>
          <w:rFonts w:eastAsia="Times New Roman" w:cs="Segoe UI"/>
          <w:lang w:eastAsia="en-GB"/>
        </w:rPr>
        <w:t xml:space="preserve"> access to care, particularly within the Emergency Department and planned care pathways.</w:t>
      </w:r>
    </w:p>
    <w:p w:rsidRPr="0051536F" w:rsidR="0051536F" w:rsidP="0051536F" w:rsidRDefault="0051536F" w14:paraId="5B4FDA2B" w14:textId="1BD33107">
      <w:pPr>
        <w:rPr>
          <w:rFonts w:cstheme="minorBidi"/>
        </w:rPr>
      </w:pPr>
      <w:r w:rsidRPr="0051536F">
        <w:rPr>
          <w:rFonts w:cstheme="minorBidi"/>
        </w:rPr>
        <w:t xml:space="preserve">An overview of </w:t>
      </w:r>
      <w:r w:rsidRPr="0051536F" w:rsidR="00C35955">
        <w:rPr>
          <w:rFonts w:cstheme="minorBidi"/>
        </w:rPr>
        <w:t>c</w:t>
      </w:r>
      <w:r w:rsidR="00C35955">
        <w:rPr>
          <w:rFonts w:cstheme="minorBidi"/>
        </w:rPr>
        <w:t>omplaints</w:t>
      </w:r>
      <w:r w:rsidRPr="0051536F">
        <w:rPr>
          <w:rFonts w:cstheme="minorBidi"/>
        </w:rPr>
        <w:t xml:space="preserve">, patient experience and patient safety data for quarter 4 is included in </w:t>
      </w:r>
      <w:hyperlink w:history="1" w:anchor="_Table_1">
        <w:r w:rsidRPr="00E73F05">
          <w:rPr>
            <w:rStyle w:val="Hyperlink"/>
            <w:rFonts w:cstheme="minorBidi"/>
          </w:rPr>
          <w:t>Table 1</w:t>
        </w:r>
      </w:hyperlink>
    </w:p>
    <w:p w:rsidRPr="0051536F" w:rsidR="0051536F" w:rsidP="00BE4D57" w:rsidRDefault="0051536F" w14:paraId="21719823" w14:textId="77777777">
      <w:pPr>
        <w:pStyle w:val="Heading1"/>
      </w:pPr>
      <w:bookmarkStart w:name="_Table_1" w:id="1"/>
      <w:bookmarkStart w:name="_Toc230081246" w:id="2"/>
      <w:bookmarkEnd w:id="1"/>
      <w:r w:rsidRPr="0051536F">
        <w:t>Table 1</w:t>
      </w:r>
      <w:bookmarkEnd w:id="2"/>
    </w:p>
    <w:tbl>
      <w:tblPr>
        <w:tblpPr w:leftFromText="180" w:rightFromText="180" w:vertAnchor="text" w:horzAnchor="margin" w:tblpXSpec="center" w:tblpY="290"/>
        <w:tblW w:w="5000" w:type="pc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7792"/>
        <w:gridCol w:w="1224"/>
      </w:tblGrid>
      <w:tr w:rsidRPr="0051536F" w:rsidR="0051536F" w:rsidTr="00BE4D57" w14:paraId="2DCA6717" w14:textId="77777777">
        <w:trPr>
          <w:trHeight w:val="361"/>
        </w:trPr>
        <w:tc>
          <w:tcPr>
            <w:tcW w:w="4321" w:type="pct"/>
            <w:shd w:val="clear" w:color="auto" w:fill="D9D9D9" w:themeFill="background1" w:themeFillShade="D9"/>
            <w:noWrap/>
            <w:vAlign w:val="bottom"/>
            <w:hideMark/>
          </w:tcPr>
          <w:p w:rsidRPr="0051536F" w:rsidR="0051536F" w:rsidP="0051536F" w:rsidRDefault="0051536F" w14:paraId="1DE63B80" w14:textId="77777777">
            <w:pPr>
              <w:spacing w:after="0" w:line="240" w:lineRule="auto"/>
              <w:rPr>
                <w:b/>
                <w:lang w:eastAsia="en-GB"/>
              </w:rPr>
            </w:pPr>
            <w:r w:rsidRPr="0051536F">
              <w:rPr>
                <w:b/>
                <w:lang w:eastAsia="en-GB"/>
              </w:rPr>
              <w:t>COMPLAINTS</w:t>
            </w:r>
          </w:p>
        </w:tc>
        <w:tc>
          <w:tcPr>
            <w:tcW w:w="679" w:type="pct"/>
            <w:shd w:val="clear" w:color="auto" w:fill="D9D9D9" w:themeFill="background1" w:themeFillShade="D9"/>
            <w:vAlign w:val="center"/>
          </w:tcPr>
          <w:p w:rsidRPr="0051536F" w:rsidR="0051536F" w:rsidP="0051536F" w:rsidRDefault="0051536F" w14:paraId="24856D9A" w14:textId="77777777">
            <w:pPr>
              <w:spacing w:after="0" w:line="240" w:lineRule="auto"/>
              <w:jc w:val="center"/>
              <w:rPr>
                <w:b/>
                <w:bCs/>
                <w:lang w:eastAsia="en-GB"/>
              </w:rPr>
            </w:pPr>
            <w:r w:rsidRPr="0051536F">
              <w:rPr>
                <w:b/>
                <w:bCs/>
                <w:lang w:eastAsia="en-GB"/>
              </w:rPr>
              <w:t>Total</w:t>
            </w:r>
          </w:p>
        </w:tc>
      </w:tr>
      <w:tr w:rsidRPr="0051536F" w:rsidR="0051536F" w:rsidTr="00BE4D57" w14:paraId="05015FC2" w14:textId="77777777">
        <w:trPr>
          <w:trHeight w:val="361"/>
        </w:trPr>
        <w:tc>
          <w:tcPr>
            <w:tcW w:w="4321" w:type="pct"/>
            <w:noWrap/>
            <w:vAlign w:val="bottom"/>
            <w:hideMark/>
          </w:tcPr>
          <w:p w:rsidRPr="0051536F" w:rsidR="0051536F" w:rsidP="0051536F" w:rsidRDefault="0051536F" w14:paraId="48E1B565" w14:textId="77777777">
            <w:pPr>
              <w:spacing w:after="0" w:line="240" w:lineRule="auto"/>
              <w:rPr>
                <w:lang w:eastAsia="en-GB"/>
              </w:rPr>
            </w:pPr>
            <w:r w:rsidRPr="0051536F">
              <w:rPr>
                <w:lang w:eastAsia="en-GB"/>
              </w:rPr>
              <w:t>Total number of complaints received</w:t>
            </w:r>
          </w:p>
        </w:tc>
        <w:tc>
          <w:tcPr>
            <w:tcW w:w="679" w:type="pct"/>
            <w:vAlign w:val="center"/>
          </w:tcPr>
          <w:p w:rsidRPr="0051536F" w:rsidR="0051536F" w:rsidP="00722D17" w:rsidRDefault="0051536F" w14:paraId="15F8CDF1" w14:textId="77777777">
            <w:pPr>
              <w:spacing w:after="0" w:line="240" w:lineRule="auto"/>
              <w:jc w:val="center"/>
              <w:rPr>
                <w:b/>
                <w:bCs/>
                <w:noProof/>
                <w:lang w:eastAsia="en-GB"/>
              </w:rPr>
            </w:pPr>
            <w:r w:rsidRPr="0051536F">
              <w:rPr>
                <w:b/>
                <w:bCs/>
                <w:noProof/>
                <w:lang w:eastAsia="en-GB"/>
              </w:rPr>
              <w:t>742</w:t>
            </w:r>
          </w:p>
        </w:tc>
      </w:tr>
      <w:tr w:rsidRPr="0051536F" w:rsidR="0051536F" w:rsidTr="00BE4D57" w14:paraId="0541008B" w14:textId="77777777">
        <w:trPr>
          <w:trHeight w:val="361"/>
        </w:trPr>
        <w:tc>
          <w:tcPr>
            <w:tcW w:w="4321" w:type="pct"/>
            <w:noWrap/>
            <w:vAlign w:val="bottom"/>
            <w:hideMark/>
          </w:tcPr>
          <w:p w:rsidRPr="0051536F" w:rsidR="0051536F" w:rsidP="0051536F" w:rsidRDefault="0051536F" w14:paraId="20C35AB6" w14:textId="77777777">
            <w:pPr>
              <w:spacing w:after="0" w:line="240" w:lineRule="auto"/>
              <w:rPr>
                <w:lang w:eastAsia="en-GB"/>
              </w:rPr>
            </w:pPr>
            <w:r w:rsidRPr="0051536F">
              <w:rPr>
                <w:lang w:eastAsia="en-GB"/>
              </w:rPr>
              <w:t>Complaints acknowledged within set timescale</w:t>
            </w:r>
          </w:p>
        </w:tc>
        <w:tc>
          <w:tcPr>
            <w:tcW w:w="679" w:type="pct"/>
            <w:vAlign w:val="center"/>
          </w:tcPr>
          <w:p w:rsidRPr="0051536F" w:rsidR="0051536F" w:rsidP="00722D17" w:rsidRDefault="0051536F" w14:paraId="017BCBAB" w14:textId="77777777">
            <w:pPr>
              <w:spacing w:after="0" w:line="240" w:lineRule="auto"/>
              <w:jc w:val="center"/>
              <w:rPr>
                <w:b/>
                <w:bCs/>
                <w:lang w:eastAsia="en-GB"/>
              </w:rPr>
            </w:pPr>
            <w:r w:rsidRPr="0051536F">
              <w:rPr>
                <w:b/>
                <w:bCs/>
                <w:lang w:eastAsia="en-GB"/>
              </w:rPr>
              <w:t>100%</w:t>
            </w:r>
          </w:p>
        </w:tc>
      </w:tr>
      <w:tr w:rsidRPr="0051536F" w:rsidR="0051536F" w:rsidTr="00BE4D57" w14:paraId="2DF6ADDE" w14:textId="77777777">
        <w:trPr>
          <w:trHeight w:val="361"/>
        </w:trPr>
        <w:tc>
          <w:tcPr>
            <w:tcW w:w="4321" w:type="pct"/>
            <w:noWrap/>
            <w:vAlign w:val="bottom"/>
          </w:tcPr>
          <w:p w:rsidRPr="0051536F" w:rsidR="0051536F" w:rsidP="0051536F" w:rsidRDefault="0051536F" w14:paraId="29BE886D" w14:textId="77777777">
            <w:pPr>
              <w:spacing w:after="0" w:line="240" w:lineRule="auto"/>
              <w:rPr>
                <w:lang w:eastAsia="en-GB"/>
              </w:rPr>
            </w:pPr>
            <w:r w:rsidRPr="0051536F">
              <w:rPr>
                <w:lang w:eastAsia="en-GB"/>
              </w:rPr>
              <w:t>Number of re-opened complaints</w:t>
            </w:r>
          </w:p>
        </w:tc>
        <w:tc>
          <w:tcPr>
            <w:tcW w:w="679" w:type="pct"/>
            <w:vAlign w:val="center"/>
          </w:tcPr>
          <w:p w:rsidRPr="0051536F" w:rsidR="0051536F" w:rsidP="00BE4D57" w:rsidRDefault="0051536F" w14:paraId="0D8477DA" w14:textId="77777777">
            <w:pPr>
              <w:spacing w:after="0" w:line="240" w:lineRule="auto"/>
              <w:jc w:val="center"/>
              <w:rPr>
                <w:b/>
                <w:bCs/>
                <w:noProof/>
                <w:lang w:eastAsia="en-GB"/>
              </w:rPr>
            </w:pPr>
            <w:r w:rsidRPr="0051536F">
              <w:rPr>
                <w:b/>
                <w:bCs/>
                <w:noProof/>
                <w:lang w:eastAsia="en-GB"/>
              </w:rPr>
              <w:t>21</w:t>
            </w:r>
          </w:p>
        </w:tc>
      </w:tr>
      <w:tr w:rsidRPr="0051536F" w:rsidR="0051536F" w:rsidTr="00BE4D57" w14:paraId="045301E0" w14:textId="77777777">
        <w:trPr>
          <w:trHeight w:val="361"/>
        </w:trPr>
        <w:tc>
          <w:tcPr>
            <w:tcW w:w="4321" w:type="pct"/>
            <w:noWrap/>
            <w:vAlign w:val="bottom"/>
            <w:hideMark/>
          </w:tcPr>
          <w:p w:rsidRPr="0051536F" w:rsidR="0051536F" w:rsidP="0051536F" w:rsidRDefault="0051536F" w14:paraId="6B78DA4D" w14:textId="271FDB13">
            <w:pPr>
              <w:spacing w:after="0" w:line="240" w:lineRule="auto"/>
              <w:rPr>
                <w:lang w:eastAsia="en-GB"/>
              </w:rPr>
            </w:pPr>
            <w:r w:rsidRPr="0051536F">
              <w:rPr>
                <w:lang w:eastAsia="en-GB"/>
              </w:rPr>
              <w:t xml:space="preserve">Complaints responded to within agreed timescale – formal </w:t>
            </w:r>
          </w:p>
          <w:p w:rsidRPr="0051536F" w:rsidR="0051536F" w:rsidP="0051536F" w:rsidRDefault="0051536F" w14:paraId="165BAA75" w14:textId="0C24318F">
            <w:pPr>
              <w:spacing w:after="0" w:line="240" w:lineRule="auto"/>
              <w:rPr>
                <w:lang w:eastAsia="en-GB"/>
              </w:rPr>
            </w:pPr>
            <w:r w:rsidRPr="0051536F">
              <w:rPr>
                <w:lang w:eastAsia="en-GB"/>
              </w:rPr>
              <w:t>(% based on the period Nov- Jan, which reflects the 30</w:t>
            </w:r>
            <w:r w:rsidR="00722D17">
              <w:rPr>
                <w:lang w:eastAsia="en-GB"/>
              </w:rPr>
              <w:t>-</w:t>
            </w:r>
            <w:r w:rsidRPr="0051536F">
              <w:rPr>
                <w:lang w:eastAsia="en-GB"/>
              </w:rPr>
              <w:t xml:space="preserve">working day response period) </w:t>
            </w:r>
          </w:p>
        </w:tc>
        <w:tc>
          <w:tcPr>
            <w:tcW w:w="679" w:type="pct"/>
            <w:vAlign w:val="center"/>
          </w:tcPr>
          <w:p w:rsidRPr="0051536F" w:rsidR="0051536F" w:rsidP="00722D17" w:rsidRDefault="0051536F" w14:paraId="55A70AB7" w14:textId="77777777">
            <w:pPr>
              <w:spacing w:after="0" w:line="240" w:lineRule="auto"/>
              <w:jc w:val="center"/>
              <w:rPr>
                <w:b/>
                <w:bCs/>
                <w:noProof/>
                <w:lang w:eastAsia="en-GB"/>
              </w:rPr>
            </w:pPr>
            <w:r w:rsidRPr="0051536F">
              <w:rPr>
                <w:b/>
                <w:bCs/>
                <w:noProof/>
                <w:lang w:eastAsia="en-GB"/>
              </w:rPr>
              <w:t>56%</w:t>
            </w:r>
          </w:p>
        </w:tc>
      </w:tr>
      <w:tr w:rsidRPr="0051536F" w:rsidR="0051536F" w:rsidTr="00BE4D57" w14:paraId="6988AA7E" w14:textId="77777777">
        <w:trPr>
          <w:trHeight w:val="361"/>
        </w:trPr>
        <w:tc>
          <w:tcPr>
            <w:tcW w:w="4321" w:type="pct"/>
            <w:shd w:val="clear" w:color="auto" w:fill="D9D9D9" w:themeFill="background1" w:themeFillShade="D9"/>
            <w:noWrap/>
            <w:vAlign w:val="bottom"/>
          </w:tcPr>
          <w:p w:rsidRPr="0051536F" w:rsidR="0051536F" w:rsidP="0051536F" w:rsidRDefault="0051536F" w14:paraId="7F7B975B" w14:textId="77777777">
            <w:pPr>
              <w:spacing w:after="0" w:line="240" w:lineRule="auto"/>
              <w:rPr>
                <w:b/>
                <w:lang w:eastAsia="en-GB"/>
              </w:rPr>
            </w:pPr>
            <w:r w:rsidRPr="0051536F">
              <w:rPr>
                <w:b/>
                <w:lang w:eastAsia="en-GB"/>
              </w:rPr>
              <w:t>OMBUDSMAN</w:t>
            </w:r>
          </w:p>
        </w:tc>
        <w:tc>
          <w:tcPr>
            <w:tcW w:w="679" w:type="pct"/>
            <w:shd w:val="clear" w:color="auto" w:fill="D9D9D9" w:themeFill="background1" w:themeFillShade="D9"/>
            <w:vAlign w:val="center"/>
          </w:tcPr>
          <w:p w:rsidRPr="0051536F" w:rsidR="0051536F" w:rsidP="0051536F" w:rsidRDefault="0051536F" w14:paraId="436A8BF9" w14:textId="77777777">
            <w:pPr>
              <w:spacing w:after="0" w:line="240" w:lineRule="auto"/>
              <w:jc w:val="center"/>
              <w:rPr>
                <w:b/>
                <w:bCs/>
                <w:lang w:eastAsia="en-GB"/>
              </w:rPr>
            </w:pPr>
            <w:r w:rsidRPr="0051536F">
              <w:rPr>
                <w:b/>
                <w:bCs/>
                <w:lang w:eastAsia="en-GB"/>
              </w:rPr>
              <w:t>Total</w:t>
            </w:r>
          </w:p>
        </w:tc>
      </w:tr>
      <w:tr w:rsidRPr="0051536F" w:rsidR="0051536F" w:rsidTr="00BE4D57" w14:paraId="7884ED53" w14:textId="77777777">
        <w:trPr>
          <w:trHeight w:val="361"/>
        </w:trPr>
        <w:tc>
          <w:tcPr>
            <w:tcW w:w="4321" w:type="pct"/>
            <w:noWrap/>
            <w:vAlign w:val="bottom"/>
          </w:tcPr>
          <w:p w:rsidRPr="0051536F" w:rsidR="0051536F" w:rsidP="0051536F" w:rsidRDefault="0051536F" w14:paraId="3B019836" w14:textId="77777777">
            <w:pPr>
              <w:spacing w:after="0" w:line="240" w:lineRule="auto"/>
              <w:rPr>
                <w:lang w:eastAsia="en-GB"/>
              </w:rPr>
            </w:pPr>
            <w:r w:rsidRPr="0051536F">
              <w:rPr>
                <w:lang w:eastAsia="en-GB"/>
              </w:rPr>
              <w:t>Number of Ombudsman Investigations received</w:t>
            </w:r>
          </w:p>
        </w:tc>
        <w:tc>
          <w:tcPr>
            <w:tcW w:w="679" w:type="pct"/>
          </w:tcPr>
          <w:p w:rsidRPr="0051536F" w:rsidR="0051536F" w:rsidP="0051536F" w:rsidRDefault="00722D17" w14:paraId="473933CC" w14:textId="638E03A1">
            <w:pPr>
              <w:spacing w:after="0" w:line="240" w:lineRule="auto"/>
              <w:jc w:val="center"/>
              <w:rPr>
                <w:b/>
                <w:bCs/>
                <w:noProof/>
                <w:lang w:eastAsia="en-GB"/>
              </w:rPr>
            </w:pPr>
            <w:r>
              <w:rPr>
                <w:b/>
                <w:bCs/>
                <w:noProof/>
                <w:lang w:eastAsia="en-GB"/>
              </w:rPr>
              <w:t>1</w:t>
            </w:r>
          </w:p>
        </w:tc>
      </w:tr>
      <w:tr w:rsidRPr="0051536F" w:rsidR="0051536F" w:rsidTr="00BE4D57" w14:paraId="39843303" w14:textId="77777777">
        <w:trPr>
          <w:trHeight w:val="361"/>
        </w:trPr>
        <w:tc>
          <w:tcPr>
            <w:tcW w:w="4321" w:type="pct"/>
            <w:noWrap/>
            <w:vAlign w:val="bottom"/>
          </w:tcPr>
          <w:p w:rsidRPr="0051536F" w:rsidR="0051536F" w:rsidP="0051536F" w:rsidRDefault="0051536F" w14:paraId="1E918FA7" w14:textId="77777777">
            <w:pPr>
              <w:spacing w:after="0" w:line="240" w:lineRule="auto"/>
              <w:rPr>
                <w:color w:val="000000" w:themeColor="text1"/>
                <w:lang w:eastAsia="en-GB"/>
              </w:rPr>
            </w:pPr>
            <w:r w:rsidRPr="0051536F">
              <w:rPr>
                <w:color w:val="000000" w:themeColor="text1"/>
                <w:lang w:eastAsia="en-GB"/>
              </w:rPr>
              <w:t>Number of actions outstanding (within timescales)</w:t>
            </w:r>
          </w:p>
        </w:tc>
        <w:tc>
          <w:tcPr>
            <w:tcW w:w="679" w:type="pct"/>
          </w:tcPr>
          <w:p w:rsidRPr="0051536F" w:rsidR="0051536F" w:rsidP="0051536F" w:rsidRDefault="0051536F" w14:paraId="5140AEF1" w14:textId="77777777">
            <w:pPr>
              <w:spacing w:after="0" w:line="240" w:lineRule="auto"/>
              <w:jc w:val="center"/>
              <w:rPr>
                <w:b/>
                <w:bCs/>
                <w:noProof/>
                <w:lang w:eastAsia="en-GB"/>
              </w:rPr>
            </w:pPr>
            <w:r w:rsidRPr="0051536F">
              <w:rPr>
                <w:b/>
                <w:bCs/>
                <w:noProof/>
                <w:lang w:eastAsia="en-GB"/>
              </w:rPr>
              <w:t>2</w:t>
            </w:r>
          </w:p>
        </w:tc>
      </w:tr>
      <w:tr w:rsidRPr="0051536F" w:rsidR="0051536F" w:rsidTr="00BE4D57" w14:paraId="49FFBDC3" w14:textId="77777777">
        <w:trPr>
          <w:trHeight w:val="361"/>
        </w:trPr>
        <w:tc>
          <w:tcPr>
            <w:tcW w:w="4321" w:type="pct"/>
            <w:noWrap/>
            <w:vAlign w:val="bottom"/>
          </w:tcPr>
          <w:p w:rsidRPr="0051536F" w:rsidR="0051536F" w:rsidP="0051536F" w:rsidRDefault="0051536F" w14:paraId="1FA5BD4E" w14:textId="77777777">
            <w:pPr>
              <w:spacing w:after="0" w:line="240" w:lineRule="auto"/>
              <w:rPr>
                <w:color w:val="000000" w:themeColor="text1"/>
                <w:lang w:eastAsia="en-GB"/>
              </w:rPr>
            </w:pPr>
            <w:r w:rsidRPr="0051536F">
              <w:rPr>
                <w:color w:val="000000" w:themeColor="text1"/>
                <w:lang w:eastAsia="en-GB"/>
              </w:rPr>
              <w:t>Number of actions overdue</w:t>
            </w:r>
          </w:p>
        </w:tc>
        <w:tc>
          <w:tcPr>
            <w:tcW w:w="679" w:type="pct"/>
          </w:tcPr>
          <w:p w:rsidRPr="0051536F" w:rsidR="0051536F" w:rsidP="0051536F" w:rsidRDefault="0051536F" w14:paraId="345C0A31" w14:textId="77777777">
            <w:pPr>
              <w:spacing w:after="0" w:line="240" w:lineRule="auto"/>
              <w:jc w:val="center"/>
              <w:rPr>
                <w:b/>
                <w:bCs/>
                <w:noProof/>
                <w:lang w:eastAsia="en-GB"/>
              </w:rPr>
            </w:pPr>
            <w:r w:rsidRPr="0051536F">
              <w:rPr>
                <w:b/>
                <w:bCs/>
                <w:noProof/>
                <w:lang w:eastAsia="en-GB"/>
              </w:rPr>
              <w:t>2</w:t>
            </w:r>
          </w:p>
        </w:tc>
      </w:tr>
      <w:tr w:rsidRPr="0051536F" w:rsidR="0051536F" w:rsidTr="00BE4D57" w14:paraId="02A502AD" w14:textId="77777777">
        <w:trPr>
          <w:trHeight w:val="361"/>
        </w:trPr>
        <w:tc>
          <w:tcPr>
            <w:tcW w:w="4321" w:type="pct"/>
            <w:shd w:val="clear" w:color="auto" w:fill="D9D9D9" w:themeFill="background1" w:themeFillShade="D9"/>
            <w:noWrap/>
            <w:vAlign w:val="bottom"/>
          </w:tcPr>
          <w:p w:rsidRPr="0051536F" w:rsidR="0051536F" w:rsidP="0051536F" w:rsidRDefault="0051536F" w14:paraId="731FB203" w14:textId="77777777">
            <w:pPr>
              <w:spacing w:after="0" w:line="240" w:lineRule="auto"/>
              <w:rPr>
                <w:b/>
                <w:lang w:eastAsia="en-GB"/>
              </w:rPr>
            </w:pPr>
            <w:r w:rsidRPr="0051536F">
              <w:rPr>
                <w:b/>
                <w:bCs/>
                <w:lang w:eastAsia="en-GB"/>
              </w:rPr>
              <w:t>PATIENT EXPERIENCE</w:t>
            </w:r>
          </w:p>
        </w:tc>
        <w:tc>
          <w:tcPr>
            <w:tcW w:w="679" w:type="pct"/>
            <w:shd w:val="clear" w:color="auto" w:fill="D9D9D9" w:themeFill="background1" w:themeFillShade="D9"/>
            <w:vAlign w:val="center"/>
          </w:tcPr>
          <w:p w:rsidRPr="0051536F" w:rsidR="0051536F" w:rsidP="0051536F" w:rsidRDefault="0051536F" w14:paraId="21FD0491" w14:textId="77777777">
            <w:pPr>
              <w:spacing w:after="0" w:line="240" w:lineRule="auto"/>
              <w:jc w:val="center"/>
              <w:rPr>
                <w:b/>
                <w:bCs/>
                <w:color w:val="FF0000"/>
                <w:lang w:eastAsia="en-GB"/>
              </w:rPr>
            </w:pPr>
            <w:r w:rsidRPr="0051536F">
              <w:rPr>
                <w:b/>
                <w:bCs/>
                <w:lang w:eastAsia="en-GB"/>
              </w:rPr>
              <w:t>Total</w:t>
            </w:r>
          </w:p>
        </w:tc>
      </w:tr>
      <w:tr w:rsidRPr="0051536F" w:rsidR="0051536F" w:rsidTr="00BE4D57" w14:paraId="05992D5F" w14:textId="77777777">
        <w:trPr>
          <w:trHeight w:val="361"/>
        </w:trPr>
        <w:tc>
          <w:tcPr>
            <w:tcW w:w="4321" w:type="pct"/>
            <w:noWrap/>
            <w:vAlign w:val="bottom"/>
          </w:tcPr>
          <w:p w:rsidRPr="0051536F" w:rsidR="0051536F" w:rsidP="0051536F" w:rsidRDefault="0051536F" w14:paraId="0F644BB7" w14:textId="77777777">
            <w:pPr>
              <w:spacing w:after="0" w:line="240" w:lineRule="auto"/>
              <w:rPr>
                <w:lang w:eastAsia="en-GB"/>
              </w:rPr>
            </w:pPr>
            <w:r w:rsidRPr="0051536F">
              <w:rPr>
                <w:lang w:eastAsia="en-GB"/>
              </w:rPr>
              <w:t>No. of Friends &amp; Family surveys received</w:t>
            </w:r>
          </w:p>
        </w:tc>
        <w:tc>
          <w:tcPr>
            <w:tcW w:w="679" w:type="pct"/>
            <w:vAlign w:val="center"/>
          </w:tcPr>
          <w:p w:rsidRPr="0051536F" w:rsidR="0051536F" w:rsidP="0051536F" w:rsidRDefault="0051536F" w14:paraId="15B96D0C" w14:textId="6FFAFD9E">
            <w:pPr>
              <w:spacing w:after="0" w:line="240" w:lineRule="auto"/>
              <w:jc w:val="center"/>
              <w:rPr>
                <w:b/>
                <w:bCs/>
                <w:color w:val="FF0000"/>
                <w:lang w:eastAsia="en-GB"/>
              </w:rPr>
            </w:pPr>
            <w:r w:rsidRPr="0051536F">
              <w:rPr>
                <w:b/>
                <w:bCs/>
                <w:lang w:eastAsia="en-GB"/>
              </w:rPr>
              <w:t>19144</w:t>
            </w:r>
          </w:p>
        </w:tc>
      </w:tr>
      <w:tr w:rsidRPr="0051536F" w:rsidR="0051536F" w:rsidTr="00BE4D57" w14:paraId="15A1BF57" w14:textId="77777777">
        <w:trPr>
          <w:trHeight w:val="361"/>
        </w:trPr>
        <w:tc>
          <w:tcPr>
            <w:tcW w:w="4321" w:type="pct"/>
            <w:noWrap/>
            <w:vAlign w:val="bottom"/>
          </w:tcPr>
          <w:p w:rsidRPr="0051536F" w:rsidR="0051536F" w:rsidP="0051536F" w:rsidRDefault="0051536F" w14:paraId="606E37FA" w14:textId="5A2E18AB">
            <w:pPr>
              <w:spacing w:after="0" w:line="240" w:lineRule="auto"/>
              <w:rPr>
                <w:lang w:eastAsia="en-GB"/>
              </w:rPr>
            </w:pPr>
            <w:r w:rsidRPr="0051536F">
              <w:rPr>
                <w:lang w:eastAsia="en-GB"/>
              </w:rPr>
              <w:t>Recommendation score (quarterly average)</w:t>
            </w:r>
          </w:p>
        </w:tc>
        <w:tc>
          <w:tcPr>
            <w:tcW w:w="679" w:type="pct"/>
          </w:tcPr>
          <w:p w:rsidRPr="0051536F" w:rsidR="0051536F" w:rsidP="0051536F" w:rsidRDefault="0051536F" w14:paraId="7F6660EF" w14:textId="30522F28">
            <w:pPr>
              <w:spacing w:after="0" w:line="240" w:lineRule="auto"/>
              <w:rPr>
                <w:b/>
                <w:bCs/>
                <w:color w:val="FF0000"/>
                <w:lang w:eastAsia="en-GB"/>
              </w:rPr>
            </w:pPr>
            <w:r w:rsidRPr="0051536F">
              <w:rPr>
                <w:b/>
                <w:bCs/>
                <w:lang w:eastAsia="en-GB"/>
              </w:rPr>
              <w:t xml:space="preserve"> 92.5</w:t>
            </w:r>
            <w:r w:rsidR="00722D17">
              <w:rPr>
                <w:b/>
                <w:bCs/>
                <w:lang w:eastAsia="en-GB"/>
              </w:rPr>
              <w:t>%</w:t>
            </w:r>
          </w:p>
        </w:tc>
      </w:tr>
      <w:tr w:rsidRPr="0051536F" w:rsidR="0051536F" w:rsidTr="00BE4D57" w14:paraId="23E4D366" w14:textId="77777777">
        <w:trPr>
          <w:trHeight w:val="361"/>
        </w:trPr>
        <w:tc>
          <w:tcPr>
            <w:tcW w:w="4321" w:type="pct"/>
            <w:noWrap/>
            <w:vAlign w:val="bottom"/>
          </w:tcPr>
          <w:p w:rsidRPr="0051536F" w:rsidR="0051536F" w:rsidP="0051536F" w:rsidRDefault="0051536F" w14:paraId="793632A9" w14:textId="77777777">
            <w:pPr>
              <w:spacing w:after="0" w:line="240" w:lineRule="auto"/>
              <w:rPr>
                <w:lang w:eastAsia="en-GB"/>
              </w:rPr>
            </w:pPr>
            <w:r w:rsidRPr="0051536F">
              <w:rPr>
                <w:lang w:eastAsia="en-GB"/>
              </w:rPr>
              <w:t xml:space="preserve">New Bespoke Surveys </w:t>
            </w:r>
          </w:p>
        </w:tc>
        <w:tc>
          <w:tcPr>
            <w:tcW w:w="679" w:type="pct"/>
          </w:tcPr>
          <w:p w:rsidRPr="0051536F" w:rsidR="0051536F" w:rsidP="00C35955" w:rsidRDefault="0051536F" w14:paraId="2F42773B" w14:textId="100CA479">
            <w:pPr>
              <w:spacing w:after="0" w:line="240" w:lineRule="auto"/>
              <w:jc w:val="center"/>
              <w:rPr>
                <w:b/>
                <w:bCs/>
                <w:color w:val="FF0000"/>
                <w:lang w:eastAsia="en-GB"/>
              </w:rPr>
            </w:pPr>
            <w:r w:rsidRPr="0051536F">
              <w:rPr>
                <w:b/>
                <w:bCs/>
                <w:lang w:eastAsia="en-GB"/>
              </w:rPr>
              <w:t>1</w:t>
            </w:r>
          </w:p>
        </w:tc>
      </w:tr>
      <w:tr w:rsidRPr="0051536F" w:rsidR="0051536F" w:rsidTr="00BE4D57" w14:paraId="20F685A7" w14:textId="77777777">
        <w:trPr>
          <w:trHeight w:val="361"/>
        </w:trPr>
        <w:tc>
          <w:tcPr>
            <w:tcW w:w="4321" w:type="pct"/>
            <w:shd w:val="clear" w:color="auto" w:fill="D9D9D9" w:themeFill="background1" w:themeFillShade="D9"/>
            <w:noWrap/>
            <w:vAlign w:val="bottom"/>
          </w:tcPr>
          <w:p w:rsidRPr="0051536F" w:rsidR="0051536F" w:rsidP="0051536F" w:rsidRDefault="0051536F" w14:paraId="1C8EB60A" w14:textId="77777777">
            <w:pPr>
              <w:spacing w:after="0" w:line="240" w:lineRule="auto"/>
              <w:rPr>
                <w:b/>
                <w:color w:val="000000" w:themeColor="text1"/>
                <w:lang w:eastAsia="en-GB"/>
              </w:rPr>
            </w:pPr>
            <w:r w:rsidRPr="0051536F">
              <w:rPr>
                <w:b/>
                <w:color w:val="000000" w:themeColor="text1"/>
                <w:lang w:eastAsia="en-GB"/>
              </w:rPr>
              <w:t>NATIONAL REPORTABLE INCIDENTS</w:t>
            </w:r>
          </w:p>
        </w:tc>
        <w:tc>
          <w:tcPr>
            <w:tcW w:w="679" w:type="pct"/>
            <w:shd w:val="clear" w:color="auto" w:fill="D9D9D9" w:themeFill="background1" w:themeFillShade="D9"/>
            <w:vAlign w:val="center"/>
          </w:tcPr>
          <w:p w:rsidRPr="0051536F" w:rsidR="0051536F" w:rsidP="0051536F" w:rsidRDefault="0051536F" w14:paraId="29EA6A23" w14:textId="77777777">
            <w:pPr>
              <w:spacing w:after="0" w:line="240" w:lineRule="auto"/>
              <w:jc w:val="center"/>
              <w:rPr>
                <w:b/>
                <w:bCs/>
                <w:color w:val="000000" w:themeColor="text1"/>
                <w:lang w:eastAsia="en-GB"/>
              </w:rPr>
            </w:pPr>
            <w:r w:rsidRPr="0051536F">
              <w:rPr>
                <w:b/>
                <w:bCs/>
                <w:color w:val="000000" w:themeColor="text1"/>
                <w:lang w:eastAsia="en-GB"/>
              </w:rPr>
              <w:t>Total</w:t>
            </w:r>
          </w:p>
        </w:tc>
      </w:tr>
      <w:tr w:rsidRPr="0051536F" w:rsidR="0051536F" w:rsidTr="00BE4D57" w14:paraId="169BC7CE" w14:textId="77777777">
        <w:trPr>
          <w:trHeight w:val="361"/>
        </w:trPr>
        <w:tc>
          <w:tcPr>
            <w:tcW w:w="4321" w:type="pct"/>
            <w:noWrap/>
            <w:vAlign w:val="bottom"/>
          </w:tcPr>
          <w:p w:rsidRPr="0051536F" w:rsidR="0051536F" w:rsidP="0051536F" w:rsidRDefault="0051536F" w14:paraId="2C720F57" w14:textId="77777777">
            <w:pPr>
              <w:spacing w:after="0" w:line="240" w:lineRule="auto"/>
              <w:rPr>
                <w:color w:val="000000" w:themeColor="text1"/>
                <w:lang w:eastAsia="en-GB"/>
              </w:rPr>
            </w:pPr>
            <w:r w:rsidRPr="0051536F">
              <w:rPr>
                <w:color w:val="000000" w:themeColor="text1"/>
                <w:lang w:eastAsia="en-GB"/>
              </w:rPr>
              <w:t>Number of Nationally Reportable Incidents reported</w:t>
            </w:r>
          </w:p>
        </w:tc>
        <w:tc>
          <w:tcPr>
            <w:tcW w:w="679" w:type="pct"/>
          </w:tcPr>
          <w:p w:rsidRPr="0051536F" w:rsidR="0051536F" w:rsidP="0051536F" w:rsidRDefault="0051536F" w14:paraId="2EC354DF" w14:textId="77777777">
            <w:pPr>
              <w:spacing w:after="0" w:line="240" w:lineRule="auto"/>
              <w:jc w:val="center"/>
              <w:rPr>
                <w:b/>
                <w:bCs/>
                <w:noProof/>
                <w:color w:val="000000" w:themeColor="text1"/>
                <w:lang w:eastAsia="en-GB"/>
              </w:rPr>
            </w:pPr>
            <w:r w:rsidRPr="0051536F">
              <w:rPr>
                <w:b/>
                <w:bCs/>
                <w:noProof/>
                <w:color w:val="000000" w:themeColor="text1"/>
                <w:lang w:eastAsia="en-GB"/>
              </w:rPr>
              <w:t>22</w:t>
            </w:r>
          </w:p>
        </w:tc>
      </w:tr>
      <w:tr w:rsidRPr="0051536F" w:rsidR="0051536F" w:rsidTr="00BE4D57" w14:paraId="11A41519" w14:textId="77777777">
        <w:trPr>
          <w:trHeight w:val="436"/>
        </w:trPr>
        <w:tc>
          <w:tcPr>
            <w:tcW w:w="4321" w:type="pct"/>
            <w:noWrap/>
            <w:vAlign w:val="bottom"/>
          </w:tcPr>
          <w:p w:rsidRPr="0051536F" w:rsidR="0051536F" w:rsidP="0051536F" w:rsidRDefault="0051536F" w14:paraId="714CE6AD" w14:textId="77777777">
            <w:pPr>
              <w:spacing w:after="0" w:line="240" w:lineRule="auto"/>
              <w:rPr>
                <w:color w:val="000000" w:themeColor="text1"/>
                <w:lang w:eastAsia="en-GB"/>
              </w:rPr>
            </w:pPr>
            <w:r w:rsidRPr="0051536F">
              <w:rPr>
                <w:color w:val="000000" w:themeColor="text1"/>
                <w:lang w:eastAsia="en-GB"/>
              </w:rPr>
              <w:t>Number of Never Events</w:t>
            </w:r>
          </w:p>
        </w:tc>
        <w:tc>
          <w:tcPr>
            <w:tcW w:w="679" w:type="pct"/>
            <w:vAlign w:val="center"/>
          </w:tcPr>
          <w:p w:rsidRPr="0051536F" w:rsidR="0051536F" w:rsidP="0051536F" w:rsidRDefault="0051536F" w14:paraId="2E3A6792" w14:textId="77777777">
            <w:pPr>
              <w:spacing w:after="0" w:line="240" w:lineRule="auto"/>
              <w:jc w:val="center"/>
              <w:rPr>
                <w:b/>
                <w:bCs/>
                <w:noProof/>
                <w:color w:val="000000" w:themeColor="text1"/>
                <w:lang w:eastAsia="en-GB"/>
              </w:rPr>
            </w:pPr>
            <w:r w:rsidRPr="0051536F">
              <w:rPr>
                <w:b/>
                <w:bCs/>
                <w:noProof/>
                <w:color w:val="000000" w:themeColor="text1"/>
                <w:lang w:eastAsia="en-GB"/>
              </w:rPr>
              <w:t>0</w:t>
            </w:r>
          </w:p>
        </w:tc>
      </w:tr>
    </w:tbl>
    <w:p w:rsidRPr="00BE4D57" w:rsidR="0051536F" w:rsidP="0051536F" w:rsidRDefault="0051536F" w14:paraId="5ECA1761" w14:textId="77777777">
      <w:pPr>
        <w:keepNext/>
        <w:keepLines/>
        <w:spacing w:before="240" w:after="0"/>
        <w:outlineLvl w:val="0"/>
        <w:rPr>
          <w:rFonts w:eastAsiaTheme="majorEastAsia" w:cstheme="majorBidi"/>
          <w:b/>
          <w:bCs/>
          <w:color w:val="000000" w:themeColor="text1"/>
          <w:sz w:val="28"/>
          <w:szCs w:val="28"/>
        </w:rPr>
      </w:pPr>
      <w:bookmarkStart w:name="_Toc230081247" w:id="3"/>
      <w:r w:rsidRPr="00BE4D57">
        <w:rPr>
          <w:rFonts w:eastAsiaTheme="majorEastAsia" w:cstheme="majorBidi"/>
          <w:b/>
          <w:bCs/>
          <w:color w:val="000000" w:themeColor="text1"/>
          <w:sz w:val="28"/>
          <w:szCs w:val="28"/>
        </w:rPr>
        <w:t>Learning from Complaints</w:t>
      </w:r>
      <w:bookmarkEnd w:id="3"/>
    </w:p>
    <w:p w:rsidRPr="0051536F" w:rsidR="0051536F" w:rsidP="0051536F" w:rsidRDefault="0051536F" w14:paraId="09EFC007" w14:textId="77777777">
      <w:pPr>
        <w:spacing w:after="0" w:line="240" w:lineRule="auto"/>
        <w:jc w:val="both"/>
        <w:rPr>
          <w:rFonts w:cstheme="minorBidi"/>
        </w:rPr>
      </w:pPr>
    </w:p>
    <w:p w:rsidRPr="0051536F" w:rsidR="0051536F" w:rsidP="0051536F" w:rsidRDefault="00C35955" w14:paraId="4DA69393" w14:textId="28E47F58">
      <w:pPr>
        <w:spacing w:after="0" w:line="240" w:lineRule="auto"/>
        <w:jc w:val="both"/>
        <w:rPr>
          <w:rFonts w:cstheme="minorBidi"/>
        </w:rPr>
      </w:pPr>
      <w:r>
        <w:rPr>
          <w:rFonts w:cstheme="minorBidi"/>
        </w:rPr>
        <w:t>The volume of c</w:t>
      </w:r>
      <w:r w:rsidRPr="0051536F" w:rsidR="0051536F">
        <w:rPr>
          <w:rFonts w:cstheme="minorBidi"/>
        </w:rPr>
        <w:t>omplaints</w:t>
      </w:r>
      <w:r>
        <w:rPr>
          <w:rFonts w:cstheme="minorBidi"/>
        </w:rPr>
        <w:t xml:space="preserve"> received</w:t>
      </w:r>
      <w:r w:rsidRPr="0051536F" w:rsidR="0051536F">
        <w:rPr>
          <w:rFonts w:cstheme="minorBidi"/>
        </w:rPr>
        <w:t xml:space="preserve"> increased in </w:t>
      </w:r>
      <w:r w:rsidR="00240094">
        <w:rPr>
          <w:rFonts w:cstheme="minorBidi"/>
        </w:rPr>
        <w:t>q</w:t>
      </w:r>
      <w:r w:rsidRPr="0051536F" w:rsidR="0051536F">
        <w:rPr>
          <w:rFonts w:cstheme="minorBidi"/>
        </w:rPr>
        <w:t>uarter 4 with the highest numbers being received in January and February. This reflects both seasonal demands and wider system pressures across our services. The increase in volume of complaints and demands on clinical teams has resulted in the health board not meeting its own, or national targets</w:t>
      </w:r>
      <w:r w:rsidR="00722D17">
        <w:rPr>
          <w:rFonts w:cstheme="minorBidi"/>
        </w:rPr>
        <w:t>,</w:t>
      </w:r>
      <w:r w:rsidRPr="0051536F" w:rsidR="0051536F">
        <w:rPr>
          <w:rFonts w:cstheme="minorBidi"/>
        </w:rPr>
        <w:t xml:space="preserve"> for response times to </w:t>
      </w:r>
      <w:r w:rsidR="00722D17">
        <w:rPr>
          <w:rFonts w:cstheme="minorBidi"/>
        </w:rPr>
        <w:t>complaints</w:t>
      </w:r>
      <w:r w:rsidRPr="0051536F" w:rsidR="0051536F">
        <w:rPr>
          <w:rFonts w:cstheme="minorBidi"/>
        </w:rPr>
        <w:t xml:space="preserve"> managed under Putting Things Right. Average performance for the quarter was 56%. Alongside this, at the time of writing there were 344 complaints overdue for </w:t>
      </w:r>
      <w:r w:rsidRPr="0051536F">
        <w:rPr>
          <w:rFonts w:cstheme="minorBidi"/>
        </w:rPr>
        <w:t>response</w:t>
      </w:r>
      <w:r>
        <w:rPr>
          <w:rFonts w:cstheme="minorBidi"/>
        </w:rPr>
        <w:t>s</w:t>
      </w:r>
      <w:r w:rsidRPr="0051536F" w:rsidR="0051536F">
        <w:rPr>
          <w:rFonts w:cstheme="minorBidi"/>
        </w:rPr>
        <w:t xml:space="preserve">. Whilst the implementation of the new Listening to People framework will support the early resolution of over 40% of </w:t>
      </w:r>
      <w:r w:rsidR="00722D17">
        <w:rPr>
          <w:rFonts w:cstheme="minorBidi"/>
        </w:rPr>
        <w:t>complaints</w:t>
      </w:r>
      <w:r w:rsidRPr="0051536F" w:rsidR="0051536F">
        <w:rPr>
          <w:rFonts w:cstheme="minorBidi"/>
        </w:rPr>
        <w:t xml:space="preserve"> in future, there remains a risk </w:t>
      </w:r>
      <w:r w:rsidRPr="0051536F" w:rsidR="0051536F">
        <w:rPr>
          <w:rFonts w:cstheme="minorBidi"/>
        </w:rPr>
        <w:t xml:space="preserve">to patient experience due to the number </w:t>
      </w:r>
      <w:r w:rsidR="00722D17">
        <w:rPr>
          <w:rFonts w:cstheme="minorBidi"/>
        </w:rPr>
        <w:t>o</w:t>
      </w:r>
      <w:r w:rsidRPr="0051536F" w:rsidR="0051536F">
        <w:rPr>
          <w:rFonts w:cstheme="minorBidi"/>
        </w:rPr>
        <w:t xml:space="preserve">f overdue </w:t>
      </w:r>
      <w:r w:rsidR="00722D17">
        <w:rPr>
          <w:rFonts w:cstheme="minorBidi"/>
        </w:rPr>
        <w:t>complaints</w:t>
      </w:r>
      <w:r w:rsidRPr="0051536F" w:rsidR="00722D17">
        <w:rPr>
          <w:rFonts w:cstheme="minorBidi"/>
        </w:rPr>
        <w:t xml:space="preserve"> </w:t>
      </w:r>
      <w:r w:rsidRPr="0051536F" w:rsidR="0051536F">
        <w:rPr>
          <w:rFonts w:cstheme="minorBidi"/>
        </w:rPr>
        <w:t>within the health board.</w:t>
      </w:r>
    </w:p>
    <w:p w:rsidRPr="0051536F" w:rsidR="0051536F" w:rsidP="0051536F" w:rsidRDefault="0051536F" w14:paraId="0A784FBD" w14:textId="77777777">
      <w:pPr>
        <w:spacing w:after="0" w:line="240" w:lineRule="auto"/>
        <w:jc w:val="both"/>
        <w:rPr>
          <w:rFonts w:cstheme="minorBidi"/>
        </w:rPr>
      </w:pPr>
    </w:p>
    <w:p w:rsidR="0051536F" w:rsidP="0051536F" w:rsidRDefault="0051536F" w14:paraId="4497B743" w14:textId="0E01F368">
      <w:pPr>
        <w:spacing w:after="0" w:line="240" w:lineRule="auto"/>
        <w:jc w:val="both"/>
        <w:rPr>
          <w:rFonts w:cstheme="minorBidi"/>
        </w:rPr>
      </w:pPr>
      <w:r w:rsidRPr="0051536F">
        <w:rPr>
          <w:rFonts w:cstheme="minorBidi"/>
        </w:rPr>
        <w:t>There is a clear trend in complaints linked to</w:t>
      </w:r>
      <w:r w:rsidR="00722D17">
        <w:rPr>
          <w:rFonts w:cstheme="minorBidi"/>
        </w:rPr>
        <w:t xml:space="preserve"> poor communication,</w:t>
      </w:r>
      <w:r w:rsidRPr="0051536F">
        <w:rPr>
          <w:rFonts w:cstheme="minorBidi"/>
        </w:rPr>
        <w:t xml:space="preserve"> waiting times, delayed diagnosis and access to care, particular</w:t>
      </w:r>
      <w:r w:rsidR="00EA2C12">
        <w:rPr>
          <w:rFonts w:cstheme="minorBidi"/>
        </w:rPr>
        <w:t>ly</w:t>
      </w:r>
      <w:r w:rsidRPr="0051536F">
        <w:rPr>
          <w:rFonts w:cstheme="minorBidi"/>
        </w:rPr>
        <w:t xml:space="preserve"> within the Emergency Department, Orthopaedics and Gynaecology. These include issues in relation to cancellations </w:t>
      </w:r>
      <w:r w:rsidR="00724A47">
        <w:rPr>
          <w:rFonts w:cstheme="minorBidi"/>
        </w:rPr>
        <w:t>and</w:t>
      </w:r>
      <w:r w:rsidRPr="0051536F">
        <w:rPr>
          <w:rFonts w:cstheme="minorBidi"/>
        </w:rPr>
        <w:t xml:space="preserve"> follow-up care. </w:t>
      </w:r>
    </w:p>
    <w:p w:rsidRPr="0051536F" w:rsidR="00F56450" w:rsidP="0051536F" w:rsidRDefault="00F56450" w14:paraId="7BE393A0" w14:textId="77777777">
      <w:pPr>
        <w:spacing w:after="0" w:line="240" w:lineRule="auto"/>
        <w:jc w:val="both"/>
        <w:rPr>
          <w:rFonts w:cstheme="minorBidi"/>
        </w:rPr>
      </w:pPr>
    </w:p>
    <w:p w:rsidRPr="0051536F" w:rsidR="0051536F" w:rsidP="0051536F" w:rsidRDefault="00C35955" w14:paraId="3FE06917" w14:textId="657F564C">
      <w:pPr>
        <w:spacing w:after="0" w:line="240" w:lineRule="auto"/>
        <w:jc w:val="both"/>
        <w:rPr>
          <w:b/>
          <w:color w:val="FF0000"/>
        </w:rPr>
      </w:pPr>
      <w:r>
        <w:rPr>
          <w:rFonts w:cstheme="minorBidi"/>
        </w:rPr>
        <w:t xml:space="preserve">A new </w:t>
      </w:r>
      <w:r w:rsidRPr="0051536F" w:rsidR="0051536F">
        <w:rPr>
          <w:rFonts w:cstheme="minorBidi"/>
        </w:rPr>
        <w:t>Ombudsman case was opened in quarter</w:t>
      </w:r>
      <w:r>
        <w:rPr>
          <w:rFonts w:cstheme="minorBidi"/>
        </w:rPr>
        <w:t xml:space="preserve"> 4</w:t>
      </w:r>
      <w:r w:rsidR="00A230CD">
        <w:rPr>
          <w:rFonts w:cstheme="minorBidi"/>
        </w:rPr>
        <w:t xml:space="preserve"> which relates to the Surgical </w:t>
      </w:r>
      <w:r w:rsidR="00722D17">
        <w:rPr>
          <w:rFonts w:cstheme="minorBidi"/>
        </w:rPr>
        <w:t>Decision-Making</w:t>
      </w:r>
      <w:r w:rsidR="00A230CD">
        <w:rPr>
          <w:rFonts w:cstheme="minorBidi"/>
        </w:rPr>
        <w:t xml:space="preserve"> Unit in Morriston</w:t>
      </w:r>
      <w:r w:rsidR="00722D17">
        <w:rPr>
          <w:rFonts w:cstheme="minorBidi"/>
        </w:rPr>
        <w:t xml:space="preserve"> Hospital</w:t>
      </w:r>
      <w:r w:rsidR="00A230CD">
        <w:rPr>
          <w:rFonts w:cstheme="minorBidi"/>
        </w:rPr>
        <w:t xml:space="preserve">. </w:t>
      </w:r>
      <w:r w:rsidR="007D265E">
        <w:rPr>
          <w:rFonts w:cstheme="minorBidi"/>
        </w:rPr>
        <w:t xml:space="preserve">There remains </w:t>
      </w:r>
      <w:r w:rsidR="00A230CD">
        <w:rPr>
          <w:rFonts w:cstheme="minorBidi"/>
        </w:rPr>
        <w:t xml:space="preserve">two overdue actions from </w:t>
      </w:r>
      <w:r w:rsidR="00722D17">
        <w:rPr>
          <w:rFonts w:cstheme="minorBidi"/>
        </w:rPr>
        <w:t>a public interest</w:t>
      </w:r>
      <w:r w:rsidR="00A230CD">
        <w:rPr>
          <w:rFonts w:cstheme="minorBidi"/>
        </w:rPr>
        <w:t xml:space="preserve"> Ombudsman report relat</w:t>
      </w:r>
      <w:r w:rsidR="007D265E">
        <w:rPr>
          <w:rFonts w:cstheme="minorBidi"/>
        </w:rPr>
        <w:t>ing</w:t>
      </w:r>
      <w:r w:rsidR="00A230CD">
        <w:rPr>
          <w:rFonts w:cstheme="minorBidi"/>
        </w:rPr>
        <w:t xml:space="preserve"> to the management of patients on orthopaedic waiting lists.</w:t>
      </w:r>
    </w:p>
    <w:p w:rsidRPr="0051536F" w:rsidR="0051536F" w:rsidP="0051536F" w:rsidRDefault="0051536F" w14:paraId="1F2C5C38" w14:textId="77777777">
      <w:pPr>
        <w:spacing w:after="0" w:line="240" w:lineRule="auto"/>
        <w:jc w:val="both"/>
        <w:rPr>
          <w:b/>
          <w:color w:val="FF0000"/>
        </w:rPr>
      </w:pPr>
    </w:p>
    <w:p w:rsidRPr="0051536F" w:rsidR="0051536F" w:rsidP="0051536F" w:rsidRDefault="0051536F" w14:paraId="03DA810D" w14:textId="4E6E04ED">
      <w:pPr>
        <w:spacing w:after="0" w:line="240" w:lineRule="auto"/>
        <w:jc w:val="both"/>
        <w:rPr>
          <w:bCs/>
          <w:color w:val="000000" w:themeColor="text1"/>
        </w:rPr>
      </w:pPr>
      <w:r w:rsidRPr="0051536F">
        <w:rPr>
          <w:bCs/>
          <w:color w:val="000000" w:themeColor="text1"/>
        </w:rPr>
        <w:t xml:space="preserve">Communication remains a key theme within </w:t>
      </w:r>
      <w:r w:rsidR="00722D17">
        <w:rPr>
          <w:bCs/>
          <w:color w:val="000000" w:themeColor="text1"/>
        </w:rPr>
        <w:t>complaints</w:t>
      </w:r>
      <w:r w:rsidRPr="0051536F">
        <w:rPr>
          <w:bCs/>
          <w:color w:val="000000" w:themeColor="text1"/>
        </w:rPr>
        <w:t xml:space="preserve">, primarily in relation to provision of information when waiting for care and the consistency of information provided to patients. </w:t>
      </w:r>
      <w:r w:rsidR="00D03FEC">
        <w:rPr>
          <w:bCs/>
          <w:color w:val="000000" w:themeColor="text1"/>
        </w:rPr>
        <w:t>T</w:t>
      </w:r>
      <w:r w:rsidRPr="0051536F">
        <w:rPr>
          <w:bCs/>
          <w:color w:val="000000" w:themeColor="text1"/>
        </w:rPr>
        <w:t>o improve</w:t>
      </w:r>
      <w:r w:rsidR="00D03FEC">
        <w:rPr>
          <w:bCs/>
          <w:color w:val="000000" w:themeColor="text1"/>
        </w:rPr>
        <w:t xml:space="preserve"> the</w:t>
      </w:r>
      <w:r w:rsidRPr="0051536F">
        <w:rPr>
          <w:bCs/>
          <w:color w:val="000000" w:themeColor="text1"/>
        </w:rPr>
        <w:t xml:space="preserve"> experience for patients waiting for planned care</w:t>
      </w:r>
      <w:r w:rsidR="00D03FEC">
        <w:rPr>
          <w:bCs/>
          <w:color w:val="000000" w:themeColor="text1"/>
        </w:rPr>
        <w:t>,</w:t>
      </w:r>
      <w:r w:rsidRPr="0051536F">
        <w:rPr>
          <w:bCs/>
          <w:color w:val="000000" w:themeColor="text1"/>
        </w:rPr>
        <w:t xml:space="preserve"> the </w:t>
      </w:r>
      <w:r w:rsidR="00722D17">
        <w:rPr>
          <w:bCs/>
          <w:color w:val="000000" w:themeColor="text1"/>
        </w:rPr>
        <w:t xml:space="preserve">Corporate </w:t>
      </w:r>
      <w:r w:rsidR="00896355">
        <w:rPr>
          <w:bCs/>
          <w:color w:val="000000" w:themeColor="text1"/>
        </w:rPr>
        <w:t>Patient Feedback Team</w:t>
      </w:r>
      <w:r w:rsidR="00722D17">
        <w:rPr>
          <w:bCs/>
          <w:color w:val="000000" w:themeColor="text1"/>
        </w:rPr>
        <w:t xml:space="preserve"> </w:t>
      </w:r>
      <w:r w:rsidRPr="0051536F">
        <w:rPr>
          <w:bCs/>
          <w:color w:val="000000" w:themeColor="text1"/>
        </w:rPr>
        <w:t xml:space="preserve">have been working with colleagues in planned care to streamline </w:t>
      </w:r>
      <w:r w:rsidR="00722D17">
        <w:rPr>
          <w:bCs/>
          <w:color w:val="000000" w:themeColor="text1"/>
        </w:rPr>
        <w:t xml:space="preserve">a </w:t>
      </w:r>
      <w:r w:rsidRPr="0051536F">
        <w:rPr>
          <w:bCs/>
          <w:color w:val="000000" w:themeColor="text1"/>
        </w:rPr>
        <w:t xml:space="preserve">route for </w:t>
      </w:r>
      <w:r w:rsidR="00722D17">
        <w:rPr>
          <w:bCs/>
          <w:color w:val="000000" w:themeColor="text1"/>
        </w:rPr>
        <w:t>service users</w:t>
      </w:r>
      <w:r w:rsidRPr="0051536F" w:rsidR="00722D17">
        <w:rPr>
          <w:bCs/>
          <w:color w:val="000000" w:themeColor="text1"/>
        </w:rPr>
        <w:t xml:space="preserve"> </w:t>
      </w:r>
      <w:r w:rsidRPr="0051536F">
        <w:rPr>
          <w:bCs/>
          <w:color w:val="000000" w:themeColor="text1"/>
        </w:rPr>
        <w:t xml:space="preserve">contacting the organisation with enquiries regarding waiting times. This has been supported </w:t>
      </w:r>
      <w:r w:rsidR="00D03FEC">
        <w:rPr>
          <w:bCs/>
          <w:color w:val="000000" w:themeColor="text1"/>
        </w:rPr>
        <w:t>with</w:t>
      </w:r>
      <w:r w:rsidRPr="0051536F">
        <w:rPr>
          <w:bCs/>
          <w:color w:val="000000" w:themeColor="text1"/>
        </w:rPr>
        <w:t xml:space="preserve"> changes to our website information.</w:t>
      </w:r>
    </w:p>
    <w:p w:rsidRPr="0051536F" w:rsidR="0051536F" w:rsidP="0051536F" w:rsidRDefault="0051536F" w14:paraId="709585BE" w14:textId="77777777">
      <w:pPr>
        <w:spacing w:after="0" w:line="240" w:lineRule="auto"/>
        <w:jc w:val="both"/>
        <w:rPr>
          <w:bCs/>
          <w:color w:val="000000" w:themeColor="text1"/>
        </w:rPr>
      </w:pPr>
    </w:p>
    <w:p w:rsidRPr="0051536F" w:rsidR="0051536F" w:rsidP="0051536F" w:rsidRDefault="0051536F" w14:paraId="3338C8CE" w14:textId="4D5E5EF9">
      <w:pPr>
        <w:spacing w:after="0" w:line="240" w:lineRule="auto"/>
        <w:jc w:val="both"/>
        <w:rPr>
          <w:bCs/>
          <w:color w:val="000000" w:themeColor="text1"/>
        </w:rPr>
      </w:pPr>
      <w:r w:rsidRPr="0051536F">
        <w:rPr>
          <w:bCs/>
          <w:color w:val="000000" w:themeColor="text1"/>
        </w:rPr>
        <w:t xml:space="preserve">The implementation of the Listening to People framework </w:t>
      </w:r>
      <w:r w:rsidR="00722D17">
        <w:rPr>
          <w:bCs/>
          <w:color w:val="000000" w:themeColor="text1"/>
        </w:rPr>
        <w:t>on 1</w:t>
      </w:r>
      <w:r w:rsidRPr="00BE4D57" w:rsidR="00722D17">
        <w:rPr>
          <w:bCs/>
          <w:color w:val="000000" w:themeColor="text1"/>
          <w:vertAlign w:val="superscript"/>
        </w:rPr>
        <w:t>st</w:t>
      </w:r>
      <w:r w:rsidR="00722D17">
        <w:rPr>
          <w:bCs/>
          <w:color w:val="000000" w:themeColor="text1"/>
        </w:rPr>
        <w:t xml:space="preserve"> April 2026 </w:t>
      </w:r>
      <w:r w:rsidRPr="0051536F">
        <w:rPr>
          <w:bCs/>
          <w:color w:val="000000" w:themeColor="text1"/>
        </w:rPr>
        <w:t xml:space="preserve">has involved a cultural change in the management of </w:t>
      </w:r>
      <w:r w:rsidR="00722D17">
        <w:rPr>
          <w:bCs/>
          <w:color w:val="000000" w:themeColor="text1"/>
        </w:rPr>
        <w:t>complaints</w:t>
      </w:r>
      <w:r w:rsidRPr="0051536F">
        <w:rPr>
          <w:bCs/>
          <w:color w:val="000000" w:themeColor="text1"/>
        </w:rPr>
        <w:t xml:space="preserve">. It is now easier for complainants to contact the </w:t>
      </w:r>
      <w:r w:rsidR="00722D17">
        <w:rPr>
          <w:bCs/>
          <w:color w:val="000000" w:themeColor="text1"/>
        </w:rPr>
        <w:t>relevant</w:t>
      </w:r>
      <w:r w:rsidRPr="0051536F" w:rsidR="00722D17">
        <w:rPr>
          <w:bCs/>
          <w:color w:val="000000" w:themeColor="text1"/>
        </w:rPr>
        <w:t xml:space="preserve"> </w:t>
      </w:r>
      <w:r w:rsidRPr="0051536F">
        <w:rPr>
          <w:bCs/>
          <w:color w:val="000000" w:themeColor="text1"/>
        </w:rPr>
        <w:t xml:space="preserve">team and to discuss issues regarding care through a listening discussion. Early indications are that this change has been positively received by people raising </w:t>
      </w:r>
      <w:r w:rsidR="00722D17">
        <w:rPr>
          <w:bCs/>
          <w:color w:val="000000" w:themeColor="text1"/>
        </w:rPr>
        <w:t>a complaint</w:t>
      </w:r>
      <w:r w:rsidRPr="0051536F" w:rsidR="00722D17">
        <w:rPr>
          <w:bCs/>
          <w:color w:val="000000" w:themeColor="text1"/>
        </w:rPr>
        <w:t xml:space="preserve"> </w:t>
      </w:r>
      <w:r w:rsidRPr="0051536F">
        <w:rPr>
          <w:bCs/>
          <w:color w:val="000000" w:themeColor="text1"/>
        </w:rPr>
        <w:t>who are finding the process helpful and that it provides them with the resolution they were seeking.</w:t>
      </w:r>
    </w:p>
    <w:p w:rsidRPr="0051536F" w:rsidR="0051536F" w:rsidP="0051536F" w:rsidRDefault="0051536F" w14:paraId="247C4734" w14:textId="77777777">
      <w:pPr>
        <w:spacing w:after="0" w:line="240" w:lineRule="auto"/>
        <w:jc w:val="both"/>
        <w:rPr>
          <w:bCs/>
          <w:color w:val="000000" w:themeColor="text1"/>
        </w:rPr>
      </w:pPr>
    </w:p>
    <w:p w:rsidRPr="0051536F" w:rsidR="0051536F" w:rsidP="0051536F" w:rsidRDefault="0051536F" w14:paraId="4EC44A7D" w14:textId="5FC21518">
      <w:pPr>
        <w:spacing w:after="0" w:line="240" w:lineRule="auto"/>
        <w:jc w:val="both"/>
        <w:rPr>
          <w:bCs/>
          <w:color w:val="000000" w:themeColor="text1"/>
        </w:rPr>
      </w:pPr>
      <w:r w:rsidRPr="0051536F">
        <w:rPr>
          <w:bCs/>
          <w:color w:val="000000" w:themeColor="text1"/>
        </w:rPr>
        <w:t xml:space="preserve">A full breakdown of complaints activity and themes can be found in </w:t>
      </w:r>
      <w:hyperlink w:history="1" w:anchor="_Appendix_1:_Complaints">
        <w:r w:rsidRPr="00F37286">
          <w:rPr>
            <w:rStyle w:val="Hyperlink"/>
            <w:bCs/>
          </w:rPr>
          <w:t>Appendix 1</w:t>
        </w:r>
      </w:hyperlink>
      <w:r w:rsidRPr="0051536F">
        <w:rPr>
          <w:bCs/>
          <w:color w:val="000000" w:themeColor="text1"/>
        </w:rPr>
        <w:t>.</w:t>
      </w:r>
    </w:p>
    <w:p w:rsidR="0051536F" w:rsidP="008810C2" w:rsidRDefault="008810C2" w14:paraId="5B6A8AE1" w14:textId="163EB6C8">
      <w:pPr>
        <w:tabs>
          <w:tab w:val="left" w:pos="5880"/>
        </w:tabs>
        <w:spacing w:after="0" w:line="240" w:lineRule="auto"/>
        <w:rPr>
          <w:rFonts w:cstheme="minorBidi"/>
          <w:b/>
          <w:color w:val="FF0000"/>
        </w:rPr>
      </w:pPr>
      <w:r>
        <w:rPr>
          <w:rFonts w:cstheme="minorBidi"/>
          <w:b/>
          <w:color w:val="FF0000"/>
        </w:rPr>
        <w:tab/>
      </w:r>
    </w:p>
    <w:p w:rsidR="008810C2" w:rsidP="008810C2" w:rsidRDefault="008810C2" w14:paraId="7EF6D584" w14:textId="33B8B530">
      <w:pPr>
        <w:tabs>
          <w:tab w:val="left" w:pos="5880"/>
        </w:tabs>
        <w:spacing w:after="0" w:line="240" w:lineRule="auto"/>
        <w:rPr>
          <w:rFonts w:cstheme="minorBidi"/>
          <w:b/>
          <w:color w:val="000000" w:themeColor="text1"/>
          <w:sz w:val="28"/>
          <w:szCs w:val="28"/>
        </w:rPr>
      </w:pPr>
      <w:r w:rsidRPr="008810C2">
        <w:rPr>
          <w:rFonts w:cstheme="minorBidi"/>
          <w:b/>
          <w:color w:val="000000" w:themeColor="text1"/>
          <w:sz w:val="28"/>
          <w:szCs w:val="28"/>
        </w:rPr>
        <w:t>Reducing Overdue Concerns</w:t>
      </w:r>
    </w:p>
    <w:p w:rsidR="008810C2" w:rsidP="008810C2" w:rsidRDefault="008810C2" w14:paraId="500BD1AC" w14:textId="70778827">
      <w:pPr>
        <w:tabs>
          <w:tab w:val="left" w:pos="5880"/>
        </w:tabs>
        <w:spacing w:after="0" w:line="240" w:lineRule="auto"/>
        <w:rPr>
          <w:rFonts w:cstheme="minorBidi"/>
          <w:bCs/>
          <w:color w:val="000000" w:themeColor="text1"/>
        </w:rPr>
      </w:pPr>
    </w:p>
    <w:p w:rsidR="008810C2" w:rsidP="008810C2" w:rsidRDefault="008810C2" w14:paraId="34AF23C0" w14:textId="29A31718">
      <w:pPr>
        <w:tabs>
          <w:tab w:val="left" w:pos="5880"/>
        </w:tabs>
        <w:spacing w:after="0" w:line="240" w:lineRule="auto"/>
        <w:jc w:val="both"/>
        <w:rPr>
          <w:rFonts w:cstheme="minorBidi"/>
          <w:bCs/>
          <w:color w:val="000000" w:themeColor="text1"/>
        </w:rPr>
      </w:pPr>
      <w:r>
        <w:rPr>
          <w:rFonts w:cstheme="minorBidi"/>
          <w:bCs/>
          <w:color w:val="000000" w:themeColor="text1"/>
        </w:rPr>
        <w:t>During Quarter 3 and 4 targeted work has been undertaken across service groups and Corporate Nursing teams to reduce the number of overdue concerns. This includes</w:t>
      </w:r>
      <w:r w:rsidR="00E351FE">
        <w:rPr>
          <w:rFonts w:cstheme="minorBidi"/>
          <w:bCs/>
          <w:color w:val="000000" w:themeColor="text1"/>
        </w:rPr>
        <w:t xml:space="preserve"> the </w:t>
      </w:r>
      <w:r w:rsidR="002B3DE6">
        <w:rPr>
          <w:rFonts w:cstheme="minorBidi"/>
          <w:bCs/>
          <w:color w:val="000000" w:themeColor="text1"/>
        </w:rPr>
        <w:t>following: -</w:t>
      </w:r>
    </w:p>
    <w:p w:rsidR="008810C2" w:rsidP="008810C2" w:rsidRDefault="008810C2" w14:paraId="02998471" w14:textId="57A797C8">
      <w:pPr>
        <w:pStyle w:val="ListParagraph"/>
        <w:numPr>
          <w:ilvl w:val="0"/>
          <w:numId w:val="8"/>
        </w:numPr>
        <w:tabs>
          <w:tab w:val="left" w:pos="5880"/>
        </w:tabs>
        <w:spacing w:after="0" w:line="240" w:lineRule="auto"/>
        <w:jc w:val="both"/>
        <w:rPr>
          <w:rFonts w:cstheme="minorBidi"/>
          <w:bCs/>
          <w:color w:val="000000" w:themeColor="text1"/>
        </w:rPr>
      </w:pPr>
      <w:r>
        <w:rPr>
          <w:rFonts w:cstheme="minorBidi"/>
          <w:bCs/>
          <w:color w:val="000000" w:themeColor="text1"/>
        </w:rPr>
        <w:t>Deployment of staff from the Corporate Nursing Team to support Morriston, Neath Port Talbot Singleton and Mental Health and Leaning Disabilities service groups</w:t>
      </w:r>
    </w:p>
    <w:p w:rsidR="008810C2" w:rsidP="008810C2" w:rsidRDefault="008810C2" w14:paraId="5376CA1E" w14:textId="56EF46D7">
      <w:pPr>
        <w:pStyle w:val="ListParagraph"/>
        <w:numPr>
          <w:ilvl w:val="0"/>
          <w:numId w:val="8"/>
        </w:numPr>
        <w:tabs>
          <w:tab w:val="left" w:pos="5880"/>
        </w:tabs>
        <w:spacing w:after="0" w:line="240" w:lineRule="auto"/>
        <w:jc w:val="both"/>
        <w:rPr>
          <w:rFonts w:cstheme="minorBidi"/>
          <w:bCs/>
          <w:color w:val="000000" w:themeColor="text1"/>
        </w:rPr>
      </w:pPr>
      <w:r>
        <w:rPr>
          <w:rFonts w:cstheme="minorBidi"/>
          <w:bCs/>
          <w:color w:val="000000" w:themeColor="text1"/>
        </w:rPr>
        <w:t>Establishment of daily concerns huddles in Mental Health and Learning Disabilities and Neath Port Talbot Singleton to provide oversight of individual concerns management</w:t>
      </w:r>
    </w:p>
    <w:p w:rsidR="008810C2" w:rsidP="008810C2" w:rsidRDefault="00223198" w14:paraId="347D900E" w14:textId="32C4B0E4">
      <w:pPr>
        <w:pStyle w:val="ListParagraph"/>
        <w:numPr>
          <w:ilvl w:val="0"/>
          <w:numId w:val="8"/>
        </w:numPr>
        <w:tabs>
          <w:tab w:val="left" w:pos="5880"/>
        </w:tabs>
        <w:spacing w:after="0" w:line="240" w:lineRule="auto"/>
        <w:jc w:val="both"/>
        <w:rPr>
          <w:rFonts w:cstheme="minorBidi"/>
          <w:bCs/>
          <w:color w:val="000000" w:themeColor="text1"/>
        </w:rPr>
      </w:pPr>
      <w:r>
        <w:rPr>
          <w:rFonts w:cstheme="minorBidi"/>
          <w:bCs/>
          <w:color w:val="000000" w:themeColor="text1"/>
        </w:rPr>
        <w:t>Temporary team restr</w:t>
      </w:r>
      <w:r w:rsidR="00E351FE">
        <w:rPr>
          <w:rFonts w:cstheme="minorBidi"/>
          <w:bCs/>
          <w:color w:val="000000" w:themeColor="text1"/>
        </w:rPr>
        <w:t>ucture</w:t>
      </w:r>
      <w:r>
        <w:rPr>
          <w:rFonts w:cstheme="minorBidi"/>
          <w:bCs/>
          <w:color w:val="000000" w:themeColor="text1"/>
        </w:rPr>
        <w:t xml:space="preserve"> </w:t>
      </w:r>
      <w:r w:rsidR="00E351FE">
        <w:rPr>
          <w:rFonts w:cstheme="minorBidi"/>
          <w:bCs/>
          <w:color w:val="000000" w:themeColor="text1"/>
        </w:rPr>
        <w:t>with</w:t>
      </w:r>
      <w:r>
        <w:rPr>
          <w:rFonts w:cstheme="minorBidi"/>
          <w:bCs/>
          <w:color w:val="000000" w:themeColor="text1"/>
        </w:rPr>
        <w:t xml:space="preserve">in Morriston </w:t>
      </w:r>
      <w:r w:rsidR="00E351FE">
        <w:rPr>
          <w:rFonts w:cstheme="minorBidi"/>
          <w:bCs/>
          <w:color w:val="000000" w:themeColor="text1"/>
        </w:rPr>
        <w:t xml:space="preserve">Service Group </w:t>
      </w:r>
      <w:r>
        <w:rPr>
          <w:rFonts w:cstheme="minorBidi"/>
          <w:bCs/>
          <w:color w:val="000000" w:themeColor="text1"/>
        </w:rPr>
        <w:t xml:space="preserve">to </w:t>
      </w:r>
      <w:r w:rsidR="00E351FE">
        <w:rPr>
          <w:rFonts w:cstheme="minorBidi"/>
          <w:bCs/>
          <w:color w:val="000000" w:themeColor="text1"/>
        </w:rPr>
        <w:t>provide dedicated</w:t>
      </w:r>
      <w:r>
        <w:rPr>
          <w:rFonts w:cstheme="minorBidi"/>
          <w:bCs/>
          <w:color w:val="000000" w:themeColor="text1"/>
        </w:rPr>
        <w:t xml:space="preserve"> support </w:t>
      </w:r>
      <w:r w:rsidR="00E351FE">
        <w:rPr>
          <w:rFonts w:cstheme="minorBidi"/>
          <w:bCs/>
          <w:color w:val="000000" w:themeColor="text1"/>
        </w:rPr>
        <w:t>to</w:t>
      </w:r>
      <w:r>
        <w:rPr>
          <w:rFonts w:cstheme="minorBidi"/>
          <w:bCs/>
          <w:color w:val="000000" w:themeColor="text1"/>
        </w:rPr>
        <w:t xml:space="preserve"> overdue concerns</w:t>
      </w:r>
    </w:p>
    <w:p w:rsidR="008810C2" w:rsidP="008810C2" w:rsidRDefault="008810C2" w14:paraId="69C8E54C" w14:textId="3E68862B">
      <w:pPr>
        <w:pStyle w:val="ListParagraph"/>
        <w:numPr>
          <w:ilvl w:val="0"/>
          <w:numId w:val="8"/>
        </w:numPr>
        <w:tabs>
          <w:tab w:val="left" w:pos="5880"/>
        </w:tabs>
        <w:spacing w:after="0" w:line="240" w:lineRule="auto"/>
        <w:rPr>
          <w:rFonts w:cstheme="minorBidi"/>
          <w:bCs/>
          <w:color w:val="000000" w:themeColor="text1"/>
        </w:rPr>
      </w:pPr>
      <w:r>
        <w:rPr>
          <w:rFonts w:cstheme="minorBidi"/>
          <w:bCs/>
          <w:color w:val="000000" w:themeColor="text1"/>
        </w:rPr>
        <w:t>Central management of individual concerns where the person has complex needs</w:t>
      </w:r>
    </w:p>
    <w:p w:rsidR="008810C2" w:rsidP="008810C2" w:rsidRDefault="008810C2" w14:paraId="4AEFFAA9" w14:textId="05CAC7B4">
      <w:pPr>
        <w:pStyle w:val="ListParagraph"/>
        <w:numPr>
          <w:ilvl w:val="0"/>
          <w:numId w:val="8"/>
        </w:numPr>
        <w:tabs>
          <w:tab w:val="left" w:pos="5880"/>
        </w:tabs>
        <w:spacing w:after="0" w:line="240" w:lineRule="auto"/>
        <w:rPr>
          <w:rFonts w:cstheme="minorBidi"/>
          <w:bCs/>
          <w:color w:val="000000" w:themeColor="text1"/>
        </w:rPr>
      </w:pPr>
      <w:r>
        <w:rPr>
          <w:rFonts w:cstheme="minorBidi"/>
          <w:bCs/>
          <w:color w:val="000000" w:themeColor="text1"/>
        </w:rPr>
        <w:t>Corporate support to service groups in drafting individual concerns responses</w:t>
      </w:r>
    </w:p>
    <w:p w:rsidR="00223198" w:rsidP="00223198" w:rsidRDefault="00223198" w14:paraId="055DF423" w14:textId="58EA1786">
      <w:pPr>
        <w:pStyle w:val="ListParagraph"/>
        <w:numPr>
          <w:ilvl w:val="0"/>
          <w:numId w:val="8"/>
        </w:numPr>
        <w:tabs>
          <w:tab w:val="left" w:pos="5880"/>
        </w:tabs>
        <w:spacing w:after="0" w:line="240" w:lineRule="auto"/>
        <w:rPr>
          <w:rFonts w:cstheme="minorBidi"/>
          <w:bCs/>
          <w:color w:val="000000" w:themeColor="text1"/>
        </w:rPr>
      </w:pPr>
      <w:r>
        <w:rPr>
          <w:rFonts w:cstheme="minorBidi"/>
          <w:bCs/>
          <w:color w:val="000000" w:themeColor="text1"/>
        </w:rPr>
        <w:t>Engagement with the Waiting Well service to streamline enquiries relating to waiting times</w:t>
      </w:r>
    </w:p>
    <w:p w:rsidR="00223198" w:rsidP="00223198" w:rsidRDefault="00223198" w14:paraId="27955E47" w14:textId="30B03105">
      <w:pPr>
        <w:tabs>
          <w:tab w:val="left" w:pos="5880"/>
        </w:tabs>
        <w:spacing w:after="0" w:line="240" w:lineRule="auto"/>
        <w:rPr>
          <w:rFonts w:cstheme="minorBidi"/>
          <w:bCs/>
          <w:color w:val="000000" w:themeColor="text1"/>
        </w:rPr>
      </w:pPr>
    </w:p>
    <w:p w:rsidRPr="00223198" w:rsidR="00223198" w:rsidP="00B15222" w:rsidRDefault="00223198" w14:paraId="72555C03" w14:textId="47C1CD9F">
      <w:pPr>
        <w:tabs>
          <w:tab w:val="left" w:pos="5880"/>
        </w:tabs>
        <w:spacing w:after="0" w:line="240" w:lineRule="auto"/>
        <w:jc w:val="both"/>
        <w:rPr>
          <w:rFonts w:cstheme="minorBidi"/>
          <w:bCs/>
          <w:color w:val="000000" w:themeColor="text1"/>
        </w:rPr>
      </w:pPr>
      <w:r>
        <w:rPr>
          <w:rFonts w:cstheme="minorBidi"/>
          <w:bCs/>
          <w:color w:val="000000" w:themeColor="text1"/>
        </w:rPr>
        <w:t>These interventions have had some positive impact, with concerns reducing from 322 in January 2026 to 258 on March 16</w:t>
      </w:r>
      <w:r w:rsidRPr="00223198">
        <w:rPr>
          <w:rFonts w:cstheme="minorBidi"/>
          <w:bCs/>
          <w:color w:val="000000" w:themeColor="text1"/>
          <w:vertAlign w:val="superscript"/>
        </w:rPr>
        <w:t>th</w:t>
      </w:r>
      <w:r>
        <w:rPr>
          <w:rFonts w:cstheme="minorBidi"/>
          <w:bCs/>
          <w:color w:val="000000" w:themeColor="text1"/>
        </w:rPr>
        <w:t>. Since then, the number of overdue concerns has increased week on week, despite the additional support</w:t>
      </w:r>
      <w:r w:rsidR="00B15222">
        <w:rPr>
          <w:rFonts w:cstheme="minorBidi"/>
          <w:bCs/>
          <w:color w:val="000000" w:themeColor="text1"/>
        </w:rPr>
        <w:t xml:space="preserve"> measure being in place. These increases in overdue concerns, correlate with system-wide pressures. </w:t>
      </w:r>
      <w:r w:rsidR="00E351FE">
        <w:rPr>
          <w:rFonts w:cstheme="minorBidi"/>
          <w:bCs/>
          <w:color w:val="000000" w:themeColor="text1"/>
        </w:rPr>
        <w:t xml:space="preserve">Work to address the overdue concerns position continues and this is reported monthly to Quality and Safety Group. </w:t>
      </w:r>
    </w:p>
    <w:p w:rsidRPr="00BE4D57" w:rsidR="008810C2" w:rsidP="0051536F" w:rsidRDefault="0051536F" w14:paraId="181E552F" w14:textId="79B51A23">
      <w:pPr>
        <w:keepNext/>
        <w:keepLines/>
        <w:spacing w:before="240" w:after="0"/>
        <w:outlineLvl w:val="0"/>
        <w:rPr>
          <w:rFonts w:eastAsiaTheme="majorEastAsia" w:cstheme="majorBidi"/>
          <w:b/>
          <w:bCs/>
          <w:color w:val="000000" w:themeColor="text1"/>
          <w:sz w:val="28"/>
          <w:szCs w:val="28"/>
        </w:rPr>
      </w:pPr>
      <w:bookmarkStart w:name="_Toc230081248" w:id="4"/>
      <w:r w:rsidRPr="00BE4D57">
        <w:rPr>
          <w:rFonts w:eastAsiaTheme="majorEastAsia" w:cstheme="majorBidi"/>
          <w:b/>
          <w:bCs/>
          <w:color w:val="000000" w:themeColor="text1"/>
          <w:sz w:val="28"/>
          <w:szCs w:val="28"/>
        </w:rPr>
        <w:t>Patient Experience</w:t>
      </w:r>
      <w:bookmarkEnd w:id="4"/>
    </w:p>
    <w:p w:rsidRPr="0051536F" w:rsidR="0051536F" w:rsidP="0051536F" w:rsidRDefault="0051536F" w14:paraId="4B46CD7A" w14:textId="77777777">
      <w:pPr>
        <w:spacing w:after="0" w:line="240" w:lineRule="auto"/>
        <w:rPr>
          <w:rFonts w:cstheme="minorBidi"/>
          <w:bCs/>
          <w:color w:val="FF0000"/>
        </w:rPr>
      </w:pPr>
    </w:p>
    <w:p w:rsidRPr="0051536F" w:rsidR="0051536F" w:rsidP="0051536F" w:rsidRDefault="0051536F" w14:paraId="7645A4F9" w14:textId="7A78ABE0">
      <w:pPr>
        <w:spacing w:after="0" w:line="240" w:lineRule="auto"/>
        <w:jc w:val="both"/>
        <w:rPr>
          <w:rFonts w:cstheme="minorBidi"/>
          <w:bCs/>
          <w:color w:val="000000" w:themeColor="text1"/>
        </w:rPr>
      </w:pPr>
      <w:r w:rsidRPr="0051536F">
        <w:rPr>
          <w:rFonts w:eastAsia="Calibri" w:cstheme="minorBidi"/>
          <w:color w:val="000000" w:themeColor="text1"/>
        </w:rPr>
        <w:t xml:space="preserve">Feedback is collected through a variety of methods, including online surveys, paper-based </w:t>
      </w:r>
      <w:r w:rsidRPr="0051536F">
        <w:rPr>
          <w:rFonts w:eastAsia="Calibri" w:cstheme="minorBidi"/>
          <w:color w:val="000000" w:themeColor="text1"/>
        </w:rPr>
        <w:tab/>
      </w:r>
      <w:r w:rsidRPr="0051536F">
        <w:rPr>
          <w:rFonts w:eastAsia="Calibri" w:cstheme="minorBidi"/>
          <w:color w:val="000000" w:themeColor="text1"/>
        </w:rPr>
        <w:t xml:space="preserve">questionnaires, </w:t>
      </w:r>
      <w:r w:rsidR="00722D17">
        <w:rPr>
          <w:rFonts w:eastAsia="Calibri" w:cstheme="minorBidi"/>
          <w:color w:val="000000" w:themeColor="text1"/>
        </w:rPr>
        <w:t>S</w:t>
      </w:r>
      <w:r w:rsidRPr="0051536F">
        <w:rPr>
          <w:rFonts w:eastAsia="Calibri" w:cstheme="minorBidi"/>
          <w:color w:val="000000" w:themeColor="text1"/>
        </w:rPr>
        <w:t xml:space="preserve">MS messaging, QR codes, Interactive Voice Responses and British Sign Language. The overall satisfaction score for this quarter is 92.5%. </w:t>
      </w:r>
      <w:r w:rsidRPr="0051536F">
        <w:rPr>
          <w:rFonts w:cstheme="minorBidi"/>
          <w:bCs/>
          <w:color w:val="000000" w:themeColor="text1"/>
        </w:rPr>
        <w:t>During the quarter the National Endoscopy Survey has been launched and is being issued to patients.</w:t>
      </w:r>
    </w:p>
    <w:p w:rsidR="0051536F" w:rsidP="0051536F" w:rsidRDefault="0051536F" w14:paraId="68D6D49F" w14:textId="418850AA">
      <w:pPr>
        <w:spacing w:after="0" w:line="240" w:lineRule="auto"/>
        <w:jc w:val="both"/>
        <w:rPr>
          <w:rFonts w:cstheme="minorBidi"/>
          <w:bCs/>
          <w:color w:val="000000" w:themeColor="text1"/>
        </w:rPr>
      </w:pPr>
    </w:p>
    <w:p w:rsidRPr="0051536F" w:rsidR="00F56450" w:rsidP="0051536F" w:rsidRDefault="00F56450" w14:paraId="258B5669" w14:textId="77777777">
      <w:pPr>
        <w:spacing w:after="0" w:line="240" w:lineRule="auto"/>
        <w:jc w:val="both"/>
        <w:rPr>
          <w:rFonts w:cstheme="minorBidi"/>
          <w:bCs/>
          <w:color w:val="000000" w:themeColor="text1"/>
        </w:rPr>
      </w:pPr>
    </w:p>
    <w:p w:rsidRPr="00BE4D57" w:rsidR="0051536F" w:rsidP="0051536F" w:rsidRDefault="0051536F" w14:paraId="14A7D4D2" w14:textId="77777777">
      <w:pPr>
        <w:keepNext/>
        <w:keepLines/>
        <w:spacing w:before="40" w:after="0"/>
        <w:outlineLvl w:val="1"/>
        <w:rPr>
          <w:rFonts w:eastAsiaTheme="majorEastAsia" w:cstheme="majorBidi"/>
          <w:b/>
          <w:bCs/>
          <w:color w:val="000000" w:themeColor="text1"/>
          <w:sz w:val="28"/>
          <w:szCs w:val="28"/>
        </w:rPr>
      </w:pPr>
      <w:bookmarkStart w:name="_Toc230081249" w:id="5"/>
      <w:r w:rsidRPr="00BE4D57">
        <w:rPr>
          <w:rFonts w:eastAsiaTheme="majorEastAsia" w:cstheme="majorBidi"/>
          <w:b/>
          <w:bCs/>
          <w:color w:val="000000" w:themeColor="text1"/>
          <w:sz w:val="28"/>
          <w:szCs w:val="28"/>
        </w:rPr>
        <w:t>Feedback from the Medical Examiner</w:t>
      </w:r>
      <w:bookmarkEnd w:id="5"/>
    </w:p>
    <w:p w:rsidRPr="0051536F" w:rsidR="0051536F" w:rsidP="0051536F" w:rsidRDefault="0051536F" w14:paraId="059C35D6" w14:textId="77777777">
      <w:pPr>
        <w:rPr>
          <w:rFonts w:asciiTheme="minorHAnsi" w:hAnsiTheme="minorHAnsi" w:cstheme="minorBidi"/>
          <w:sz w:val="22"/>
          <w:szCs w:val="22"/>
        </w:rPr>
      </w:pPr>
    </w:p>
    <w:p w:rsidRPr="0051536F" w:rsidR="0051536F" w:rsidP="0051536F" w:rsidRDefault="0051536F" w14:paraId="54CA1966" w14:textId="08BDF29C">
      <w:pPr>
        <w:jc w:val="both"/>
        <w:rPr>
          <w:rFonts w:cstheme="minorBidi"/>
        </w:rPr>
      </w:pPr>
      <w:r w:rsidRPr="0051536F">
        <w:rPr>
          <w:rFonts w:cstheme="minorBidi"/>
        </w:rPr>
        <w:t xml:space="preserve">Compliments from families are received by the health board via the Medical Examiner. During </w:t>
      </w:r>
      <w:r w:rsidR="00722D17">
        <w:rPr>
          <w:rFonts w:cstheme="minorBidi"/>
        </w:rPr>
        <w:t>q</w:t>
      </w:r>
      <w:r w:rsidRPr="0051536F">
        <w:rPr>
          <w:rFonts w:cstheme="minorBidi"/>
        </w:rPr>
        <w:t>uarter</w:t>
      </w:r>
      <w:r w:rsidR="00D03FEC">
        <w:rPr>
          <w:rFonts w:cstheme="minorBidi"/>
        </w:rPr>
        <w:t xml:space="preserve"> 4</w:t>
      </w:r>
      <w:r w:rsidRPr="0051536F">
        <w:rPr>
          <w:rFonts w:cstheme="minorBidi"/>
        </w:rPr>
        <w:t>, 71 compliments were receive</w:t>
      </w:r>
      <w:r w:rsidR="00722D17">
        <w:rPr>
          <w:rFonts w:cstheme="minorBidi"/>
        </w:rPr>
        <w:t>d</w:t>
      </w:r>
      <w:r w:rsidRPr="0051536F">
        <w:rPr>
          <w:rFonts w:cstheme="minorBidi"/>
        </w:rPr>
        <w:t xml:space="preserve"> via this route. Each related to care at end of life. Quotes from such feedback include the following:</w:t>
      </w:r>
    </w:p>
    <w:p w:rsidRPr="0051536F" w:rsidR="0051536F" w:rsidP="003D44ED" w:rsidRDefault="0051536F" w14:paraId="683D42E8" w14:textId="77777777">
      <w:pPr>
        <w:numPr>
          <w:ilvl w:val="0"/>
          <w:numId w:val="6"/>
        </w:numPr>
        <w:spacing w:after="200" w:line="276" w:lineRule="auto"/>
        <w:jc w:val="both"/>
        <w:rPr>
          <w:rFonts w:eastAsia="Times New Roman" w:cstheme="minorHAnsi"/>
          <w:i/>
          <w:color w:val="0D0D0D" w:themeColor="text1" w:themeTint="F2"/>
        </w:rPr>
      </w:pPr>
      <w:r w:rsidRPr="0051536F">
        <w:rPr>
          <w:rFonts w:eastAsia="Times New Roman" w:cstheme="minorHAnsi"/>
          <w:i/>
          <w:color w:val="0D0D0D" w:themeColor="text1" w:themeTint="F2"/>
        </w:rPr>
        <w:t>Dr X and the team were amazing, they showed them the utmost respect and tried their very best for the patient which gave him hope, Dr X made him feel listened to which gave him strength to accept what he was being told. She spoke very highly of the team and is grateful for everything they did.</w:t>
      </w:r>
    </w:p>
    <w:p w:rsidRPr="0051536F" w:rsidR="0051536F" w:rsidP="003D44ED" w:rsidRDefault="0051536F" w14:paraId="113CAADB" w14:textId="77777777">
      <w:pPr>
        <w:numPr>
          <w:ilvl w:val="0"/>
          <w:numId w:val="6"/>
        </w:numPr>
        <w:spacing w:after="200" w:line="276" w:lineRule="auto"/>
        <w:rPr>
          <w:rFonts w:eastAsia="Times New Roman" w:cstheme="minorHAnsi"/>
          <w:i/>
          <w:color w:val="000000"/>
        </w:rPr>
      </w:pPr>
      <w:r w:rsidRPr="0051536F">
        <w:rPr>
          <w:rFonts w:eastAsia="Times New Roman" w:cstheme="minorHAnsi"/>
          <w:i/>
          <w:color w:val="000000"/>
        </w:rPr>
        <w:t>He had the very best care from the ITU team, they were marvellous, he cannot fault them, they did everything they possible could for him</w:t>
      </w:r>
    </w:p>
    <w:p w:rsidRPr="00BE4D57" w:rsidR="0051536F" w:rsidP="0051536F" w:rsidRDefault="0051536F" w14:paraId="5F734E9A" w14:textId="77777777">
      <w:pPr>
        <w:keepNext/>
        <w:keepLines/>
        <w:spacing w:before="40" w:after="0"/>
        <w:outlineLvl w:val="1"/>
        <w:rPr>
          <w:rFonts w:eastAsiaTheme="majorEastAsia" w:cstheme="majorBidi"/>
          <w:b/>
          <w:bCs/>
          <w:color w:val="000000" w:themeColor="text1"/>
        </w:rPr>
      </w:pPr>
      <w:bookmarkStart w:name="_Toc230081250" w:id="6"/>
      <w:r w:rsidRPr="00BE4D57">
        <w:rPr>
          <w:rFonts w:eastAsiaTheme="majorEastAsia" w:cstheme="majorBidi"/>
          <w:b/>
          <w:bCs/>
          <w:color w:val="000000" w:themeColor="text1"/>
        </w:rPr>
        <w:t>Focus Areas</w:t>
      </w:r>
      <w:bookmarkEnd w:id="6"/>
      <w:r w:rsidRPr="00BE4D57">
        <w:rPr>
          <w:rFonts w:eastAsiaTheme="majorEastAsia" w:cstheme="majorBidi"/>
          <w:b/>
          <w:bCs/>
          <w:color w:val="000000" w:themeColor="text1"/>
        </w:rPr>
        <w:t xml:space="preserve"> </w:t>
      </w:r>
    </w:p>
    <w:p w:rsidRPr="0051536F" w:rsidR="0051536F" w:rsidP="0051536F" w:rsidRDefault="0051536F" w14:paraId="659B48E1" w14:textId="77777777">
      <w:pPr>
        <w:rPr>
          <w:rFonts w:asciiTheme="minorHAnsi" w:hAnsiTheme="minorHAnsi" w:cstheme="minorBidi"/>
          <w:sz w:val="22"/>
          <w:szCs w:val="22"/>
        </w:rPr>
      </w:pPr>
    </w:p>
    <w:p w:rsidRPr="0051536F" w:rsidR="0051536F" w:rsidP="0051536F" w:rsidRDefault="0051536F" w14:paraId="1147BEE6" w14:textId="7BD72EA9">
      <w:pPr>
        <w:spacing w:after="0" w:line="240" w:lineRule="auto"/>
        <w:jc w:val="both"/>
        <w:rPr>
          <w:rFonts w:cstheme="minorBidi"/>
          <w:bCs/>
          <w:color w:val="000000" w:themeColor="text1"/>
        </w:rPr>
      </w:pPr>
      <w:r w:rsidRPr="0051536F">
        <w:rPr>
          <w:rFonts w:cstheme="minorBidi"/>
          <w:bCs/>
          <w:color w:val="000000" w:themeColor="text1"/>
        </w:rPr>
        <w:t xml:space="preserve">The </w:t>
      </w:r>
      <w:r w:rsidR="00722D17">
        <w:rPr>
          <w:rFonts w:cstheme="minorBidi"/>
          <w:bCs/>
          <w:color w:val="000000" w:themeColor="text1"/>
        </w:rPr>
        <w:t xml:space="preserve">Corporate </w:t>
      </w:r>
      <w:r w:rsidRPr="0051536F">
        <w:rPr>
          <w:rFonts w:cstheme="minorBidi"/>
          <w:bCs/>
          <w:color w:val="000000" w:themeColor="text1"/>
        </w:rPr>
        <w:t>Patient Feedback Team review experience data from specific areas</w:t>
      </w:r>
      <w:r w:rsidR="00CD06C2">
        <w:rPr>
          <w:rFonts w:cstheme="minorBidi"/>
          <w:bCs/>
          <w:color w:val="000000" w:themeColor="text1"/>
        </w:rPr>
        <w:t>;</w:t>
      </w:r>
      <w:r w:rsidRPr="0051536F">
        <w:rPr>
          <w:rFonts w:cstheme="minorBidi"/>
          <w:bCs/>
          <w:color w:val="000000" w:themeColor="text1"/>
        </w:rPr>
        <w:t xml:space="preserve"> these are specialties that have higher levels of co</w:t>
      </w:r>
      <w:r w:rsidR="00722D17">
        <w:rPr>
          <w:rFonts w:cstheme="minorBidi"/>
          <w:bCs/>
          <w:color w:val="000000" w:themeColor="text1"/>
        </w:rPr>
        <w:t>mplaints</w:t>
      </w:r>
      <w:r w:rsidRPr="0051536F">
        <w:rPr>
          <w:rFonts w:cstheme="minorBidi"/>
          <w:bCs/>
          <w:color w:val="000000" w:themeColor="text1"/>
        </w:rPr>
        <w:t xml:space="preserve"> or ones that the health board has identified as requiring increased oversight. A </w:t>
      </w:r>
      <w:r w:rsidR="00F56450">
        <w:rPr>
          <w:rFonts w:cstheme="minorBidi"/>
          <w:bCs/>
          <w:color w:val="000000" w:themeColor="text1"/>
        </w:rPr>
        <w:t>breakdown</w:t>
      </w:r>
      <w:r w:rsidRPr="0051536F">
        <w:rPr>
          <w:rFonts w:cstheme="minorBidi"/>
          <w:bCs/>
          <w:color w:val="000000" w:themeColor="text1"/>
        </w:rPr>
        <w:t xml:space="preserve"> of patient experience </w:t>
      </w:r>
      <w:r w:rsidR="00F56450">
        <w:rPr>
          <w:rFonts w:cstheme="minorBidi"/>
          <w:bCs/>
          <w:color w:val="000000" w:themeColor="text1"/>
        </w:rPr>
        <w:t xml:space="preserve">in </w:t>
      </w:r>
      <w:r w:rsidRPr="0051536F">
        <w:rPr>
          <w:rFonts w:cstheme="minorBidi"/>
          <w:bCs/>
          <w:color w:val="000000" w:themeColor="text1"/>
        </w:rPr>
        <w:t xml:space="preserve">these areas of focus is included in </w:t>
      </w:r>
      <w:hyperlink w:history="1" w:anchor="_Appendix_2:_Focus">
        <w:r w:rsidRPr="00D03FEC">
          <w:rPr>
            <w:rStyle w:val="Hyperlink"/>
            <w:rFonts w:cstheme="minorBidi"/>
            <w:bCs/>
          </w:rPr>
          <w:t>Appendix 2</w:t>
        </w:r>
      </w:hyperlink>
      <w:r w:rsidRPr="0051536F">
        <w:rPr>
          <w:rFonts w:cstheme="minorBidi"/>
          <w:bCs/>
          <w:color w:val="000000" w:themeColor="text1"/>
        </w:rPr>
        <w:t>.</w:t>
      </w:r>
    </w:p>
    <w:p w:rsidRPr="0051536F" w:rsidR="0051536F" w:rsidP="0051536F" w:rsidRDefault="0051536F" w14:paraId="08734B42" w14:textId="77777777">
      <w:pPr>
        <w:spacing w:after="0" w:line="240" w:lineRule="auto"/>
        <w:jc w:val="both"/>
        <w:rPr>
          <w:rFonts w:cstheme="minorBidi"/>
          <w:bCs/>
          <w:color w:val="000000" w:themeColor="text1"/>
        </w:rPr>
      </w:pPr>
    </w:p>
    <w:p w:rsidRPr="00BE4D57" w:rsidR="0051536F" w:rsidP="0051536F" w:rsidRDefault="0051536F" w14:paraId="4A1AE450" w14:textId="77777777">
      <w:pPr>
        <w:keepNext/>
        <w:keepLines/>
        <w:spacing w:before="40" w:after="0"/>
        <w:outlineLvl w:val="1"/>
        <w:rPr>
          <w:rFonts w:eastAsiaTheme="majorEastAsia" w:cstheme="majorBidi"/>
          <w:b/>
          <w:bCs/>
          <w:color w:val="000000" w:themeColor="text1"/>
        </w:rPr>
      </w:pPr>
      <w:bookmarkStart w:name="_Toc230081251" w:id="7"/>
      <w:r w:rsidRPr="00BE4D57">
        <w:rPr>
          <w:rFonts w:eastAsiaTheme="majorEastAsia" w:cstheme="majorBidi"/>
          <w:b/>
          <w:bCs/>
          <w:color w:val="000000" w:themeColor="text1"/>
        </w:rPr>
        <w:t>Orthopaedic Services</w:t>
      </w:r>
      <w:bookmarkEnd w:id="7"/>
    </w:p>
    <w:p w:rsidRPr="0051536F" w:rsidR="0051536F" w:rsidP="0051536F" w:rsidRDefault="0051536F" w14:paraId="04B5B9E4" w14:textId="77777777">
      <w:pPr>
        <w:rPr>
          <w:rFonts w:asciiTheme="minorHAnsi" w:hAnsiTheme="minorHAnsi" w:cstheme="minorBidi"/>
          <w:sz w:val="22"/>
          <w:szCs w:val="22"/>
        </w:rPr>
      </w:pPr>
    </w:p>
    <w:p w:rsidRPr="0051536F" w:rsidR="0051536F" w:rsidP="0051536F" w:rsidRDefault="0051536F" w14:paraId="4AA917B9" w14:textId="105CC629">
      <w:pPr>
        <w:jc w:val="both"/>
        <w:rPr>
          <w:rFonts w:cstheme="minorBidi"/>
        </w:rPr>
      </w:pPr>
      <w:r w:rsidRPr="0051536F">
        <w:rPr>
          <w:rFonts w:cstheme="minorBidi"/>
        </w:rPr>
        <w:t xml:space="preserve">During </w:t>
      </w:r>
      <w:r w:rsidR="00F56450">
        <w:rPr>
          <w:rFonts w:cstheme="minorBidi"/>
        </w:rPr>
        <w:t>Q</w:t>
      </w:r>
      <w:r w:rsidR="007B413B">
        <w:rPr>
          <w:rFonts w:cstheme="minorBidi"/>
        </w:rPr>
        <w:t>u</w:t>
      </w:r>
      <w:r w:rsidRPr="0051536F">
        <w:rPr>
          <w:rFonts w:cstheme="minorBidi"/>
        </w:rPr>
        <w:t>arter 4</w:t>
      </w:r>
      <w:r w:rsidR="00722D17">
        <w:rPr>
          <w:rFonts w:cstheme="minorBidi"/>
        </w:rPr>
        <w:t>,</w:t>
      </w:r>
      <w:r w:rsidRPr="0051536F">
        <w:rPr>
          <w:rFonts w:cstheme="minorBidi"/>
        </w:rPr>
        <w:t xml:space="preserve"> 1,170 Friends and Family survey responses were received </w:t>
      </w:r>
      <w:r w:rsidR="00722D17">
        <w:rPr>
          <w:rFonts w:cstheme="minorBidi"/>
        </w:rPr>
        <w:t xml:space="preserve">for </w:t>
      </w:r>
      <w:r w:rsidRPr="0051536F">
        <w:rPr>
          <w:rFonts w:cstheme="minorBidi"/>
        </w:rPr>
        <w:t>orthopaedic services, within an overall satisfaction score of 94%. Within the negative feedback the key themes were waiting times, parking and emotional and physical support for patients. The highest rates of positive feedback were in relation to the friendliness of staff, emotional and physical support, professionalism and competence.</w:t>
      </w:r>
    </w:p>
    <w:p w:rsidRPr="00BE4D57" w:rsidR="0051536F" w:rsidP="0051536F" w:rsidRDefault="0051536F" w14:paraId="54000160" w14:textId="77777777">
      <w:pPr>
        <w:keepNext/>
        <w:keepLines/>
        <w:spacing w:before="40" w:after="0"/>
        <w:outlineLvl w:val="1"/>
        <w:rPr>
          <w:rFonts w:eastAsiaTheme="majorEastAsia" w:cstheme="majorBidi"/>
          <w:b/>
          <w:bCs/>
          <w:color w:val="000000" w:themeColor="text1"/>
        </w:rPr>
      </w:pPr>
      <w:bookmarkStart w:name="_Toc230081252" w:id="8"/>
      <w:r w:rsidRPr="00BE4D57">
        <w:rPr>
          <w:rFonts w:eastAsiaTheme="majorEastAsia" w:cstheme="majorBidi"/>
          <w:b/>
          <w:bCs/>
          <w:color w:val="000000" w:themeColor="text1"/>
        </w:rPr>
        <w:t>Emergency Department</w:t>
      </w:r>
      <w:bookmarkEnd w:id="8"/>
    </w:p>
    <w:p w:rsidR="00D03FEC" w:rsidP="0051536F" w:rsidRDefault="00D03FEC" w14:paraId="2857FE8C" w14:textId="77777777">
      <w:pPr>
        <w:jc w:val="both"/>
        <w:rPr>
          <w:rFonts w:cstheme="minorBidi"/>
        </w:rPr>
      </w:pPr>
    </w:p>
    <w:p w:rsidRPr="0051536F" w:rsidR="0051536F" w:rsidP="0051536F" w:rsidRDefault="0051536F" w14:paraId="36700816" w14:textId="5D087406">
      <w:pPr>
        <w:jc w:val="both"/>
        <w:rPr>
          <w:rFonts w:cstheme="minorBidi"/>
        </w:rPr>
      </w:pPr>
      <w:r w:rsidRPr="0051536F">
        <w:rPr>
          <w:rFonts w:cstheme="minorBidi"/>
        </w:rPr>
        <w:t xml:space="preserve">The department received 953 Friends and Family survey responses during </w:t>
      </w:r>
      <w:r w:rsidR="00722D17">
        <w:rPr>
          <w:rFonts w:cstheme="minorBidi"/>
        </w:rPr>
        <w:t>q</w:t>
      </w:r>
      <w:r w:rsidRPr="0051536F">
        <w:rPr>
          <w:rFonts w:cstheme="minorBidi"/>
        </w:rPr>
        <w:t>uarte</w:t>
      </w:r>
      <w:r w:rsidR="00722D17">
        <w:rPr>
          <w:rFonts w:cstheme="minorBidi"/>
        </w:rPr>
        <w:t>r</w:t>
      </w:r>
      <w:r w:rsidRPr="0051536F">
        <w:rPr>
          <w:rFonts w:cstheme="minorBidi"/>
        </w:rPr>
        <w:t xml:space="preserve"> 4 </w:t>
      </w:r>
      <w:r w:rsidRPr="0051536F" w:rsidR="007B413B">
        <w:rPr>
          <w:rFonts w:cstheme="minorBidi"/>
        </w:rPr>
        <w:t>w</w:t>
      </w:r>
      <w:r w:rsidR="007B413B">
        <w:rPr>
          <w:rFonts w:cstheme="minorBidi"/>
        </w:rPr>
        <w:t>ith</w:t>
      </w:r>
      <w:r w:rsidRPr="0051536F" w:rsidR="007B413B">
        <w:rPr>
          <w:rFonts w:cstheme="minorBidi"/>
        </w:rPr>
        <w:t xml:space="preserve"> </w:t>
      </w:r>
      <w:r w:rsidRPr="0051536F">
        <w:rPr>
          <w:rFonts w:cstheme="minorBidi"/>
        </w:rPr>
        <w:t xml:space="preserve">an overall satisfaction score of 64%. This is a decrease on the previous quarter. Top themes within the negative feedback were waiting times, pain, </w:t>
      </w:r>
      <w:r w:rsidR="00FB087F">
        <w:rPr>
          <w:rFonts w:cstheme="minorBidi"/>
        </w:rPr>
        <w:t>(</w:t>
      </w:r>
      <w:r w:rsidR="00722D17">
        <w:rPr>
          <w:rFonts w:cstheme="minorBidi"/>
        </w:rPr>
        <w:t>dis</w:t>
      </w:r>
      <w:r w:rsidR="00FB087F">
        <w:rPr>
          <w:rFonts w:cstheme="minorBidi"/>
        </w:rPr>
        <w:t>)</w:t>
      </w:r>
      <w:r w:rsidRPr="0051536F">
        <w:rPr>
          <w:rFonts w:cstheme="minorBidi"/>
        </w:rPr>
        <w:t>comfort</w:t>
      </w:r>
      <w:r w:rsidR="00722D17">
        <w:rPr>
          <w:rFonts w:cstheme="minorBidi"/>
        </w:rPr>
        <w:t xml:space="preserve"> </w:t>
      </w:r>
      <w:r w:rsidR="007B413B">
        <w:rPr>
          <w:rFonts w:cstheme="minorBidi"/>
        </w:rPr>
        <w:t>(</w:t>
      </w:r>
      <w:r w:rsidR="00722D17">
        <w:rPr>
          <w:rFonts w:cstheme="minorBidi"/>
        </w:rPr>
        <w:t>whilst waiting</w:t>
      </w:r>
      <w:r w:rsidR="00FB087F">
        <w:rPr>
          <w:rFonts w:cstheme="minorBidi"/>
        </w:rPr>
        <w:t>)</w:t>
      </w:r>
      <w:r w:rsidRPr="0051536F">
        <w:rPr>
          <w:rFonts w:cstheme="minorBidi"/>
        </w:rPr>
        <w:t>, hygiene, feeling (un)safe and facilities. Highest numbers of positive responses were received for compassionate care and helpfulness of staff.</w:t>
      </w:r>
      <w:r w:rsidR="00722D17">
        <w:rPr>
          <w:rFonts w:cstheme="minorBidi"/>
        </w:rPr>
        <w:t xml:space="preserve">  The department also received 44 complaints during the same period. </w:t>
      </w:r>
    </w:p>
    <w:p w:rsidRPr="0051536F" w:rsidR="0051536F" w:rsidP="0051536F" w:rsidRDefault="0051536F" w14:paraId="02F31627" w14:textId="1087305E">
      <w:pPr>
        <w:spacing w:after="0" w:line="240" w:lineRule="auto"/>
        <w:rPr>
          <w:rFonts w:cstheme="minorBidi"/>
          <w:b/>
          <w:color w:val="FF0000"/>
        </w:rPr>
      </w:pPr>
    </w:p>
    <w:p w:rsidRPr="0051536F" w:rsidR="0051536F" w:rsidP="008810C2" w:rsidRDefault="0051536F" w14:paraId="635393FA" w14:textId="7ECC9FDB">
      <w:pPr>
        <w:keepNext/>
        <w:keepLines/>
        <w:spacing w:before="40" w:after="384" w:afterLines="160"/>
        <w:outlineLvl w:val="1"/>
        <w:rPr>
          <w:rFonts w:asciiTheme="minorHAnsi" w:hAnsiTheme="minorHAnsi" w:cstheme="minorBidi"/>
          <w:sz w:val="22"/>
          <w:szCs w:val="22"/>
        </w:rPr>
      </w:pPr>
      <w:bookmarkStart w:name="_Toc230081253" w:id="9"/>
      <w:r w:rsidRPr="00BE4D57">
        <w:rPr>
          <w:rFonts w:eastAsiaTheme="majorEastAsia" w:cstheme="majorBidi"/>
          <w:b/>
          <w:bCs/>
          <w:color w:val="000000" w:themeColor="text1"/>
        </w:rPr>
        <w:t>General Surgery</w:t>
      </w:r>
      <w:bookmarkEnd w:id="9"/>
    </w:p>
    <w:p w:rsidRPr="0051536F" w:rsidR="0051536F" w:rsidP="008810C2" w:rsidRDefault="0051536F" w14:paraId="1860C646" w14:textId="50450272">
      <w:pPr>
        <w:spacing w:after="384" w:afterLines="160"/>
        <w:jc w:val="both"/>
        <w:rPr>
          <w:rFonts w:cstheme="minorBidi"/>
        </w:rPr>
      </w:pPr>
      <w:r w:rsidRPr="0051536F">
        <w:t xml:space="preserve">In </w:t>
      </w:r>
      <w:r w:rsidR="00F56450">
        <w:t>Q</w:t>
      </w:r>
      <w:r w:rsidRPr="0051536F">
        <w:t xml:space="preserve">uarter 4, the service received 600 Friends and Family </w:t>
      </w:r>
      <w:r w:rsidR="00722D17">
        <w:t>s</w:t>
      </w:r>
      <w:r w:rsidRPr="0051536F">
        <w:t xml:space="preserve">urvey responses and achieved an overall score of 97%. The over-riding theme within negative feedback </w:t>
      </w:r>
      <w:r w:rsidR="00EB73DA">
        <w:t>related to</w:t>
      </w:r>
      <w:r w:rsidRPr="0051536F">
        <w:t xml:space="preserve"> waiting times, and the highest positive feedback was received in relation to compassionate care.</w:t>
      </w:r>
      <w:r w:rsidR="00722D17">
        <w:t xml:space="preserve">  </w:t>
      </w:r>
      <w:r w:rsidRPr="0051536F" w:rsidR="00722D17">
        <w:t xml:space="preserve">During the </w:t>
      </w:r>
      <w:r w:rsidR="00EB73DA">
        <w:t>quarter</w:t>
      </w:r>
      <w:r w:rsidRPr="0051536F" w:rsidR="00722D17">
        <w:t xml:space="preserve"> the service</w:t>
      </w:r>
      <w:r w:rsidR="00722D17">
        <w:t xml:space="preserve"> </w:t>
      </w:r>
      <w:r w:rsidRPr="0051536F" w:rsidR="00722D17">
        <w:t xml:space="preserve">received 26 </w:t>
      </w:r>
      <w:r w:rsidR="00722D17">
        <w:t>complaints</w:t>
      </w:r>
      <w:r w:rsidRPr="0051536F" w:rsidR="00722D17">
        <w:t>.</w:t>
      </w:r>
    </w:p>
    <w:p w:rsidRPr="00BE4D57" w:rsidR="0051536F" w:rsidP="0051536F" w:rsidRDefault="0051536F" w14:paraId="53A326D9" w14:textId="77777777">
      <w:pPr>
        <w:keepNext/>
        <w:keepLines/>
        <w:spacing w:before="40" w:after="0"/>
        <w:outlineLvl w:val="1"/>
        <w:rPr>
          <w:rFonts w:eastAsiaTheme="majorEastAsia" w:cstheme="majorBidi"/>
          <w:b/>
          <w:bCs/>
          <w:color w:val="000000" w:themeColor="text1"/>
        </w:rPr>
      </w:pPr>
      <w:bookmarkStart w:name="_Toc230081254" w:id="10"/>
      <w:r w:rsidRPr="00BE4D57">
        <w:rPr>
          <w:rFonts w:eastAsiaTheme="majorEastAsia" w:cstheme="majorBidi"/>
          <w:b/>
          <w:bCs/>
          <w:color w:val="000000" w:themeColor="text1"/>
        </w:rPr>
        <w:t>Cancer Services</w:t>
      </w:r>
      <w:bookmarkEnd w:id="10"/>
    </w:p>
    <w:p w:rsidRPr="0051536F" w:rsidR="0051536F" w:rsidP="0051536F" w:rsidRDefault="0051536F" w14:paraId="35162E3F" w14:textId="7577E5B0">
      <w:pPr>
        <w:spacing w:after="0" w:line="240" w:lineRule="auto"/>
        <w:rPr>
          <w:rFonts w:cstheme="minorBidi"/>
          <w:b/>
          <w:color w:val="FF0000"/>
        </w:rPr>
      </w:pPr>
    </w:p>
    <w:p w:rsidRPr="0051536F" w:rsidR="0051536F" w:rsidP="008810C2" w:rsidRDefault="0051536F" w14:paraId="2EF8F171" w14:textId="5CC7CF2E">
      <w:pPr>
        <w:jc w:val="both"/>
      </w:pPr>
      <w:r w:rsidRPr="0051536F">
        <w:t xml:space="preserve">In </w:t>
      </w:r>
      <w:r w:rsidR="00F56450">
        <w:t>Q</w:t>
      </w:r>
      <w:r w:rsidRPr="0051536F">
        <w:t xml:space="preserve">uarter 4, the service received 823 Friends and Family </w:t>
      </w:r>
      <w:r w:rsidR="00722D17">
        <w:t>s</w:t>
      </w:r>
      <w:r w:rsidRPr="0051536F">
        <w:t xml:space="preserve">urvey responses and achieved an overall score of 96%. The highest positive feedback was received in relation to friendliness, professionalism and competence, </w:t>
      </w:r>
      <w:r w:rsidRPr="0051536F">
        <w:t>compassion and emotional and physical support. Negative feedback centred on waiting time</w:t>
      </w:r>
      <w:r w:rsidR="00722D17">
        <w:t>s</w:t>
      </w:r>
      <w:r w:rsidRPr="0051536F">
        <w:t xml:space="preserve"> and parking. No </w:t>
      </w:r>
      <w:r w:rsidR="00722D17">
        <w:t>complaints</w:t>
      </w:r>
      <w:r w:rsidRPr="0051536F">
        <w:t xml:space="preserve"> were received in relation to the service</w:t>
      </w:r>
      <w:r w:rsidR="00722D17">
        <w:t xml:space="preserve"> for the same period</w:t>
      </w:r>
      <w:r w:rsidR="002E14A4">
        <w:t>.</w:t>
      </w:r>
    </w:p>
    <w:p w:rsidRPr="0051536F" w:rsidR="0051536F" w:rsidP="0051536F" w:rsidRDefault="0051536F" w14:paraId="1F534BA0" w14:textId="77777777">
      <w:pPr>
        <w:spacing w:after="0" w:line="240" w:lineRule="auto"/>
        <w:jc w:val="both"/>
      </w:pPr>
    </w:p>
    <w:p w:rsidRPr="00BE4D57" w:rsidR="0051536F" w:rsidP="0051536F" w:rsidRDefault="0051536F" w14:paraId="59890F37" w14:textId="39E48F12">
      <w:pPr>
        <w:keepNext/>
        <w:keepLines/>
        <w:spacing w:before="40" w:after="0"/>
        <w:outlineLvl w:val="1"/>
        <w:rPr>
          <w:rFonts w:eastAsiaTheme="majorEastAsia" w:cstheme="majorBidi"/>
          <w:b/>
          <w:bCs/>
          <w:color w:val="000000" w:themeColor="text1"/>
        </w:rPr>
      </w:pPr>
      <w:bookmarkStart w:name="_Toc230081255" w:id="11"/>
      <w:r w:rsidRPr="00BE4D57">
        <w:rPr>
          <w:rFonts w:eastAsiaTheme="majorEastAsia" w:cstheme="majorBidi"/>
          <w:b/>
          <w:bCs/>
          <w:color w:val="000000" w:themeColor="text1"/>
        </w:rPr>
        <w:t xml:space="preserve">Mental Health </w:t>
      </w:r>
      <w:r w:rsidR="00722D17">
        <w:rPr>
          <w:rFonts w:eastAsiaTheme="majorEastAsia" w:cstheme="majorBidi"/>
          <w:b/>
          <w:bCs/>
          <w:color w:val="000000" w:themeColor="text1"/>
        </w:rPr>
        <w:t>and Learning Disabilities</w:t>
      </w:r>
      <w:bookmarkEnd w:id="11"/>
    </w:p>
    <w:p w:rsidRPr="0051536F" w:rsidR="0051536F" w:rsidP="0051536F" w:rsidRDefault="0051536F" w14:paraId="7A19A5DE" w14:textId="77777777">
      <w:pPr>
        <w:rPr>
          <w:rFonts w:asciiTheme="minorHAnsi" w:hAnsiTheme="minorHAnsi" w:cstheme="minorBidi"/>
          <w:sz w:val="22"/>
          <w:szCs w:val="22"/>
        </w:rPr>
      </w:pPr>
    </w:p>
    <w:p w:rsidRPr="0051536F" w:rsidR="00722D17" w:rsidP="00722D17" w:rsidRDefault="0051536F" w14:paraId="792A025F" w14:textId="01255FFF">
      <w:pPr>
        <w:jc w:val="both"/>
        <w:rPr>
          <w:rFonts w:cstheme="minorBidi"/>
        </w:rPr>
      </w:pPr>
      <w:r w:rsidRPr="0051536F">
        <w:rPr>
          <w:rFonts w:cstheme="minorBidi"/>
        </w:rPr>
        <w:t xml:space="preserve">The feedback used for </w:t>
      </w:r>
      <w:r w:rsidR="00722D17">
        <w:rPr>
          <w:rFonts w:cstheme="minorBidi"/>
        </w:rPr>
        <w:t>M</w:t>
      </w:r>
      <w:r w:rsidRPr="0051536F">
        <w:rPr>
          <w:rFonts w:cstheme="minorBidi"/>
        </w:rPr>
        <w:t xml:space="preserve">ental </w:t>
      </w:r>
      <w:r w:rsidR="00722D17">
        <w:rPr>
          <w:rFonts w:cstheme="minorBidi"/>
        </w:rPr>
        <w:t>H</w:t>
      </w:r>
      <w:r w:rsidRPr="0051536F">
        <w:rPr>
          <w:rFonts w:cstheme="minorBidi"/>
        </w:rPr>
        <w:t>ealth</w:t>
      </w:r>
      <w:r w:rsidR="00722D17">
        <w:rPr>
          <w:rFonts w:cstheme="minorBidi"/>
        </w:rPr>
        <w:t xml:space="preserve"> and Learning Disabilities</w:t>
      </w:r>
      <w:r w:rsidRPr="0051536F">
        <w:rPr>
          <w:rFonts w:cstheme="minorBidi"/>
        </w:rPr>
        <w:t xml:space="preserve"> services is deigned to be more appropriate for this care setting. In </w:t>
      </w:r>
      <w:r w:rsidR="00722D17">
        <w:rPr>
          <w:rFonts w:cstheme="minorBidi"/>
        </w:rPr>
        <w:t>q</w:t>
      </w:r>
      <w:r w:rsidRPr="0051536F">
        <w:rPr>
          <w:rFonts w:cstheme="minorBidi"/>
        </w:rPr>
        <w:t>uarter 4</w:t>
      </w:r>
      <w:r w:rsidR="00722D17">
        <w:rPr>
          <w:rFonts w:cstheme="minorBidi"/>
        </w:rPr>
        <w:t>,</w:t>
      </w:r>
      <w:r w:rsidRPr="0051536F">
        <w:rPr>
          <w:rFonts w:cstheme="minorBidi"/>
        </w:rPr>
        <w:t xml:space="preserve"> 301 response</w:t>
      </w:r>
      <w:r w:rsidR="00722D17">
        <w:rPr>
          <w:rFonts w:cstheme="minorBidi"/>
        </w:rPr>
        <w:t>s</w:t>
      </w:r>
      <w:r w:rsidRPr="0051536F">
        <w:rPr>
          <w:rFonts w:cstheme="minorBidi"/>
        </w:rPr>
        <w:t xml:space="preserve"> were received through this survey with an overall satisfaction rate of 99%. Highest rates of positive feedback were in relation to compassion</w:t>
      </w:r>
      <w:r w:rsidR="00722D17">
        <w:rPr>
          <w:rFonts w:cstheme="minorBidi"/>
        </w:rPr>
        <w:t>,</w:t>
      </w:r>
      <w:r w:rsidRPr="0051536F">
        <w:rPr>
          <w:rFonts w:cstheme="minorBidi"/>
        </w:rPr>
        <w:t xml:space="preserve"> </w:t>
      </w:r>
      <w:r w:rsidR="00722D17">
        <w:rPr>
          <w:rFonts w:cstheme="minorBidi"/>
        </w:rPr>
        <w:t xml:space="preserve">and </w:t>
      </w:r>
      <w:r w:rsidRPr="0051536F">
        <w:rPr>
          <w:rFonts w:cstheme="minorBidi"/>
        </w:rPr>
        <w:t>emotional and physical support, with food and beverages receiving the greatest number of negative comments.</w:t>
      </w:r>
      <w:r w:rsidR="00722D17">
        <w:rPr>
          <w:rFonts w:cstheme="minorBidi"/>
        </w:rPr>
        <w:t xml:space="preserve">  </w:t>
      </w:r>
      <w:r w:rsidRPr="0051536F" w:rsidR="00722D17">
        <w:t>During the period the service</w:t>
      </w:r>
      <w:r w:rsidR="00722D17">
        <w:t xml:space="preserve"> </w:t>
      </w:r>
      <w:r w:rsidRPr="0051536F" w:rsidR="00722D17">
        <w:t xml:space="preserve">received </w:t>
      </w:r>
      <w:r w:rsidR="00722D17">
        <w:t>97</w:t>
      </w:r>
      <w:r w:rsidRPr="0051536F" w:rsidR="00722D17">
        <w:t xml:space="preserve"> </w:t>
      </w:r>
      <w:r w:rsidR="00722D17">
        <w:t>complaints</w:t>
      </w:r>
      <w:r w:rsidRPr="0051536F" w:rsidR="00722D17">
        <w:t>.</w:t>
      </w:r>
    </w:p>
    <w:p w:rsidRPr="00BE4D57" w:rsidR="0051536F" w:rsidP="0051536F" w:rsidRDefault="0051536F" w14:paraId="3D58E85D" w14:textId="77777777">
      <w:pPr>
        <w:keepNext/>
        <w:keepLines/>
        <w:spacing w:before="240" w:after="0"/>
        <w:outlineLvl w:val="0"/>
        <w:rPr>
          <w:rFonts w:eastAsiaTheme="majorEastAsia" w:cstheme="majorBidi"/>
          <w:b/>
          <w:bCs/>
          <w:color w:val="000000" w:themeColor="text1"/>
          <w:sz w:val="28"/>
          <w:szCs w:val="28"/>
        </w:rPr>
      </w:pPr>
      <w:bookmarkStart w:name="_Toc230081256" w:id="12"/>
      <w:r w:rsidRPr="00BE4D57">
        <w:rPr>
          <w:rFonts w:eastAsiaTheme="majorEastAsia" w:cstheme="majorBidi"/>
          <w:b/>
          <w:bCs/>
          <w:color w:val="000000" w:themeColor="text1"/>
          <w:sz w:val="28"/>
          <w:szCs w:val="28"/>
        </w:rPr>
        <w:t>Service Group Summaries</w:t>
      </w:r>
      <w:bookmarkEnd w:id="12"/>
    </w:p>
    <w:p w:rsidRPr="0051536F" w:rsidR="0051536F" w:rsidP="0051536F" w:rsidRDefault="0051536F" w14:paraId="16D6FAC6" w14:textId="77777777">
      <w:pPr>
        <w:rPr>
          <w:rFonts w:asciiTheme="minorHAnsi" w:hAnsiTheme="minorHAnsi" w:cstheme="minorBidi"/>
          <w:sz w:val="22"/>
          <w:szCs w:val="22"/>
        </w:rPr>
      </w:pPr>
    </w:p>
    <w:p w:rsidRPr="0051536F" w:rsidR="0051536F" w:rsidP="0051536F" w:rsidRDefault="0051536F" w14:paraId="505F403E" w14:textId="39051B1F">
      <w:pPr>
        <w:jc w:val="both"/>
        <w:rPr>
          <w:rFonts w:cstheme="minorBidi"/>
        </w:rPr>
      </w:pPr>
      <w:r w:rsidRPr="0051536F">
        <w:rPr>
          <w:rFonts w:cstheme="minorBidi"/>
        </w:rPr>
        <w:t xml:space="preserve">The following section provides an overview of the quality and safety issues within services groups. A full breakdown of each service group’s data is provided in </w:t>
      </w:r>
      <w:hyperlink w:history="1" w:anchor="_Appendix_3_Service">
        <w:r w:rsidRPr="004C011C">
          <w:rPr>
            <w:rStyle w:val="Hyperlink"/>
            <w:rFonts w:cstheme="minorBidi"/>
          </w:rPr>
          <w:t>Appendix 3</w:t>
        </w:r>
      </w:hyperlink>
      <w:r w:rsidRPr="0051536F">
        <w:rPr>
          <w:rFonts w:cstheme="minorBidi"/>
        </w:rPr>
        <w:t>.</w:t>
      </w:r>
    </w:p>
    <w:p w:rsidRPr="00BE4D57" w:rsidR="0051536F" w:rsidP="00BE4D57" w:rsidRDefault="0051536F" w14:paraId="71305AD8" w14:textId="6E3E2841">
      <w:pPr>
        <w:pStyle w:val="ListParagraph"/>
        <w:keepNext/>
        <w:keepLines/>
        <w:numPr>
          <w:ilvl w:val="0"/>
          <w:numId w:val="7"/>
        </w:numPr>
        <w:spacing w:before="40" w:after="0"/>
        <w:jc w:val="both"/>
        <w:outlineLvl w:val="1"/>
        <w:rPr>
          <w:rFonts w:eastAsiaTheme="majorEastAsia" w:cstheme="majorBidi"/>
          <w:b/>
          <w:bCs/>
          <w:color w:val="000000" w:themeColor="text1"/>
        </w:rPr>
      </w:pPr>
      <w:bookmarkStart w:name="_Toc230081257" w:id="13"/>
      <w:r w:rsidRPr="00BE4D57">
        <w:rPr>
          <w:rFonts w:eastAsiaTheme="majorEastAsia" w:cstheme="majorBidi"/>
          <w:b/>
          <w:bCs/>
          <w:color w:val="000000" w:themeColor="text1"/>
        </w:rPr>
        <w:t>Morriston</w:t>
      </w:r>
      <w:bookmarkEnd w:id="13"/>
    </w:p>
    <w:p w:rsidRPr="0051536F" w:rsidR="0051536F" w:rsidP="0051536F" w:rsidRDefault="0051536F" w14:paraId="671A05E1" w14:textId="77777777">
      <w:pPr>
        <w:jc w:val="both"/>
        <w:rPr>
          <w:rFonts w:asciiTheme="minorHAnsi" w:hAnsiTheme="minorHAnsi" w:cstheme="minorBidi"/>
          <w:sz w:val="22"/>
          <w:szCs w:val="22"/>
        </w:rPr>
      </w:pPr>
    </w:p>
    <w:p w:rsidRPr="0051536F" w:rsidR="0051536F" w:rsidP="0051536F" w:rsidRDefault="0051536F" w14:paraId="6C607ADA" w14:textId="63CC7A2A">
      <w:pPr>
        <w:jc w:val="both"/>
        <w:rPr>
          <w:rFonts w:cstheme="minorBidi"/>
        </w:rPr>
      </w:pPr>
      <w:r w:rsidRPr="0051536F">
        <w:rPr>
          <w:rFonts w:cstheme="minorBidi"/>
        </w:rPr>
        <w:t xml:space="preserve">Morriston has received the highest number of </w:t>
      </w:r>
      <w:r w:rsidR="00722D17">
        <w:rPr>
          <w:rFonts w:cstheme="minorBidi"/>
        </w:rPr>
        <w:t>complaints</w:t>
      </w:r>
      <w:r w:rsidRPr="0051536F" w:rsidR="00722D17">
        <w:rPr>
          <w:rFonts w:cstheme="minorBidi"/>
        </w:rPr>
        <w:t xml:space="preserve"> </w:t>
      </w:r>
      <w:r w:rsidRPr="0051536F">
        <w:rPr>
          <w:rFonts w:cstheme="minorBidi"/>
        </w:rPr>
        <w:t xml:space="preserve">during the period (293), which reflect the types of services within the group. The highest numbers of </w:t>
      </w:r>
      <w:r w:rsidR="00722D17">
        <w:rPr>
          <w:rFonts w:cstheme="minorBidi"/>
        </w:rPr>
        <w:t>complaints</w:t>
      </w:r>
      <w:r w:rsidRPr="0051536F" w:rsidR="00722D17">
        <w:rPr>
          <w:rFonts w:cstheme="minorBidi"/>
        </w:rPr>
        <w:t xml:space="preserve"> </w:t>
      </w:r>
      <w:r w:rsidRPr="0051536F">
        <w:rPr>
          <w:rFonts w:cstheme="minorBidi"/>
        </w:rPr>
        <w:t>were received for the Emergency Department. Overall patient experience of services within the group was 91%.</w:t>
      </w:r>
    </w:p>
    <w:p w:rsidRPr="0051536F" w:rsidR="0051536F" w:rsidP="0051536F" w:rsidRDefault="0051536F" w14:paraId="4C55EF89" w14:textId="62E0CE9C">
      <w:pPr>
        <w:jc w:val="both"/>
        <w:rPr>
          <w:rFonts w:cstheme="minorBidi"/>
        </w:rPr>
      </w:pPr>
      <w:r w:rsidRPr="0051536F">
        <w:rPr>
          <w:rFonts w:cstheme="minorBidi"/>
        </w:rPr>
        <w:t xml:space="preserve">The high number of </w:t>
      </w:r>
      <w:r w:rsidR="00722D17">
        <w:rPr>
          <w:rFonts w:cstheme="minorBidi"/>
        </w:rPr>
        <w:t>complaints</w:t>
      </w:r>
      <w:r w:rsidRPr="0051536F" w:rsidR="00722D17">
        <w:rPr>
          <w:rFonts w:cstheme="minorBidi"/>
        </w:rPr>
        <w:t xml:space="preserve"> </w:t>
      </w:r>
      <w:r w:rsidRPr="0051536F">
        <w:rPr>
          <w:rFonts w:cstheme="minorBidi"/>
        </w:rPr>
        <w:t>is also mirrored with the number of incidents</w:t>
      </w:r>
      <w:r w:rsidR="00722D17">
        <w:rPr>
          <w:rFonts w:cstheme="minorBidi"/>
        </w:rPr>
        <w:t xml:space="preserve"> reported in the same period</w:t>
      </w:r>
      <w:r w:rsidRPr="0051536F">
        <w:rPr>
          <w:rFonts w:cstheme="minorBidi"/>
        </w:rPr>
        <w:t xml:space="preserve"> (over 2</w:t>
      </w:r>
      <w:r w:rsidR="00722D17">
        <w:rPr>
          <w:rFonts w:cstheme="minorBidi"/>
        </w:rPr>
        <w:t>,</w:t>
      </w:r>
      <w:r w:rsidR="00AC53A7">
        <w:rPr>
          <w:rFonts w:cstheme="minorBidi"/>
        </w:rPr>
        <w:t>4</w:t>
      </w:r>
      <w:r w:rsidRPr="0051536F">
        <w:rPr>
          <w:rFonts w:cstheme="minorBidi"/>
        </w:rPr>
        <w:t>00</w:t>
      </w:r>
      <w:r w:rsidRPr="00854175">
        <w:rPr>
          <w:rFonts w:cstheme="minorBidi"/>
        </w:rPr>
        <w:t xml:space="preserve">). The most common themes of incidents reported </w:t>
      </w:r>
      <w:r w:rsidR="00D5278A">
        <w:rPr>
          <w:rFonts w:cstheme="minorBidi"/>
        </w:rPr>
        <w:t>we</w:t>
      </w:r>
      <w:r w:rsidRPr="00854175">
        <w:rPr>
          <w:rFonts w:cstheme="minorBidi"/>
        </w:rPr>
        <w:t>re pressure damage</w:t>
      </w:r>
      <w:r w:rsidR="001C272B">
        <w:rPr>
          <w:rFonts w:cstheme="minorBidi"/>
        </w:rPr>
        <w:t xml:space="preserve"> and falls</w:t>
      </w:r>
      <w:r w:rsidRPr="0051536F">
        <w:rPr>
          <w:rFonts w:cstheme="minorBidi"/>
        </w:rPr>
        <w:t>, both of which are areas that the service group is looking to improve through quality improvement workstreams.</w:t>
      </w:r>
    </w:p>
    <w:p w:rsidRPr="0051536F" w:rsidR="0051536F" w:rsidP="0051536F" w:rsidRDefault="0051536F" w14:paraId="17D33BCE" w14:textId="77777777">
      <w:pPr>
        <w:spacing w:after="0" w:line="240" w:lineRule="auto"/>
        <w:jc w:val="both"/>
        <w:rPr>
          <w:rFonts w:cstheme="minorBidi"/>
          <w:b/>
          <w:color w:val="FF0000"/>
        </w:rPr>
      </w:pPr>
    </w:p>
    <w:p w:rsidRPr="00BE4D57" w:rsidR="0051536F" w:rsidP="00BE4D57" w:rsidRDefault="0051536F" w14:paraId="1DAA09EE" w14:textId="77777777">
      <w:pPr>
        <w:pStyle w:val="ListParagraph"/>
        <w:keepNext/>
        <w:keepLines/>
        <w:numPr>
          <w:ilvl w:val="0"/>
          <w:numId w:val="7"/>
        </w:numPr>
        <w:spacing w:before="40" w:after="0"/>
        <w:jc w:val="both"/>
        <w:outlineLvl w:val="1"/>
        <w:rPr>
          <w:rFonts w:eastAsiaTheme="majorEastAsia" w:cstheme="majorBidi"/>
          <w:b/>
          <w:bCs/>
          <w:color w:val="000000" w:themeColor="text1"/>
        </w:rPr>
      </w:pPr>
      <w:bookmarkStart w:name="_Toc230081258" w:id="14"/>
      <w:r w:rsidRPr="00BE4D57">
        <w:rPr>
          <w:rFonts w:eastAsiaTheme="majorEastAsia" w:cstheme="majorBidi"/>
          <w:b/>
          <w:bCs/>
          <w:color w:val="000000" w:themeColor="text1"/>
        </w:rPr>
        <w:t>Neath Port Talbot Singleton</w:t>
      </w:r>
      <w:bookmarkEnd w:id="14"/>
    </w:p>
    <w:p w:rsidRPr="0051536F" w:rsidR="0051536F" w:rsidP="0051536F" w:rsidRDefault="0051536F" w14:paraId="1F4BBCDD" w14:textId="77777777">
      <w:pPr>
        <w:jc w:val="both"/>
        <w:rPr>
          <w:rFonts w:asciiTheme="minorHAnsi" w:hAnsiTheme="minorHAnsi" w:cstheme="minorBidi"/>
          <w:sz w:val="22"/>
          <w:szCs w:val="22"/>
        </w:rPr>
      </w:pPr>
    </w:p>
    <w:p w:rsidRPr="0051536F" w:rsidR="0051536F" w:rsidP="0051536F" w:rsidRDefault="0051536F" w14:paraId="3799361D" w14:textId="7F3FDD98">
      <w:pPr>
        <w:jc w:val="both"/>
        <w:rPr>
          <w:rFonts w:cstheme="minorBidi"/>
        </w:rPr>
      </w:pPr>
      <w:r w:rsidRPr="0051536F">
        <w:rPr>
          <w:rFonts w:cstheme="minorBidi"/>
        </w:rPr>
        <w:t>Complaint</w:t>
      </w:r>
      <w:r w:rsidR="00722D17">
        <w:rPr>
          <w:rFonts w:cstheme="minorBidi"/>
        </w:rPr>
        <w:t xml:space="preserve">s received </w:t>
      </w:r>
      <w:r w:rsidRPr="0051536F">
        <w:rPr>
          <w:rFonts w:cstheme="minorBidi"/>
        </w:rPr>
        <w:t>within the group have increased to 232, with increases in orthopaedic</w:t>
      </w:r>
      <w:r w:rsidR="00722D17">
        <w:rPr>
          <w:rFonts w:cstheme="minorBidi"/>
        </w:rPr>
        <w:t>s</w:t>
      </w:r>
      <w:r w:rsidRPr="0051536F">
        <w:rPr>
          <w:rFonts w:cstheme="minorBidi"/>
        </w:rPr>
        <w:t xml:space="preserve"> and gynaecology. </w:t>
      </w:r>
    </w:p>
    <w:p w:rsidRPr="0051536F" w:rsidR="0051536F" w:rsidP="0051536F" w:rsidRDefault="0051536F" w14:paraId="0BBDC97C" w14:textId="361EFD13">
      <w:pPr>
        <w:jc w:val="both"/>
        <w:rPr>
          <w:rFonts w:cstheme="minorBidi"/>
        </w:rPr>
      </w:pPr>
      <w:r w:rsidRPr="0051536F">
        <w:rPr>
          <w:rFonts w:cstheme="minorBidi"/>
        </w:rPr>
        <w:t>There were over 1</w:t>
      </w:r>
      <w:r w:rsidR="00854175">
        <w:rPr>
          <w:rFonts w:cstheme="minorBidi"/>
        </w:rPr>
        <w:t>,</w:t>
      </w:r>
      <w:r w:rsidRPr="0051536F">
        <w:rPr>
          <w:rFonts w:cstheme="minorBidi"/>
        </w:rPr>
        <w:t>600 incidents reported in the period and the number of nationally reported incident</w:t>
      </w:r>
      <w:r w:rsidR="00722D17">
        <w:rPr>
          <w:rFonts w:cstheme="minorBidi"/>
        </w:rPr>
        <w:t>s</w:t>
      </w:r>
      <w:r w:rsidRPr="0051536F">
        <w:rPr>
          <w:rFonts w:cstheme="minorBidi"/>
        </w:rPr>
        <w:t xml:space="preserve"> was higher than in other areas. This reflect</w:t>
      </w:r>
      <w:r w:rsidR="00D5278A">
        <w:rPr>
          <w:rFonts w:cstheme="minorBidi"/>
        </w:rPr>
        <w:t xml:space="preserve">s </w:t>
      </w:r>
      <w:r w:rsidRPr="0051536F">
        <w:rPr>
          <w:rFonts w:cstheme="minorBidi"/>
        </w:rPr>
        <w:t xml:space="preserve">maternity </w:t>
      </w:r>
      <w:r w:rsidR="00D5278A">
        <w:rPr>
          <w:rFonts w:cstheme="minorBidi"/>
        </w:rPr>
        <w:t xml:space="preserve">services being </w:t>
      </w:r>
      <w:r w:rsidR="009A64E5">
        <w:rPr>
          <w:rFonts w:cstheme="minorBidi"/>
        </w:rPr>
        <w:t xml:space="preserve">managed </w:t>
      </w:r>
      <w:r w:rsidR="00D5278A">
        <w:rPr>
          <w:rFonts w:cstheme="minorBidi"/>
        </w:rPr>
        <w:t>within</w:t>
      </w:r>
      <w:r w:rsidRPr="0051536F">
        <w:rPr>
          <w:rFonts w:cstheme="minorBidi"/>
        </w:rPr>
        <w:t xml:space="preserve"> the service group where there are national criteria for ‘</w:t>
      </w:r>
      <w:r w:rsidRPr="0051536F">
        <w:rPr>
          <w:rFonts w:cstheme="minorBidi"/>
          <w:i/>
          <w:iCs/>
        </w:rPr>
        <w:t>must report</w:t>
      </w:r>
      <w:r w:rsidRPr="0051536F">
        <w:rPr>
          <w:rFonts w:cstheme="minorBidi"/>
        </w:rPr>
        <w:t>’ incidents. There were 12 nationally reported incidents in the period.</w:t>
      </w:r>
    </w:p>
    <w:p w:rsidRPr="00BE4D57" w:rsidR="0051536F" w:rsidP="00BE4D57" w:rsidRDefault="0051536F" w14:paraId="0AE75073" w14:textId="77777777">
      <w:pPr>
        <w:pStyle w:val="ListParagraph"/>
        <w:keepNext/>
        <w:keepLines/>
        <w:numPr>
          <w:ilvl w:val="0"/>
          <w:numId w:val="7"/>
        </w:numPr>
        <w:spacing w:before="40" w:after="0"/>
        <w:jc w:val="both"/>
        <w:outlineLvl w:val="1"/>
        <w:rPr>
          <w:rFonts w:eastAsiaTheme="majorEastAsia" w:cstheme="majorBidi"/>
          <w:b/>
          <w:bCs/>
          <w:color w:val="000000" w:themeColor="text1"/>
        </w:rPr>
      </w:pPr>
      <w:bookmarkStart w:name="_Toc230081259" w:id="15"/>
      <w:r w:rsidRPr="00BE4D57">
        <w:rPr>
          <w:rFonts w:eastAsiaTheme="majorEastAsia" w:cstheme="majorBidi"/>
          <w:b/>
          <w:bCs/>
          <w:color w:val="000000" w:themeColor="text1"/>
        </w:rPr>
        <w:t>Mental Health and Learning Disabilities</w:t>
      </w:r>
      <w:bookmarkEnd w:id="15"/>
    </w:p>
    <w:p w:rsidRPr="0051536F" w:rsidR="0051536F" w:rsidP="0051536F" w:rsidRDefault="0051536F" w14:paraId="6705FA4E" w14:textId="77777777">
      <w:pPr>
        <w:jc w:val="both"/>
        <w:rPr>
          <w:rFonts w:asciiTheme="minorHAnsi" w:hAnsiTheme="minorHAnsi" w:cstheme="minorBidi"/>
          <w:sz w:val="22"/>
          <w:szCs w:val="22"/>
        </w:rPr>
      </w:pPr>
    </w:p>
    <w:p w:rsidRPr="0051536F" w:rsidR="0051536F" w:rsidP="0051536F" w:rsidRDefault="0051536F" w14:paraId="6B607AD1" w14:textId="125216EF">
      <w:pPr>
        <w:jc w:val="both"/>
        <w:rPr>
          <w:rFonts w:cstheme="minorBidi"/>
        </w:rPr>
      </w:pPr>
      <w:r w:rsidRPr="0051536F">
        <w:rPr>
          <w:rFonts w:cstheme="minorBidi"/>
        </w:rPr>
        <w:t xml:space="preserve">The service group received 97 </w:t>
      </w:r>
      <w:r w:rsidR="00722D17">
        <w:rPr>
          <w:rFonts w:cstheme="minorBidi"/>
        </w:rPr>
        <w:t>complaints</w:t>
      </w:r>
      <w:r w:rsidRPr="0051536F" w:rsidR="00722D17">
        <w:rPr>
          <w:rFonts w:cstheme="minorBidi"/>
        </w:rPr>
        <w:t xml:space="preserve"> </w:t>
      </w:r>
      <w:r w:rsidRPr="0051536F">
        <w:rPr>
          <w:rFonts w:cstheme="minorBidi"/>
        </w:rPr>
        <w:t xml:space="preserve">during the period, the majority relating to appointments and monitoring/safety arrangements. </w:t>
      </w:r>
      <w:r w:rsidRPr="00F84EC7" w:rsidR="00722D17">
        <w:rPr>
          <w:rFonts w:cstheme="minorBidi"/>
        </w:rPr>
        <w:t xml:space="preserve">There were </w:t>
      </w:r>
      <w:r w:rsidRPr="00BE4D57" w:rsidR="00ED2E2D">
        <w:rPr>
          <w:rFonts w:cstheme="minorBidi"/>
        </w:rPr>
        <w:t>over 850</w:t>
      </w:r>
      <w:r w:rsidRPr="00F84EC7" w:rsidR="00722D17">
        <w:rPr>
          <w:rFonts w:cstheme="minorBidi"/>
        </w:rPr>
        <w:t xml:space="preserve"> incidents reported in the period</w:t>
      </w:r>
      <w:r w:rsidRPr="0051536F" w:rsidR="00722D17">
        <w:rPr>
          <w:rFonts w:cstheme="minorBidi"/>
        </w:rPr>
        <w:t xml:space="preserve"> </w:t>
      </w:r>
      <w:r w:rsidRPr="0051536F">
        <w:rPr>
          <w:rFonts w:cstheme="minorBidi"/>
        </w:rPr>
        <w:t xml:space="preserve">Themes within incidents </w:t>
      </w:r>
      <w:r w:rsidR="00522988">
        <w:rPr>
          <w:rFonts w:cstheme="minorBidi"/>
        </w:rPr>
        <w:t xml:space="preserve">reported </w:t>
      </w:r>
      <w:r w:rsidR="00F84EC7">
        <w:rPr>
          <w:rFonts w:cstheme="minorBidi"/>
        </w:rPr>
        <w:t>included</w:t>
      </w:r>
      <w:r w:rsidR="00722D17">
        <w:rPr>
          <w:rFonts w:cstheme="minorBidi"/>
        </w:rPr>
        <w:t xml:space="preserve"> </w:t>
      </w:r>
      <w:r w:rsidR="00522988">
        <w:rPr>
          <w:rFonts w:cstheme="minorBidi"/>
        </w:rPr>
        <w:t>a</w:t>
      </w:r>
      <w:r w:rsidRPr="0051536F">
        <w:rPr>
          <w:rFonts w:cstheme="minorBidi"/>
        </w:rPr>
        <w:t>ggression, self-harm and use of restrictive practices. There were three nationally reported incidents reported within the period.</w:t>
      </w:r>
    </w:p>
    <w:p w:rsidRPr="00BE4D57" w:rsidR="0051536F" w:rsidP="00BE4D57" w:rsidRDefault="0051536F" w14:paraId="1118335C" w14:textId="77777777">
      <w:pPr>
        <w:pStyle w:val="ListParagraph"/>
        <w:keepNext/>
        <w:keepLines/>
        <w:numPr>
          <w:ilvl w:val="0"/>
          <w:numId w:val="7"/>
        </w:numPr>
        <w:spacing w:before="40" w:after="0"/>
        <w:outlineLvl w:val="1"/>
        <w:rPr>
          <w:rFonts w:eastAsiaTheme="majorEastAsia" w:cstheme="majorBidi"/>
          <w:b/>
          <w:bCs/>
          <w:color w:val="000000" w:themeColor="text1"/>
        </w:rPr>
      </w:pPr>
      <w:bookmarkStart w:name="_Toc230081260" w:id="16"/>
      <w:r w:rsidRPr="00BE4D57">
        <w:rPr>
          <w:rFonts w:eastAsiaTheme="majorEastAsia" w:cstheme="majorBidi"/>
          <w:b/>
          <w:bCs/>
          <w:color w:val="000000" w:themeColor="text1"/>
        </w:rPr>
        <w:t>Primary Care, Community and Therapies</w:t>
      </w:r>
      <w:bookmarkEnd w:id="16"/>
      <w:r w:rsidRPr="00BE4D57">
        <w:rPr>
          <w:rFonts w:eastAsiaTheme="majorEastAsia" w:cstheme="majorBidi"/>
          <w:b/>
          <w:bCs/>
          <w:color w:val="000000" w:themeColor="text1"/>
        </w:rPr>
        <w:t xml:space="preserve"> </w:t>
      </w:r>
    </w:p>
    <w:p w:rsidR="00A230CD" w:rsidP="0051536F" w:rsidRDefault="00A230CD" w14:paraId="0227D302" w14:textId="77777777">
      <w:pPr>
        <w:tabs>
          <w:tab w:val="left" w:pos="8240"/>
        </w:tabs>
        <w:jc w:val="both"/>
        <w:rPr>
          <w:bCs/>
          <w:color w:val="000000" w:themeColor="text1"/>
        </w:rPr>
      </w:pPr>
    </w:p>
    <w:p w:rsidRPr="0051536F" w:rsidR="0051536F" w:rsidP="0051536F" w:rsidRDefault="0051536F" w14:paraId="39CBF57E" w14:textId="28C1F6C3">
      <w:pPr>
        <w:tabs>
          <w:tab w:val="left" w:pos="8240"/>
        </w:tabs>
        <w:jc w:val="both"/>
        <w:rPr>
          <w:bCs/>
          <w:color w:val="000000" w:themeColor="text1"/>
        </w:rPr>
      </w:pPr>
      <w:r w:rsidRPr="0051536F">
        <w:rPr>
          <w:bCs/>
          <w:color w:val="000000" w:themeColor="text1"/>
        </w:rPr>
        <w:t xml:space="preserve">There is an increasing shift towards the early resolution of </w:t>
      </w:r>
      <w:r w:rsidR="00722D17">
        <w:rPr>
          <w:bCs/>
          <w:color w:val="000000" w:themeColor="text1"/>
        </w:rPr>
        <w:t>complaints through a test of change</w:t>
      </w:r>
      <w:r w:rsidRPr="0051536F" w:rsidR="00722D17">
        <w:rPr>
          <w:bCs/>
          <w:color w:val="000000" w:themeColor="text1"/>
        </w:rPr>
        <w:t xml:space="preserve"> </w:t>
      </w:r>
      <w:r w:rsidRPr="0051536F">
        <w:rPr>
          <w:bCs/>
          <w:color w:val="000000" w:themeColor="text1"/>
        </w:rPr>
        <w:t xml:space="preserve">within </w:t>
      </w:r>
      <w:r w:rsidR="00522988">
        <w:rPr>
          <w:bCs/>
          <w:color w:val="000000" w:themeColor="text1"/>
        </w:rPr>
        <w:t>the service</w:t>
      </w:r>
      <w:r w:rsidRPr="0051536F">
        <w:rPr>
          <w:bCs/>
          <w:color w:val="000000" w:themeColor="text1"/>
        </w:rPr>
        <w:t xml:space="preserve">, who received the lowest number of </w:t>
      </w:r>
      <w:r w:rsidRPr="0051536F" w:rsidR="00722D17">
        <w:rPr>
          <w:bCs/>
          <w:color w:val="000000" w:themeColor="text1"/>
        </w:rPr>
        <w:t>c</w:t>
      </w:r>
      <w:r w:rsidR="00722D17">
        <w:rPr>
          <w:bCs/>
          <w:color w:val="000000" w:themeColor="text1"/>
        </w:rPr>
        <w:t>omplaints</w:t>
      </w:r>
      <w:r w:rsidRPr="0051536F" w:rsidR="00722D17">
        <w:rPr>
          <w:bCs/>
          <w:color w:val="000000" w:themeColor="text1"/>
        </w:rPr>
        <w:t xml:space="preserve"> </w:t>
      </w:r>
      <w:r w:rsidRPr="0051536F">
        <w:rPr>
          <w:bCs/>
          <w:color w:val="000000" w:themeColor="text1"/>
        </w:rPr>
        <w:t xml:space="preserve">(89). </w:t>
      </w:r>
      <w:r w:rsidRPr="0027175B" w:rsidR="00722D17">
        <w:rPr>
          <w:rFonts w:cstheme="minorBidi"/>
        </w:rPr>
        <w:t xml:space="preserve">There were </w:t>
      </w:r>
      <w:r w:rsidRPr="00BE4D57" w:rsidR="0027175B">
        <w:rPr>
          <w:rFonts w:cstheme="minorBidi"/>
        </w:rPr>
        <w:t>over 1,100</w:t>
      </w:r>
      <w:r w:rsidRPr="0027175B" w:rsidR="00722D17">
        <w:rPr>
          <w:rFonts w:cstheme="minorBidi"/>
        </w:rPr>
        <w:t xml:space="preserve"> incidents reported in the period.</w:t>
      </w:r>
      <w:r w:rsidR="00722D17">
        <w:rPr>
          <w:rFonts w:cstheme="minorBidi"/>
        </w:rPr>
        <w:t xml:space="preserve">  </w:t>
      </w:r>
      <w:r w:rsidRPr="0051536F">
        <w:rPr>
          <w:bCs/>
          <w:color w:val="000000" w:themeColor="text1"/>
        </w:rPr>
        <w:t>Incident themes within the group related to pressure damage and injury of unknown origin for patients within the community.</w:t>
      </w:r>
    </w:p>
    <w:p w:rsidR="00F56450" w:rsidRDefault="00F56450" w14:paraId="6865C347" w14:textId="23015EC0">
      <w:pPr>
        <w:rPr>
          <w:rFonts w:asciiTheme="majorHAnsi" w:hAnsiTheme="majorHAnsi" w:eastAsiaTheme="majorEastAsia" w:cstheme="majorBidi"/>
          <w:color w:val="2E74B5" w:themeColor="accent1" w:themeShade="BF"/>
          <w:sz w:val="32"/>
          <w:szCs w:val="32"/>
          <w:lang w:eastAsia="en-GB"/>
        </w:rPr>
      </w:pPr>
      <w:bookmarkStart w:name="_Appendix_1:_Complaints" w:id="17"/>
      <w:bookmarkEnd w:id="17"/>
      <w:r>
        <w:rPr>
          <w:lang w:eastAsia="en-GB"/>
        </w:rPr>
        <w:br w:type="page"/>
      </w:r>
    </w:p>
    <w:p w:rsidRPr="0051536F" w:rsidR="0051536F" w:rsidP="00BE4D57" w:rsidRDefault="0051536F" w14:paraId="16CB7157" w14:textId="4706BBF7">
      <w:pPr>
        <w:pStyle w:val="Heading1"/>
        <w:rPr>
          <w:lang w:eastAsia="en-GB"/>
        </w:rPr>
      </w:pPr>
      <w:bookmarkStart w:name="_Toc230081261" w:id="18"/>
      <w:r w:rsidRPr="0051536F">
        <w:rPr>
          <w:lang w:eastAsia="en-GB"/>
        </w:rPr>
        <w:t>Appendix 1: Complaints</w:t>
      </w:r>
      <w:bookmarkEnd w:id="18"/>
    </w:p>
    <w:p w:rsidRPr="0051536F" w:rsidR="0051536F" w:rsidP="0051536F" w:rsidRDefault="0051536F" w14:paraId="15C7C823" w14:textId="77777777">
      <w:pPr>
        <w:autoSpaceDE w:val="0"/>
        <w:autoSpaceDN w:val="0"/>
        <w:adjustRightInd w:val="0"/>
        <w:spacing w:after="0" w:line="240" w:lineRule="auto"/>
        <w:rPr>
          <w:rFonts w:cs="Calibri"/>
          <w:b/>
          <w:bCs/>
          <w:color w:val="000000" w:themeColor="text1"/>
        </w:rPr>
      </w:pPr>
      <w:r w:rsidRPr="0051536F">
        <w:rPr>
          <w:rFonts w:cs="Calibri"/>
          <w:b/>
          <w:bCs/>
          <w:color w:val="000000" w:themeColor="text1"/>
        </w:rPr>
        <w:t>1.Complaints Activity and Performance</w:t>
      </w:r>
    </w:p>
    <w:p w:rsidRPr="0051536F" w:rsidR="0051536F" w:rsidP="0051536F" w:rsidRDefault="0051536F" w14:paraId="2C559CAA" w14:textId="77777777">
      <w:pPr>
        <w:autoSpaceDE w:val="0"/>
        <w:autoSpaceDN w:val="0"/>
        <w:adjustRightInd w:val="0"/>
        <w:spacing w:after="0" w:line="240" w:lineRule="auto"/>
        <w:jc w:val="both"/>
      </w:pPr>
    </w:p>
    <w:p w:rsidRPr="0051536F" w:rsidR="0051536F" w:rsidP="0051536F" w:rsidRDefault="0051536F" w14:paraId="6B67F734" w14:textId="77777777">
      <w:pPr>
        <w:autoSpaceDE w:val="0"/>
        <w:autoSpaceDN w:val="0"/>
        <w:adjustRightInd w:val="0"/>
        <w:spacing w:after="0" w:line="240" w:lineRule="auto"/>
        <w:jc w:val="both"/>
      </w:pPr>
      <w:r w:rsidRPr="0051536F">
        <w:rPr>
          <w:b/>
          <w:bCs/>
        </w:rPr>
        <w:t xml:space="preserve">Total complaints received </w:t>
      </w:r>
    </w:p>
    <w:p w:rsidRPr="0051536F" w:rsidR="0051536F" w:rsidP="0051536F" w:rsidRDefault="0051536F" w14:paraId="0E8370BE" w14:textId="77777777">
      <w:pPr>
        <w:autoSpaceDE w:val="0"/>
        <w:autoSpaceDN w:val="0"/>
        <w:adjustRightInd w:val="0"/>
        <w:spacing w:after="0" w:line="240" w:lineRule="auto"/>
        <w:jc w:val="both"/>
      </w:pPr>
    </w:p>
    <w:p w:rsidR="0051536F" w:rsidP="0051536F" w:rsidRDefault="0051536F" w14:paraId="6388DD65" w14:textId="15C78F5B">
      <w:pPr>
        <w:tabs>
          <w:tab w:val="left" w:pos="8240"/>
        </w:tabs>
        <w:jc w:val="both"/>
        <w:rPr>
          <w:color w:val="000000" w:themeColor="text1"/>
        </w:rPr>
      </w:pPr>
      <w:r w:rsidRPr="0051536F">
        <w:rPr>
          <w:color w:val="000000" w:themeColor="text1"/>
        </w:rPr>
        <w:t xml:space="preserve">The Health Board received 742 complaints in </w:t>
      </w:r>
      <w:r w:rsidR="00F56450">
        <w:rPr>
          <w:color w:val="000000" w:themeColor="text1"/>
        </w:rPr>
        <w:t>Q</w:t>
      </w:r>
      <w:r w:rsidRPr="0051536F">
        <w:rPr>
          <w:color w:val="000000" w:themeColor="text1"/>
        </w:rPr>
        <w:t xml:space="preserve">uarter 4. This compares with 656 complaints in quarter 3. As shown in the graph, an increase in complaints were received in January and February which is impacted on the overall total for </w:t>
      </w:r>
      <w:r w:rsidR="00D5278A">
        <w:rPr>
          <w:color w:val="000000" w:themeColor="text1"/>
        </w:rPr>
        <w:t xml:space="preserve">quarter </w:t>
      </w:r>
      <w:r w:rsidRPr="0051536F">
        <w:rPr>
          <w:color w:val="000000" w:themeColor="text1"/>
        </w:rPr>
        <w:t xml:space="preserve">4. This total includes complaints received and managed via either formal, early resolution and any re-opened complaints. Graph 1 provides a long-term view of complaints received per month. </w:t>
      </w:r>
    </w:p>
    <w:p w:rsidRPr="0051536F" w:rsidR="0051536F" w:rsidP="0051536F" w:rsidRDefault="0051536F" w14:paraId="14A26A9F" w14:textId="77777777">
      <w:pPr>
        <w:tabs>
          <w:tab w:val="left" w:pos="8240"/>
        </w:tabs>
        <w:rPr>
          <w:b/>
        </w:rPr>
      </w:pPr>
      <w:r w:rsidRPr="0051536F">
        <w:rPr>
          <w:b/>
        </w:rPr>
        <w:t>Graph 1: Total number of complaints per month</w:t>
      </w:r>
    </w:p>
    <w:p w:rsidRPr="0051536F" w:rsidR="0051536F" w:rsidP="0051536F" w:rsidRDefault="0051536F" w14:paraId="35E12410" w14:textId="77777777">
      <w:pPr>
        <w:tabs>
          <w:tab w:val="left" w:pos="8240"/>
        </w:tabs>
        <w:rPr>
          <w:b/>
          <w:color w:val="FF0000"/>
        </w:rPr>
      </w:pPr>
      <w:r w:rsidRPr="0051536F">
        <w:rPr>
          <w:rFonts w:cstheme="minorBidi"/>
          <w:noProof/>
        </w:rPr>
        <w:drawing>
          <wp:inline distT="0" distB="0" distL="0" distR="0" wp14:anchorId="4260FF14" wp14:editId="1E268147">
            <wp:extent cx="5731510" cy="2122999"/>
            <wp:effectExtent l="0" t="0" r="2540" b="10795"/>
            <wp:docPr id="964352365" name="Chart 1">
              <a:extLst xmlns:a="http://schemas.openxmlformats.org/drawingml/2006/main">
                <a:ext uri="{FF2B5EF4-FFF2-40B4-BE49-F238E27FC236}">
                  <a16:creationId xmlns:a16="http://schemas.microsoft.com/office/drawing/2014/main" id="{D1DC581B-6A68-B14C-867E-79E149B504E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Pr="0051536F" w:rsidR="0051536F" w:rsidP="0051536F" w:rsidRDefault="0051536F" w14:paraId="19314C89" w14:textId="77777777">
      <w:pPr>
        <w:tabs>
          <w:tab w:val="left" w:pos="8240"/>
        </w:tabs>
        <w:rPr>
          <w:rFonts w:cstheme="minorBidi"/>
          <w:noProof/>
          <w:lang w:eastAsia="en-GB"/>
        </w:rPr>
      </w:pPr>
      <w:r w:rsidRPr="0051536F">
        <w:rPr>
          <w:b/>
        </w:rPr>
        <w:t>Graph 2: Formal v Early resolution complaints per month</w:t>
      </w:r>
    </w:p>
    <w:p w:rsidRPr="0051536F" w:rsidR="0051536F" w:rsidP="0051536F" w:rsidRDefault="0051536F" w14:paraId="1351EBA1" w14:textId="77777777">
      <w:pPr>
        <w:tabs>
          <w:tab w:val="left" w:pos="8240"/>
        </w:tabs>
        <w:rPr>
          <w:b/>
          <w:color w:val="FF0000"/>
        </w:rPr>
      </w:pPr>
      <w:r w:rsidRPr="0051536F">
        <w:rPr>
          <w:rFonts w:cstheme="minorBidi"/>
          <w:noProof/>
        </w:rPr>
        <w:drawing>
          <wp:inline distT="0" distB="0" distL="0" distR="0" wp14:anchorId="463A408F" wp14:editId="43CB7787">
            <wp:extent cx="5796501" cy="2186305"/>
            <wp:effectExtent l="0" t="0" r="13970" b="4445"/>
            <wp:docPr id="1148510978" name="Chart 1">
              <a:extLst xmlns:a="http://schemas.openxmlformats.org/drawingml/2006/main">
                <a:ext uri="{FF2B5EF4-FFF2-40B4-BE49-F238E27FC236}">
                  <a16:creationId xmlns:a16="http://schemas.microsoft.com/office/drawing/2014/main" id="{4D150043-002B-A81C-8DB9-30AA4F824AE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Pr="0051536F" w:rsidR="0051536F" w:rsidP="0051536F" w:rsidRDefault="0051536F" w14:paraId="48C93A62" w14:textId="3A211299">
      <w:pPr>
        <w:tabs>
          <w:tab w:val="left" w:pos="8240"/>
        </w:tabs>
        <w:jc w:val="both"/>
      </w:pPr>
      <w:r w:rsidRPr="0051536F">
        <w:t xml:space="preserve">Graph 2 (above) shows complaints dealt with via the </w:t>
      </w:r>
      <w:r w:rsidR="0027175B">
        <w:t>f</w:t>
      </w:r>
      <w:r w:rsidRPr="0051536F">
        <w:t>ormal Putting Things Right process compared with those dealt with via the early resolution process over the same period. We continue to deal with a higher proportion of complaints via the formal process</w:t>
      </w:r>
      <w:r w:rsidR="0027175B">
        <w:t>;</w:t>
      </w:r>
      <w:r w:rsidRPr="0051536F">
        <w:t xml:space="preserve"> this is due to the tight timescale of </w:t>
      </w:r>
      <w:r w:rsidRPr="0051536F">
        <w:t>two working days for early resolution complaints. Any early resolution complaint that is not resolved within two working days will convert to a formal following guidance issued by Welsh Government.</w:t>
      </w:r>
    </w:p>
    <w:p w:rsidRPr="0051536F" w:rsidR="0051536F" w:rsidP="0051536F" w:rsidRDefault="0051536F" w14:paraId="6AD19299" w14:textId="77777777">
      <w:pPr>
        <w:autoSpaceDE w:val="0"/>
        <w:autoSpaceDN w:val="0"/>
        <w:adjustRightInd w:val="0"/>
        <w:spacing w:after="0" w:line="240" w:lineRule="auto"/>
        <w:jc w:val="both"/>
      </w:pPr>
      <w:r w:rsidRPr="0051536F">
        <w:rPr>
          <w:b/>
          <w:bCs/>
        </w:rPr>
        <w:t xml:space="preserve">Complaint responses within agreed timescale </w:t>
      </w:r>
    </w:p>
    <w:p w:rsidRPr="0051536F" w:rsidR="0051536F" w:rsidP="0051536F" w:rsidRDefault="0051536F" w14:paraId="04F1DEFD" w14:textId="79DF1194">
      <w:pPr>
        <w:autoSpaceDE w:val="0"/>
        <w:autoSpaceDN w:val="0"/>
        <w:adjustRightInd w:val="0"/>
        <w:spacing w:after="0" w:line="240" w:lineRule="auto"/>
        <w:jc w:val="both"/>
        <w:rPr>
          <w:color w:val="FF0000"/>
        </w:rPr>
      </w:pPr>
      <w:r w:rsidRPr="0051536F">
        <w:t xml:space="preserve">Whenever a complaint is managed through the formal </w:t>
      </w:r>
      <w:r w:rsidR="0027175B">
        <w:t>Putting Things Right</w:t>
      </w:r>
      <w:r w:rsidRPr="0051536F" w:rsidR="0027175B">
        <w:t xml:space="preserve"> </w:t>
      </w:r>
      <w:r w:rsidRPr="0051536F">
        <w:t>process, the Health Board is required to investigate the complaint and write to the complainant with our findings within 30</w:t>
      </w:r>
      <w:r w:rsidR="00D5278A">
        <w:t>-</w:t>
      </w:r>
      <w:r w:rsidRPr="0051536F">
        <w:t>working days. If this target is not achievable, it is essential that the complainant is kept up to date throughout and any delays are explained.</w:t>
      </w:r>
    </w:p>
    <w:p w:rsidR="00D5278A" w:rsidP="0051536F" w:rsidRDefault="00D5278A" w14:paraId="5D14EC44" w14:textId="77777777">
      <w:pPr>
        <w:autoSpaceDE w:val="0"/>
        <w:autoSpaceDN w:val="0"/>
        <w:adjustRightInd w:val="0"/>
        <w:spacing w:after="0" w:line="240" w:lineRule="auto"/>
        <w:jc w:val="both"/>
        <w:rPr>
          <w:b/>
          <w:bCs/>
        </w:rPr>
      </w:pPr>
    </w:p>
    <w:p w:rsidRPr="0051536F" w:rsidR="0051536F" w:rsidP="0051536F" w:rsidRDefault="0051536F" w14:paraId="12AB94E2" w14:textId="6A9123BD">
      <w:pPr>
        <w:autoSpaceDE w:val="0"/>
        <w:autoSpaceDN w:val="0"/>
        <w:adjustRightInd w:val="0"/>
        <w:spacing w:after="0" w:line="240" w:lineRule="auto"/>
        <w:jc w:val="both"/>
      </w:pPr>
      <w:r w:rsidRPr="0051536F">
        <w:rPr>
          <w:b/>
          <w:bCs/>
        </w:rPr>
        <w:t xml:space="preserve">Formal Investigations </w:t>
      </w:r>
    </w:p>
    <w:p w:rsidRPr="0051536F" w:rsidR="0051536F" w:rsidP="0051536F" w:rsidRDefault="0051536F" w14:paraId="5B7B6769" w14:textId="187360E2">
      <w:pPr>
        <w:autoSpaceDE w:val="0"/>
        <w:autoSpaceDN w:val="0"/>
        <w:adjustRightInd w:val="0"/>
        <w:spacing w:after="0" w:line="240" w:lineRule="auto"/>
        <w:jc w:val="both"/>
      </w:pPr>
      <w:r w:rsidRPr="0051536F">
        <w:t xml:space="preserve">The Health Board’s internal target is to respond to at least 85% of formal complaints within the agreed timescale. Welsh Government also issue a target for all Health Board’s to achieve at least 75% </w:t>
      </w:r>
      <w:r w:rsidR="0027175B">
        <w:t xml:space="preserve">compliance </w:t>
      </w:r>
      <w:r w:rsidRPr="0051536F">
        <w:t xml:space="preserve">each month. </w:t>
      </w:r>
    </w:p>
    <w:p w:rsidRPr="0051536F" w:rsidR="0051536F" w:rsidP="0051536F" w:rsidRDefault="0051536F" w14:paraId="283B01A9" w14:textId="77777777">
      <w:pPr>
        <w:autoSpaceDE w:val="0"/>
        <w:autoSpaceDN w:val="0"/>
        <w:adjustRightInd w:val="0"/>
        <w:spacing w:after="0" w:line="240" w:lineRule="auto"/>
        <w:jc w:val="both"/>
        <w:rPr>
          <w:color w:val="FF0000"/>
        </w:rPr>
      </w:pPr>
    </w:p>
    <w:p w:rsidRPr="0051536F" w:rsidR="0051536F" w:rsidP="0051536F" w:rsidRDefault="0051536F" w14:paraId="7ABB740D" w14:textId="77777777">
      <w:pPr>
        <w:tabs>
          <w:tab w:val="left" w:pos="8240"/>
        </w:tabs>
        <w:jc w:val="both"/>
      </w:pPr>
      <w:r w:rsidRPr="0051536F">
        <w:t>Graph 3 shows the Health Board’s performance in responding to complaints since January 2025. The Health Board performance for January 2026 was 55%.</w:t>
      </w:r>
    </w:p>
    <w:p w:rsidRPr="0051536F" w:rsidR="0051536F" w:rsidP="0051536F" w:rsidRDefault="0051536F" w14:paraId="046017C1" w14:textId="77777777">
      <w:pPr>
        <w:tabs>
          <w:tab w:val="left" w:pos="8240"/>
        </w:tabs>
        <w:jc w:val="both"/>
      </w:pPr>
      <w:r w:rsidRPr="0051536F">
        <w:rPr>
          <w:b/>
          <w:bCs/>
        </w:rPr>
        <w:t>Graph 3: Percentage of formal complaints responded to within agreed timescale</w:t>
      </w:r>
    </w:p>
    <w:p w:rsidRPr="0051536F" w:rsidR="0051536F" w:rsidP="0051536F" w:rsidRDefault="0051536F" w14:paraId="757BF27E" w14:textId="77777777">
      <w:pPr>
        <w:tabs>
          <w:tab w:val="left" w:pos="8240"/>
        </w:tabs>
        <w:jc w:val="both"/>
        <w:rPr>
          <w:b/>
          <w:color w:val="FF0000"/>
        </w:rPr>
      </w:pPr>
      <w:r w:rsidRPr="0051536F">
        <w:rPr>
          <w:rFonts w:cstheme="minorBidi"/>
          <w:noProof/>
        </w:rPr>
        <w:drawing>
          <wp:inline distT="0" distB="0" distL="0" distR="0" wp14:anchorId="6FB55E1E" wp14:editId="1BE88A34">
            <wp:extent cx="5820355" cy="2098675"/>
            <wp:effectExtent l="0" t="0" r="9525" b="15875"/>
            <wp:docPr id="204240169" name="Chart 1">
              <a:extLst xmlns:a="http://schemas.openxmlformats.org/drawingml/2006/main">
                <a:ext uri="{FF2B5EF4-FFF2-40B4-BE49-F238E27FC236}">
                  <a16:creationId xmlns:a16="http://schemas.microsoft.com/office/drawing/2014/main" id="{8C55E4F1-5D4A-0E06-369C-D8BA14B9FF1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Pr="0051536F" w:rsidR="0051536F" w:rsidP="0051536F" w:rsidRDefault="0051536F" w14:paraId="2F12D27F" w14:textId="77777777">
      <w:pPr>
        <w:autoSpaceDE w:val="0"/>
        <w:autoSpaceDN w:val="0"/>
        <w:adjustRightInd w:val="0"/>
        <w:spacing w:after="0" w:line="240" w:lineRule="auto"/>
        <w:rPr>
          <w:b/>
          <w:bCs/>
        </w:rPr>
      </w:pPr>
      <w:r w:rsidRPr="0051536F">
        <w:rPr>
          <w:b/>
          <w:bCs/>
        </w:rPr>
        <w:t>Overdue complaints</w:t>
      </w:r>
    </w:p>
    <w:p w:rsidRPr="0051536F" w:rsidR="0051536F" w:rsidP="0051536F" w:rsidRDefault="0051536F" w14:paraId="00221C65" w14:textId="77777777">
      <w:pPr>
        <w:autoSpaceDE w:val="0"/>
        <w:autoSpaceDN w:val="0"/>
        <w:adjustRightInd w:val="0"/>
        <w:spacing w:after="0" w:line="240" w:lineRule="auto"/>
      </w:pPr>
    </w:p>
    <w:p w:rsidRPr="0051536F" w:rsidR="0051536F" w:rsidP="0051536F" w:rsidRDefault="0051536F" w14:paraId="37A80265" w14:textId="6C980F14">
      <w:pPr>
        <w:autoSpaceDE w:val="0"/>
        <w:autoSpaceDN w:val="0"/>
        <w:adjustRightInd w:val="0"/>
        <w:spacing w:after="0" w:line="240" w:lineRule="auto"/>
        <w:jc w:val="both"/>
        <w:rPr>
          <w:b/>
          <w:bCs/>
        </w:rPr>
      </w:pPr>
      <w:r w:rsidRPr="0051536F">
        <w:t xml:space="preserve">Service groups are actively working to reduce the number of complaints that have exceeded the 30-working day timescale which is a recommendation timescale within the </w:t>
      </w:r>
      <w:r w:rsidRPr="0051536F">
        <w:rPr>
          <w:i/>
          <w:iCs/>
        </w:rPr>
        <w:t>‘Putting Things Right Guidance on dealing with concerns about the NHS 2011.’</w:t>
      </w:r>
    </w:p>
    <w:p w:rsidRPr="0051536F" w:rsidR="0051536F" w:rsidP="0051536F" w:rsidRDefault="0051536F" w14:paraId="43709CE8" w14:textId="77777777">
      <w:pPr>
        <w:autoSpaceDE w:val="0"/>
        <w:autoSpaceDN w:val="0"/>
        <w:adjustRightInd w:val="0"/>
        <w:spacing w:after="0" w:line="240" w:lineRule="auto"/>
        <w:jc w:val="both"/>
        <w:rPr>
          <w:b/>
          <w:bCs/>
        </w:rPr>
      </w:pPr>
    </w:p>
    <w:p w:rsidRPr="0051536F" w:rsidR="0051536F" w:rsidP="0051536F" w:rsidRDefault="0051536F" w14:paraId="52404BB1" w14:textId="05B56923">
      <w:pPr>
        <w:autoSpaceDE w:val="0"/>
        <w:autoSpaceDN w:val="0"/>
        <w:adjustRightInd w:val="0"/>
        <w:spacing w:after="0" w:line="240" w:lineRule="auto"/>
        <w:jc w:val="both"/>
      </w:pPr>
      <w:r w:rsidRPr="0051536F">
        <w:t xml:space="preserve">The Corporate </w:t>
      </w:r>
      <w:r w:rsidR="001E786E">
        <w:t>Patient Feedback Team</w:t>
      </w:r>
      <w:r w:rsidRPr="0051536F">
        <w:t xml:space="preserve"> monitor the overdue complaints and send out weekly reports to each Service Group requesting updates. </w:t>
      </w:r>
      <w:r w:rsidRPr="0051536F">
        <w:t xml:space="preserve">Extensive ongoing support continues to be provided to the Quality </w:t>
      </w:r>
      <w:r w:rsidR="001E786E">
        <w:t>and</w:t>
      </w:r>
      <w:r w:rsidRPr="0051536F">
        <w:t xml:space="preserve"> Safety teams within the Service Groups.</w:t>
      </w:r>
    </w:p>
    <w:p w:rsidRPr="0051536F" w:rsidR="0051536F" w:rsidP="0051536F" w:rsidRDefault="0051536F" w14:paraId="07A4B639" w14:textId="77777777">
      <w:pPr>
        <w:autoSpaceDE w:val="0"/>
        <w:autoSpaceDN w:val="0"/>
        <w:adjustRightInd w:val="0"/>
        <w:spacing w:after="0" w:line="240" w:lineRule="auto"/>
        <w:jc w:val="both"/>
      </w:pPr>
    </w:p>
    <w:p w:rsidRPr="0051536F" w:rsidR="0051536F" w:rsidP="0051536F" w:rsidRDefault="0051536F" w14:paraId="54EF51EB" w14:textId="77777777">
      <w:pPr>
        <w:autoSpaceDE w:val="0"/>
        <w:autoSpaceDN w:val="0"/>
        <w:adjustRightInd w:val="0"/>
        <w:spacing w:after="0" w:line="240" w:lineRule="auto"/>
      </w:pPr>
      <w:r w:rsidRPr="0051536F">
        <w:rPr>
          <w:b/>
          <w:bCs/>
        </w:rPr>
        <w:t xml:space="preserve">Re-opened complaints </w:t>
      </w:r>
    </w:p>
    <w:p w:rsidRPr="0051536F" w:rsidR="0051536F" w:rsidP="0051536F" w:rsidRDefault="0051536F" w14:paraId="7C267A76" w14:textId="1B8F19D1">
      <w:pPr>
        <w:autoSpaceDE w:val="0"/>
        <w:autoSpaceDN w:val="0"/>
        <w:adjustRightInd w:val="0"/>
        <w:spacing w:after="0" w:line="240" w:lineRule="auto"/>
        <w:jc w:val="both"/>
      </w:pPr>
      <w:r w:rsidRPr="0051536F">
        <w:t xml:space="preserve">The Health Board aims to resolve all complaints within the first response however there are times when the complainant remains dissatisfied or needs further clarification. If the complainant writes back to the Health Board expressing their dissatisfaction, the correspondence will be reviewed by the Corporate </w:t>
      </w:r>
      <w:r w:rsidR="001E786E">
        <w:t>Patient Feedback Team</w:t>
      </w:r>
      <w:r w:rsidRPr="0051536F">
        <w:t xml:space="preserve"> and a decision made in conjunction with the appropriate Service Group as to whether the complaint should be re-opened. This may be when the complainant feels not all issues raised in the initial complaint have been addressed or if a meeting is required. </w:t>
      </w:r>
    </w:p>
    <w:p w:rsidRPr="0051536F" w:rsidR="0051536F" w:rsidP="0051536F" w:rsidRDefault="0051536F" w14:paraId="6B34F5C1" w14:textId="77777777">
      <w:pPr>
        <w:autoSpaceDE w:val="0"/>
        <w:autoSpaceDN w:val="0"/>
        <w:adjustRightInd w:val="0"/>
        <w:spacing w:after="0" w:line="240" w:lineRule="auto"/>
        <w:jc w:val="both"/>
      </w:pPr>
    </w:p>
    <w:p w:rsidRPr="0051536F" w:rsidR="0051536F" w:rsidP="0051536F" w:rsidRDefault="0051536F" w14:paraId="69C4D4BD" w14:textId="77777777">
      <w:pPr>
        <w:tabs>
          <w:tab w:val="left" w:pos="8240"/>
        </w:tabs>
        <w:jc w:val="both"/>
      </w:pPr>
      <w:r w:rsidRPr="0051536F">
        <w:t>Graph 4 (below) shows the number of re-opened complaints per month since March 2025.</w:t>
      </w:r>
    </w:p>
    <w:p w:rsidRPr="0051536F" w:rsidR="0051536F" w:rsidP="0051536F" w:rsidRDefault="0051536F" w14:paraId="3F223898" w14:textId="77777777">
      <w:pPr>
        <w:tabs>
          <w:tab w:val="left" w:pos="8240"/>
        </w:tabs>
        <w:jc w:val="both"/>
        <w:rPr>
          <w:b/>
        </w:rPr>
      </w:pPr>
      <w:r w:rsidRPr="0051536F">
        <w:rPr>
          <w:b/>
        </w:rPr>
        <w:t>Number of re-opened complaints by Service Group per month</w:t>
      </w:r>
    </w:p>
    <w:p w:rsidRPr="0051536F" w:rsidR="0051536F" w:rsidP="0051536F" w:rsidRDefault="0051536F" w14:paraId="1EE1E235" w14:textId="77777777">
      <w:pPr>
        <w:tabs>
          <w:tab w:val="left" w:pos="8240"/>
        </w:tabs>
        <w:jc w:val="both"/>
        <w:rPr>
          <w:b/>
          <w:color w:val="FF0000"/>
        </w:rPr>
      </w:pPr>
      <w:r w:rsidRPr="0051536F">
        <w:rPr>
          <w:rFonts w:cstheme="minorBidi"/>
          <w:noProof/>
        </w:rPr>
        <w:drawing>
          <wp:inline distT="0" distB="0" distL="0" distR="0" wp14:anchorId="430AB68C" wp14:editId="0D09E18B">
            <wp:extent cx="5876014" cy="2400935"/>
            <wp:effectExtent l="0" t="0" r="10795" b="18415"/>
            <wp:docPr id="2005381355" name="Chart 1">
              <a:extLst xmlns:a="http://schemas.openxmlformats.org/drawingml/2006/main">
                <a:ext uri="{FF2B5EF4-FFF2-40B4-BE49-F238E27FC236}">
                  <a16:creationId xmlns:a16="http://schemas.microsoft.com/office/drawing/2014/main" id="{55159504-F1F9-1866-1B77-AE6C3A6282F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Pr="0051536F" w:rsidR="0051536F" w:rsidP="0051536F" w:rsidRDefault="0051536F" w14:paraId="5AAFCD90" w14:textId="77777777">
      <w:pPr>
        <w:autoSpaceDE w:val="0"/>
        <w:autoSpaceDN w:val="0"/>
        <w:adjustRightInd w:val="0"/>
        <w:spacing w:after="0" w:line="240" w:lineRule="auto"/>
        <w:rPr>
          <w:rFonts w:cs="Calibri"/>
          <w:color w:val="FF0000"/>
        </w:rPr>
      </w:pPr>
    </w:p>
    <w:p w:rsidRPr="0051536F" w:rsidR="0051536F" w:rsidP="0051536F" w:rsidRDefault="0051536F" w14:paraId="256E0400" w14:textId="5BDE1FF2">
      <w:pPr>
        <w:autoSpaceDE w:val="0"/>
        <w:autoSpaceDN w:val="0"/>
        <w:adjustRightInd w:val="0"/>
        <w:spacing w:after="0" w:line="240" w:lineRule="auto"/>
        <w:jc w:val="both"/>
      </w:pPr>
      <w:r w:rsidRPr="0051536F">
        <w:t>The number of re-opened complaints appears to have increased for N</w:t>
      </w:r>
      <w:r w:rsidR="001E786E">
        <w:t>eath Port Talbot Singleton Service Group</w:t>
      </w:r>
      <w:r w:rsidRPr="0051536F">
        <w:t xml:space="preserve"> in March. </w:t>
      </w:r>
    </w:p>
    <w:p w:rsidRPr="0051536F" w:rsidR="0051536F" w:rsidP="0051536F" w:rsidRDefault="0051536F" w14:paraId="089C430E" w14:textId="77777777">
      <w:pPr>
        <w:autoSpaceDE w:val="0"/>
        <w:autoSpaceDN w:val="0"/>
        <w:adjustRightInd w:val="0"/>
        <w:spacing w:after="0" w:line="240" w:lineRule="auto"/>
        <w:jc w:val="both"/>
      </w:pPr>
    </w:p>
    <w:p w:rsidRPr="0051536F" w:rsidR="0051536F" w:rsidP="0051536F" w:rsidRDefault="0051536F" w14:paraId="6DC51566" w14:textId="77777777">
      <w:pPr>
        <w:autoSpaceDE w:val="0"/>
        <w:autoSpaceDN w:val="0"/>
        <w:adjustRightInd w:val="0"/>
        <w:spacing w:after="0" w:line="240" w:lineRule="auto"/>
        <w:jc w:val="both"/>
        <w:rPr>
          <w:b/>
          <w:bCs/>
        </w:rPr>
      </w:pPr>
      <w:r w:rsidRPr="0051536F">
        <w:rPr>
          <w:b/>
          <w:bCs/>
        </w:rPr>
        <w:t>2. Complaint Themes</w:t>
      </w:r>
    </w:p>
    <w:p w:rsidRPr="0051536F" w:rsidR="0051536F" w:rsidP="0051536F" w:rsidRDefault="0051536F" w14:paraId="3CD2D56D" w14:textId="77777777">
      <w:pPr>
        <w:autoSpaceDE w:val="0"/>
        <w:autoSpaceDN w:val="0"/>
        <w:adjustRightInd w:val="0"/>
        <w:spacing w:after="0" w:line="240" w:lineRule="auto"/>
        <w:rPr>
          <w:b/>
          <w:bCs/>
        </w:rPr>
      </w:pPr>
    </w:p>
    <w:p w:rsidRPr="0051536F" w:rsidR="0051536F" w:rsidP="0051536F" w:rsidRDefault="0051536F" w14:paraId="7F529BAC" w14:textId="77777777">
      <w:pPr>
        <w:autoSpaceDE w:val="0"/>
        <w:autoSpaceDN w:val="0"/>
        <w:adjustRightInd w:val="0"/>
        <w:spacing w:after="0" w:line="240" w:lineRule="auto"/>
      </w:pPr>
      <w:r w:rsidRPr="0051536F">
        <w:rPr>
          <w:b/>
          <w:bCs/>
        </w:rPr>
        <w:t>2.1 Themes - Health Board overview</w:t>
      </w:r>
    </w:p>
    <w:p w:rsidRPr="0051536F" w:rsidR="0051536F" w:rsidP="0051536F" w:rsidRDefault="0051536F" w14:paraId="1F2B16F6" w14:textId="7DB254D2">
      <w:pPr>
        <w:autoSpaceDE w:val="0"/>
        <w:autoSpaceDN w:val="0"/>
        <w:adjustRightInd w:val="0"/>
        <w:spacing w:after="0" w:line="240" w:lineRule="auto"/>
      </w:pPr>
      <w:r w:rsidRPr="0051536F">
        <w:t xml:space="preserve">Every complaint received by the Health Board is coded in the Datix </w:t>
      </w:r>
      <w:r w:rsidR="00EB4049">
        <w:t>Cymru</w:t>
      </w:r>
      <w:r w:rsidRPr="0051536F">
        <w:t xml:space="preserve"> system against the relevant subject codes. This allows the Health Board to identify any themes in the complaints received.</w:t>
      </w:r>
    </w:p>
    <w:p w:rsidRPr="0051536F" w:rsidR="0051536F" w:rsidP="0051536F" w:rsidRDefault="0051536F" w14:paraId="531CB069" w14:textId="77777777">
      <w:pPr>
        <w:autoSpaceDE w:val="0"/>
        <w:autoSpaceDN w:val="0"/>
        <w:adjustRightInd w:val="0"/>
        <w:spacing w:after="0" w:line="240" w:lineRule="auto"/>
      </w:pPr>
    </w:p>
    <w:p w:rsidRPr="0051536F" w:rsidR="0051536F" w:rsidP="0051536F" w:rsidRDefault="0051536F" w14:paraId="0EA88C35" w14:textId="5C1E4192">
      <w:pPr>
        <w:autoSpaceDE w:val="0"/>
        <w:autoSpaceDN w:val="0"/>
        <w:adjustRightInd w:val="0"/>
        <w:spacing w:after="0" w:line="240" w:lineRule="auto"/>
      </w:pPr>
      <w:r w:rsidRPr="0051536F">
        <w:t xml:space="preserve">Table 1 provides a breakdown of complaints received by primary subject code in </w:t>
      </w:r>
      <w:r w:rsidR="00D5278A">
        <w:t xml:space="preserve">quarter </w:t>
      </w:r>
      <w:r w:rsidRPr="0051536F">
        <w:t xml:space="preserve">4 compared with </w:t>
      </w:r>
      <w:r w:rsidR="00D5278A">
        <w:t xml:space="preserve">quarter </w:t>
      </w:r>
      <w:r w:rsidRPr="0051536F">
        <w:t xml:space="preserve">3. </w:t>
      </w:r>
    </w:p>
    <w:p w:rsidRPr="0051536F" w:rsidR="0051536F" w:rsidP="0051536F" w:rsidRDefault="0051536F" w14:paraId="73177B7B" w14:textId="77777777">
      <w:pPr>
        <w:autoSpaceDE w:val="0"/>
        <w:autoSpaceDN w:val="0"/>
        <w:adjustRightInd w:val="0"/>
        <w:spacing w:after="0" w:line="240" w:lineRule="auto"/>
        <w:rPr>
          <w:rFonts w:cs="Calibri"/>
        </w:rPr>
      </w:pPr>
    </w:p>
    <w:p w:rsidRPr="0051536F" w:rsidR="0051536F" w:rsidP="0051536F" w:rsidRDefault="0051536F" w14:paraId="66E920A8" w14:textId="77777777">
      <w:pPr>
        <w:tabs>
          <w:tab w:val="left" w:pos="8240"/>
        </w:tabs>
        <w:jc w:val="both"/>
        <w:rPr>
          <w:b/>
        </w:rPr>
      </w:pPr>
      <w:r w:rsidRPr="0051536F">
        <w:rPr>
          <w:b/>
          <w:bCs/>
        </w:rPr>
        <w:t xml:space="preserve">Table 1: Complaints by primary subject </w:t>
      </w:r>
    </w:p>
    <w:tbl>
      <w:tblPr>
        <w:tblW w:w="5000" w:type="pct"/>
        <w:tblLook w:val="04A0" w:firstRow="1" w:lastRow="0" w:firstColumn="1" w:lastColumn="0" w:noHBand="0" w:noVBand="1"/>
      </w:tblPr>
      <w:tblGrid>
        <w:gridCol w:w="4632"/>
        <w:gridCol w:w="2364"/>
        <w:gridCol w:w="2020"/>
      </w:tblGrid>
      <w:tr w:rsidRPr="0051536F" w:rsidR="0051536F" w:rsidTr="00B30E68" w14:paraId="5ACB2AAC" w14:textId="77777777">
        <w:trPr>
          <w:trHeight w:val="290"/>
        </w:trPr>
        <w:tc>
          <w:tcPr>
            <w:tcW w:w="2569" w:type="pct"/>
            <w:tcBorders>
              <w:top w:val="single" w:color="auto" w:sz="4" w:space="0"/>
              <w:left w:val="single" w:color="auto" w:sz="4" w:space="0"/>
              <w:bottom w:val="single" w:color="auto" w:sz="4" w:space="0"/>
              <w:right w:val="single" w:color="auto" w:sz="4" w:space="0"/>
            </w:tcBorders>
            <w:shd w:val="clear" w:color="000000" w:fill="D9D9D9"/>
            <w:noWrap/>
            <w:hideMark/>
          </w:tcPr>
          <w:p w:rsidRPr="0051536F" w:rsidR="0051536F" w:rsidP="0051536F" w:rsidRDefault="0051536F" w14:paraId="1896BA5B" w14:textId="77777777">
            <w:pPr>
              <w:spacing w:after="0" w:line="240" w:lineRule="auto"/>
              <w:rPr>
                <w:rFonts w:eastAsia="Times New Roman" w:cs="Calibri"/>
                <w:b/>
                <w:bCs/>
                <w:lang w:eastAsia="en-GB"/>
              </w:rPr>
            </w:pPr>
            <w:r w:rsidRPr="0051536F">
              <w:rPr>
                <w:rFonts w:eastAsia="Times New Roman" w:cs="Calibri"/>
                <w:b/>
                <w:bCs/>
                <w:lang w:eastAsia="en-GB"/>
              </w:rPr>
              <w:t>Subject/Theme</w:t>
            </w:r>
          </w:p>
        </w:tc>
        <w:tc>
          <w:tcPr>
            <w:tcW w:w="1311" w:type="pct"/>
            <w:tcBorders>
              <w:top w:val="single" w:color="auto" w:sz="4" w:space="0"/>
              <w:left w:val="nil"/>
              <w:bottom w:val="single" w:color="auto" w:sz="4" w:space="0"/>
              <w:right w:val="single" w:color="auto" w:sz="4" w:space="0"/>
            </w:tcBorders>
            <w:shd w:val="clear" w:color="000000" w:fill="D9D9D9"/>
          </w:tcPr>
          <w:p w:rsidRPr="0051536F" w:rsidR="0051536F" w:rsidP="0051536F" w:rsidRDefault="0051536F" w14:paraId="6977E90E" w14:textId="77777777">
            <w:pPr>
              <w:spacing w:after="0" w:line="240" w:lineRule="auto"/>
              <w:rPr>
                <w:rFonts w:cs="Calibri"/>
                <w:b/>
                <w:bCs/>
                <w:color w:val="000000"/>
              </w:rPr>
            </w:pPr>
            <w:r w:rsidRPr="0051536F">
              <w:rPr>
                <w:rFonts w:cs="Calibri"/>
                <w:b/>
                <w:bCs/>
                <w:color w:val="000000"/>
              </w:rPr>
              <w:t>Q3 2025/26</w:t>
            </w:r>
          </w:p>
        </w:tc>
        <w:tc>
          <w:tcPr>
            <w:tcW w:w="1120" w:type="pct"/>
            <w:tcBorders>
              <w:top w:val="single" w:color="auto" w:sz="4" w:space="0"/>
              <w:left w:val="single" w:color="auto" w:sz="4" w:space="0"/>
              <w:bottom w:val="single" w:color="auto" w:sz="4" w:space="0"/>
              <w:right w:val="single" w:color="auto" w:sz="4" w:space="0"/>
            </w:tcBorders>
            <w:shd w:val="clear" w:color="000000" w:fill="D9D9D9"/>
            <w:vAlign w:val="bottom"/>
          </w:tcPr>
          <w:p w:rsidRPr="0051536F" w:rsidR="0051536F" w:rsidP="0051536F" w:rsidRDefault="0051536F" w14:paraId="3834C089" w14:textId="75AA0B85">
            <w:pPr>
              <w:spacing w:after="0" w:line="240" w:lineRule="auto"/>
              <w:rPr>
                <w:rFonts w:cs="Calibri"/>
                <w:b/>
                <w:bCs/>
                <w:color w:val="000000"/>
              </w:rPr>
            </w:pPr>
            <w:r w:rsidRPr="0051536F">
              <w:rPr>
                <w:rFonts w:cs="Calibri"/>
                <w:b/>
                <w:bCs/>
                <w:color w:val="000000"/>
              </w:rPr>
              <w:t xml:space="preserve">Q4 </w:t>
            </w:r>
            <w:r w:rsidR="00EB4049">
              <w:rPr>
                <w:rFonts w:cs="Calibri"/>
                <w:b/>
                <w:bCs/>
                <w:color w:val="000000"/>
              </w:rPr>
              <w:t>20</w:t>
            </w:r>
            <w:r w:rsidRPr="0051536F">
              <w:rPr>
                <w:rFonts w:cs="Calibri"/>
                <w:b/>
                <w:bCs/>
                <w:color w:val="000000"/>
              </w:rPr>
              <w:t>25/26</w:t>
            </w:r>
          </w:p>
        </w:tc>
      </w:tr>
      <w:tr w:rsidRPr="0051536F" w:rsidR="0051536F" w:rsidTr="00B30E68" w14:paraId="3E364EB5" w14:textId="77777777">
        <w:trPr>
          <w:trHeight w:val="290"/>
        </w:trPr>
        <w:tc>
          <w:tcPr>
            <w:tcW w:w="2569" w:type="pct"/>
            <w:tcBorders>
              <w:top w:val="nil"/>
              <w:left w:val="single" w:color="auto" w:sz="4" w:space="0"/>
              <w:bottom w:val="single" w:color="auto" w:sz="4" w:space="0"/>
              <w:right w:val="single" w:color="auto" w:sz="4" w:space="0"/>
            </w:tcBorders>
            <w:noWrap/>
            <w:hideMark/>
          </w:tcPr>
          <w:p w:rsidRPr="0051536F" w:rsidR="0051536F" w:rsidP="0051536F" w:rsidRDefault="0051536F" w14:paraId="3F30FFB2" w14:textId="77777777">
            <w:pPr>
              <w:spacing w:after="0" w:line="240" w:lineRule="auto"/>
              <w:rPr>
                <w:rFonts w:eastAsia="Times New Roman" w:cs="Calibri"/>
                <w:b/>
                <w:bCs/>
                <w:lang w:eastAsia="en-GB"/>
              </w:rPr>
            </w:pPr>
            <w:r w:rsidRPr="0051536F">
              <w:rPr>
                <w:rFonts w:eastAsia="Times New Roman" w:cs="Calibri"/>
                <w:b/>
                <w:bCs/>
                <w:lang w:eastAsia="en-GB"/>
              </w:rPr>
              <w:t>Communication Issues</w:t>
            </w:r>
          </w:p>
        </w:tc>
        <w:tc>
          <w:tcPr>
            <w:tcW w:w="1311" w:type="pct"/>
            <w:tcBorders>
              <w:top w:val="single" w:color="auto" w:sz="4" w:space="0"/>
              <w:left w:val="single" w:color="auto" w:sz="4" w:space="0"/>
              <w:bottom w:val="single" w:color="auto" w:sz="4" w:space="0"/>
              <w:right w:val="single" w:color="auto" w:sz="4" w:space="0"/>
            </w:tcBorders>
            <w:vAlign w:val="bottom"/>
          </w:tcPr>
          <w:p w:rsidRPr="0051536F" w:rsidR="0051536F" w:rsidP="0051536F" w:rsidRDefault="0051536F" w14:paraId="55CE2921" w14:textId="77777777">
            <w:pPr>
              <w:rPr>
                <w:rFonts w:cs="Calibri"/>
                <w:color w:val="000000"/>
              </w:rPr>
            </w:pPr>
            <w:r w:rsidRPr="0051536F">
              <w:rPr>
                <w:rFonts w:cs="Calibri"/>
                <w:color w:val="000000"/>
              </w:rPr>
              <w:t>79</w:t>
            </w:r>
          </w:p>
        </w:tc>
        <w:tc>
          <w:tcPr>
            <w:tcW w:w="1120" w:type="pct"/>
            <w:tcBorders>
              <w:top w:val="single" w:color="auto" w:sz="4" w:space="0"/>
              <w:left w:val="nil"/>
              <w:bottom w:val="single" w:color="auto" w:sz="4" w:space="0"/>
              <w:right w:val="single" w:color="auto" w:sz="4" w:space="0"/>
            </w:tcBorders>
            <w:vAlign w:val="bottom"/>
          </w:tcPr>
          <w:p w:rsidRPr="0051536F" w:rsidR="0051536F" w:rsidP="0051536F" w:rsidRDefault="0051536F" w14:paraId="610CAC2E" w14:textId="77777777">
            <w:pPr>
              <w:rPr>
                <w:rFonts w:cs="Calibri"/>
                <w:color w:val="000000"/>
              </w:rPr>
            </w:pPr>
            <w:r w:rsidRPr="0051536F">
              <w:rPr>
                <w:rFonts w:cs="Calibri"/>
                <w:color w:val="000000"/>
              </w:rPr>
              <w:t>97</w:t>
            </w:r>
          </w:p>
        </w:tc>
      </w:tr>
      <w:tr w:rsidRPr="0051536F" w:rsidR="0051536F" w:rsidTr="00B30E68" w14:paraId="034B2513" w14:textId="77777777">
        <w:trPr>
          <w:trHeight w:val="290"/>
        </w:trPr>
        <w:tc>
          <w:tcPr>
            <w:tcW w:w="2569" w:type="pct"/>
            <w:tcBorders>
              <w:top w:val="nil"/>
              <w:left w:val="single" w:color="auto" w:sz="4" w:space="0"/>
              <w:bottom w:val="single" w:color="auto" w:sz="4" w:space="0"/>
              <w:right w:val="single" w:color="auto" w:sz="4" w:space="0"/>
            </w:tcBorders>
            <w:noWrap/>
            <w:hideMark/>
          </w:tcPr>
          <w:p w:rsidRPr="0051536F" w:rsidR="0051536F" w:rsidP="0051536F" w:rsidRDefault="0051536F" w14:paraId="4476421B" w14:textId="77777777">
            <w:pPr>
              <w:spacing w:after="0" w:line="240" w:lineRule="auto"/>
              <w:rPr>
                <w:rFonts w:eastAsia="Times New Roman" w:cs="Calibri"/>
                <w:b/>
                <w:bCs/>
                <w:lang w:eastAsia="en-GB"/>
              </w:rPr>
            </w:pPr>
            <w:r w:rsidRPr="0051536F">
              <w:rPr>
                <w:rFonts w:eastAsia="Times New Roman" w:cs="Calibri"/>
                <w:b/>
                <w:bCs/>
                <w:lang w:eastAsia="en-GB"/>
              </w:rPr>
              <w:t>Appointments</w:t>
            </w:r>
          </w:p>
        </w:tc>
        <w:tc>
          <w:tcPr>
            <w:tcW w:w="1311" w:type="pct"/>
            <w:tcBorders>
              <w:top w:val="nil"/>
              <w:left w:val="single" w:color="auto" w:sz="4" w:space="0"/>
              <w:bottom w:val="single" w:color="auto" w:sz="4" w:space="0"/>
              <w:right w:val="single" w:color="auto" w:sz="4" w:space="0"/>
            </w:tcBorders>
            <w:vAlign w:val="bottom"/>
          </w:tcPr>
          <w:p w:rsidRPr="0051536F" w:rsidR="0051536F" w:rsidP="0051536F" w:rsidRDefault="0051536F" w14:paraId="07D2E32C" w14:textId="77777777">
            <w:pPr>
              <w:rPr>
                <w:rFonts w:cs="Calibri"/>
                <w:color w:val="000000"/>
              </w:rPr>
            </w:pPr>
            <w:r w:rsidRPr="0051536F">
              <w:rPr>
                <w:rFonts w:cs="Calibri"/>
                <w:color w:val="000000"/>
              </w:rPr>
              <w:t>75</w:t>
            </w:r>
          </w:p>
        </w:tc>
        <w:tc>
          <w:tcPr>
            <w:tcW w:w="1120" w:type="pct"/>
            <w:tcBorders>
              <w:top w:val="nil"/>
              <w:left w:val="nil"/>
              <w:bottom w:val="single" w:color="auto" w:sz="4" w:space="0"/>
              <w:right w:val="single" w:color="auto" w:sz="4" w:space="0"/>
            </w:tcBorders>
            <w:vAlign w:val="bottom"/>
          </w:tcPr>
          <w:p w:rsidRPr="0051536F" w:rsidR="0051536F" w:rsidP="0051536F" w:rsidRDefault="0051536F" w14:paraId="4061CEE6" w14:textId="77777777">
            <w:pPr>
              <w:rPr>
                <w:rFonts w:cs="Calibri"/>
                <w:color w:val="000000"/>
              </w:rPr>
            </w:pPr>
            <w:r w:rsidRPr="0051536F">
              <w:rPr>
                <w:rFonts w:cs="Calibri"/>
                <w:color w:val="000000"/>
              </w:rPr>
              <w:t>117</w:t>
            </w:r>
          </w:p>
        </w:tc>
      </w:tr>
      <w:tr w:rsidRPr="0051536F" w:rsidR="0051536F" w:rsidTr="00B30E68" w14:paraId="5AA45EE2" w14:textId="77777777">
        <w:trPr>
          <w:trHeight w:val="290"/>
        </w:trPr>
        <w:tc>
          <w:tcPr>
            <w:tcW w:w="2569" w:type="pct"/>
            <w:tcBorders>
              <w:top w:val="nil"/>
              <w:left w:val="single" w:color="auto" w:sz="4" w:space="0"/>
              <w:bottom w:val="single" w:color="auto" w:sz="4" w:space="0"/>
              <w:right w:val="single" w:color="auto" w:sz="4" w:space="0"/>
            </w:tcBorders>
            <w:noWrap/>
            <w:hideMark/>
          </w:tcPr>
          <w:p w:rsidRPr="0051536F" w:rsidR="0051536F" w:rsidP="0051536F" w:rsidRDefault="0051536F" w14:paraId="74DA035F" w14:textId="77777777">
            <w:pPr>
              <w:spacing w:after="0" w:line="240" w:lineRule="auto"/>
              <w:rPr>
                <w:rFonts w:eastAsia="Times New Roman" w:cs="Calibri"/>
                <w:b/>
                <w:bCs/>
                <w:lang w:eastAsia="en-GB"/>
              </w:rPr>
            </w:pPr>
            <w:r w:rsidRPr="0051536F">
              <w:rPr>
                <w:rFonts w:eastAsia="Times New Roman" w:cs="Calibri"/>
                <w:b/>
                <w:bCs/>
                <w:lang w:eastAsia="en-GB"/>
              </w:rPr>
              <w:t>Clinical treatment/Assessment</w:t>
            </w:r>
          </w:p>
        </w:tc>
        <w:tc>
          <w:tcPr>
            <w:tcW w:w="1311" w:type="pct"/>
            <w:tcBorders>
              <w:top w:val="nil"/>
              <w:left w:val="single" w:color="auto" w:sz="4" w:space="0"/>
              <w:bottom w:val="single" w:color="auto" w:sz="4" w:space="0"/>
              <w:right w:val="single" w:color="auto" w:sz="4" w:space="0"/>
            </w:tcBorders>
            <w:vAlign w:val="bottom"/>
          </w:tcPr>
          <w:p w:rsidRPr="0051536F" w:rsidR="0051536F" w:rsidP="0051536F" w:rsidRDefault="0051536F" w14:paraId="6AC03990" w14:textId="77777777">
            <w:pPr>
              <w:rPr>
                <w:rFonts w:cs="Calibri"/>
                <w:color w:val="000000"/>
              </w:rPr>
            </w:pPr>
            <w:r w:rsidRPr="0051536F">
              <w:rPr>
                <w:rFonts w:cs="Calibri"/>
                <w:color w:val="000000"/>
              </w:rPr>
              <w:t>161</w:t>
            </w:r>
          </w:p>
        </w:tc>
        <w:tc>
          <w:tcPr>
            <w:tcW w:w="1120" w:type="pct"/>
            <w:tcBorders>
              <w:top w:val="nil"/>
              <w:left w:val="nil"/>
              <w:bottom w:val="single" w:color="auto" w:sz="4" w:space="0"/>
              <w:right w:val="single" w:color="auto" w:sz="4" w:space="0"/>
            </w:tcBorders>
            <w:vAlign w:val="bottom"/>
          </w:tcPr>
          <w:p w:rsidRPr="0051536F" w:rsidR="0051536F" w:rsidP="0051536F" w:rsidRDefault="0051536F" w14:paraId="6B6D495D" w14:textId="77777777">
            <w:pPr>
              <w:rPr>
                <w:rFonts w:cs="Calibri"/>
                <w:color w:val="000000"/>
              </w:rPr>
            </w:pPr>
            <w:r w:rsidRPr="0051536F">
              <w:rPr>
                <w:rFonts w:cs="Calibri"/>
                <w:color w:val="000000"/>
              </w:rPr>
              <w:t>190</w:t>
            </w:r>
          </w:p>
        </w:tc>
      </w:tr>
      <w:tr w:rsidRPr="0051536F" w:rsidR="0051536F" w:rsidTr="00B30E68" w14:paraId="7E772E22" w14:textId="77777777">
        <w:trPr>
          <w:trHeight w:val="290"/>
        </w:trPr>
        <w:tc>
          <w:tcPr>
            <w:tcW w:w="2569" w:type="pct"/>
            <w:tcBorders>
              <w:top w:val="nil"/>
              <w:left w:val="single" w:color="auto" w:sz="4" w:space="0"/>
              <w:bottom w:val="single" w:color="auto" w:sz="4" w:space="0"/>
              <w:right w:val="single" w:color="auto" w:sz="4" w:space="0"/>
            </w:tcBorders>
            <w:noWrap/>
            <w:hideMark/>
          </w:tcPr>
          <w:p w:rsidRPr="0051536F" w:rsidR="0051536F" w:rsidP="0051536F" w:rsidRDefault="0051536F" w14:paraId="6ED8E5BB" w14:textId="77777777">
            <w:pPr>
              <w:spacing w:after="0" w:line="240" w:lineRule="auto"/>
              <w:rPr>
                <w:rFonts w:eastAsia="Times New Roman" w:cs="Calibri"/>
                <w:b/>
                <w:bCs/>
                <w:lang w:eastAsia="en-GB"/>
              </w:rPr>
            </w:pPr>
            <w:r w:rsidRPr="0051536F">
              <w:rPr>
                <w:rFonts w:eastAsia="Times New Roman" w:cs="Calibri"/>
                <w:b/>
                <w:bCs/>
                <w:lang w:eastAsia="en-GB"/>
              </w:rPr>
              <w:t>Admissions</w:t>
            </w:r>
          </w:p>
        </w:tc>
        <w:tc>
          <w:tcPr>
            <w:tcW w:w="1311" w:type="pct"/>
            <w:tcBorders>
              <w:top w:val="nil"/>
              <w:left w:val="single" w:color="auto" w:sz="4" w:space="0"/>
              <w:bottom w:val="single" w:color="auto" w:sz="4" w:space="0"/>
              <w:right w:val="single" w:color="auto" w:sz="4" w:space="0"/>
            </w:tcBorders>
            <w:vAlign w:val="bottom"/>
          </w:tcPr>
          <w:p w:rsidRPr="0051536F" w:rsidR="0051536F" w:rsidP="0051536F" w:rsidRDefault="0051536F" w14:paraId="11F22AC7" w14:textId="77777777">
            <w:pPr>
              <w:rPr>
                <w:rFonts w:cs="Calibri"/>
                <w:color w:val="000000"/>
              </w:rPr>
            </w:pPr>
            <w:r w:rsidRPr="0051536F">
              <w:rPr>
                <w:rFonts w:cs="Calibri"/>
                <w:color w:val="000000"/>
              </w:rPr>
              <w:t>46</w:t>
            </w:r>
          </w:p>
        </w:tc>
        <w:tc>
          <w:tcPr>
            <w:tcW w:w="1120" w:type="pct"/>
            <w:tcBorders>
              <w:top w:val="nil"/>
              <w:left w:val="nil"/>
              <w:bottom w:val="single" w:color="auto" w:sz="4" w:space="0"/>
              <w:right w:val="single" w:color="auto" w:sz="4" w:space="0"/>
            </w:tcBorders>
            <w:vAlign w:val="bottom"/>
          </w:tcPr>
          <w:p w:rsidRPr="0051536F" w:rsidR="0051536F" w:rsidP="0051536F" w:rsidRDefault="0051536F" w14:paraId="125FC0E1" w14:textId="77777777">
            <w:pPr>
              <w:rPr>
                <w:rFonts w:cs="Calibri"/>
                <w:color w:val="000000"/>
              </w:rPr>
            </w:pPr>
            <w:r w:rsidRPr="0051536F">
              <w:rPr>
                <w:rFonts w:cs="Calibri"/>
                <w:color w:val="000000"/>
              </w:rPr>
              <w:t>56</w:t>
            </w:r>
          </w:p>
        </w:tc>
      </w:tr>
      <w:tr w:rsidRPr="0051536F" w:rsidR="0051536F" w:rsidTr="00B30E68" w14:paraId="6D28F0E1" w14:textId="77777777">
        <w:trPr>
          <w:trHeight w:val="50"/>
        </w:trPr>
        <w:tc>
          <w:tcPr>
            <w:tcW w:w="2569" w:type="pct"/>
            <w:tcBorders>
              <w:top w:val="nil"/>
              <w:left w:val="single" w:color="auto" w:sz="4" w:space="0"/>
              <w:bottom w:val="single" w:color="auto" w:sz="4" w:space="0"/>
              <w:right w:val="single" w:color="auto" w:sz="4" w:space="0"/>
            </w:tcBorders>
            <w:noWrap/>
            <w:hideMark/>
          </w:tcPr>
          <w:p w:rsidRPr="0051536F" w:rsidR="0051536F" w:rsidP="0051536F" w:rsidRDefault="0051536F" w14:paraId="3D31C99C" w14:textId="77777777">
            <w:pPr>
              <w:spacing w:after="0" w:line="240" w:lineRule="auto"/>
              <w:rPr>
                <w:rFonts w:eastAsia="Times New Roman" w:cs="Calibri"/>
                <w:b/>
                <w:bCs/>
                <w:lang w:eastAsia="en-GB"/>
              </w:rPr>
            </w:pPr>
            <w:r w:rsidRPr="0051536F">
              <w:rPr>
                <w:rFonts w:eastAsia="Times New Roman" w:cs="Calibri"/>
                <w:b/>
                <w:bCs/>
                <w:lang w:eastAsia="en-GB"/>
              </w:rPr>
              <w:t>Attitude and Behaviour</w:t>
            </w:r>
          </w:p>
        </w:tc>
        <w:tc>
          <w:tcPr>
            <w:tcW w:w="1311" w:type="pct"/>
            <w:tcBorders>
              <w:top w:val="nil"/>
              <w:left w:val="single" w:color="auto" w:sz="4" w:space="0"/>
              <w:bottom w:val="single" w:color="auto" w:sz="4" w:space="0"/>
              <w:right w:val="single" w:color="auto" w:sz="4" w:space="0"/>
            </w:tcBorders>
            <w:vAlign w:val="bottom"/>
          </w:tcPr>
          <w:p w:rsidRPr="0051536F" w:rsidR="0051536F" w:rsidP="0051536F" w:rsidRDefault="0051536F" w14:paraId="3A1037DE" w14:textId="77777777">
            <w:pPr>
              <w:rPr>
                <w:rFonts w:cs="Calibri"/>
                <w:color w:val="000000"/>
              </w:rPr>
            </w:pPr>
            <w:r w:rsidRPr="0051536F">
              <w:rPr>
                <w:rFonts w:cs="Calibri"/>
                <w:color w:val="000000"/>
              </w:rPr>
              <w:t>63</w:t>
            </w:r>
          </w:p>
        </w:tc>
        <w:tc>
          <w:tcPr>
            <w:tcW w:w="1120" w:type="pct"/>
            <w:tcBorders>
              <w:top w:val="nil"/>
              <w:left w:val="nil"/>
              <w:bottom w:val="single" w:color="auto" w:sz="4" w:space="0"/>
              <w:right w:val="single" w:color="auto" w:sz="4" w:space="0"/>
            </w:tcBorders>
            <w:vAlign w:val="bottom"/>
          </w:tcPr>
          <w:p w:rsidRPr="0051536F" w:rsidR="0051536F" w:rsidP="0051536F" w:rsidRDefault="0051536F" w14:paraId="1B3C2375" w14:textId="77777777">
            <w:pPr>
              <w:rPr>
                <w:rFonts w:cs="Calibri"/>
                <w:color w:val="000000"/>
              </w:rPr>
            </w:pPr>
            <w:r w:rsidRPr="0051536F">
              <w:rPr>
                <w:rFonts w:cs="Calibri"/>
                <w:color w:val="000000"/>
              </w:rPr>
              <w:t>47</w:t>
            </w:r>
          </w:p>
        </w:tc>
      </w:tr>
      <w:tr w:rsidRPr="0051536F" w:rsidR="0051536F" w:rsidTr="00B30E68" w14:paraId="405AF011" w14:textId="77777777">
        <w:trPr>
          <w:trHeight w:val="290"/>
        </w:trPr>
        <w:tc>
          <w:tcPr>
            <w:tcW w:w="2569" w:type="pct"/>
            <w:tcBorders>
              <w:top w:val="nil"/>
              <w:left w:val="single" w:color="auto" w:sz="4" w:space="0"/>
              <w:bottom w:val="single" w:color="auto" w:sz="4" w:space="0"/>
              <w:right w:val="single" w:color="auto" w:sz="4" w:space="0"/>
            </w:tcBorders>
            <w:noWrap/>
            <w:hideMark/>
          </w:tcPr>
          <w:p w:rsidRPr="0051536F" w:rsidR="0051536F" w:rsidP="0051536F" w:rsidRDefault="0051536F" w14:paraId="56ADDC7A" w14:textId="77777777">
            <w:pPr>
              <w:spacing w:after="0" w:line="240" w:lineRule="auto"/>
              <w:rPr>
                <w:rFonts w:eastAsia="Times New Roman" w:cs="Calibri"/>
                <w:b/>
                <w:bCs/>
                <w:lang w:eastAsia="en-GB"/>
              </w:rPr>
            </w:pPr>
            <w:r w:rsidRPr="0051536F">
              <w:rPr>
                <w:rFonts w:eastAsia="Times New Roman" w:cs="Calibri"/>
                <w:b/>
                <w:bCs/>
                <w:lang w:eastAsia="en-GB"/>
              </w:rPr>
              <w:t>Medication</w:t>
            </w:r>
          </w:p>
        </w:tc>
        <w:tc>
          <w:tcPr>
            <w:tcW w:w="1311" w:type="pct"/>
            <w:tcBorders>
              <w:top w:val="nil"/>
              <w:left w:val="single" w:color="auto" w:sz="4" w:space="0"/>
              <w:bottom w:val="single" w:color="auto" w:sz="4" w:space="0"/>
              <w:right w:val="single" w:color="auto" w:sz="4" w:space="0"/>
            </w:tcBorders>
            <w:vAlign w:val="bottom"/>
          </w:tcPr>
          <w:p w:rsidRPr="0051536F" w:rsidR="0051536F" w:rsidP="0051536F" w:rsidRDefault="0051536F" w14:paraId="66F00E28" w14:textId="77777777">
            <w:pPr>
              <w:rPr>
                <w:rFonts w:cs="Calibri"/>
                <w:color w:val="000000"/>
              </w:rPr>
            </w:pPr>
            <w:r w:rsidRPr="0051536F">
              <w:rPr>
                <w:rFonts w:cs="Calibri"/>
                <w:color w:val="000000"/>
              </w:rPr>
              <w:t>30</w:t>
            </w:r>
          </w:p>
        </w:tc>
        <w:tc>
          <w:tcPr>
            <w:tcW w:w="1120" w:type="pct"/>
            <w:tcBorders>
              <w:top w:val="nil"/>
              <w:left w:val="nil"/>
              <w:bottom w:val="single" w:color="auto" w:sz="4" w:space="0"/>
              <w:right w:val="single" w:color="auto" w:sz="4" w:space="0"/>
            </w:tcBorders>
            <w:vAlign w:val="bottom"/>
          </w:tcPr>
          <w:p w:rsidRPr="0051536F" w:rsidR="0051536F" w:rsidP="0051536F" w:rsidRDefault="0051536F" w14:paraId="225C0C92" w14:textId="77777777">
            <w:pPr>
              <w:rPr>
                <w:rFonts w:cs="Calibri"/>
                <w:color w:val="000000"/>
              </w:rPr>
            </w:pPr>
            <w:r w:rsidRPr="0051536F">
              <w:rPr>
                <w:rFonts w:cs="Calibri"/>
                <w:color w:val="000000"/>
              </w:rPr>
              <w:t>29</w:t>
            </w:r>
          </w:p>
        </w:tc>
      </w:tr>
      <w:tr w:rsidRPr="0051536F" w:rsidR="0051536F" w:rsidTr="00B30E68" w14:paraId="4C159A32" w14:textId="77777777">
        <w:trPr>
          <w:trHeight w:val="290"/>
        </w:trPr>
        <w:tc>
          <w:tcPr>
            <w:tcW w:w="2569" w:type="pct"/>
            <w:tcBorders>
              <w:top w:val="nil"/>
              <w:left w:val="single" w:color="auto" w:sz="4" w:space="0"/>
              <w:bottom w:val="single" w:color="auto" w:sz="4" w:space="0"/>
              <w:right w:val="single" w:color="auto" w:sz="4" w:space="0"/>
            </w:tcBorders>
            <w:noWrap/>
            <w:hideMark/>
          </w:tcPr>
          <w:p w:rsidRPr="0051536F" w:rsidR="0051536F" w:rsidP="0051536F" w:rsidRDefault="0051536F" w14:paraId="7BB88A66" w14:textId="77777777">
            <w:pPr>
              <w:spacing w:after="0" w:line="240" w:lineRule="auto"/>
              <w:rPr>
                <w:rFonts w:eastAsia="Times New Roman" w:cs="Calibri"/>
                <w:b/>
                <w:bCs/>
                <w:lang w:eastAsia="en-GB"/>
              </w:rPr>
            </w:pPr>
            <w:r w:rsidRPr="0051536F">
              <w:rPr>
                <w:rFonts w:eastAsia="Times New Roman" w:cs="Calibri"/>
                <w:b/>
                <w:bCs/>
                <w:lang w:eastAsia="en-GB"/>
              </w:rPr>
              <w:t>Test and Investigation Results</w:t>
            </w:r>
          </w:p>
        </w:tc>
        <w:tc>
          <w:tcPr>
            <w:tcW w:w="1311" w:type="pct"/>
            <w:tcBorders>
              <w:top w:val="nil"/>
              <w:left w:val="single" w:color="auto" w:sz="4" w:space="0"/>
              <w:bottom w:val="single" w:color="auto" w:sz="4" w:space="0"/>
              <w:right w:val="single" w:color="auto" w:sz="4" w:space="0"/>
            </w:tcBorders>
            <w:vAlign w:val="bottom"/>
          </w:tcPr>
          <w:p w:rsidRPr="0051536F" w:rsidR="0051536F" w:rsidP="0051536F" w:rsidRDefault="0051536F" w14:paraId="71A25D2B" w14:textId="77777777">
            <w:pPr>
              <w:rPr>
                <w:rFonts w:cs="Calibri"/>
                <w:color w:val="000000"/>
              </w:rPr>
            </w:pPr>
            <w:r w:rsidRPr="0051536F">
              <w:rPr>
                <w:rFonts w:cs="Calibri"/>
                <w:color w:val="000000"/>
              </w:rPr>
              <w:t>43</w:t>
            </w:r>
          </w:p>
        </w:tc>
        <w:tc>
          <w:tcPr>
            <w:tcW w:w="1120" w:type="pct"/>
            <w:tcBorders>
              <w:top w:val="nil"/>
              <w:left w:val="nil"/>
              <w:bottom w:val="single" w:color="auto" w:sz="4" w:space="0"/>
              <w:right w:val="single" w:color="auto" w:sz="4" w:space="0"/>
            </w:tcBorders>
            <w:vAlign w:val="bottom"/>
          </w:tcPr>
          <w:p w:rsidRPr="0051536F" w:rsidR="0051536F" w:rsidP="0051536F" w:rsidRDefault="0051536F" w14:paraId="7CDD2D09" w14:textId="77777777">
            <w:pPr>
              <w:rPr>
                <w:rFonts w:cs="Calibri"/>
                <w:color w:val="000000"/>
              </w:rPr>
            </w:pPr>
            <w:r w:rsidRPr="0051536F">
              <w:rPr>
                <w:rFonts w:cs="Calibri"/>
                <w:color w:val="000000"/>
              </w:rPr>
              <w:t>30</w:t>
            </w:r>
          </w:p>
        </w:tc>
      </w:tr>
      <w:tr w:rsidRPr="0051536F" w:rsidR="0051536F" w:rsidTr="00B30E68" w14:paraId="7C3B2EDF" w14:textId="77777777">
        <w:trPr>
          <w:trHeight w:val="290"/>
        </w:trPr>
        <w:tc>
          <w:tcPr>
            <w:tcW w:w="2569" w:type="pct"/>
            <w:tcBorders>
              <w:top w:val="nil"/>
              <w:left w:val="single" w:color="auto" w:sz="4" w:space="0"/>
              <w:bottom w:val="single" w:color="auto" w:sz="4" w:space="0"/>
              <w:right w:val="single" w:color="auto" w:sz="4" w:space="0"/>
            </w:tcBorders>
            <w:noWrap/>
            <w:hideMark/>
          </w:tcPr>
          <w:p w:rsidRPr="0051536F" w:rsidR="0051536F" w:rsidP="0051536F" w:rsidRDefault="0051536F" w14:paraId="73C9479A" w14:textId="77777777">
            <w:pPr>
              <w:spacing w:after="0" w:line="240" w:lineRule="auto"/>
              <w:rPr>
                <w:rFonts w:eastAsia="Times New Roman" w:cs="Calibri"/>
                <w:b/>
                <w:bCs/>
                <w:lang w:eastAsia="en-GB"/>
              </w:rPr>
            </w:pPr>
            <w:r w:rsidRPr="0051536F">
              <w:rPr>
                <w:rFonts w:eastAsia="Times New Roman" w:cs="Calibri"/>
                <w:b/>
                <w:bCs/>
                <w:lang w:eastAsia="en-GB"/>
              </w:rPr>
              <w:t>Referral</w:t>
            </w:r>
          </w:p>
        </w:tc>
        <w:tc>
          <w:tcPr>
            <w:tcW w:w="1311" w:type="pct"/>
            <w:tcBorders>
              <w:top w:val="nil"/>
              <w:left w:val="single" w:color="auto" w:sz="4" w:space="0"/>
              <w:bottom w:val="single" w:color="auto" w:sz="4" w:space="0"/>
              <w:right w:val="single" w:color="auto" w:sz="4" w:space="0"/>
            </w:tcBorders>
            <w:vAlign w:val="bottom"/>
          </w:tcPr>
          <w:p w:rsidRPr="0051536F" w:rsidR="0051536F" w:rsidP="0051536F" w:rsidRDefault="0051536F" w14:paraId="0BCCDE2D" w14:textId="77777777">
            <w:pPr>
              <w:rPr>
                <w:rFonts w:cs="Calibri"/>
                <w:color w:val="000000"/>
              </w:rPr>
            </w:pPr>
            <w:r w:rsidRPr="0051536F">
              <w:rPr>
                <w:rFonts w:cs="Calibri"/>
                <w:color w:val="000000"/>
              </w:rPr>
              <w:t>28</w:t>
            </w:r>
          </w:p>
        </w:tc>
        <w:tc>
          <w:tcPr>
            <w:tcW w:w="1120" w:type="pct"/>
            <w:tcBorders>
              <w:top w:val="nil"/>
              <w:left w:val="nil"/>
              <w:bottom w:val="single" w:color="auto" w:sz="4" w:space="0"/>
              <w:right w:val="single" w:color="auto" w:sz="4" w:space="0"/>
            </w:tcBorders>
            <w:vAlign w:val="bottom"/>
          </w:tcPr>
          <w:p w:rsidRPr="0051536F" w:rsidR="0051536F" w:rsidP="0051536F" w:rsidRDefault="0051536F" w14:paraId="4D74284F" w14:textId="77777777">
            <w:pPr>
              <w:rPr>
                <w:rFonts w:cs="Calibri"/>
                <w:color w:val="000000"/>
              </w:rPr>
            </w:pPr>
            <w:r w:rsidRPr="0051536F">
              <w:rPr>
                <w:rFonts w:cs="Calibri"/>
                <w:color w:val="000000"/>
              </w:rPr>
              <w:t>28</w:t>
            </w:r>
          </w:p>
        </w:tc>
      </w:tr>
      <w:tr w:rsidRPr="0051536F" w:rsidR="0051536F" w:rsidTr="00B30E68" w14:paraId="3DE6E0A7" w14:textId="77777777">
        <w:trPr>
          <w:trHeight w:val="290"/>
        </w:trPr>
        <w:tc>
          <w:tcPr>
            <w:tcW w:w="2569" w:type="pct"/>
            <w:tcBorders>
              <w:top w:val="nil"/>
              <w:left w:val="single" w:color="auto" w:sz="4" w:space="0"/>
              <w:bottom w:val="single" w:color="auto" w:sz="4" w:space="0"/>
              <w:right w:val="single" w:color="auto" w:sz="4" w:space="0"/>
            </w:tcBorders>
            <w:noWrap/>
            <w:hideMark/>
          </w:tcPr>
          <w:p w:rsidRPr="0051536F" w:rsidR="0051536F" w:rsidP="0051536F" w:rsidRDefault="0051536F" w14:paraId="0582087E" w14:textId="77777777">
            <w:pPr>
              <w:spacing w:after="0" w:line="240" w:lineRule="auto"/>
              <w:rPr>
                <w:rFonts w:eastAsia="Times New Roman" w:cs="Calibri"/>
                <w:b/>
                <w:bCs/>
                <w:lang w:eastAsia="en-GB"/>
              </w:rPr>
            </w:pPr>
            <w:r w:rsidRPr="0051536F">
              <w:rPr>
                <w:rFonts w:eastAsia="Times New Roman" w:cs="Calibri"/>
                <w:b/>
                <w:bCs/>
                <w:lang w:eastAsia="en-GB"/>
              </w:rPr>
              <w:t>Discharge Issues</w:t>
            </w:r>
          </w:p>
        </w:tc>
        <w:tc>
          <w:tcPr>
            <w:tcW w:w="1311" w:type="pct"/>
            <w:tcBorders>
              <w:top w:val="nil"/>
              <w:left w:val="single" w:color="auto" w:sz="4" w:space="0"/>
              <w:bottom w:val="single" w:color="auto" w:sz="4" w:space="0"/>
              <w:right w:val="single" w:color="auto" w:sz="4" w:space="0"/>
            </w:tcBorders>
            <w:vAlign w:val="bottom"/>
          </w:tcPr>
          <w:p w:rsidRPr="0051536F" w:rsidR="0051536F" w:rsidP="0051536F" w:rsidRDefault="0051536F" w14:paraId="688C7767" w14:textId="77777777">
            <w:pPr>
              <w:rPr>
                <w:rFonts w:cs="Calibri"/>
                <w:color w:val="000000"/>
              </w:rPr>
            </w:pPr>
            <w:r w:rsidRPr="0051536F">
              <w:rPr>
                <w:rFonts w:cs="Calibri"/>
                <w:color w:val="000000"/>
              </w:rPr>
              <w:t>32</w:t>
            </w:r>
          </w:p>
        </w:tc>
        <w:tc>
          <w:tcPr>
            <w:tcW w:w="1120" w:type="pct"/>
            <w:tcBorders>
              <w:top w:val="nil"/>
              <w:left w:val="nil"/>
              <w:bottom w:val="single" w:color="auto" w:sz="4" w:space="0"/>
              <w:right w:val="single" w:color="auto" w:sz="4" w:space="0"/>
            </w:tcBorders>
            <w:vAlign w:val="bottom"/>
          </w:tcPr>
          <w:p w:rsidRPr="0051536F" w:rsidR="0051536F" w:rsidP="0051536F" w:rsidRDefault="0051536F" w14:paraId="6FCD9C02" w14:textId="77777777">
            <w:pPr>
              <w:rPr>
                <w:rFonts w:cs="Calibri"/>
                <w:color w:val="000000"/>
              </w:rPr>
            </w:pPr>
            <w:r w:rsidRPr="0051536F">
              <w:rPr>
                <w:rFonts w:cs="Calibri"/>
                <w:color w:val="000000"/>
              </w:rPr>
              <w:t>27</w:t>
            </w:r>
          </w:p>
        </w:tc>
      </w:tr>
      <w:tr w:rsidRPr="0051536F" w:rsidR="0051536F" w:rsidTr="00B30E68" w14:paraId="1C8907A7" w14:textId="77777777">
        <w:trPr>
          <w:trHeight w:val="290"/>
        </w:trPr>
        <w:tc>
          <w:tcPr>
            <w:tcW w:w="2569" w:type="pct"/>
            <w:tcBorders>
              <w:top w:val="nil"/>
              <w:left w:val="single" w:color="auto" w:sz="4" w:space="0"/>
              <w:bottom w:val="single" w:color="auto" w:sz="4" w:space="0"/>
              <w:right w:val="single" w:color="auto" w:sz="4" w:space="0"/>
            </w:tcBorders>
            <w:noWrap/>
            <w:hideMark/>
          </w:tcPr>
          <w:p w:rsidRPr="0051536F" w:rsidR="0051536F" w:rsidP="0051536F" w:rsidRDefault="0051536F" w14:paraId="5D453E1C" w14:textId="77777777">
            <w:pPr>
              <w:spacing w:after="0" w:line="240" w:lineRule="auto"/>
              <w:rPr>
                <w:rFonts w:eastAsia="Times New Roman" w:cs="Calibri"/>
                <w:b/>
                <w:bCs/>
                <w:lang w:eastAsia="en-GB"/>
              </w:rPr>
            </w:pPr>
            <w:r w:rsidRPr="0051536F">
              <w:rPr>
                <w:rFonts w:eastAsia="Times New Roman" w:cs="Calibri"/>
                <w:b/>
                <w:bCs/>
                <w:lang w:eastAsia="en-GB"/>
              </w:rPr>
              <w:t>Environment/Facilities</w:t>
            </w:r>
          </w:p>
        </w:tc>
        <w:tc>
          <w:tcPr>
            <w:tcW w:w="1311" w:type="pct"/>
            <w:tcBorders>
              <w:top w:val="nil"/>
              <w:left w:val="single" w:color="auto" w:sz="4" w:space="0"/>
              <w:bottom w:val="single" w:color="auto" w:sz="4" w:space="0"/>
              <w:right w:val="single" w:color="auto" w:sz="4" w:space="0"/>
            </w:tcBorders>
            <w:vAlign w:val="bottom"/>
          </w:tcPr>
          <w:p w:rsidRPr="0051536F" w:rsidR="0051536F" w:rsidP="0051536F" w:rsidRDefault="0051536F" w14:paraId="446C9109" w14:textId="77777777">
            <w:pPr>
              <w:rPr>
                <w:rFonts w:cs="Calibri"/>
                <w:color w:val="000000"/>
              </w:rPr>
            </w:pPr>
            <w:r w:rsidRPr="0051536F">
              <w:rPr>
                <w:rFonts w:cs="Calibri"/>
                <w:color w:val="000000"/>
              </w:rPr>
              <w:t>6</w:t>
            </w:r>
          </w:p>
        </w:tc>
        <w:tc>
          <w:tcPr>
            <w:tcW w:w="1120" w:type="pct"/>
            <w:tcBorders>
              <w:top w:val="nil"/>
              <w:left w:val="nil"/>
              <w:bottom w:val="single" w:color="auto" w:sz="4" w:space="0"/>
              <w:right w:val="single" w:color="auto" w:sz="4" w:space="0"/>
            </w:tcBorders>
            <w:vAlign w:val="bottom"/>
          </w:tcPr>
          <w:p w:rsidRPr="0051536F" w:rsidR="0051536F" w:rsidP="0051536F" w:rsidRDefault="0051536F" w14:paraId="1404F072" w14:textId="77777777">
            <w:pPr>
              <w:rPr>
                <w:rFonts w:cs="Calibri"/>
                <w:color w:val="000000"/>
              </w:rPr>
            </w:pPr>
            <w:r w:rsidRPr="0051536F">
              <w:rPr>
                <w:rFonts w:cs="Calibri"/>
                <w:color w:val="000000"/>
              </w:rPr>
              <w:t>19</w:t>
            </w:r>
          </w:p>
        </w:tc>
      </w:tr>
      <w:tr w:rsidRPr="0051536F" w:rsidR="0051536F" w:rsidTr="00B30E68" w14:paraId="1090F889" w14:textId="77777777">
        <w:trPr>
          <w:trHeight w:val="290"/>
        </w:trPr>
        <w:tc>
          <w:tcPr>
            <w:tcW w:w="2569" w:type="pct"/>
            <w:tcBorders>
              <w:top w:val="nil"/>
              <w:left w:val="single" w:color="auto" w:sz="4" w:space="0"/>
              <w:bottom w:val="single" w:color="auto" w:sz="4" w:space="0"/>
              <w:right w:val="single" w:color="auto" w:sz="4" w:space="0"/>
            </w:tcBorders>
            <w:noWrap/>
            <w:hideMark/>
          </w:tcPr>
          <w:p w:rsidRPr="0051536F" w:rsidR="0051536F" w:rsidP="0051536F" w:rsidRDefault="0051536F" w14:paraId="4FF75B06" w14:textId="77777777">
            <w:pPr>
              <w:spacing w:after="0" w:line="240" w:lineRule="auto"/>
              <w:rPr>
                <w:rFonts w:eastAsia="Times New Roman" w:cs="Calibri"/>
                <w:b/>
                <w:bCs/>
                <w:lang w:eastAsia="en-GB"/>
              </w:rPr>
            </w:pPr>
            <w:r w:rsidRPr="0051536F">
              <w:rPr>
                <w:rFonts w:eastAsia="Times New Roman" w:cs="Calibri"/>
                <w:b/>
                <w:bCs/>
                <w:lang w:eastAsia="en-GB"/>
              </w:rPr>
              <w:t>Monitoring/Observation Issues</w:t>
            </w:r>
          </w:p>
        </w:tc>
        <w:tc>
          <w:tcPr>
            <w:tcW w:w="1311" w:type="pct"/>
            <w:tcBorders>
              <w:top w:val="nil"/>
              <w:left w:val="single" w:color="auto" w:sz="4" w:space="0"/>
              <w:bottom w:val="single" w:color="auto" w:sz="4" w:space="0"/>
              <w:right w:val="single" w:color="auto" w:sz="4" w:space="0"/>
            </w:tcBorders>
            <w:vAlign w:val="bottom"/>
          </w:tcPr>
          <w:p w:rsidRPr="0051536F" w:rsidR="0051536F" w:rsidP="0051536F" w:rsidRDefault="0051536F" w14:paraId="5F6BC859" w14:textId="77777777">
            <w:pPr>
              <w:rPr>
                <w:rFonts w:cs="Calibri"/>
                <w:color w:val="000000"/>
              </w:rPr>
            </w:pPr>
            <w:r w:rsidRPr="0051536F">
              <w:rPr>
                <w:rFonts w:cs="Calibri"/>
                <w:color w:val="000000"/>
              </w:rPr>
              <w:t>23</w:t>
            </w:r>
          </w:p>
        </w:tc>
        <w:tc>
          <w:tcPr>
            <w:tcW w:w="1120" w:type="pct"/>
            <w:tcBorders>
              <w:top w:val="nil"/>
              <w:left w:val="nil"/>
              <w:bottom w:val="single" w:color="auto" w:sz="4" w:space="0"/>
              <w:right w:val="single" w:color="auto" w:sz="4" w:space="0"/>
            </w:tcBorders>
            <w:vAlign w:val="bottom"/>
          </w:tcPr>
          <w:p w:rsidRPr="0051536F" w:rsidR="0051536F" w:rsidP="0051536F" w:rsidRDefault="0051536F" w14:paraId="44F1F000" w14:textId="77777777">
            <w:pPr>
              <w:rPr>
                <w:rFonts w:cs="Calibri"/>
                <w:color w:val="000000"/>
              </w:rPr>
            </w:pPr>
            <w:r w:rsidRPr="0051536F">
              <w:rPr>
                <w:rFonts w:cs="Calibri"/>
                <w:color w:val="000000"/>
              </w:rPr>
              <w:t>27</w:t>
            </w:r>
          </w:p>
        </w:tc>
      </w:tr>
      <w:tr w:rsidRPr="0051536F" w:rsidR="0051536F" w:rsidTr="00B30E68" w14:paraId="54F08210" w14:textId="77777777">
        <w:trPr>
          <w:trHeight w:val="290"/>
        </w:trPr>
        <w:tc>
          <w:tcPr>
            <w:tcW w:w="2569" w:type="pct"/>
            <w:tcBorders>
              <w:top w:val="nil"/>
              <w:left w:val="single" w:color="auto" w:sz="4" w:space="0"/>
              <w:bottom w:val="single" w:color="auto" w:sz="4" w:space="0"/>
              <w:right w:val="single" w:color="auto" w:sz="4" w:space="0"/>
            </w:tcBorders>
            <w:noWrap/>
            <w:hideMark/>
          </w:tcPr>
          <w:p w:rsidRPr="0051536F" w:rsidR="0051536F" w:rsidP="0051536F" w:rsidRDefault="0051536F" w14:paraId="249B4CA7" w14:textId="77777777">
            <w:pPr>
              <w:spacing w:after="0" w:line="240" w:lineRule="auto"/>
              <w:rPr>
                <w:rFonts w:eastAsia="Times New Roman" w:cs="Calibri"/>
                <w:b/>
                <w:bCs/>
                <w:lang w:eastAsia="en-GB"/>
              </w:rPr>
            </w:pPr>
            <w:r w:rsidRPr="0051536F">
              <w:rPr>
                <w:rFonts w:eastAsia="Times New Roman" w:cs="Calibri"/>
                <w:b/>
                <w:bCs/>
                <w:lang w:eastAsia="en-GB"/>
              </w:rPr>
              <w:t>Equipment</w:t>
            </w:r>
          </w:p>
        </w:tc>
        <w:tc>
          <w:tcPr>
            <w:tcW w:w="1311" w:type="pct"/>
            <w:tcBorders>
              <w:top w:val="nil"/>
              <w:left w:val="single" w:color="auto" w:sz="4" w:space="0"/>
              <w:bottom w:val="single" w:color="auto" w:sz="4" w:space="0"/>
              <w:right w:val="single" w:color="auto" w:sz="4" w:space="0"/>
            </w:tcBorders>
            <w:vAlign w:val="bottom"/>
          </w:tcPr>
          <w:p w:rsidRPr="0051536F" w:rsidR="0051536F" w:rsidP="0051536F" w:rsidRDefault="0051536F" w14:paraId="74D874F0" w14:textId="77777777">
            <w:pPr>
              <w:rPr>
                <w:rFonts w:cs="Calibri"/>
                <w:color w:val="000000"/>
              </w:rPr>
            </w:pPr>
            <w:r w:rsidRPr="0051536F">
              <w:rPr>
                <w:rFonts w:cs="Calibri"/>
                <w:color w:val="000000"/>
              </w:rPr>
              <w:t>3</w:t>
            </w:r>
          </w:p>
        </w:tc>
        <w:tc>
          <w:tcPr>
            <w:tcW w:w="1120" w:type="pct"/>
            <w:tcBorders>
              <w:top w:val="nil"/>
              <w:left w:val="nil"/>
              <w:bottom w:val="single" w:color="auto" w:sz="4" w:space="0"/>
              <w:right w:val="single" w:color="auto" w:sz="4" w:space="0"/>
            </w:tcBorders>
            <w:vAlign w:val="bottom"/>
          </w:tcPr>
          <w:p w:rsidRPr="0051536F" w:rsidR="0051536F" w:rsidP="0051536F" w:rsidRDefault="0051536F" w14:paraId="2F0B05F6" w14:textId="77777777">
            <w:pPr>
              <w:rPr>
                <w:rFonts w:cs="Calibri"/>
                <w:color w:val="000000"/>
              </w:rPr>
            </w:pPr>
            <w:r w:rsidRPr="0051536F">
              <w:rPr>
                <w:rFonts w:cs="Calibri"/>
                <w:color w:val="000000"/>
              </w:rPr>
              <w:t>6</w:t>
            </w:r>
          </w:p>
        </w:tc>
      </w:tr>
      <w:tr w:rsidRPr="0051536F" w:rsidR="0051536F" w:rsidTr="00B30E68" w14:paraId="391BD8DC" w14:textId="77777777">
        <w:trPr>
          <w:trHeight w:val="290"/>
        </w:trPr>
        <w:tc>
          <w:tcPr>
            <w:tcW w:w="2569" w:type="pct"/>
            <w:tcBorders>
              <w:top w:val="nil"/>
              <w:left w:val="single" w:color="auto" w:sz="4" w:space="0"/>
              <w:bottom w:val="single" w:color="auto" w:sz="4" w:space="0"/>
              <w:right w:val="single" w:color="auto" w:sz="4" w:space="0"/>
            </w:tcBorders>
            <w:noWrap/>
            <w:hideMark/>
          </w:tcPr>
          <w:p w:rsidRPr="0051536F" w:rsidR="0051536F" w:rsidP="0051536F" w:rsidRDefault="0051536F" w14:paraId="29BA7588" w14:textId="77777777">
            <w:pPr>
              <w:spacing w:after="0" w:line="240" w:lineRule="auto"/>
              <w:rPr>
                <w:rFonts w:eastAsia="Times New Roman" w:cs="Calibri"/>
                <w:b/>
                <w:bCs/>
                <w:lang w:eastAsia="en-GB"/>
              </w:rPr>
            </w:pPr>
            <w:r w:rsidRPr="0051536F">
              <w:rPr>
                <w:rFonts w:eastAsia="Times New Roman" w:cs="Calibri"/>
                <w:b/>
                <w:bCs/>
                <w:lang w:eastAsia="en-GB"/>
              </w:rPr>
              <w:t>Personal Property/Finance</w:t>
            </w:r>
          </w:p>
        </w:tc>
        <w:tc>
          <w:tcPr>
            <w:tcW w:w="1311" w:type="pct"/>
            <w:tcBorders>
              <w:top w:val="nil"/>
              <w:left w:val="single" w:color="auto" w:sz="4" w:space="0"/>
              <w:bottom w:val="single" w:color="auto" w:sz="4" w:space="0"/>
              <w:right w:val="single" w:color="auto" w:sz="4" w:space="0"/>
            </w:tcBorders>
            <w:vAlign w:val="bottom"/>
          </w:tcPr>
          <w:p w:rsidRPr="0051536F" w:rsidR="0051536F" w:rsidP="0051536F" w:rsidRDefault="0051536F" w14:paraId="713BB473" w14:textId="77777777">
            <w:pPr>
              <w:rPr>
                <w:rFonts w:cs="Calibri"/>
                <w:color w:val="000000"/>
              </w:rPr>
            </w:pPr>
            <w:r w:rsidRPr="0051536F">
              <w:rPr>
                <w:rFonts w:cs="Calibri"/>
                <w:color w:val="000000"/>
              </w:rPr>
              <w:t>1</w:t>
            </w:r>
          </w:p>
        </w:tc>
        <w:tc>
          <w:tcPr>
            <w:tcW w:w="1120" w:type="pct"/>
            <w:tcBorders>
              <w:top w:val="nil"/>
              <w:left w:val="nil"/>
              <w:bottom w:val="single" w:color="auto" w:sz="4" w:space="0"/>
              <w:right w:val="single" w:color="auto" w:sz="4" w:space="0"/>
            </w:tcBorders>
            <w:vAlign w:val="bottom"/>
          </w:tcPr>
          <w:p w:rsidRPr="0051536F" w:rsidR="0051536F" w:rsidP="0051536F" w:rsidRDefault="0051536F" w14:paraId="1A869C03" w14:textId="77777777">
            <w:pPr>
              <w:rPr>
                <w:rFonts w:cs="Calibri"/>
                <w:color w:val="000000"/>
              </w:rPr>
            </w:pPr>
            <w:r w:rsidRPr="0051536F">
              <w:rPr>
                <w:rFonts w:cs="Calibri"/>
                <w:color w:val="000000"/>
              </w:rPr>
              <w:t>2</w:t>
            </w:r>
          </w:p>
        </w:tc>
      </w:tr>
      <w:tr w:rsidRPr="0051536F" w:rsidR="0051536F" w:rsidTr="00B30E68" w14:paraId="512D18F1" w14:textId="77777777">
        <w:trPr>
          <w:trHeight w:val="290"/>
        </w:trPr>
        <w:tc>
          <w:tcPr>
            <w:tcW w:w="2569" w:type="pct"/>
            <w:tcBorders>
              <w:top w:val="nil"/>
              <w:left w:val="single" w:color="auto" w:sz="4" w:space="0"/>
              <w:bottom w:val="single" w:color="auto" w:sz="4" w:space="0"/>
              <w:right w:val="single" w:color="auto" w:sz="4" w:space="0"/>
            </w:tcBorders>
            <w:noWrap/>
            <w:hideMark/>
          </w:tcPr>
          <w:p w:rsidRPr="0051536F" w:rsidR="0051536F" w:rsidP="0051536F" w:rsidRDefault="0051536F" w14:paraId="7C5B4B7B" w14:textId="77777777">
            <w:pPr>
              <w:spacing w:after="0" w:line="240" w:lineRule="auto"/>
              <w:rPr>
                <w:rFonts w:eastAsia="Times New Roman" w:cs="Calibri"/>
                <w:b/>
                <w:bCs/>
                <w:lang w:eastAsia="en-GB"/>
              </w:rPr>
            </w:pPr>
            <w:r w:rsidRPr="0051536F">
              <w:rPr>
                <w:rFonts w:eastAsia="Times New Roman" w:cs="Calibri"/>
                <w:b/>
                <w:bCs/>
                <w:lang w:eastAsia="en-GB"/>
              </w:rPr>
              <w:t>Assault</w:t>
            </w:r>
          </w:p>
        </w:tc>
        <w:tc>
          <w:tcPr>
            <w:tcW w:w="1311" w:type="pct"/>
            <w:tcBorders>
              <w:top w:val="nil"/>
              <w:left w:val="single" w:color="auto" w:sz="4" w:space="0"/>
              <w:bottom w:val="single" w:color="auto" w:sz="4" w:space="0"/>
              <w:right w:val="single" w:color="auto" w:sz="4" w:space="0"/>
            </w:tcBorders>
            <w:vAlign w:val="bottom"/>
          </w:tcPr>
          <w:p w:rsidRPr="0051536F" w:rsidR="0051536F" w:rsidP="0051536F" w:rsidRDefault="0051536F" w14:paraId="556BAC89" w14:textId="77777777">
            <w:pPr>
              <w:rPr>
                <w:rFonts w:cs="Calibri"/>
                <w:color w:val="000000"/>
              </w:rPr>
            </w:pPr>
            <w:r w:rsidRPr="0051536F">
              <w:rPr>
                <w:rFonts w:cs="Calibri"/>
                <w:color w:val="000000"/>
              </w:rPr>
              <w:t>1</w:t>
            </w:r>
          </w:p>
        </w:tc>
        <w:tc>
          <w:tcPr>
            <w:tcW w:w="1120" w:type="pct"/>
            <w:tcBorders>
              <w:top w:val="nil"/>
              <w:left w:val="nil"/>
              <w:bottom w:val="single" w:color="auto" w:sz="4" w:space="0"/>
              <w:right w:val="single" w:color="auto" w:sz="4" w:space="0"/>
            </w:tcBorders>
            <w:vAlign w:val="bottom"/>
          </w:tcPr>
          <w:p w:rsidRPr="0051536F" w:rsidR="0051536F" w:rsidP="0051536F" w:rsidRDefault="0051536F" w14:paraId="1EC6F18B" w14:textId="77777777">
            <w:pPr>
              <w:rPr>
                <w:rFonts w:cs="Calibri"/>
                <w:color w:val="000000"/>
              </w:rPr>
            </w:pPr>
            <w:r w:rsidRPr="0051536F">
              <w:rPr>
                <w:rFonts w:cs="Calibri"/>
                <w:color w:val="000000"/>
              </w:rPr>
              <w:t>4</w:t>
            </w:r>
          </w:p>
        </w:tc>
      </w:tr>
      <w:tr w:rsidRPr="0051536F" w:rsidR="0051536F" w:rsidTr="00B30E68" w14:paraId="5C7F338A" w14:textId="77777777">
        <w:trPr>
          <w:trHeight w:val="290"/>
        </w:trPr>
        <w:tc>
          <w:tcPr>
            <w:tcW w:w="2569" w:type="pct"/>
            <w:tcBorders>
              <w:top w:val="nil"/>
              <w:left w:val="single" w:color="auto" w:sz="4" w:space="0"/>
              <w:bottom w:val="single" w:color="auto" w:sz="4" w:space="0"/>
              <w:right w:val="single" w:color="auto" w:sz="4" w:space="0"/>
            </w:tcBorders>
            <w:noWrap/>
            <w:hideMark/>
          </w:tcPr>
          <w:p w:rsidRPr="0051536F" w:rsidR="0051536F" w:rsidP="0051536F" w:rsidRDefault="0051536F" w14:paraId="4A22BF46" w14:textId="77777777">
            <w:pPr>
              <w:spacing w:after="0" w:line="240" w:lineRule="auto"/>
              <w:rPr>
                <w:rFonts w:eastAsia="Times New Roman" w:cs="Calibri"/>
                <w:b/>
                <w:bCs/>
                <w:lang w:eastAsia="en-GB"/>
              </w:rPr>
            </w:pPr>
            <w:r w:rsidRPr="0051536F">
              <w:rPr>
                <w:rFonts w:eastAsia="Times New Roman" w:cs="Calibri"/>
                <w:b/>
                <w:bCs/>
                <w:lang w:eastAsia="en-GB"/>
              </w:rPr>
              <w:t>Confidentiality</w:t>
            </w:r>
          </w:p>
        </w:tc>
        <w:tc>
          <w:tcPr>
            <w:tcW w:w="1311" w:type="pct"/>
            <w:tcBorders>
              <w:top w:val="nil"/>
              <w:left w:val="single" w:color="auto" w:sz="4" w:space="0"/>
              <w:bottom w:val="single" w:color="auto" w:sz="4" w:space="0"/>
              <w:right w:val="single" w:color="auto" w:sz="4" w:space="0"/>
            </w:tcBorders>
            <w:vAlign w:val="bottom"/>
          </w:tcPr>
          <w:p w:rsidRPr="0051536F" w:rsidR="0051536F" w:rsidP="0051536F" w:rsidRDefault="0051536F" w14:paraId="3210C596" w14:textId="77777777">
            <w:pPr>
              <w:rPr>
                <w:rFonts w:cs="Calibri"/>
                <w:color w:val="000000"/>
              </w:rPr>
            </w:pPr>
            <w:r w:rsidRPr="0051536F">
              <w:rPr>
                <w:rFonts w:cs="Calibri"/>
                <w:color w:val="000000"/>
              </w:rPr>
              <w:t>4</w:t>
            </w:r>
          </w:p>
        </w:tc>
        <w:tc>
          <w:tcPr>
            <w:tcW w:w="1120" w:type="pct"/>
            <w:tcBorders>
              <w:top w:val="nil"/>
              <w:left w:val="nil"/>
              <w:bottom w:val="single" w:color="auto" w:sz="4" w:space="0"/>
              <w:right w:val="single" w:color="auto" w:sz="4" w:space="0"/>
            </w:tcBorders>
            <w:vAlign w:val="bottom"/>
          </w:tcPr>
          <w:p w:rsidRPr="0051536F" w:rsidR="0051536F" w:rsidP="0051536F" w:rsidRDefault="0051536F" w14:paraId="4878C736" w14:textId="77777777">
            <w:pPr>
              <w:rPr>
                <w:rFonts w:cs="Calibri"/>
                <w:color w:val="000000"/>
              </w:rPr>
            </w:pPr>
            <w:r w:rsidRPr="0051536F">
              <w:rPr>
                <w:rFonts w:cs="Calibri"/>
                <w:color w:val="000000"/>
              </w:rPr>
              <w:t>8</w:t>
            </w:r>
          </w:p>
        </w:tc>
      </w:tr>
      <w:tr w:rsidRPr="0051536F" w:rsidR="0051536F" w:rsidTr="00B30E68" w14:paraId="01E3A050" w14:textId="77777777">
        <w:trPr>
          <w:trHeight w:val="290"/>
        </w:trPr>
        <w:tc>
          <w:tcPr>
            <w:tcW w:w="2569" w:type="pct"/>
            <w:tcBorders>
              <w:top w:val="nil"/>
              <w:left w:val="single" w:color="auto" w:sz="4" w:space="0"/>
              <w:bottom w:val="single" w:color="auto" w:sz="4" w:space="0"/>
              <w:right w:val="single" w:color="auto" w:sz="4" w:space="0"/>
            </w:tcBorders>
            <w:noWrap/>
            <w:hideMark/>
          </w:tcPr>
          <w:p w:rsidRPr="0051536F" w:rsidR="0051536F" w:rsidP="0051536F" w:rsidRDefault="0051536F" w14:paraId="16E91591" w14:textId="77777777">
            <w:pPr>
              <w:spacing w:after="0" w:line="240" w:lineRule="auto"/>
              <w:rPr>
                <w:rFonts w:eastAsia="Times New Roman" w:cs="Calibri"/>
                <w:b/>
                <w:bCs/>
                <w:lang w:eastAsia="en-GB"/>
              </w:rPr>
            </w:pPr>
            <w:r w:rsidRPr="0051536F">
              <w:rPr>
                <w:rFonts w:eastAsia="Times New Roman" w:cs="Calibri"/>
                <w:b/>
                <w:bCs/>
                <w:lang w:eastAsia="en-GB"/>
              </w:rPr>
              <w:t>Consent</w:t>
            </w:r>
          </w:p>
        </w:tc>
        <w:tc>
          <w:tcPr>
            <w:tcW w:w="1311" w:type="pct"/>
            <w:tcBorders>
              <w:top w:val="nil"/>
              <w:left w:val="single" w:color="auto" w:sz="4" w:space="0"/>
              <w:bottom w:val="single" w:color="auto" w:sz="4" w:space="0"/>
              <w:right w:val="single" w:color="auto" w:sz="4" w:space="0"/>
            </w:tcBorders>
            <w:vAlign w:val="bottom"/>
          </w:tcPr>
          <w:p w:rsidRPr="0051536F" w:rsidR="0051536F" w:rsidP="0051536F" w:rsidRDefault="0051536F" w14:paraId="06ED2CC1" w14:textId="77777777">
            <w:pPr>
              <w:rPr>
                <w:rFonts w:cs="Calibri"/>
                <w:color w:val="000000"/>
              </w:rPr>
            </w:pPr>
            <w:r w:rsidRPr="0051536F">
              <w:rPr>
                <w:rFonts w:cs="Calibri"/>
                <w:color w:val="000000"/>
              </w:rPr>
              <w:t>6</w:t>
            </w:r>
          </w:p>
        </w:tc>
        <w:tc>
          <w:tcPr>
            <w:tcW w:w="1120" w:type="pct"/>
            <w:tcBorders>
              <w:top w:val="nil"/>
              <w:left w:val="nil"/>
              <w:bottom w:val="single" w:color="auto" w:sz="4" w:space="0"/>
              <w:right w:val="single" w:color="auto" w:sz="4" w:space="0"/>
            </w:tcBorders>
            <w:vAlign w:val="bottom"/>
          </w:tcPr>
          <w:p w:rsidRPr="0051536F" w:rsidR="0051536F" w:rsidP="0051536F" w:rsidRDefault="0051536F" w14:paraId="53DA89C1" w14:textId="77777777">
            <w:pPr>
              <w:rPr>
                <w:rFonts w:cs="Calibri"/>
                <w:color w:val="000000"/>
              </w:rPr>
            </w:pPr>
            <w:r w:rsidRPr="0051536F">
              <w:rPr>
                <w:rFonts w:cs="Calibri"/>
                <w:color w:val="000000"/>
              </w:rPr>
              <w:t>4</w:t>
            </w:r>
          </w:p>
        </w:tc>
      </w:tr>
      <w:tr w:rsidRPr="0051536F" w:rsidR="0051536F" w:rsidTr="00B30E68" w14:paraId="5503285C" w14:textId="77777777">
        <w:trPr>
          <w:trHeight w:val="290"/>
        </w:trPr>
        <w:tc>
          <w:tcPr>
            <w:tcW w:w="2569" w:type="pct"/>
            <w:tcBorders>
              <w:top w:val="nil"/>
              <w:left w:val="single" w:color="auto" w:sz="4" w:space="0"/>
              <w:bottom w:val="single" w:color="auto" w:sz="4" w:space="0"/>
              <w:right w:val="single" w:color="auto" w:sz="4" w:space="0"/>
            </w:tcBorders>
            <w:noWrap/>
            <w:hideMark/>
          </w:tcPr>
          <w:p w:rsidRPr="0051536F" w:rsidR="0051536F" w:rsidP="0051536F" w:rsidRDefault="0051536F" w14:paraId="1489BF75" w14:textId="77777777">
            <w:pPr>
              <w:spacing w:after="0" w:line="240" w:lineRule="auto"/>
              <w:rPr>
                <w:rFonts w:eastAsia="Times New Roman" w:cs="Calibri"/>
                <w:b/>
                <w:bCs/>
                <w:lang w:eastAsia="en-GB"/>
              </w:rPr>
            </w:pPr>
            <w:r w:rsidRPr="0051536F">
              <w:rPr>
                <w:rFonts w:eastAsia="Times New Roman" w:cs="Calibri"/>
                <w:b/>
                <w:bCs/>
                <w:lang w:eastAsia="en-GB"/>
              </w:rPr>
              <w:t>Record Keeping</w:t>
            </w:r>
          </w:p>
        </w:tc>
        <w:tc>
          <w:tcPr>
            <w:tcW w:w="1311" w:type="pct"/>
            <w:tcBorders>
              <w:top w:val="nil"/>
              <w:left w:val="single" w:color="auto" w:sz="4" w:space="0"/>
              <w:bottom w:val="single" w:color="auto" w:sz="4" w:space="0"/>
              <w:right w:val="single" w:color="auto" w:sz="4" w:space="0"/>
            </w:tcBorders>
            <w:vAlign w:val="bottom"/>
          </w:tcPr>
          <w:p w:rsidRPr="0051536F" w:rsidR="0051536F" w:rsidP="0051536F" w:rsidRDefault="0051536F" w14:paraId="0382AD4C" w14:textId="77777777">
            <w:pPr>
              <w:rPr>
                <w:rFonts w:cs="Calibri"/>
                <w:color w:val="000000"/>
              </w:rPr>
            </w:pPr>
            <w:r w:rsidRPr="0051536F">
              <w:rPr>
                <w:rFonts w:cs="Calibri"/>
                <w:color w:val="000000"/>
              </w:rPr>
              <w:t>1</w:t>
            </w:r>
          </w:p>
        </w:tc>
        <w:tc>
          <w:tcPr>
            <w:tcW w:w="1120" w:type="pct"/>
            <w:tcBorders>
              <w:top w:val="nil"/>
              <w:left w:val="nil"/>
              <w:bottom w:val="single" w:color="auto" w:sz="4" w:space="0"/>
              <w:right w:val="single" w:color="auto" w:sz="4" w:space="0"/>
            </w:tcBorders>
            <w:vAlign w:val="bottom"/>
          </w:tcPr>
          <w:p w:rsidRPr="0051536F" w:rsidR="0051536F" w:rsidP="0051536F" w:rsidRDefault="0051536F" w14:paraId="473EF328" w14:textId="77777777">
            <w:pPr>
              <w:rPr>
                <w:rFonts w:cs="Calibri"/>
                <w:color w:val="000000"/>
              </w:rPr>
            </w:pPr>
            <w:r w:rsidRPr="0051536F">
              <w:rPr>
                <w:rFonts w:cs="Calibri"/>
                <w:color w:val="000000"/>
              </w:rPr>
              <w:t>13</w:t>
            </w:r>
          </w:p>
        </w:tc>
      </w:tr>
      <w:tr w:rsidRPr="0051536F" w:rsidR="0051536F" w:rsidTr="00B30E68" w14:paraId="6847F868" w14:textId="77777777">
        <w:trPr>
          <w:trHeight w:val="290"/>
        </w:trPr>
        <w:tc>
          <w:tcPr>
            <w:tcW w:w="2569" w:type="pct"/>
            <w:tcBorders>
              <w:top w:val="nil"/>
              <w:left w:val="single" w:color="auto" w:sz="4" w:space="0"/>
              <w:bottom w:val="single" w:color="auto" w:sz="4" w:space="0"/>
              <w:right w:val="single" w:color="auto" w:sz="4" w:space="0"/>
            </w:tcBorders>
            <w:noWrap/>
            <w:hideMark/>
          </w:tcPr>
          <w:p w:rsidRPr="0051536F" w:rsidR="0051536F" w:rsidP="0051536F" w:rsidRDefault="0051536F" w14:paraId="753041A9" w14:textId="77777777">
            <w:pPr>
              <w:spacing w:after="0" w:line="240" w:lineRule="auto"/>
              <w:rPr>
                <w:rFonts w:eastAsia="Times New Roman" w:cs="Calibri"/>
                <w:b/>
                <w:bCs/>
                <w:lang w:eastAsia="en-GB"/>
              </w:rPr>
            </w:pPr>
            <w:r w:rsidRPr="0051536F">
              <w:rPr>
                <w:rFonts w:eastAsia="Times New Roman" w:cs="Calibri"/>
                <w:b/>
                <w:bCs/>
                <w:lang w:eastAsia="en-GB"/>
              </w:rPr>
              <w:t>Access (to Services)</w:t>
            </w:r>
          </w:p>
        </w:tc>
        <w:tc>
          <w:tcPr>
            <w:tcW w:w="1311" w:type="pct"/>
            <w:tcBorders>
              <w:top w:val="nil"/>
              <w:left w:val="single" w:color="auto" w:sz="4" w:space="0"/>
              <w:bottom w:val="single" w:color="auto" w:sz="4" w:space="0"/>
              <w:right w:val="single" w:color="auto" w:sz="4" w:space="0"/>
            </w:tcBorders>
            <w:vAlign w:val="bottom"/>
          </w:tcPr>
          <w:p w:rsidRPr="0051536F" w:rsidR="0051536F" w:rsidP="0051536F" w:rsidRDefault="0051536F" w14:paraId="5753F458" w14:textId="77777777">
            <w:pPr>
              <w:rPr>
                <w:rFonts w:cs="Calibri"/>
                <w:color w:val="000000"/>
              </w:rPr>
            </w:pPr>
            <w:r w:rsidRPr="0051536F">
              <w:rPr>
                <w:rFonts w:cs="Calibri"/>
                <w:color w:val="000000"/>
              </w:rPr>
              <w:t>7</w:t>
            </w:r>
          </w:p>
        </w:tc>
        <w:tc>
          <w:tcPr>
            <w:tcW w:w="1120" w:type="pct"/>
            <w:tcBorders>
              <w:top w:val="nil"/>
              <w:left w:val="nil"/>
              <w:bottom w:val="single" w:color="auto" w:sz="4" w:space="0"/>
              <w:right w:val="single" w:color="auto" w:sz="4" w:space="0"/>
            </w:tcBorders>
            <w:vAlign w:val="bottom"/>
          </w:tcPr>
          <w:p w:rsidRPr="0051536F" w:rsidR="0051536F" w:rsidP="0051536F" w:rsidRDefault="0051536F" w14:paraId="4AD1A8DD" w14:textId="77777777">
            <w:pPr>
              <w:rPr>
                <w:rFonts w:cs="Calibri"/>
                <w:color w:val="000000"/>
              </w:rPr>
            </w:pPr>
            <w:r w:rsidRPr="0051536F">
              <w:rPr>
                <w:rFonts w:cs="Calibri"/>
                <w:color w:val="000000"/>
              </w:rPr>
              <w:t>7</w:t>
            </w:r>
          </w:p>
        </w:tc>
      </w:tr>
      <w:tr w:rsidRPr="0051536F" w:rsidR="0051536F" w:rsidTr="00B30E68" w14:paraId="2472A1D1" w14:textId="77777777">
        <w:trPr>
          <w:trHeight w:val="290"/>
        </w:trPr>
        <w:tc>
          <w:tcPr>
            <w:tcW w:w="2569" w:type="pct"/>
            <w:tcBorders>
              <w:top w:val="nil"/>
              <w:left w:val="single" w:color="auto" w:sz="4" w:space="0"/>
              <w:bottom w:val="single" w:color="auto" w:sz="4" w:space="0"/>
              <w:right w:val="single" w:color="auto" w:sz="4" w:space="0"/>
            </w:tcBorders>
            <w:noWrap/>
            <w:hideMark/>
          </w:tcPr>
          <w:p w:rsidRPr="0051536F" w:rsidR="0051536F" w:rsidP="0051536F" w:rsidRDefault="0051536F" w14:paraId="2C118A9E" w14:textId="77777777">
            <w:pPr>
              <w:spacing w:after="0" w:line="240" w:lineRule="auto"/>
              <w:rPr>
                <w:rFonts w:eastAsia="Times New Roman" w:cs="Calibri"/>
                <w:b/>
                <w:bCs/>
                <w:lang w:eastAsia="en-GB"/>
              </w:rPr>
            </w:pPr>
            <w:r w:rsidRPr="0051536F">
              <w:rPr>
                <w:rFonts w:eastAsia="Times New Roman" w:cs="Calibri"/>
                <w:b/>
                <w:bCs/>
                <w:lang w:eastAsia="en-GB"/>
              </w:rPr>
              <w:t>Accident/Falls</w:t>
            </w:r>
          </w:p>
        </w:tc>
        <w:tc>
          <w:tcPr>
            <w:tcW w:w="1311" w:type="pct"/>
            <w:tcBorders>
              <w:top w:val="nil"/>
              <w:left w:val="single" w:color="auto" w:sz="4" w:space="0"/>
              <w:bottom w:val="single" w:color="auto" w:sz="4" w:space="0"/>
              <w:right w:val="single" w:color="auto" w:sz="4" w:space="0"/>
            </w:tcBorders>
            <w:vAlign w:val="bottom"/>
          </w:tcPr>
          <w:p w:rsidRPr="0051536F" w:rsidR="0051536F" w:rsidP="0051536F" w:rsidRDefault="0051536F" w14:paraId="37FFAB43" w14:textId="77777777">
            <w:pPr>
              <w:rPr>
                <w:rFonts w:cs="Calibri"/>
                <w:color w:val="000000"/>
              </w:rPr>
            </w:pPr>
            <w:r w:rsidRPr="0051536F">
              <w:rPr>
                <w:rFonts w:cs="Calibri"/>
                <w:color w:val="000000"/>
              </w:rPr>
              <w:t>5</w:t>
            </w:r>
          </w:p>
        </w:tc>
        <w:tc>
          <w:tcPr>
            <w:tcW w:w="1120" w:type="pct"/>
            <w:tcBorders>
              <w:top w:val="nil"/>
              <w:left w:val="nil"/>
              <w:bottom w:val="single" w:color="auto" w:sz="4" w:space="0"/>
              <w:right w:val="single" w:color="auto" w:sz="4" w:space="0"/>
            </w:tcBorders>
            <w:vAlign w:val="bottom"/>
          </w:tcPr>
          <w:p w:rsidRPr="0051536F" w:rsidR="0051536F" w:rsidP="0051536F" w:rsidRDefault="0051536F" w14:paraId="6659F757" w14:textId="77777777">
            <w:pPr>
              <w:rPr>
                <w:rFonts w:cs="Calibri"/>
                <w:color w:val="000000"/>
              </w:rPr>
            </w:pPr>
            <w:r w:rsidRPr="0051536F">
              <w:rPr>
                <w:rFonts w:cs="Calibri"/>
                <w:color w:val="000000"/>
              </w:rPr>
              <w:t>3</w:t>
            </w:r>
          </w:p>
        </w:tc>
      </w:tr>
      <w:tr w:rsidRPr="0051536F" w:rsidR="0051536F" w:rsidTr="00B30E68" w14:paraId="612D635F" w14:textId="77777777">
        <w:trPr>
          <w:trHeight w:val="290"/>
        </w:trPr>
        <w:tc>
          <w:tcPr>
            <w:tcW w:w="2569" w:type="pct"/>
            <w:tcBorders>
              <w:top w:val="nil"/>
              <w:left w:val="single" w:color="auto" w:sz="4" w:space="0"/>
              <w:bottom w:val="single" w:color="auto" w:sz="4" w:space="0"/>
              <w:right w:val="single" w:color="auto" w:sz="4" w:space="0"/>
            </w:tcBorders>
            <w:noWrap/>
            <w:hideMark/>
          </w:tcPr>
          <w:p w:rsidRPr="0051536F" w:rsidR="0051536F" w:rsidP="0051536F" w:rsidRDefault="0051536F" w14:paraId="5CB6A744" w14:textId="77777777">
            <w:pPr>
              <w:spacing w:after="0" w:line="240" w:lineRule="auto"/>
              <w:rPr>
                <w:rFonts w:eastAsia="Times New Roman" w:cs="Calibri"/>
                <w:b/>
                <w:bCs/>
                <w:lang w:eastAsia="en-GB"/>
              </w:rPr>
            </w:pPr>
            <w:r w:rsidRPr="0051536F">
              <w:rPr>
                <w:rFonts w:eastAsia="Times New Roman" w:cs="Calibri"/>
                <w:b/>
                <w:bCs/>
                <w:lang w:eastAsia="en-GB"/>
              </w:rPr>
              <w:t>Catering</w:t>
            </w:r>
          </w:p>
        </w:tc>
        <w:tc>
          <w:tcPr>
            <w:tcW w:w="1311" w:type="pct"/>
            <w:tcBorders>
              <w:top w:val="nil"/>
              <w:left w:val="single" w:color="auto" w:sz="4" w:space="0"/>
              <w:bottom w:val="single" w:color="auto" w:sz="4" w:space="0"/>
              <w:right w:val="single" w:color="auto" w:sz="4" w:space="0"/>
            </w:tcBorders>
            <w:vAlign w:val="bottom"/>
          </w:tcPr>
          <w:p w:rsidRPr="0051536F" w:rsidR="0051536F" w:rsidP="0051536F" w:rsidRDefault="0051536F" w14:paraId="663BBB76" w14:textId="77777777">
            <w:pPr>
              <w:rPr>
                <w:rFonts w:cs="Calibri"/>
                <w:color w:val="000000"/>
              </w:rPr>
            </w:pPr>
            <w:r w:rsidRPr="0051536F">
              <w:rPr>
                <w:rFonts w:cs="Calibri"/>
                <w:color w:val="000000"/>
              </w:rPr>
              <w:t>1</w:t>
            </w:r>
          </w:p>
        </w:tc>
        <w:tc>
          <w:tcPr>
            <w:tcW w:w="1120" w:type="pct"/>
            <w:tcBorders>
              <w:top w:val="nil"/>
              <w:left w:val="nil"/>
              <w:bottom w:val="single" w:color="auto" w:sz="4" w:space="0"/>
              <w:right w:val="single" w:color="auto" w:sz="4" w:space="0"/>
            </w:tcBorders>
            <w:vAlign w:val="bottom"/>
          </w:tcPr>
          <w:p w:rsidRPr="0051536F" w:rsidR="0051536F" w:rsidP="0051536F" w:rsidRDefault="0051536F" w14:paraId="1C937CF4" w14:textId="77777777">
            <w:pPr>
              <w:rPr>
                <w:rFonts w:cs="Calibri"/>
                <w:color w:val="000000"/>
              </w:rPr>
            </w:pPr>
            <w:r w:rsidRPr="0051536F">
              <w:rPr>
                <w:rFonts w:cs="Calibri"/>
                <w:color w:val="000000"/>
              </w:rPr>
              <w:t>1</w:t>
            </w:r>
          </w:p>
        </w:tc>
      </w:tr>
      <w:tr w:rsidRPr="0051536F" w:rsidR="0051536F" w:rsidTr="00B30E68" w14:paraId="3BC6FF06" w14:textId="77777777">
        <w:trPr>
          <w:trHeight w:val="290"/>
        </w:trPr>
        <w:tc>
          <w:tcPr>
            <w:tcW w:w="2569" w:type="pct"/>
            <w:tcBorders>
              <w:top w:val="nil"/>
              <w:left w:val="single" w:color="auto" w:sz="4" w:space="0"/>
              <w:bottom w:val="single" w:color="auto" w:sz="4" w:space="0"/>
              <w:right w:val="single" w:color="auto" w:sz="4" w:space="0"/>
            </w:tcBorders>
            <w:noWrap/>
            <w:hideMark/>
          </w:tcPr>
          <w:p w:rsidRPr="0051536F" w:rsidR="0051536F" w:rsidP="0051536F" w:rsidRDefault="0051536F" w14:paraId="254A1F56" w14:textId="77777777">
            <w:pPr>
              <w:spacing w:after="0" w:line="240" w:lineRule="auto"/>
              <w:rPr>
                <w:rFonts w:eastAsia="Times New Roman" w:cs="Calibri"/>
                <w:b/>
                <w:bCs/>
                <w:lang w:eastAsia="en-GB"/>
              </w:rPr>
            </w:pPr>
            <w:r w:rsidRPr="0051536F">
              <w:rPr>
                <w:rFonts w:eastAsia="Times New Roman" w:cs="Calibri"/>
                <w:b/>
                <w:bCs/>
                <w:lang w:eastAsia="en-GB"/>
              </w:rPr>
              <w:t>Cleanliness</w:t>
            </w:r>
          </w:p>
        </w:tc>
        <w:tc>
          <w:tcPr>
            <w:tcW w:w="1311" w:type="pct"/>
            <w:tcBorders>
              <w:top w:val="nil"/>
              <w:left w:val="single" w:color="auto" w:sz="4" w:space="0"/>
              <w:bottom w:val="single" w:color="auto" w:sz="4" w:space="0"/>
              <w:right w:val="single" w:color="auto" w:sz="4" w:space="0"/>
            </w:tcBorders>
            <w:vAlign w:val="bottom"/>
          </w:tcPr>
          <w:p w:rsidRPr="0051536F" w:rsidR="0051536F" w:rsidP="0051536F" w:rsidRDefault="0051536F" w14:paraId="27A0E855" w14:textId="77777777">
            <w:pPr>
              <w:rPr>
                <w:rFonts w:cs="Calibri"/>
                <w:color w:val="000000"/>
              </w:rPr>
            </w:pPr>
            <w:r w:rsidRPr="0051536F">
              <w:rPr>
                <w:rFonts w:cs="Calibri"/>
                <w:color w:val="000000"/>
              </w:rPr>
              <w:t>1</w:t>
            </w:r>
          </w:p>
        </w:tc>
        <w:tc>
          <w:tcPr>
            <w:tcW w:w="1120" w:type="pct"/>
            <w:tcBorders>
              <w:top w:val="nil"/>
              <w:left w:val="nil"/>
              <w:bottom w:val="single" w:color="auto" w:sz="4" w:space="0"/>
              <w:right w:val="single" w:color="auto" w:sz="4" w:space="0"/>
            </w:tcBorders>
            <w:vAlign w:val="bottom"/>
          </w:tcPr>
          <w:p w:rsidRPr="0051536F" w:rsidR="0051536F" w:rsidP="0051536F" w:rsidRDefault="0051536F" w14:paraId="62FDC04C" w14:textId="77777777">
            <w:pPr>
              <w:rPr>
                <w:rFonts w:cs="Calibri"/>
                <w:color w:val="000000"/>
              </w:rPr>
            </w:pPr>
            <w:r w:rsidRPr="0051536F">
              <w:rPr>
                <w:rFonts w:cs="Calibri"/>
                <w:color w:val="000000"/>
              </w:rPr>
              <w:t>7</w:t>
            </w:r>
          </w:p>
        </w:tc>
      </w:tr>
      <w:tr w:rsidRPr="0051536F" w:rsidR="0051536F" w:rsidTr="00B30E68" w14:paraId="38D42956" w14:textId="77777777">
        <w:trPr>
          <w:trHeight w:val="290"/>
        </w:trPr>
        <w:tc>
          <w:tcPr>
            <w:tcW w:w="2569" w:type="pct"/>
            <w:tcBorders>
              <w:top w:val="nil"/>
              <w:left w:val="single" w:color="auto" w:sz="4" w:space="0"/>
              <w:bottom w:val="single" w:color="auto" w:sz="4" w:space="0"/>
              <w:right w:val="single" w:color="auto" w:sz="4" w:space="0"/>
            </w:tcBorders>
            <w:noWrap/>
            <w:hideMark/>
          </w:tcPr>
          <w:p w:rsidRPr="0051536F" w:rsidR="0051536F" w:rsidP="0051536F" w:rsidRDefault="0051536F" w14:paraId="5C3253BB" w14:textId="77777777">
            <w:pPr>
              <w:spacing w:after="0" w:line="240" w:lineRule="auto"/>
              <w:rPr>
                <w:rFonts w:eastAsia="Times New Roman" w:cs="Calibri"/>
                <w:b/>
                <w:bCs/>
                <w:lang w:eastAsia="en-GB"/>
              </w:rPr>
            </w:pPr>
            <w:r w:rsidRPr="0051536F">
              <w:rPr>
                <w:rFonts w:eastAsia="Times New Roman" w:cs="Calibri"/>
                <w:b/>
                <w:bCs/>
                <w:lang w:eastAsia="en-GB"/>
              </w:rPr>
              <w:t>Infection Control</w:t>
            </w:r>
          </w:p>
        </w:tc>
        <w:tc>
          <w:tcPr>
            <w:tcW w:w="1311" w:type="pct"/>
            <w:tcBorders>
              <w:top w:val="nil"/>
              <w:left w:val="single" w:color="auto" w:sz="4" w:space="0"/>
              <w:bottom w:val="single" w:color="auto" w:sz="4" w:space="0"/>
              <w:right w:val="single" w:color="auto" w:sz="4" w:space="0"/>
            </w:tcBorders>
            <w:vAlign w:val="bottom"/>
          </w:tcPr>
          <w:p w:rsidRPr="0051536F" w:rsidR="0051536F" w:rsidP="0051536F" w:rsidRDefault="0051536F" w14:paraId="11C322E0" w14:textId="77777777">
            <w:pPr>
              <w:rPr>
                <w:rFonts w:cs="Calibri"/>
                <w:color w:val="000000"/>
              </w:rPr>
            </w:pPr>
            <w:r w:rsidRPr="0051536F">
              <w:rPr>
                <w:rFonts w:cs="Calibri"/>
                <w:color w:val="000000"/>
              </w:rPr>
              <w:t>4</w:t>
            </w:r>
          </w:p>
        </w:tc>
        <w:tc>
          <w:tcPr>
            <w:tcW w:w="1120" w:type="pct"/>
            <w:tcBorders>
              <w:top w:val="nil"/>
              <w:left w:val="nil"/>
              <w:bottom w:val="single" w:color="auto" w:sz="4" w:space="0"/>
              <w:right w:val="single" w:color="auto" w:sz="4" w:space="0"/>
            </w:tcBorders>
            <w:vAlign w:val="bottom"/>
          </w:tcPr>
          <w:p w:rsidRPr="0051536F" w:rsidR="0051536F" w:rsidP="0051536F" w:rsidRDefault="0051536F" w14:paraId="061D9B1C" w14:textId="77777777">
            <w:pPr>
              <w:rPr>
                <w:rFonts w:cs="Calibri"/>
                <w:color w:val="000000"/>
              </w:rPr>
            </w:pPr>
            <w:r w:rsidRPr="0051536F">
              <w:rPr>
                <w:rFonts w:cs="Calibri"/>
                <w:color w:val="000000"/>
              </w:rPr>
              <w:t>1</w:t>
            </w:r>
          </w:p>
        </w:tc>
      </w:tr>
      <w:tr w:rsidRPr="0051536F" w:rsidR="0051536F" w:rsidTr="00B30E68" w14:paraId="75A30B80" w14:textId="77777777">
        <w:trPr>
          <w:trHeight w:val="290"/>
        </w:trPr>
        <w:tc>
          <w:tcPr>
            <w:tcW w:w="2569" w:type="pct"/>
            <w:tcBorders>
              <w:top w:val="nil"/>
              <w:left w:val="single" w:color="auto" w:sz="4" w:space="0"/>
              <w:bottom w:val="single" w:color="auto" w:sz="4" w:space="0"/>
              <w:right w:val="single" w:color="auto" w:sz="4" w:space="0"/>
            </w:tcBorders>
            <w:noWrap/>
            <w:hideMark/>
          </w:tcPr>
          <w:p w:rsidRPr="0051536F" w:rsidR="0051536F" w:rsidP="0051536F" w:rsidRDefault="0051536F" w14:paraId="3E428981" w14:textId="77777777">
            <w:pPr>
              <w:spacing w:after="0" w:line="240" w:lineRule="auto"/>
              <w:rPr>
                <w:rFonts w:eastAsia="Times New Roman" w:cs="Calibri"/>
                <w:b/>
                <w:bCs/>
                <w:lang w:eastAsia="en-GB"/>
              </w:rPr>
            </w:pPr>
            <w:r w:rsidRPr="0051536F">
              <w:rPr>
                <w:rFonts w:eastAsia="Times New Roman" w:cs="Calibri"/>
                <w:b/>
                <w:bCs/>
                <w:lang w:eastAsia="en-GB"/>
              </w:rPr>
              <w:t>Nutrition/Hydration Issues</w:t>
            </w:r>
          </w:p>
        </w:tc>
        <w:tc>
          <w:tcPr>
            <w:tcW w:w="1311" w:type="pct"/>
            <w:tcBorders>
              <w:top w:val="nil"/>
              <w:left w:val="single" w:color="auto" w:sz="4" w:space="0"/>
              <w:bottom w:val="single" w:color="auto" w:sz="4" w:space="0"/>
              <w:right w:val="single" w:color="auto" w:sz="4" w:space="0"/>
            </w:tcBorders>
            <w:vAlign w:val="bottom"/>
          </w:tcPr>
          <w:p w:rsidRPr="0051536F" w:rsidR="0051536F" w:rsidP="0051536F" w:rsidRDefault="0051536F" w14:paraId="19A1FBB9" w14:textId="77777777">
            <w:pPr>
              <w:rPr>
                <w:rFonts w:cs="Calibri"/>
                <w:color w:val="000000"/>
              </w:rPr>
            </w:pPr>
            <w:r w:rsidRPr="0051536F">
              <w:rPr>
                <w:rFonts w:cs="Calibri"/>
                <w:color w:val="000000"/>
              </w:rPr>
              <w:t>4</w:t>
            </w:r>
          </w:p>
        </w:tc>
        <w:tc>
          <w:tcPr>
            <w:tcW w:w="1120" w:type="pct"/>
            <w:tcBorders>
              <w:top w:val="nil"/>
              <w:left w:val="nil"/>
              <w:bottom w:val="single" w:color="auto" w:sz="4" w:space="0"/>
              <w:right w:val="single" w:color="auto" w:sz="4" w:space="0"/>
            </w:tcBorders>
            <w:vAlign w:val="bottom"/>
          </w:tcPr>
          <w:p w:rsidRPr="0051536F" w:rsidR="0051536F" w:rsidP="0051536F" w:rsidRDefault="0051536F" w14:paraId="7642A439" w14:textId="77777777">
            <w:pPr>
              <w:rPr>
                <w:rFonts w:cs="Calibri"/>
                <w:color w:val="000000"/>
              </w:rPr>
            </w:pPr>
            <w:r w:rsidRPr="0051536F">
              <w:rPr>
                <w:rFonts w:cs="Calibri"/>
                <w:color w:val="000000"/>
              </w:rPr>
              <w:t>1</w:t>
            </w:r>
          </w:p>
        </w:tc>
      </w:tr>
      <w:tr w:rsidRPr="0051536F" w:rsidR="0051536F" w:rsidTr="00B30E68" w14:paraId="2F1CCF3E" w14:textId="77777777">
        <w:trPr>
          <w:trHeight w:val="290"/>
        </w:trPr>
        <w:tc>
          <w:tcPr>
            <w:tcW w:w="2569" w:type="pct"/>
            <w:tcBorders>
              <w:top w:val="nil"/>
              <w:left w:val="single" w:color="auto" w:sz="4" w:space="0"/>
              <w:bottom w:val="single" w:color="auto" w:sz="4" w:space="0"/>
              <w:right w:val="single" w:color="auto" w:sz="4" w:space="0"/>
            </w:tcBorders>
            <w:noWrap/>
            <w:hideMark/>
          </w:tcPr>
          <w:p w:rsidRPr="0051536F" w:rsidR="0051536F" w:rsidP="0051536F" w:rsidRDefault="0051536F" w14:paraId="0AFD23D1" w14:textId="77777777">
            <w:pPr>
              <w:spacing w:after="0" w:line="240" w:lineRule="auto"/>
              <w:rPr>
                <w:rFonts w:eastAsia="Times New Roman" w:cs="Calibri"/>
                <w:b/>
                <w:bCs/>
                <w:lang w:eastAsia="en-GB"/>
              </w:rPr>
            </w:pPr>
            <w:r w:rsidRPr="0051536F">
              <w:rPr>
                <w:rFonts w:eastAsia="Times New Roman" w:cs="Calibri"/>
                <w:b/>
                <w:bCs/>
                <w:lang w:eastAsia="en-GB"/>
              </w:rPr>
              <w:t>Other</w:t>
            </w:r>
          </w:p>
        </w:tc>
        <w:tc>
          <w:tcPr>
            <w:tcW w:w="1311" w:type="pct"/>
            <w:tcBorders>
              <w:top w:val="nil"/>
              <w:left w:val="single" w:color="auto" w:sz="4" w:space="0"/>
              <w:bottom w:val="single" w:color="auto" w:sz="4" w:space="0"/>
              <w:right w:val="single" w:color="auto" w:sz="4" w:space="0"/>
            </w:tcBorders>
            <w:vAlign w:val="bottom"/>
          </w:tcPr>
          <w:p w:rsidRPr="0051536F" w:rsidR="0051536F" w:rsidP="0051536F" w:rsidRDefault="0051536F" w14:paraId="2C53B536" w14:textId="77777777">
            <w:pPr>
              <w:rPr>
                <w:rFonts w:cs="Calibri"/>
                <w:color w:val="000000"/>
              </w:rPr>
            </w:pPr>
            <w:r w:rsidRPr="0051536F">
              <w:rPr>
                <w:rFonts w:cs="Calibri"/>
                <w:color w:val="000000"/>
              </w:rPr>
              <w:t>1</w:t>
            </w:r>
          </w:p>
        </w:tc>
        <w:tc>
          <w:tcPr>
            <w:tcW w:w="1120" w:type="pct"/>
            <w:tcBorders>
              <w:top w:val="nil"/>
              <w:left w:val="nil"/>
              <w:bottom w:val="single" w:color="auto" w:sz="4" w:space="0"/>
              <w:right w:val="single" w:color="auto" w:sz="4" w:space="0"/>
            </w:tcBorders>
            <w:vAlign w:val="bottom"/>
          </w:tcPr>
          <w:p w:rsidRPr="0051536F" w:rsidR="0051536F" w:rsidP="0051536F" w:rsidRDefault="0051536F" w14:paraId="225B9982" w14:textId="77777777">
            <w:pPr>
              <w:rPr>
                <w:rFonts w:cs="Calibri"/>
                <w:color w:val="000000"/>
              </w:rPr>
            </w:pPr>
            <w:r w:rsidRPr="0051536F">
              <w:rPr>
                <w:rFonts w:cs="Calibri"/>
                <w:color w:val="000000"/>
              </w:rPr>
              <w:t>1</w:t>
            </w:r>
          </w:p>
        </w:tc>
      </w:tr>
      <w:tr w:rsidRPr="0051536F" w:rsidR="0051536F" w:rsidTr="00B30E68" w14:paraId="56D1EF6C" w14:textId="77777777">
        <w:trPr>
          <w:trHeight w:val="290"/>
        </w:trPr>
        <w:tc>
          <w:tcPr>
            <w:tcW w:w="2569" w:type="pct"/>
            <w:tcBorders>
              <w:top w:val="nil"/>
              <w:left w:val="single" w:color="auto" w:sz="4" w:space="0"/>
              <w:bottom w:val="single" w:color="auto" w:sz="4" w:space="0"/>
              <w:right w:val="single" w:color="auto" w:sz="4" w:space="0"/>
            </w:tcBorders>
            <w:noWrap/>
            <w:hideMark/>
          </w:tcPr>
          <w:p w:rsidRPr="0051536F" w:rsidR="0051536F" w:rsidP="0051536F" w:rsidRDefault="0051536F" w14:paraId="7F474E25" w14:textId="77777777">
            <w:pPr>
              <w:spacing w:after="0" w:line="240" w:lineRule="auto"/>
              <w:rPr>
                <w:rFonts w:eastAsia="Times New Roman" w:cs="Calibri"/>
                <w:b/>
                <w:bCs/>
                <w:lang w:eastAsia="en-GB"/>
              </w:rPr>
            </w:pPr>
            <w:r w:rsidRPr="0051536F">
              <w:rPr>
                <w:rFonts w:eastAsia="Times New Roman" w:cs="Calibri"/>
                <w:b/>
                <w:bCs/>
                <w:lang w:eastAsia="en-GB"/>
              </w:rPr>
              <w:t>Patient Care</w:t>
            </w:r>
          </w:p>
        </w:tc>
        <w:tc>
          <w:tcPr>
            <w:tcW w:w="1311" w:type="pct"/>
            <w:tcBorders>
              <w:top w:val="nil"/>
              <w:left w:val="single" w:color="auto" w:sz="4" w:space="0"/>
              <w:bottom w:val="single" w:color="auto" w:sz="4" w:space="0"/>
              <w:right w:val="single" w:color="auto" w:sz="4" w:space="0"/>
            </w:tcBorders>
            <w:vAlign w:val="bottom"/>
          </w:tcPr>
          <w:p w:rsidRPr="0051536F" w:rsidR="0051536F" w:rsidP="0051536F" w:rsidRDefault="0051536F" w14:paraId="6D8DCC5D" w14:textId="77777777">
            <w:pPr>
              <w:rPr>
                <w:rFonts w:cs="Calibri"/>
                <w:color w:val="000000"/>
              </w:rPr>
            </w:pPr>
            <w:r w:rsidRPr="0051536F">
              <w:rPr>
                <w:rFonts w:cs="Calibri"/>
                <w:color w:val="000000"/>
              </w:rPr>
              <w:t>1</w:t>
            </w:r>
          </w:p>
        </w:tc>
        <w:tc>
          <w:tcPr>
            <w:tcW w:w="1120" w:type="pct"/>
            <w:tcBorders>
              <w:top w:val="nil"/>
              <w:left w:val="nil"/>
              <w:bottom w:val="single" w:color="auto" w:sz="4" w:space="0"/>
              <w:right w:val="single" w:color="auto" w:sz="4" w:space="0"/>
            </w:tcBorders>
            <w:vAlign w:val="bottom"/>
          </w:tcPr>
          <w:p w:rsidRPr="0051536F" w:rsidR="0051536F" w:rsidP="0051536F" w:rsidRDefault="0051536F" w14:paraId="73E5ED6A" w14:textId="77777777">
            <w:pPr>
              <w:rPr>
                <w:rFonts w:cs="Calibri"/>
                <w:color w:val="000000"/>
              </w:rPr>
            </w:pPr>
            <w:r w:rsidRPr="0051536F">
              <w:rPr>
                <w:rFonts w:cs="Calibri"/>
                <w:color w:val="000000"/>
              </w:rPr>
              <w:t>11</w:t>
            </w:r>
          </w:p>
        </w:tc>
      </w:tr>
      <w:tr w:rsidRPr="0051536F" w:rsidR="0051536F" w:rsidTr="00B30E68" w14:paraId="240B5FF9" w14:textId="77777777">
        <w:trPr>
          <w:trHeight w:val="290"/>
        </w:trPr>
        <w:tc>
          <w:tcPr>
            <w:tcW w:w="2569" w:type="pct"/>
            <w:tcBorders>
              <w:top w:val="nil"/>
              <w:left w:val="single" w:color="auto" w:sz="4" w:space="0"/>
              <w:bottom w:val="single" w:color="auto" w:sz="4" w:space="0"/>
              <w:right w:val="single" w:color="auto" w:sz="4" w:space="0"/>
            </w:tcBorders>
            <w:noWrap/>
            <w:hideMark/>
          </w:tcPr>
          <w:p w:rsidRPr="0051536F" w:rsidR="0051536F" w:rsidP="0051536F" w:rsidRDefault="0051536F" w14:paraId="4EDADC13" w14:textId="77777777">
            <w:pPr>
              <w:spacing w:after="0" w:line="240" w:lineRule="auto"/>
              <w:rPr>
                <w:rFonts w:eastAsia="Times New Roman" w:cs="Calibri"/>
                <w:b/>
                <w:bCs/>
                <w:lang w:eastAsia="en-GB"/>
              </w:rPr>
            </w:pPr>
            <w:r w:rsidRPr="0051536F">
              <w:rPr>
                <w:rFonts w:eastAsia="Times New Roman" w:cs="Calibri"/>
                <w:b/>
                <w:bCs/>
                <w:lang w:eastAsia="en-GB"/>
              </w:rPr>
              <w:t>Resources (lack of staff)</w:t>
            </w:r>
          </w:p>
        </w:tc>
        <w:tc>
          <w:tcPr>
            <w:tcW w:w="1311" w:type="pct"/>
            <w:tcBorders>
              <w:top w:val="nil"/>
              <w:left w:val="single" w:color="auto" w:sz="4" w:space="0"/>
              <w:bottom w:val="single" w:color="auto" w:sz="4" w:space="0"/>
              <w:right w:val="single" w:color="auto" w:sz="4" w:space="0"/>
            </w:tcBorders>
            <w:vAlign w:val="bottom"/>
          </w:tcPr>
          <w:p w:rsidRPr="0051536F" w:rsidR="0051536F" w:rsidP="0051536F" w:rsidRDefault="0051536F" w14:paraId="3D399693" w14:textId="77777777">
            <w:pPr>
              <w:rPr>
                <w:rFonts w:cs="Calibri"/>
                <w:color w:val="000000"/>
              </w:rPr>
            </w:pPr>
            <w:r w:rsidRPr="0051536F">
              <w:rPr>
                <w:rFonts w:cs="Calibri"/>
                <w:color w:val="000000"/>
              </w:rPr>
              <w:t>6</w:t>
            </w:r>
          </w:p>
        </w:tc>
        <w:tc>
          <w:tcPr>
            <w:tcW w:w="1120" w:type="pct"/>
            <w:tcBorders>
              <w:top w:val="nil"/>
              <w:left w:val="nil"/>
              <w:bottom w:val="single" w:color="auto" w:sz="4" w:space="0"/>
              <w:right w:val="single" w:color="auto" w:sz="4" w:space="0"/>
            </w:tcBorders>
            <w:vAlign w:val="bottom"/>
          </w:tcPr>
          <w:p w:rsidRPr="0051536F" w:rsidR="0051536F" w:rsidP="0051536F" w:rsidRDefault="0051536F" w14:paraId="65525ECA" w14:textId="77777777">
            <w:pPr>
              <w:rPr>
                <w:rFonts w:cs="Calibri"/>
                <w:color w:val="000000"/>
              </w:rPr>
            </w:pPr>
            <w:r w:rsidRPr="0051536F">
              <w:rPr>
                <w:rFonts w:cs="Calibri"/>
                <w:color w:val="000000"/>
              </w:rPr>
              <w:t>1</w:t>
            </w:r>
          </w:p>
        </w:tc>
      </w:tr>
      <w:tr w:rsidRPr="0051536F" w:rsidR="0051536F" w:rsidTr="00B30E68" w14:paraId="704E1809" w14:textId="77777777">
        <w:trPr>
          <w:trHeight w:val="290"/>
        </w:trPr>
        <w:tc>
          <w:tcPr>
            <w:tcW w:w="2569" w:type="pct"/>
            <w:tcBorders>
              <w:top w:val="nil"/>
              <w:left w:val="single" w:color="auto" w:sz="4" w:space="0"/>
              <w:bottom w:val="single" w:color="auto" w:sz="4" w:space="0"/>
              <w:right w:val="single" w:color="auto" w:sz="4" w:space="0"/>
            </w:tcBorders>
            <w:noWrap/>
            <w:hideMark/>
          </w:tcPr>
          <w:p w:rsidRPr="0051536F" w:rsidR="0051536F" w:rsidP="0051536F" w:rsidRDefault="0051536F" w14:paraId="636D9F35" w14:textId="77777777">
            <w:pPr>
              <w:spacing w:after="0" w:line="240" w:lineRule="auto"/>
              <w:rPr>
                <w:rFonts w:eastAsia="Times New Roman" w:cs="Calibri"/>
                <w:b/>
                <w:bCs/>
                <w:lang w:eastAsia="en-GB"/>
              </w:rPr>
            </w:pPr>
            <w:r w:rsidRPr="0051536F">
              <w:rPr>
                <w:rFonts w:eastAsia="Times New Roman" w:cs="Calibri"/>
                <w:b/>
                <w:bCs/>
                <w:lang w:eastAsia="en-GB"/>
              </w:rPr>
              <w:t>Skin Damage</w:t>
            </w:r>
          </w:p>
        </w:tc>
        <w:tc>
          <w:tcPr>
            <w:tcW w:w="1311" w:type="pct"/>
            <w:tcBorders>
              <w:top w:val="nil"/>
              <w:left w:val="single" w:color="auto" w:sz="4" w:space="0"/>
              <w:bottom w:val="single" w:color="auto" w:sz="4" w:space="0"/>
              <w:right w:val="single" w:color="auto" w:sz="4" w:space="0"/>
            </w:tcBorders>
            <w:vAlign w:val="bottom"/>
          </w:tcPr>
          <w:p w:rsidRPr="0051536F" w:rsidR="0051536F" w:rsidP="0051536F" w:rsidRDefault="0051536F" w14:paraId="7F81A697" w14:textId="77777777">
            <w:pPr>
              <w:rPr>
                <w:rFonts w:cs="Calibri"/>
                <w:color w:val="000000"/>
              </w:rPr>
            </w:pPr>
            <w:r w:rsidRPr="0051536F">
              <w:rPr>
                <w:rFonts w:cs="Calibri"/>
                <w:color w:val="000000"/>
              </w:rPr>
              <w:t>0</w:t>
            </w:r>
          </w:p>
        </w:tc>
        <w:tc>
          <w:tcPr>
            <w:tcW w:w="1120" w:type="pct"/>
            <w:tcBorders>
              <w:top w:val="nil"/>
              <w:left w:val="nil"/>
              <w:bottom w:val="single" w:color="auto" w:sz="4" w:space="0"/>
              <w:right w:val="single" w:color="auto" w:sz="4" w:space="0"/>
            </w:tcBorders>
            <w:vAlign w:val="bottom"/>
          </w:tcPr>
          <w:p w:rsidRPr="0051536F" w:rsidR="0051536F" w:rsidP="0051536F" w:rsidRDefault="0051536F" w14:paraId="2BE0F61A" w14:textId="77777777">
            <w:pPr>
              <w:rPr>
                <w:rFonts w:cs="Calibri"/>
                <w:color w:val="000000"/>
              </w:rPr>
            </w:pPr>
            <w:r w:rsidRPr="0051536F">
              <w:rPr>
                <w:rFonts w:cs="Calibri"/>
                <w:color w:val="000000"/>
              </w:rPr>
              <w:t>1</w:t>
            </w:r>
          </w:p>
        </w:tc>
      </w:tr>
      <w:tr w:rsidRPr="0051536F" w:rsidR="0051536F" w:rsidTr="00B30E68" w14:paraId="138A9257" w14:textId="77777777">
        <w:trPr>
          <w:trHeight w:val="290"/>
        </w:trPr>
        <w:tc>
          <w:tcPr>
            <w:tcW w:w="2569" w:type="pct"/>
            <w:tcBorders>
              <w:top w:val="nil"/>
              <w:left w:val="single" w:color="auto" w:sz="4" w:space="0"/>
              <w:bottom w:val="single" w:color="auto" w:sz="4" w:space="0"/>
              <w:right w:val="single" w:color="auto" w:sz="4" w:space="0"/>
            </w:tcBorders>
            <w:noWrap/>
            <w:hideMark/>
          </w:tcPr>
          <w:p w:rsidRPr="0051536F" w:rsidR="0051536F" w:rsidP="0051536F" w:rsidRDefault="0051536F" w14:paraId="7EFD143E" w14:textId="77777777">
            <w:pPr>
              <w:spacing w:after="0" w:line="240" w:lineRule="auto"/>
              <w:rPr>
                <w:rFonts w:eastAsia="Times New Roman" w:cs="Calibri"/>
                <w:b/>
                <w:bCs/>
                <w:lang w:eastAsia="en-GB"/>
              </w:rPr>
            </w:pPr>
            <w:r w:rsidRPr="0051536F">
              <w:rPr>
                <w:rFonts w:eastAsia="Times New Roman" w:cs="Calibri"/>
                <w:b/>
                <w:bCs/>
                <w:lang w:eastAsia="en-GB"/>
              </w:rPr>
              <w:t>Privacy and Dignity</w:t>
            </w:r>
          </w:p>
        </w:tc>
        <w:tc>
          <w:tcPr>
            <w:tcW w:w="1311" w:type="pct"/>
            <w:tcBorders>
              <w:top w:val="nil"/>
              <w:left w:val="single" w:color="auto" w:sz="4" w:space="0"/>
              <w:bottom w:val="single" w:color="auto" w:sz="4" w:space="0"/>
              <w:right w:val="single" w:color="auto" w:sz="4" w:space="0"/>
            </w:tcBorders>
            <w:vAlign w:val="bottom"/>
          </w:tcPr>
          <w:p w:rsidRPr="0051536F" w:rsidR="0051536F" w:rsidP="0051536F" w:rsidRDefault="0051536F" w14:paraId="4DFE7BD8" w14:textId="77777777">
            <w:pPr>
              <w:rPr>
                <w:rFonts w:cs="Calibri"/>
                <w:color w:val="000000"/>
              </w:rPr>
            </w:pPr>
            <w:r w:rsidRPr="0051536F">
              <w:rPr>
                <w:rFonts w:cs="Calibri"/>
                <w:color w:val="000000"/>
              </w:rPr>
              <w:t>0</w:t>
            </w:r>
          </w:p>
        </w:tc>
        <w:tc>
          <w:tcPr>
            <w:tcW w:w="1120" w:type="pct"/>
            <w:tcBorders>
              <w:top w:val="nil"/>
              <w:left w:val="nil"/>
              <w:bottom w:val="single" w:color="auto" w:sz="4" w:space="0"/>
              <w:right w:val="single" w:color="auto" w:sz="4" w:space="0"/>
            </w:tcBorders>
            <w:vAlign w:val="bottom"/>
          </w:tcPr>
          <w:p w:rsidRPr="0051536F" w:rsidR="0051536F" w:rsidP="0051536F" w:rsidRDefault="0051536F" w14:paraId="36E1E7E8" w14:textId="77777777">
            <w:pPr>
              <w:rPr>
                <w:rFonts w:cs="Calibri"/>
                <w:color w:val="000000"/>
              </w:rPr>
            </w:pPr>
            <w:r w:rsidRPr="0051536F">
              <w:rPr>
                <w:rFonts w:cs="Calibri"/>
                <w:color w:val="000000"/>
              </w:rPr>
              <w:t>3</w:t>
            </w:r>
          </w:p>
        </w:tc>
      </w:tr>
    </w:tbl>
    <w:p w:rsidRPr="0051536F" w:rsidR="0051536F" w:rsidP="0051536F" w:rsidRDefault="0051536F" w14:paraId="461CCC07" w14:textId="77777777">
      <w:pPr>
        <w:tabs>
          <w:tab w:val="left" w:pos="8240"/>
        </w:tabs>
        <w:ind w:firstLine="720"/>
        <w:jc w:val="both"/>
        <w:rPr>
          <w:b/>
          <w:color w:val="FF0000"/>
        </w:rPr>
        <w:sectPr w:rsidRPr="0051536F" w:rsidR="0051536F">
          <w:headerReference w:type="default" r:id="rId15"/>
          <w:footerReference w:type="default" r:id="rId16"/>
          <w:pgSz w:w="11906" w:h="16838" w:orient="portrait"/>
          <w:pgMar w:top="1440" w:right="1440" w:bottom="1440" w:left="1440" w:header="708" w:footer="708" w:gutter="0"/>
          <w:cols w:space="708"/>
          <w:docGrid w:linePitch="360"/>
        </w:sectPr>
      </w:pPr>
    </w:p>
    <w:p w:rsidRPr="0051536F" w:rsidR="0051536F" w:rsidP="00F56450" w:rsidRDefault="0051536F" w14:paraId="59CBF9C4" w14:textId="77777777">
      <w:pPr>
        <w:pStyle w:val="Heading1"/>
        <w:jc w:val="both"/>
      </w:pPr>
      <w:bookmarkStart w:name="_Appendix_2:_Focus" w:id="19"/>
      <w:bookmarkStart w:name="_Toc230081262" w:id="20"/>
      <w:bookmarkEnd w:id="19"/>
      <w:r w:rsidRPr="0051536F">
        <w:t>Appendix 2: Focus Areas</w:t>
      </w:r>
      <w:bookmarkEnd w:id="20"/>
    </w:p>
    <w:p w:rsidRPr="0051536F" w:rsidR="0051536F" w:rsidP="00F56450" w:rsidRDefault="0051536F" w14:paraId="0139AA26" w14:textId="77777777">
      <w:pPr>
        <w:tabs>
          <w:tab w:val="left" w:pos="8240"/>
        </w:tabs>
        <w:jc w:val="both"/>
      </w:pPr>
      <w:r w:rsidRPr="0051536F">
        <w:t>As part of the Health Board’s focus on Urgent Care, Planned Care and Cancer Services the following section highlights complaints received in:</w:t>
      </w:r>
    </w:p>
    <w:p w:rsidRPr="0051536F" w:rsidR="0051536F" w:rsidP="00F56450" w:rsidRDefault="0051536F" w14:paraId="1C413465" w14:textId="77777777">
      <w:pPr>
        <w:numPr>
          <w:ilvl w:val="0"/>
          <w:numId w:val="4"/>
        </w:numPr>
        <w:tabs>
          <w:tab w:val="left" w:pos="8240"/>
        </w:tabs>
        <w:spacing w:after="200" w:line="276" w:lineRule="auto"/>
        <w:jc w:val="both"/>
        <w:rPr>
          <w:rFonts w:eastAsia="Times New Roman"/>
        </w:rPr>
      </w:pPr>
      <w:r w:rsidRPr="0051536F">
        <w:rPr>
          <w:rFonts w:eastAsia="Times New Roman"/>
        </w:rPr>
        <w:t>Orthopaedics</w:t>
      </w:r>
    </w:p>
    <w:p w:rsidRPr="0051536F" w:rsidR="0051536F" w:rsidP="00F56450" w:rsidRDefault="0051536F" w14:paraId="0C83D033" w14:textId="06E8EEA8">
      <w:pPr>
        <w:numPr>
          <w:ilvl w:val="0"/>
          <w:numId w:val="4"/>
        </w:numPr>
        <w:tabs>
          <w:tab w:val="left" w:pos="8240"/>
        </w:tabs>
        <w:spacing w:after="200" w:line="276" w:lineRule="auto"/>
        <w:jc w:val="both"/>
        <w:rPr>
          <w:rFonts w:eastAsia="Times New Roman"/>
        </w:rPr>
      </w:pPr>
      <w:r w:rsidRPr="0051536F">
        <w:rPr>
          <w:rFonts w:eastAsia="Times New Roman"/>
        </w:rPr>
        <w:t xml:space="preserve">Emergency Department </w:t>
      </w:r>
    </w:p>
    <w:p w:rsidRPr="0051536F" w:rsidR="0051536F" w:rsidP="00F56450" w:rsidRDefault="0051536F" w14:paraId="37D6FAC6" w14:textId="77777777">
      <w:pPr>
        <w:numPr>
          <w:ilvl w:val="0"/>
          <w:numId w:val="4"/>
        </w:numPr>
        <w:tabs>
          <w:tab w:val="left" w:pos="8240"/>
        </w:tabs>
        <w:spacing w:after="200" w:line="276" w:lineRule="auto"/>
        <w:jc w:val="both"/>
        <w:rPr>
          <w:rFonts w:eastAsia="Times New Roman"/>
        </w:rPr>
      </w:pPr>
      <w:r w:rsidRPr="0051536F">
        <w:rPr>
          <w:rFonts w:eastAsia="Times New Roman"/>
        </w:rPr>
        <w:t>General Surgery</w:t>
      </w:r>
    </w:p>
    <w:p w:rsidRPr="0051536F" w:rsidR="0051536F" w:rsidP="00F56450" w:rsidRDefault="0051536F" w14:paraId="4D5F4FA3" w14:textId="77777777">
      <w:pPr>
        <w:numPr>
          <w:ilvl w:val="0"/>
          <w:numId w:val="4"/>
        </w:numPr>
        <w:tabs>
          <w:tab w:val="left" w:pos="8240"/>
        </w:tabs>
        <w:spacing w:after="200" w:line="276" w:lineRule="auto"/>
        <w:jc w:val="both"/>
        <w:rPr>
          <w:rFonts w:eastAsia="Times New Roman"/>
        </w:rPr>
      </w:pPr>
      <w:r w:rsidRPr="0051536F">
        <w:rPr>
          <w:rFonts w:eastAsia="Times New Roman"/>
        </w:rPr>
        <w:t xml:space="preserve">Cancer Services </w:t>
      </w:r>
    </w:p>
    <w:p w:rsidRPr="0051536F" w:rsidR="0051536F" w:rsidP="00F56450" w:rsidRDefault="0051536F" w14:paraId="5C7F104E" w14:textId="77777777">
      <w:pPr>
        <w:numPr>
          <w:ilvl w:val="0"/>
          <w:numId w:val="4"/>
        </w:numPr>
        <w:tabs>
          <w:tab w:val="left" w:pos="8240"/>
        </w:tabs>
        <w:spacing w:after="200" w:line="276" w:lineRule="auto"/>
        <w:jc w:val="both"/>
        <w:rPr>
          <w:rFonts w:eastAsia="Times New Roman"/>
        </w:rPr>
      </w:pPr>
      <w:r w:rsidRPr="0051536F">
        <w:rPr>
          <w:rFonts w:eastAsia="Times New Roman"/>
        </w:rPr>
        <w:t xml:space="preserve">Mental Health </w:t>
      </w:r>
    </w:p>
    <w:p w:rsidRPr="0051536F" w:rsidR="0051536F" w:rsidP="00F56450" w:rsidRDefault="0051536F" w14:paraId="11A1765A" w14:textId="77777777">
      <w:pPr>
        <w:tabs>
          <w:tab w:val="left" w:pos="8240"/>
        </w:tabs>
        <w:jc w:val="both"/>
      </w:pPr>
      <w:r w:rsidRPr="0051536F">
        <w:t xml:space="preserve">Graph 1 below shows the number of complaints for each of these areas received per month since March 2025. </w:t>
      </w:r>
    </w:p>
    <w:p w:rsidRPr="0051536F" w:rsidR="0051536F" w:rsidP="00F56450" w:rsidRDefault="0051536F" w14:paraId="7A461164" w14:textId="77777777">
      <w:pPr>
        <w:tabs>
          <w:tab w:val="left" w:pos="8240"/>
        </w:tabs>
        <w:jc w:val="both"/>
      </w:pPr>
      <w:r w:rsidRPr="0051536F">
        <w:rPr>
          <w:b/>
        </w:rPr>
        <w:t>Graph 1: Complaints per month</w:t>
      </w:r>
      <w:r w:rsidRPr="0051536F">
        <w:rPr>
          <w:b/>
          <w:color w:val="FF0000"/>
        </w:rPr>
        <w:tab/>
      </w:r>
      <w:r w:rsidRPr="0051536F">
        <w:rPr>
          <w:b/>
          <w:color w:val="FF0000"/>
        </w:rPr>
        <w:tab/>
      </w:r>
      <w:r w:rsidRPr="0051536F">
        <w:rPr>
          <w:rFonts w:cstheme="minorBidi"/>
          <w:noProof/>
        </w:rPr>
        <w:drawing>
          <wp:inline distT="0" distB="0" distL="0" distR="0" wp14:anchorId="4F1E4C50" wp14:editId="4700D542">
            <wp:extent cx="5891917" cy="2527300"/>
            <wp:effectExtent l="0" t="0" r="13970" b="6350"/>
            <wp:docPr id="1577296182" name="Chart 1">
              <a:extLst xmlns:a="http://schemas.openxmlformats.org/drawingml/2006/main">
                <a:ext uri="{FF2B5EF4-FFF2-40B4-BE49-F238E27FC236}">
                  <a16:creationId xmlns:a16="http://schemas.microsoft.com/office/drawing/2014/main" id="{00000000-0008-0000-04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Pr="0051536F">
        <w:tab/>
      </w:r>
      <w:r w:rsidRPr="0051536F">
        <w:tab/>
      </w:r>
    </w:p>
    <w:p w:rsidR="0051536F" w:rsidP="00F56450" w:rsidRDefault="0051536F" w14:paraId="6D161A18" w14:textId="311866B1">
      <w:pPr>
        <w:tabs>
          <w:tab w:val="left" w:pos="8240"/>
        </w:tabs>
        <w:jc w:val="both"/>
        <w:rPr>
          <w:color w:val="000000" w:themeColor="text1"/>
        </w:rPr>
      </w:pPr>
      <w:r w:rsidRPr="0051536F">
        <w:rPr>
          <w:color w:val="000000" w:themeColor="text1"/>
        </w:rPr>
        <w:t xml:space="preserve">As shown in the graph, there have been no complaints for Cancer Services for the whole of 2025. A breakdown of the issues raised within the other services during </w:t>
      </w:r>
      <w:r w:rsidR="00EB4049">
        <w:rPr>
          <w:color w:val="000000" w:themeColor="text1"/>
        </w:rPr>
        <w:t xml:space="preserve">quarter </w:t>
      </w:r>
      <w:r w:rsidRPr="0051536F">
        <w:rPr>
          <w:color w:val="000000" w:themeColor="text1"/>
        </w:rPr>
        <w:t>4 can be found below;</w:t>
      </w:r>
    </w:p>
    <w:p w:rsidR="00D5278A" w:rsidP="00F56450" w:rsidRDefault="00D5278A" w14:paraId="4768416F" w14:textId="77777777">
      <w:pPr>
        <w:tabs>
          <w:tab w:val="left" w:pos="8240"/>
        </w:tabs>
        <w:jc w:val="both"/>
        <w:rPr>
          <w:color w:val="000000" w:themeColor="text1"/>
        </w:rPr>
      </w:pPr>
    </w:p>
    <w:p w:rsidR="00D5278A" w:rsidP="00F56450" w:rsidRDefault="00D5278A" w14:paraId="6002EFA8" w14:textId="77777777">
      <w:pPr>
        <w:tabs>
          <w:tab w:val="left" w:pos="8240"/>
        </w:tabs>
        <w:jc w:val="both"/>
        <w:rPr>
          <w:color w:val="000000" w:themeColor="text1"/>
        </w:rPr>
      </w:pPr>
    </w:p>
    <w:p w:rsidR="00D5278A" w:rsidP="00F56450" w:rsidRDefault="00D5278A" w14:paraId="7DA28F26" w14:textId="77777777">
      <w:pPr>
        <w:tabs>
          <w:tab w:val="left" w:pos="8240"/>
        </w:tabs>
        <w:jc w:val="both"/>
        <w:rPr>
          <w:color w:val="000000" w:themeColor="text1"/>
        </w:rPr>
      </w:pPr>
    </w:p>
    <w:p w:rsidR="00D5278A" w:rsidP="00F56450" w:rsidRDefault="00D5278A" w14:paraId="123F3B0B" w14:textId="77777777">
      <w:pPr>
        <w:tabs>
          <w:tab w:val="left" w:pos="8240"/>
        </w:tabs>
        <w:jc w:val="both"/>
        <w:rPr>
          <w:color w:val="000000" w:themeColor="text1"/>
        </w:rPr>
      </w:pPr>
    </w:p>
    <w:p w:rsidRPr="0051536F" w:rsidR="00D5278A" w:rsidP="00F56450" w:rsidRDefault="00D5278A" w14:paraId="18E1EE92" w14:textId="77777777">
      <w:pPr>
        <w:tabs>
          <w:tab w:val="left" w:pos="8240"/>
        </w:tabs>
        <w:jc w:val="both"/>
        <w:rPr>
          <w:color w:val="000000" w:themeColor="text1"/>
        </w:rPr>
      </w:pPr>
    </w:p>
    <w:p w:rsidRPr="0051536F" w:rsidR="0051536F" w:rsidP="00F56450" w:rsidRDefault="0051536F" w14:paraId="03F3F2CC" w14:textId="77777777">
      <w:pPr>
        <w:tabs>
          <w:tab w:val="left" w:pos="8240"/>
        </w:tabs>
        <w:jc w:val="both"/>
        <w:rPr>
          <w:b/>
        </w:rPr>
      </w:pPr>
      <w:r w:rsidRPr="0051536F">
        <w:rPr>
          <w:b/>
        </w:rPr>
        <w:t>Orthopaedic Complaint themes</w:t>
      </w:r>
    </w:p>
    <w:p w:rsidRPr="0051536F" w:rsidR="0051536F" w:rsidP="00F56450" w:rsidRDefault="0051536F" w14:paraId="40B63B20" w14:textId="77777777">
      <w:pPr>
        <w:jc w:val="both"/>
        <w:rPr>
          <w:b/>
          <w:u w:val="single"/>
        </w:rPr>
      </w:pPr>
      <w:r w:rsidRPr="0051536F">
        <w:rPr>
          <w:rFonts w:cstheme="minorBidi"/>
          <w:noProof/>
        </w:rPr>
        <w:drawing>
          <wp:inline distT="0" distB="0" distL="0" distR="0" wp14:anchorId="574012A9" wp14:editId="5018D055">
            <wp:extent cx="6172200" cy="2751151"/>
            <wp:effectExtent l="0" t="0" r="0" b="11430"/>
            <wp:docPr id="391734405" name="Chart 1">
              <a:extLst xmlns:a="http://schemas.openxmlformats.org/drawingml/2006/main">
                <a:ext uri="{FF2B5EF4-FFF2-40B4-BE49-F238E27FC236}">
                  <a16:creationId xmlns:a16="http://schemas.microsoft.com/office/drawing/2014/main" id="{EFFA3097-8CC0-FC42-FC71-41FE93AF22A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Pr="0051536F" w:rsidR="0051536F" w:rsidP="00F56450" w:rsidRDefault="0051536F" w14:paraId="2A070B40" w14:textId="77777777">
      <w:pPr>
        <w:jc w:val="both"/>
        <w:rPr>
          <w:b/>
          <w:u w:val="single"/>
        </w:rPr>
      </w:pPr>
      <w:r w:rsidRPr="0051536F">
        <w:rPr>
          <w:b/>
          <w:u w:val="single"/>
        </w:rPr>
        <w:t>Patient Experience Feedback: Orthopaedic Services</w:t>
      </w:r>
    </w:p>
    <w:p w:rsidRPr="0051536F" w:rsidR="0051536F" w:rsidP="00F56450" w:rsidRDefault="00F56450" w14:paraId="6B475ACF" w14:textId="0D66BA19">
      <w:pPr>
        <w:jc w:val="both"/>
      </w:pPr>
      <w:r>
        <w:t>I</w:t>
      </w:r>
      <w:r w:rsidRPr="0051536F" w:rsidR="0051536F">
        <w:t xml:space="preserve">n </w:t>
      </w:r>
      <w:r>
        <w:t>Q</w:t>
      </w:r>
      <w:r w:rsidRPr="0051536F" w:rsidR="0051536F">
        <w:t xml:space="preserve">uarter 4, the service received 1,170 Friends and Family Survey responses and achieved an overall score of 94%. This is a slight increase in ‘very good’ ratings compared to </w:t>
      </w:r>
      <w:r w:rsidR="00EB4049">
        <w:t>q</w:t>
      </w:r>
      <w:r w:rsidRPr="0051536F" w:rsidR="0051536F">
        <w:t>uarter 3, when the figure was 93%.</w:t>
      </w:r>
    </w:p>
    <w:p w:rsidRPr="0051536F" w:rsidR="0051536F" w:rsidP="00F56450" w:rsidRDefault="0051536F" w14:paraId="2B7398C2" w14:textId="77777777">
      <w:pPr>
        <w:jc w:val="both"/>
        <w:rPr>
          <w:b/>
          <w:color w:val="FF0000"/>
        </w:rPr>
      </w:pPr>
      <w:r w:rsidRPr="0051536F">
        <w:rPr>
          <w:b/>
          <w:noProof/>
          <w:color w:val="FF0000"/>
        </w:rPr>
        <w:drawing>
          <wp:inline distT="0" distB="0" distL="0" distR="0" wp14:anchorId="62FD3F25" wp14:editId="286C485B">
            <wp:extent cx="5731510" cy="2800350"/>
            <wp:effectExtent l="0" t="0" r="2540" b="0"/>
            <wp:docPr id="1242438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243829" name=""/>
                    <pic:cNvPicPr/>
                  </pic:nvPicPr>
                  <pic:blipFill>
                    <a:blip r:embed="rId19"/>
                    <a:stretch>
                      <a:fillRect/>
                    </a:stretch>
                  </pic:blipFill>
                  <pic:spPr>
                    <a:xfrm>
                      <a:off x="0" y="0"/>
                      <a:ext cx="5731510" cy="2800350"/>
                    </a:xfrm>
                    <a:prstGeom prst="rect">
                      <a:avLst/>
                    </a:prstGeom>
                  </pic:spPr>
                </pic:pic>
              </a:graphicData>
            </a:graphic>
          </wp:inline>
        </w:drawing>
      </w:r>
    </w:p>
    <w:p w:rsidRPr="0051536F" w:rsidR="0051536F" w:rsidP="00F56450" w:rsidRDefault="0051536F" w14:paraId="0CB81123" w14:textId="77777777">
      <w:pPr>
        <w:jc w:val="both"/>
      </w:pPr>
    </w:p>
    <w:p w:rsidR="0051536F" w:rsidP="00F56450" w:rsidRDefault="0051536F" w14:paraId="0C762A35" w14:textId="77777777">
      <w:pPr>
        <w:jc w:val="both"/>
      </w:pPr>
    </w:p>
    <w:p w:rsidRPr="0051536F" w:rsidR="00D5278A" w:rsidP="00F56450" w:rsidRDefault="00D5278A" w14:paraId="018E5272" w14:textId="77777777">
      <w:pPr>
        <w:jc w:val="both"/>
      </w:pPr>
    </w:p>
    <w:p w:rsidRPr="0051536F" w:rsidR="0051536F" w:rsidP="00F56450" w:rsidRDefault="0051536F" w14:paraId="2C3DF977" w14:textId="77777777">
      <w:pPr>
        <w:jc w:val="both"/>
      </w:pPr>
    </w:p>
    <w:p w:rsidRPr="0051536F" w:rsidR="0051536F" w:rsidP="00F56450" w:rsidRDefault="0051536F" w14:paraId="60980546" w14:textId="77777777">
      <w:pPr>
        <w:jc w:val="both"/>
      </w:pPr>
      <w:r w:rsidRPr="0051536F">
        <w:t>Top themes for Orthopaedic services:</w:t>
      </w:r>
    </w:p>
    <w:p w:rsidRPr="0051536F" w:rsidR="0051536F" w:rsidP="00F56450" w:rsidRDefault="0051536F" w14:paraId="430F2D5D" w14:textId="77777777">
      <w:pPr>
        <w:jc w:val="both"/>
      </w:pPr>
      <w:r w:rsidRPr="0051536F">
        <w:rPr>
          <w:noProof/>
        </w:rPr>
        <w:drawing>
          <wp:inline distT="0" distB="0" distL="0" distR="0" wp14:anchorId="5D20A3B3" wp14:editId="4834DF4C">
            <wp:extent cx="6366099" cy="2000250"/>
            <wp:effectExtent l="0" t="0" r="0" b="0"/>
            <wp:docPr id="17274954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7495483" name=""/>
                    <pic:cNvPicPr/>
                  </pic:nvPicPr>
                  <pic:blipFill>
                    <a:blip r:embed="rId20"/>
                    <a:stretch>
                      <a:fillRect/>
                    </a:stretch>
                  </pic:blipFill>
                  <pic:spPr>
                    <a:xfrm>
                      <a:off x="0" y="0"/>
                      <a:ext cx="6370774" cy="2001719"/>
                    </a:xfrm>
                    <a:prstGeom prst="rect">
                      <a:avLst/>
                    </a:prstGeom>
                  </pic:spPr>
                </pic:pic>
              </a:graphicData>
            </a:graphic>
          </wp:inline>
        </w:drawing>
      </w:r>
    </w:p>
    <w:p w:rsidRPr="0051536F" w:rsidR="0051536F" w:rsidP="00F56450" w:rsidRDefault="0051536F" w14:paraId="5CA53C9D" w14:textId="77777777">
      <w:pPr>
        <w:spacing w:after="0" w:line="240" w:lineRule="auto"/>
        <w:jc w:val="both"/>
        <w:textAlignment w:val="center"/>
        <w:rPr>
          <w:rFonts w:cstheme="minorBidi"/>
          <w:i/>
          <w:iCs/>
          <w:color w:val="000000"/>
          <w:lang w:eastAsia="en-GB"/>
        </w:rPr>
      </w:pPr>
    </w:p>
    <w:p w:rsidRPr="0051536F" w:rsidR="0051536F" w:rsidP="00F56450" w:rsidRDefault="0051536F" w14:paraId="4A133ABC" w14:textId="58F6F488">
      <w:pPr>
        <w:tabs>
          <w:tab w:val="left" w:pos="8240"/>
        </w:tabs>
        <w:jc w:val="both"/>
        <w:rPr>
          <w:b/>
        </w:rPr>
      </w:pPr>
      <w:r w:rsidRPr="0051536F">
        <w:rPr>
          <w:b/>
        </w:rPr>
        <w:t>Emergency Department Complaints</w:t>
      </w:r>
    </w:p>
    <w:p w:rsidRPr="0051536F" w:rsidR="0051536F" w:rsidP="00F56450" w:rsidRDefault="0051536F" w14:paraId="5EC1271F" w14:textId="40A58864">
      <w:pPr>
        <w:tabs>
          <w:tab w:val="left" w:pos="8240"/>
        </w:tabs>
        <w:jc w:val="both"/>
      </w:pPr>
      <w:r w:rsidRPr="0051536F">
        <w:t xml:space="preserve">During </w:t>
      </w:r>
      <w:r w:rsidR="00EB4049">
        <w:t xml:space="preserve">quarter </w:t>
      </w:r>
      <w:r w:rsidRPr="0051536F">
        <w:t xml:space="preserve">4, </w:t>
      </w:r>
      <w:r w:rsidR="00EB4049">
        <w:t>the Emergency Department</w:t>
      </w:r>
      <w:r w:rsidRPr="0051536F">
        <w:t xml:space="preserve"> received 44 complaints, this compared with 41 during </w:t>
      </w:r>
      <w:r w:rsidR="00EB4049">
        <w:t xml:space="preserve">quarter </w:t>
      </w:r>
      <w:r w:rsidRPr="0051536F">
        <w:t>3</w:t>
      </w:r>
      <w:r w:rsidR="00EB4049">
        <w:t>. A</w:t>
      </w:r>
      <w:r w:rsidRPr="0051536F">
        <w:t xml:space="preserve"> breakdown of the issues raised in </w:t>
      </w:r>
      <w:r w:rsidR="00EB4049">
        <w:t xml:space="preserve">quarter </w:t>
      </w:r>
      <w:r w:rsidRPr="0051536F">
        <w:t>4 is below;</w:t>
      </w:r>
      <w:r w:rsidRPr="0051536F">
        <w:rPr>
          <w:rFonts w:cstheme="minorBidi"/>
          <w:noProof/>
        </w:rPr>
        <w:t xml:space="preserve"> </w:t>
      </w:r>
    </w:p>
    <w:p w:rsidRPr="0051536F" w:rsidR="0051536F" w:rsidP="00F56450" w:rsidRDefault="0051536F" w14:paraId="3306AE86" w14:textId="77777777">
      <w:pPr>
        <w:tabs>
          <w:tab w:val="left" w:pos="8240"/>
        </w:tabs>
        <w:ind w:left="360"/>
        <w:jc w:val="both"/>
      </w:pPr>
      <w:r w:rsidRPr="0051536F">
        <w:rPr>
          <w:rFonts w:cstheme="minorBidi"/>
          <w:noProof/>
        </w:rPr>
        <w:drawing>
          <wp:inline distT="0" distB="0" distL="0" distR="0" wp14:anchorId="2F673536" wp14:editId="257120DA">
            <wp:extent cx="5861685" cy="2985770"/>
            <wp:effectExtent l="0" t="0" r="5715" b="5080"/>
            <wp:docPr id="2048023918" name="Chart 1">
              <a:extLst xmlns:a="http://schemas.openxmlformats.org/drawingml/2006/main">
                <a:ext uri="{FF2B5EF4-FFF2-40B4-BE49-F238E27FC236}">
                  <a16:creationId xmlns:a16="http://schemas.microsoft.com/office/drawing/2014/main" id="{5AC41F94-E22C-F460-5564-630354415E2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Pr="0051536F" w:rsidR="0051536F" w:rsidP="00F56450" w:rsidRDefault="0051536F" w14:paraId="2262117D" w14:textId="77777777">
      <w:pPr>
        <w:tabs>
          <w:tab w:val="left" w:pos="8240"/>
        </w:tabs>
        <w:jc w:val="both"/>
      </w:pPr>
      <w:r w:rsidRPr="0051536F">
        <w:t>The 27 ‘</w:t>
      </w:r>
      <w:r w:rsidRPr="0051536F">
        <w:rPr>
          <w:i/>
        </w:rPr>
        <w:t>clinical treatment/assessment</w:t>
      </w:r>
      <w:r w:rsidRPr="0051536F">
        <w:t>’ complaints mainly relate to delays in treatment or assessment.</w:t>
      </w:r>
    </w:p>
    <w:p w:rsidRPr="0051536F" w:rsidR="0051536F" w:rsidP="00F56450" w:rsidRDefault="0051536F" w14:paraId="2745B4D7" w14:textId="296E36FA">
      <w:pPr>
        <w:jc w:val="both"/>
        <w:rPr>
          <w:b/>
          <w:color w:val="000000" w:themeColor="text1"/>
          <w:u w:val="single"/>
        </w:rPr>
      </w:pPr>
      <w:r w:rsidRPr="0051536F">
        <w:rPr>
          <w:b/>
          <w:color w:val="000000" w:themeColor="text1"/>
          <w:u w:val="single"/>
        </w:rPr>
        <w:t xml:space="preserve">Patient Experience Feedback: </w:t>
      </w:r>
      <w:r w:rsidR="00EB4049">
        <w:rPr>
          <w:b/>
          <w:color w:val="000000" w:themeColor="text1"/>
          <w:u w:val="single"/>
        </w:rPr>
        <w:t>Emergency Department</w:t>
      </w:r>
      <w:r w:rsidRPr="0051536F">
        <w:rPr>
          <w:b/>
          <w:color w:val="000000" w:themeColor="text1"/>
          <w:u w:val="single"/>
        </w:rPr>
        <w:t xml:space="preserve"> Services</w:t>
      </w:r>
    </w:p>
    <w:p w:rsidRPr="0051536F" w:rsidR="0051536F" w:rsidP="00F56450" w:rsidRDefault="0051536F" w14:paraId="38375A12" w14:textId="46D903C1">
      <w:pPr>
        <w:jc w:val="both"/>
      </w:pPr>
      <w:r w:rsidRPr="0051536F">
        <w:t xml:space="preserve">In </w:t>
      </w:r>
      <w:r w:rsidR="00F56450">
        <w:t>Q</w:t>
      </w:r>
      <w:r w:rsidRPr="0051536F">
        <w:t xml:space="preserve">uarter 4, </w:t>
      </w:r>
      <w:r w:rsidR="00EB4049">
        <w:t>the department</w:t>
      </w:r>
      <w:r w:rsidRPr="0051536F">
        <w:t xml:space="preserve"> received 953 Friends and Family Survey responses, with an overall score of 64%, showing a decrease in ‘very good’ ratings compared to </w:t>
      </w:r>
      <w:r w:rsidR="00EB4049">
        <w:t>q</w:t>
      </w:r>
      <w:r w:rsidRPr="0051536F">
        <w:t>uarter 3, when the score was 71%.</w:t>
      </w:r>
    </w:p>
    <w:p w:rsidRPr="0051536F" w:rsidR="0051536F" w:rsidP="00F56450" w:rsidRDefault="0051536F" w14:paraId="3E8746B2" w14:textId="77777777">
      <w:pPr>
        <w:jc w:val="both"/>
      </w:pPr>
      <w:r w:rsidRPr="0051536F">
        <w:rPr>
          <w:noProof/>
        </w:rPr>
        <w:drawing>
          <wp:inline distT="0" distB="0" distL="0" distR="0" wp14:anchorId="00060292" wp14:editId="019D576F">
            <wp:extent cx="5731510" cy="1544955"/>
            <wp:effectExtent l="0" t="0" r="2540" b="0"/>
            <wp:docPr id="137656345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6563453" name=""/>
                    <pic:cNvPicPr/>
                  </pic:nvPicPr>
                  <pic:blipFill>
                    <a:blip r:embed="rId22"/>
                    <a:stretch>
                      <a:fillRect/>
                    </a:stretch>
                  </pic:blipFill>
                  <pic:spPr>
                    <a:xfrm>
                      <a:off x="0" y="0"/>
                      <a:ext cx="5731510" cy="1544955"/>
                    </a:xfrm>
                    <a:prstGeom prst="rect">
                      <a:avLst/>
                    </a:prstGeom>
                  </pic:spPr>
                </pic:pic>
              </a:graphicData>
            </a:graphic>
          </wp:inline>
        </w:drawing>
      </w:r>
    </w:p>
    <w:p w:rsidRPr="0051536F" w:rsidR="0051536F" w:rsidP="00F56450" w:rsidRDefault="0051536F" w14:paraId="66AFF28E" w14:textId="77777777">
      <w:pPr>
        <w:jc w:val="both"/>
        <w:rPr>
          <w:b/>
          <w:color w:val="FF0000"/>
        </w:rPr>
      </w:pPr>
      <w:r w:rsidRPr="0051536F">
        <w:rPr>
          <w:b/>
          <w:color w:val="FF0000"/>
        </w:rPr>
        <w:t xml:space="preserve"> </w:t>
      </w:r>
    </w:p>
    <w:p w:rsidRPr="0051536F" w:rsidR="0051536F" w:rsidP="00F56450" w:rsidRDefault="0051536F" w14:paraId="06F90DE7" w14:textId="73243AE1">
      <w:pPr>
        <w:jc w:val="both"/>
      </w:pPr>
      <w:r w:rsidRPr="0051536F">
        <w:rPr>
          <w:b/>
          <w:color w:val="FF0000"/>
        </w:rPr>
        <w:t xml:space="preserve"> </w:t>
      </w:r>
      <w:r w:rsidRPr="0051536F">
        <w:t xml:space="preserve">Below are the top themes for </w:t>
      </w:r>
      <w:r w:rsidR="00EB4049">
        <w:t>Emergency Department</w:t>
      </w:r>
      <w:r w:rsidRPr="0051536F">
        <w:t>:</w:t>
      </w:r>
    </w:p>
    <w:p w:rsidRPr="0051536F" w:rsidR="0051536F" w:rsidP="00F56450" w:rsidRDefault="0051536F" w14:paraId="1B970201" w14:textId="1185FCA8">
      <w:pPr>
        <w:tabs>
          <w:tab w:val="left" w:pos="8240"/>
        </w:tabs>
        <w:jc w:val="both"/>
        <w:rPr>
          <w:color w:val="FF0000"/>
        </w:rPr>
      </w:pPr>
      <w:r w:rsidRPr="0051536F">
        <w:rPr>
          <w:noProof/>
          <w:color w:val="FF0000"/>
        </w:rPr>
        <w:drawing>
          <wp:inline distT="0" distB="0" distL="0" distR="0" wp14:anchorId="0C30003D" wp14:editId="2885ED29">
            <wp:extent cx="5731510" cy="1844040"/>
            <wp:effectExtent l="0" t="0" r="2540" b="3810"/>
            <wp:docPr id="9633488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3348837" name=""/>
                    <pic:cNvPicPr/>
                  </pic:nvPicPr>
                  <pic:blipFill>
                    <a:blip r:embed="rId23"/>
                    <a:stretch>
                      <a:fillRect/>
                    </a:stretch>
                  </pic:blipFill>
                  <pic:spPr>
                    <a:xfrm>
                      <a:off x="0" y="0"/>
                      <a:ext cx="5731510" cy="1844040"/>
                    </a:xfrm>
                    <a:prstGeom prst="rect">
                      <a:avLst/>
                    </a:prstGeom>
                  </pic:spPr>
                </pic:pic>
              </a:graphicData>
            </a:graphic>
          </wp:inline>
        </w:drawing>
      </w:r>
      <w:r w:rsidRPr="0051536F">
        <w:t xml:space="preserve">                  </w:t>
      </w:r>
    </w:p>
    <w:p w:rsidRPr="0051536F" w:rsidR="0051536F" w:rsidP="00F56450" w:rsidRDefault="0051536F" w14:paraId="7DA4F36B" w14:textId="6CCB5E98">
      <w:pPr>
        <w:tabs>
          <w:tab w:val="left" w:pos="8240"/>
        </w:tabs>
        <w:spacing w:after="200" w:line="276" w:lineRule="auto"/>
        <w:ind w:left="360"/>
        <w:jc w:val="both"/>
        <w:rPr>
          <w:rFonts w:eastAsia="Times New Roman"/>
          <w:b/>
        </w:rPr>
      </w:pPr>
      <w:r w:rsidRPr="0051536F">
        <w:rPr>
          <w:rFonts w:eastAsia="Times New Roman"/>
          <w:b/>
        </w:rPr>
        <w:t>General Surgery Complaints</w:t>
      </w:r>
    </w:p>
    <w:p w:rsidRPr="0051536F" w:rsidR="0051536F" w:rsidP="00F56450" w:rsidRDefault="0051536F" w14:paraId="3C1B40DD" w14:textId="6C1F1E2D">
      <w:pPr>
        <w:tabs>
          <w:tab w:val="left" w:pos="8240"/>
        </w:tabs>
        <w:ind w:left="360"/>
        <w:jc w:val="both"/>
        <w:rPr>
          <w:color w:val="FF0000"/>
        </w:rPr>
      </w:pPr>
      <w:r w:rsidRPr="0051536F">
        <w:t xml:space="preserve">During </w:t>
      </w:r>
      <w:r w:rsidR="004E58B2">
        <w:t xml:space="preserve">quarter </w:t>
      </w:r>
      <w:r w:rsidRPr="0051536F">
        <w:t>4, General Surgery received 26 complaints</w:t>
      </w:r>
      <w:r w:rsidR="004E58B2">
        <w:t>.  A</w:t>
      </w:r>
      <w:r w:rsidRPr="0051536F">
        <w:t xml:space="preserve"> breakdown of the issues is below;</w:t>
      </w:r>
    </w:p>
    <w:p w:rsidRPr="0051536F" w:rsidR="0051536F" w:rsidP="00F56450" w:rsidRDefault="0051536F" w14:paraId="7C9434D3" w14:textId="77777777">
      <w:pPr>
        <w:tabs>
          <w:tab w:val="left" w:pos="8240"/>
        </w:tabs>
        <w:ind w:left="360"/>
        <w:jc w:val="both"/>
        <w:rPr>
          <w:color w:val="FF0000"/>
        </w:rPr>
      </w:pPr>
      <w:r w:rsidRPr="0051536F">
        <w:rPr>
          <w:rFonts w:cstheme="minorBidi"/>
          <w:noProof/>
        </w:rPr>
        <w:drawing>
          <wp:inline distT="0" distB="0" distL="0" distR="0" wp14:anchorId="34E8013D" wp14:editId="438447D1">
            <wp:extent cx="5764695" cy="2743200"/>
            <wp:effectExtent l="0" t="0" r="7620" b="0"/>
            <wp:docPr id="1646753248" name="Chart 1">
              <a:extLst xmlns:a="http://schemas.openxmlformats.org/drawingml/2006/main">
                <a:ext uri="{FF2B5EF4-FFF2-40B4-BE49-F238E27FC236}">
                  <a16:creationId xmlns:a16="http://schemas.microsoft.com/office/drawing/2014/main" id="{064948DA-9D28-1810-B09B-27E360D00FA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2E14A4" w:rsidP="00F56450" w:rsidRDefault="002E14A4" w14:paraId="17E12111" w14:textId="77777777">
      <w:pPr>
        <w:jc w:val="both"/>
        <w:rPr>
          <w:b/>
          <w:color w:val="000000" w:themeColor="text1"/>
          <w:u w:val="single"/>
        </w:rPr>
      </w:pPr>
    </w:p>
    <w:p w:rsidR="002E14A4" w:rsidP="00F56450" w:rsidRDefault="002E14A4" w14:paraId="4B9ED0FF" w14:textId="77777777">
      <w:pPr>
        <w:jc w:val="both"/>
        <w:rPr>
          <w:b/>
          <w:color w:val="000000" w:themeColor="text1"/>
          <w:u w:val="single"/>
        </w:rPr>
      </w:pPr>
    </w:p>
    <w:p w:rsidRPr="0051536F" w:rsidR="0051536F" w:rsidP="00F56450" w:rsidRDefault="0051536F" w14:paraId="5CBB7AFC" w14:textId="32BE5A66">
      <w:pPr>
        <w:jc w:val="both"/>
        <w:rPr>
          <w:b/>
          <w:color w:val="000000" w:themeColor="text1"/>
          <w:u w:val="single"/>
        </w:rPr>
      </w:pPr>
      <w:r w:rsidRPr="0051536F">
        <w:rPr>
          <w:b/>
          <w:color w:val="000000" w:themeColor="text1"/>
          <w:u w:val="single"/>
        </w:rPr>
        <w:t>Patient Experience Feedback: General Surgery</w:t>
      </w:r>
    </w:p>
    <w:p w:rsidRPr="0051536F" w:rsidR="0051536F" w:rsidP="00F56450" w:rsidRDefault="0051536F" w14:paraId="1F6A0AF6" w14:textId="5901E60B">
      <w:pPr>
        <w:jc w:val="both"/>
      </w:pPr>
      <w:r w:rsidRPr="0051536F">
        <w:t xml:space="preserve">In </w:t>
      </w:r>
      <w:r w:rsidR="00F56450">
        <w:t>Q</w:t>
      </w:r>
      <w:r w:rsidRPr="0051536F">
        <w:t xml:space="preserve">uarter 4, the service received 600 Friends and Family Survey responses and achieved an overall score of 97%. This is a slight decrease in ‘very good’ ratings compared to </w:t>
      </w:r>
      <w:r w:rsidR="004E58B2">
        <w:t>q</w:t>
      </w:r>
      <w:r w:rsidRPr="0051536F">
        <w:t>uarter 3, when the figure was 98%.</w:t>
      </w:r>
    </w:p>
    <w:p w:rsidRPr="0051536F" w:rsidR="0051536F" w:rsidP="00F56450" w:rsidRDefault="0051536F" w14:paraId="42334B0C" w14:textId="77777777">
      <w:pPr>
        <w:jc w:val="both"/>
      </w:pPr>
      <w:r w:rsidRPr="0051536F">
        <w:rPr>
          <w:noProof/>
        </w:rPr>
        <w:drawing>
          <wp:inline distT="0" distB="0" distL="0" distR="0" wp14:anchorId="44C401C7" wp14:editId="2E851BDE">
            <wp:extent cx="5731510" cy="2484120"/>
            <wp:effectExtent l="0" t="0" r="2540" b="0"/>
            <wp:docPr id="4849283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4928359" name=""/>
                    <pic:cNvPicPr/>
                  </pic:nvPicPr>
                  <pic:blipFill>
                    <a:blip r:embed="rId25"/>
                    <a:stretch>
                      <a:fillRect/>
                    </a:stretch>
                  </pic:blipFill>
                  <pic:spPr>
                    <a:xfrm>
                      <a:off x="0" y="0"/>
                      <a:ext cx="5731510" cy="2484120"/>
                    </a:xfrm>
                    <a:prstGeom prst="rect">
                      <a:avLst/>
                    </a:prstGeom>
                  </pic:spPr>
                </pic:pic>
              </a:graphicData>
            </a:graphic>
          </wp:inline>
        </w:drawing>
      </w:r>
    </w:p>
    <w:p w:rsidRPr="0051536F" w:rsidR="0051536F" w:rsidP="00F56450" w:rsidRDefault="0051536F" w14:paraId="44D2D05E" w14:textId="77777777">
      <w:pPr>
        <w:jc w:val="both"/>
      </w:pPr>
    </w:p>
    <w:p w:rsidRPr="0051536F" w:rsidR="0051536F" w:rsidP="00F56450" w:rsidRDefault="0051536F" w14:paraId="66908B26" w14:textId="77777777">
      <w:pPr>
        <w:jc w:val="both"/>
      </w:pPr>
      <w:r w:rsidRPr="0051536F">
        <w:t>Below are the top themes for General Surgery services:</w:t>
      </w:r>
    </w:p>
    <w:p w:rsidRPr="0051536F" w:rsidR="0051536F" w:rsidP="00F56450" w:rsidRDefault="0051536F" w14:paraId="52372B50" w14:textId="77777777">
      <w:pPr>
        <w:jc w:val="both"/>
      </w:pPr>
      <w:r w:rsidRPr="0051536F">
        <w:rPr>
          <w:noProof/>
        </w:rPr>
        <w:drawing>
          <wp:inline distT="0" distB="0" distL="0" distR="0" wp14:anchorId="438ACEB1" wp14:editId="3F283B3C">
            <wp:extent cx="5731510" cy="1815465"/>
            <wp:effectExtent l="0" t="0" r="2540" b="0"/>
            <wp:docPr id="13729054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2905443" name=""/>
                    <pic:cNvPicPr/>
                  </pic:nvPicPr>
                  <pic:blipFill>
                    <a:blip r:embed="rId26"/>
                    <a:stretch>
                      <a:fillRect/>
                    </a:stretch>
                  </pic:blipFill>
                  <pic:spPr>
                    <a:xfrm>
                      <a:off x="0" y="0"/>
                      <a:ext cx="5731510" cy="1815465"/>
                    </a:xfrm>
                    <a:prstGeom prst="rect">
                      <a:avLst/>
                    </a:prstGeom>
                  </pic:spPr>
                </pic:pic>
              </a:graphicData>
            </a:graphic>
          </wp:inline>
        </w:drawing>
      </w:r>
    </w:p>
    <w:p w:rsidRPr="0051536F" w:rsidR="0051536F" w:rsidP="00F56450" w:rsidRDefault="0051536F" w14:paraId="2985753B" w14:textId="77777777">
      <w:pPr>
        <w:jc w:val="both"/>
        <w:rPr>
          <w:b/>
          <w:u w:val="single"/>
        </w:rPr>
      </w:pPr>
    </w:p>
    <w:p w:rsidRPr="0051536F" w:rsidR="0051536F" w:rsidP="00F56450" w:rsidRDefault="0051536F" w14:paraId="7FEF11C0" w14:textId="77777777">
      <w:pPr>
        <w:jc w:val="both"/>
        <w:rPr>
          <w:bCs/>
        </w:rPr>
      </w:pPr>
      <w:r w:rsidRPr="0051536F">
        <w:rPr>
          <w:b/>
          <w:u w:val="single"/>
        </w:rPr>
        <w:t>Cancer Service Complaints</w:t>
      </w:r>
    </w:p>
    <w:p w:rsidRPr="0051536F" w:rsidR="0051536F" w:rsidP="00F56450" w:rsidRDefault="0051536F" w14:paraId="1188F13B" w14:textId="77777777">
      <w:pPr>
        <w:tabs>
          <w:tab w:val="left" w:pos="8240"/>
        </w:tabs>
        <w:jc w:val="both"/>
        <w:rPr>
          <w:bCs/>
          <w:color w:val="000000" w:themeColor="text1"/>
        </w:rPr>
      </w:pPr>
      <w:r w:rsidRPr="0051536F">
        <w:rPr>
          <w:bCs/>
          <w:color w:val="000000" w:themeColor="text1"/>
        </w:rPr>
        <w:t>As shown in graph 1 (above), there were no complaints relating to cancer services for the whole year of 2025/26.</w:t>
      </w:r>
    </w:p>
    <w:p w:rsidRPr="0051536F" w:rsidR="0051536F" w:rsidP="00F56450" w:rsidRDefault="0051536F" w14:paraId="5571EEF7" w14:textId="77777777">
      <w:pPr>
        <w:jc w:val="both"/>
        <w:rPr>
          <w:b/>
          <w:u w:val="single"/>
        </w:rPr>
      </w:pPr>
      <w:r w:rsidRPr="0051536F">
        <w:rPr>
          <w:b/>
          <w:u w:val="single"/>
        </w:rPr>
        <w:t>Patient Experience Feedback: Cancer Services</w:t>
      </w:r>
    </w:p>
    <w:p w:rsidRPr="0051536F" w:rsidR="0051536F" w:rsidP="00F56450" w:rsidRDefault="0051536F" w14:paraId="0EE965B5" w14:textId="7795A87F">
      <w:pPr>
        <w:jc w:val="both"/>
      </w:pPr>
      <w:r w:rsidRPr="0051536F">
        <w:t xml:space="preserve">In </w:t>
      </w:r>
      <w:r w:rsidR="00F56450">
        <w:t>Q</w:t>
      </w:r>
      <w:r w:rsidRPr="0051536F">
        <w:t xml:space="preserve">uarter 4, the service received 823 Friends and Family Survey responses and achieved an overall score of 96%. This is a slight increase in ‘very good’ ratings compared to </w:t>
      </w:r>
      <w:r w:rsidR="00A07D85">
        <w:t>q</w:t>
      </w:r>
      <w:r w:rsidRPr="0051536F">
        <w:t>uarter 3, when the figure was 95%.</w:t>
      </w:r>
    </w:p>
    <w:p w:rsidRPr="0051536F" w:rsidR="0051536F" w:rsidP="00F56450" w:rsidRDefault="0051536F" w14:paraId="2AEF7A6A" w14:textId="77777777">
      <w:pPr>
        <w:jc w:val="both"/>
      </w:pPr>
      <w:r w:rsidRPr="0051536F">
        <w:rPr>
          <w:noProof/>
        </w:rPr>
        <w:drawing>
          <wp:inline distT="0" distB="0" distL="0" distR="0" wp14:anchorId="05754BF6" wp14:editId="7FEFC3B3">
            <wp:extent cx="5731510" cy="3759835"/>
            <wp:effectExtent l="0" t="0" r="2540" b="0"/>
            <wp:docPr id="3675033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503332" name=""/>
                    <pic:cNvPicPr/>
                  </pic:nvPicPr>
                  <pic:blipFill>
                    <a:blip r:embed="rId27"/>
                    <a:stretch>
                      <a:fillRect/>
                    </a:stretch>
                  </pic:blipFill>
                  <pic:spPr>
                    <a:xfrm>
                      <a:off x="0" y="0"/>
                      <a:ext cx="5731510" cy="3759835"/>
                    </a:xfrm>
                    <a:prstGeom prst="rect">
                      <a:avLst/>
                    </a:prstGeom>
                  </pic:spPr>
                </pic:pic>
              </a:graphicData>
            </a:graphic>
          </wp:inline>
        </w:drawing>
      </w:r>
    </w:p>
    <w:p w:rsidRPr="0051536F" w:rsidR="0051536F" w:rsidP="00F56450" w:rsidRDefault="0051536F" w14:paraId="40380E0C" w14:textId="77777777">
      <w:pPr>
        <w:jc w:val="both"/>
      </w:pPr>
      <w:r w:rsidRPr="0051536F">
        <w:t>Below are the top themes for Cancer services:</w:t>
      </w:r>
    </w:p>
    <w:p w:rsidRPr="0051536F" w:rsidR="0051536F" w:rsidP="00F56450" w:rsidRDefault="0051536F" w14:paraId="417FBE85" w14:textId="77777777">
      <w:pPr>
        <w:jc w:val="both"/>
      </w:pPr>
      <w:r w:rsidRPr="0051536F">
        <w:rPr>
          <w:noProof/>
          <w:color w:val="FF0000"/>
          <w:lang w:eastAsia="en-GB"/>
        </w:rPr>
        <w:drawing>
          <wp:inline distT="0" distB="0" distL="0" distR="0" wp14:anchorId="2C33B818" wp14:editId="572A332E">
            <wp:extent cx="5800725" cy="2000173"/>
            <wp:effectExtent l="0" t="0" r="0" b="635"/>
            <wp:docPr id="12755793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5579359" name=""/>
                    <pic:cNvPicPr/>
                  </pic:nvPicPr>
                  <pic:blipFill>
                    <a:blip r:embed="rId28"/>
                    <a:stretch>
                      <a:fillRect/>
                    </a:stretch>
                  </pic:blipFill>
                  <pic:spPr>
                    <a:xfrm>
                      <a:off x="0" y="0"/>
                      <a:ext cx="5832580" cy="2011157"/>
                    </a:xfrm>
                    <a:prstGeom prst="rect">
                      <a:avLst/>
                    </a:prstGeom>
                  </pic:spPr>
                </pic:pic>
              </a:graphicData>
            </a:graphic>
          </wp:inline>
        </w:drawing>
      </w:r>
    </w:p>
    <w:p w:rsidR="0051536F" w:rsidP="00F56450" w:rsidRDefault="0051536F" w14:paraId="5CBCDE30" w14:textId="77777777">
      <w:pPr>
        <w:tabs>
          <w:tab w:val="left" w:pos="8240"/>
        </w:tabs>
        <w:jc w:val="both"/>
        <w:rPr>
          <w:b/>
          <w:u w:val="single"/>
        </w:rPr>
      </w:pPr>
    </w:p>
    <w:p w:rsidR="00D5278A" w:rsidP="00F56450" w:rsidRDefault="00D5278A" w14:paraId="1C329D67" w14:textId="77777777">
      <w:pPr>
        <w:tabs>
          <w:tab w:val="left" w:pos="8240"/>
        </w:tabs>
        <w:jc w:val="both"/>
        <w:rPr>
          <w:b/>
          <w:u w:val="single"/>
        </w:rPr>
      </w:pPr>
    </w:p>
    <w:p w:rsidRPr="0051536F" w:rsidR="00D5278A" w:rsidP="00F56450" w:rsidRDefault="00D5278A" w14:paraId="499D7962" w14:textId="77777777">
      <w:pPr>
        <w:tabs>
          <w:tab w:val="left" w:pos="8240"/>
        </w:tabs>
        <w:jc w:val="both"/>
        <w:rPr>
          <w:b/>
          <w:u w:val="single"/>
        </w:rPr>
      </w:pPr>
    </w:p>
    <w:p w:rsidRPr="0051536F" w:rsidR="0051536F" w:rsidP="00F56450" w:rsidRDefault="0051536F" w14:paraId="54A4CA87" w14:textId="30734A25">
      <w:pPr>
        <w:tabs>
          <w:tab w:val="left" w:pos="8240"/>
        </w:tabs>
        <w:jc w:val="both"/>
        <w:rPr>
          <w:b/>
          <w:u w:val="single"/>
        </w:rPr>
      </w:pPr>
      <w:r w:rsidRPr="0051536F">
        <w:rPr>
          <w:b/>
          <w:u w:val="single"/>
        </w:rPr>
        <w:t>Mental Health</w:t>
      </w:r>
      <w:r w:rsidR="00A07D85">
        <w:rPr>
          <w:b/>
          <w:u w:val="single"/>
        </w:rPr>
        <w:t xml:space="preserve"> and Learning Disabilities</w:t>
      </w:r>
      <w:r w:rsidRPr="0051536F">
        <w:rPr>
          <w:b/>
          <w:u w:val="single"/>
        </w:rPr>
        <w:t xml:space="preserve"> Complaints</w:t>
      </w:r>
    </w:p>
    <w:p w:rsidRPr="0051536F" w:rsidR="0051536F" w:rsidP="00F56450" w:rsidRDefault="0051536F" w14:paraId="50FA76E2" w14:textId="55B858B9">
      <w:pPr>
        <w:tabs>
          <w:tab w:val="left" w:pos="8240"/>
        </w:tabs>
        <w:jc w:val="both"/>
      </w:pPr>
      <w:r w:rsidRPr="0051536F">
        <w:t xml:space="preserve">During </w:t>
      </w:r>
      <w:r w:rsidR="00A07D85">
        <w:t xml:space="preserve">quarter </w:t>
      </w:r>
      <w:r w:rsidRPr="0051536F">
        <w:t>4, Mental Health</w:t>
      </w:r>
      <w:r w:rsidR="00A07D85">
        <w:t xml:space="preserve"> and Learning Disabilities</w:t>
      </w:r>
      <w:r w:rsidRPr="0051536F">
        <w:t xml:space="preserve"> received 97 complaints</w:t>
      </w:r>
      <w:r w:rsidR="00A07D85">
        <w:t>.  A</w:t>
      </w:r>
      <w:r w:rsidRPr="0051536F">
        <w:t xml:space="preserve"> breakdown of the top 10 areas these relate to is shown below;</w:t>
      </w:r>
    </w:p>
    <w:p w:rsidRPr="0051536F" w:rsidR="0051536F" w:rsidP="00F56450" w:rsidRDefault="0051536F" w14:paraId="33AF8DC6" w14:textId="77777777">
      <w:pPr>
        <w:tabs>
          <w:tab w:val="left" w:pos="8240"/>
        </w:tabs>
        <w:jc w:val="both"/>
        <w:rPr>
          <w:color w:val="FF0000"/>
        </w:rPr>
      </w:pPr>
      <w:r w:rsidRPr="0051536F">
        <w:rPr>
          <w:rFonts w:cstheme="minorBidi"/>
          <w:noProof/>
        </w:rPr>
        <w:drawing>
          <wp:inline distT="0" distB="0" distL="0" distR="0" wp14:anchorId="08FA49F9" wp14:editId="04F49C45">
            <wp:extent cx="5848350" cy="2743200"/>
            <wp:effectExtent l="0" t="0" r="0" b="0"/>
            <wp:docPr id="1510512526" name="Chart 1">
              <a:extLst xmlns:a="http://schemas.openxmlformats.org/drawingml/2006/main">
                <a:ext uri="{FF2B5EF4-FFF2-40B4-BE49-F238E27FC236}">
                  <a16:creationId xmlns:a16="http://schemas.microsoft.com/office/drawing/2014/main" id="{00000000-0008-0000-0100-00000104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Pr="0051536F" w:rsidR="0051536F" w:rsidP="00F56450" w:rsidRDefault="0051536F" w14:paraId="70DEBE51" w14:textId="77777777">
      <w:pPr>
        <w:tabs>
          <w:tab w:val="left" w:pos="8240"/>
        </w:tabs>
        <w:jc w:val="both"/>
        <w:rPr>
          <w:bCs/>
        </w:rPr>
      </w:pPr>
      <w:r w:rsidRPr="0051536F">
        <w:rPr>
          <w:bCs/>
        </w:rPr>
        <w:t>Also below is a breakdown of the issues raised within these complaints:</w:t>
      </w:r>
    </w:p>
    <w:tbl>
      <w:tblPr>
        <w:tblW w:w="4680" w:type="dxa"/>
        <w:tblLook w:val="04A0" w:firstRow="1" w:lastRow="0" w:firstColumn="1" w:lastColumn="0" w:noHBand="0" w:noVBand="1"/>
      </w:tblPr>
      <w:tblGrid>
        <w:gridCol w:w="4160"/>
        <w:gridCol w:w="522"/>
      </w:tblGrid>
      <w:tr w:rsidRPr="0051536F" w:rsidR="0051536F" w:rsidTr="00B30E68" w14:paraId="7425FC3A" w14:textId="77777777">
        <w:trPr>
          <w:trHeight w:val="300"/>
        </w:trPr>
        <w:tc>
          <w:tcPr>
            <w:tcW w:w="4160" w:type="dxa"/>
            <w:tcBorders>
              <w:top w:val="single" w:color="auto" w:sz="4" w:space="0"/>
              <w:left w:val="single" w:color="auto" w:sz="4" w:space="0"/>
              <w:bottom w:val="single" w:color="auto" w:sz="4" w:space="0"/>
              <w:right w:val="single" w:color="auto" w:sz="4" w:space="0"/>
            </w:tcBorders>
            <w:noWrap/>
            <w:vAlign w:val="bottom"/>
            <w:hideMark/>
          </w:tcPr>
          <w:p w:rsidRPr="0051536F" w:rsidR="0051536F" w:rsidP="00F56450" w:rsidRDefault="0051536F" w14:paraId="2C381E04" w14:textId="77777777">
            <w:pPr>
              <w:spacing w:after="0" w:line="240" w:lineRule="auto"/>
              <w:jc w:val="both"/>
              <w:rPr>
                <w:rFonts w:eastAsia="Times New Roman" w:cs="Calibri"/>
                <w:b/>
                <w:bCs/>
                <w:color w:val="000000"/>
                <w:lang w:eastAsia="en-GB"/>
              </w:rPr>
            </w:pPr>
            <w:r w:rsidRPr="0051536F">
              <w:rPr>
                <w:rFonts w:eastAsia="Times New Roman" w:cs="Calibri"/>
                <w:b/>
                <w:bCs/>
                <w:color w:val="000000"/>
                <w:lang w:eastAsia="en-GB"/>
              </w:rPr>
              <w:t>Appointments</w:t>
            </w:r>
          </w:p>
        </w:tc>
        <w:tc>
          <w:tcPr>
            <w:tcW w:w="520" w:type="dxa"/>
            <w:tcBorders>
              <w:top w:val="single" w:color="auto" w:sz="4" w:space="0"/>
              <w:left w:val="nil"/>
              <w:bottom w:val="single" w:color="auto" w:sz="4" w:space="0"/>
              <w:right w:val="single" w:color="auto" w:sz="4" w:space="0"/>
            </w:tcBorders>
            <w:noWrap/>
            <w:vAlign w:val="bottom"/>
            <w:hideMark/>
          </w:tcPr>
          <w:p w:rsidRPr="0051536F" w:rsidR="0051536F" w:rsidP="00F56450" w:rsidRDefault="0051536F" w14:paraId="7FE44B34" w14:textId="77777777">
            <w:pPr>
              <w:spacing w:after="0" w:line="240" w:lineRule="auto"/>
              <w:jc w:val="both"/>
              <w:rPr>
                <w:rFonts w:eastAsia="Times New Roman" w:cs="Calibri"/>
                <w:color w:val="000000"/>
                <w:lang w:eastAsia="en-GB"/>
              </w:rPr>
            </w:pPr>
            <w:r w:rsidRPr="0051536F">
              <w:rPr>
                <w:rFonts w:eastAsia="Times New Roman" w:cs="Calibri"/>
                <w:color w:val="000000"/>
                <w:lang w:eastAsia="en-GB"/>
              </w:rPr>
              <w:t>18</w:t>
            </w:r>
          </w:p>
        </w:tc>
      </w:tr>
      <w:tr w:rsidRPr="0051536F" w:rsidR="0051536F" w:rsidTr="00B30E68" w14:paraId="3EFFEC49" w14:textId="77777777">
        <w:trPr>
          <w:trHeight w:val="300"/>
        </w:trPr>
        <w:tc>
          <w:tcPr>
            <w:tcW w:w="4160" w:type="dxa"/>
            <w:tcBorders>
              <w:top w:val="nil"/>
              <w:left w:val="single" w:color="auto" w:sz="4" w:space="0"/>
              <w:bottom w:val="single" w:color="auto" w:sz="4" w:space="0"/>
              <w:right w:val="single" w:color="auto" w:sz="4" w:space="0"/>
            </w:tcBorders>
            <w:noWrap/>
            <w:vAlign w:val="bottom"/>
            <w:hideMark/>
          </w:tcPr>
          <w:p w:rsidRPr="0051536F" w:rsidR="0051536F" w:rsidP="00F56450" w:rsidRDefault="0051536F" w14:paraId="704A4477" w14:textId="77777777">
            <w:pPr>
              <w:spacing w:after="0" w:line="240" w:lineRule="auto"/>
              <w:jc w:val="both"/>
              <w:rPr>
                <w:rFonts w:eastAsia="Times New Roman" w:cs="Calibri"/>
                <w:b/>
                <w:bCs/>
                <w:color w:val="000000"/>
                <w:lang w:eastAsia="en-GB"/>
              </w:rPr>
            </w:pPr>
            <w:r w:rsidRPr="0051536F">
              <w:rPr>
                <w:rFonts w:eastAsia="Times New Roman" w:cs="Calibri"/>
                <w:b/>
                <w:bCs/>
                <w:color w:val="000000"/>
                <w:lang w:eastAsia="en-GB"/>
              </w:rPr>
              <w:t>Monitoring/Observation Issues</w:t>
            </w:r>
          </w:p>
        </w:tc>
        <w:tc>
          <w:tcPr>
            <w:tcW w:w="520" w:type="dxa"/>
            <w:tcBorders>
              <w:top w:val="nil"/>
              <w:left w:val="nil"/>
              <w:bottom w:val="single" w:color="auto" w:sz="4" w:space="0"/>
              <w:right w:val="single" w:color="auto" w:sz="4" w:space="0"/>
            </w:tcBorders>
            <w:noWrap/>
            <w:vAlign w:val="bottom"/>
            <w:hideMark/>
          </w:tcPr>
          <w:p w:rsidRPr="0051536F" w:rsidR="0051536F" w:rsidP="00F56450" w:rsidRDefault="0051536F" w14:paraId="6C316BC2" w14:textId="77777777">
            <w:pPr>
              <w:spacing w:after="0" w:line="240" w:lineRule="auto"/>
              <w:jc w:val="both"/>
              <w:rPr>
                <w:rFonts w:eastAsia="Times New Roman" w:cs="Calibri"/>
                <w:color w:val="000000"/>
                <w:lang w:eastAsia="en-GB"/>
              </w:rPr>
            </w:pPr>
            <w:r w:rsidRPr="0051536F">
              <w:rPr>
                <w:rFonts w:eastAsia="Times New Roman" w:cs="Calibri"/>
                <w:color w:val="000000"/>
                <w:lang w:eastAsia="en-GB"/>
              </w:rPr>
              <w:t>18</w:t>
            </w:r>
          </w:p>
        </w:tc>
      </w:tr>
      <w:tr w:rsidRPr="0051536F" w:rsidR="0051536F" w:rsidTr="00B30E68" w14:paraId="6136BF70" w14:textId="77777777">
        <w:trPr>
          <w:trHeight w:val="300"/>
        </w:trPr>
        <w:tc>
          <w:tcPr>
            <w:tcW w:w="4160" w:type="dxa"/>
            <w:tcBorders>
              <w:top w:val="nil"/>
              <w:left w:val="single" w:color="auto" w:sz="4" w:space="0"/>
              <w:bottom w:val="single" w:color="auto" w:sz="4" w:space="0"/>
              <w:right w:val="single" w:color="auto" w:sz="4" w:space="0"/>
            </w:tcBorders>
            <w:noWrap/>
            <w:vAlign w:val="bottom"/>
            <w:hideMark/>
          </w:tcPr>
          <w:p w:rsidRPr="0051536F" w:rsidR="0051536F" w:rsidP="00F56450" w:rsidRDefault="0051536F" w14:paraId="7B187B44" w14:textId="77777777">
            <w:pPr>
              <w:spacing w:after="0" w:line="240" w:lineRule="auto"/>
              <w:jc w:val="both"/>
              <w:rPr>
                <w:rFonts w:eastAsia="Times New Roman" w:cs="Calibri"/>
                <w:b/>
                <w:bCs/>
                <w:color w:val="000000"/>
                <w:lang w:eastAsia="en-GB"/>
              </w:rPr>
            </w:pPr>
            <w:r w:rsidRPr="0051536F">
              <w:rPr>
                <w:rFonts w:eastAsia="Times New Roman" w:cs="Calibri"/>
                <w:b/>
                <w:bCs/>
                <w:color w:val="000000"/>
                <w:lang w:eastAsia="en-GB"/>
              </w:rPr>
              <w:t>Communication Issues (including Language)</w:t>
            </w:r>
          </w:p>
        </w:tc>
        <w:tc>
          <w:tcPr>
            <w:tcW w:w="520" w:type="dxa"/>
            <w:tcBorders>
              <w:top w:val="nil"/>
              <w:left w:val="nil"/>
              <w:bottom w:val="single" w:color="auto" w:sz="4" w:space="0"/>
              <w:right w:val="single" w:color="auto" w:sz="4" w:space="0"/>
            </w:tcBorders>
            <w:noWrap/>
            <w:vAlign w:val="bottom"/>
            <w:hideMark/>
          </w:tcPr>
          <w:p w:rsidRPr="0051536F" w:rsidR="0051536F" w:rsidP="00F56450" w:rsidRDefault="0051536F" w14:paraId="753DDC3B" w14:textId="77777777">
            <w:pPr>
              <w:spacing w:after="0" w:line="240" w:lineRule="auto"/>
              <w:jc w:val="both"/>
              <w:rPr>
                <w:rFonts w:eastAsia="Times New Roman" w:cs="Calibri"/>
                <w:color w:val="000000"/>
                <w:lang w:eastAsia="en-GB"/>
              </w:rPr>
            </w:pPr>
            <w:r w:rsidRPr="0051536F">
              <w:rPr>
                <w:rFonts w:eastAsia="Times New Roman" w:cs="Calibri"/>
                <w:color w:val="000000"/>
                <w:lang w:eastAsia="en-GB"/>
              </w:rPr>
              <w:t>15</w:t>
            </w:r>
          </w:p>
        </w:tc>
      </w:tr>
      <w:tr w:rsidRPr="0051536F" w:rsidR="0051536F" w:rsidTr="00B30E68" w14:paraId="1E044452" w14:textId="77777777">
        <w:trPr>
          <w:trHeight w:val="300"/>
        </w:trPr>
        <w:tc>
          <w:tcPr>
            <w:tcW w:w="4160" w:type="dxa"/>
            <w:tcBorders>
              <w:top w:val="nil"/>
              <w:left w:val="single" w:color="auto" w:sz="4" w:space="0"/>
              <w:bottom w:val="single" w:color="auto" w:sz="4" w:space="0"/>
              <w:right w:val="single" w:color="auto" w:sz="4" w:space="0"/>
            </w:tcBorders>
            <w:noWrap/>
            <w:vAlign w:val="bottom"/>
            <w:hideMark/>
          </w:tcPr>
          <w:p w:rsidRPr="0051536F" w:rsidR="0051536F" w:rsidP="00F56450" w:rsidRDefault="0051536F" w14:paraId="0C5B1D35" w14:textId="77777777">
            <w:pPr>
              <w:spacing w:after="0" w:line="240" w:lineRule="auto"/>
              <w:jc w:val="both"/>
              <w:rPr>
                <w:rFonts w:eastAsia="Times New Roman" w:cs="Calibri"/>
                <w:b/>
                <w:bCs/>
                <w:color w:val="000000"/>
                <w:lang w:eastAsia="en-GB"/>
              </w:rPr>
            </w:pPr>
            <w:r w:rsidRPr="0051536F">
              <w:rPr>
                <w:rFonts w:eastAsia="Times New Roman" w:cs="Calibri"/>
                <w:b/>
                <w:bCs/>
                <w:color w:val="000000"/>
                <w:lang w:eastAsia="en-GB"/>
              </w:rPr>
              <w:t>Medication</w:t>
            </w:r>
          </w:p>
        </w:tc>
        <w:tc>
          <w:tcPr>
            <w:tcW w:w="520" w:type="dxa"/>
            <w:tcBorders>
              <w:top w:val="nil"/>
              <w:left w:val="nil"/>
              <w:bottom w:val="single" w:color="auto" w:sz="4" w:space="0"/>
              <w:right w:val="single" w:color="auto" w:sz="4" w:space="0"/>
            </w:tcBorders>
            <w:noWrap/>
            <w:vAlign w:val="bottom"/>
            <w:hideMark/>
          </w:tcPr>
          <w:p w:rsidRPr="0051536F" w:rsidR="0051536F" w:rsidP="00F56450" w:rsidRDefault="0051536F" w14:paraId="1E7C34DA" w14:textId="77777777">
            <w:pPr>
              <w:spacing w:after="0" w:line="240" w:lineRule="auto"/>
              <w:jc w:val="both"/>
              <w:rPr>
                <w:rFonts w:eastAsia="Times New Roman" w:cs="Calibri"/>
                <w:color w:val="000000"/>
                <w:lang w:eastAsia="en-GB"/>
              </w:rPr>
            </w:pPr>
            <w:r w:rsidRPr="0051536F">
              <w:rPr>
                <w:rFonts w:eastAsia="Times New Roman" w:cs="Calibri"/>
                <w:color w:val="000000"/>
                <w:lang w:eastAsia="en-GB"/>
              </w:rPr>
              <w:t>13</w:t>
            </w:r>
          </w:p>
        </w:tc>
      </w:tr>
      <w:tr w:rsidRPr="0051536F" w:rsidR="0051536F" w:rsidTr="00B30E68" w14:paraId="0CABCD6D" w14:textId="77777777">
        <w:trPr>
          <w:trHeight w:val="300"/>
        </w:trPr>
        <w:tc>
          <w:tcPr>
            <w:tcW w:w="4160" w:type="dxa"/>
            <w:tcBorders>
              <w:top w:val="nil"/>
              <w:left w:val="single" w:color="auto" w:sz="4" w:space="0"/>
              <w:bottom w:val="single" w:color="auto" w:sz="4" w:space="0"/>
              <w:right w:val="single" w:color="auto" w:sz="4" w:space="0"/>
            </w:tcBorders>
            <w:noWrap/>
            <w:vAlign w:val="bottom"/>
            <w:hideMark/>
          </w:tcPr>
          <w:p w:rsidRPr="0051536F" w:rsidR="0051536F" w:rsidP="00F56450" w:rsidRDefault="0051536F" w14:paraId="24BDCF50" w14:textId="77777777">
            <w:pPr>
              <w:spacing w:after="0" w:line="240" w:lineRule="auto"/>
              <w:jc w:val="both"/>
              <w:rPr>
                <w:rFonts w:eastAsia="Times New Roman" w:cs="Calibri"/>
                <w:b/>
                <w:bCs/>
                <w:color w:val="000000"/>
                <w:lang w:eastAsia="en-GB"/>
              </w:rPr>
            </w:pPr>
            <w:r w:rsidRPr="0051536F">
              <w:rPr>
                <w:rFonts w:eastAsia="Times New Roman" w:cs="Calibri"/>
                <w:b/>
                <w:bCs/>
                <w:color w:val="000000"/>
                <w:lang w:eastAsia="en-GB"/>
              </w:rPr>
              <w:t>Clinical treatment/Assessment</w:t>
            </w:r>
          </w:p>
        </w:tc>
        <w:tc>
          <w:tcPr>
            <w:tcW w:w="520" w:type="dxa"/>
            <w:tcBorders>
              <w:top w:val="nil"/>
              <w:left w:val="nil"/>
              <w:bottom w:val="single" w:color="auto" w:sz="4" w:space="0"/>
              <w:right w:val="single" w:color="auto" w:sz="4" w:space="0"/>
            </w:tcBorders>
            <w:noWrap/>
            <w:vAlign w:val="bottom"/>
            <w:hideMark/>
          </w:tcPr>
          <w:p w:rsidRPr="0051536F" w:rsidR="0051536F" w:rsidP="00F56450" w:rsidRDefault="0051536F" w14:paraId="20C6FB84" w14:textId="77777777">
            <w:pPr>
              <w:spacing w:after="0" w:line="240" w:lineRule="auto"/>
              <w:jc w:val="both"/>
              <w:rPr>
                <w:rFonts w:eastAsia="Times New Roman" w:cs="Calibri"/>
                <w:color w:val="000000"/>
                <w:lang w:eastAsia="en-GB"/>
              </w:rPr>
            </w:pPr>
            <w:r w:rsidRPr="0051536F">
              <w:rPr>
                <w:rFonts w:eastAsia="Times New Roman" w:cs="Calibri"/>
                <w:color w:val="000000"/>
                <w:lang w:eastAsia="en-GB"/>
              </w:rPr>
              <w:t>7</w:t>
            </w:r>
          </w:p>
        </w:tc>
      </w:tr>
      <w:tr w:rsidRPr="0051536F" w:rsidR="0051536F" w:rsidTr="00B30E68" w14:paraId="578DCE70" w14:textId="77777777">
        <w:trPr>
          <w:trHeight w:val="300"/>
        </w:trPr>
        <w:tc>
          <w:tcPr>
            <w:tcW w:w="4160" w:type="dxa"/>
            <w:tcBorders>
              <w:top w:val="nil"/>
              <w:left w:val="single" w:color="auto" w:sz="4" w:space="0"/>
              <w:bottom w:val="single" w:color="auto" w:sz="4" w:space="0"/>
              <w:right w:val="single" w:color="auto" w:sz="4" w:space="0"/>
            </w:tcBorders>
            <w:noWrap/>
            <w:vAlign w:val="bottom"/>
            <w:hideMark/>
          </w:tcPr>
          <w:p w:rsidRPr="0051536F" w:rsidR="0051536F" w:rsidP="00F56450" w:rsidRDefault="0051536F" w14:paraId="35F4733D" w14:textId="77777777">
            <w:pPr>
              <w:spacing w:after="0" w:line="240" w:lineRule="auto"/>
              <w:jc w:val="both"/>
              <w:rPr>
                <w:rFonts w:eastAsia="Times New Roman" w:cs="Calibri"/>
                <w:b/>
                <w:bCs/>
                <w:color w:val="000000"/>
                <w:lang w:eastAsia="en-GB"/>
              </w:rPr>
            </w:pPr>
            <w:r w:rsidRPr="0051536F">
              <w:rPr>
                <w:rFonts w:eastAsia="Times New Roman" w:cs="Calibri"/>
                <w:b/>
                <w:bCs/>
                <w:color w:val="000000"/>
                <w:lang w:eastAsia="en-GB"/>
              </w:rPr>
              <w:t>Attitude and Behaviour</w:t>
            </w:r>
          </w:p>
        </w:tc>
        <w:tc>
          <w:tcPr>
            <w:tcW w:w="520" w:type="dxa"/>
            <w:tcBorders>
              <w:top w:val="nil"/>
              <w:left w:val="nil"/>
              <w:bottom w:val="single" w:color="auto" w:sz="4" w:space="0"/>
              <w:right w:val="single" w:color="auto" w:sz="4" w:space="0"/>
            </w:tcBorders>
            <w:noWrap/>
            <w:vAlign w:val="bottom"/>
            <w:hideMark/>
          </w:tcPr>
          <w:p w:rsidRPr="0051536F" w:rsidR="0051536F" w:rsidP="00F56450" w:rsidRDefault="0051536F" w14:paraId="7DF5BE2D" w14:textId="77777777">
            <w:pPr>
              <w:spacing w:after="0" w:line="240" w:lineRule="auto"/>
              <w:jc w:val="both"/>
              <w:rPr>
                <w:rFonts w:eastAsia="Times New Roman" w:cs="Calibri"/>
                <w:color w:val="000000"/>
                <w:lang w:eastAsia="en-GB"/>
              </w:rPr>
            </w:pPr>
            <w:r w:rsidRPr="0051536F">
              <w:rPr>
                <w:rFonts w:eastAsia="Times New Roman" w:cs="Calibri"/>
                <w:color w:val="000000"/>
                <w:lang w:eastAsia="en-GB"/>
              </w:rPr>
              <w:t>5</w:t>
            </w:r>
          </w:p>
        </w:tc>
      </w:tr>
      <w:tr w:rsidRPr="0051536F" w:rsidR="0051536F" w:rsidTr="00B30E68" w14:paraId="0B56FF2A" w14:textId="77777777">
        <w:trPr>
          <w:trHeight w:val="300"/>
        </w:trPr>
        <w:tc>
          <w:tcPr>
            <w:tcW w:w="4160" w:type="dxa"/>
            <w:tcBorders>
              <w:top w:val="nil"/>
              <w:left w:val="single" w:color="auto" w:sz="4" w:space="0"/>
              <w:bottom w:val="single" w:color="auto" w:sz="4" w:space="0"/>
              <w:right w:val="single" w:color="auto" w:sz="4" w:space="0"/>
            </w:tcBorders>
            <w:noWrap/>
            <w:vAlign w:val="bottom"/>
            <w:hideMark/>
          </w:tcPr>
          <w:p w:rsidRPr="0051536F" w:rsidR="0051536F" w:rsidP="00F56450" w:rsidRDefault="0051536F" w14:paraId="763595E5" w14:textId="77777777">
            <w:pPr>
              <w:spacing w:after="0" w:line="240" w:lineRule="auto"/>
              <w:jc w:val="both"/>
              <w:rPr>
                <w:rFonts w:eastAsia="Times New Roman" w:cs="Calibri"/>
                <w:b/>
                <w:bCs/>
                <w:color w:val="000000"/>
                <w:lang w:eastAsia="en-GB"/>
              </w:rPr>
            </w:pPr>
            <w:r w:rsidRPr="0051536F">
              <w:rPr>
                <w:rFonts w:eastAsia="Times New Roman" w:cs="Calibri"/>
                <w:b/>
                <w:bCs/>
                <w:color w:val="000000"/>
                <w:lang w:eastAsia="en-GB"/>
              </w:rPr>
              <w:t>Admissions</w:t>
            </w:r>
          </w:p>
        </w:tc>
        <w:tc>
          <w:tcPr>
            <w:tcW w:w="520" w:type="dxa"/>
            <w:tcBorders>
              <w:top w:val="nil"/>
              <w:left w:val="nil"/>
              <w:bottom w:val="single" w:color="auto" w:sz="4" w:space="0"/>
              <w:right w:val="single" w:color="auto" w:sz="4" w:space="0"/>
            </w:tcBorders>
            <w:noWrap/>
            <w:vAlign w:val="bottom"/>
            <w:hideMark/>
          </w:tcPr>
          <w:p w:rsidRPr="0051536F" w:rsidR="0051536F" w:rsidP="00F56450" w:rsidRDefault="0051536F" w14:paraId="00C47206" w14:textId="77777777">
            <w:pPr>
              <w:spacing w:after="0" w:line="240" w:lineRule="auto"/>
              <w:jc w:val="both"/>
              <w:rPr>
                <w:rFonts w:eastAsia="Times New Roman" w:cs="Calibri"/>
                <w:color w:val="000000"/>
                <w:lang w:eastAsia="en-GB"/>
              </w:rPr>
            </w:pPr>
            <w:r w:rsidRPr="0051536F">
              <w:rPr>
                <w:rFonts w:eastAsia="Times New Roman" w:cs="Calibri"/>
                <w:color w:val="000000"/>
                <w:lang w:eastAsia="en-GB"/>
              </w:rPr>
              <w:t>4</w:t>
            </w:r>
          </w:p>
        </w:tc>
      </w:tr>
      <w:tr w:rsidRPr="0051536F" w:rsidR="0051536F" w:rsidTr="00B30E68" w14:paraId="2909FDDE" w14:textId="77777777">
        <w:trPr>
          <w:trHeight w:val="300"/>
        </w:trPr>
        <w:tc>
          <w:tcPr>
            <w:tcW w:w="4160" w:type="dxa"/>
            <w:tcBorders>
              <w:top w:val="nil"/>
              <w:left w:val="single" w:color="auto" w:sz="4" w:space="0"/>
              <w:bottom w:val="single" w:color="auto" w:sz="4" w:space="0"/>
              <w:right w:val="single" w:color="auto" w:sz="4" w:space="0"/>
            </w:tcBorders>
            <w:noWrap/>
            <w:vAlign w:val="bottom"/>
            <w:hideMark/>
          </w:tcPr>
          <w:p w:rsidRPr="0051536F" w:rsidR="0051536F" w:rsidP="00F56450" w:rsidRDefault="0051536F" w14:paraId="23879D77" w14:textId="77777777">
            <w:pPr>
              <w:spacing w:after="0" w:line="240" w:lineRule="auto"/>
              <w:jc w:val="both"/>
              <w:rPr>
                <w:rFonts w:eastAsia="Times New Roman" w:cs="Calibri"/>
                <w:b/>
                <w:bCs/>
                <w:color w:val="000000"/>
                <w:lang w:eastAsia="en-GB"/>
              </w:rPr>
            </w:pPr>
            <w:r w:rsidRPr="0051536F">
              <w:rPr>
                <w:rFonts w:eastAsia="Times New Roman" w:cs="Calibri"/>
                <w:b/>
                <w:bCs/>
                <w:color w:val="000000"/>
                <w:lang w:eastAsia="en-GB"/>
              </w:rPr>
              <w:t>Discharge Issues</w:t>
            </w:r>
          </w:p>
        </w:tc>
        <w:tc>
          <w:tcPr>
            <w:tcW w:w="520" w:type="dxa"/>
            <w:tcBorders>
              <w:top w:val="nil"/>
              <w:left w:val="nil"/>
              <w:bottom w:val="single" w:color="auto" w:sz="4" w:space="0"/>
              <w:right w:val="single" w:color="auto" w:sz="4" w:space="0"/>
            </w:tcBorders>
            <w:noWrap/>
            <w:vAlign w:val="bottom"/>
            <w:hideMark/>
          </w:tcPr>
          <w:p w:rsidRPr="0051536F" w:rsidR="0051536F" w:rsidP="00F56450" w:rsidRDefault="0051536F" w14:paraId="24B0ADD8" w14:textId="77777777">
            <w:pPr>
              <w:spacing w:after="0" w:line="240" w:lineRule="auto"/>
              <w:jc w:val="both"/>
              <w:rPr>
                <w:rFonts w:eastAsia="Times New Roman" w:cs="Calibri"/>
                <w:color w:val="000000"/>
                <w:lang w:eastAsia="en-GB"/>
              </w:rPr>
            </w:pPr>
            <w:r w:rsidRPr="0051536F">
              <w:rPr>
                <w:rFonts w:eastAsia="Times New Roman" w:cs="Calibri"/>
                <w:color w:val="000000"/>
                <w:lang w:eastAsia="en-GB"/>
              </w:rPr>
              <w:t>3</w:t>
            </w:r>
          </w:p>
        </w:tc>
      </w:tr>
      <w:tr w:rsidRPr="0051536F" w:rsidR="0051536F" w:rsidTr="00B30E68" w14:paraId="6126FD90" w14:textId="77777777">
        <w:trPr>
          <w:trHeight w:val="300"/>
        </w:trPr>
        <w:tc>
          <w:tcPr>
            <w:tcW w:w="4160" w:type="dxa"/>
            <w:tcBorders>
              <w:top w:val="nil"/>
              <w:left w:val="single" w:color="auto" w:sz="4" w:space="0"/>
              <w:bottom w:val="single" w:color="auto" w:sz="4" w:space="0"/>
              <w:right w:val="single" w:color="auto" w:sz="4" w:space="0"/>
            </w:tcBorders>
            <w:noWrap/>
            <w:vAlign w:val="bottom"/>
            <w:hideMark/>
          </w:tcPr>
          <w:p w:rsidRPr="0051536F" w:rsidR="0051536F" w:rsidP="00F56450" w:rsidRDefault="0051536F" w14:paraId="7F5CE6ED" w14:textId="77777777">
            <w:pPr>
              <w:spacing w:after="0" w:line="240" w:lineRule="auto"/>
              <w:jc w:val="both"/>
              <w:rPr>
                <w:rFonts w:eastAsia="Times New Roman" w:cs="Calibri"/>
                <w:b/>
                <w:bCs/>
                <w:color w:val="000000"/>
                <w:lang w:eastAsia="en-GB"/>
              </w:rPr>
            </w:pPr>
            <w:r w:rsidRPr="0051536F">
              <w:rPr>
                <w:rFonts w:eastAsia="Times New Roman" w:cs="Calibri"/>
                <w:b/>
                <w:bCs/>
                <w:color w:val="000000"/>
                <w:lang w:eastAsia="en-GB"/>
              </w:rPr>
              <w:t>Environment/Facilities</w:t>
            </w:r>
          </w:p>
        </w:tc>
        <w:tc>
          <w:tcPr>
            <w:tcW w:w="520" w:type="dxa"/>
            <w:tcBorders>
              <w:top w:val="nil"/>
              <w:left w:val="nil"/>
              <w:bottom w:val="single" w:color="auto" w:sz="4" w:space="0"/>
              <w:right w:val="single" w:color="auto" w:sz="4" w:space="0"/>
            </w:tcBorders>
            <w:noWrap/>
            <w:vAlign w:val="bottom"/>
            <w:hideMark/>
          </w:tcPr>
          <w:p w:rsidRPr="0051536F" w:rsidR="0051536F" w:rsidP="00F56450" w:rsidRDefault="0051536F" w14:paraId="2A142047" w14:textId="77777777">
            <w:pPr>
              <w:spacing w:after="0" w:line="240" w:lineRule="auto"/>
              <w:jc w:val="both"/>
              <w:rPr>
                <w:rFonts w:eastAsia="Times New Roman" w:cs="Calibri"/>
                <w:color w:val="000000"/>
                <w:lang w:eastAsia="en-GB"/>
              </w:rPr>
            </w:pPr>
            <w:r w:rsidRPr="0051536F">
              <w:rPr>
                <w:rFonts w:eastAsia="Times New Roman" w:cs="Calibri"/>
                <w:color w:val="000000"/>
                <w:lang w:eastAsia="en-GB"/>
              </w:rPr>
              <w:t>3</w:t>
            </w:r>
          </w:p>
        </w:tc>
      </w:tr>
      <w:tr w:rsidRPr="0051536F" w:rsidR="0051536F" w:rsidTr="00B30E68" w14:paraId="4C0748FB" w14:textId="77777777">
        <w:trPr>
          <w:trHeight w:val="300"/>
        </w:trPr>
        <w:tc>
          <w:tcPr>
            <w:tcW w:w="4160" w:type="dxa"/>
            <w:tcBorders>
              <w:top w:val="nil"/>
              <w:left w:val="single" w:color="auto" w:sz="4" w:space="0"/>
              <w:bottom w:val="single" w:color="auto" w:sz="4" w:space="0"/>
              <w:right w:val="single" w:color="auto" w:sz="4" w:space="0"/>
            </w:tcBorders>
            <w:noWrap/>
            <w:vAlign w:val="bottom"/>
            <w:hideMark/>
          </w:tcPr>
          <w:p w:rsidRPr="0051536F" w:rsidR="0051536F" w:rsidP="00F56450" w:rsidRDefault="0051536F" w14:paraId="2FDA58E0" w14:textId="77777777">
            <w:pPr>
              <w:spacing w:after="0" w:line="240" w:lineRule="auto"/>
              <w:jc w:val="both"/>
              <w:rPr>
                <w:rFonts w:eastAsia="Times New Roman" w:cs="Calibri"/>
                <w:b/>
                <w:bCs/>
                <w:color w:val="000000"/>
                <w:lang w:eastAsia="en-GB"/>
              </w:rPr>
            </w:pPr>
            <w:r w:rsidRPr="0051536F">
              <w:rPr>
                <w:rFonts w:eastAsia="Times New Roman" w:cs="Calibri"/>
                <w:b/>
                <w:bCs/>
                <w:color w:val="000000"/>
                <w:lang w:eastAsia="en-GB"/>
              </w:rPr>
              <w:t>Patient Care</w:t>
            </w:r>
          </w:p>
        </w:tc>
        <w:tc>
          <w:tcPr>
            <w:tcW w:w="520" w:type="dxa"/>
            <w:tcBorders>
              <w:top w:val="nil"/>
              <w:left w:val="nil"/>
              <w:bottom w:val="single" w:color="auto" w:sz="4" w:space="0"/>
              <w:right w:val="single" w:color="auto" w:sz="4" w:space="0"/>
            </w:tcBorders>
            <w:noWrap/>
            <w:vAlign w:val="bottom"/>
            <w:hideMark/>
          </w:tcPr>
          <w:p w:rsidRPr="0051536F" w:rsidR="0051536F" w:rsidP="00F56450" w:rsidRDefault="0051536F" w14:paraId="669061DD" w14:textId="77777777">
            <w:pPr>
              <w:spacing w:after="0" w:line="240" w:lineRule="auto"/>
              <w:jc w:val="both"/>
              <w:rPr>
                <w:rFonts w:eastAsia="Times New Roman" w:cs="Calibri"/>
                <w:color w:val="000000"/>
                <w:lang w:eastAsia="en-GB"/>
              </w:rPr>
            </w:pPr>
            <w:r w:rsidRPr="0051536F">
              <w:rPr>
                <w:rFonts w:eastAsia="Times New Roman" w:cs="Calibri"/>
                <w:color w:val="000000"/>
                <w:lang w:eastAsia="en-GB"/>
              </w:rPr>
              <w:t>3</w:t>
            </w:r>
          </w:p>
        </w:tc>
      </w:tr>
      <w:tr w:rsidRPr="0051536F" w:rsidR="0051536F" w:rsidTr="00B30E68" w14:paraId="27314AF6" w14:textId="77777777">
        <w:trPr>
          <w:trHeight w:val="300"/>
        </w:trPr>
        <w:tc>
          <w:tcPr>
            <w:tcW w:w="4160" w:type="dxa"/>
            <w:tcBorders>
              <w:top w:val="nil"/>
              <w:left w:val="single" w:color="auto" w:sz="4" w:space="0"/>
              <w:bottom w:val="single" w:color="auto" w:sz="4" w:space="0"/>
              <w:right w:val="single" w:color="auto" w:sz="4" w:space="0"/>
            </w:tcBorders>
            <w:noWrap/>
            <w:vAlign w:val="bottom"/>
            <w:hideMark/>
          </w:tcPr>
          <w:p w:rsidRPr="0051536F" w:rsidR="0051536F" w:rsidP="00F56450" w:rsidRDefault="0051536F" w14:paraId="4E879C06" w14:textId="77777777">
            <w:pPr>
              <w:spacing w:after="0" w:line="240" w:lineRule="auto"/>
              <w:jc w:val="both"/>
              <w:rPr>
                <w:rFonts w:eastAsia="Times New Roman" w:cs="Calibri"/>
                <w:b/>
                <w:bCs/>
                <w:color w:val="000000"/>
                <w:lang w:eastAsia="en-GB"/>
              </w:rPr>
            </w:pPr>
            <w:r w:rsidRPr="0051536F">
              <w:rPr>
                <w:rFonts w:eastAsia="Times New Roman" w:cs="Calibri"/>
                <w:b/>
                <w:bCs/>
                <w:color w:val="000000"/>
                <w:lang w:eastAsia="en-GB"/>
              </w:rPr>
              <w:t>Referral</w:t>
            </w:r>
          </w:p>
        </w:tc>
        <w:tc>
          <w:tcPr>
            <w:tcW w:w="520" w:type="dxa"/>
            <w:tcBorders>
              <w:top w:val="nil"/>
              <w:left w:val="nil"/>
              <w:bottom w:val="single" w:color="auto" w:sz="4" w:space="0"/>
              <w:right w:val="single" w:color="auto" w:sz="4" w:space="0"/>
            </w:tcBorders>
            <w:noWrap/>
            <w:vAlign w:val="bottom"/>
            <w:hideMark/>
          </w:tcPr>
          <w:p w:rsidRPr="0051536F" w:rsidR="0051536F" w:rsidP="00F56450" w:rsidRDefault="0051536F" w14:paraId="43798006" w14:textId="77777777">
            <w:pPr>
              <w:spacing w:after="0" w:line="240" w:lineRule="auto"/>
              <w:jc w:val="both"/>
              <w:rPr>
                <w:rFonts w:eastAsia="Times New Roman" w:cs="Calibri"/>
                <w:color w:val="000000"/>
                <w:lang w:eastAsia="en-GB"/>
              </w:rPr>
            </w:pPr>
            <w:r w:rsidRPr="0051536F">
              <w:rPr>
                <w:rFonts w:eastAsia="Times New Roman" w:cs="Calibri"/>
                <w:color w:val="000000"/>
                <w:lang w:eastAsia="en-GB"/>
              </w:rPr>
              <w:t>3</w:t>
            </w:r>
          </w:p>
        </w:tc>
      </w:tr>
      <w:tr w:rsidRPr="0051536F" w:rsidR="0051536F" w:rsidTr="00B30E68" w14:paraId="75CC214C" w14:textId="77777777">
        <w:trPr>
          <w:trHeight w:val="300"/>
        </w:trPr>
        <w:tc>
          <w:tcPr>
            <w:tcW w:w="4160" w:type="dxa"/>
            <w:tcBorders>
              <w:top w:val="nil"/>
              <w:left w:val="single" w:color="auto" w:sz="4" w:space="0"/>
              <w:bottom w:val="single" w:color="auto" w:sz="4" w:space="0"/>
              <w:right w:val="single" w:color="auto" w:sz="4" w:space="0"/>
            </w:tcBorders>
            <w:noWrap/>
            <w:vAlign w:val="bottom"/>
            <w:hideMark/>
          </w:tcPr>
          <w:p w:rsidRPr="0051536F" w:rsidR="0051536F" w:rsidP="00F56450" w:rsidRDefault="0051536F" w14:paraId="29157E9C" w14:textId="77777777">
            <w:pPr>
              <w:spacing w:after="0" w:line="240" w:lineRule="auto"/>
              <w:jc w:val="both"/>
              <w:rPr>
                <w:rFonts w:eastAsia="Times New Roman" w:cs="Calibri"/>
                <w:b/>
                <w:bCs/>
                <w:color w:val="000000"/>
                <w:lang w:eastAsia="en-GB"/>
              </w:rPr>
            </w:pPr>
            <w:r w:rsidRPr="0051536F">
              <w:rPr>
                <w:rFonts w:eastAsia="Times New Roman" w:cs="Calibri"/>
                <w:b/>
                <w:bCs/>
                <w:color w:val="000000"/>
                <w:lang w:eastAsia="en-GB"/>
              </w:rPr>
              <w:t>Access (to Services)</w:t>
            </w:r>
          </w:p>
        </w:tc>
        <w:tc>
          <w:tcPr>
            <w:tcW w:w="520" w:type="dxa"/>
            <w:tcBorders>
              <w:top w:val="nil"/>
              <w:left w:val="nil"/>
              <w:bottom w:val="single" w:color="auto" w:sz="4" w:space="0"/>
              <w:right w:val="single" w:color="auto" w:sz="4" w:space="0"/>
            </w:tcBorders>
            <w:noWrap/>
            <w:vAlign w:val="bottom"/>
            <w:hideMark/>
          </w:tcPr>
          <w:p w:rsidRPr="0051536F" w:rsidR="0051536F" w:rsidP="00F56450" w:rsidRDefault="0051536F" w14:paraId="38A6E5D6" w14:textId="77777777">
            <w:pPr>
              <w:spacing w:after="0" w:line="240" w:lineRule="auto"/>
              <w:jc w:val="both"/>
              <w:rPr>
                <w:rFonts w:eastAsia="Times New Roman" w:cs="Calibri"/>
                <w:color w:val="000000"/>
                <w:lang w:eastAsia="en-GB"/>
              </w:rPr>
            </w:pPr>
            <w:r w:rsidRPr="0051536F">
              <w:rPr>
                <w:rFonts w:eastAsia="Times New Roman" w:cs="Calibri"/>
                <w:color w:val="000000"/>
                <w:lang w:eastAsia="en-GB"/>
              </w:rPr>
              <w:t>1</w:t>
            </w:r>
          </w:p>
        </w:tc>
      </w:tr>
      <w:tr w:rsidRPr="0051536F" w:rsidR="0051536F" w:rsidTr="00B30E68" w14:paraId="7417CF27" w14:textId="77777777">
        <w:trPr>
          <w:trHeight w:val="300"/>
        </w:trPr>
        <w:tc>
          <w:tcPr>
            <w:tcW w:w="4160" w:type="dxa"/>
            <w:tcBorders>
              <w:top w:val="nil"/>
              <w:left w:val="single" w:color="auto" w:sz="4" w:space="0"/>
              <w:bottom w:val="single" w:color="auto" w:sz="4" w:space="0"/>
              <w:right w:val="single" w:color="auto" w:sz="4" w:space="0"/>
            </w:tcBorders>
            <w:noWrap/>
            <w:vAlign w:val="bottom"/>
            <w:hideMark/>
          </w:tcPr>
          <w:p w:rsidRPr="0051536F" w:rsidR="0051536F" w:rsidP="00F56450" w:rsidRDefault="0051536F" w14:paraId="332669A8" w14:textId="77777777">
            <w:pPr>
              <w:spacing w:after="0" w:line="240" w:lineRule="auto"/>
              <w:jc w:val="both"/>
              <w:rPr>
                <w:rFonts w:eastAsia="Times New Roman" w:cs="Calibri"/>
                <w:b/>
                <w:bCs/>
                <w:color w:val="000000"/>
                <w:lang w:eastAsia="en-GB"/>
              </w:rPr>
            </w:pPr>
            <w:r w:rsidRPr="0051536F">
              <w:rPr>
                <w:rFonts w:eastAsia="Times New Roman" w:cs="Calibri"/>
                <w:b/>
                <w:bCs/>
                <w:color w:val="000000"/>
                <w:lang w:eastAsia="en-GB"/>
              </w:rPr>
              <w:t>Assault</w:t>
            </w:r>
          </w:p>
        </w:tc>
        <w:tc>
          <w:tcPr>
            <w:tcW w:w="520" w:type="dxa"/>
            <w:tcBorders>
              <w:top w:val="nil"/>
              <w:left w:val="nil"/>
              <w:bottom w:val="single" w:color="auto" w:sz="4" w:space="0"/>
              <w:right w:val="single" w:color="auto" w:sz="4" w:space="0"/>
            </w:tcBorders>
            <w:noWrap/>
            <w:vAlign w:val="bottom"/>
            <w:hideMark/>
          </w:tcPr>
          <w:p w:rsidRPr="0051536F" w:rsidR="0051536F" w:rsidP="00F56450" w:rsidRDefault="0051536F" w14:paraId="63B00E0C" w14:textId="77777777">
            <w:pPr>
              <w:spacing w:after="0" w:line="240" w:lineRule="auto"/>
              <w:jc w:val="both"/>
              <w:rPr>
                <w:rFonts w:eastAsia="Times New Roman" w:cs="Calibri"/>
                <w:color w:val="000000"/>
                <w:lang w:eastAsia="en-GB"/>
              </w:rPr>
            </w:pPr>
            <w:r w:rsidRPr="0051536F">
              <w:rPr>
                <w:rFonts w:eastAsia="Times New Roman" w:cs="Calibri"/>
                <w:color w:val="000000"/>
                <w:lang w:eastAsia="en-GB"/>
              </w:rPr>
              <w:t>1</w:t>
            </w:r>
          </w:p>
        </w:tc>
      </w:tr>
      <w:tr w:rsidRPr="0051536F" w:rsidR="0051536F" w:rsidTr="00B30E68" w14:paraId="6A22E3C4" w14:textId="77777777">
        <w:trPr>
          <w:trHeight w:val="300"/>
        </w:trPr>
        <w:tc>
          <w:tcPr>
            <w:tcW w:w="4160" w:type="dxa"/>
            <w:tcBorders>
              <w:top w:val="nil"/>
              <w:left w:val="single" w:color="auto" w:sz="4" w:space="0"/>
              <w:bottom w:val="single" w:color="auto" w:sz="4" w:space="0"/>
              <w:right w:val="single" w:color="auto" w:sz="4" w:space="0"/>
            </w:tcBorders>
            <w:noWrap/>
            <w:vAlign w:val="bottom"/>
            <w:hideMark/>
          </w:tcPr>
          <w:p w:rsidRPr="0051536F" w:rsidR="0051536F" w:rsidP="00F56450" w:rsidRDefault="0051536F" w14:paraId="5073017B" w14:textId="77777777">
            <w:pPr>
              <w:spacing w:after="0" w:line="240" w:lineRule="auto"/>
              <w:jc w:val="both"/>
              <w:rPr>
                <w:rFonts w:eastAsia="Times New Roman" w:cs="Calibri"/>
                <w:b/>
                <w:bCs/>
                <w:color w:val="000000"/>
                <w:lang w:eastAsia="en-GB"/>
              </w:rPr>
            </w:pPr>
            <w:r w:rsidRPr="0051536F">
              <w:rPr>
                <w:rFonts w:eastAsia="Times New Roman" w:cs="Calibri"/>
                <w:b/>
                <w:bCs/>
                <w:color w:val="000000"/>
                <w:lang w:eastAsia="en-GB"/>
              </w:rPr>
              <w:t>Cleanliness</w:t>
            </w:r>
          </w:p>
        </w:tc>
        <w:tc>
          <w:tcPr>
            <w:tcW w:w="520" w:type="dxa"/>
            <w:tcBorders>
              <w:top w:val="nil"/>
              <w:left w:val="nil"/>
              <w:bottom w:val="single" w:color="auto" w:sz="4" w:space="0"/>
              <w:right w:val="single" w:color="auto" w:sz="4" w:space="0"/>
            </w:tcBorders>
            <w:noWrap/>
            <w:vAlign w:val="bottom"/>
            <w:hideMark/>
          </w:tcPr>
          <w:p w:rsidRPr="0051536F" w:rsidR="0051536F" w:rsidP="00F56450" w:rsidRDefault="0051536F" w14:paraId="670C9E54" w14:textId="77777777">
            <w:pPr>
              <w:spacing w:after="0" w:line="240" w:lineRule="auto"/>
              <w:jc w:val="both"/>
              <w:rPr>
                <w:rFonts w:eastAsia="Times New Roman" w:cs="Calibri"/>
                <w:color w:val="000000"/>
                <w:lang w:eastAsia="en-GB"/>
              </w:rPr>
            </w:pPr>
            <w:r w:rsidRPr="0051536F">
              <w:rPr>
                <w:rFonts w:eastAsia="Times New Roman" w:cs="Calibri"/>
                <w:color w:val="000000"/>
                <w:lang w:eastAsia="en-GB"/>
              </w:rPr>
              <w:t>1</w:t>
            </w:r>
          </w:p>
        </w:tc>
      </w:tr>
      <w:tr w:rsidRPr="0051536F" w:rsidR="0051536F" w:rsidTr="00B30E68" w14:paraId="5FAF97AC" w14:textId="77777777">
        <w:trPr>
          <w:trHeight w:val="300"/>
        </w:trPr>
        <w:tc>
          <w:tcPr>
            <w:tcW w:w="4160" w:type="dxa"/>
            <w:tcBorders>
              <w:top w:val="nil"/>
              <w:left w:val="single" w:color="auto" w:sz="4" w:space="0"/>
              <w:bottom w:val="single" w:color="auto" w:sz="4" w:space="0"/>
              <w:right w:val="single" w:color="auto" w:sz="4" w:space="0"/>
            </w:tcBorders>
            <w:noWrap/>
            <w:vAlign w:val="bottom"/>
            <w:hideMark/>
          </w:tcPr>
          <w:p w:rsidRPr="0051536F" w:rsidR="0051536F" w:rsidP="00F56450" w:rsidRDefault="0051536F" w14:paraId="5788BB94" w14:textId="77777777">
            <w:pPr>
              <w:spacing w:after="0" w:line="240" w:lineRule="auto"/>
              <w:jc w:val="both"/>
              <w:rPr>
                <w:rFonts w:eastAsia="Times New Roman" w:cs="Calibri"/>
                <w:b/>
                <w:bCs/>
                <w:color w:val="000000"/>
                <w:lang w:eastAsia="en-GB"/>
              </w:rPr>
            </w:pPr>
            <w:r w:rsidRPr="0051536F">
              <w:rPr>
                <w:rFonts w:eastAsia="Times New Roman" w:cs="Calibri"/>
                <w:b/>
                <w:bCs/>
                <w:color w:val="000000"/>
                <w:lang w:eastAsia="en-GB"/>
              </w:rPr>
              <w:t>Personal Property/Finance</w:t>
            </w:r>
          </w:p>
        </w:tc>
        <w:tc>
          <w:tcPr>
            <w:tcW w:w="520" w:type="dxa"/>
            <w:tcBorders>
              <w:top w:val="nil"/>
              <w:left w:val="nil"/>
              <w:bottom w:val="single" w:color="auto" w:sz="4" w:space="0"/>
              <w:right w:val="single" w:color="auto" w:sz="4" w:space="0"/>
            </w:tcBorders>
            <w:noWrap/>
            <w:vAlign w:val="bottom"/>
            <w:hideMark/>
          </w:tcPr>
          <w:p w:rsidRPr="0051536F" w:rsidR="0051536F" w:rsidP="00F56450" w:rsidRDefault="0051536F" w14:paraId="339113C1" w14:textId="77777777">
            <w:pPr>
              <w:spacing w:after="0" w:line="240" w:lineRule="auto"/>
              <w:jc w:val="both"/>
              <w:rPr>
                <w:rFonts w:eastAsia="Times New Roman" w:cs="Calibri"/>
                <w:color w:val="000000"/>
                <w:lang w:eastAsia="en-GB"/>
              </w:rPr>
            </w:pPr>
            <w:r w:rsidRPr="0051536F">
              <w:rPr>
                <w:rFonts w:eastAsia="Times New Roman" w:cs="Calibri"/>
                <w:color w:val="000000"/>
                <w:lang w:eastAsia="en-GB"/>
              </w:rPr>
              <w:t>1</w:t>
            </w:r>
          </w:p>
        </w:tc>
      </w:tr>
      <w:tr w:rsidRPr="0051536F" w:rsidR="0051536F" w:rsidTr="00B30E68" w14:paraId="482D42DB" w14:textId="77777777">
        <w:trPr>
          <w:trHeight w:val="300"/>
        </w:trPr>
        <w:tc>
          <w:tcPr>
            <w:tcW w:w="4160" w:type="dxa"/>
            <w:tcBorders>
              <w:top w:val="nil"/>
              <w:left w:val="single" w:color="auto" w:sz="4" w:space="0"/>
              <w:bottom w:val="single" w:color="auto" w:sz="4" w:space="0"/>
              <w:right w:val="single" w:color="auto" w:sz="4" w:space="0"/>
            </w:tcBorders>
            <w:noWrap/>
            <w:vAlign w:val="bottom"/>
            <w:hideMark/>
          </w:tcPr>
          <w:p w:rsidRPr="0051536F" w:rsidR="0051536F" w:rsidP="00F56450" w:rsidRDefault="0051536F" w14:paraId="6E5A830A" w14:textId="77777777">
            <w:pPr>
              <w:spacing w:after="0" w:line="240" w:lineRule="auto"/>
              <w:jc w:val="both"/>
              <w:rPr>
                <w:rFonts w:eastAsia="Times New Roman" w:cs="Calibri"/>
                <w:b/>
                <w:bCs/>
                <w:color w:val="000000"/>
                <w:lang w:eastAsia="en-GB"/>
              </w:rPr>
            </w:pPr>
            <w:r w:rsidRPr="0051536F">
              <w:rPr>
                <w:rFonts w:eastAsia="Times New Roman" w:cs="Calibri"/>
                <w:b/>
                <w:bCs/>
                <w:color w:val="000000"/>
                <w:lang w:eastAsia="en-GB"/>
              </w:rPr>
              <w:t>Record Keeping</w:t>
            </w:r>
          </w:p>
        </w:tc>
        <w:tc>
          <w:tcPr>
            <w:tcW w:w="520" w:type="dxa"/>
            <w:tcBorders>
              <w:top w:val="nil"/>
              <w:left w:val="nil"/>
              <w:bottom w:val="single" w:color="auto" w:sz="4" w:space="0"/>
              <w:right w:val="single" w:color="auto" w:sz="4" w:space="0"/>
            </w:tcBorders>
            <w:noWrap/>
            <w:vAlign w:val="bottom"/>
            <w:hideMark/>
          </w:tcPr>
          <w:p w:rsidRPr="0051536F" w:rsidR="0051536F" w:rsidP="00F56450" w:rsidRDefault="0051536F" w14:paraId="21620381" w14:textId="77777777">
            <w:pPr>
              <w:spacing w:after="0" w:line="240" w:lineRule="auto"/>
              <w:jc w:val="both"/>
              <w:rPr>
                <w:rFonts w:eastAsia="Times New Roman" w:cs="Calibri"/>
                <w:color w:val="000000"/>
                <w:lang w:eastAsia="en-GB"/>
              </w:rPr>
            </w:pPr>
            <w:r w:rsidRPr="0051536F">
              <w:rPr>
                <w:rFonts w:eastAsia="Times New Roman" w:cs="Calibri"/>
                <w:color w:val="000000"/>
                <w:lang w:eastAsia="en-GB"/>
              </w:rPr>
              <w:t>1</w:t>
            </w:r>
          </w:p>
        </w:tc>
      </w:tr>
    </w:tbl>
    <w:p w:rsidRPr="0051536F" w:rsidR="0051536F" w:rsidP="00F56450" w:rsidRDefault="0051536F" w14:paraId="0B6AA0FB" w14:textId="77777777">
      <w:pPr>
        <w:spacing w:line="252" w:lineRule="auto"/>
        <w:jc w:val="both"/>
        <w:rPr>
          <w:rFonts w:eastAsia="Times New Roman"/>
          <w:color w:val="000000"/>
          <w:lang w:eastAsia="en-GB"/>
        </w:rPr>
      </w:pPr>
    </w:p>
    <w:p w:rsidRPr="0051536F" w:rsidR="0051536F" w:rsidP="00F56450" w:rsidRDefault="0051536F" w14:paraId="14AE735C" w14:textId="77777777">
      <w:pPr>
        <w:jc w:val="both"/>
        <w:rPr>
          <w:rFonts w:eastAsia="Times New Roman"/>
          <w:color w:val="000000"/>
          <w:lang w:eastAsia="en-GB"/>
        </w:rPr>
      </w:pPr>
      <w:r w:rsidRPr="0051536F">
        <w:rPr>
          <w:rFonts w:eastAsia="Times New Roman"/>
          <w:color w:val="000000"/>
          <w:lang w:eastAsia="en-GB"/>
        </w:rPr>
        <w:br w:type="page"/>
      </w:r>
    </w:p>
    <w:p w:rsidRPr="0051536F" w:rsidR="0051536F" w:rsidP="00F56450" w:rsidRDefault="0051536F" w14:paraId="038C506A" w14:textId="77777777">
      <w:pPr>
        <w:pStyle w:val="Heading1"/>
        <w:jc w:val="both"/>
        <w:rPr>
          <w:lang w:eastAsia="en-GB"/>
        </w:rPr>
      </w:pPr>
      <w:bookmarkStart w:name="_Appendix_3_Service" w:id="21"/>
      <w:bookmarkStart w:name="_Toc230081263" w:id="22"/>
      <w:bookmarkEnd w:id="21"/>
      <w:r w:rsidRPr="0051536F">
        <w:rPr>
          <w:lang w:eastAsia="en-GB"/>
        </w:rPr>
        <w:t>Appendix 3 Service Group Data</w:t>
      </w:r>
      <w:bookmarkEnd w:id="22"/>
    </w:p>
    <w:p w:rsidRPr="0051536F" w:rsidR="0051536F" w:rsidP="00F56450" w:rsidRDefault="0051536F" w14:paraId="38F5AAA1" w14:textId="77777777">
      <w:pPr>
        <w:tabs>
          <w:tab w:val="left" w:pos="8240"/>
        </w:tabs>
        <w:jc w:val="both"/>
        <w:rPr>
          <w:b/>
        </w:rPr>
      </w:pPr>
      <w:r w:rsidRPr="0051536F">
        <w:rPr>
          <w:b/>
          <w:u w:val="single"/>
        </w:rPr>
        <w:t>MORRISTON SERVICE GROUP</w:t>
      </w:r>
    </w:p>
    <w:p w:rsidRPr="0051536F" w:rsidR="0051536F" w:rsidP="00F56450" w:rsidRDefault="0051536F" w14:paraId="439FBE33" w14:textId="77777777">
      <w:pPr>
        <w:tabs>
          <w:tab w:val="left" w:pos="8240"/>
        </w:tabs>
        <w:jc w:val="both"/>
        <w:rPr>
          <w:b/>
        </w:rPr>
      </w:pPr>
      <w:r w:rsidRPr="0051536F">
        <w:rPr>
          <w:b/>
        </w:rPr>
        <w:t>Morriston Service Group complaints</w:t>
      </w:r>
    </w:p>
    <w:p w:rsidRPr="0051536F" w:rsidR="0051536F" w:rsidP="00F56450" w:rsidRDefault="0051536F" w14:paraId="625090F4" w14:textId="72459A26">
      <w:pPr>
        <w:tabs>
          <w:tab w:val="left" w:pos="8240"/>
        </w:tabs>
        <w:jc w:val="both"/>
        <w:rPr>
          <w:color w:val="FF0000"/>
        </w:rPr>
      </w:pPr>
      <w:r w:rsidRPr="0051536F">
        <w:rPr>
          <w:color w:val="000000" w:themeColor="text1"/>
        </w:rPr>
        <w:t xml:space="preserve">Morriston Service Group received a total of 293 complaints during </w:t>
      </w:r>
      <w:r w:rsidR="00F55DCC">
        <w:rPr>
          <w:color w:val="000000" w:themeColor="text1"/>
        </w:rPr>
        <w:t>quar</w:t>
      </w:r>
      <w:r w:rsidR="00D5278A">
        <w:rPr>
          <w:color w:val="000000" w:themeColor="text1"/>
        </w:rPr>
        <w:t>t</w:t>
      </w:r>
      <w:r w:rsidR="00F55DCC">
        <w:rPr>
          <w:color w:val="000000" w:themeColor="text1"/>
        </w:rPr>
        <w:t xml:space="preserve">er </w:t>
      </w:r>
      <w:r w:rsidRPr="0051536F">
        <w:rPr>
          <w:color w:val="000000" w:themeColor="text1"/>
        </w:rPr>
        <w:t>4</w:t>
      </w:r>
      <w:r w:rsidR="00F55DCC">
        <w:rPr>
          <w:color w:val="000000" w:themeColor="text1"/>
        </w:rPr>
        <w:t>.  T</w:t>
      </w:r>
      <w:r w:rsidRPr="0051536F">
        <w:rPr>
          <w:color w:val="000000" w:themeColor="text1"/>
        </w:rPr>
        <w:t xml:space="preserve">his compares with 292 complaints during </w:t>
      </w:r>
      <w:r w:rsidR="00F55DCC">
        <w:rPr>
          <w:color w:val="000000" w:themeColor="text1"/>
        </w:rPr>
        <w:t>quarter 3</w:t>
      </w:r>
      <w:r w:rsidRPr="0051536F">
        <w:rPr>
          <w:color w:val="000000" w:themeColor="text1"/>
        </w:rPr>
        <w:t xml:space="preserve">. </w:t>
      </w:r>
      <w:r w:rsidRPr="0051536F">
        <w:rPr>
          <w:color w:val="FF0000"/>
        </w:rPr>
        <w:t xml:space="preserve"> </w:t>
      </w:r>
      <w:r w:rsidRPr="0051536F">
        <w:rPr>
          <w:color w:val="000000" w:themeColor="text1"/>
        </w:rPr>
        <w:t xml:space="preserve">Graph 1 below shows the total number of complaints received relating to Morriston Service Group since April 2025. The graph breaks the total number received down by </w:t>
      </w:r>
      <w:r w:rsidR="00F55DCC">
        <w:rPr>
          <w:color w:val="000000" w:themeColor="text1"/>
        </w:rPr>
        <w:t>f</w:t>
      </w:r>
      <w:r w:rsidRPr="0051536F">
        <w:rPr>
          <w:color w:val="000000" w:themeColor="text1"/>
        </w:rPr>
        <w:t>ormal Putting Things Right, Early Resolution</w:t>
      </w:r>
      <w:r w:rsidR="00F55DCC">
        <w:rPr>
          <w:color w:val="000000" w:themeColor="text1"/>
        </w:rPr>
        <w:t>s</w:t>
      </w:r>
      <w:r w:rsidRPr="0051536F">
        <w:rPr>
          <w:color w:val="000000" w:themeColor="text1"/>
        </w:rPr>
        <w:t xml:space="preserve"> and </w:t>
      </w:r>
      <w:r w:rsidR="00F55DCC">
        <w:rPr>
          <w:color w:val="000000" w:themeColor="text1"/>
        </w:rPr>
        <w:t>r</w:t>
      </w:r>
      <w:r w:rsidRPr="0051536F">
        <w:rPr>
          <w:color w:val="000000" w:themeColor="text1"/>
        </w:rPr>
        <w:t>e-opened complaints.</w:t>
      </w:r>
    </w:p>
    <w:p w:rsidRPr="0051536F" w:rsidR="0051536F" w:rsidP="00F56450" w:rsidRDefault="0051536F" w14:paraId="47D5C618" w14:textId="77777777">
      <w:pPr>
        <w:tabs>
          <w:tab w:val="left" w:pos="8240"/>
        </w:tabs>
        <w:jc w:val="both"/>
        <w:rPr>
          <w:b/>
        </w:rPr>
      </w:pPr>
      <w:r w:rsidRPr="0051536F">
        <w:rPr>
          <w:b/>
        </w:rPr>
        <w:t>Graph 1: Morriston Service Group complaints by month and type</w:t>
      </w:r>
    </w:p>
    <w:p w:rsidRPr="0051536F" w:rsidR="0051536F" w:rsidP="00F56450" w:rsidRDefault="0051536F" w14:paraId="6F1D5E4F" w14:textId="77777777">
      <w:pPr>
        <w:tabs>
          <w:tab w:val="left" w:pos="8240"/>
        </w:tabs>
        <w:jc w:val="both"/>
        <w:rPr>
          <w:color w:val="FF0000"/>
        </w:rPr>
      </w:pPr>
      <w:r w:rsidRPr="0051536F">
        <w:rPr>
          <w:rFonts w:cstheme="minorBidi"/>
          <w:noProof/>
        </w:rPr>
        <w:drawing>
          <wp:inline distT="0" distB="0" distL="0" distR="0" wp14:anchorId="371BA921" wp14:editId="3B343B51">
            <wp:extent cx="6000750" cy="2480807"/>
            <wp:effectExtent l="0" t="0" r="0" b="15240"/>
            <wp:docPr id="41783190" name="Chart 1">
              <a:extLst xmlns:a="http://schemas.openxmlformats.org/drawingml/2006/main">
                <a:ext uri="{FF2B5EF4-FFF2-40B4-BE49-F238E27FC236}">
                  <a16:creationId xmlns:a16="http://schemas.microsoft.com/office/drawing/2014/main" id="{00000000-0008-0000-0B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Pr="0051536F" w:rsidR="0051536F" w:rsidP="00F56450" w:rsidRDefault="0051536F" w14:paraId="54B7E380" w14:textId="77BD4621">
      <w:pPr>
        <w:tabs>
          <w:tab w:val="left" w:pos="8240"/>
        </w:tabs>
        <w:jc w:val="both"/>
      </w:pPr>
      <w:r w:rsidRPr="0051536F">
        <w:t xml:space="preserve">Graph 2 </w:t>
      </w:r>
      <w:r w:rsidR="00F55DCC">
        <w:t xml:space="preserve">below </w:t>
      </w:r>
      <w:r w:rsidRPr="0051536F">
        <w:t>shows the top five services that had the most complaints since April 2025.</w:t>
      </w:r>
    </w:p>
    <w:p w:rsidRPr="0051536F" w:rsidR="0051536F" w:rsidP="00F56450" w:rsidRDefault="0051536F" w14:paraId="2D9F876F" w14:textId="77777777">
      <w:pPr>
        <w:tabs>
          <w:tab w:val="left" w:pos="8240"/>
        </w:tabs>
        <w:jc w:val="both"/>
        <w:rPr>
          <w:b/>
        </w:rPr>
      </w:pPr>
      <w:r w:rsidRPr="0051536F">
        <w:rPr>
          <w:b/>
        </w:rPr>
        <w:t>Graph 2: Top 5 Services by month</w:t>
      </w:r>
    </w:p>
    <w:p w:rsidRPr="0051536F" w:rsidR="0051536F" w:rsidP="00F56450" w:rsidRDefault="0051536F" w14:paraId="5C1B704F" w14:textId="77777777">
      <w:pPr>
        <w:tabs>
          <w:tab w:val="left" w:pos="8240"/>
        </w:tabs>
        <w:jc w:val="both"/>
        <w:rPr>
          <w:color w:val="FF0000"/>
        </w:rPr>
      </w:pPr>
      <w:r w:rsidRPr="0051536F">
        <w:rPr>
          <w:rFonts w:cstheme="minorBidi"/>
          <w:noProof/>
        </w:rPr>
        <w:drawing>
          <wp:inline distT="0" distB="0" distL="0" distR="0" wp14:anchorId="5DD47495" wp14:editId="3A895005">
            <wp:extent cx="6035040" cy="2586990"/>
            <wp:effectExtent l="0" t="0" r="3810" b="3810"/>
            <wp:docPr id="925525176" name="Chart 1">
              <a:extLst xmlns:a="http://schemas.openxmlformats.org/drawingml/2006/main">
                <a:ext uri="{FF2B5EF4-FFF2-40B4-BE49-F238E27FC236}">
                  <a16:creationId xmlns:a16="http://schemas.microsoft.com/office/drawing/2014/main" id="{CAB07238-17ED-9815-6D7B-E3E40974DB8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Pr="0051536F" w:rsidR="0051536F" w:rsidP="00F56450" w:rsidRDefault="0051536F" w14:paraId="23B06F60" w14:textId="0BE28C42">
      <w:pPr>
        <w:tabs>
          <w:tab w:val="left" w:pos="8240"/>
        </w:tabs>
        <w:jc w:val="both"/>
        <w:rPr>
          <w:bCs/>
        </w:rPr>
      </w:pPr>
      <w:r w:rsidRPr="0051536F">
        <w:rPr>
          <w:bCs/>
        </w:rPr>
        <w:t>As shown in the graph, there appears to be an increase in Emergency Department complaints in February and an increase in Neurology and General Surgery complaints in March</w:t>
      </w:r>
      <w:r w:rsidR="00F55DCC">
        <w:rPr>
          <w:bCs/>
        </w:rPr>
        <w:t xml:space="preserve">.  </w:t>
      </w:r>
      <w:r w:rsidRPr="0051536F">
        <w:rPr>
          <w:bCs/>
        </w:rPr>
        <w:t>This has been addressed and action has been taken to improve patient experience.</w:t>
      </w:r>
    </w:p>
    <w:p w:rsidRPr="0051536F" w:rsidR="0051536F" w:rsidP="00F56450" w:rsidRDefault="0051536F" w14:paraId="42AD8633" w14:textId="77777777">
      <w:pPr>
        <w:tabs>
          <w:tab w:val="left" w:pos="8240"/>
        </w:tabs>
        <w:jc w:val="both"/>
        <w:rPr>
          <w:b/>
        </w:rPr>
      </w:pPr>
      <w:r w:rsidRPr="0051536F">
        <w:rPr>
          <w:b/>
        </w:rPr>
        <w:t>Morriston Service Group Incidents</w:t>
      </w:r>
    </w:p>
    <w:p w:rsidRPr="0051536F" w:rsidR="0051536F" w:rsidP="00F56450" w:rsidRDefault="0051536F" w14:paraId="16022194" w14:textId="311B94D5">
      <w:pPr>
        <w:tabs>
          <w:tab w:val="left" w:pos="8240"/>
        </w:tabs>
        <w:jc w:val="both"/>
      </w:pPr>
      <w:r w:rsidRPr="0051536F">
        <w:t>Morriston Service Group reported 2</w:t>
      </w:r>
      <w:r w:rsidR="00F55DCC">
        <w:t>,</w:t>
      </w:r>
      <w:r w:rsidRPr="0051536F">
        <w:t xml:space="preserve">427 incidents in </w:t>
      </w:r>
      <w:r w:rsidR="00F55DCC">
        <w:t>q</w:t>
      </w:r>
      <w:r w:rsidRPr="0051536F">
        <w:t>uarter 4. This compares with 2</w:t>
      </w:r>
      <w:r w:rsidR="00F55DCC">
        <w:t>,</w:t>
      </w:r>
      <w:r w:rsidRPr="0051536F">
        <w:t xml:space="preserve">395 incidents in quarter 3.  Graph 1 shows the number of incidents per month broken down by month and severity. </w:t>
      </w:r>
    </w:p>
    <w:p w:rsidRPr="0051536F" w:rsidR="0051536F" w:rsidP="00F56450" w:rsidRDefault="0051536F" w14:paraId="20D1386D" w14:textId="77777777">
      <w:pPr>
        <w:tabs>
          <w:tab w:val="left" w:pos="1060"/>
        </w:tabs>
        <w:jc w:val="both"/>
        <w:rPr>
          <w:b/>
        </w:rPr>
      </w:pPr>
      <w:r w:rsidRPr="0051536F">
        <w:rPr>
          <w:b/>
        </w:rPr>
        <w:t>Graph 1: Morriston Incidents by Severity and month</w:t>
      </w:r>
    </w:p>
    <w:p w:rsidRPr="0051536F" w:rsidR="0051536F" w:rsidP="00F56450" w:rsidRDefault="0051536F" w14:paraId="156E6C51" w14:textId="77777777">
      <w:pPr>
        <w:tabs>
          <w:tab w:val="left" w:pos="1060"/>
        </w:tabs>
        <w:jc w:val="both"/>
        <w:rPr>
          <w:b/>
          <w:color w:val="FF0000"/>
        </w:rPr>
      </w:pPr>
      <w:r w:rsidRPr="0051536F">
        <w:rPr>
          <w:rFonts w:cstheme="minorBidi"/>
          <w:noProof/>
        </w:rPr>
        <w:drawing>
          <wp:inline distT="0" distB="0" distL="0" distR="0" wp14:anchorId="40CFAC21" wp14:editId="022BE4CB">
            <wp:extent cx="5819775" cy="2417197"/>
            <wp:effectExtent l="0" t="0" r="9525" b="2540"/>
            <wp:docPr id="110483168" name="Chart 1">
              <a:extLst xmlns:a="http://schemas.openxmlformats.org/drawingml/2006/main">
                <a:ext uri="{FF2B5EF4-FFF2-40B4-BE49-F238E27FC236}">
                  <a16:creationId xmlns:a16="http://schemas.microsoft.com/office/drawing/2014/main" id="{2A9D8166-5731-3B9A-93D6-6FF901349EB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Pr="0051536F" w:rsidR="0051536F" w:rsidP="00F56450" w:rsidRDefault="0051536F" w14:paraId="483E142D" w14:textId="6082B934">
      <w:pPr>
        <w:tabs>
          <w:tab w:val="left" w:pos="1060"/>
        </w:tabs>
        <w:jc w:val="both"/>
      </w:pPr>
      <w:r w:rsidRPr="0051536F">
        <w:t xml:space="preserve">Graph 2 (below) shows the top 5 incident types, of all incidents reported by Morriston Service Group </w:t>
      </w:r>
      <w:r w:rsidR="00F55DCC">
        <w:t xml:space="preserve">in quarter </w:t>
      </w:r>
      <w:r w:rsidRPr="0051536F">
        <w:t xml:space="preserve">3 and </w:t>
      </w:r>
      <w:r w:rsidR="00F55DCC">
        <w:t xml:space="preserve">quarter </w:t>
      </w:r>
      <w:r w:rsidRPr="0051536F">
        <w:t>4</w:t>
      </w:r>
      <w:r w:rsidR="00F55DCC">
        <w:t>.</w:t>
      </w:r>
    </w:p>
    <w:p w:rsidRPr="0051536F" w:rsidR="0051536F" w:rsidP="00F56450" w:rsidRDefault="0051536F" w14:paraId="1098D765" w14:textId="77777777">
      <w:pPr>
        <w:tabs>
          <w:tab w:val="left" w:pos="1060"/>
        </w:tabs>
        <w:jc w:val="both"/>
        <w:rPr>
          <w:b/>
        </w:rPr>
      </w:pPr>
      <w:r w:rsidRPr="0051536F">
        <w:rPr>
          <w:b/>
        </w:rPr>
        <w:t>Graph 2: Top 5 incidents per month</w:t>
      </w:r>
    </w:p>
    <w:p w:rsidRPr="0051536F" w:rsidR="0051536F" w:rsidP="00F56450" w:rsidRDefault="0051536F" w14:paraId="528BF763" w14:textId="77777777">
      <w:pPr>
        <w:tabs>
          <w:tab w:val="left" w:pos="1060"/>
        </w:tabs>
        <w:jc w:val="both"/>
        <w:rPr>
          <w:b/>
        </w:rPr>
      </w:pPr>
      <w:r w:rsidRPr="0051536F">
        <w:rPr>
          <w:rFonts w:cstheme="minorBidi"/>
          <w:noProof/>
        </w:rPr>
        <w:drawing>
          <wp:inline distT="0" distB="0" distL="0" distR="0" wp14:anchorId="1C8D702D" wp14:editId="185D305A">
            <wp:extent cx="6191250" cy="2560320"/>
            <wp:effectExtent l="0" t="0" r="0" b="11430"/>
            <wp:docPr id="909278202" name="Chart 1">
              <a:extLst xmlns:a="http://schemas.openxmlformats.org/drawingml/2006/main">
                <a:ext uri="{FF2B5EF4-FFF2-40B4-BE49-F238E27FC236}">
                  <a16:creationId xmlns:a16="http://schemas.microsoft.com/office/drawing/2014/main" id="{E11BD490-7766-6A00-9196-382506D30B5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D5278A" w:rsidP="00F56450" w:rsidRDefault="00D5278A" w14:paraId="175A6C70" w14:textId="77777777">
      <w:pPr>
        <w:tabs>
          <w:tab w:val="left" w:pos="8240"/>
        </w:tabs>
        <w:jc w:val="both"/>
        <w:rPr>
          <w:b/>
        </w:rPr>
      </w:pPr>
    </w:p>
    <w:p w:rsidR="00D5278A" w:rsidP="00F56450" w:rsidRDefault="00D5278A" w14:paraId="018A0DD2" w14:textId="77777777">
      <w:pPr>
        <w:tabs>
          <w:tab w:val="left" w:pos="8240"/>
        </w:tabs>
        <w:jc w:val="both"/>
        <w:rPr>
          <w:b/>
        </w:rPr>
      </w:pPr>
    </w:p>
    <w:p w:rsidRPr="0051536F" w:rsidR="0051536F" w:rsidP="00F56450" w:rsidRDefault="0051536F" w14:paraId="5E9E658F" w14:textId="02FEBC4A">
      <w:pPr>
        <w:tabs>
          <w:tab w:val="left" w:pos="8240"/>
        </w:tabs>
        <w:jc w:val="both"/>
        <w:rPr>
          <w:b/>
        </w:rPr>
      </w:pPr>
      <w:r w:rsidRPr="0051536F">
        <w:rPr>
          <w:b/>
        </w:rPr>
        <w:t>Morriston Service Group National Reportable Incidents</w:t>
      </w:r>
    </w:p>
    <w:p w:rsidRPr="0051536F" w:rsidR="0051536F" w:rsidP="00F56450" w:rsidRDefault="0051536F" w14:paraId="7DAAFB8F" w14:textId="611D716B">
      <w:pPr>
        <w:tabs>
          <w:tab w:val="left" w:pos="8240"/>
        </w:tabs>
        <w:jc w:val="both"/>
      </w:pPr>
      <w:r w:rsidRPr="0051536F">
        <w:t xml:space="preserve">Morriston Service Group reported 5 Nationally Reportable Incidents during </w:t>
      </w:r>
      <w:r w:rsidR="00F55DCC">
        <w:t xml:space="preserve">quarter </w:t>
      </w:r>
      <w:r w:rsidRPr="0051536F">
        <w:t xml:space="preserve">4. These relate to 2 x Pressure Ulcers, 3 x Unexpected Deaths.  </w:t>
      </w:r>
    </w:p>
    <w:p w:rsidRPr="0051536F" w:rsidR="0051536F" w:rsidP="00F56450" w:rsidRDefault="0051536F" w14:paraId="23818A46" w14:textId="77777777">
      <w:pPr>
        <w:tabs>
          <w:tab w:val="left" w:pos="8240"/>
        </w:tabs>
        <w:jc w:val="both"/>
        <w:rPr>
          <w:b/>
        </w:rPr>
      </w:pPr>
      <w:r w:rsidRPr="0051536F">
        <w:rPr>
          <w:b/>
        </w:rPr>
        <w:t>Nationally Reportable Incidents reported per month by Morriston Service Group</w:t>
      </w:r>
    </w:p>
    <w:p w:rsidRPr="0051536F" w:rsidR="0051536F" w:rsidP="00F56450" w:rsidRDefault="0051536F" w14:paraId="3BA25381" w14:textId="77777777">
      <w:pPr>
        <w:tabs>
          <w:tab w:val="left" w:pos="8240"/>
        </w:tabs>
        <w:jc w:val="both"/>
        <w:rPr>
          <w:b/>
          <w:color w:val="FF0000"/>
        </w:rPr>
      </w:pPr>
      <w:r w:rsidRPr="0051536F">
        <w:rPr>
          <w:rFonts w:cstheme="minorBidi"/>
          <w:noProof/>
        </w:rPr>
        <w:drawing>
          <wp:inline distT="0" distB="0" distL="0" distR="0" wp14:anchorId="3AE1EBC6" wp14:editId="081ED962">
            <wp:extent cx="6074797" cy="2051050"/>
            <wp:effectExtent l="0" t="0" r="2540" b="6350"/>
            <wp:docPr id="787017740" name="Chart 1">
              <a:extLst xmlns:a="http://schemas.openxmlformats.org/drawingml/2006/main">
                <a:ext uri="{FF2B5EF4-FFF2-40B4-BE49-F238E27FC236}">
                  <a16:creationId xmlns:a16="http://schemas.microsoft.com/office/drawing/2014/main" id="{D3BEB89A-CFCC-2685-1839-289AE3C79DC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Pr="0051536F" w:rsidR="0051536F" w:rsidP="00F56450" w:rsidRDefault="0051536F" w14:paraId="5D6A5EEB" w14:textId="77777777">
      <w:pPr>
        <w:tabs>
          <w:tab w:val="left" w:pos="1060"/>
        </w:tabs>
        <w:jc w:val="both"/>
        <w:rPr>
          <w:b/>
          <w:color w:val="000000" w:themeColor="text1"/>
        </w:rPr>
      </w:pPr>
      <w:r w:rsidRPr="0051536F">
        <w:rPr>
          <w:b/>
          <w:color w:val="000000" w:themeColor="text1"/>
        </w:rPr>
        <w:t>Morriston Service Group Compliments</w:t>
      </w:r>
    </w:p>
    <w:p w:rsidRPr="0051536F" w:rsidR="0051536F" w:rsidP="00F56450" w:rsidRDefault="0051536F" w14:paraId="54C83C28" w14:textId="0D46620E">
      <w:pPr>
        <w:tabs>
          <w:tab w:val="left" w:pos="1060"/>
        </w:tabs>
        <w:jc w:val="both"/>
        <w:rPr>
          <w:color w:val="000000" w:themeColor="text1"/>
        </w:rPr>
      </w:pPr>
      <w:r w:rsidRPr="0051536F">
        <w:rPr>
          <w:color w:val="000000" w:themeColor="text1"/>
        </w:rPr>
        <w:t xml:space="preserve">Morriston received 83 compliments during </w:t>
      </w:r>
      <w:r w:rsidR="00F55DCC">
        <w:rPr>
          <w:color w:val="000000" w:themeColor="text1"/>
        </w:rPr>
        <w:t xml:space="preserve">quarter </w:t>
      </w:r>
      <w:r w:rsidRPr="0051536F">
        <w:rPr>
          <w:color w:val="000000" w:themeColor="text1"/>
        </w:rPr>
        <w:t>4. Graph 1 shows the number received per month since January 2025.</w:t>
      </w:r>
    </w:p>
    <w:p w:rsidRPr="0051536F" w:rsidR="0051536F" w:rsidP="00F56450" w:rsidRDefault="0051536F" w14:paraId="20B89BC1" w14:textId="77777777">
      <w:pPr>
        <w:tabs>
          <w:tab w:val="left" w:pos="1060"/>
        </w:tabs>
        <w:jc w:val="both"/>
        <w:rPr>
          <w:b/>
        </w:rPr>
      </w:pPr>
      <w:r w:rsidRPr="0051536F">
        <w:rPr>
          <w:b/>
        </w:rPr>
        <w:t>Graph 1: Morriston compliments per month</w:t>
      </w:r>
    </w:p>
    <w:p w:rsidRPr="0051536F" w:rsidR="0051536F" w:rsidP="00F56450" w:rsidRDefault="0051536F" w14:paraId="653C110E" w14:textId="77777777">
      <w:pPr>
        <w:tabs>
          <w:tab w:val="left" w:pos="1060"/>
        </w:tabs>
        <w:jc w:val="both"/>
        <w:rPr>
          <w:color w:val="FF0000"/>
        </w:rPr>
      </w:pPr>
      <w:r w:rsidRPr="0051536F">
        <w:rPr>
          <w:rFonts w:cstheme="minorBidi"/>
          <w:noProof/>
        </w:rPr>
        <w:drawing>
          <wp:inline distT="0" distB="0" distL="0" distR="0" wp14:anchorId="22863EE6" wp14:editId="1327BD2C">
            <wp:extent cx="6105525" cy="2329732"/>
            <wp:effectExtent l="0" t="0" r="9525" b="13970"/>
            <wp:docPr id="687431598" name="Chart 1">
              <a:extLst xmlns:a="http://schemas.openxmlformats.org/drawingml/2006/main">
                <a:ext uri="{FF2B5EF4-FFF2-40B4-BE49-F238E27FC236}">
                  <a16:creationId xmlns:a16="http://schemas.microsoft.com/office/drawing/2014/main" id="{6BB8A5DC-B4A1-ABD4-C7BD-C0502C3049D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D5278A" w:rsidP="00F56450" w:rsidRDefault="00D5278A" w14:paraId="6F4A5B47" w14:textId="77777777">
      <w:pPr>
        <w:tabs>
          <w:tab w:val="left" w:pos="1060"/>
        </w:tabs>
        <w:jc w:val="both"/>
        <w:rPr>
          <w:b/>
        </w:rPr>
      </w:pPr>
    </w:p>
    <w:p w:rsidR="00D5278A" w:rsidP="00F56450" w:rsidRDefault="00D5278A" w14:paraId="1EB44798" w14:textId="77777777">
      <w:pPr>
        <w:tabs>
          <w:tab w:val="left" w:pos="1060"/>
        </w:tabs>
        <w:jc w:val="both"/>
        <w:rPr>
          <w:b/>
        </w:rPr>
      </w:pPr>
    </w:p>
    <w:p w:rsidR="00D5278A" w:rsidP="00F56450" w:rsidRDefault="00D5278A" w14:paraId="6CA3FB37" w14:textId="77777777">
      <w:pPr>
        <w:tabs>
          <w:tab w:val="left" w:pos="1060"/>
        </w:tabs>
        <w:jc w:val="both"/>
        <w:rPr>
          <w:b/>
        </w:rPr>
      </w:pPr>
    </w:p>
    <w:p w:rsidR="00D5278A" w:rsidP="00F56450" w:rsidRDefault="00D5278A" w14:paraId="3950E9CB" w14:textId="77777777">
      <w:pPr>
        <w:tabs>
          <w:tab w:val="left" w:pos="1060"/>
        </w:tabs>
        <w:jc w:val="both"/>
        <w:rPr>
          <w:b/>
        </w:rPr>
      </w:pPr>
    </w:p>
    <w:p w:rsidRPr="0051536F" w:rsidR="0051536F" w:rsidP="00F56450" w:rsidRDefault="00D5278A" w14:paraId="4C672D09" w14:textId="69E96191">
      <w:pPr>
        <w:tabs>
          <w:tab w:val="left" w:pos="1060"/>
        </w:tabs>
        <w:jc w:val="both"/>
      </w:pPr>
      <w:r>
        <w:rPr>
          <w:b/>
        </w:rPr>
        <w:t>G</w:t>
      </w:r>
      <w:r w:rsidRPr="0051536F" w:rsidR="0051536F">
        <w:rPr>
          <w:b/>
        </w:rPr>
        <w:t>raph 2: Morriston compliments – Top 5 Services</w:t>
      </w:r>
    </w:p>
    <w:p w:rsidRPr="0051536F" w:rsidR="0051536F" w:rsidP="00F56450" w:rsidRDefault="0051536F" w14:paraId="2D37A224" w14:textId="77777777">
      <w:pPr>
        <w:tabs>
          <w:tab w:val="left" w:pos="1060"/>
        </w:tabs>
        <w:jc w:val="both"/>
        <w:rPr>
          <w:b/>
        </w:rPr>
      </w:pPr>
      <w:r w:rsidRPr="0051536F">
        <w:rPr>
          <w:rFonts w:cstheme="minorBidi"/>
          <w:noProof/>
        </w:rPr>
        <w:drawing>
          <wp:inline distT="0" distB="0" distL="0" distR="0" wp14:anchorId="7690FCA0" wp14:editId="33387672">
            <wp:extent cx="5962650" cy="2130674"/>
            <wp:effectExtent l="0" t="0" r="0" b="3175"/>
            <wp:docPr id="2049997687" name="Chart 1">
              <a:extLst xmlns:a="http://schemas.openxmlformats.org/drawingml/2006/main">
                <a:ext uri="{FF2B5EF4-FFF2-40B4-BE49-F238E27FC236}">
                  <a16:creationId xmlns:a16="http://schemas.microsoft.com/office/drawing/2014/main" id="{7B4CE6BB-738A-8B5B-D2DA-700EFD2BE83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Pr="0051536F" w:rsidR="0051536F" w:rsidP="00F56450" w:rsidRDefault="0051536F" w14:paraId="4A53F9D2" w14:textId="77777777">
      <w:pPr>
        <w:tabs>
          <w:tab w:val="left" w:pos="1060"/>
        </w:tabs>
        <w:jc w:val="both"/>
        <w:rPr>
          <w:b/>
        </w:rPr>
      </w:pPr>
      <w:bookmarkStart w:name="_Hlk206485956" w:id="23"/>
      <w:r w:rsidRPr="0051536F">
        <w:rPr>
          <w:b/>
        </w:rPr>
        <w:t>Morriston Service Group Patient Experience Feedback</w:t>
      </w:r>
    </w:p>
    <w:bookmarkEnd w:id="23"/>
    <w:p w:rsidRPr="0051536F" w:rsidR="0051536F" w:rsidP="00F56450" w:rsidRDefault="0051536F" w14:paraId="12A3D6B7" w14:textId="1A38C1AD">
      <w:pPr>
        <w:spacing w:after="0" w:line="240" w:lineRule="auto"/>
        <w:jc w:val="both"/>
        <w:rPr>
          <w:rFonts w:eastAsia="Calibri"/>
          <w:lang w:eastAsia="en-GB"/>
        </w:rPr>
      </w:pPr>
      <w:r w:rsidRPr="0051536F">
        <w:rPr>
          <w:rFonts w:eastAsia="Calibri"/>
          <w:lang w:eastAsia="en-GB"/>
        </w:rPr>
        <w:t xml:space="preserve">Overall, during quarter 4 </w:t>
      </w:r>
      <w:r w:rsidR="00FD4726">
        <w:rPr>
          <w:rFonts w:eastAsia="Calibri"/>
          <w:lang w:eastAsia="en-GB"/>
        </w:rPr>
        <w:t>a total of</w:t>
      </w:r>
      <w:r w:rsidRPr="0051536F">
        <w:rPr>
          <w:rFonts w:eastAsia="Calibri"/>
          <w:color w:val="000000" w:themeColor="text1"/>
          <w:lang w:eastAsia="en-GB"/>
        </w:rPr>
        <w:t xml:space="preserve"> 115,314</w:t>
      </w:r>
      <w:r w:rsidRPr="0051536F">
        <w:rPr>
          <w:rFonts w:eastAsia="Calibri"/>
          <w:lang w:eastAsia="en-GB"/>
        </w:rPr>
        <w:t xml:space="preserve"> patients </w:t>
      </w:r>
      <w:r w:rsidR="00FD4726">
        <w:rPr>
          <w:rFonts w:eastAsia="Calibri"/>
          <w:lang w:eastAsia="en-GB"/>
        </w:rPr>
        <w:t xml:space="preserve">were </w:t>
      </w:r>
      <w:r w:rsidRPr="0051536F">
        <w:rPr>
          <w:rFonts w:eastAsia="Calibri"/>
          <w:lang w:eastAsia="en-GB"/>
        </w:rPr>
        <w:t>seen under Morriston Service Group (</w:t>
      </w:r>
      <w:r w:rsidR="00E47022">
        <w:rPr>
          <w:rFonts w:eastAsia="Calibri"/>
          <w:lang w:eastAsia="en-GB"/>
        </w:rPr>
        <w:t>t</w:t>
      </w:r>
      <w:r w:rsidRPr="0051536F">
        <w:rPr>
          <w:rFonts w:eastAsia="Calibri"/>
          <w:lang w:eastAsia="en-GB"/>
        </w:rPr>
        <w:t xml:space="preserve">his includes </w:t>
      </w:r>
      <w:r w:rsidR="00E47022">
        <w:rPr>
          <w:rFonts w:eastAsia="Calibri"/>
          <w:lang w:eastAsia="en-GB"/>
        </w:rPr>
        <w:t xml:space="preserve">the </w:t>
      </w:r>
      <w:r w:rsidRPr="0051536F">
        <w:rPr>
          <w:rFonts w:eastAsia="Calibri"/>
          <w:lang w:eastAsia="en-GB"/>
        </w:rPr>
        <w:t>Emergency Department and Minor Injury Unit).</w:t>
      </w:r>
    </w:p>
    <w:p w:rsidRPr="0051536F" w:rsidR="0051536F" w:rsidP="00F56450" w:rsidRDefault="0051536F" w14:paraId="3270F3C3" w14:textId="77777777">
      <w:pPr>
        <w:spacing w:after="0" w:line="240" w:lineRule="auto"/>
        <w:jc w:val="both"/>
        <w:rPr>
          <w:rFonts w:eastAsia="Calibri"/>
          <w:lang w:eastAsia="en-GB"/>
        </w:rPr>
      </w:pPr>
    </w:p>
    <w:p w:rsidRPr="0051536F" w:rsidR="0051536F" w:rsidP="00F56450" w:rsidRDefault="0051536F" w14:paraId="32444C0B" w14:textId="0E6AC81E">
      <w:pPr>
        <w:spacing w:after="0" w:line="240" w:lineRule="auto"/>
        <w:jc w:val="both"/>
        <w:rPr>
          <w:rFonts w:eastAsia="Calibri"/>
          <w:lang w:eastAsia="en-GB"/>
        </w:rPr>
      </w:pPr>
      <w:r w:rsidRPr="0051536F">
        <w:rPr>
          <w:rFonts w:eastAsia="Calibri"/>
          <w:lang w:eastAsia="en-GB"/>
        </w:rPr>
        <w:t xml:space="preserve">There were 10,298 Friends and Family survey returns which equates </w:t>
      </w:r>
      <w:r w:rsidRPr="0051536F">
        <w:rPr>
          <w:rFonts w:eastAsia="Calibri"/>
          <w:color w:val="000000" w:themeColor="text1"/>
          <w:lang w:eastAsia="en-GB"/>
        </w:rPr>
        <w:t xml:space="preserve">to 9% responding </w:t>
      </w:r>
      <w:r w:rsidRPr="0051536F">
        <w:rPr>
          <w:rFonts w:eastAsia="Calibri"/>
          <w:lang w:eastAsia="en-GB"/>
        </w:rPr>
        <w:t xml:space="preserve">to the survey. </w:t>
      </w:r>
      <w:r w:rsidR="00E47022">
        <w:rPr>
          <w:rFonts w:eastAsia="Calibri"/>
          <w:lang w:eastAsia="en-GB"/>
        </w:rPr>
        <w:t>O</w:t>
      </w:r>
      <w:r w:rsidRPr="0051536F">
        <w:rPr>
          <w:rFonts w:eastAsia="Calibri"/>
          <w:lang w:eastAsia="en-GB"/>
        </w:rPr>
        <w:t>f th</w:t>
      </w:r>
      <w:r w:rsidRPr="0051536F">
        <w:rPr>
          <w:rFonts w:eastAsia="Calibri"/>
          <w:color w:val="000000" w:themeColor="text1"/>
          <w:lang w:eastAsia="en-GB"/>
        </w:rPr>
        <w:t xml:space="preserve">e 9% who </w:t>
      </w:r>
      <w:r w:rsidRPr="0051536F">
        <w:rPr>
          <w:rFonts w:eastAsia="Calibri"/>
          <w:lang w:eastAsia="en-GB"/>
        </w:rPr>
        <w:t xml:space="preserve">responded, 91% of people stated they would highly recommend the Health Board to Friends and Family. </w:t>
      </w:r>
    </w:p>
    <w:p w:rsidRPr="0051536F" w:rsidR="0051536F" w:rsidP="00F56450" w:rsidRDefault="0051536F" w14:paraId="0126116D" w14:textId="77777777">
      <w:pPr>
        <w:spacing w:after="0" w:line="240" w:lineRule="auto"/>
        <w:jc w:val="both"/>
        <w:rPr>
          <w:rFonts w:eastAsia="Calibri"/>
          <w:color w:val="FF0000"/>
          <w:lang w:eastAsia="en-GB"/>
        </w:rPr>
      </w:pPr>
    </w:p>
    <w:p w:rsidRPr="0051536F" w:rsidR="0051536F" w:rsidP="00F56450" w:rsidRDefault="0051536F" w14:paraId="2C772464" w14:textId="77777777">
      <w:pPr>
        <w:spacing w:after="0" w:line="240" w:lineRule="auto"/>
        <w:jc w:val="both"/>
        <w:rPr>
          <w:rFonts w:eastAsia="Calibri"/>
          <w:lang w:eastAsia="en-GB"/>
        </w:rPr>
      </w:pPr>
      <w:r w:rsidRPr="0051536F">
        <w:rPr>
          <w:rFonts w:eastAsia="Calibri"/>
          <w:noProof/>
          <w:color w:val="FF0000"/>
          <w:lang w:eastAsia="en-GB"/>
        </w:rPr>
        <w:drawing>
          <wp:inline distT="0" distB="0" distL="0" distR="0" wp14:anchorId="1824B1AF" wp14:editId="52C137E0">
            <wp:extent cx="5731510" cy="2918129"/>
            <wp:effectExtent l="0" t="0" r="2540" b="0"/>
            <wp:docPr id="5611174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1117408" name=""/>
                    <pic:cNvPicPr/>
                  </pic:nvPicPr>
                  <pic:blipFill>
                    <a:blip r:embed="rId37"/>
                    <a:stretch>
                      <a:fillRect/>
                    </a:stretch>
                  </pic:blipFill>
                  <pic:spPr>
                    <a:xfrm>
                      <a:off x="0" y="0"/>
                      <a:ext cx="5735814" cy="2920320"/>
                    </a:xfrm>
                    <a:prstGeom prst="rect">
                      <a:avLst/>
                    </a:prstGeom>
                  </pic:spPr>
                </pic:pic>
              </a:graphicData>
            </a:graphic>
          </wp:inline>
        </w:drawing>
      </w:r>
    </w:p>
    <w:p w:rsidRPr="0051536F" w:rsidR="0051536F" w:rsidP="00F56450" w:rsidRDefault="0051536F" w14:paraId="71BBE718" w14:textId="77777777">
      <w:pPr>
        <w:spacing w:after="0" w:line="240" w:lineRule="auto"/>
        <w:jc w:val="both"/>
        <w:rPr>
          <w:rFonts w:eastAsia="Calibri"/>
          <w:lang w:eastAsia="en-GB"/>
        </w:rPr>
      </w:pPr>
    </w:p>
    <w:p w:rsidRPr="0051536F" w:rsidR="0051536F" w:rsidP="00F56450" w:rsidRDefault="0051536F" w14:paraId="43C86E61" w14:textId="77777777">
      <w:pPr>
        <w:spacing w:after="0" w:line="240" w:lineRule="auto"/>
        <w:jc w:val="both"/>
        <w:rPr>
          <w:rFonts w:eastAsia="Calibri"/>
          <w:lang w:eastAsia="en-GB"/>
        </w:rPr>
      </w:pPr>
      <w:r w:rsidRPr="0051536F">
        <w:rPr>
          <w:rFonts w:eastAsia="Calibri"/>
          <w:lang w:eastAsia="en-GB"/>
        </w:rPr>
        <w:t>Below are the number of responses in a line graph:</w:t>
      </w:r>
    </w:p>
    <w:p w:rsidRPr="0051536F" w:rsidR="0051536F" w:rsidP="00F56450" w:rsidRDefault="0051536F" w14:paraId="48BF00A3" w14:textId="77777777">
      <w:pPr>
        <w:spacing w:after="0" w:line="240" w:lineRule="auto"/>
        <w:jc w:val="both"/>
        <w:rPr>
          <w:rFonts w:eastAsia="Calibri"/>
          <w:color w:val="FF0000"/>
          <w:lang w:eastAsia="en-GB"/>
        </w:rPr>
      </w:pPr>
      <w:r w:rsidRPr="0051536F">
        <w:rPr>
          <w:rFonts w:eastAsia="Calibri"/>
          <w:noProof/>
          <w:color w:val="FF0000"/>
          <w:lang w:eastAsia="en-GB"/>
        </w:rPr>
        <w:drawing>
          <wp:inline distT="0" distB="0" distL="0" distR="0" wp14:anchorId="59897A25" wp14:editId="0A1FBB41">
            <wp:extent cx="5731510" cy="3122295"/>
            <wp:effectExtent l="0" t="0" r="2540" b="1905"/>
            <wp:docPr id="8731937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3193796" name=""/>
                    <pic:cNvPicPr/>
                  </pic:nvPicPr>
                  <pic:blipFill>
                    <a:blip r:embed="rId38"/>
                    <a:stretch>
                      <a:fillRect/>
                    </a:stretch>
                  </pic:blipFill>
                  <pic:spPr>
                    <a:xfrm>
                      <a:off x="0" y="0"/>
                      <a:ext cx="5731510" cy="3122295"/>
                    </a:xfrm>
                    <a:prstGeom prst="rect">
                      <a:avLst/>
                    </a:prstGeom>
                  </pic:spPr>
                </pic:pic>
              </a:graphicData>
            </a:graphic>
          </wp:inline>
        </w:drawing>
      </w:r>
    </w:p>
    <w:p w:rsidRPr="0051536F" w:rsidR="0051536F" w:rsidP="00F56450" w:rsidRDefault="0051536F" w14:paraId="6288372B" w14:textId="77777777">
      <w:pPr>
        <w:tabs>
          <w:tab w:val="left" w:pos="6386"/>
        </w:tabs>
        <w:jc w:val="both"/>
      </w:pPr>
    </w:p>
    <w:p w:rsidRPr="0051536F" w:rsidR="0051536F" w:rsidP="00F56450" w:rsidRDefault="0051536F" w14:paraId="1EB9512D" w14:textId="77777777">
      <w:pPr>
        <w:tabs>
          <w:tab w:val="left" w:pos="6386"/>
        </w:tabs>
        <w:jc w:val="both"/>
      </w:pPr>
      <w:r w:rsidRPr="0051536F">
        <w:t>Below are the main themes mentioned for Morriston:</w:t>
      </w:r>
    </w:p>
    <w:p w:rsidRPr="0051536F" w:rsidR="0051536F" w:rsidP="00F56450" w:rsidRDefault="0051536F" w14:paraId="466BFC0C" w14:textId="77777777">
      <w:pPr>
        <w:tabs>
          <w:tab w:val="left" w:pos="6386"/>
        </w:tabs>
        <w:jc w:val="both"/>
        <w:rPr>
          <w:color w:val="FF0000"/>
        </w:rPr>
      </w:pPr>
      <w:r w:rsidRPr="0051536F">
        <w:rPr>
          <w:noProof/>
          <w:color w:val="FF0000"/>
        </w:rPr>
        <w:drawing>
          <wp:inline distT="0" distB="0" distL="0" distR="0" wp14:anchorId="7E5F6FF8" wp14:editId="2E57889D">
            <wp:extent cx="5731510" cy="1808480"/>
            <wp:effectExtent l="0" t="0" r="2540" b="1270"/>
            <wp:docPr id="20380960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8096074" name=""/>
                    <pic:cNvPicPr/>
                  </pic:nvPicPr>
                  <pic:blipFill>
                    <a:blip r:embed="rId39"/>
                    <a:stretch>
                      <a:fillRect/>
                    </a:stretch>
                  </pic:blipFill>
                  <pic:spPr>
                    <a:xfrm>
                      <a:off x="0" y="0"/>
                      <a:ext cx="5731510" cy="1808480"/>
                    </a:xfrm>
                    <a:prstGeom prst="rect">
                      <a:avLst/>
                    </a:prstGeom>
                  </pic:spPr>
                </pic:pic>
              </a:graphicData>
            </a:graphic>
          </wp:inline>
        </w:drawing>
      </w:r>
    </w:p>
    <w:p w:rsidRPr="0051536F" w:rsidR="0051536F" w:rsidP="00F56450" w:rsidRDefault="0051536F" w14:paraId="37B123E3" w14:textId="77777777">
      <w:pPr>
        <w:tabs>
          <w:tab w:val="left" w:pos="8240"/>
        </w:tabs>
        <w:jc w:val="both"/>
        <w:rPr>
          <w:b/>
          <w:u w:val="single"/>
        </w:rPr>
      </w:pPr>
    </w:p>
    <w:p w:rsidRPr="0051536F" w:rsidR="0051536F" w:rsidP="00F56450" w:rsidRDefault="0051536F" w14:paraId="21BA98E7" w14:textId="77777777">
      <w:pPr>
        <w:tabs>
          <w:tab w:val="left" w:pos="8240"/>
        </w:tabs>
        <w:jc w:val="both"/>
        <w:rPr>
          <w:b/>
          <w:u w:val="single"/>
        </w:rPr>
      </w:pPr>
      <w:r w:rsidRPr="0051536F">
        <w:rPr>
          <w:b/>
          <w:u w:val="single"/>
        </w:rPr>
        <w:t xml:space="preserve">NEATH PORT TALBOT SINGLETON SERVICE GROUP </w:t>
      </w:r>
    </w:p>
    <w:p w:rsidRPr="0051536F" w:rsidR="0051536F" w:rsidP="00F56450" w:rsidRDefault="0051536F" w14:paraId="0E889CCE" w14:textId="318BD834">
      <w:pPr>
        <w:tabs>
          <w:tab w:val="left" w:pos="8240"/>
        </w:tabs>
        <w:jc w:val="both"/>
        <w:rPr>
          <w:b/>
        </w:rPr>
      </w:pPr>
      <w:r w:rsidRPr="0051536F">
        <w:rPr>
          <w:b/>
        </w:rPr>
        <w:t>Complaints</w:t>
      </w:r>
    </w:p>
    <w:p w:rsidRPr="0051536F" w:rsidR="0051536F" w:rsidP="00F56450" w:rsidRDefault="0051536F" w14:paraId="29F437DF" w14:textId="22062083">
      <w:pPr>
        <w:tabs>
          <w:tab w:val="left" w:pos="8240"/>
        </w:tabs>
        <w:jc w:val="both"/>
      </w:pPr>
      <w:r w:rsidRPr="0051536F">
        <w:t>N</w:t>
      </w:r>
      <w:r w:rsidR="00E47022">
        <w:t>eath Port Talbot Singleton Service Group</w:t>
      </w:r>
      <w:r w:rsidRPr="0051536F">
        <w:t xml:space="preserve"> received a total of 232 complaints during </w:t>
      </w:r>
      <w:r w:rsidR="00E47022">
        <w:t xml:space="preserve">quarter </w:t>
      </w:r>
      <w:r w:rsidRPr="0051536F">
        <w:t xml:space="preserve">4 which compares with 185 complaints during </w:t>
      </w:r>
      <w:r w:rsidR="00E47022">
        <w:t>quarter 3</w:t>
      </w:r>
      <w:r w:rsidRPr="0051536F">
        <w:t xml:space="preserve">. </w:t>
      </w:r>
      <w:r w:rsidRPr="0051536F">
        <w:rPr>
          <w:color w:val="000000" w:themeColor="text1"/>
        </w:rPr>
        <w:t xml:space="preserve">Graph 1 below shows the total number of complaints received relating to </w:t>
      </w:r>
      <w:r w:rsidRPr="0051536F" w:rsidR="00E47022">
        <w:t>N</w:t>
      </w:r>
      <w:r w:rsidR="00E47022">
        <w:t>eath Port Talbot Singleton Service Group</w:t>
      </w:r>
      <w:r w:rsidRPr="0051536F">
        <w:rPr>
          <w:color w:val="000000" w:themeColor="text1"/>
        </w:rPr>
        <w:t xml:space="preserve"> since April 2025. There appears to be an increase in February 2026 compared to previous months. The graph breaks the total number received down by </w:t>
      </w:r>
      <w:r w:rsidR="00E47022">
        <w:rPr>
          <w:color w:val="000000" w:themeColor="text1"/>
        </w:rPr>
        <w:t>f</w:t>
      </w:r>
      <w:r w:rsidRPr="0051536F">
        <w:rPr>
          <w:color w:val="000000" w:themeColor="text1"/>
        </w:rPr>
        <w:t>ormal Putting Things Right, Early Resolution</w:t>
      </w:r>
      <w:r w:rsidR="00E47022">
        <w:rPr>
          <w:color w:val="000000" w:themeColor="text1"/>
        </w:rPr>
        <w:t>s</w:t>
      </w:r>
      <w:r w:rsidRPr="0051536F">
        <w:rPr>
          <w:color w:val="000000" w:themeColor="text1"/>
        </w:rPr>
        <w:t xml:space="preserve"> and </w:t>
      </w:r>
      <w:r w:rsidR="00E47022">
        <w:rPr>
          <w:color w:val="000000" w:themeColor="text1"/>
        </w:rPr>
        <w:t>r</w:t>
      </w:r>
      <w:r w:rsidRPr="0051536F">
        <w:rPr>
          <w:color w:val="000000" w:themeColor="text1"/>
        </w:rPr>
        <w:t xml:space="preserve">e-opened complaints.  </w:t>
      </w:r>
    </w:p>
    <w:p w:rsidR="00D5278A" w:rsidP="00F56450" w:rsidRDefault="00D5278A" w14:paraId="305CAA46" w14:textId="77777777">
      <w:pPr>
        <w:tabs>
          <w:tab w:val="left" w:pos="8240"/>
        </w:tabs>
        <w:jc w:val="both"/>
        <w:rPr>
          <w:b/>
        </w:rPr>
      </w:pPr>
    </w:p>
    <w:p w:rsidRPr="0051536F" w:rsidR="0051536F" w:rsidP="00F56450" w:rsidRDefault="0051536F" w14:paraId="19101FDC" w14:textId="4278D3A8">
      <w:pPr>
        <w:tabs>
          <w:tab w:val="left" w:pos="8240"/>
        </w:tabs>
        <w:jc w:val="both"/>
        <w:rPr>
          <w:b/>
        </w:rPr>
      </w:pPr>
      <w:r w:rsidRPr="0051536F">
        <w:rPr>
          <w:b/>
        </w:rPr>
        <w:t xml:space="preserve">Graph 1: </w:t>
      </w:r>
      <w:r w:rsidRPr="00D5278A" w:rsidR="00E47022">
        <w:rPr>
          <w:b/>
          <w:bCs/>
        </w:rPr>
        <w:t>Neath Port Talbot Singleton Service Group</w:t>
      </w:r>
      <w:r w:rsidR="00E47022">
        <w:t xml:space="preserve"> </w:t>
      </w:r>
      <w:r w:rsidR="00722D17">
        <w:rPr>
          <w:b/>
        </w:rPr>
        <w:t>C</w:t>
      </w:r>
      <w:r w:rsidRPr="0051536F">
        <w:rPr>
          <w:b/>
        </w:rPr>
        <w:t>omplaints by month and type</w:t>
      </w:r>
    </w:p>
    <w:p w:rsidRPr="0051536F" w:rsidR="0051536F" w:rsidP="00F56450" w:rsidRDefault="0051536F" w14:paraId="1AA2F718" w14:textId="77777777">
      <w:pPr>
        <w:tabs>
          <w:tab w:val="left" w:pos="8240"/>
        </w:tabs>
        <w:jc w:val="both"/>
        <w:rPr>
          <w:b/>
          <w:color w:val="FF0000"/>
        </w:rPr>
      </w:pPr>
      <w:r w:rsidRPr="0051536F">
        <w:rPr>
          <w:rFonts w:cstheme="minorBidi"/>
          <w:noProof/>
        </w:rPr>
        <w:drawing>
          <wp:inline distT="0" distB="0" distL="0" distR="0" wp14:anchorId="6F20AAE6" wp14:editId="53493EC7">
            <wp:extent cx="5721350" cy="2679589"/>
            <wp:effectExtent l="0" t="0" r="12700" b="6985"/>
            <wp:docPr id="599936782" name="Chart 1">
              <a:extLst xmlns:a="http://schemas.openxmlformats.org/drawingml/2006/main">
                <a:ext uri="{FF2B5EF4-FFF2-40B4-BE49-F238E27FC236}">
                  <a16:creationId xmlns:a16="http://schemas.microsoft.com/office/drawing/2014/main" id="{00000000-0008-0000-0C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Pr="0051536F" w:rsidR="0051536F" w:rsidP="00F56450" w:rsidRDefault="0051536F" w14:paraId="78EE01B9" w14:textId="77777777">
      <w:pPr>
        <w:tabs>
          <w:tab w:val="left" w:pos="8240"/>
        </w:tabs>
        <w:jc w:val="both"/>
      </w:pPr>
    </w:p>
    <w:p w:rsidRPr="0051536F" w:rsidR="0051536F" w:rsidP="00F56450" w:rsidRDefault="0051536F" w14:paraId="5DC50446" w14:textId="77777777">
      <w:pPr>
        <w:tabs>
          <w:tab w:val="left" w:pos="8240"/>
        </w:tabs>
        <w:jc w:val="both"/>
        <w:rPr>
          <w:b/>
        </w:rPr>
      </w:pPr>
      <w:r w:rsidRPr="0051536F">
        <w:t>Graph 2 shows the top five services that had the most complaints since April 2025.</w:t>
      </w:r>
    </w:p>
    <w:p w:rsidRPr="0051536F" w:rsidR="0051536F" w:rsidP="00F56450" w:rsidRDefault="0051536F" w14:paraId="6A41EB30" w14:textId="77777777">
      <w:pPr>
        <w:tabs>
          <w:tab w:val="left" w:pos="8240"/>
        </w:tabs>
        <w:jc w:val="both"/>
      </w:pPr>
      <w:r w:rsidRPr="0051536F">
        <w:rPr>
          <w:b/>
        </w:rPr>
        <w:t>Graph 2: Top 5 Services by month</w:t>
      </w:r>
    </w:p>
    <w:p w:rsidRPr="0051536F" w:rsidR="0051536F" w:rsidP="00F56450" w:rsidRDefault="0051536F" w14:paraId="7DE870A4" w14:textId="77777777">
      <w:pPr>
        <w:tabs>
          <w:tab w:val="left" w:pos="8240"/>
        </w:tabs>
        <w:jc w:val="both"/>
        <w:rPr>
          <w:color w:val="FF0000"/>
        </w:rPr>
      </w:pPr>
      <w:r w:rsidRPr="0051536F">
        <w:rPr>
          <w:rFonts w:cstheme="minorBidi"/>
          <w:noProof/>
        </w:rPr>
        <w:drawing>
          <wp:inline distT="0" distB="0" distL="0" distR="0" wp14:anchorId="3BFA30A2" wp14:editId="0828969D">
            <wp:extent cx="5905500" cy="2152650"/>
            <wp:effectExtent l="0" t="0" r="0" b="0"/>
            <wp:docPr id="169118507" name="Chart 1">
              <a:extLst xmlns:a="http://schemas.openxmlformats.org/drawingml/2006/main">
                <a:ext uri="{FF2B5EF4-FFF2-40B4-BE49-F238E27FC236}">
                  <a16:creationId xmlns:a16="http://schemas.microsoft.com/office/drawing/2014/main" id="{FC51429F-7B8F-BEC8-F4E6-F00C418839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Pr="0051536F" w:rsidR="0051536F" w:rsidP="00F56450" w:rsidRDefault="0051536F" w14:paraId="59364C79" w14:textId="4777E709">
      <w:pPr>
        <w:tabs>
          <w:tab w:val="left" w:pos="8240"/>
        </w:tabs>
        <w:jc w:val="both"/>
        <w:rPr>
          <w:color w:val="000000" w:themeColor="text1"/>
        </w:rPr>
      </w:pPr>
      <w:r w:rsidRPr="0051536F">
        <w:rPr>
          <w:color w:val="000000" w:themeColor="text1"/>
        </w:rPr>
        <w:t xml:space="preserve">As shown in the graph, there appears to be an increase in Orthopaedic and Gynaecology complaints received in February which would contribute to the overall increase to </w:t>
      </w:r>
      <w:r w:rsidR="00722D17">
        <w:rPr>
          <w:color w:val="000000" w:themeColor="text1"/>
        </w:rPr>
        <w:t>Neath Port Talbot Singleton Service Group</w:t>
      </w:r>
      <w:r w:rsidRPr="0051536F" w:rsidR="00722D17">
        <w:rPr>
          <w:color w:val="000000" w:themeColor="text1"/>
        </w:rPr>
        <w:t xml:space="preserve"> </w:t>
      </w:r>
      <w:r w:rsidRPr="0051536F">
        <w:rPr>
          <w:color w:val="000000" w:themeColor="text1"/>
        </w:rPr>
        <w:t xml:space="preserve">complaints received in </w:t>
      </w:r>
      <w:r w:rsidR="00E47022">
        <w:rPr>
          <w:color w:val="000000" w:themeColor="text1"/>
        </w:rPr>
        <w:t xml:space="preserve">quarter </w:t>
      </w:r>
      <w:r w:rsidRPr="0051536F">
        <w:rPr>
          <w:color w:val="000000" w:themeColor="text1"/>
        </w:rPr>
        <w:t>4</w:t>
      </w:r>
      <w:r w:rsidR="00E47022">
        <w:rPr>
          <w:color w:val="000000" w:themeColor="text1"/>
        </w:rPr>
        <w:t>.</w:t>
      </w:r>
    </w:p>
    <w:p w:rsidRPr="0051536F" w:rsidR="0051536F" w:rsidP="00F56450" w:rsidRDefault="00E47022" w14:paraId="13209267" w14:textId="5DE70D06">
      <w:pPr>
        <w:tabs>
          <w:tab w:val="left" w:pos="8240"/>
        </w:tabs>
        <w:jc w:val="both"/>
        <w:rPr>
          <w:b/>
        </w:rPr>
      </w:pPr>
      <w:r w:rsidRPr="00D5278A">
        <w:rPr>
          <w:b/>
          <w:bCs/>
        </w:rPr>
        <w:t>Neath Port Talbot Singleton Service Group</w:t>
      </w:r>
      <w:r>
        <w:t xml:space="preserve"> </w:t>
      </w:r>
      <w:r w:rsidRPr="0051536F" w:rsidR="0051536F">
        <w:rPr>
          <w:b/>
        </w:rPr>
        <w:t>Incidents</w:t>
      </w:r>
    </w:p>
    <w:p w:rsidRPr="0051536F" w:rsidR="0051536F" w:rsidP="00F56450" w:rsidRDefault="0051536F" w14:paraId="639D4817" w14:textId="6C5343EA">
      <w:pPr>
        <w:tabs>
          <w:tab w:val="left" w:pos="8240"/>
        </w:tabs>
        <w:jc w:val="both"/>
      </w:pPr>
      <w:r w:rsidRPr="0051536F">
        <w:t>N</w:t>
      </w:r>
      <w:r w:rsidR="00722D17">
        <w:t>eath Port Talbot Singleton Service Group</w:t>
      </w:r>
      <w:r w:rsidRPr="0051536F">
        <w:t xml:space="preserve"> reported 1</w:t>
      </w:r>
      <w:r w:rsidR="00E47022">
        <w:t>,</w:t>
      </w:r>
      <w:r w:rsidRPr="0051536F">
        <w:t>628 incidents in quarter 4. This compares with 1</w:t>
      </w:r>
      <w:r w:rsidR="00E47022">
        <w:t>,</w:t>
      </w:r>
      <w:r w:rsidRPr="0051536F">
        <w:t>438 incidents in quarter</w:t>
      </w:r>
      <w:r w:rsidR="00E47022">
        <w:t>3</w:t>
      </w:r>
      <w:r w:rsidRPr="0051536F">
        <w:t xml:space="preserve">. Graph 1 shows </w:t>
      </w:r>
      <w:r w:rsidRPr="0051536F">
        <w:t xml:space="preserve">the number of incidents reported since January 2025 broken down by month and by severity. </w:t>
      </w:r>
    </w:p>
    <w:p w:rsidRPr="0051536F" w:rsidR="0051536F" w:rsidP="00F56450" w:rsidRDefault="0051536F" w14:paraId="23E38FEC" w14:textId="1E63CE56">
      <w:pPr>
        <w:tabs>
          <w:tab w:val="left" w:pos="1060"/>
        </w:tabs>
        <w:jc w:val="both"/>
        <w:rPr>
          <w:b/>
        </w:rPr>
      </w:pPr>
      <w:r w:rsidRPr="0051536F">
        <w:rPr>
          <w:b/>
        </w:rPr>
        <w:t xml:space="preserve">Graph 1: </w:t>
      </w:r>
      <w:r w:rsidRPr="00D5278A" w:rsidR="00E47022">
        <w:rPr>
          <w:b/>
          <w:bCs/>
        </w:rPr>
        <w:t>Neath Port Talbot Singleton Service Group</w:t>
      </w:r>
      <w:r w:rsidR="00E47022">
        <w:t xml:space="preserve"> </w:t>
      </w:r>
      <w:r w:rsidRPr="0051536F">
        <w:rPr>
          <w:b/>
        </w:rPr>
        <w:t xml:space="preserve">Incidents by Severity and </w:t>
      </w:r>
      <w:r w:rsidR="00E47022">
        <w:rPr>
          <w:b/>
        </w:rPr>
        <w:t>M</w:t>
      </w:r>
      <w:r w:rsidRPr="0051536F">
        <w:rPr>
          <w:b/>
        </w:rPr>
        <w:t>onth</w:t>
      </w:r>
    </w:p>
    <w:p w:rsidRPr="0051536F" w:rsidR="0051536F" w:rsidP="00F56450" w:rsidRDefault="0051536F" w14:paraId="6C1503FC" w14:textId="77777777">
      <w:pPr>
        <w:tabs>
          <w:tab w:val="left" w:pos="1060"/>
        </w:tabs>
        <w:jc w:val="both"/>
        <w:rPr>
          <w:color w:val="FF0000"/>
        </w:rPr>
      </w:pPr>
      <w:r w:rsidRPr="0051536F">
        <w:rPr>
          <w:rFonts w:cstheme="minorBidi"/>
          <w:noProof/>
        </w:rPr>
        <w:drawing>
          <wp:inline distT="0" distB="0" distL="0" distR="0" wp14:anchorId="1826BDC2" wp14:editId="214A8236">
            <wp:extent cx="5883965" cy="2747010"/>
            <wp:effectExtent l="0" t="0" r="2540" b="15240"/>
            <wp:docPr id="1896792034" name="Chart 1">
              <a:extLst xmlns:a="http://schemas.openxmlformats.org/drawingml/2006/main">
                <a:ext uri="{FF2B5EF4-FFF2-40B4-BE49-F238E27FC236}">
                  <a16:creationId xmlns:a16="http://schemas.microsoft.com/office/drawing/2014/main" id="{DF53B4DF-EA98-BE29-5FF6-90987AB68F2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Pr="0051536F" w:rsidR="0051536F" w:rsidP="00F56450" w:rsidRDefault="0051536F" w14:paraId="1DE77BAD" w14:textId="77777777">
      <w:pPr>
        <w:tabs>
          <w:tab w:val="left" w:pos="1060"/>
        </w:tabs>
        <w:jc w:val="both"/>
      </w:pPr>
    </w:p>
    <w:p w:rsidRPr="0051536F" w:rsidR="0051536F" w:rsidP="00F56450" w:rsidRDefault="0051536F" w14:paraId="54806FFE" w14:textId="7E80B11F">
      <w:pPr>
        <w:tabs>
          <w:tab w:val="left" w:pos="1060"/>
        </w:tabs>
        <w:jc w:val="both"/>
      </w:pPr>
      <w:r w:rsidRPr="0051536F">
        <w:t xml:space="preserve">Graph 2 shows the top 5 incident types, of all incidents reported by </w:t>
      </w:r>
      <w:r w:rsidR="00722D17">
        <w:rPr>
          <w:color w:val="000000" w:themeColor="text1"/>
        </w:rPr>
        <w:t>Neath Port Talbot Singleton Service Group</w:t>
      </w:r>
      <w:r w:rsidRPr="0051536F">
        <w:t xml:space="preserve"> during </w:t>
      </w:r>
      <w:r w:rsidR="00E47022">
        <w:t xml:space="preserve">quarter </w:t>
      </w:r>
      <w:r w:rsidRPr="0051536F">
        <w:t xml:space="preserve">4. </w:t>
      </w:r>
    </w:p>
    <w:p w:rsidRPr="0051536F" w:rsidR="0051536F" w:rsidP="00F56450" w:rsidRDefault="0051536F" w14:paraId="5E553C70" w14:textId="77777777">
      <w:pPr>
        <w:tabs>
          <w:tab w:val="left" w:pos="1060"/>
        </w:tabs>
        <w:jc w:val="both"/>
      </w:pPr>
      <w:r w:rsidRPr="0051536F">
        <w:rPr>
          <w:b/>
        </w:rPr>
        <w:t xml:space="preserve">Graph 2: Top 5 incidents per month </w:t>
      </w:r>
    </w:p>
    <w:p w:rsidRPr="0051536F" w:rsidR="0051536F" w:rsidP="00F56450" w:rsidRDefault="0051536F" w14:paraId="06FC7460" w14:textId="77777777">
      <w:pPr>
        <w:tabs>
          <w:tab w:val="left" w:pos="1060"/>
        </w:tabs>
        <w:jc w:val="both"/>
        <w:rPr>
          <w:b/>
          <w:color w:val="FF0000"/>
        </w:rPr>
      </w:pPr>
      <w:r w:rsidRPr="0051536F">
        <w:rPr>
          <w:rFonts w:cstheme="minorBidi"/>
          <w:noProof/>
        </w:rPr>
        <w:drawing>
          <wp:inline distT="0" distB="0" distL="0" distR="0" wp14:anchorId="42721713" wp14:editId="2DEC1C5B">
            <wp:extent cx="5899868" cy="2186305"/>
            <wp:effectExtent l="0" t="0" r="5715" b="4445"/>
            <wp:docPr id="2001764064" name="Chart 1">
              <a:extLst xmlns:a="http://schemas.openxmlformats.org/drawingml/2006/main">
                <a:ext uri="{FF2B5EF4-FFF2-40B4-BE49-F238E27FC236}">
                  <a16:creationId xmlns:a16="http://schemas.microsoft.com/office/drawing/2014/main" id="{0F1F460D-E5DD-27DE-669B-FA354CD947A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Pr="0051536F" w:rsidR="0051536F" w:rsidP="00F56450" w:rsidRDefault="00722D17" w14:paraId="1E0938A1" w14:textId="2A17FA68">
      <w:pPr>
        <w:tabs>
          <w:tab w:val="left" w:pos="8240"/>
        </w:tabs>
        <w:jc w:val="both"/>
        <w:rPr>
          <w:b/>
        </w:rPr>
      </w:pPr>
      <w:r w:rsidRPr="00D5278A">
        <w:rPr>
          <w:b/>
          <w:bCs/>
          <w:color w:val="000000" w:themeColor="text1"/>
        </w:rPr>
        <w:t>Neath Port Talbot Singleton Service Group</w:t>
      </w:r>
      <w:r w:rsidRPr="0051536F" w:rsidR="0051536F">
        <w:rPr>
          <w:b/>
        </w:rPr>
        <w:t xml:space="preserve"> National Reportable Incidents</w:t>
      </w:r>
    </w:p>
    <w:p w:rsidR="0051536F" w:rsidP="00F56450" w:rsidRDefault="00722D17" w14:paraId="62CE4357" w14:textId="1F1EC604">
      <w:pPr>
        <w:tabs>
          <w:tab w:val="left" w:pos="8240"/>
        </w:tabs>
        <w:jc w:val="both"/>
      </w:pPr>
      <w:r>
        <w:rPr>
          <w:color w:val="000000" w:themeColor="text1"/>
        </w:rPr>
        <w:t>Neath Port Talbot Singleton Service Group</w:t>
      </w:r>
      <w:r w:rsidRPr="0051536F" w:rsidR="0051536F">
        <w:t xml:space="preserve"> reported 12 Nationally Reportable Incidents during </w:t>
      </w:r>
      <w:r w:rsidR="00E47022">
        <w:t xml:space="preserve">quarter </w:t>
      </w:r>
      <w:r w:rsidRPr="0051536F" w:rsidR="0051536F">
        <w:t xml:space="preserve">4.  This compares to 8 during </w:t>
      </w:r>
      <w:r w:rsidR="00E47022">
        <w:t xml:space="preserve">quarter </w:t>
      </w:r>
      <w:r w:rsidRPr="0051536F" w:rsidR="0051536F">
        <w:t xml:space="preserve">3. Of the </w:t>
      </w:r>
      <w:r w:rsidR="00E47022">
        <w:t xml:space="preserve">Nationally </w:t>
      </w:r>
      <w:r w:rsidR="002B3DE6">
        <w:t>Reportable</w:t>
      </w:r>
      <w:r w:rsidR="00E47022">
        <w:t xml:space="preserve"> Incidents</w:t>
      </w:r>
      <w:r w:rsidRPr="0051536F" w:rsidR="00E47022">
        <w:t xml:space="preserve"> </w:t>
      </w:r>
      <w:r w:rsidRPr="0051536F" w:rsidR="0051536F">
        <w:t xml:space="preserve">reported these relate to 4 x Pressure Ulcers, 1 x Fall, 1 x Stillbirth, 3 x </w:t>
      </w:r>
      <w:r>
        <w:t>n</w:t>
      </w:r>
      <w:r w:rsidRPr="0051536F" w:rsidR="0051536F">
        <w:t xml:space="preserve">eonatal death and 1 x Clinical </w:t>
      </w:r>
      <w:r w:rsidRPr="0051536F" w:rsidR="0051536F">
        <w:t>Assessment Not completed, 1 x treatment</w:t>
      </w:r>
      <w:r>
        <w:t xml:space="preserve"> </w:t>
      </w:r>
      <w:r w:rsidRPr="0051536F" w:rsidR="0051536F">
        <w:t>/</w:t>
      </w:r>
      <w:r>
        <w:t xml:space="preserve"> </w:t>
      </w:r>
      <w:r w:rsidRPr="0051536F" w:rsidR="0051536F">
        <w:t xml:space="preserve">procedure issue, 1 x failure to discontinue treatment. </w:t>
      </w:r>
    </w:p>
    <w:p w:rsidRPr="0051536F" w:rsidR="00D5278A" w:rsidP="00F56450" w:rsidRDefault="00D5278A" w14:paraId="3B2D78EA" w14:textId="77777777">
      <w:pPr>
        <w:tabs>
          <w:tab w:val="left" w:pos="8240"/>
        </w:tabs>
        <w:jc w:val="both"/>
      </w:pPr>
    </w:p>
    <w:p w:rsidR="00D5278A" w:rsidP="00F56450" w:rsidRDefault="0051536F" w14:paraId="428844EE" w14:textId="39DC4247">
      <w:pPr>
        <w:tabs>
          <w:tab w:val="left" w:pos="8240"/>
        </w:tabs>
        <w:jc w:val="both"/>
        <w:rPr>
          <w:b/>
        </w:rPr>
      </w:pPr>
      <w:r w:rsidRPr="0051536F">
        <w:rPr>
          <w:b/>
        </w:rPr>
        <w:t>Graph 1: Nationally Reportable Incidents reported per month by</w:t>
      </w:r>
      <w:r w:rsidR="00D5278A">
        <w:rPr>
          <w:b/>
        </w:rPr>
        <w:t xml:space="preserve"> Neath Port Talbot Singleton Service Group</w:t>
      </w:r>
    </w:p>
    <w:p w:rsidRPr="0051536F" w:rsidR="0051536F" w:rsidP="00F56450" w:rsidRDefault="0051536F" w14:paraId="26447AB2" w14:textId="1B4F0BE6">
      <w:pPr>
        <w:tabs>
          <w:tab w:val="left" w:pos="8240"/>
        </w:tabs>
        <w:jc w:val="both"/>
        <w:rPr>
          <w:b/>
          <w:color w:val="FF0000"/>
        </w:rPr>
      </w:pPr>
      <w:r w:rsidRPr="0051536F">
        <w:rPr>
          <w:b/>
        </w:rPr>
        <w:t xml:space="preserve"> </w:t>
      </w:r>
      <w:r w:rsidRPr="0051536F">
        <w:rPr>
          <w:rFonts w:cstheme="minorBidi"/>
          <w:noProof/>
        </w:rPr>
        <w:drawing>
          <wp:inline distT="0" distB="0" distL="0" distR="0" wp14:anchorId="56088A7A" wp14:editId="20B545BC">
            <wp:extent cx="5876014" cy="2146300"/>
            <wp:effectExtent l="0" t="0" r="10795" b="6350"/>
            <wp:docPr id="1305087533" name="Chart 1">
              <a:extLst xmlns:a="http://schemas.openxmlformats.org/drawingml/2006/main">
                <a:ext uri="{FF2B5EF4-FFF2-40B4-BE49-F238E27FC236}">
                  <a16:creationId xmlns:a16="http://schemas.microsoft.com/office/drawing/2014/main" id="{7ED5AF2A-C98A-F30F-6B6D-BA980B47F8B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Pr="0051536F" w:rsidR="0051536F" w:rsidP="00F56450" w:rsidRDefault="00E47022" w14:paraId="2C23CEB0" w14:textId="4527BA4C">
      <w:pPr>
        <w:tabs>
          <w:tab w:val="left" w:pos="1060"/>
        </w:tabs>
        <w:jc w:val="both"/>
        <w:rPr>
          <w:b/>
        </w:rPr>
      </w:pPr>
      <w:r w:rsidRPr="00BE4D57">
        <w:rPr>
          <w:b/>
          <w:bCs/>
        </w:rPr>
        <w:t>Neath Port Talbot Singleton Service Group</w:t>
      </w:r>
      <w:r w:rsidRPr="0051536F" w:rsidR="0051536F">
        <w:rPr>
          <w:b/>
        </w:rPr>
        <w:t xml:space="preserve"> Compliments</w:t>
      </w:r>
    </w:p>
    <w:p w:rsidRPr="0051536F" w:rsidR="0051536F" w:rsidP="00F56450" w:rsidRDefault="00E47022" w14:paraId="74BD0F79" w14:textId="60AD5F2B">
      <w:pPr>
        <w:tabs>
          <w:tab w:val="left" w:pos="1060"/>
        </w:tabs>
        <w:jc w:val="both"/>
      </w:pPr>
      <w:r w:rsidRPr="0051536F">
        <w:t>N</w:t>
      </w:r>
      <w:r>
        <w:t>eath Port Talbot Singleton Service Group</w:t>
      </w:r>
      <w:r w:rsidRPr="0051536F" w:rsidR="0051536F">
        <w:t xml:space="preserve"> received 36 compliments during </w:t>
      </w:r>
      <w:r>
        <w:t xml:space="preserve">quarter </w:t>
      </w:r>
      <w:r w:rsidRPr="0051536F" w:rsidR="0051536F">
        <w:t xml:space="preserve">4, compared with 49 during </w:t>
      </w:r>
      <w:r>
        <w:t xml:space="preserve">quarter </w:t>
      </w:r>
      <w:r w:rsidRPr="0051536F" w:rsidR="0051536F">
        <w:t>3. Graph 1 shows the number received per month since April 2025.</w:t>
      </w:r>
    </w:p>
    <w:p w:rsidRPr="0051536F" w:rsidR="0051536F" w:rsidP="00F56450" w:rsidRDefault="0051536F" w14:paraId="1407977C" w14:textId="7628D32D">
      <w:pPr>
        <w:tabs>
          <w:tab w:val="left" w:pos="1060"/>
        </w:tabs>
        <w:jc w:val="both"/>
        <w:rPr>
          <w:color w:val="FF0000"/>
        </w:rPr>
      </w:pPr>
      <w:r w:rsidRPr="0051536F">
        <w:rPr>
          <w:b/>
        </w:rPr>
        <w:t xml:space="preserve">Graph 1: </w:t>
      </w:r>
      <w:r w:rsidRPr="00BE4D57" w:rsidR="00E47022">
        <w:rPr>
          <w:b/>
          <w:bCs/>
        </w:rPr>
        <w:t>Neath Port Talbot Singleton Service Group</w:t>
      </w:r>
      <w:r w:rsidRPr="0051536F">
        <w:rPr>
          <w:b/>
        </w:rPr>
        <w:t xml:space="preserve"> compliments per month</w:t>
      </w:r>
    </w:p>
    <w:p w:rsidRPr="0051536F" w:rsidR="0051536F" w:rsidP="00F56450" w:rsidRDefault="0051536F" w14:paraId="024B33B6" w14:textId="77777777">
      <w:pPr>
        <w:tabs>
          <w:tab w:val="left" w:pos="1060"/>
        </w:tabs>
        <w:jc w:val="both"/>
        <w:rPr>
          <w:b/>
        </w:rPr>
      </w:pPr>
      <w:r w:rsidRPr="0051536F">
        <w:rPr>
          <w:rFonts w:cstheme="minorBidi"/>
          <w:noProof/>
        </w:rPr>
        <w:drawing>
          <wp:inline distT="0" distB="0" distL="0" distR="0" wp14:anchorId="654107D9" wp14:editId="0AD705C6">
            <wp:extent cx="5981700" cy="2130949"/>
            <wp:effectExtent l="0" t="0" r="0" b="3175"/>
            <wp:docPr id="1253871982" name="Chart 1">
              <a:extLst xmlns:a="http://schemas.openxmlformats.org/drawingml/2006/main">
                <a:ext uri="{FF2B5EF4-FFF2-40B4-BE49-F238E27FC236}">
                  <a16:creationId xmlns:a16="http://schemas.microsoft.com/office/drawing/2014/main" id="{00000000-0008-0000-0C00-000008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D5278A" w:rsidP="00F56450" w:rsidRDefault="00D5278A" w14:paraId="37E55386" w14:textId="77777777">
      <w:pPr>
        <w:tabs>
          <w:tab w:val="left" w:pos="1060"/>
        </w:tabs>
        <w:jc w:val="both"/>
        <w:rPr>
          <w:b/>
        </w:rPr>
      </w:pPr>
    </w:p>
    <w:p w:rsidR="00D5278A" w:rsidP="00F56450" w:rsidRDefault="00D5278A" w14:paraId="77AF21C3" w14:textId="77777777">
      <w:pPr>
        <w:tabs>
          <w:tab w:val="left" w:pos="1060"/>
        </w:tabs>
        <w:jc w:val="both"/>
        <w:rPr>
          <w:b/>
        </w:rPr>
      </w:pPr>
    </w:p>
    <w:p w:rsidR="00D5278A" w:rsidP="00F56450" w:rsidRDefault="00D5278A" w14:paraId="1E9CAE0F" w14:textId="77777777">
      <w:pPr>
        <w:tabs>
          <w:tab w:val="left" w:pos="1060"/>
        </w:tabs>
        <w:jc w:val="both"/>
        <w:rPr>
          <w:b/>
        </w:rPr>
      </w:pPr>
    </w:p>
    <w:p w:rsidRPr="0051536F" w:rsidR="0051536F" w:rsidP="00F56450" w:rsidRDefault="0051536F" w14:paraId="1A0B816B" w14:textId="14AF27F5">
      <w:pPr>
        <w:tabs>
          <w:tab w:val="left" w:pos="1060"/>
        </w:tabs>
        <w:jc w:val="both"/>
        <w:rPr>
          <w:b/>
        </w:rPr>
      </w:pPr>
      <w:r w:rsidRPr="0051536F">
        <w:rPr>
          <w:b/>
        </w:rPr>
        <w:t xml:space="preserve">Graph 2: </w:t>
      </w:r>
      <w:r w:rsidRPr="00BE4D57" w:rsidR="00E47022">
        <w:rPr>
          <w:b/>
          <w:bCs/>
        </w:rPr>
        <w:t>Neath Port Talbot Singleton Service Group</w:t>
      </w:r>
      <w:r w:rsidRPr="0051536F">
        <w:rPr>
          <w:b/>
        </w:rPr>
        <w:t xml:space="preserve"> compliments – Top 5 Services</w:t>
      </w:r>
    </w:p>
    <w:p w:rsidRPr="0051536F" w:rsidR="0051536F" w:rsidP="00F56450" w:rsidRDefault="0051536F" w14:paraId="4670B778" w14:textId="77777777">
      <w:pPr>
        <w:tabs>
          <w:tab w:val="left" w:pos="1060"/>
        </w:tabs>
        <w:jc w:val="both"/>
        <w:rPr>
          <w:b/>
        </w:rPr>
      </w:pPr>
      <w:r w:rsidRPr="0051536F">
        <w:rPr>
          <w:rFonts w:cstheme="minorBidi"/>
          <w:noProof/>
        </w:rPr>
        <w:drawing>
          <wp:inline distT="0" distB="0" distL="0" distR="0" wp14:anchorId="76052CA8" wp14:editId="3F8F1DEB">
            <wp:extent cx="5731510" cy="2250219"/>
            <wp:effectExtent l="0" t="0" r="2540" b="17145"/>
            <wp:docPr id="1232251418" name="Chart 1">
              <a:extLst xmlns:a="http://schemas.openxmlformats.org/drawingml/2006/main">
                <a:ext uri="{FF2B5EF4-FFF2-40B4-BE49-F238E27FC236}">
                  <a16:creationId xmlns:a16="http://schemas.microsoft.com/office/drawing/2014/main" id="{D1B68813-A469-AE7E-57CB-0C8F4618710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Pr="0051536F" w:rsidR="0051536F" w:rsidP="00F56450" w:rsidRDefault="00E47022" w14:paraId="6D3B6004" w14:textId="37A9D4B6">
      <w:pPr>
        <w:tabs>
          <w:tab w:val="left" w:pos="1060"/>
        </w:tabs>
        <w:jc w:val="both"/>
        <w:rPr>
          <w:b/>
        </w:rPr>
      </w:pPr>
      <w:r w:rsidRPr="00BE4D57">
        <w:rPr>
          <w:b/>
          <w:bCs/>
        </w:rPr>
        <w:t>Neath Port Talbot Singleton Service Group</w:t>
      </w:r>
      <w:r w:rsidRPr="0051536F" w:rsidR="0051536F">
        <w:rPr>
          <w:b/>
        </w:rPr>
        <w:t xml:space="preserve"> Patient Experience Feedback</w:t>
      </w:r>
    </w:p>
    <w:p w:rsidRPr="0051536F" w:rsidR="0051536F" w:rsidP="00F56450" w:rsidRDefault="0051536F" w14:paraId="19DF6919" w14:textId="2C51C12C">
      <w:pPr>
        <w:spacing w:after="0" w:line="240" w:lineRule="auto"/>
        <w:jc w:val="both"/>
        <w:rPr>
          <w:rFonts w:eastAsia="Calibri"/>
          <w:lang w:eastAsia="en-GB"/>
        </w:rPr>
      </w:pPr>
      <w:r w:rsidRPr="0051536F">
        <w:rPr>
          <w:rFonts w:eastAsia="Calibri"/>
          <w:lang w:eastAsia="en-GB"/>
        </w:rPr>
        <w:t xml:space="preserve">Overall, during </w:t>
      </w:r>
      <w:r w:rsidR="00E47022">
        <w:rPr>
          <w:rFonts w:eastAsia="Calibri"/>
          <w:lang w:eastAsia="en-GB"/>
        </w:rPr>
        <w:t>q</w:t>
      </w:r>
      <w:r w:rsidRPr="0051536F">
        <w:rPr>
          <w:rFonts w:eastAsia="Calibri"/>
          <w:lang w:eastAsia="en-GB"/>
        </w:rPr>
        <w:t xml:space="preserve">uarter 4 there </w:t>
      </w:r>
      <w:r w:rsidRPr="0051536F">
        <w:rPr>
          <w:rFonts w:eastAsia="Calibri"/>
          <w:color w:val="000000" w:themeColor="text1"/>
          <w:lang w:eastAsia="en-GB"/>
        </w:rPr>
        <w:t xml:space="preserve">were 114,061 </w:t>
      </w:r>
      <w:r w:rsidRPr="0051536F">
        <w:rPr>
          <w:rFonts w:eastAsia="Calibri"/>
          <w:lang w:eastAsia="en-GB"/>
        </w:rPr>
        <w:t>patients seen under Neath Port Talbot and Singleton Service Group.</w:t>
      </w:r>
    </w:p>
    <w:p w:rsidRPr="0051536F" w:rsidR="0051536F" w:rsidP="00F56450" w:rsidRDefault="0051536F" w14:paraId="2ACFB070" w14:textId="77777777">
      <w:pPr>
        <w:spacing w:after="0" w:line="240" w:lineRule="auto"/>
        <w:jc w:val="both"/>
        <w:rPr>
          <w:rFonts w:eastAsia="Calibri"/>
          <w:lang w:eastAsia="en-GB"/>
        </w:rPr>
      </w:pPr>
    </w:p>
    <w:p w:rsidRPr="0051536F" w:rsidR="0051536F" w:rsidP="00F56450" w:rsidRDefault="0051536F" w14:paraId="7CB06FAE" w14:textId="576C878E">
      <w:pPr>
        <w:spacing w:after="0" w:line="240" w:lineRule="auto"/>
        <w:jc w:val="both"/>
        <w:rPr>
          <w:rFonts w:eastAsia="Calibri"/>
          <w:color w:val="FF0000"/>
          <w:lang w:eastAsia="en-GB"/>
        </w:rPr>
      </w:pPr>
      <w:r w:rsidRPr="0051536F">
        <w:rPr>
          <w:rFonts w:eastAsia="Calibri"/>
          <w:lang w:eastAsia="en-GB"/>
        </w:rPr>
        <w:t>There were 6,662 Friends and Family survey returns which equates to</w:t>
      </w:r>
      <w:r w:rsidRPr="0051536F">
        <w:rPr>
          <w:rFonts w:eastAsia="Calibri"/>
          <w:color w:val="000000" w:themeColor="text1"/>
          <w:lang w:eastAsia="en-GB"/>
        </w:rPr>
        <w:t xml:space="preserve"> 6% </w:t>
      </w:r>
      <w:r w:rsidRPr="0051536F">
        <w:rPr>
          <w:rFonts w:eastAsia="Calibri"/>
          <w:lang w:eastAsia="en-GB"/>
        </w:rPr>
        <w:t xml:space="preserve">responding to the survey. </w:t>
      </w:r>
      <w:r w:rsidR="00E47022">
        <w:rPr>
          <w:rFonts w:eastAsia="Calibri"/>
          <w:lang w:eastAsia="en-GB"/>
        </w:rPr>
        <w:t>O</w:t>
      </w:r>
      <w:r w:rsidRPr="0051536F">
        <w:rPr>
          <w:rFonts w:eastAsia="Calibri"/>
          <w:lang w:eastAsia="en-GB"/>
        </w:rPr>
        <w:t>f the 6% who responded, 94% of people stated they would highly recommend the Health Board to Friends and Family during this quarter.</w:t>
      </w:r>
    </w:p>
    <w:p w:rsidRPr="0051536F" w:rsidR="0051536F" w:rsidP="00F56450" w:rsidRDefault="0051536F" w14:paraId="17B972DB" w14:textId="77777777">
      <w:pPr>
        <w:spacing w:after="0" w:line="240" w:lineRule="auto"/>
        <w:jc w:val="both"/>
        <w:rPr>
          <w:rFonts w:eastAsia="Calibri"/>
          <w:lang w:eastAsia="en-GB"/>
        </w:rPr>
      </w:pPr>
    </w:p>
    <w:p w:rsidRPr="0051536F" w:rsidR="0051536F" w:rsidP="00F56450" w:rsidRDefault="0051536F" w14:paraId="4077ECC9" w14:textId="77777777">
      <w:pPr>
        <w:spacing w:after="0" w:line="240" w:lineRule="auto"/>
        <w:jc w:val="both"/>
        <w:rPr>
          <w:rFonts w:eastAsia="Calibri"/>
          <w:lang w:eastAsia="en-GB"/>
        </w:rPr>
      </w:pPr>
    </w:p>
    <w:p w:rsidRPr="0051536F" w:rsidR="0051536F" w:rsidP="00F56450" w:rsidRDefault="0051536F" w14:paraId="53C3C1D2" w14:textId="77777777">
      <w:pPr>
        <w:spacing w:after="0" w:line="240" w:lineRule="auto"/>
        <w:jc w:val="both"/>
        <w:rPr>
          <w:rFonts w:eastAsia="Calibri"/>
          <w:lang w:eastAsia="en-GB"/>
        </w:rPr>
      </w:pPr>
      <w:r w:rsidRPr="0051536F">
        <w:rPr>
          <w:rFonts w:eastAsia="Calibri"/>
          <w:noProof/>
          <w:lang w:eastAsia="en-GB"/>
        </w:rPr>
        <w:drawing>
          <wp:inline distT="0" distB="0" distL="0" distR="0" wp14:anchorId="707BA7FF" wp14:editId="52E8C37E">
            <wp:extent cx="5731510" cy="2989690"/>
            <wp:effectExtent l="0" t="0" r="2540" b="1270"/>
            <wp:docPr id="1267672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767221" name=""/>
                    <pic:cNvPicPr/>
                  </pic:nvPicPr>
                  <pic:blipFill>
                    <a:blip r:embed="rId47"/>
                    <a:stretch>
                      <a:fillRect/>
                    </a:stretch>
                  </pic:blipFill>
                  <pic:spPr>
                    <a:xfrm>
                      <a:off x="0" y="0"/>
                      <a:ext cx="5739620" cy="2993920"/>
                    </a:xfrm>
                    <a:prstGeom prst="rect">
                      <a:avLst/>
                    </a:prstGeom>
                  </pic:spPr>
                </pic:pic>
              </a:graphicData>
            </a:graphic>
          </wp:inline>
        </w:drawing>
      </w:r>
    </w:p>
    <w:p w:rsidRPr="0051536F" w:rsidR="0051536F" w:rsidP="00F56450" w:rsidRDefault="0051536F" w14:paraId="17EF7739" w14:textId="77777777">
      <w:pPr>
        <w:spacing w:after="0" w:line="240" w:lineRule="auto"/>
        <w:jc w:val="both"/>
        <w:rPr>
          <w:rFonts w:eastAsia="Calibri"/>
          <w:lang w:eastAsia="en-GB"/>
        </w:rPr>
      </w:pPr>
    </w:p>
    <w:p w:rsidR="00D5278A" w:rsidP="00F56450" w:rsidRDefault="00D5278A" w14:paraId="311E6596" w14:textId="77777777">
      <w:pPr>
        <w:spacing w:after="0" w:line="240" w:lineRule="auto"/>
        <w:jc w:val="both"/>
        <w:rPr>
          <w:rFonts w:eastAsia="Calibri"/>
          <w:lang w:eastAsia="en-GB"/>
        </w:rPr>
      </w:pPr>
    </w:p>
    <w:p w:rsidR="00D5278A" w:rsidP="00F56450" w:rsidRDefault="00D5278A" w14:paraId="1145A605" w14:textId="77777777">
      <w:pPr>
        <w:spacing w:after="0" w:line="240" w:lineRule="auto"/>
        <w:jc w:val="both"/>
        <w:rPr>
          <w:rFonts w:eastAsia="Calibri"/>
          <w:lang w:eastAsia="en-GB"/>
        </w:rPr>
      </w:pPr>
    </w:p>
    <w:p w:rsidRPr="0051536F" w:rsidR="0051536F" w:rsidP="00F56450" w:rsidRDefault="0051536F" w14:paraId="58BD88B1" w14:textId="762C0195">
      <w:pPr>
        <w:spacing w:after="0" w:line="240" w:lineRule="auto"/>
        <w:jc w:val="both"/>
        <w:rPr>
          <w:rFonts w:eastAsia="Calibri"/>
          <w:lang w:eastAsia="en-GB"/>
        </w:rPr>
      </w:pPr>
      <w:r w:rsidRPr="0051536F">
        <w:rPr>
          <w:rFonts w:eastAsia="Calibri"/>
          <w:lang w:eastAsia="en-GB"/>
        </w:rPr>
        <w:t>Below are the number of responses in a line graph:</w:t>
      </w:r>
    </w:p>
    <w:p w:rsidRPr="0051536F" w:rsidR="0051536F" w:rsidP="00F56450" w:rsidRDefault="0051536F" w14:paraId="7A31D6F9" w14:textId="77777777">
      <w:pPr>
        <w:tabs>
          <w:tab w:val="left" w:pos="1060"/>
        </w:tabs>
        <w:jc w:val="both"/>
      </w:pPr>
      <w:r w:rsidRPr="0051536F">
        <w:rPr>
          <w:noProof/>
        </w:rPr>
        <w:drawing>
          <wp:inline distT="0" distB="0" distL="0" distR="0" wp14:anchorId="46A09B4E" wp14:editId="1A72D3B5">
            <wp:extent cx="5731510" cy="2115047"/>
            <wp:effectExtent l="0" t="0" r="2540" b="0"/>
            <wp:docPr id="18296585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9658551" name=""/>
                    <pic:cNvPicPr/>
                  </pic:nvPicPr>
                  <pic:blipFill>
                    <a:blip r:embed="rId48"/>
                    <a:stretch>
                      <a:fillRect/>
                    </a:stretch>
                  </pic:blipFill>
                  <pic:spPr>
                    <a:xfrm>
                      <a:off x="0" y="0"/>
                      <a:ext cx="5737836" cy="2117382"/>
                    </a:xfrm>
                    <a:prstGeom prst="rect">
                      <a:avLst/>
                    </a:prstGeom>
                  </pic:spPr>
                </pic:pic>
              </a:graphicData>
            </a:graphic>
          </wp:inline>
        </w:drawing>
      </w:r>
    </w:p>
    <w:p w:rsidRPr="0051536F" w:rsidR="0051536F" w:rsidP="00F56450" w:rsidRDefault="0051536F" w14:paraId="65110524" w14:textId="77777777">
      <w:pPr>
        <w:tabs>
          <w:tab w:val="left" w:pos="1060"/>
        </w:tabs>
        <w:jc w:val="both"/>
        <w:rPr>
          <w:b/>
        </w:rPr>
      </w:pPr>
      <w:r w:rsidRPr="0051536F">
        <w:t>Below are the main themes mentioned for NPT &amp; Singleton:</w:t>
      </w:r>
    </w:p>
    <w:p w:rsidRPr="0051536F" w:rsidR="0051536F" w:rsidP="00F56450" w:rsidRDefault="0051536F" w14:paraId="58FF2B7D" w14:textId="77777777">
      <w:pPr>
        <w:tabs>
          <w:tab w:val="left" w:pos="1060"/>
        </w:tabs>
        <w:jc w:val="both"/>
        <w:rPr>
          <w:b/>
          <w:color w:val="FF0000"/>
        </w:rPr>
      </w:pPr>
      <w:r w:rsidRPr="0051536F">
        <w:rPr>
          <w:b/>
          <w:noProof/>
          <w:color w:val="FF0000"/>
        </w:rPr>
        <w:drawing>
          <wp:inline distT="0" distB="0" distL="0" distR="0" wp14:anchorId="42308E76" wp14:editId="5BD61830">
            <wp:extent cx="5731510" cy="1851025"/>
            <wp:effectExtent l="0" t="0" r="2540" b="0"/>
            <wp:docPr id="11541112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4111202" name=""/>
                    <pic:cNvPicPr/>
                  </pic:nvPicPr>
                  <pic:blipFill>
                    <a:blip r:embed="rId49"/>
                    <a:stretch>
                      <a:fillRect/>
                    </a:stretch>
                  </pic:blipFill>
                  <pic:spPr>
                    <a:xfrm>
                      <a:off x="0" y="0"/>
                      <a:ext cx="5731510" cy="1851025"/>
                    </a:xfrm>
                    <a:prstGeom prst="rect">
                      <a:avLst/>
                    </a:prstGeom>
                  </pic:spPr>
                </pic:pic>
              </a:graphicData>
            </a:graphic>
          </wp:inline>
        </w:drawing>
      </w:r>
    </w:p>
    <w:p w:rsidRPr="0051536F" w:rsidR="0051536F" w:rsidP="00F56450" w:rsidRDefault="0051536F" w14:paraId="50344C73" w14:textId="77777777">
      <w:pPr>
        <w:tabs>
          <w:tab w:val="left" w:pos="8240"/>
        </w:tabs>
        <w:jc w:val="both"/>
        <w:rPr>
          <w:b/>
          <w:u w:val="single"/>
        </w:rPr>
      </w:pPr>
    </w:p>
    <w:p w:rsidRPr="0051536F" w:rsidR="0051536F" w:rsidP="00F56450" w:rsidRDefault="0051536F" w14:paraId="37FC6DCF" w14:textId="77777777">
      <w:pPr>
        <w:tabs>
          <w:tab w:val="left" w:pos="8240"/>
        </w:tabs>
        <w:jc w:val="both"/>
        <w:rPr>
          <w:b/>
          <w:u w:val="single"/>
        </w:rPr>
      </w:pPr>
      <w:r w:rsidRPr="0051536F">
        <w:rPr>
          <w:b/>
          <w:u w:val="single"/>
        </w:rPr>
        <w:t>MENTAL HEALTH AND LEARNING DISABILITIES SERVICE GROUP</w:t>
      </w:r>
    </w:p>
    <w:p w:rsidRPr="0051536F" w:rsidR="0051536F" w:rsidP="00F56450" w:rsidRDefault="0051536F" w14:paraId="6A0D7258" w14:textId="1F1D838A">
      <w:pPr>
        <w:tabs>
          <w:tab w:val="left" w:pos="8240"/>
        </w:tabs>
        <w:jc w:val="both"/>
        <w:rPr>
          <w:b/>
        </w:rPr>
      </w:pPr>
      <w:r w:rsidRPr="0051536F">
        <w:rPr>
          <w:b/>
        </w:rPr>
        <w:t>M</w:t>
      </w:r>
      <w:r w:rsidR="00E47022">
        <w:rPr>
          <w:b/>
        </w:rPr>
        <w:t>ental Health and Learning Disabilit</w:t>
      </w:r>
      <w:r w:rsidR="00804770">
        <w:rPr>
          <w:b/>
        </w:rPr>
        <w:t xml:space="preserve">ies </w:t>
      </w:r>
      <w:r w:rsidRPr="0051536F">
        <w:rPr>
          <w:b/>
        </w:rPr>
        <w:t>Complaints</w:t>
      </w:r>
    </w:p>
    <w:p w:rsidR="0051536F" w:rsidP="00F56450" w:rsidRDefault="00E47022" w14:paraId="20E87E9A" w14:textId="78F5DF96">
      <w:pPr>
        <w:tabs>
          <w:tab w:val="left" w:pos="8240"/>
        </w:tabs>
        <w:jc w:val="both"/>
      </w:pPr>
      <w:r w:rsidRPr="00BE4D57">
        <w:rPr>
          <w:bCs/>
        </w:rPr>
        <w:t>Mental Health and Learning Disabilities</w:t>
      </w:r>
      <w:r w:rsidRPr="0051536F" w:rsidDel="00E47022">
        <w:t xml:space="preserve"> </w:t>
      </w:r>
      <w:r w:rsidRPr="0051536F" w:rsidR="0051536F">
        <w:t xml:space="preserve">received a total of 97 complaints during </w:t>
      </w:r>
      <w:r>
        <w:t xml:space="preserve">quarter </w:t>
      </w:r>
      <w:r w:rsidRPr="0051536F" w:rsidR="0051536F">
        <w:t xml:space="preserve">4 compared with 89 complaints during </w:t>
      </w:r>
      <w:r w:rsidR="00F63E2A">
        <w:t xml:space="preserve">quarter </w:t>
      </w:r>
      <w:r w:rsidRPr="0051536F" w:rsidR="0051536F">
        <w:t>3</w:t>
      </w:r>
      <w:r w:rsidR="00F63E2A">
        <w:t>.</w:t>
      </w:r>
      <w:r w:rsidRPr="0051536F" w:rsidR="0051536F">
        <w:t xml:space="preserve"> Graph 1 below shows the total number of complaints received relating to </w:t>
      </w:r>
      <w:r w:rsidRPr="002B0E91" w:rsidR="00F63E2A">
        <w:rPr>
          <w:bCs/>
        </w:rPr>
        <w:t>Mental Health and Learning Disabilities</w:t>
      </w:r>
      <w:r w:rsidRPr="0051536F" w:rsidDel="00E47022" w:rsidR="00F63E2A">
        <w:t xml:space="preserve"> </w:t>
      </w:r>
      <w:r w:rsidRPr="0051536F" w:rsidR="0051536F">
        <w:t xml:space="preserve">since April 2025. The graph breaks the total number received down by </w:t>
      </w:r>
      <w:r w:rsidR="00F63E2A">
        <w:t>f</w:t>
      </w:r>
      <w:r w:rsidRPr="0051536F" w:rsidR="0051536F">
        <w:t>ormal Putting Things Right, Early Resolution</w:t>
      </w:r>
      <w:r w:rsidR="00F63E2A">
        <w:t>s</w:t>
      </w:r>
      <w:r w:rsidRPr="0051536F" w:rsidR="0051536F">
        <w:t xml:space="preserve"> and </w:t>
      </w:r>
      <w:r w:rsidR="00F63E2A">
        <w:t>r</w:t>
      </w:r>
      <w:r w:rsidRPr="0051536F" w:rsidR="0051536F">
        <w:t>e-opened complaints.</w:t>
      </w:r>
    </w:p>
    <w:p w:rsidR="00804770" w:rsidP="00F56450" w:rsidRDefault="00804770" w14:paraId="644A53C4" w14:textId="77777777">
      <w:pPr>
        <w:tabs>
          <w:tab w:val="left" w:pos="8240"/>
        </w:tabs>
        <w:jc w:val="both"/>
      </w:pPr>
    </w:p>
    <w:p w:rsidR="00804770" w:rsidP="00F56450" w:rsidRDefault="00804770" w14:paraId="4C432C37" w14:textId="77777777">
      <w:pPr>
        <w:tabs>
          <w:tab w:val="left" w:pos="8240"/>
        </w:tabs>
        <w:jc w:val="both"/>
      </w:pPr>
    </w:p>
    <w:p w:rsidR="00804770" w:rsidP="00F56450" w:rsidRDefault="00804770" w14:paraId="5EDDF7F1" w14:textId="77777777">
      <w:pPr>
        <w:tabs>
          <w:tab w:val="left" w:pos="8240"/>
        </w:tabs>
        <w:jc w:val="both"/>
      </w:pPr>
    </w:p>
    <w:p w:rsidR="00804770" w:rsidP="00F56450" w:rsidRDefault="00804770" w14:paraId="69BAC3C0" w14:textId="77777777">
      <w:pPr>
        <w:tabs>
          <w:tab w:val="left" w:pos="8240"/>
        </w:tabs>
        <w:jc w:val="both"/>
      </w:pPr>
    </w:p>
    <w:p w:rsidRPr="0051536F" w:rsidR="00804770" w:rsidP="00F56450" w:rsidRDefault="00804770" w14:paraId="0CDA6979" w14:textId="77777777">
      <w:pPr>
        <w:tabs>
          <w:tab w:val="left" w:pos="8240"/>
        </w:tabs>
        <w:jc w:val="both"/>
      </w:pPr>
    </w:p>
    <w:p w:rsidRPr="0051536F" w:rsidR="0051536F" w:rsidP="00F56450" w:rsidRDefault="0051536F" w14:paraId="124D8B40" w14:textId="0B8F6EDD">
      <w:pPr>
        <w:tabs>
          <w:tab w:val="left" w:pos="8240"/>
        </w:tabs>
        <w:jc w:val="both"/>
        <w:rPr>
          <w:b/>
        </w:rPr>
      </w:pPr>
      <w:r w:rsidRPr="0051536F">
        <w:rPr>
          <w:b/>
        </w:rPr>
        <w:t xml:space="preserve">Graph 1:  </w:t>
      </w:r>
      <w:r w:rsidRPr="00BE4D57" w:rsidR="00F63E2A">
        <w:rPr>
          <w:b/>
        </w:rPr>
        <w:t>Mental Health and Learning Disabilities</w:t>
      </w:r>
      <w:r w:rsidRPr="0051536F" w:rsidDel="00E47022" w:rsidR="00F63E2A">
        <w:t xml:space="preserve"> </w:t>
      </w:r>
      <w:r w:rsidRPr="0051536F">
        <w:rPr>
          <w:b/>
        </w:rPr>
        <w:t>complaints by month and type</w:t>
      </w:r>
    </w:p>
    <w:p w:rsidRPr="0051536F" w:rsidR="0051536F" w:rsidP="00F56450" w:rsidRDefault="0051536F" w14:paraId="43E3DDA8" w14:textId="77777777">
      <w:pPr>
        <w:tabs>
          <w:tab w:val="left" w:pos="8240"/>
        </w:tabs>
        <w:jc w:val="both"/>
        <w:rPr>
          <w:b/>
        </w:rPr>
      </w:pPr>
      <w:r w:rsidRPr="0051536F">
        <w:rPr>
          <w:rFonts w:cstheme="minorBidi"/>
          <w:noProof/>
        </w:rPr>
        <w:drawing>
          <wp:inline distT="0" distB="0" distL="0" distR="0" wp14:anchorId="3F6AC2AD" wp14:editId="7DBB4D7F">
            <wp:extent cx="6029325" cy="2433099"/>
            <wp:effectExtent l="0" t="0" r="9525" b="5715"/>
            <wp:docPr id="1025473185" name="Chart 1">
              <a:extLst xmlns:a="http://schemas.openxmlformats.org/drawingml/2006/main">
                <a:ext uri="{FF2B5EF4-FFF2-40B4-BE49-F238E27FC236}">
                  <a16:creationId xmlns:a16="http://schemas.microsoft.com/office/drawing/2014/main" id="{00000000-0008-0000-0D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Pr="0051536F" w:rsidR="0051536F" w:rsidP="00F56450" w:rsidRDefault="0051536F" w14:paraId="17BB53D8" w14:textId="189CC105">
      <w:pPr>
        <w:tabs>
          <w:tab w:val="left" w:pos="8240"/>
        </w:tabs>
        <w:jc w:val="both"/>
      </w:pPr>
      <w:r w:rsidRPr="0051536F">
        <w:rPr>
          <w:b/>
          <w:bCs/>
        </w:rPr>
        <w:t xml:space="preserve">As you can see from the graph, </w:t>
      </w:r>
      <w:r w:rsidRPr="00804770" w:rsidR="00F63E2A">
        <w:rPr>
          <w:b/>
        </w:rPr>
        <w:t>Mental Health and Learning Disabilities</w:t>
      </w:r>
      <w:r w:rsidRPr="0051536F">
        <w:rPr>
          <w:b/>
          <w:bCs/>
        </w:rPr>
        <w:t xml:space="preserve"> had an increase in complaints during June. This was due to multiple complaints being received from one complainant who is known to the service.</w:t>
      </w:r>
    </w:p>
    <w:p w:rsidRPr="0051536F" w:rsidR="0051536F" w:rsidP="00F56450" w:rsidRDefault="0051536F" w14:paraId="088C48D5" w14:textId="50A5A126">
      <w:pPr>
        <w:tabs>
          <w:tab w:val="left" w:pos="8240"/>
        </w:tabs>
        <w:jc w:val="both"/>
      </w:pPr>
      <w:r w:rsidRPr="0051536F">
        <w:t xml:space="preserve">Graph 2 shows the top five areas within </w:t>
      </w:r>
      <w:r w:rsidRPr="002B0E91" w:rsidR="00F63E2A">
        <w:rPr>
          <w:bCs/>
        </w:rPr>
        <w:t>Mental Health and Learning Disabilities</w:t>
      </w:r>
      <w:r w:rsidRPr="0051536F" w:rsidDel="00E47022" w:rsidR="00F63E2A">
        <w:t xml:space="preserve"> </w:t>
      </w:r>
      <w:r w:rsidRPr="0051536F">
        <w:t>that had the most complaints since April 2025.</w:t>
      </w:r>
    </w:p>
    <w:p w:rsidRPr="0051536F" w:rsidR="0051536F" w:rsidP="00F56450" w:rsidRDefault="0051536F" w14:paraId="08D2D22C" w14:textId="77777777">
      <w:pPr>
        <w:tabs>
          <w:tab w:val="left" w:pos="8240"/>
        </w:tabs>
        <w:jc w:val="both"/>
      </w:pPr>
      <w:r w:rsidRPr="0051536F">
        <w:rPr>
          <w:b/>
        </w:rPr>
        <w:t>Graph 2: Top 5 Services by month</w:t>
      </w:r>
    </w:p>
    <w:p w:rsidRPr="0051536F" w:rsidR="0051536F" w:rsidP="00F56450" w:rsidRDefault="0051536F" w14:paraId="1AD59DB4" w14:textId="77777777">
      <w:pPr>
        <w:tabs>
          <w:tab w:val="left" w:pos="8240"/>
        </w:tabs>
        <w:jc w:val="both"/>
        <w:rPr>
          <w:color w:val="FF0000"/>
        </w:rPr>
      </w:pPr>
      <w:r w:rsidRPr="0051536F">
        <w:rPr>
          <w:rFonts w:cstheme="minorBidi"/>
          <w:noProof/>
        </w:rPr>
        <w:drawing>
          <wp:inline distT="0" distB="0" distL="0" distR="0" wp14:anchorId="1598FB7F" wp14:editId="28F50271">
            <wp:extent cx="5731510" cy="2524125"/>
            <wp:effectExtent l="0" t="0" r="2540" b="9525"/>
            <wp:docPr id="2006269594" name="Chart 1">
              <a:extLst xmlns:a="http://schemas.openxmlformats.org/drawingml/2006/main">
                <a:ext uri="{FF2B5EF4-FFF2-40B4-BE49-F238E27FC236}">
                  <a16:creationId xmlns:a16="http://schemas.microsoft.com/office/drawing/2014/main" id="{E5AF19C9-C16D-CB18-9662-6049F53D059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Pr="0051536F" w:rsidR="0051536F" w:rsidP="00F56450" w:rsidRDefault="00F63E2A" w14:paraId="4A2A847F" w14:textId="7D2421D1">
      <w:pPr>
        <w:tabs>
          <w:tab w:val="left" w:pos="8240"/>
        </w:tabs>
        <w:jc w:val="both"/>
        <w:rPr>
          <w:b/>
        </w:rPr>
      </w:pPr>
      <w:r w:rsidRPr="00BE4D57">
        <w:rPr>
          <w:b/>
        </w:rPr>
        <w:t>Mental Health and Learning Disabilities</w:t>
      </w:r>
      <w:r w:rsidRPr="00BE4D57" w:rsidDel="00E47022">
        <w:rPr>
          <w:b/>
        </w:rPr>
        <w:t xml:space="preserve"> </w:t>
      </w:r>
      <w:r w:rsidRPr="0051536F" w:rsidR="0051536F">
        <w:rPr>
          <w:b/>
        </w:rPr>
        <w:t>Incidents</w:t>
      </w:r>
    </w:p>
    <w:p w:rsidRPr="0051536F" w:rsidR="0051536F" w:rsidP="00F56450" w:rsidRDefault="00F63E2A" w14:paraId="5C29CD35" w14:textId="1ED052C5">
      <w:pPr>
        <w:tabs>
          <w:tab w:val="left" w:pos="8240"/>
        </w:tabs>
        <w:jc w:val="both"/>
      </w:pPr>
      <w:r w:rsidRPr="002B0E91">
        <w:rPr>
          <w:bCs/>
        </w:rPr>
        <w:t>Mental Health and Learning Disabilities</w:t>
      </w:r>
      <w:r w:rsidRPr="0051536F" w:rsidDel="00E47022">
        <w:t xml:space="preserve"> </w:t>
      </w:r>
      <w:r w:rsidRPr="0051536F" w:rsidR="0051536F">
        <w:t xml:space="preserve">reported 874 incidents in quarter 4. This compares with 871 incidents in quarter 3.  </w:t>
      </w:r>
    </w:p>
    <w:p w:rsidRPr="0051536F" w:rsidR="0051536F" w:rsidP="00F56450" w:rsidRDefault="0051536F" w14:paraId="4AB2589F" w14:textId="77777777">
      <w:pPr>
        <w:tabs>
          <w:tab w:val="left" w:pos="8240"/>
        </w:tabs>
        <w:jc w:val="both"/>
      </w:pPr>
      <w:r w:rsidRPr="0051536F">
        <w:t xml:space="preserve">Graph 1 shows the number of incidents per month broken down by severity since January 2025. </w:t>
      </w:r>
    </w:p>
    <w:p w:rsidRPr="0051536F" w:rsidR="0051536F" w:rsidP="00F56450" w:rsidRDefault="0051536F" w14:paraId="36FEBAF5" w14:textId="3904200A">
      <w:pPr>
        <w:tabs>
          <w:tab w:val="left" w:pos="1060"/>
        </w:tabs>
        <w:jc w:val="both"/>
        <w:rPr>
          <w:b/>
        </w:rPr>
      </w:pPr>
      <w:r w:rsidRPr="0051536F">
        <w:rPr>
          <w:b/>
        </w:rPr>
        <w:t xml:space="preserve">Graph 1: </w:t>
      </w:r>
      <w:r w:rsidRPr="00BE4D57" w:rsidR="00F63E2A">
        <w:rPr>
          <w:b/>
        </w:rPr>
        <w:t>Mental Health and Learning Disabilities</w:t>
      </w:r>
      <w:r w:rsidRPr="0051536F" w:rsidDel="00E47022" w:rsidR="00F63E2A">
        <w:t xml:space="preserve"> </w:t>
      </w:r>
      <w:r w:rsidRPr="0051536F">
        <w:rPr>
          <w:b/>
        </w:rPr>
        <w:t>Incidents by Severity and month</w:t>
      </w:r>
      <w:r w:rsidRPr="0051536F">
        <w:rPr>
          <w:rFonts w:cstheme="minorBidi"/>
          <w:noProof/>
        </w:rPr>
        <w:t xml:space="preserve"> </w:t>
      </w:r>
    </w:p>
    <w:p w:rsidRPr="0051536F" w:rsidR="0051536F" w:rsidP="00F56450" w:rsidRDefault="0051536F" w14:paraId="655711C2" w14:textId="77777777">
      <w:pPr>
        <w:tabs>
          <w:tab w:val="left" w:pos="1060"/>
        </w:tabs>
        <w:jc w:val="both"/>
      </w:pPr>
      <w:r w:rsidRPr="0051536F">
        <w:rPr>
          <w:rFonts w:cstheme="minorBidi"/>
          <w:noProof/>
        </w:rPr>
        <w:drawing>
          <wp:inline distT="0" distB="0" distL="0" distR="0" wp14:anchorId="5A6B7195" wp14:editId="66F1345F">
            <wp:extent cx="5756275" cy="2480807"/>
            <wp:effectExtent l="0" t="0" r="15875" b="15240"/>
            <wp:docPr id="245520776" name="Chart 1">
              <a:extLst xmlns:a="http://schemas.openxmlformats.org/drawingml/2006/main">
                <a:ext uri="{FF2B5EF4-FFF2-40B4-BE49-F238E27FC236}">
                  <a16:creationId xmlns:a16="http://schemas.microsoft.com/office/drawing/2014/main" id="{28745192-92BF-5CC5-9847-FC7C4F8083A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Pr="0051536F" w:rsidR="0051536F" w:rsidP="00F56450" w:rsidRDefault="0051536F" w14:paraId="585127A0" w14:textId="1810214A">
      <w:pPr>
        <w:tabs>
          <w:tab w:val="left" w:pos="1060"/>
        </w:tabs>
        <w:jc w:val="both"/>
      </w:pPr>
      <w:r w:rsidRPr="0051536F">
        <w:t xml:space="preserve">Graph 2 shows the top 5 incident types, of all incidents reported by </w:t>
      </w:r>
      <w:r w:rsidRPr="002B0E91" w:rsidR="00F63E2A">
        <w:rPr>
          <w:bCs/>
        </w:rPr>
        <w:t>Mental Health and Learning Disabilities</w:t>
      </w:r>
      <w:r w:rsidRPr="0051536F" w:rsidDel="00E47022" w:rsidR="00F63E2A">
        <w:t xml:space="preserve"> </w:t>
      </w:r>
      <w:r w:rsidRPr="0051536F">
        <w:t xml:space="preserve">in </w:t>
      </w:r>
      <w:r w:rsidR="00F63E2A">
        <w:t xml:space="preserve">quarter </w:t>
      </w:r>
      <w:r w:rsidRPr="0051536F">
        <w:t xml:space="preserve">4 and </w:t>
      </w:r>
      <w:r w:rsidR="00F63E2A">
        <w:t xml:space="preserve">quarter </w:t>
      </w:r>
      <w:r w:rsidRPr="0051536F">
        <w:t>3</w:t>
      </w:r>
    </w:p>
    <w:p w:rsidRPr="0051536F" w:rsidR="0051536F" w:rsidP="00F56450" w:rsidRDefault="0051536F" w14:paraId="3C6A1166" w14:textId="77777777">
      <w:pPr>
        <w:tabs>
          <w:tab w:val="left" w:pos="1060"/>
        </w:tabs>
        <w:jc w:val="both"/>
        <w:rPr>
          <w:b/>
        </w:rPr>
      </w:pPr>
      <w:r w:rsidRPr="0051536F">
        <w:rPr>
          <w:b/>
        </w:rPr>
        <w:t xml:space="preserve">Graph 2: Top 5 incidents per month </w:t>
      </w:r>
    </w:p>
    <w:p w:rsidRPr="0051536F" w:rsidR="0051536F" w:rsidP="00F56450" w:rsidRDefault="0051536F" w14:paraId="4C2A3B96" w14:textId="77777777">
      <w:pPr>
        <w:tabs>
          <w:tab w:val="left" w:pos="1060"/>
        </w:tabs>
        <w:jc w:val="both"/>
        <w:rPr>
          <w:b/>
          <w:color w:val="FF0000"/>
        </w:rPr>
      </w:pPr>
      <w:r w:rsidRPr="0051536F">
        <w:rPr>
          <w:rFonts w:cstheme="minorBidi"/>
          <w:noProof/>
        </w:rPr>
        <w:drawing>
          <wp:inline distT="0" distB="0" distL="0" distR="0" wp14:anchorId="4E731925" wp14:editId="30988B37">
            <wp:extent cx="5764530" cy="2441051"/>
            <wp:effectExtent l="0" t="0" r="7620" b="16510"/>
            <wp:docPr id="599123109" name="Chart 1">
              <a:extLst xmlns:a="http://schemas.openxmlformats.org/drawingml/2006/main">
                <a:ext uri="{FF2B5EF4-FFF2-40B4-BE49-F238E27FC236}">
                  <a16:creationId xmlns:a16="http://schemas.microsoft.com/office/drawing/2014/main" id="{F2D1A34D-ACE8-92B8-93D8-9AE08023EF6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Pr="0051536F" w:rsidR="0051536F" w:rsidP="00F56450" w:rsidRDefault="00F63E2A" w14:paraId="0B3CD8EA" w14:textId="3DD9CB7B">
      <w:pPr>
        <w:tabs>
          <w:tab w:val="left" w:pos="8240"/>
        </w:tabs>
        <w:jc w:val="both"/>
        <w:rPr>
          <w:b/>
        </w:rPr>
      </w:pPr>
      <w:r w:rsidRPr="00BE4D57">
        <w:rPr>
          <w:b/>
        </w:rPr>
        <w:t>Mental Health and Learning Disabilities</w:t>
      </w:r>
      <w:r w:rsidRPr="0051536F" w:rsidDel="00E47022">
        <w:t xml:space="preserve"> </w:t>
      </w:r>
      <w:r w:rsidRPr="0051536F" w:rsidR="0051536F">
        <w:rPr>
          <w:b/>
        </w:rPr>
        <w:t>National Reportable Incidents</w:t>
      </w:r>
    </w:p>
    <w:p w:rsidRPr="0051536F" w:rsidR="0051536F" w:rsidP="00F56450" w:rsidRDefault="00F63E2A" w14:paraId="385A404E" w14:textId="78E17507">
      <w:pPr>
        <w:jc w:val="both"/>
      </w:pPr>
      <w:r w:rsidRPr="002B0E91">
        <w:rPr>
          <w:bCs/>
        </w:rPr>
        <w:t>Mental Health and Learning Disabilities</w:t>
      </w:r>
      <w:r w:rsidRPr="0051536F" w:rsidDel="00E47022">
        <w:t xml:space="preserve"> </w:t>
      </w:r>
      <w:r w:rsidRPr="0051536F" w:rsidR="0051536F">
        <w:t xml:space="preserve">reported 3 </w:t>
      </w:r>
      <w:r>
        <w:t>Nationally Reportable Incidents</w:t>
      </w:r>
      <w:r w:rsidRPr="0051536F" w:rsidR="0051536F">
        <w:t xml:space="preserve"> during </w:t>
      </w:r>
      <w:r>
        <w:t xml:space="preserve">quarter </w:t>
      </w:r>
      <w:r w:rsidRPr="0051536F" w:rsidR="0051536F">
        <w:t xml:space="preserve">4, compared with 2 during </w:t>
      </w:r>
      <w:r>
        <w:t xml:space="preserve">quarter </w:t>
      </w:r>
      <w:r w:rsidRPr="0051536F" w:rsidR="0051536F">
        <w:t xml:space="preserve">3. </w:t>
      </w:r>
    </w:p>
    <w:p w:rsidRPr="0051536F" w:rsidR="0051536F" w:rsidP="00F56450" w:rsidRDefault="0051536F" w14:paraId="7961CC1F" w14:textId="77777777">
      <w:pPr>
        <w:jc w:val="both"/>
        <w:rPr>
          <w:rFonts w:cstheme="minorBidi"/>
          <w:noProof/>
        </w:rPr>
      </w:pPr>
      <w:r w:rsidRPr="0051536F">
        <w:rPr>
          <w:color w:val="FF0000"/>
        </w:rPr>
        <w:t xml:space="preserve">  </w:t>
      </w:r>
      <w:r w:rsidRPr="0051536F">
        <w:rPr>
          <w:rFonts w:cstheme="minorBidi"/>
          <w:noProof/>
        </w:rPr>
        <w:drawing>
          <wp:inline distT="0" distB="0" distL="0" distR="0" wp14:anchorId="67219099" wp14:editId="0DB532B3">
            <wp:extent cx="6003235" cy="1915795"/>
            <wp:effectExtent l="0" t="0" r="17145" b="8255"/>
            <wp:docPr id="48162874" name="Chart 1">
              <a:extLst xmlns:a="http://schemas.openxmlformats.org/drawingml/2006/main">
                <a:ext uri="{FF2B5EF4-FFF2-40B4-BE49-F238E27FC236}">
                  <a16:creationId xmlns:a16="http://schemas.microsoft.com/office/drawing/2014/main" id="{B4F3F61F-3B79-3E31-6809-561017D0D2D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Pr="0051536F" w:rsidR="0051536F" w:rsidP="00F56450" w:rsidRDefault="00F63E2A" w14:paraId="37E0AEA8" w14:textId="7C5388B9">
      <w:pPr>
        <w:tabs>
          <w:tab w:val="left" w:pos="1060"/>
        </w:tabs>
        <w:jc w:val="both"/>
        <w:rPr>
          <w:b/>
        </w:rPr>
      </w:pPr>
      <w:r w:rsidRPr="00BE4D57">
        <w:rPr>
          <w:b/>
        </w:rPr>
        <w:t>Mental Health and Learning Disabilities</w:t>
      </w:r>
      <w:r w:rsidRPr="0051536F" w:rsidDel="00E47022">
        <w:t xml:space="preserve"> </w:t>
      </w:r>
      <w:r w:rsidRPr="0051536F" w:rsidR="0051536F">
        <w:rPr>
          <w:b/>
        </w:rPr>
        <w:t>Compliments</w:t>
      </w:r>
    </w:p>
    <w:p w:rsidRPr="0051536F" w:rsidR="0051536F" w:rsidP="00F56450" w:rsidRDefault="00F63E2A" w14:paraId="4199445D" w14:textId="76031A9D">
      <w:pPr>
        <w:tabs>
          <w:tab w:val="left" w:pos="1060"/>
        </w:tabs>
        <w:jc w:val="both"/>
      </w:pPr>
      <w:r w:rsidRPr="002B0E91">
        <w:rPr>
          <w:bCs/>
        </w:rPr>
        <w:t>Mental Health and Learning Disabilities</w:t>
      </w:r>
      <w:r w:rsidRPr="0051536F" w:rsidDel="00E47022">
        <w:t xml:space="preserve"> </w:t>
      </w:r>
      <w:r w:rsidRPr="0051536F" w:rsidR="0051536F">
        <w:t xml:space="preserve">received 3 compliments during </w:t>
      </w:r>
      <w:r>
        <w:t xml:space="preserve">quarter </w:t>
      </w:r>
      <w:r w:rsidRPr="0051536F" w:rsidR="0051536F">
        <w:t>4. Graph 1 shows the number received per month since April 2025.</w:t>
      </w:r>
    </w:p>
    <w:p w:rsidRPr="0051536F" w:rsidR="0051536F" w:rsidP="00F56450" w:rsidRDefault="0051536F" w14:paraId="2FE07BC1" w14:textId="7020ECCC">
      <w:pPr>
        <w:tabs>
          <w:tab w:val="left" w:pos="1060"/>
        </w:tabs>
        <w:jc w:val="both"/>
      </w:pPr>
      <w:r w:rsidRPr="0051536F">
        <w:rPr>
          <w:b/>
        </w:rPr>
        <w:t xml:space="preserve">Graph 1: </w:t>
      </w:r>
      <w:r w:rsidRPr="00BE4D57" w:rsidR="00F63E2A">
        <w:rPr>
          <w:b/>
        </w:rPr>
        <w:t>Mental Health and Learning Disabilities</w:t>
      </w:r>
      <w:r w:rsidRPr="0051536F" w:rsidDel="00E47022" w:rsidR="00F63E2A">
        <w:t xml:space="preserve"> </w:t>
      </w:r>
      <w:r w:rsidRPr="0051536F">
        <w:rPr>
          <w:b/>
        </w:rPr>
        <w:t>compliments per month</w:t>
      </w:r>
    </w:p>
    <w:p w:rsidRPr="0051536F" w:rsidR="0051536F" w:rsidP="00F56450" w:rsidRDefault="0051536F" w14:paraId="51F85807" w14:textId="77777777">
      <w:pPr>
        <w:tabs>
          <w:tab w:val="left" w:pos="1060"/>
        </w:tabs>
        <w:jc w:val="both"/>
        <w:rPr>
          <w:color w:val="FF0000"/>
        </w:rPr>
      </w:pPr>
      <w:r w:rsidRPr="0051536F">
        <w:rPr>
          <w:rFonts w:cstheme="minorBidi"/>
          <w:noProof/>
        </w:rPr>
        <w:drawing>
          <wp:inline distT="0" distB="0" distL="0" distR="0" wp14:anchorId="7B66ACD4" wp14:editId="2D013CE0">
            <wp:extent cx="6143625" cy="1836751"/>
            <wp:effectExtent l="0" t="0" r="9525" b="11430"/>
            <wp:docPr id="1306315806" name="Chart 1">
              <a:extLst xmlns:a="http://schemas.openxmlformats.org/drawingml/2006/main">
                <a:ext uri="{FF2B5EF4-FFF2-40B4-BE49-F238E27FC236}">
                  <a16:creationId xmlns:a16="http://schemas.microsoft.com/office/drawing/2014/main" id="{00000000-0008-0000-0D00-000006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Pr="0051536F" w:rsidR="0051536F" w:rsidP="00F56450" w:rsidRDefault="00F63E2A" w14:paraId="3F55F83C" w14:textId="3A294060">
      <w:pPr>
        <w:tabs>
          <w:tab w:val="left" w:pos="1060"/>
        </w:tabs>
        <w:jc w:val="both"/>
        <w:rPr>
          <w:b/>
        </w:rPr>
      </w:pPr>
      <w:r w:rsidRPr="00BE4D57">
        <w:rPr>
          <w:b/>
        </w:rPr>
        <w:t>Mental Health and Learning Disabilities</w:t>
      </w:r>
      <w:r w:rsidRPr="0051536F" w:rsidDel="00E47022">
        <w:t xml:space="preserve"> </w:t>
      </w:r>
      <w:r w:rsidRPr="0051536F" w:rsidR="0051536F">
        <w:rPr>
          <w:b/>
        </w:rPr>
        <w:t>Patient Experience Feedback</w:t>
      </w:r>
    </w:p>
    <w:p w:rsidRPr="0051536F" w:rsidR="0051536F" w:rsidP="00F56450" w:rsidRDefault="0051536F" w14:paraId="6020DAA8" w14:textId="5B977CDD">
      <w:pPr>
        <w:spacing w:after="0" w:line="240" w:lineRule="auto"/>
        <w:jc w:val="both"/>
        <w:rPr>
          <w:rFonts w:eastAsia="Calibri"/>
          <w:lang w:eastAsia="en-GB"/>
        </w:rPr>
      </w:pPr>
      <w:r w:rsidRPr="0051536F">
        <w:rPr>
          <w:rFonts w:eastAsia="Calibri"/>
          <w:lang w:eastAsia="en-GB"/>
        </w:rPr>
        <w:t xml:space="preserve">This data is from </w:t>
      </w:r>
      <w:r w:rsidR="00F63E2A">
        <w:rPr>
          <w:rFonts w:eastAsia="Calibri"/>
        </w:rPr>
        <w:t>q</w:t>
      </w:r>
      <w:r w:rsidRPr="0051536F">
        <w:rPr>
          <w:rFonts w:eastAsia="Calibri"/>
        </w:rPr>
        <w:t>uarter 4</w:t>
      </w:r>
      <w:r w:rsidRPr="0051536F">
        <w:rPr>
          <w:rFonts w:eastAsia="Calibri"/>
          <w:lang w:eastAsia="en-GB"/>
        </w:rPr>
        <w:t xml:space="preserve">.  </w:t>
      </w:r>
    </w:p>
    <w:p w:rsidRPr="0051536F" w:rsidR="0051536F" w:rsidP="00F56450" w:rsidRDefault="0051536F" w14:paraId="67713619" w14:textId="77777777">
      <w:pPr>
        <w:spacing w:after="0" w:line="240" w:lineRule="auto"/>
        <w:jc w:val="both"/>
        <w:rPr>
          <w:rFonts w:eastAsia="Calibri"/>
          <w:color w:val="FF0000"/>
          <w:lang w:eastAsia="en-GB"/>
        </w:rPr>
      </w:pPr>
    </w:p>
    <w:p w:rsidRPr="0051536F" w:rsidR="0051536F" w:rsidP="00F56450" w:rsidRDefault="0051536F" w14:paraId="7D353977" w14:textId="77777777">
      <w:pPr>
        <w:jc w:val="both"/>
        <w:rPr>
          <w:lang w:eastAsia="en-GB"/>
        </w:rPr>
      </w:pPr>
      <w:r w:rsidRPr="0051536F">
        <w:rPr>
          <w:lang w:eastAsia="en-GB"/>
        </w:rPr>
        <w:t xml:space="preserve">The Mental Health and Learning Disabilities Service Group are using a different set of survey questions. The role out of the semi structured interview surveys have been managed in stages. Roll out, awareness posters and meetings with managers and teams continues.  </w:t>
      </w:r>
    </w:p>
    <w:p w:rsidRPr="0051536F" w:rsidR="0051536F" w:rsidP="00F56450" w:rsidRDefault="0051536F" w14:paraId="7DEA8901" w14:textId="77777777">
      <w:pPr>
        <w:jc w:val="both"/>
        <w:rPr>
          <w:lang w:eastAsia="en-GB"/>
        </w:rPr>
      </w:pPr>
      <w:r w:rsidRPr="0051536F">
        <w:rPr>
          <w:noProof/>
          <w:lang w:eastAsia="en-GB"/>
        </w:rPr>
        <w:drawing>
          <wp:inline distT="0" distB="0" distL="0" distR="0" wp14:anchorId="23891A98" wp14:editId="5DCDFC0E">
            <wp:extent cx="5728651" cy="2162755"/>
            <wp:effectExtent l="0" t="0" r="5715" b="9525"/>
            <wp:docPr id="11997974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9797401" name=""/>
                    <pic:cNvPicPr/>
                  </pic:nvPicPr>
                  <pic:blipFill>
                    <a:blip r:embed="rId56"/>
                    <a:stretch>
                      <a:fillRect/>
                    </a:stretch>
                  </pic:blipFill>
                  <pic:spPr>
                    <a:xfrm>
                      <a:off x="0" y="0"/>
                      <a:ext cx="5752374" cy="2171711"/>
                    </a:xfrm>
                    <a:prstGeom prst="rect">
                      <a:avLst/>
                    </a:prstGeom>
                  </pic:spPr>
                </pic:pic>
              </a:graphicData>
            </a:graphic>
          </wp:inline>
        </w:drawing>
      </w:r>
    </w:p>
    <w:p w:rsidRPr="0051536F" w:rsidR="0051536F" w:rsidP="00F56450" w:rsidRDefault="0051536F" w14:paraId="2996F874" w14:textId="77777777">
      <w:pPr>
        <w:spacing w:after="0" w:line="240" w:lineRule="auto"/>
        <w:jc w:val="both"/>
        <w:rPr>
          <w:rFonts w:eastAsia="Calibri"/>
          <w:lang w:eastAsia="en-GB"/>
        </w:rPr>
      </w:pPr>
    </w:p>
    <w:p w:rsidRPr="0051536F" w:rsidR="0051536F" w:rsidP="00F56450" w:rsidRDefault="0051536F" w14:paraId="1FC6552E" w14:textId="77777777">
      <w:pPr>
        <w:spacing w:after="0" w:line="240" w:lineRule="auto"/>
        <w:jc w:val="both"/>
        <w:rPr>
          <w:rFonts w:eastAsia="Calibri"/>
          <w:lang w:eastAsia="en-GB"/>
        </w:rPr>
      </w:pPr>
      <w:r w:rsidRPr="0051536F">
        <w:rPr>
          <w:rFonts w:eastAsia="Calibri"/>
          <w:lang w:eastAsia="en-GB"/>
        </w:rPr>
        <w:t>Below are the number of responses in a line graph:</w:t>
      </w:r>
    </w:p>
    <w:p w:rsidRPr="0051536F" w:rsidR="0051536F" w:rsidP="00F56450" w:rsidRDefault="0051536F" w14:paraId="16BE93CA" w14:textId="77777777">
      <w:pPr>
        <w:spacing w:after="0" w:line="240" w:lineRule="auto"/>
        <w:jc w:val="both"/>
        <w:rPr>
          <w:rFonts w:eastAsia="Calibri"/>
          <w:lang w:eastAsia="en-GB"/>
        </w:rPr>
      </w:pPr>
      <w:r w:rsidRPr="0051536F">
        <w:rPr>
          <w:rFonts w:eastAsia="Calibri"/>
          <w:noProof/>
        </w:rPr>
        <w:drawing>
          <wp:inline distT="0" distB="0" distL="0" distR="0" wp14:anchorId="424B7FD3" wp14:editId="65739A37">
            <wp:extent cx="3781953" cy="1076475"/>
            <wp:effectExtent l="0" t="0" r="9525" b="9525"/>
            <wp:docPr id="187197183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1971833" name=""/>
                    <pic:cNvPicPr/>
                  </pic:nvPicPr>
                  <pic:blipFill>
                    <a:blip r:embed="rId57"/>
                    <a:stretch>
                      <a:fillRect/>
                    </a:stretch>
                  </pic:blipFill>
                  <pic:spPr>
                    <a:xfrm>
                      <a:off x="0" y="0"/>
                      <a:ext cx="3781953" cy="1076475"/>
                    </a:xfrm>
                    <a:prstGeom prst="rect">
                      <a:avLst/>
                    </a:prstGeom>
                  </pic:spPr>
                </pic:pic>
              </a:graphicData>
            </a:graphic>
          </wp:inline>
        </w:drawing>
      </w:r>
    </w:p>
    <w:p w:rsidRPr="0051536F" w:rsidR="0051536F" w:rsidP="00F56450" w:rsidRDefault="0051536F" w14:paraId="28386A33" w14:textId="77777777">
      <w:pPr>
        <w:spacing w:after="0" w:line="240" w:lineRule="auto"/>
        <w:jc w:val="both"/>
        <w:rPr>
          <w:rFonts w:eastAsia="Calibri"/>
          <w:lang w:eastAsia="en-GB"/>
        </w:rPr>
      </w:pPr>
    </w:p>
    <w:p w:rsidRPr="0051536F" w:rsidR="0051536F" w:rsidP="00F56450" w:rsidRDefault="0051536F" w14:paraId="174EFAC0" w14:textId="77777777">
      <w:pPr>
        <w:spacing w:after="0" w:line="240" w:lineRule="auto"/>
        <w:jc w:val="both"/>
        <w:rPr>
          <w:rFonts w:eastAsia="Calibri"/>
          <w:lang w:eastAsia="en-GB"/>
        </w:rPr>
      </w:pPr>
      <w:r w:rsidRPr="0051536F">
        <w:rPr>
          <w:rFonts w:eastAsia="Calibri"/>
          <w:b/>
          <w:noProof/>
        </w:rPr>
        <w:drawing>
          <wp:inline distT="0" distB="0" distL="0" distR="0" wp14:anchorId="1EF024A5" wp14:editId="7DBAA0A9">
            <wp:extent cx="5731510" cy="1852654"/>
            <wp:effectExtent l="0" t="0" r="2540" b="0"/>
            <wp:docPr id="193169788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1697888" name=""/>
                    <pic:cNvPicPr/>
                  </pic:nvPicPr>
                  <pic:blipFill>
                    <a:blip r:embed="rId58"/>
                    <a:stretch>
                      <a:fillRect/>
                    </a:stretch>
                  </pic:blipFill>
                  <pic:spPr>
                    <a:xfrm>
                      <a:off x="0" y="0"/>
                      <a:ext cx="5734991" cy="1853779"/>
                    </a:xfrm>
                    <a:prstGeom prst="rect">
                      <a:avLst/>
                    </a:prstGeom>
                  </pic:spPr>
                </pic:pic>
              </a:graphicData>
            </a:graphic>
          </wp:inline>
        </w:drawing>
      </w:r>
    </w:p>
    <w:p w:rsidRPr="0051536F" w:rsidR="0051536F" w:rsidP="00F56450" w:rsidRDefault="0051536F" w14:paraId="4BF65185" w14:textId="77777777">
      <w:pPr>
        <w:tabs>
          <w:tab w:val="left" w:pos="8240"/>
        </w:tabs>
        <w:jc w:val="both"/>
        <w:rPr>
          <w:b/>
          <w:u w:val="single"/>
        </w:rPr>
      </w:pPr>
    </w:p>
    <w:p w:rsidRPr="0051536F" w:rsidR="0051536F" w:rsidP="00F56450" w:rsidRDefault="0051536F" w14:paraId="41202E3B" w14:textId="5D9E09E4">
      <w:pPr>
        <w:tabs>
          <w:tab w:val="left" w:pos="8240"/>
        </w:tabs>
        <w:jc w:val="both"/>
        <w:rPr>
          <w:b/>
          <w:u w:val="single"/>
        </w:rPr>
      </w:pPr>
      <w:r w:rsidRPr="0051536F">
        <w:rPr>
          <w:b/>
          <w:u w:val="single"/>
        </w:rPr>
        <w:t>PRIMARY</w:t>
      </w:r>
      <w:r w:rsidR="00F63E2A">
        <w:rPr>
          <w:b/>
          <w:u w:val="single"/>
        </w:rPr>
        <w:t>, COMMUNITY</w:t>
      </w:r>
      <w:r w:rsidRPr="0051536F">
        <w:rPr>
          <w:b/>
          <w:u w:val="single"/>
        </w:rPr>
        <w:t xml:space="preserve"> AND </w:t>
      </w:r>
      <w:r w:rsidR="00F63E2A">
        <w:rPr>
          <w:b/>
          <w:u w:val="single"/>
        </w:rPr>
        <w:t>THERAPIES</w:t>
      </w:r>
      <w:r w:rsidRPr="0051536F">
        <w:rPr>
          <w:b/>
          <w:u w:val="single"/>
        </w:rPr>
        <w:t xml:space="preserve"> SERVICE GROUP</w:t>
      </w:r>
    </w:p>
    <w:p w:rsidRPr="0051536F" w:rsidR="0051536F" w:rsidP="00F56450" w:rsidRDefault="0051536F" w14:paraId="0A9A54C5" w14:textId="12EE6758">
      <w:pPr>
        <w:tabs>
          <w:tab w:val="left" w:pos="8240"/>
        </w:tabs>
        <w:jc w:val="both"/>
        <w:rPr>
          <w:b/>
        </w:rPr>
      </w:pPr>
      <w:r w:rsidRPr="0051536F">
        <w:rPr>
          <w:b/>
        </w:rPr>
        <w:t>P</w:t>
      </w:r>
      <w:r w:rsidR="00F63E2A">
        <w:rPr>
          <w:b/>
        </w:rPr>
        <w:t xml:space="preserve">rimary, Community and Therapies </w:t>
      </w:r>
      <w:r w:rsidRPr="0051536F">
        <w:rPr>
          <w:b/>
        </w:rPr>
        <w:t>Complaints</w:t>
      </w:r>
    </w:p>
    <w:p w:rsidRPr="0051536F" w:rsidR="0051536F" w:rsidP="00F56450" w:rsidRDefault="00F63E2A" w14:paraId="5DB2BA0B" w14:textId="19DD9038">
      <w:pPr>
        <w:tabs>
          <w:tab w:val="left" w:pos="8240"/>
        </w:tabs>
        <w:jc w:val="both"/>
      </w:pPr>
      <w:r w:rsidRPr="00BE4D57">
        <w:rPr>
          <w:bCs/>
        </w:rPr>
        <w:t>Primary, Community and Therapies</w:t>
      </w:r>
      <w:r>
        <w:rPr>
          <w:b/>
        </w:rPr>
        <w:t xml:space="preserve"> </w:t>
      </w:r>
      <w:r w:rsidRPr="0051536F" w:rsidR="0051536F">
        <w:t xml:space="preserve">received a total of 89 complaints during </w:t>
      </w:r>
      <w:r>
        <w:t xml:space="preserve">quarter </w:t>
      </w:r>
      <w:r w:rsidRPr="0051536F" w:rsidR="0051536F">
        <w:t>4</w:t>
      </w:r>
      <w:r>
        <w:t xml:space="preserve"> </w:t>
      </w:r>
      <w:r w:rsidRPr="0051536F" w:rsidR="0051536F">
        <w:t xml:space="preserve">compared with 68 complaints during </w:t>
      </w:r>
      <w:r>
        <w:t xml:space="preserve">quarter 3.  </w:t>
      </w:r>
      <w:r w:rsidRPr="0051536F" w:rsidR="0051536F">
        <w:t xml:space="preserve">Graph 1 below shows the total number of complaints received relating to </w:t>
      </w:r>
      <w:r w:rsidRPr="002B0E91">
        <w:rPr>
          <w:bCs/>
        </w:rPr>
        <w:t>Primary, Community and Therapies</w:t>
      </w:r>
      <w:r>
        <w:rPr>
          <w:b/>
        </w:rPr>
        <w:t xml:space="preserve"> </w:t>
      </w:r>
      <w:r w:rsidRPr="0051536F" w:rsidR="0051536F">
        <w:t xml:space="preserve">since April 2025. There appears to be an increase in Early Resolution complaints and a decrease in </w:t>
      </w:r>
      <w:r>
        <w:t>f</w:t>
      </w:r>
      <w:r w:rsidRPr="0051536F" w:rsidR="0051536F">
        <w:t xml:space="preserve">ormal complaints received in February and March. The graph breaks the total number received down by </w:t>
      </w:r>
      <w:r>
        <w:t>f</w:t>
      </w:r>
      <w:r w:rsidRPr="0051536F" w:rsidR="0051536F">
        <w:t>ormal Putting Things Right</w:t>
      </w:r>
      <w:r>
        <w:t>,</w:t>
      </w:r>
      <w:r w:rsidRPr="0051536F" w:rsidR="0051536F">
        <w:t xml:space="preserve"> Early Resolution and </w:t>
      </w:r>
      <w:r>
        <w:t>r</w:t>
      </w:r>
      <w:r w:rsidRPr="0051536F" w:rsidR="0051536F">
        <w:t>e-opened complaints.</w:t>
      </w:r>
    </w:p>
    <w:p w:rsidRPr="0051536F" w:rsidR="0051536F" w:rsidP="00F56450" w:rsidRDefault="0051536F" w14:paraId="2C9825D8" w14:textId="63F273A8">
      <w:pPr>
        <w:tabs>
          <w:tab w:val="left" w:pos="8240"/>
        </w:tabs>
        <w:jc w:val="both"/>
        <w:rPr>
          <w:b/>
        </w:rPr>
      </w:pPr>
      <w:r w:rsidRPr="0051536F">
        <w:rPr>
          <w:b/>
        </w:rPr>
        <w:t xml:space="preserve">Graph 1: </w:t>
      </w:r>
      <w:r w:rsidRPr="00BE4D57" w:rsidR="00F63E2A">
        <w:rPr>
          <w:b/>
        </w:rPr>
        <w:t>Primary, Community and Therapies</w:t>
      </w:r>
      <w:r w:rsidR="00F63E2A">
        <w:rPr>
          <w:b/>
        </w:rPr>
        <w:t xml:space="preserve"> </w:t>
      </w:r>
      <w:r w:rsidRPr="0051536F">
        <w:rPr>
          <w:b/>
        </w:rPr>
        <w:t>complaints by month and type</w:t>
      </w:r>
    </w:p>
    <w:p w:rsidRPr="0051536F" w:rsidR="0051536F" w:rsidP="00F56450" w:rsidRDefault="0051536F" w14:paraId="63F08DE2" w14:textId="77777777">
      <w:pPr>
        <w:tabs>
          <w:tab w:val="left" w:pos="8240"/>
        </w:tabs>
        <w:jc w:val="both"/>
        <w:rPr>
          <w:b/>
          <w:color w:val="FF0000"/>
        </w:rPr>
      </w:pPr>
      <w:r w:rsidRPr="0051536F">
        <w:rPr>
          <w:rFonts w:cstheme="minorBidi"/>
          <w:noProof/>
        </w:rPr>
        <w:drawing>
          <wp:inline distT="0" distB="0" distL="0" distR="0" wp14:anchorId="7BB2619C" wp14:editId="0557A55F">
            <wp:extent cx="6029325" cy="2266121"/>
            <wp:effectExtent l="0" t="0" r="9525" b="1270"/>
            <wp:docPr id="545383670" name="Chart 1">
              <a:extLst xmlns:a="http://schemas.openxmlformats.org/drawingml/2006/main">
                <a:ext uri="{FF2B5EF4-FFF2-40B4-BE49-F238E27FC236}">
                  <a16:creationId xmlns:a16="http://schemas.microsoft.com/office/drawing/2014/main" id="{00000000-0008-0000-0E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Pr="0051536F" w:rsidR="0051536F" w:rsidP="00F56450" w:rsidRDefault="0051536F" w14:paraId="1E7FFCB5" w14:textId="77777777">
      <w:pPr>
        <w:tabs>
          <w:tab w:val="left" w:pos="8240"/>
        </w:tabs>
        <w:jc w:val="both"/>
      </w:pPr>
      <w:r w:rsidRPr="0051536F">
        <w:t xml:space="preserve">Graph 2 shows the top five services that had the most complaints since April 2025. </w:t>
      </w:r>
    </w:p>
    <w:p w:rsidRPr="0051536F" w:rsidR="0051536F" w:rsidP="00F56450" w:rsidRDefault="0051536F" w14:paraId="2F0E6AEB" w14:textId="77777777">
      <w:pPr>
        <w:tabs>
          <w:tab w:val="left" w:pos="8240"/>
        </w:tabs>
        <w:jc w:val="both"/>
        <w:rPr>
          <w:b/>
        </w:rPr>
      </w:pPr>
      <w:r w:rsidRPr="0051536F">
        <w:rPr>
          <w:b/>
        </w:rPr>
        <w:t>Graph 2: Top 5 Services by month</w:t>
      </w:r>
    </w:p>
    <w:p w:rsidRPr="0051536F" w:rsidR="0051536F" w:rsidP="00F56450" w:rsidRDefault="0051536F" w14:paraId="572897EE" w14:textId="77777777">
      <w:pPr>
        <w:tabs>
          <w:tab w:val="left" w:pos="8240"/>
        </w:tabs>
        <w:jc w:val="both"/>
        <w:rPr>
          <w:color w:val="FF0000"/>
        </w:rPr>
      </w:pPr>
      <w:r w:rsidRPr="0051536F">
        <w:rPr>
          <w:rFonts w:cstheme="minorBidi"/>
          <w:noProof/>
        </w:rPr>
        <w:drawing>
          <wp:inline distT="0" distB="0" distL="0" distR="0" wp14:anchorId="0E6FDF31" wp14:editId="74D21EAF">
            <wp:extent cx="5895975" cy="2512613"/>
            <wp:effectExtent l="0" t="0" r="9525" b="2540"/>
            <wp:docPr id="1250548142" name="Chart 1">
              <a:extLst xmlns:a="http://schemas.openxmlformats.org/drawingml/2006/main">
                <a:ext uri="{FF2B5EF4-FFF2-40B4-BE49-F238E27FC236}">
                  <a16:creationId xmlns:a16="http://schemas.microsoft.com/office/drawing/2014/main" id="{7A6F08F7-1E88-F3F3-B2BC-87B149F4E9B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Pr="0051536F" w:rsidR="0051536F" w:rsidP="00F56450" w:rsidRDefault="0051536F" w14:paraId="4B596824" w14:textId="77777777">
      <w:pPr>
        <w:tabs>
          <w:tab w:val="left" w:pos="8240"/>
        </w:tabs>
        <w:jc w:val="both"/>
        <w:rPr>
          <w:bCs/>
        </w:rPr>
      </w:pPr>
      <w:r w:rsidRPr="0051536F">
        <w:rPr>
          <w:bCs/>
        </w:rPr>
        <w:t>From the graph it is evident that the number of Prison complaints has decreased over the last six months. The Prison Service send complaints to the Health Board retrospectively in batches therefore, it is likely there will be an increase again in the coming months.</w:t>
      </w:r>
    </w:p>
    <w:p w:rsidRPr="0051536F" w:rsidR="0051536F" w:rsidP="00F56450" w:rsidRDefault="00F63E2A" w14:paraId="3FFD0F62" w14:textId="674BE086">
      <w:pPr>
        <w:tabs>
          <w:tab w:val="left" w:pos="8240"/>
        </w:tabs>
        <w:jc w:val="both"/>
        <w:rPr>
          <w:color w:val="FF0000"/>
        </w:rPr>
      </w:pPr>
      <w:r w:rsidRPr="00804770">
        <w:rPr>
          <w:b/>
        </w:rPr>
        <w:t>Primary, Community and Therapies</w:t>
      </w:r>
      <w:r>
        <w:rPr>
          <w:b/>
        </w:rPr>
        <w:t xml:space="preserve"> </w:t>
      </w:r>
      <w:r w:rsidRPr="0051536F" w:rsidR="0051536F">
        <w:rPr>
          <w:b/>
        </w:rPr>
        <w:t>Incidents</w:t>
      </w:r>
    </w:p>
    <w:p w:rsidRPr="0051536F" w:rsidR="0051536F" w:rsidP="00F56450" w:rsidRDefault="00F63E2A" w14:paraId="4F043808" w14:textId="48EED855">
      <w:pPr>
        <w:tabs>
          <w:tab w:val="left" w:pos="8240"/>
        </w:tabs>
        <w:jc w:val="both"/>
      </w:pPr>
      <w:r w:rsidRPr="002B0E91">
        <w:rPr>
          <w:bCs/>
        </w:rPr>
        <w:t>Primary, Community and Therapies</w:t>
      </w:r>
      <w:r>
        <w:rPr>
          <w:b/>
        </w:rPr>
        <w:t xml:space="preserve"> </w:t>
      </w:r>
      <w:r w:rsidRPr="0051536F" w:rsidR="0051536F">
        <w:t>reported 1</w:t>
      </w:r>
      <w:r>
        <w:t>,</w:t>
      </w:r>
      <w:r w:rsidRPr="0051536F" w:rsidR="0051536F">
        <w:t>117 incidents in quarter 4. This compares with 1</w:t>
      </w:r>
      <w:r>
        <w:t>,</w:t>
      </w:r>
      <w:r w:rsidRPr="0051536F" w:rsidR="0051536F">
        <w:t xml:space="preserve">078 incidents in quarter 3.  Graph 1 shows the number of incidents per month broken down by severity since January 2025. </w:t>
      </w:r>
    </w:p>
    <w:p w:rsidRPr="0051536F" w:rsidR="0051536F" w:rsidP="00F56450" w:rsidRDefault="0051536F" w14:paraId="6FE65D1A" w14:textId="7ADD95A2">
      <w:pPr>
        <w:tabs>
          <w:tab w:val="left" w:pos="1060"/>
        </w:tabs>
        <w:jc w:val="both"/>
        <w:rPr>
          <w:b/>
        </w:rPr>
      </w:pPr>
      <w:r w:rsidRPr="0051536F">
        <w:rPr>
          <w:b/>
        </w:rPr>
        <w:t xml:space="preserve">Graph 1: </w:t>
      </w:r>
      <w:r w:rsidRPr="00BE4D57" w:rsidR="00F63E2A">
        <w:rPr>
          <w:b/>
        </w:rPr>
        <w:t>Primary, Community and Therapies</w:t>
      </w:r>
      <w:r w:rsidR="00F63E2A">
        <w:rPr>
          <w:b/>
        </w:rPr>
        <w:t xml:space="preserve"> </w:t>
      </w:r>
      <w:r w:rsidRPr="0051536F">
        <w:rPr>
          <w:b/>
        </w:rPr>
        <w:t>Incidents by Severity and month</w:t>
      </w:r>
    </w:p>
    <w:p w:rsidRPr="0051536F" w:rsidR="0051536F" w:rsidP="00F56450" w:rsidRDefault="0051536F" w14:paraId="738E923F" w14:textId="77777777">
      <w:pPr>
        <w:tabs>
          <w:tab w:val="left" w:pos="1060"/>
        </w:tabs>
        <w:jc w:val="both"/>
        <w:rPr>
          <w:rFonts w:cstheme="minorBidi"/>
          <w:noProof/>
        </w:rPr>
      </w:pPr>
      <w:r w:rsidRPr="0051536F">
        <w:rPr>
          <w:rFonts w:cstheme="minorBidi"/>
          <w:noProof/>
        </w:rPr>
        <w:drawing>
          <wp:inline distT="0" distB="0" distL="0" distR="0" wp14:anchorId="3BF00F25" wp14:editId="0381C3C1">
            <wp:extent cx="5899785" cy="2528514"/>
            <wp:effectExtent l="0" t="0" r="5715" b="5715"/>
            <wp:docPr id="114555514" name="Chart 1">
              <a:extLst xmlns:a="http://schemas.openxmlformats.org/drawingml/2006/main">
                <a:ext uri="{FF2B5EF4-FFF2-40B4-BE49-F238E27FC236}">
                  <a16:creationId xmlns:a16="http://schemas.microsoft.com/office/drawing/2014/main" id="{1FCE2667-5BDC-BB99-E98C-599EF574BEE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Pr="0051536F" w:rsidR="0051536F" w:rsidP="00F56450" w:rsidRDefault="0051536F" w14:paraId="3F8D78FE" w14:textId="21C26429">
      <w:pPr>
        <w:tabs>
          <w:tab w:val="left" w:pos="1060"/>
        </w:tabs>
        <w:jc w:val="both"/>
      </w:pPr>
      <w:r w:rsidRPr="0051536F">
        <w:t xml:space="preserve">Graph 2 shows the top 5 incident types, of all incidents reported by </w:t>
      </w:r>
      <w:r w:rsidRPr="002B0E91" w:rsidR="00F63E2A">
        <w:rPr>
          <w:bCs/>
        </w:rPr>
        <w:t>Primary, Community and Therapies</w:t>
      </w:r>
      <w:r w:rsidR="00F63E2A">
        <w:rPr>
          <w:b/>
        </w:rPr>
        <w:t xml:space="preserve"> </w:t>
      </w:r>
      <w:r w:rsidRPr="0051536F">
        <w:t xml:space="preserve">since January 2025. </w:t>
      </w:r>
    </w:p>
    <w:p w:rsidRPr="0051536F" w:rsidR="0051536F" w:rsidP="00F56450" w:rsidRDefault="0051536F" w14:paraId="316776B9" w14:textId="77777777">
      <w:pPr>
        <w:tabs>
          <w:tab w:val="left" w:pos="1060"/>
        </w:tabs>
        <w:jc w:val="both"/>
        <w:rPr>
          <w:b/>
        </w:rPr>
      </w:pPr>
      <w:r w:rsidRPr="0051536F">
        <w:rPr>
          <w:b/>
        </w:rPr>
        <w:t xml:space="preserve">Graph 2: Top 5 incidents per month </w:t>
      </w:r>
    </w:p>
    <w:p w:rsidRPr="0051536F" w:rsidR="0051536F" w:rsidP="00F56450" w:rsidRDefault="0051536F" w14:paraId="694277DD" w14:textId="77777777">
      <w:pPr>
        <w:tabs>
          <w:tab w:val="left" w:pos="1060"/>
        </w:tabs>
        <w:jc w:val="both"/>
        <w:rPr>
          <w:b/>
        </w:rPr>
      </w:pPr>
      <w:r w:rsidRPr="0051536F">
        <w:rPr>
          <w:rFonts w:cstheme="minorBidi"/>
          <w:noProof/>
        </w:rPr>
        <w:drawing>
          <wp:inline distT="0" distB="0" distL="0" distR="0" wp14:anchorId="243F7744" wp14:editId="31CF2F5D">
            <wp:extent cx="6050915" cy="3546281"/>
            <wp:effectExtent l="0" t="0" r="6985" b="16510"/>
            <wp:docPr id="1355199599" name="Chart 1">
              <a:extLst xmlns:a="http://schemas.openxmlformats.org/drawingml/2006/main">
                <a:ext uri="{FF2B5EF4-FFF2-40B4-BE49-F238E27FC236}">
                  <a16:creationId xmlns:a16="http://schemas.microsoft.com/office/drawing/2014/main" id="{8E8A351F-3B0B-64E9-3814-B2DADF52322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Pr="0051536F" w:rsidR="0051536F" w:rsidP="00F56450" w:rsidRDefault="00F63E2A" w14:paraId="35FD3F43" w14:textId="3989398F">
      <w:pPr>
        <w:tabs>
          <w:tab w:val="left" w:pos="8240"/>
        </w:tabs>
        <w:jc w:val="both"/>
        <w:rPr>
          <w:b/>
        </w:rPr>
      </w:pPr>
      <w:r w:rsidRPr="00BE4D57">
        <w:rPr>
          <w:b/>
        </w:rPr>
        <w:t>Primary, Community and Therapies</w:t>
      </w:r>
      <w:r>
        <w:rPr>
          <w:b/>
        </w:rPr>
        <w:t xml:space="preserve"> </w:t>
      </w:r>
      <w:r w:rsidRPr="0051536F" w:rsidR="0051536F">
        <w:rPr>
          <w:b/>
        </w:rPr>
        <w:t>National Reportable Incidents</w:t>
      </w:r>
    </w:p>
    <w:p w:rsidRPr="0051536F" w:rsidR="0051536F" w:rsidP="00F56450" w:rsidRDefault="00F63E2A" w14:paraId="4F70CF58" w14:textId="60C57015">
      <w:pPr>
        <w:tabs>
          <w:tab w:val="left" w:pos="8240"/>
        </w:tabs>
        <w:jc w:val="both"/>
      </w:pPr>
      <w:r w:rsidRPr="002B0E91">
        <w:rPr>
          <w:bCs/>
        </w:rPr>
        <w:t>Primary, Community and Therapies</w:t>
      </w:r>
      <w:r>
        <w:rPr>
          <w:b/>
        </w:rPr>
        <w:t xml:space="preserve"> </w:t>
      </w:r>
      <w:r w:rsidRPr="0051536F" w:rsidR="0051536F">
        <w:t xml:space="preserve">reported 2 Nationally Reportable Incidents during </w:t>
      </w:r>
      <w:r>
        <w:t xml:space="preserve">quarter </w:t>
      </w:r>
      <w:r w:rsidRPr="0051536F" w:rsidR="0051536F">
        <w:t>4, which compar</w:t>
      </w:r>
      <w:r w:rsidR="00804770">
        <w:t>es</w:t>
      </w:r>
      <w:r w:rsidRPr="0051536F" w:rsidR="0051536F">
        <w:t xml:space="preserve"> to 3 reported during </w:t>
      </w:r>
      <w:r>
        <w:t>quarter 3</w:t>
      </w:r>
      <w:r w:rsidRPr="0051536F" w:rsidR="0051536F">
        <w:t xml:space="preserve">. </w:t>
      </w:r>
      <w:r>
        <w:t>Nationally Reportab</w:t>
      </w:r>
      <w:r w:rsidR="00804770">
        <w:t>l</w:t>
      </w:r>
      <w:r>
        <w:t>e Incidents</w:t>
      </w:r>
      <w:r w:rsidRPr="0051536F" w:rsidR="0051536F">
        <w:t xml:space="preserve"> reported in </w:t>
      </w:r>
      <w:r>
        <w:t xml:space="preserve">quarter </w:t>
      </w:r>
      <w:r w:rsidRPr="0051536F" w:rsidR="0051536F">
        <w:t xml:space="preserve">4 include 2 x pressure damage incidents.  </w:t>
      </w:r>
    </w:p>
    <w:p w:rsidRPr="0051536F" w:rsidR="0051536F" w:rsidP="00F56450" w:rsidRDefault="0051536F" w14:paraId="35CF534A" w14:textId="77777777">
      <w:pPr>
        <w:tabs>
          <w:tab w:val="left" w:pos="8240"/>
        </w:tabs>
        <w:jc w:val="both"/>
      </w:pPr>
    </w:p>
    <w:p w:rsidRPr="0051536F" w:rsidR="0051536F" w:rsidP="00F56450" w:rsidRDefault="0051536F" w14:paraId="6DBAFC12" w14:textId="320D4670">
      <w:pPr>
        <w:tabs>
          <w:tab w:val="left" w:pos="8240"/>
        </w:tabs>
        <w:jc w:val="both"/>
        <w:rPr>
          <w:b/>
        </w:rPr>
      </w:pPr>
      <w:r w:rsidRPr="0051536F">
        <w:rPr>
          <w:b/>
        </w:rPr>
        <w:t xml:space="preserve">Graph 1: Nationally Reportable Incidents reported per month by </w:t>
      </w:r>
      <w:r w:rsidRPr="00BE4D57" w:rsidR="00F63E2A">
        <w:rPr>
          <w:b/>
        </w:rPr>
        <w:t>Primary, Community and Therapies</w:t>
      </w:r>
    </w:p>
    <w:p w:rsidRPr="0051536F" w:rsidR="0051536F" w:rsidP="00F56450" w:rsidRDefault="0051536F" w14:paraId="3965359A" w14:textId="77777777">
      <w:pPr>
        <w:tabs>
          <w:tab w:val="left" w:pos="1060"/>
        </w:tabs>
        <w:jc w:val="both"/>
        <w:rPr>
          <w:color w:val="FF0000"/>
        </w:rPr>
      </w:pPr>
      <w:r w:rsidRPr="0051536F">
        <w:rPr>
          <w:rFonts w:cstheme="minorBidi"/>
          <w:noProof/>
        </w:rPr>
        <w:drawing>
          <wp:inline distT="0" distB="0" distL="0" distR="0" wp14:anchorId="7458DD72" wp14:editId="10345661">
            <wp:extent cx="5899868" cy="2162175"/>
            <wp:effectExtent l="0" t="0" r="5715" b="9525"/>
            <wp:docPr id="576509820" name="Chart 1">
              <a:extLst xmlns:a="http://schemas.openxmlformats.org/drawingml/2006/main">
                <a:ext uri="{FF2B5EF4-FFF2-40B4-BE49-F238E27FC236}">
                  <a16:creationId xmlns:a16="http://schemas.microsoft.com/office/drawing/2014/main" id="{0FC11052-8023-CF0F-5CD6-E28DA8E4C1B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Pr="0051536F" w:rsidR="0051536F" w:rsidP="00F56450" w:rsidRDefault="00F63E2A" w14:paraId="08AE1678" w14:textId="4253FC39">
      <w:pPr>
        <w:tabs>
          <w:tab w:val="left" w:pos="1060"/>
        </w:tabs>
        <w:jc w:val="both"/>
        <w:rPr>
          <w:b/>
        </w:rPr>
      </w:pPr>
      <w:r w:rsidRPr="00BE4D57">
        <w:rPr>
          <w:b/>
        </w:rPr>
        <w:t>Primary, Community and Therapies</w:t>
      </w:r>
      <w:r>
        <w:rPr>
          <w:b/>
        </w:rPr>
        <w:t xml:space="preserve"> </w:t>
      </w:r>
      <w:r w:rsidRPr="0051536F" w:rsidR="0051536F">
        <w:rPr>
          <w:b/>
        </w:rPr>
        <w:t>Compliments</w:t>
      </w:r>
    </w:p>
    <w:p w:rsidRPr="0051536F" w:rsidR="0051536F" w:rsidP="00F56450" w:rsidRDefault="00F63E2A" w14:paraId="19A0A701" w14:textId="11B820EB">
      <w:pPr>
        <w:tabs>
          <w:tab w:val="left" w:pos="1060"/>
        </w:tabs>
        <w:jc w:val="both"/>
      </w:pPr>
      <w:r w:rsidRPr="002B0E91">
        <w:rPr>
          <w:bCs/>
        </w:rPr>
        <w:t>Primary, Community and Therapies</w:t>
      </w:r>
      <w:r>
        <w:rPr>
          <w:b/>
        </w:rPr>
        <w:t xml:space="preserve"> </w:t>
      </w:r>
      <w:r w:rsidRPr="0051536F" w:rsidR="0051536F">
        <w:t xml:space="preserve">received 96 compliments during </w:t>
      </w:r>
      <w:r>
        <w:t xml:space="preserve">quarter </w:t>
      </w:r>
      <w:r w:rsidRPr="0051536F" w:rsidR="0051536F">
        <w:t xml:space="preserve">4, compared with 84 during </w:t>
      </w:r>
      <w:r>
        <w:t xml:space="preserve">quarter </w:t>
      </w:r>
      <w:r w:rsidRPr="0051536F" w:rsidR="0051536F">
        <w:t>3. Graph 1 shows the number received per month since April 2025.</w:t>
      </w:r>
    </w:p>
    <w:p w:rsidRPr="0051536F" w:rsidR="0051536F" w:rsidP="00F56450" w:rsidRDefault="0051536F" w14:paraId="433387B0" w14:textId="5FD39257">
      <w:pPr>
        <w:tabs>
          <w:tab w:val="left" w:pos="1060"/>
        </w:tabs>
        <w:jc w:val="both"/>
        <w:rPr>
          <w:color w:val="FF0000"/>
        </w:rPr>
      </w:pPr>
      <w:r w:rsidRPr="0051536F">
        <w:rPr>
          <w:b/>
        </w:rPr>
        <w:t xml:space="preserve">Graph 1: </w:t>
      </w:r>
      <w:r w:rsidRPr="00BE4D57" w:rsidR="00F63E2A">
        <w:rPr>
          <w:b/>
        </w:rPr>
        <w:t>Primary, Community and Therapies</w:t>
      </w:r>
      <w:r w:rsidR="00F63E2A">
        <w:rPr>
          <w:b/>
        </w:rPr>
        <w:t xml:space="preserve"> </w:t>
      </w:r>
      <w:r w:rsidRPr="0051536F">
        <w:rPr>
          <w:b/>
        </w:rPr>
        <w:t>compliments per month</w:t>
      </w:r>
    </w:p>
    <w:p w:rsidRPr="0051536F" w:rsidR="0051536F" w:rsidP="00F56450" w:rsidRDefault="0051536F" w14:paraId="2AE938DD" w14:textId="77777777">
      <w:pPr>
        <w:tabs>
          <w:tab w:val="left" w:pos="1060"/>
        </w:tabs>
        <w:jc w:val="both"/>
        <w:rPr>
          <w:color w:val="FF0000"/>
        </w:rPr>
      </w:pPr>
      <w:r w:rsidRPr="0051536F">
        <w:rPr>
          <w:rFonts w:cstheme="minorBidi"/>
          <w:noProof/>
        </w:rPr>
        <w:drawing>
          <wp:inline distT="0" distB="0" distL="0" distR="0" wp14:anchorId="42E2735F" wp14:editId="0470DCD5">
            <wp:extent cx="5962650" cy="2146852"/>
            <wp:effectExtent l="0" t="0" r="0" b="6350"/>
            <wp:docPr id="587967650" name="Chart 1">
              <a:extLst xmlns:a="http://schemas.openxmlformats.org/drawingml/2006/main">
                <a:ext uri="{FF2B5EF4-FFF2-40B4-BE49-F238E27FC236}">
                  <a16:creationId xmlns:a16="http://schemas.microsoft.com/office/drawing/2014/main" id="{0C3B52C4-7F4A-546E-92E6-BFA31FBE694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rsidR="00804770" w:rsidP="00F56450" w:rsidRDefault="00804770" w14:paraId="11FCF47F" w14:textId="77777777">
      <w:pPr>
        <w:tabs>
          <w:tab w:val="left" w:pos="1060"/>
        </w:tabs>
        <w:jc w:val="both"/>
        <w:rPr>
          <w:b/>
        </w:rPr>
      </w:pPr>
    </w:p>
    <w:p w:rsidR="00804770" w:rsidP="00F56450" w:rsidRDefault="00804770" w14:paraId="1954C2E1" w14:textId="77777777">
      <w:pPr>
        <w:tabs>
          <w:tab w:val="left" w:pos="1060"/>
        </w:tabs>
        <w:jc w:val="both"/>
        <w:rPr>
          <w:b/>
        </w:rPr>
      </w:pPr>
    </w:p>
    <w:p w:rsidR="00804770" w:rsidP="00F56450" w:rsidRDefault="00804770" w14:paraId="15B0E89A" w14:textId="77777777">
      <w:pPr>
        <w:tabs>
          <w:tab w:val="left" w:pos="1060"/>
        </w:tabs>
        <w:jc w:val="both"/>
        <w:rPr>
          <w:b/>
        </w:rPr>
      </w:pPr>
    </w:p>
    <w:p w:rsidRPr="0051536F" w:rsidR="0051536F" w:rsidP="00F56450" w:rsidRDefault="0051536F" w14:paraId="50374C87" w14:textId="63C4F326">
      <w:pPr>
        <w:tabs>
          <w:tab w:val="left" w:pos="1060"/>
        </w:tabs>
        <w:jc w:val="both"/>
        <w:rPr>
          <w:b/>
        </w:rPr>
      </w:pPr>
      <w:r w:rsidRPr="0051536F">
        <w:rPr>
          <w:b/>
        </w:rPr>
        <w:t xml:space="preserve">Graph 2: </w:t>
      </w:r>
      <w:r w:rsidRPr="00BE4D57" w:rsidR="00F63E2A">
        <w:rPr>
          <w:b/>
        </w:rPr>
        <w:t>Primary, Community and Therapies</w:t>
      </w:r>
      <w:r w:rsidR="00F63E2A">
        <w:rPr>
          <w:b/>
        </w:rPr>
        <w:t xml:space="preserve"> </w:t>
      </w:r>
      <w:r w:rsidRPr="0051536F">
        <w:rPr>
          <w:b/>
        </w:rPr>
        <w:t>compliments – Top 5 Services</w:t>
      </w:r>
    </w:p>
    <w:p w:rsidRPr="0051536F" w:rsidR="0051536F" w:rsidP="00F56450" w:rsidRDefault="0051536F" w14:paraId="747FB380" w14:textId="77777777">
      <w:pPr>
        <w:tabs>
          <w:tab w:val="left" w:pos="1060"/>
        </w:tabs>
        <w:jc w:val="both"/>
        <w:rPr>
          <w:color w:val="FF0000"/>
        </w:rPr>
      </w:pPr>
      <w:r w:rsidRPr="0051536F">
        <w:rPr>
          <w:rFonts w:cstheme="minorBidi"/>
          <w:noProof/>
        </w:rPr>
        <w:drawing>
          <wp:inline distT="0" distB="0" distL="0" distR="0" wp14:anchorId="78D47845" wp14:editId="0A16E54F">
            <wp:extent cx="5991225" cy="2202511"/>
            <wp:effectExtent l="0" t="0" r="9525" b="7620"/>
            <wp:docPr id="366227580" name="Chart 1">
              <a:extLst xmlns:a="http://schemas.openxmlformats.org/drawingml/2006/main">
                <a:ext uri="{FF2B5EF4-FFF2-40B4-BE49-F238E27FC236}">
                  <a16:creationId xmlns:a16="http://schemas.microsoft.com/office/drawing/2014/main" id="{93918A5E-FF81-33B6-0E35-9073CF78575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rsidRPr="0051536F" w:rsidR="0051536F" w:rsidP="00F56450" w:rsidRDefault="00F63E2A" w14:paraId="62163B3F" w14:textId="28D72352">
      <w:pPr>
        <w:tabs>
          <w:tab w:val="left" w:pos="1060"/>
        </w:tabs>
        <w:jc w:val="both"/>
        <w:rPr>
          <w:b/>
        </w:rPr>
      </w:pPr>
      <w:r w:rsidRPr="00BE4D57">
        <w:rPr>
          <w:b/>
        </w:rPr>
        <w:t>Primary, Community and Therapies</w:t>
      </w:r>
      <w:r>
        <w:rPr>
          <w:b/>
        </w:rPr>
        <w:t xml:space="preserve"> </w:t>
      </w:r>
      <w:r w:rsidRPr="0051536F" w:rsidR="0051536F">
        <w:rPr>
          <w:b/>
        </w:rPr>
        <w:t>Patient Experience Feedback</w:t>
      </w:r>
    </w:p>
    <w:p w:rsidRPr="0051536F" w:rsidR="0051536F" w:rsidP="00F56450" w:rsidRDefault="0051536F" w14:paraId="09EBC292" w14:textId="2F5A19C2">
      <w:pPr>
        <w:spacing w:after="0" w:line="240" w:lineRule="auto"/>
        <w:ind w:right="-567"/>
        <w:jc w:val="both"/>
        <w:rPr>
          <w:rFonts w:eastAsia="Calibri"/>
          <w:lang w:eastAsia="en-GB"/>
        </w:rPr>
      </w:pPr>
      <w:r w:rsidRPr="0051536F">
        <w:rPr>
          <w:rFonts w:eastAsia="Calibri"/>
          <w:color w:val="000000" w:themeColor="text1"/>
          <w:lang w:eastAsia="en-GB"/>
        </w:rPr>
        <w:t xml:space="preserve">During </w:t>
      </w:r>
      <w:r w:rsidR="00F63E2A">
        <w:rPr>
          <w:rFonts w:eastAsia="Calibri"/>
          <w:color w:val="000000" w:themeColor="text1"/>
          <w:lang w:eastAsia="en-GB"/>
        </w:rPr>
        <w:t>q</w:t>
      </w:r>
      <w:r w:rsidRPr="0051536F">
        <w:rPr>
          <w:rFonts w:eastAsia="Calibri"/>
          <w:color w:val="000000" w:themeColor="text1"/>
          <w:lang w:eastAsia="en-GB"/>
        </w:rPr>
        <w:t xml:space="preserve">uarter 4, a total of 1,082 patients </w:t>
      </w:r>
      <w:r w:rsidRPr="0051536F">
        <w:rPr>
          <w:rFonts w:eastAsia="Calibri"/>
          <w:lang w:eastAsia="en-GB"/>
        </w:rPr>
        <w:t>were seen under the Primary</w:t>
      </w:r>
      <w:r w:rsidR="00F63E2A">
        <w:rPr>
          <w:rFonts w:eastAsia="Calibri"/>
          <w:lang w:eastAsia="en-GB"/>
        </w:rPr>
        <w:t>, Community</w:t>
      </w:r>
      <w:r w:rsidRPr="0051536F">
        <w:rPr>
          <w:rFonts w:eastAsia="Calibri"/>
          <w:lang w:eastAsia="en-GB"/>
        </w:rPr>
        <w:t xml:space="preserve"> and </w:t>
      </w:r>
      <w:r w:rsidR="00F63E2A">
        <w:rPr>
          <w:rFonts w:eastAsia="Calibri"/>
          <w:lang w:eastAsia="en-GB"/>
        </w:rPr>
        <w:t>Therapies</w:t>
      </w:r>
      <w:r w:rsidRPr="0051536F">
        <w:rPr>
          <w:rFonts w:eastAsia="Calibri"/>
          <w:lang w:eastAsia="en-GB"/>
        </w:rPr>
        <w:t xml:space="preserve"> Service Group. </w:t>
      </w:r>
    </w:p>
    <w:p w:rsidRPr="0051536F" w:rsidR="0051536F" w:rsidP="00F56450" w:rsidRDefault="0051536F" w14:paraId="349416FC" w14:textId="77777777">
      <w:pPr>
        <w:spacing w:after="0" w:line="240" w:lineRule="auto"/>
        <w:ind w:right="-567"/>
        <w:jc w:val="both"/>
        <w:rPr>
          <w:rFonts w:eastAsia="Calibri"/>
          <w:lang w:eastAsia="en-GB"/>
        </w:rPr>
      </w:pPr>
      <w:r w:rsidRPr="0051536F">
        <w:rPr>
          <w:rFonts w:eastAsia="Calibri"/>
          <w:lang w:eastAsia="en-GB"/>
        </w:rPr>
        <w:t> </w:t>
      </w:r>
    </w:p>
    <w:p w:rsidRPr="0051536F" w:rsidR="0051536F" w:rsidP="00F56450" w:rsidRDefault="0051536F" w14:paraId="30428103" w14:textId="77777777">
      <w:pPr>
        <w:spacing w:after="0" w:line="240" w:lineRule="auto"/>
        <w:ind w:right="-567"/>
        <w:jc w:val="both"/>
        <w:rPr>
          <w:rFonts w:eastAsia="Calibri"/>
          <w:lang w:eastAsia="en-GB"/>
        </w:rPr>
      </w:pPr>
      <w:r w:rsidRPr="0051536F">
        <w:rPr>
          <w:rFonts w:eastAsia="Calibri"/>
          <w:lang w:eastAsia="en-GB"/>
        </w:rPr>
        <w:t xml:space="preserve">A total </w:t>
      </w:r>
      <w:r w:rsidRPr="0051536F">
        <w:rPr>
          <w:rFonts w:eastAsia="Calibri"/>
          <w:color w:val="000000" w:themeColor="text1"/>
          <w:lang w:eastAsia="en-GB"/>
        </w:rPr>
        <w:t xml:space="preserve">of 1,992 </w:t>
      </w:r>
      <w:r w:rsidRPr="0051536F">
        <w:rPr>
          <w:rFonts w:eastAsia="Calibri"/>
          <w:lang w:eastAsia="en-GB"/>
        </w:rPr>
        <w:t>Friends and Family survey responses were received during this quarter, with 93% of respondents stating they would highly recommend the Health Board to their friends and family.</w:t>
      </w:r>
    </w:p>
    <w:p w:rsidRPr="0051536F" w:rsidR="0051536F" w:rsidP="00F56450" w:rsidRDefault="0051536F" w14:paraId="025C242A" w14:textId="77777777">
      <w:pPr>
        <w:spacing w:after="0" w:line="240" w:lineRule="auto"/>
        <w:ind w:right="-567"/>
        <w:jc w:val="both"/>
        <w:rPr>
          <w:rFonts w:eastAsia="Calibri"/>
          <w:lang w:eastAsia="en-GB"/>
        </w:rPr>
      </w:pPr>
    </w:p>
    <w:p w:rsidRPr="0051536F" w:rsidR="0051536F" w:rsidP="00F56450" w:rsidRDefault="0051536F" w14:paraId="23E40B18" w14:textId="77777777">
      <w:pPr>
        <w:spacing w:after="0" w:line="240" w:lineRule="auto"/>
        <w:ind w:right="-567"/>
        <w:jc w:val="both"/>
        <w:rPr>
          <w:rFonts w:eastAsia="Calibri"/>
          <w:lang w:eastAsia="en-GB"/>
        </w:rPr>
      </w:pPr>
      <w:r w:rsidRPr="0051536F">
        <w:rPr>
          <w:rFonts w:eastAsia="Calibri"/>
          <w:noProof/>
          <w:lang w:eastAsia="en-GB"/>
        </w:rPr>
        <w:drawing>
          <wp:inline distT="0" distB="0" distL="0" distR="0" wp14:anchorId="2B67AD17" wp14:editId="43681755">
            <wp:extent cx="5731510" cy="2719346"/>
            <wp:effectExtent l="0" t="0" r="2540" b="5080"/>
            <wp:docPr id="9420649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2064916" name=""/>
                    <pic:cNvPicPr/>
                  </pic:nvPicPr>
                  <pic:blipFill>
                    <a:blip r:embed="rId66"/>
                    <a:stretch>
                      <a:fillRect/>
                    </a:stretch>
                  </pic:blipFill>
                  <pic:spPr>
                    <a:xfrm>
                      <a:off x="0" y="0"/>
                      <a:ext cx="5734830" cy="2720921"/>
                    </a:xfrm>
                    <a:prstGeom prst="rect">
                      <a:avLst/>
                    </a:prstGeom>
                  </pic:spPr>
                </pic:pic>
              </a:graphicData>
            </a:graphic>
          </wp:inline>
        </w:drawing>
      </w:r>
    </w:p>
    <w:p w:rsidRPr="0051536F" w:rsidR="0051536F" w:rsidP="00F56450" w:rsidRDefault="0051536F" w14:paraId="7E8A5529" w14:textId="77777777">
      <w:pPr>
        <w:spacing w:after="0" w:line="240" w:lineRule="auto"/>
        <w:jc w:val="both"/>
        <w:rPr>
          <w:rFonts w:eastAsia="Calibri"/>
          <w:lang w:eastAsia="en-GB"/>
        </w:rPr>
      </w:pPr>
    </w:p>
    <w:p w:rsidRPr="0051536F" w:rsidR="0051536F" w:rsidP="00F56450" w:rsidRDefault="00F63E2A" w14:paraId="1BF1F4A4" w14:textId="571CDD53">
      <w:pPr>
        <w:spacing w:after="0" w:line="240" w:lineRule="auto"/>
        <w:jc w:val="both"/>
        <w:rPr>
          <w:rFonts w:eastAsia="Calibri"/>
          <w:lang w:eastAsia="en-GB"/>
        </w:rPr>
      </w:pPr>
      <w:r>
        <w:rPr>
          <w:rFonts w:eastAsia="Calibri"/>
          <w:lang w:eastAsia="en-GB"/>
        </w:rPr>
        <w:t xml:space="preserve">The Corporate </w:t>
      </w:r>
      <w:r w:rsidRPr="0051536F" w:rsidR="0051536F">
        <w:rPr>
          <w:rFonts w:eastAsia="Calibri"/>
          <w:lang w:eastAsia="en-GB"/>
        </w:rPr>
        <w:t xml:space="preserve">Patient Experience </w:t>
      </w:r>
      <w:r>
        <w:rPr>
          <w:rFonts w:eastAsia="Calibri"/>
          <w:lang w:eastAsia="en-GB"/>
        </w:rPr>
        <w:t>T</w:t>
      </w:r>
      <w:r w:rsidRPr="0051536F" w:rsidR="0051536F">
        <w:rPr>
          <w:rFonts w:eastAsia="Calibri"/>
          <w:lang w:eastAsia="en-GB"/>
        </w:rPr>
        <w:t xml:space="preserve">eam are currently working with </w:t>
      </w:r>
      <w:r w:rsidR="008C13EB">
        <w:rPr>
          <w:rFonts w:eastAsia="Calibri"/>
          <w:lang w:eastAsia="en-GB"/>
        </w:rPr>
        <w:t>Digital Services</w:t>
      </w:r>
      <w:r w:rsidRPr="0051536F" w:rsidR="0051536F">
        <w:rPr>
          <w:rFonts w:eastAsia="Calibri"/>
          <w:lang w:eastAsia="en-GB"/>
        </w:rPr>
        <w:t xml:space="preserve"> to automate SMS messages from the P</w:t>
      </w:r>
      <w:r w:rsidR="003C51D0">
        <w:rPr>
          <w:rFonts w:eastAsia="Calibri"/>
          <w:lang w:eastAsia="en-GB"/>
        </w:rPr>
        <w:t xml:space="preserve">atient </w:t>
      </w:r>
      <w:r w:rsidRPr="0051536F" w:rsidR="0051536F">
        <w:rPr>
          <w:rFonts w:eastAsia="Calibri"/>
          <w:lang w:eastAsia="en-GB"/>
        </w:rPr>
        <w:t>I</w:t>
      </w:r>
      <w:r w:rsidR="003C51D0">
        <w:rPr>
          <w:rFonts w:eastAsia="Calibri"/>
          <w:lang w:eastAsia="en-GB"/>
        </w:rPr>
        <w:t xml:space="preserve">nformation </w:t>
      </w:r>
      <w:r w:rsidRPr="0051536F" w:rsidR="0051536F">
        <w:rPr>
          <w:rFonts w:eastAsia="Calibri"/>
          <w:lang w:eastAsia="en-GB"/>
        </w:rPr>
        <w:t>M</w:t>
      </w:r>
      <w:r w:rsidR="003C51D0">
        <w:rPr>
          <w:rFonts w:eastAsia="Calibri"/>
          <w:lang w:eastAsia="en-GB"/>
        </w:rPr>
        <w:t xml:space="preserve">anagement </w:t>
      </w:r>
      <w:r w:rsidRPr="0051536F" w:rsidR="0051536F">
        <w:rPr>
          <w:rFonts w:eastAsia="Calibri"/>
          <w:lang w:eastAsia="en-GB"/>
        </w:rPr>
        <w:t>S</w:t>
      </w:r>
      <w:r w:rsidR="003C51D0">
        <w:rPr>
          <w:rFonts w:eastAsia="Calibri"/>
          <w:lang w:eastAsia="en-GB"/>
        </w:rPr>
        <w:t>ystem (PIMS)</w:t>
      </w:r>
      <w:r w:rsidRPr="0051536F" w:rsidR="0051536F">
        <w:rPr>
          <w:rFonts w:eastAsia="Calibri"/>
          <w:lang w:eastAsia="en-GB"/>
        </w:rPr>
        <w:t xml:space="preserve"> platform to automate SMS survey messages to Primary</w:t>
      </w:r>
      <w:r w:rsidR="008D1303">
        <w:rPr>
          <w:rFonts w:eastAsia="Calibri"/>
          <w:lang w:eastAsia="en-GB"/>
        </w:rPr>
        <w:t>, Community and</w:t>
      </w:r>
      <w:r w:rsidRPr="0051536F" w:rsidR="0051536F">
        <w:rPr>
          <w:rFonts w:eastAsia="Calibri"/>
          <w:lang w:eastAsia="en-GB"/>
        </w:rPr>
        <w:t xml:space="preserve"> Therapies patients. This </w:t>
      </w:r>
      <w:r w:rsidR="008D1303">
        <w:rPr>
          <w:rFonts w:eastAsia="Calibri"/>
          <w:lang w:eastAsia="en-GB"/>
        </w:rPr>
        <w:t>should</w:t>
      </w:r>
      <w:r w:rsidRPr="0051536F" w:rsidR="0051536F">
        <w:rPr>
          <w:rFonts w:eastAsia="Calibri"/>
          <w:lang w:eastAsia="en-GB"/>
        </w:rPr>
        <w:t xml:space="preserve"> increase the number of returns.</w:t>
      </w:r>
    </w:p>
    <w:p w:rsidRPr="0051536F" w:rsidR="0051536F" w:rsidP="00F56450" w:rsidRDefault="0051536F" w14:paraId="2C42FD0A" w14:textId="77777777">
      <w:pPr>
        <w:spacing w:after="0" w:line="240" w:lineRule="auto"/>
        <w:jc w:val="both"/>
        <w:rPr>
          <w:rFonts w:eastAsia="Calibri"/>
          <w:lang w:eastAsia="en-GB"/>
        </w:rPr>
      </w:pPr>
    </w:p>
    <w:p w:rsidRPr="0051536F" w:rsidR="0051536F" w:rsidP="00F56450" w:rsidRDefault="0051536F" w14:paraId="20F22AB9" w14:textId="77777777">
      <w:pPr>
        <w:spacing w:after="0" w:line="240" w:lineRule="auto"/>
        <w:jc w:val="both"/>
        <w:rPr>
          <w:rFonts w:eastAsia="Calibri"/>
          <w:lang w:eastAsia="en-GB"/>
        </w:rPr>
      </w:pPr>
      <w:r w:rsidRPr="0051536F">
        <w:rPr>
          <w:rFonts w:eastAsia="Calibri"/>
          <w:lang w:eastAsia="en-GB"/>
        </w:rPr>
        <w:t>Below are the number of responses in a line graph:</w:t>
      </w:r>
    </w:p>
    <w:p w:rsidRPr="0051536F" w:rsidR="0051536F" w:rsidP="00F56450" w:rsidRDefault="0051536F" w14:paraId="055DB6A1" w14:textId="77777777">
      <w:pPr>
        <w:spacing w:after="0" w:line="240" w:lineRule="auto"/>
        <w:jc w:val="both"/>
        <w:rPr>
          <w:rFonts w:eastAsia="Calibri"/>
          <w:lang w:eastAsia="en-GB"/>
        </w:rPr>
      </w:pPr>
    </w:p>
    <w:p w:rsidRPr="0051536F" w:rsidR="0051536F" w:rsidP="00F56450" w:rsidRDefault="0051536F" w14:paraId="7733F389" w14:textId="77777777">
      <w:pPr>
        <w:spacing w:after="0" w:line="240" w:lineRule="auto"/>
        <w:jc w:val="both"/>
        <w:rPr>
          <w:rFonts w:eastAsia="Calibri"/>
          <w:color w:val="FF0000"/>
          <w:lang w:eastAsia="en-GB"/>
        </w:rPr>
      </w:pPr>
      <w:r w:rsidRPr="0051536F">
        <w:rPr>
          <w:rFonts w:eastAsia="Calibri"/>
          <w:noProof/>
          <w:color w:val="FF0000"/>
          <w:lang w:eastAsia="en-GB"/>
        </w:rPr>
        <w:drawing>
          <wp:inline distT="0" distB="0" distL="0" distR="0" wp14:anchorId="0B53F8C4" wp14:editId="2F7B255C">
            <wp:extent cx="5731510" cy="2862469"/>
            <wp:effectExtent l="0" t="0" r="2540" b="0"/>
            <wp:docPr id="2908156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0815613" name=""/>
                    <pic:cNvPicPr/>
                  </pic:nvPicPr>
                  <pic:blipFill>
                    <a:blip r:embed="rId67"/>
                    <a:stretch>
                      <a:fillRect/>
                    </a:stretch>
                  </pic:blipFill>
                  <pic:spPr>
                    <a:xfrm>
                      <a:off x="0" y="0"/>
                      <a:ext cx="5737953" cy="2865687"/>
                    </a:xfrm>
                    <a:prstGeom prst="rect">
                      <a:avLst/>
                    </a:prstGeom>
                  </pic:spPr>
                </pic:pic>
              </a:graphicData>
            </a:graphic>
          </wp:inline>
        </w:drawing>
      </w:r>
    </w:p>
    <w:p w:rsidRPr="0051536F" w:rsidR="0051536F" w:rsidP="00F56450" w:rsidRDefault="0051536F" w14:paraId="1F12BFB0" w14:textId="09639D7C">
      <w:pPr>
        <w:tabs>
          <w:tab w:val="left" w:pos="1060"/>
        </w:tabs>
        <w:jc w:val="both"/>
      </w:pPr>
      <w:r w:rsidRPr="0051536F">
        <w:t>Below are the main themes mentioned for Primary</w:t>
      </w:r>
      <w:r w:rsidR="00CE1F11">
        <w:t>,</w:t>
      </w:r>
      <w:r w:rsidRPr="0051536F">
        <w:t xml:space="preserve"> Community</w:t>
      </w:r>
      <w:r w:rsidR="00CE1F11">
        <w:t xml:space="preserve"> and Therapies</w:t>
      </w:r>
      <w:r w:rsidRPr="0051536F">
        <w:t>:</w:t>
      </w:r>
    </w:p>
    <w:p w:rsidRPr="0051536F" w:rsidR="0051536F" w:rsidP="00F56450" w:rsidRDefault="0051536F" w14:paraId="2D509296" w14:textId="77777777">
      <w:pPr>
        <w:tabs>
          <w:tab w:val="left" w:pos="1060"/>
        </w:tabs>
        <w:jc w:val="both"/>
        <w:rPr>
          <w:b/>
          <w:noProof/>
          <w:color w:val="FF0000"/>
          <w:lang w:eastAsia="en-GB"/>
        </w:rPr>
      </w:pPr>
      <w:r w:rsidRPr="0051536F">
        <w:rPr>
          <w:b/>
          <w:noProof/>
          <w:color w:val="FF0000"/>
          <w:lang w:eastAsia="en-GB"/>
        </w:rPr>
        <w:drawing>
          <wp:inline distT="0" distB="0" distL="0" distR="0" wp14:anchorId="22551011" wp14:editId="34562741">
            <wp:extent cx="5731510" cy="1932940"/>
            <wp:effectExtent l="0" t="0" r="2540" b="0"/>
            <wp:docPr id="16065776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6577626" name=""/>
                    <pic:cNvPicPr/>
                  </pic:nvPicPr>
                  <pic:blipFill>
                    <a:blip r:embed="rId68"/>
                    <a:stretch>
                      <a:fillRect/>
                    </a:stretch>
                  </pic:blipFill>
                  <pic:spPr>
                    <a:xfrm>
                      <a:off x="0" y="0"/>
                      <a:ext cx="5731510" cy="1932940"/>
                    </a:xfrm>
                    <a:prstGeom prst="rect">
                      <a:avLst/>
                    </a:prstGeom>
                  </pic:spPr>
                </pic:pic>
              </a:graphicData>
            </a:graphic>
          </wp:inline>
        </w:drawing>
      </w:r>
    </w:p>
    <w:p w:rsidRPr="0051536F" w:rsidR="0051536F" w:rsidP="00F56450" w:rsidRDefault="0051536F" w14:paraId="0714618F" w14:textId="77777777">
      <w:pPr>
        <w:tabs>
          <w:tab w:val="left" w:pos="1060"/>
        </w:tabs>
        <w:jc w:val="both"/>
        <w:rPr>
          <w:b/>
        </w:rPr>
      </w:pPr>
    </w:p>
    <w:p w:rsidRPr="0051536F" w:rsidR="0051536F" w:rsidP="00F56450" w:rsidRDefault="0051536F" w14:paraId="33EF4EFE" w14:textId="77777777">
      <w:pPr>
        <w:tabs>
          <w:tab w:val="left" w:pos="1060"/>
        </w:tabs>
        <w:jc w:val="both"/>
        <w:rPr>
          <w:b/>
        </w:rPr>
      </w:pPr>
    </w:p>
    <w:sectPr w:rsidRPr="0051536F" w:rsidR="0051536F" w:rsidSect="00FE7070">
      <w:headerReference w:type="default" r:id="rId69"/>
      <w:footerReference w:type="default" r:id="rId70"/>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4A4F6F" w:rsidP="00C107F2" w:rsidRDefault="004A4F6F" w14:paraId="360781F6" w14:textId="77777777">
      <w:pPr>
        <w:spacing w:after="0" w:line="240" w:lineRule="auto"/>
      </w:pPr>
      <w:r>
        <w:separator/>
      </w:r>
    </w:p>
  </w:endnote>
  <w:endnote w:type="continuationSeparator" w:id="0">
    <w:p w:rsidR="004A4F6F" w:rsidP="00C107F2" w:rsidRDefault="004A4F6F" w14:paraId="11C5EE8F"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51536F" w:rsidP="5D85E08D" w:rsidRDefault="0051536F" w14:paraId="22680ABA" w14:textId="41108EA5">
    <w:pPr>
      <w:pStyle w:val="Footer"/>
      <w:ind w:left="720"/>
      <w:jc w:val="right"/>
    </w:pPr>
    <w:r w:rsidRPr="5D85E08D" w:rsidR="5D85E08D">
      <w:rPr>
        <w:sz w:val="18"/>
        <w:szCs w:val="18"/>
      </w:rPr>
      <w:t>Quality and Safety Committee Thursday, 4</w:t>
    </w:r>
    <w:r w:rsidRPr="5D85E08D" w:rsidR="5D85E08D">
      <w:rPr>
        <w:sz w:val="18"/>
        <w:szCs w:val="18"/>
        <w:vertAlign w:val="superscript"/>
      </w:rPr>
      <w:t>th</w:t>
    </w:r>
    <w:r w:rsidRPr="5D85E08D" w:rsidR="5D85E08D">
      <w:rPr>
        <w:sz w:val="18"/>
        <w:szCs w:val="18"/>
      </w:rPr>
      <w:t xml:space="preserve"> J</w:t>
    </w:r>
    <w:r w:rsidRPr="5D85E08D" w:rsidR="5D85E08D">
      <w:rPr>
        <w:sz w:val="18"/>
        <w:szCs w:val="18"/>
      </w:rPr>
      <w:t>une 2026</w:t>
    </w:r>
  </w:p>
  <w:p w:rsidR="0051536F" w:rsidP="5D85E08D" w:rsidRDefault="0051536F" w14:paraId="4A71059A" w14:textId="53BABE8E">
    <w:pPr>
      <w:pStyle w:val="Footer"/>
      <w:ind w:left="720"/>
      <w:jc w:val="right"/>
    </w:pPr>
    <w:r w:rsidR="5D85E08D">
      <w:rPr/>
      <w:t xml:space="preserve"> </w:t>
    </w:r>
    <w:r>
      <w:fldChar w:fldCharType="begin"/>
    </w:r>
    <w:r>
      <w:instrText xml:space="preserve">PAGE</w:instrText>
    </w:r>
    <w:r>
      <w:fldChar w:fldCharType="separate"/>
    </w:r>
    <w:r>
      <w:fldChar w:fldCharType="end"/>
    </w:r>
    <w:r w:rsidR="5D85E08D">
      <w:rPr/>
      <w:t xml:space="preserve"> of </w:t>
    </w:r>
    <w:r>
      <w:fldChar w:fldCharType="begin"/>
    </w:r>
    <w:r>
      <w:instrText xml:space="preserve">NUMPAGES</w:instrText>
    </w:r>
    <w:r>
      <w:fldChar w:fldCharType="separate"/>
    </w:r>
    <w:r>
      <w:fldChar w:fldCharType="end"/>
    </w:r>
  </w:p>
  <w:p w:rsidR="0051536F" w:rsidP="5D85E08D" w:rsidRDefault="0051536F" w14:paraId="2284CB3A" w14:textId="22323F59">
    <w:pPr>
      <w:pStyle w:val="Footer"/>
      <w:jc w:val="left"/>
      <w:rPr>
        <w:noProof/>
      </w:rPr>
    </w:pPr>
    <w:sdt>
      <w:sdtPr>
        <w:id w:val="2008475080"/>
        <w:docPartObj>
          <w:docPartGallery w:val="Page Numbers (Bottom of Page)"/>
          <w:docPartUnique/>
        </w:docPartObj>
      </w:sdtPr>
      <w:sdtContent/>
      <w:sdtEndPr>
        <w:rPr>
          <w:noProof/>
        </w:rPr>
      </w:sdtEndPr>
    </w:sdt>
  </w:p>
  <w:p w:rsidR="0051536F" w:rsidRDefault="0051536F" w14:paraId="5B75238B"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5D85E08D" w:rsidP="5D85E08D" w:rsidRDefault="5D85E08D" w14:paraId="5F1BFE12" w14:textId="7E21D96B">
    <w:pPr>
      <w:pStyle w:val="Footer"/>
      <w:jc w:val="right"/>
    </w:pPr>
    <w:r>
      <w:fldChar w:fldCharType="begin"/>
    </w:r>
    <w:r>
      <w:instrText xml:space="preserve">PAGE</w:instrText>
    </w:r>
    <w:r>
      <w:fldChar w:fldCharType="separate"/>
    </w:r>
    <w:r>
      <w:fldChar w:fldCharType="end"/>
    </w:r>
    <w:r w:rsidR="5D85E08D">
      <w:rPr/>
      <w:t xml:space="preserve"> of </w:t>
    </w:r>
    <w:r>
      <w:fldChar w:fldCharType="begin"/>
    </w:r>
    <w:r>
      <w:instrText xml:space="preserve">NUMPAGES</w:instrText>
    </w:r>
    <w:r>
      <w:fldChar w:fldCharType="separate"/>
    </w:r>
    <w:r>
      <w:fldChar w:fldCharType="end"/>
    </w:r>
  </w:p>
  <w:p w:rsidRPr="0031077C" w:rsidR="0032747D" w:rsidRDefault="00646AAE" w14:paraId="5EE9C96C" w14:textId="15F0B991">
    <w:pPr>
      <w:pStyle w:val="Footer"/>
      <w:jc w:val="right"/>
      <w:rPr>
        <w:sz w:val="20"/>
        <w:szCs w:val="20"/>
      </w:rPr>
    </w:pPr>
    <w:r w:rsidRPr="004C7750">
      <w:rPr>
        <w:noProof/>
      </w:rPr>
      <w:drawing>
        <wp:anchor distT="0" distB="0" distL="114300" distR="114300" simplePos="0" relativeHeight="251656704"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howingPlcHdr/>
      </w:sdtPr>
      <w:sdtEndPr>
        <w:rPr>
          <w:sz w:val="20"/>
          <w:szCs w:val="20"/>
        </w:rPr>
      </w:sdtEndPr>
      <w:sdtContent>
        <w:r w:rsidRPr="5D85E08D" w:rsidR="5D85E08D">
          <w:rPr>
            <w:rStyle w:val="PlaceholderText"/>
          </w:rPr>
          <w:t xml:space="preserve">     </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CorporateStyle2"/>
      </w:rPr>
    </w:sdtEndPr>
    <w:sdtContent>
      <w:p w:rsidR="003324CB" w:rsidP="0031077C" w:rsidRDefault="0056409E" w14:paraId="6D2904A9" w14:textId="6AA872CC">
        <w:pPr>
          <w:pStyle w:val="Footer"/>
          <w:jc w:val="right"/>
          <w:rPr>
            <w:rStyle w:val="CorporateStyle2"/>
          </w:rPr>
        </w:pPr>
        <w:r>
          <w:rPr>
            <w:rStyle w:val="CorporateStyle2"/>
          </w:rPr>
          <w:t>Quality &amp; Safety Committee</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6-04T00:00:00Z">
        <w:dateFormat w:val="dddd, dd MMMM yyyy"/>
        <w:lid w:val="en-GB"/>
        <w:storeMappedDataAs w:val="dateTime"/>
        <w:calendar w:val="gregorian"/>
      </w:date>
    </w:sdtPr>
    <w:sdtEndPr>
      <w:rPr>
        <w:rStyle w:val="DefaultParagraphFont"/>
        <w:sz w:val="24"/>
        <w:szCs w:val="20"/>
      </w:rPr>
    </w:sdtEndPr>
    <w:sdtContent>
      <w:p w:rsidRPr="0031077C" w:rsidR="0031077C" w:rsidP="0031077C" w:rsidRDefault="0056409E" w14:paraId="6DC782A8" w14:textId="3FFB282B">
        <w:pPr>
          <w:pStyle w:val="Footer"/>
          <w:jc w:val="right"/>
          <w:rPr>
            <w:sz w:val="20"/>
            <w:szCs w:val="20"/>
          </w:rPr>
        </w:pPr>
        <w:r>
          <w:rPr>
            <w:rStyle w:val="CorporateStyle2"/>
          </w:rPr>
          <w:t>Thursday, 04 June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4A4F6F" w:rsidP="00C107F2" w:rsidRDefault="004A4F6F" w14:paraId="1E8DD3CE" w14:textId="77777777">
      <w:pPr>
        <w:spacing w:after="0" w:line="240" w:lineRule="auto"/>
      </w:pPr>
      <w:r>
        <w:separator/>
      </w:r>
    </w:p>
  </w:footnote>
  <w:footnote w:type="continuationSeparator" w:id="0">
    <w:p w:rsidR="004A4F6F" w:rsidP="00C107F2" w:rsidRDefault="004A4F6F" w14:paraId="15972BBD"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51536F" w:rsidRDefault="0051536F" w14:paraId="6D21C044" w14:textId="77777777">
    <w:pPr>
      <w:pStyle w:val="Header"/>
    </w:pPr>
    <w:r>
      <w:rPr>
        <w:noProof/>
        <w:lang w:eastAsia="en-GB"/>
      </w:rPr>
      <w:drawing>
        <wp:anchor distT="0" distB="0" distL="114300" distR="114300" simplePos="0" relativeHeight="251654144" behindDoc="1" locked="0" layoutInCell="1" allowOverlap="1" wp14:anchorId="1BAC8FAD" wp14:editId="4610A767">
          <wp:simplePos x="0" y="0"/>
          <wp:positionH relativeFrom="column">
            <wp:posOffset>3454400</wp:posOffset>
          </wp:positionH>
          <wp:positionV relativeFrom="paragraph">
            <wp:posOffset>-248285</wp:posOffset>
          </wp:positionV>
          <wp:extent cx="2973705" cy="753110"/>
          <wp:effectExtent l="0" t="0" r="0" b="0"/>
          <wp:wrapTight wrapText="bothSides">
            <wp:wrapPolygon edited="0">
              <wp:start x="0" y="0"/>
              <wp:lineTo x="0" y="21309"/>
              <wp:lineTo x="21448" y="21309"/>
              <wp:lineTo x="21448" y="0"/>
              <wp:lineTo x="0" y="0"/>
            </wp:wrapPolygon>
          </wp:wrapTight>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973705" cy="753110"/>
                  </a:xfrm>
                  <a:prstGeom prst="rect">
                    <a:avLst/>
                  </a:prstGeom>
                  <a:noFill/>
                  <a:ln>
                    <a:noFill/>
                  </a:ln>
                </pic:spPr>
              </pic:pic>
            </a:graphicData>
          </a:graphic>
        </wp:anchor>
      </w:drawing>
    </w:r>
  </w:p>
  <w:p w:rsidR="0051536F" w:rsidRDefault="0051536F" w14:paraId="42D9DA6D" w14:textId="77777777">
    <w:pPr>
      <w:pStyle w:val="Header"/>
    </w:pPr>
  </w:p>
  <w:p w:rsidR="0051536F" w:rsidRDefault="0051536F" w14:paraId="3A9D6CD4" w14:textId="77777777">
    <w:pPr>
      <w:pStyle w:val="Header"/>
    </w:pPr>
  </w:p>
  <w:p w:rsidR="0051536F" w:rsidRDefault="0051536F" w14:paraId="4464C3B4" w14:textId="77777777">
    <w:pPr>
      <w:pStyle w:val="Header"/>
    </w:pPr>
  </w:p>
  <w:p w:rsidR="0051536F" w:rsidRDefault="0051536F" w14:paraId="68B49D31"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1" locked="0" layoutInCell="1" allowOverlap="1" wp14:anchorId="6D2904AC" wp14:editId="3E661B21">
          <wp:simplePos x="0" y="0"/>
          <wp:positionH relativeFrom="column">
            <wp:posOffset>1078865</wp:posOffset>
          </wp:positionH>
          <wp:positionV relativeFrom="paragraph">
            <wp:posOffset>-284480</wp:posOffset>
          </wp:positionV>
          <wp:extent cx="3598545" cy="866140"/>
          <wp:effectExtent l="0" t="0" r="1905" b="0"/>
          <wp:wrapTight wrapText="bothSides">
            <wp:wrapPolygon edited="0">
              <wp:start x="0" y="0"/>
              <wp:lineTo x="0" y="20903"/>
              <wp:lineTo x="21497" y="20903"/>
              <wp:lineTo x="21497"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DF0923"/>
    <w:multiLevelType w:val="hybridMultilevel"/>
    <w:tmpl w:val="5934B54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37063DA"/>
    <w:multiLevelType w:val="hybridMultilevel"/>
    <w:tmpl w:val="D8480494"/>
    <w:lvl w:ilvl="0" w:tplc="7E8C4F5A">
      <w:start w:val="92"/>
      <w:numFmt w:val="bullet"/>
      <w:lvlText w:val="-"/>
      <w:lvlJc w:val="left"/>
      <w:pPr>
        <w:ind w:left="720" w:hanging="360"/>
      </w:pPr>
      <w:rPr>
        <w:rFonts w:hint="default" w:ascii="Verdana" w:hAnsi="Verdana" w:eastAsiaTheme="minorHAnsi" w:cstheme="minorBid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206A47DE"/>
    <w:multiLevelType w:val="hybridMultilevel"/>
    <w:tmpl w:val="DB54AEE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324F38BB"/>
    <w:multiLevelType w:val="hybridMultilevel"/>
    <w:tmpl w:val="5A7E0B4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5146375D"/>
    <w:multiLevelType w:val="hybridMultilevel"/>
    <w:tmpl w:val="923CAA40"/>
    <w:lvl w:ilvl="0" w:tplc="1A6C05FA">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51672AF4"/>
    <w:multiLevelType w:val="hybridMultilevel"/>
    <w:tmpl w:val="3C08871E"/>
    <w:lvl w:ilvl="0" w:tplc="0809000B">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53FC428F"/>
    <w:multiLevelType w:val="hybridMultilevel"/>
    <w:tmpl w:val="48A8D33C"/>
    <w:lvl w:ilvl="0" w:tplc="380CB244">
      <w:start w:val="92"/>
      <w:numFmt w:val="bullet"/>
      <w:lvlText w:val="-"/>
      <w:lvlJc w:val="left"/>
      <w:pPr>
        <w:ind w:left="720" w:hanging="360"/>
      </w:pPr>
      <w:rPr>
        <w:rFonts w:hint="default" w:ascii="Verdana" w:hAnsi="Verdana" w:eastAsiaTheme="minorHAnsi" w:cstheme="minorBid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61DF7CA5"/>
    <w:multiLevelType w:val="multilevel"/>
    <w:tmpl w:val="5D061C42"/>
    <w:lvl w:ilvl="0">
      <w:start w:val="3"/>
      <w:numFmt w:val="decimal"/>
      <w:lvlText w:val="%1."/>
      <w:lvlJc w:val="left"/>
      <w:pPr>
        <w:ind w:left="720" w:hanging="360"/>
      </w:pPr>
      <w:rPr>
        <w:rFonts w:hint="default"/>
      </w:rPr>
    </w:lvl>
    <w:lvl w:ilvl="1">
      <w:start w:val="2"/>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16cid:durableId="398285589">
    <w:abstractNumId w:val="4"/>
  </w:num>
  <w:num w:numId="2" w16cid:durableId="1451783483">
    <w:abstractNumId w:val="0"/>
  </w:num>
  <w:num w:numId="3" w16cid:durableId="2036345006">
    <w:abstractNumId w:val="5"/>
  </w:num>
  <w:num w:numId="4" w16cid:durableId="159740084">
    <w:abstractNumId w:val="3"/>
  </w:num>
  <w:num w:numId="5" w16cid:durableId="1180465180">
    <w:abstractNumId w:val="7"/>
  </w:num>
  <w:num w:numId="6" w16cid:durableId="1920747318">
    <w:abstractNumId w:val="1"/>
  </w:num>
  <w:num w:numId="7" w16cid:durableId="1997764208">
    <w:abstractNumId w:val="2"/>
  </w:num>
  <w:num w:numId="8" w16cid:durableId="463305669">
    <w:abstractNumId w:val="6"/>
  </w:num>
  <w:numIdMacAtCleanup w:val="6"/>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50"/>
  <w:proofState w:spelling="clean" w:grammar="dirty"/>
  <w:trackRevisions w:val="false"/>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5859"/>
    <w:rsid w:val="00017807"/>
    <w:rsid w:val="000203BD"/>
    <w:rsid w:val="00021C60"/>
    <w:rsid w:val="00034194"/>
    <w:rsid w:val="00041CF6"/>
    <w:rsid w:val="000440EE"/>
    <w:rsid w:val="00047848"/>
    <w:rsid w:val="00052D01"/>
    <w:rsid w:val="00054F8C"/>
    <w:rsid w:val="00061E86"/>
    <w:rsid w:val="00065531"/>
    <w:rsid w:val="00072D3B"/>
    <w:rsid w:val="00083FC0"/>
    <w:rsid w:val="000940E7"/>
    <w:rsid w:val="000A0751"/>
    <w:rsid w:val="000C3280"/>
    <w:rsid w:val="000E379E"/>
    <w:rsid w:val="000F361B"/>
    <w:rsid w:val="00110100"/>
    <w:rsid w:val="00133EA1"/>
    <w:rsid w:val="00135DC3"/>
    <w:rsid w:val="0016096B"/>
    <w:rsid w:val="001707C4"/>
    <w:rsid w:val="0018209C"/>
    <w:rsid w:val="00182C00"/>
    <w:rsid w:val="001A4E1B"/>
    <w:rsid w:val="001B3120"/>
    <w:rsid w:val="001C06A8"/>
    <w:rsid w:val="001C272B"/>
    <w:rsid w:val="001C6C4F"/>
    <w:rsid w:val="001E6F3B"/>
    <w:rsid w:val="001E786E"/>
    <w:rsid w:val="001F2857"/>
    <w:rsid w:val="001F48BE"/>
    <w:rsid w:val="002010FE"/>
    <w:rsid w:val="00203B91"/>
    <w:rsid w:val="00203F67"/>
    <w:rsid w:val="0020539A"/>
    <w:rsid w:val="00213ED0"/>
    <w:rsid w:val="00223198"/>
    <w:rsid w:val="00233330"/>
    <w:rsid w:val="00233D58"/>
    <w:rsid w:val="00234AC2"/>
    <w:rsid w:val="00236806"/>
    <w:rsid w:val="00240094"/>
    <w:rsid w:val="00240F00"/>
    <w:rsid w:val="00241662"/>
    <w:rsid w:val="002432C6"/>
    <w:rsid w:val="002518B7"/>
    <w:rsid w:val="0027175B"/>
    <w:rsid w:val="00272BD5"/>
    <w:rsid w:val="002805AA"/>
    <w:rsid w:val="002950FF"/>
    <w:rsid w:val="00296CD9"/>
    <w:rsid w:val="002A706E"/>
    <w:rsid w:val="002B3DE6"/>
    <w:rsid w:val="002B7C9A"/>
    <w:rsid w:val="002C3DD6"/>
    <w:rsid w:val="002D77FE"/>
    <w:rsid w:val="002E14A4"/>
    <w:rsid w:val="0030739E"/>
    <w:rsid w:val="0031077C"/>
    <w:rsid w:val="003261FD"/>
    <w:rsid w:val="00327324"/>
    <w:rsid w:val="0032747D"/>
    <w:rsid w:val="00327952"/>
    <w:rsid w:val="003324CB"/>
    <w:rsid w:val="003464BA"/>
    <w:rsid w:val="00366FDD"/>
    <w:rsid w:val="00375605"/>
    <w:rsid w:val="00387A41"/>
    <w:rsid w:val="003B31B1"/>
    <w:rsid w:val="003C0FF8"/>
    <w:rsid w:val="003C51D0"/>
    <w:rsid w:val="003D44ED"/>
    <w:rsid w:val="003F5683"/>
    <w:rsid w:val="004140C9"/>
    <w:rsid w:val="00414894"/>
    <w:rsid w:val="004221DC"/>
    <w:rsid w:val="004222DD"/>
    <w:rsid w:val="0042635B"/>
    <w:rsid w:val="00461835"/>
    <w:rsid w:val="00466612"/>
    <w:rsid w:val="00466F20"/>
    <w:rsid w:val="004671D2"/>
    <w:rsid w:val="004754FC"/>
    <w:rsid w:val="004937D3"/>
    <w:rsid w:val="004A4F6F"/>
    <w:rsid w:val="004C011C"/>
    <w:rsid w:val="004E109D"/>
    <w:rsid w:val="004E58B2"/>
    <w:rsid w:val="0051536F"/>
    <w:rsid w:val="0052297E"/>
    <w:rsid w:val="00522988"/>
    <w:rsid w:val="0053076A"/>
    <w:rsid w:val="005348DA"/>
    <w:rsid w:val="005404F4"/>
    <w:rsid w:val="005506AE"/>
    <w:rsid w:val="00556711"/>
    <w:rsid w:val="0056409E"/>
    <w:rsid w:val="00566974"/>
    <w:rsid w:val="00574BCF"/>
    <w:rsid w:val="00576395"/>
    <w:rsid w:val="005835C5"/>
    <w:rsid w:val="00585277"/>
    <w:rsid w:val="00594E39"/>
    <w:rsid w:val="005D1652"/>
    <w:rsid w:val="005D2C4A"/>
    <w:rsid w:val="005D3DF1"/>
    <w:rsid w:val="005D5AFA"/>
    <w:rsid w:val="005D5E16"/>
    <w:rsid w:val="005E6797"/>
    <w:rsid w:val="005F38A1"/>
    <w:rsid w:val="005F4E71"/>
    <w:rsid w:val="006201D0"/>
    <w:rsid w:val="0064147E"/>
    <w:rsid w:val="00646AAE"/>
    <w:rsid w:val="00653AEC"/>
    <w:rsid w:val="00655190"/>
    <w:rsid w:val="00656183"/>
    <w:rsid w:val="00662218"/>
    <w:rsid w:val="006715A4"/>
    <w:rsid w:val="006729DA"/>
    <w:rsid w:val="00672A4C"/>
    <w:rsid w:val="006776C1"/>
    <w:rsid w:val="00685AE0"/>
    <w:rsid w:val="00687037"/>
    <w:rsid w:val="006D1998"/>
    <w:rsid w:val="006F02B9"/>
    <w:rsid w:val="006F549F"/>
    <w:rsid w:val="00703D77"/>
    <w:rsid w:val="00707FAD"/>
    <w:rsid w:val="00711095"/>
    <w:rsid w:val="00722D17"/>
    <w:rsid w:val="00724A47"/>
    <w:rsid w:val="0072604C"/>
    <w:rsid w:val="007277B5"/>
    <w:rsid w:val="00737883"/>
    <w:rsid w:val="0075502E"/>
    <w:rsid w:val="00762BBE"/>
    <w:rsid w:val="0076681D"/>
    <w:rsid w:val="00767E3E"/>
    <w:rsid w:val="007B413B"/>
    <w:rsid w:val="007B683C"/>
    <w:rsid w:val="007D265E"/>
    <w:rsid w:val="007D313C"/>
    <w:rsid w:val="007E5BB1"/>
    <w:rsid w:val="007F125F"/>
    <w:rsid w:val="00804324"/>
    <w:rsid w:val="00804770"/>
    <w:rsid w:val="00820546"/>
    <w:rsid w:val="008267FB"/>
    <w:rsid w:val="0085090A"/>
    <w:rsid w:val="00850C29"/>
    <w:rsid w:val="00854175"/>
    <w:rsid w:val="00857D93"/>
    <w:rsid w:val="00860674"/>
    <w:rsid w:val="008810C2"/>
    <w:rsid w:val="00885CE9"/>
    <w:rsid w:val="00891BA2"/>
    <w:rsid w:val="00892F04"/>
    <w:rsid w:val="00896355"/>
    <w:rsid w:val="008C13EB"/>
    <w:rsid w:val="008C15D9"/>
    <w:rsid w:val="008C50D5"/>
    <w:rsid w:val="008D0747"/>
    <w:rsid w:val="008D1303"/>
    <w:rsid w:val="008E13D1"/>
    <w:rsid w:val="008F442A"/>
    <w:rsid w:val="009045E8"/>
    <w:rsid w:val="00910C0A"/>
    <w:rsid w:val="009112DC"/>
    <w:rsid w:val="00925DA1"/>
    <w:rsid w:val="00931E6B"/>
    <w:rsid w:val="009331F3"/>
    <w:rsid w:val="00982988"/>
    <w:rsid w:val="00983F5E"/>
    <w:rsid w:val="009911F2"/>
    <w:rsid w:val="00996159"/>
    <w:rsid w:val="009A64E5"/>
    <w:rsid w:val="009B52E7"/>
    <w:rsid w:val="009E14BB"/>
    <w:rsid w:val="009E51C5"/>
    <w:rsid w:val="009E53B8"/>
    <w:rsid w:val="009E7AF7"/>
    <w:rsid w:val="00A07D85"/>
    <w:rsid w:val="00A230CD"/>
    <w:rsid w:val="00A35122"/>
    <w:rsid w:val="00A671E8"/>
    <w:rsid w:val="00A83E54"/>
    <w:rsid w:val="00A84941"/>
    <w:rsid w:val="00A94002"/>
    <w:rsid w:val="00A97D23"/>
    <w:rsid w:val="00AA4753"/>
    <w:rsid w:val="00AA5956"/>
    <w:rsid w:val="00AB4B93"/>
    <w:rsid w:val="00AC4AD4"/>
    <w:rsid w:val="00AC53A7"/>
    <w:rsid w:val="00AD064D"/>
    <w:rsid w:val="00AD40B8"/>
    <w:rsid w:val="00AD486E"/>
    <w:rsid w:val="00AD71BC"/>
    <w:rsid w:val="00AF66FE"/>
    <w:rsid w:val="00B0479E"/>
    <w:rsid w:val="00B0564E"/>
    <w:rsid w:val="00B07903"/>
    <w:rsid w:val="00B105BD"/>
    <w:rsid w:val="00B14EAE"/>
    <w:rsid w:val="00B15222"/>
    <w:rsid w:val="00B21EDC"/>
    <w:rsid w:val="00B224D7"/>
    <w:rsid w:val="00B22CF9"/>
    <w:rsid w:val="00B23292"/>
    <w:rsid w:val="00B25C58"/>
    <w:rsid w:val="00B3430C"/>
    <w:rsid w:val="00B35ECC"/>
    <w:rsid w:val="00B438AC"/>
    <w:rsid w:val="00B50ABC"/>
    <w:rsid w:val="00B54CAE"/>
    <w:rsid w:val="00B62796"/>
    <w:rsid w:val="00B6292E"/>
    <w:rsid w:val="00B70ED7"/>
    <w:rsid w:val="00B904E5"/>
    <w:rsid w:val="00BA2507"/>
    <w:rsid w:val="00BA5EB1"/>
    <w:rsid w:val="00BB764F"/>
    <w:rsid w:val="00BC1144"/>
    <w:rsid w:val="00BC241D"/>
    <w:rsid w:val="00BE4D57"/>
    <w:rsid w:val="00C02DA0"/>
    <w:rsid w:val="00C107F2"/>
    <w:rsid w:val="00C2143D"/>
    <w:rsid w:val="00C33A04"/>
    <w:rsid w:val="00C35955"/>
    <w:rsid w:val="00C40206"/>
    <w:rsid w:val="00C43F7B"/>
    <w:rsid w:val="00C55C8E"/>
    <w:rsid w:val="00C56152"/>
    <w:rsid w:val="00C61658"/>
    <w:rsid w:val="00C74B0D"/>
    <w:rsid w:val="00C77B23"/>
    <w:rsid w:val="00C933BE"/>
    <w:rsid w:val="00C95B3C"/>
    <w:rsid w:val="00CA1009"/>
    <w:rsid w:val="00CA6D65"/>
    <w:rsid w:val="00CB1C7D"/>
    <w:rsid w:val="00CC048E"/>
    <w:rsid w:val="00CC381D"/>
    <w:rsid w:val="00CD06C2"/>
    <w:rsid w:val="00CD7AA5"/>
    <w:rsid w:val="00CE1F11"/>
    <w:rsid w:val="00D03FEC"/>
    <w:rsid w:val="00D11351"/>
    <w:rsid w:val="00D16C84"/>
    <w:rsid w:val="00D40B91"/>
    <w:rsid w:val="00D45B01"/>
    <w:rsid w:val="00D5278A"/>
    <w:rsid w:val="00D53020"/>
    <w:rsid w:val="00D6215B"/>
    <w:rsid w:val="00D914F2"/>
    <w:rsid w:val="00DA0F82"/>
    <w:rsid w:val="00DA51E0"/>
    <w:rsid w:val="00DA76AD"/>
    <w:rsid w:val="00DB308E"/>
    <w:rsid w:val="00DB4061"/>
    <w:rsid w:val="00DB76B3"/>
    <w:rsid w:val="00DC6D73"/>
    <w:rsid w:val="00DD41FA"/>
    <w:rsid w:val="00DF3645"/>
    <w:rsid w:val="00E06294"/>
    <w:rsid w:val="00E10124"/>
    <w:rsid w:val="00E242E5"/>
    <w:rsid w:val="00E31442"/>
    <w:rsid w:val="00E351FE"/>
    <w:rsid w:val="00E3794C"/>
    <w:rsid w:val="00E47022"/>
    <w:rsid w:val="00E52C94"/>
    <w:rsid w:val="00E575AE"/>
    <w:rsid w:val="00E73F05"/>
    <w:rsid w:val="00E87B30"/>
    <w:rsid w:val="00EA2C12"/>
    <w:rsid w:val="00EA436A"/>
    <w:rsid w:val="00EA4667"/>
    <w:rsid w:val="00EB4049"/>
    <w:rsid w:val="00EB73DA"/>
    <w:rsid w:val="00EC231A"/>
    <w:rsid w:val="00EC5752"/>
    <w:rsid w:val="00EC7151"/>
    <w:rsid w:val="00ED2E2D"/>
    <w:rsid w:val="00EE2D5E"/>
    <w:rsid w:val="00EF31AD"/>
    <w:rsid w:val="00F06D6F"/>
    <w:rsid w:val="00F11CD2"/>
    <w:rsid w:val="00F1387A"/>
    <w:rsid w:val="00F13E6A"/>
    <w:rsid w:val="00F17EB4"/>
    <w:rsid w:val="00F204CE"/>
    <w:rsid w:val="00F31EBA"/>
    <w:rsid w:val="00F37286"/>
    <w:rsid w:val="00F5082D"/>
    <w:rsid w:val="00F531BD"/>
    <w:rsid w:val="00F5324A"/>
    <w:rsid w:val="00F55629"/>
    <w:rsid w:val="00F55DCC"/>
    <w:rsid w:val="00F56450"/>
    <w:rsid w:val="00F57042"/>
    <w:rsid w:val="00F57C68"/>
    <w:rsid w:val="00F618CD"/>
    <w:rsid w:val="00F63E2A"/>
    <w:rsid w:val="00F7169E"/>
    <w:rsid w:val="00F724A5"/>
    <w:rsid w:val="00F7288F"/>
    <w:rsid w:val="00F82EA6"/>
    <w:rsid w:val="00F84EC7"/>
    <w:rsid w:val="00F8567E"/>
    <w:rsid w:val="00F86656"/>
    <w:rsid w:val="00F91B06"/>
    <w:rsid w:val="00F97C38"/>
    <w:rsid w:val="00FA0CA9"/>
    <w:rsid w:val="00FA4762"/>
    <w:rsid w:val="00FA5DEC"/>
    <w:rsid w:val="00FB087F"/>
    <w:rsid w:val="00FC21DB"/>
    <w:rsid w:val="00FC75FE"/>
    <w:rsid w:val="00FD4726"/>
    <w:rsid w:val="00FE7070"/>
    <w:rsid w:val="12413FBE"/>
    <w:rsid w:val="1637FA6A"/>
    <w:rsid w:val="167C4DCC"/>
    <w:rsid w:val="24D01AD7"/>
    <w:rsid w:val="27FEF251"/>
    <w:rsid w:val="2A31D359"/>
    <w:rsid w:val="417E2099"/>
    <w:rsid w:val="556B38F9"/>
    <w:rsid w:val="5D85E08D"/>
    <w:rsid w:val="6163AAFF"/>
    <w:rsid w:val="6FC5F940"/>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6D2903DC"/>
  <w15:docId w15:val="{DA5A75FC-DC9C-41FA-99E0-DFCE022DD57D}"/>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Verdana" w:hAnsi="Verdana" w:cs="Arial" w:eastAsiaTheme="minorHAnsi"/>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1">
    <w:name w:val="heading 1"/>
    <w:basedOn w:val="Normal"/>
    <w:next w:val="Normal"/>
    <w:link w:val="Heading1Char"/>
    <w:uiPriority w:val="9"/>
    <w:qFormat/>
    <w:rsid w:val="0051536F"/>
    <w:pPr>
      <w:keepNext/>
      <w:keepLines/>
      <w:spacing w:before="240" w:after="0"/>
      <w:outlineLvl w:val="0"/>
    </w:pPr>
    <w:rPr>
      <w:rFonts w:asciiTheme="majorHAnsi" w:hAnsiTheme="majorHAnsi" w:eastAsiaTheme="majorEastAsia"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No Spacing1,L,B"/>
    <w:basedOn w:val="Normal"/>
    <w:link w:val="ListParagraphChar"/>
    <w:uiPriority w:val="34"/>
    <w:qFormat/>
    <w:rsid w:val="00C33A04"/>
    <w:pPr>
      <w:ind w:left="720"/>
      <w:contextualSpacing/>
    </w:pPr>
  </w:style>
  <w:style w:type="character" w:styleId="CommentReference">
    <w:name w:val="Comment Reference"/>
    <w:basedOn w:val="DefaultParagraphFont"/>
    <w:uiPriority w:val="99"/>
    <w:semiHidden/>
    <w:unhideWhenUsed/>
    <w:rsid w:val="00233330"/>
    <w:rPr>
      <w:sz w:val="16"/>
      <w:szCs w:val="16"/>
    </w:rPr>
  </w:style>
  <w:style w:type="paragraph" w:styleId="CommentText">
    <w:name w:val="Comment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Comment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Style1" w:customStyle="1">
    <w:name w:val="Style1"/>
    <w:basedOn w:val="DefaultParagraphFont"/>
    <w:uiPriority w:val="1"/>
    <w:rsid w:val="000A0751"/>
    <w:rPr>
      <w:rFonts w:ascii="Verdana" w:hAnsi="Verdana"/>
      <w:sz w:val="24"/>
    </w:rPr>
  </w:style>
  <w:style w:type="character" w:styleId="CorporateFont" w:customStyle="1">
    <w:name w:val="Corporate Font"/>
    <w:basedOn w:val="DefaultParagraphFont"/>
    <w:uiPriority w:val="1"/>
    <w:qFormat/>
    <w:rsid w:val="00F618CD"/>
    <w:rPr>
      <w:rFonts w:ascii="Verdana" w:hAnsi="Verdana"/>
      <w:color w:val="auto"/>
      <w:sz w:val="24"/>
    </w:rPr>
  </w:style>
  <w:style w:type="character" w:styleId="CorporateStyle2" w:customStyle="1">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character" w:styleId="ListParagraphChar" w:customStyle="1">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56409E"/>
  </w:style>
  <w:style w:type="character" w:styleId="Heading1Char" w:customStyle="1">
    <w:name w:val="Heading 1 Char"/>
    <w:basedOn w:val="DefaultParagraphFont"/>
    <w:link w:val="Heading1"/>
    <w:uiPriority w:val="9"/>
    <w:rsid w:val="0051536F"/>
    <w:rPr>
      <w:rFonts w:asciiTheme="majorHAnsi" w:hAnsiTheme="majorHAnsi" w:eastAsiaTheme="majorEastAsia" w:cstheme="majorBidi"/>
      <w:color w:val="2E74B5" w:themeColor="accent1" w:themeShade="BF"/>
      <w:sz w:val="32"/>
      <w:szCs w:val="32"/>
    </w:rPr>
  </w:style>
  <w:style w:type="numbering" w:styleId="NoList1" w:customStyle="1">
    <w:name w:val="No List1"/>
    <w:next w:val="NoList"/>
    <w:uiPriority w:val="99"/>
    <w:semiHidden/>
    <w:unhideWhenUsed/>
    <w:rsid w:val="0051536F"/>
  </w:style>
  <w:style w:type="table" w:styleId="TableGrid1" w:customStyle="1">
    <w:name w:val="Table Grid1"/>
    <w:basedOn w:val="TableNormal"/>
    <w:next w:val="TableGrid"/>
    <w:uiPriority w:val="39"/>
    <w:rsid w:val="0051536F"/>
    <w:pPr>
      <w:spacing w:after="0" w:line="240" w:lineRule="auto"/>
    </w:pPr>
    <w:rPr>
      <w:rFonts w:ascii="Calibri" w:hAnsi="Calibri" w:eastAsia="Calibri" w:cs="Times New Roman"/>
      <w:sz w:val="20"/>
      <w:szCs w:val="20"/>
      <w:lang w:eastAsia="en-GB"/>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NoSpacing">
    <w:name w:val="No Spacing"/>
    <w:link w:val="NoSpacingChar"/>
    <w:uiPriority w:val="1"/>
    <w:qFormat/>
    <w:rsid w:val="0051536F"/>
    <w:pPr>
      <w:spacing w:after="0" w:line="240" w:lineRule="auto"/>
    </w:pPr>
    <w:rPr>
      <w:rFonts w:ascii="Calibri" w:hAnsi="Calibri" w:eastAsia="Calibri" w:cs="Times New Roman"/>
      <w:sz w:val="22"/>
      <w:szCs w:val="22"/>
    </w:rPr>
  </w:style>
  <w:style w:type="character" w:styleId="NoSpacingChar" w:customStyle="1">
    <w:name w:val="No Spacing Char"/>
    <w:basedOn w:val="DefaultParagraphFont"/>
    <w:link w:val="NoSpacing"/>
    <w:uiPriority w:val="1"/>
    <w:locked/>
    <w:rsid w:val="0051536F"/>
    <w:rPr>
      <w:rFonts w:ascii="Calibri" w:hAnsi="Calibri" w:eastAsia="Calibri" w:cs="Times New Roman"/>
      <w:sz w:val="22"/>
      <w:szCs w:val="22"/>
    </w:rPr>
  </w:style>
  <w:style w:type="character" w:styleId="ui-provider" w:customStyle="1">
    <w:name w:val="ui-provider"/>
    <w:basedOn w:val="DefaultParagraphFont"/>
    <w:rsid w:val="0051536F"/>
  </w:style>
  <w:style w:type="character" w:styleId="xxx" w:customStyle="1">
    <w:name w:val="xxx"/>
    <w:basedOn w:val="DefaultParagraphFont"/>
    <w:rsid w:val="0051536F"/>
  </w:style>
  <w:style w:type="character" w:styleId="UnresolvedMention">
    <w:name w:val="Unresolved Mention"/>
    <w:basedOn w:val="DefaultParagraphFont"/>
    <w:uiPriority w:val="99"/>
    <w:semiHidden/>
    <w:unhideWhenUsed/>
    <w:rsid w:val="0051536F"/>
    <w:rPr>
      <w:color w:val="605E5C"/>
      <w:shd w:val="clear" w:color="auto" w:fill="E1DFDD"/>
    </w:rPr>
  </w:style>
  <w:style w:type="paragraph" w:styleId="TOCHeading">
    <w:name w:val="TOC Heading"/>
    <w:basedOn w:val="Heading1"/>
    <w:next w:val="Normal"/>
    <w:uiPriority w:val="39"/>
    <w:unhideWhenUsed/>
    <w:qFormat/>
    <w:rsid w:val="0051536F"/>
    <w:pPr>
      <w:outlineLvl w:val="9"/>
    </w:pPr>
    <w:rPr>
      <w:lang w:eastAsia="en-GB"/>
    </w:rPr>
  </w:style>
  <w:style w:type="paragraph" w:styleId="paragraph" w:customStyle="1">
    <w:name w:val="paragraph"/>
    <w:basedOn w:val="Normal"/>
    <w:rsid w:val="0051536F"/>
    <w:pPr>
      <w:spacing w:before="100" w:beforeAutospacing="1" w:after="100" w:afterAutospacing="1" w:line="240" w:lineRule="auto"/>
    </w:pPr>
    <w:rPr>
      <w:rFonts w:ascii="Times New Roman" w:hAnsi="Times New Roman" w:eastAsia="Times New Roman" w:cs="Times New Roman"/>
      <w:lang w:eastAsia="en-GB"/>
    </w:rPr>
  </w:style>
  <w:style w:type="character" w:styleId="normaltextrun" w:customStyle="1">
    <w:name w:val="normaltextrun"/>
    <w:basedOn w:val="DefaultParagraphFont"/>
    <w:rsid w:val="0051536F"/>
  </w:style>
  <w:style w:type="character" w:styleId="eop" w:customStyle="1">
    <w:name w:val="eop"/>
    <w:basedOn w:val="DefaultParagraphFont"/>
    <w:rsid w:val="0051536F"/>
  </w:style>
  <w:style w:type="paragraph" w:styleId="TOC1">
    <w:name w:val="toc 1"/>
    <w:basedOn w:val="Normal"/>
    <w:next w:val="Normal"/>
    <w:autoRedefine/>
    <w:uiPriority w:val="39"/>
    <w:unhideWhenUsed/>
    <w:rsid w:val="0051536F"/>
    <w:pPr>
      <w:spacing w:after="100"/>
    </w:pPr>
    <w:rPr>
      <w:rFonts w:asciiTheme="minorHAnsi" w:hAnsiTheme="minorHAnsi" w:cstheme="minorBidi"/>
      <w:sz w:val="22"/>
      <w:szCs w:val="22"/>
    </w:rPr>
  </w:style>
  <w:style w:type="paragraph" w:styleId="TOC2">
    <w:name w:val="toc 2"/>
    <w:basedOn w:val="Normal"/>
    <w:next w:val="Normal"/>
    <w:autoRedefine/>
    <w:uiPriority w:val="39"/>
    <w:unhideWhenUsed/>
    <w:rsid w:val="0051536F"/>
    <w:pPr>
      <w:spacing w:after="100"/>
      <w:ind w:left="220"/>
    </w:pPr>
    <w:rPr>
      <w:rFonts w:ascii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905948">
      <w:bodyDiv w:val="1"/>
      <w:marLeft w:val="0"/>
      <w:marRight w:val="0"/>
      <w:marTop w:val="0"/>
      <w:marBottom w:val="0"/>
      <w:divBdr>
        <w:top w:val="none" w:sz="0" w:space="0" w:color="auto"/>
        <w:left w:val="none" w:sz="0" w:space="0" w:color="auto"/>
        <w:bottom w:val="none" w:sz="0" w:space="0" w:color="auto"/>
        <w:right w:val="none" w:sz="0" w:space="0" w:color="auto"/>
      </w:divBdr>
      <w:divsChild>
        <w:div w:id="1643729305">
          <w:marLeft w:val="0"/>
          <w:marRight w:val="0"/>
          <w:marTop w:val="0"/>
          <w:marBottom w:val="0"/>
          <w:divBdr>
            <w:top w:val="none" w:sz="0" w:space="0" w:color="auto"/>
            <w:left w:val="none" w:sz="0" w:space="0" w:color="auto"/>
            <w:bottom w:val="none" w:sz="0" w:space="0" w:color="auto"/>
            <w:right w:val="none" w:sz="0" w:space="0" w:color="auto"/>
          </w:divBdr>
        </w:div>
      </w:divsChild>
    </w:div>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9542366">
      <w:bodyDiv w:val="1"/>
      <w:marLeft w:val="0"/>
      <w:marRight w:val="0"/>
      <w:marTop w:val="0"/>
      <w:marBottom w:val="0"/>
      <w:divBdr>
        <w:top w:val="none" w:sz="0" w:space="0" w:color="auto"/>
        <w:left w:val="none" w:sz="0" w:space="0" w:color="auto"/>
        <w:bottom w:val="none" w:sz="0" w:space="0" w:color="auto"/>
        <w:right w:val="none" w:sz="0" w:space="0" w:color="auto"/>
      </w:divBdr>
      <w:divsChild>
        <w:div w:id="1271817608">
          <w:marLeft w:val="0"/>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5534374">
      <w:bodyDiv w:val="1"/>
      <w:marLeft w:val="0"/>
      <w:marRight w:val="0"/>
      <w:marTop w:val="0"/>
      <w:marBottom w:val="0"/>
      <w:divBdr>
        <w:top w:val="none" w:sz="0" w:space="0" w:color="auto"/>
        <w:left w:val="none" w:sz="0" w:space="0" w:color="auto"/>
        <w:bottom w:val="none" w:sz="0" w:space="0" w:color="auto"/>
        <w:right w:val="none" w:sz="0" w:space="0" w:color="auto"/>
      </w:divBdr>
      <w:divsChild>
        <w:div w:id="332877682">
          <w:marLeft w:val="0"/>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image" Target="media/image8.png" Id="rId26" /><Relationship Type="http://schemas.openxmlformats.org/officeDocument/2006/relationships/chart" Target="charts/chart7.xml" Id="rId21" /><Relationship Type="http://schemas.openxmlformats.org/officeDocument/2006/relationships/chart" Target="charts/chart19.xml" Id="rId42" /><Relationship Type="http://schemas.openxmlformats.org/officeDocument/2006/relationships/image" Target="media/image14.png" Id="rId47" /><Relationship Type="http://schemas.openxmlformats.org/officeDocument/2006/relationships/chart" Target="charts/chart34.xml" Id="rId63" /><Relationship Type="http://schemas.openxmlformats.org/officeDocument/2006/relationships/image" Target="media/image22.png" Id="rId68" /><Relationship Type="http://schemas.openxmlformats.org/officeDocument/2006/relationships/customXml" Target="../customXml/item2.xml" Id="rId2" /><Relationship Type="http://schemas.openxmlformats.org/officeDocument/2006/relationships/footer" Target="footer1.xml" Id="rId16" /><Relationship Type="http://schemas.openxmlformats.org/officeDocument/2006/relationships/chart" Target="charts/chart9.xml" Id="rId29" /><Relationship Type="http://schemas.openxmlformats.org/officeDocument/2006/relationships/chart" Target="charts/chart1.xml" Id="rId11" /><Relationship Type="http://schemas.openxmlformats.org/officeDocument/2006/relationships/chart" Target="charts/chart8.xml" Id="rId24" /><Relationship Type="http://schemas.openxmlformats.org/officeDocument/2006/relationships/chart" Target="charts/chart12.xml" Id="rId32" /><Relationship Type="http://schemas.openxmlformats.org/officeDocument/2006/relationships/image" Target="media/image11.png" Id="rId37" /><Relationship Type="http://schemas.openxmlformats.org/officeDocument/2006/relationships/chart" Target="charts/chart17.xml" Id="rId40" /><Relationship Type="http://schemas.openxmlformats.org/officeDocument/2006/relationships/chart" Target="charts/chart22.xml" Id="rId45" /><Relationship Type="http://schemas.openxmlformats.org/officeDocument/2006/relationships/chart" Target="charts/chart27.xml" Id="rId53" /><Relationship Type="http://schemas.openxmlformats.org/officeDocument/2006/relationships/image" Target="media/image19.png" Id="rId58" /><Relationship Type="http://schemas.openxmlformats.org/officeDocument/2006/relationships/image" Target="media/image20.png" Id="rId66" /><Relationship Type="http://schemas.openxmlformats.org/officeDocument/2006/relationships/numbering" Target="numbering.xml" Id="rId5" /><Relationship Type="http://schemas.openxmlformats.org/officeDocument/2006/relationships/chart" Target="charts/chart32.xml" Id="rId61" /><Relationship Type="http://schemas.openxmlformats.org/officeDocument/2006/relationships/image" Target="media/image3.png" Id="rId19" /><Relationship Type="http://schemas.openxmlformats.org/officeDocument/2006/relationships/chart" Target="charts/chart4.xml" Id="rId14" /><Relationship Type="http://schemas.openxmlformats.org/officeDocument/2006/relationships/image" Target="media/image5.png" Id="rId22" /><Relationship Type="http://schemas.openxmlformats.org/officeDocument/2006/relationships/image" Target="media/image9.png" Id="rId27" /><Relationship Type="http://schemas.openxmlformats.org/officeDocument/2006/relationships/chart" Target="charts/chart10.xml" Id="rId30" /><Relationship Type="http://schemas.openxmlformats.org/officeDocument/2006/relationships/chart" Target="charts/chart15.xml" Id="rId35" /><Relationship Type="http://schemas.openxmlformats.org/officeDocument/2006/relationships/chart" Target="charts/chart20.xml" Id="rId43" /><Relationship Type="http://schemas.openxmlformats.org/officeDocument/2006/relationships/image" Target="media/image15.png" Id="rId48" /><Relationship Type="http://schemas.openxmlformats.org/officeDocument/2006/relationships/image" Target="media/image17.png" Id="rId56" /><Relationship Type="http://schemas.openxmlformats.org/officeDocument/2006/relationships/chart" Target="charts/chart35.xml" Id="rId64" /><Relationship Type="http://schemas.openxmlformats.org/officeDocument/2006/relationships/header" Target="header2.xml" Id="rId69" /><Relationship Type="http://schemas.openxmlformats.org/officeDocument/2006/relationships/webSettings" Target="webSettings.xml" Id="rId8" /><Relationship Type="http://schemas.openxmlformats.org/officeDocument/2006/relationships/chart" Target="charts/chart25.xml" Id="rId51" /><Relationship Type="http://schemas.openxmlformats.org/officeDocument/2006/relationships/glossaryDocument" Target="glossary/document.xml" Id="rId72" /><Relationship Type="http://schemas.openxmlformats.org/officeDocument/2006/relationships/customXml" Target="../customXml/item3.xml" Id="rId3" /><Relationship Type="http://schemas.openxmlformats.org/officeDocument/2006/relationships/chart" Target="charts/chart2.xml" Id="rId12" /><Relationship Type="http://schemas.openxmlformats.org/officeDocument/2006/relationships/chart" Target="charts/chart5.xml" Id="rId17" /><Relationship Type="http://schemas.openxmlformats.org/officeDocument/2006/relationships/image" Target="media/image7.png" Id="rId25" /><Relationship Type="http://schemas.openxmlformats.org/officeDocument/2006/relationships/chart" Target="charts/chart13.xml" Id="rId33" /><Relationship Type="http://schemas.openxmlformats.org/officeDocument/2006/relationships/image" Target="media/image12.png" Id="rId38" /><Relationship Type="http://schemas.openxmlformats.org/officeDocument/2006/relationships/chart" Target="charts/chart23.xml" Id="rId46" /><Relationship Type="http://schemas.openxmlformats.org/officeDocument/2006/relationships/chart" Target="charts/chart30.xml" Id="rId59" /><Relationship Type="http://schemas.openxmlformats.org/officeDocument/2006/relationships/image" Target="media/image21.png" Id="rId67" /><Relationship Type="http://schemas.openxmlformats.org/officeDocument/2006/relationships/image" Target="media/image4.png" Id="rId20" /><Relationship Type="http://schemas.openxmlformats.org/officeDocument/2006/relationships/chart" Target="charts/chart18.xml" Id="rId41" /><Relationship Type="http://schemas.openxmlformats.org/officeDocument/2006/relationships/chart" Target="charts/chart28.xml" Id="rId54" /><Relationship Type="http://schemas.openxmlformats.org/officeDocument/2006/relationships/chart" Target="charts/chart33.xml" Id="rId62" /><Relationship Type="http://schemas.openxmlformats.org/officeDocument/2006/relationships/footer" Target="footer2.xml" Id="rId7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5" /><Relationship Type="http://schemas.openxmlformats.org/officeDocument/2006/relationships/image" Target="media/image6.png" Id="rId23" /><Relationship Type="http://schemas.openxmlformats.org/officeDocument/2006/relationships/image" Target="media/image10.png" Id="rId28" /><Relationship Type="http://schemas.openxmlformats.org/officeDocument/2006/relationships/chart" Target="charts/chart16.xml" Id="rId36" /><Relationship Type="http://schemas.openxmlformats.org/officeDocument/2006/relationships/image" Target="media/image16.png" Id="rId49" /><Relationship Type="http://schemas.openxmlformats.org/officeDocument/2006/relationships/image" Target="media/image18.png" Id="rId57" /><Relationship Type="http://schemas.openxmlformats.org/officeDocument/2006/relationships/endnotes" Target="endnotes.xml" Id="rId10" /><Relationship Type="http://schemas.openxmlformats.org/officeDocument/2006/relationships/chart" Target="charts/chart11.xml" Id="rId31" /><Relationship Type="http://schemas.openxmlformats.org/officeDocument/2006/relationships/chart" Target="charts/chart21.xml" Id="rId44" /><Relationship Type="http://schemas.openxmlformats.org/officeDocument/2006/relationships/chart" Target="charts/chart26.xml" Id="rId52" /><Relationship Type="http://schemas.openxmlformats.org/officeDocument/2006/relationships/chart" Target="charts/chart31.xml" Id="rId60" /><Relationship Type="http://schemas.openxmlformats.org/officeDocument/2006/relationships/chart" Target="charts/chart36.xml" Id="rId65" /><Relationship Type="http://schemas.openxmlformats.org/officeDocument/2006/relationships/theme" Target="theme/theme1.xml" Id="rId73"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chart" Target="charts/chart3.xml" Id="rId13" /><Relationship Type="http://schemas.openxmlformats.org/officeDocument/2006/relationships/chart" Target="charts/chart6.xml" Id="rId18" /><Relationship Type="http://schemas.openxmlformats.org/officeDocument/2006/relationships/image" Target="media/image13.png" Id="rId39" /><Relationship Type="http://schemas.openxmlformats.org/officeDocument/2006/relationships/chart" Target="charts/chart14.xml" Id="rId34" /><Relationship Type="http://schemas.openxmlformats.org/officeDocument/2006/relationships/chart" Target="charts/chart24.xml" Id="rId50" /><Relationship Type="http://schemas.openxmlformats.org/officeDocument/2006/relationships/chart" Target="charts/chart29.xml" Id="rId55" /><Relationship Type="http://schemas.openxmlformats.org/officeDocument/2006/relationships/settings" Target="settings.xml" Id="rId7" /><Relationship Type="http://schemas.openxmlformats.org/officeDocument/2006/relationships/fontTable" Target="fontTable.xml" Id="rId71" /></Relationships>
</file>

<file path=word/_rels/footer2.xml.rels><?xml version="1.0" encoding="UTF-8" standalone="yes"?>
<Relationships xmlns="http://schemas.openxmlformats.org/package/2006/relationships"><Relationship Id="rId1" Type="http://schemas.openxmlformats.org/officeDocument/2006/relationships/image" Target="media/image24.png"/></Relationships>
</file>

<file path=word/_rels/header1.xml.rels>&#65279;<?xml version="1.0" encoding="utf-8"?><Relationships xmlns="http://schemas.openxmlformats.org/package/2006/relationships"><Relationship Type="http://schemas.openxmlformats.org/officeDocument/2006/relationships/image" Target="media/image2.jpeg" Id="rId2" /></Relationships>
</file>

<file path=word/_rels/header2.xml.rels><?xml version="1.0" encoding="UTF-8" standalone="yes"?>
<Relationships xmlns="http://schemas.openxmlformats.org/package/2006/relationships"><Relationship Id="rId1" Type="http://schemas.openxmlformats.org/officeDocument/2006/relationships/image" Target="media/image23.jpe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Microsoft_Excel_Worksheet8.xlsx"/></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package" Target="../embeddings/Microsoft_Excel_Worksheet9.xlsx"/></Relationships>
</file>

<file path=word/charts/_rels/chart12.xml.rels><?xml version="1.0" encoding="UTF-8" standalone="yes"?>
<Relationships xmlns="http://schemas.openxmlformats.org/package/2006/relationships"><Relationship Id="rId3" Type="http://schemas.openxmlformats.org/officeDocument/2006/relationships/themeOverride" Target="../theme/themeOverride12.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oleObject" Target="file:///\\cymru.nhs.uk\abm_ulhb\group\thq_fs1\Governance%20Support\ALL%20OLD%20DIR%20FILES\COMPLAINTS\REPORTS\Q&amp;S%20Quartely%20Report\Complaints%20quarterley%20report%20graphs%20Q4%2026-26.xlsx" TargetMode="External"/></Relationships>
</file>

<file path=word/charts/_rels/chart13.xml.rels><?xml version="1.0" encoding="UTF-8" standalone="yes"?>
<Relationships xmlns="http://schemas.openxmlformats.org/package/2006/relationships"><Relationship Id="rId3" Type="http://schemas.openxmlformats.org/officeDocument/2006/relationships/themeOverride" Target="../theme/themeOverride13.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oleObject" Target="file:///\\cymru.nhs.uk\abm_ulhb\group\thq_fs1\Governance%20Support\ALL%20OLD%20DIR%20FILES\COMPLAINTS\REPORTS\Q&amp;S%20Quartely%20Report\Complaints%20quarterley%20report%20graphs%20Q4%2026-26.xlsx" TargetMode="External"/></Relationships>
</file>

<file path=word/charts/_rels/chart14.xml.rels><?xml version="1.0" encoding="UTF-8" standalone="yes"?>
<Relationships xmlns="http://schemas.openxmlformats.org/package/2006/relationships"><Relationship Id="rId3" Type="http://schemas.openxmlformats.org/officeDocument/2006/relationships/themeOverride" Target="../theme/themeOverride14.xml"/><Relationship Id="rId2" Type="http://schemas.microsoft.com/office/2011/relationships/chartColorStyle" Target="colors13.xml"/><Relationship Id="rId1" Type="http://schemas.microsoft.com/office/2011/relationships/chartStyle" Target="style13.xml"/><Relationship Id="rId4" Type="http://schemas.openxmlformats.org/officeDocument/2006/relationships/oleObject" Target="file:///\\cymru.nhs.uk\abm_ulhb\group\thq_fs1\Governance%20Support\ALL%20OLD%20DIR%20FILES\COMPLAINTS\REPORTS\Q&amp;S%20Quartely%20Report\Complaints%20quarterley%20report%20graphs%20Q4%2026-26.xlsx" TargetMode="External"/></Relationships>
</file>

<file path=word/charts/_rels/chart15.xml.rels><?xml version="1.0" encoding="UTF-8" standalone="yes"?>
<Relationships xmlns="http://schemas.openxmlformats.org/package/2006/relationships"><Relationship Id="rId3" Type="http://schemas.openxmlformats.org/officeDocument/2006/relationships/themeOverride" Target="../theme/themeOverride15.xml"/><Relationship Id="rId2" Type="http://schemas.microsoft.com/office/2011/relationships/chartColorStyle" Target="colors14.xml"/><Relationship Id="rId1" Type="http://schemas.microsoft.com/office/2011/relationships/chartStyle" Target="style14.xml"/><Relationship Id="rId4" Type="http://schemas.openxmlformats.org/officeDocument/2006/relationships/package" Target="../embeddings/Microsoft_Excel_Worksheet10.xlsx"/></Relationships>
</file>

<file path=word/charts/_rels/chart16.xml.rels><?xml version="1.0" encoding="UTF-8" standalone="yes"?>
<Relationships xmlns="http://schemas.openxmlformats.org/package/2006/relationships"><Relationship Id="rId3" Type="http://schemas.openxmlformats.org/officeDocument/2006/relationships/themeOverride" Target="../theme/themeOverride16.xml"/><Relationship Id="rId2" Type="http://schemas.microsoft.com/office/2011/relationships/chartColorStyle" Target="colors15.xml"/><Relationship Id="rId1" Type="http://schemas.microsoft.com/office/2011/relationships/chartStyle" Target="style15.xml"/><Relationship Id="rId4" Type="http://schemas.openxmlformats.org/officeDocument/2006/relationships/package" Target="../embeddings/Microsoft_Excel_Worksheet11.xlsx"/></Relationships>
</file>

<file path=word/charts/_rels/chart17.xml.rels><?xml version="1.0" encoding="UTF-8" standalone="yes"?>
<Relationships xmlns="http://schemas.openxmlformats.org/package/2006/relationships"><Relationship Id="rId3" Type="http://schemas.openxmlformats.org/officeDocument/2006/relationships/themeOverride" Target="../theme/themeOverride17.xml"/><Relationship Id="rId2" Type="http://schemas.microsoft.com/office/2011/relationships/chartColorStyle" Target="colors16.xml"/><Relationship Id="rId1" Type="http://schemas.microsoft.com/office/2011/relationships/chartStyle" Target="style16.xml"/><Relationship Id="rId4" Type="http://schemas.openxmlformats.org/officeDocument/2006/relationships/package" Target="../embeddings/Microsoft_Excel_Worksheet12.xlsx"/></Relationships>
</file>

<file path=word/charts/_rels/chart18.xml.rels><?xml version="1.0" encoding="UTF-8" standalone="yes"?>
<Relationships xmlns="http://schemas.openxmlformats.org/package/2006/relationships"><Relationship Id="rId3" Type="http://schemas.openxmlformats.org/officeDocument/2006/relationships/themeOverride" Target="../theme/themeOverride18.xml"/><Relationship Id="rId2" Type="http://schemas.microsoft.com/office/2011/relationships/chartColorStyle" Target="colors17.xml"/><Relationship Id="rId1" Type="http://schemas.microsoft.com/office/2011/relationships/chartStyle" Target="style17.xml"/><Relationship Id="rId4" Type="http://schemas.openxmlformats.org/officeDocument/2006/relationships/package" Target="../embeddings/Microsoft_Excel_Worksheet13.xlsx"/></Relationships>
</file>

<file path=word/charts/_rels/chart19.xml.rels><?xml version="1.0" encoding="UTF-8" standalone="yes"?>
<Relationships xmlns="http://schemas.openxmlformats.org/package/2006/relationships"><Relationship Id="rId3" Type="http://schemas.openxmlformats.org/officeDocument/2006/relationships/themeOverride" Target="../theme/themeOverride19.xml"/><Relationship Id="rId2" Type="http://schemas.microsoft.com/office/2011/relationships/chartColorStyle" Target="colors18.xml"/><Relationship Id="rId1" Type="http://schemas.microsoft.com/office/2011/relationships/chartStyle" Target="style18.xml"/><Relationship Id="rId4" Type="http://schemas.openxmlformats.org/officeDocument/2006/relationships/oleObject" Target="file:///\\cymru.nhs.uk\abm_ulhb\group\thq_fs1\Governance%20Support\ALL%20OLD%20DIR%20FILES\COMPLAINTS\REPORTS\Q&amp;S%20Quartely%20Report\Complaints%20quarterley%20report%20graphs%20Q4%2026-26.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20.xml.rels><?xml version="1.0" encoding="UTF-8" standalone="yes"?>
<Relationships xmlns="http://schemas.openxmlformats.org/package/2006/relationships"><Relationship Id="rId3" Type="http://schemas.openxmlformats.org/officeDocument/2006/relationships/themeOverride" Target="../theme/themeOverride20.xml"/><Relationship Id="rId2" Type="http://schemas.microsoft.com/office/2011/relationships/chartColorStyle" Target="colors19.xml"/><Relationship Id="rId1" Type="http://schemas.microsoft.com/office/2011/relationships/chartStyle" Target="style19.xml"/><Relationship Id="rId4" Type="http://schemas.openxmlformats.org/officeDocument/2006/relationships/oleObject" Target="file:///\\cymru.nhs.uk\abm_ulhb\group\thq_fs1\Governance%20Support\ALL%20OLD%20DIR%20FILES\COMPLAINTS\REPORTS\Q&amp;S%20Quartely%20Report\Complaints%20quarterley%20report%20graphs%20Q4%2026-26.xlsx" TargetMode="External"/></Relationships>
</file>

<file path=word/charts/_rels/chart21.xml.rels><?xml version="1.0" encoding="UTF-8" standalone="yes"?>
<Relationships xmlns="http://schemas.openxmlformats.org/package/2006/relationships"><Relationship Id="rId3" Type="http://schemas.openxmlformats.org/officeDocument/2006/relationships/themeOverride" Target="../theme/themeOverride21.xml"/><Relationship Id="rId2" Type="http://schemas.microsoft.com/office/2011/relationships/chartColorStyle" Target="colors20.xml"/><Relationship Id="rId1" Type="http://schemas.microsoft.com/office/2011/relationships/chartStyle" Target="style20.xml"/><Relationship Id="rId4" Type="http://schemas.openxmlformats.org/officeDocument/2006/relationships/oleObject" Target="file:///\\cymru.nhs.uk\abm_ulhb\group\thq_fs1\Governance%20Support\ALL%20OLD%20DIR%20FILES\COMPLAINTS\REPORTS\Q&amp;S%20Quartely%20Report\Complaints%20quarterley%20report%20graphs%20Q4%2026-26.xlsx" TargetMode="External"/></Relationships>
</file>

<file path=word/charts/_rels/chart22.xml.rels><?xml version="1.0" encoding="UTF-8" standalone="yes"?>
<Relationships xmlns="http://schemas.openxmlformats.org/package/2006/relationships"><Relationship Id="rId3" Type="http://schemas.openxmlformats.org/officeDocument/2006/relationships/themeOverride" Target="../theme/themeOverride22.xml"/><Relationship Id="rId2" Type="http://schemas.microsoft.com/office/2011/relationships/chartColorStyle" Target="colors21.xml"/><Relationship Id="rId1" Type="http://schemas.microsoft.com/office/2011/relationships/chartStyle" Target="style21.xml"/><Relationship Id="rId4" Type="http://schemas.openxmlformats.org/officeDocument/2006/relationships/package" Target="../embeddings/Microsoft_Excel_Worksheet14.xlsx"/></Relationships>
</file>

<file path=word/charts/_rels/chart23.xml.rels><?xml version="1.0" encoding="UTF-8" standalone="yes"?>
<Relationships xmlns="http://schemas.openxmlformats.org/package/2006/relationships"><Relationship Id="rId3" Type="http://schemas.openxmlformats.org/officeDocument/2006/relationships/themeOverride" Target="../theme/themeOverride23.xml"/><Relationship Id="rId2" Type="http://schemas.microsoft.com/office/2011/relationships/chartColorStyle" Target="colors22.xml"/><Relationship Id="rId1" Type="http://schemas.microsoft.com/office/2011/relationships/chartStyle" Target="style22.xml"/><Relationship Id="rId4" Type="http://schemas.openxmlformats.org/officeDocument/2006/relationships/package" Target="../embeddings/Microsoft_Excel_Worksheet15.xlsx"/></Relationships>
</file>

<file path=word/charts/_rels/chart24.xml.rels><?xml version="1.0" encoding="UTF-8" standalone="yes"?>
<Relationships xmlns="http://schemas.openxmlformats.org/package/2006/relationships"><Relationship Id="rId3" Type="http://schemas.openxmlformats.org/officeDocument/2006/relationships/themeOverride" Target="../theme/themeOverride24.xml"/><Relationship Id="rId2" Type="http://schemas.microsoft.com/office/2011/relationships/chartColorStyle" Target="colors23.xml"/><Relationship Id="rId1" Type="http://schemas.microsoft.com/office/2011/relationships/chartStyle" Target="style23.xml"/><Relationship Id="rId4" Type="http://schemas.openxmlformats.org/officeDocument/2006/relationships/package" Target="../embeddings/Microsoft_Excel_Worksheet16.xlsx"/></Relationships>
</file>

<file path=word/charts/_rels/chart25.xml.rels><?xml version="1.0" encoding="UTF-8" standalone="yes"?>
<Relationships xmlns="http://schemas.openxmlformats.org/package/2006/relationships"><Relationship Id="rId3" Type="http://schemas.openxmlformats.org/officeDocument/2006/relationships/themeOverride" Target="../theme/themeOverride25.xml"/><Relationship Id="rId2" Type="http://schemas.microsoft.com/office/2011/relationships/chartColorStyle" Target="colors24.xml"/><Relationship Id="rId1" Type="http://schemas.microsoft.com/office/2011/relationships/chartStyle" Target="style24.xml"/><Relationship Id="rId4" Type="http://schemas.openxmlformats.org/officeDocument/2006/relationships/package" Target="../embeddings/Microsoft_Excel_Worksheet17.xlsx"/></Relationships>
</file>

<file path=word/charts/_rels/chart26.xml.rels><?xml version="1.0" encoding="UTF-8" standalone="yes"?>
<Relationships xmlns="http://schemas.openxmlformats.org/package/2006/relationships"><Relationship Id="rId3" Type="http://schemas.openxmlformats.org/officeDocument/2006/relationships/themeOverride" Target="../theme/themeOverride26.xml"/><Relationship Id="rId2" Type="http://schemas.microsoft.com/office/2011/relationships/chartColorStyle" Target="colors25.xml"/><Relationship Id="rId1" Type="http://schemas.microsoft.com/office/2011/relationships/chartStyle" Target="style25.xml"/><Relationship Id="rId4" Type="http://schemas.openxmlformats.org/officeDocument/2006/relationships/oleObject" Target="file:///\\cymru.nhs.uk\abm_ulhb\group\thq_fs1\Governance%20Support\ALL%20OLD%20DIR%20FILES\COMPLAINTS\REPORTS\Q&amp;S%20Quartely%20Report\Complaints%20quarterley%20report%20graphs%20Q4%2026-26.xlsx" TargetMode="External"/></Relationships>
</file>

<file path=word/charts/_rels/chart27.xml.rels><?xml version="1.0" encoding="UTF-8" standalone="yes"?>
<Relationships xmlns="http://schemas.openxmlformats.org/package/2006/relationships"><Relationship Id="rId3" Type="http://schemas.openxmlformats.org/officeDocument/2006/relationships/themeOverride" Target="../theme/themeOverride27.xml"/><Relationship Id="rId2" Type="http://schemas.microsoft.com/office/2011/relationships/chartColorStyle" Target="colors26.xml"/><Relationship Id="rId1" Type="http://schemas.microsoft.com/office/2011/relationships/chartStyle" Target="style26.xml"/><Relationship Id="rId4" Type="http://schemas.openxmlformats.org/officeDocument/2006/relationships/oleObject" Target="file:///\\cymru.nhs.uk\abm_ulhb\group\thq_fs1\Governance%20Support\ALL%20OLD%20DIR%20FILES\COMPLAINTS\REPORTS\Q&amp;S%20Quartely%20Report\Complaints%20quarterley%20report%20graphs%20Q4%2026-26.xlsx" TargetMode="External"/></Relationships>
</file>

<file path=word/charts/_rels/chart28.xml.rels><?xml version="1.0" encoding="UTF-8" standalone="yes"?>
<Relationships xmlns="http://schemas.openxmlformats.org/package/2006/relationships"><Relationship Id="rId3" Type="http://schemas.openxmlformats.org/officeDocument/2006/relationships/themeOverride" Target="../theme/themeOverride28.xml"/><Relationship Id="rId2" Type="http://schemas.microsoft.com/office/2011/relationships/chartColorStyle" Target="colors27.xml"/><Relationship Id="rId1" Type="http://schemas.microsoft.com/office/2011/relationships/chartStyle" Target="style27.xml"/><Relationship Id="rId4" Type="http://schemas.openxmlformats.org/officeDocument/2006/relationships/oleObject" Target="file:///\\cymru.nhs.uk\abm_ulhb\group\thq_fs1\Governance%20Support\ALL%20OLD%20DIR%20FILES\COMPLAINTS\REPORTS\Q&amp;S%20Quartely%20Report\Complaints%20quarterley%20report%20graphs%20Q4%2026-26.xlsx" TargetMode="External"/></Relationships>
</file>

<file path=word/charts/_rels/chart29.xml.rels><?xml version="1.0" encoding="UTF-8" standalone="yes"?>
<Relationships xmlns="http://schemas.openxmlformats.org/package/2006/relationships"><Relationship Id="rId3" Type="http://schemas.openxmlformats.org/officeDocument/2006/relationships/themeOverride" Target="../theme/themeOverride29.xml"/><Relationship Id="rId2" Type="http://schemas.microsoft.com/office/2011/relationships/chartColorStyle" Target="colors28.xml"/><Relationship Id="rId1" Type="http://schemas.microsoft.com/office/2011/relationships/chartStyle" Target="style28.xml"/><Relationship Id="rId4" Type="http://schemas.openxmlformats.org/officeDocument/2006/relationships/package" Target="../embeddings/Microsoft_Excel_Worksheet18.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file:///\\cymru.nhs.uk\abm_ulhb\group\thq_fs1\Governance%20Support\ALL%20OLD%20DIR%20FILES\COMPLAINTS\REPORTS\Q&amp;S%20Quartely%20Report\Complaints%20quarterley%20report%20graphs%20Q3%2025-26.xlsx" TargetMode="External"/></Relationships>
</file>

<file path=word/charts/_rels/chart30.xml.rels><?xml version="1.0" encoding="UTF-8" standalone="yes"?>
<Relationships xmlns="http://schemas.openxmlformats.org/package/2006/relationships"><Relationship Id="rId3" Type="http://schemas.openxmlformats.org/officeDocument/2006/relationships/themeOverride" Target="../theme/themeOverride30.xml"/><Relationship Id="rId2" Type="http://schemas.microsoft.com/office/2011/relationships/chartColorStyle" Target="colors29.xml"/><Relationship Id="rId1" Type="http://schemas.microsoft.com/office/2011/relationships/chartStyle" Target="style29.xml"/><Relationship Id="rId4" Type="http://schemas.openxmlformats.org/officeDocument/2006/relationships/package" Target="../embeddings/Microsoft_Excel_Worksheet19.xlsx"/></Relationships>
</file>

<file path=word/charts/_rels/chart31.xml.rels><?xml version="1.0" encoding="UTF-8" standalone="yes"?>
<Relationships xmlns="http://schemas.openxmlformats.org/package/2006/relationships"><Relationship Id="rId3" Type="http://schemas.openxmlformats.org/officeDocument/2006/relationships/themeOverride" Target="../theme/themeOverride31.xml"/><Relationship Id="rId2" Type="http://schemas.microsoft.com/office/2011/relationships/chartColorStyle" Target="colors30.xml"/><Relationship Id="rId1" Type="http://schemas.microsoft.com/office/2011/relationships/chartStyle" Target="style30.xml"/><Relationship Id="rId4" Type="http://schemas.openxmlformats.org/officeDocument/2006/relationships/package" Target="../embeddings/Microsoft_Excel_Worksheet20.xlsx"/></Relationships>
</file>

<file path=word/charts/_rels/chart32.xml.rels><?xml version="1.0" encoding="UTF-8" standalone="yes"?>
<Relationships xmlns="http://schemas.openxmlformats.org/package/2006/relationships"><Relationship Id="rId3" Type="http://schemas.openxmlformats.org/officeDocument/2006/relationships/themeOverride" Target="../theme/themeOverride32.xml"/><Relationship Id="rId2" Type="http://schemas.microsoft.com/office/2011/relationships/chartColorStyle" Target="colors31.xml"/><Relationship Id="rId1" Type="http://schemas.microsoft.com/office/2011/relationships/chartStyle" Target="style31.xml"/><Relationship Id="rId4" Type="http://schemas.openxmlformats.org/officeDocument/2006/relationships/oleObject" Target="file:///\\cymru.nhs.uk\abm_ulhb\group\thq_fs1\Governance%20Support\ALL%20OLD%20DIR%20FILES\COMPLAINTS\REPORTS\Q&amp;S%20Quartely%20Report\Complaints%20quarterley%20report%20graphs%20Q4%2026-26.xlsx" TargetMode="External"/></Relationships>
</file>

<file path=word/charts/_rels/chart33.xml.rels><?xml version="1.0" encoding="UTF-8" standalone="yes"?>
<Relationships xmlns="http://schemas.openxmlformats.org/package/2006/relationships"><Relationship Id="rId3" Type="http://schemas.openxmlformats.org/officeDocument/2006/relationships/themeOverride" Target="../theme/themeOverride33.xml"/><Relationship Id="rId2" Type="http://schemas.microsoft.com/office/2011/relationships/chartColorStyle" Target="colors32.xml"/><Relationship Id="rId1" Type="http://schemas.microsoft.com/office/2011/relationships/chartStyle" Target="style32.xml"/><Relationship Id="rId4" Type="http://schemas.openxmlformats.org/officeDocument/2006/relationships/oleObject" Target="file:///\\cymru.nhs.uk\abm_ulhb\group\thq_fs1\Governance%20Support\ALL%20OLD%20DIR%20FILES\COMPLAINTS\REPORTS\Q&amp;S%20Quartely%20Report\Complaints%20quarterley%20report%20graphs%20Q4%2026-26.xlsx" TargetMode="External"/></Relationships>
</file>

<file path=word/charts/_rels/chart34.xml.rels><?xml version="1.0" encoding="UTF-8" standalone="yes"?>
<Relationships xmlns="http://schemas.openxmlformats.org/package/2006/relationships"><Relationship Id="rId3" Type="http://schemas.openxmlformats.org/officeDocument/2006/relationships/themeOverride" Target="../theme/themeOverride34.xml"/><Relationship Id="rId2" Type="http://schemas.microsoft.com/office/2011/relationships/chartColorStyle" Target="colors33.xml"/><Relationship Id="rId1" Type="http://schemas.microsoft.com/office/2011/relationships/chartStyle" Target="style33.xml"/><Relationship Id="rId4" Type="http://schemas.openxmlformats.org/officeDocument/2006/relationships/oleObject" Target="file:///\\cymru.nhs.uk\abm_ulhb\group\thq_fs1\Governance%20Support\ALL%20OLD%20DIR%20FILES\COMPLAINTS\REPORTS\Q&amp;S%20Quartely%20Report\Complaints%20quarterley%20report%20graphs%20Q4%2026-26.xlsx" TargetMode="External"/></Relationships>
</file>

<file path=word/charts/_rels/chart35.xml.rels><?xml version="1.0" encoding="UTF-8" standalone="yes"?>
<Relationships xmlns="http://schemas.openxmlformats.org/package/2006/relationships"><Relationship Id="rId3" Type="http://schemas.openxmlformats.org/officeDocument/2006/relationships/themeOverride" Target="../theme/themeOverride35.xml"/><Relationship Id="rId2" Type="http://schemas.microsoft.com/office/2011/relationships/chartColorStyle" Target="colors34.xml"/><Relationship Id="rId1" Type="http://schemas.microsoft.com/office/2011/relationships/chartStyle" Target="style34.xml"/><Relationship Id="rId4" Type="http://schemas.openxmlformats.org/officeDocument/2006/relationships/package" Target="../embeddings/Microsoft_Excel_Worksheet21.xlsx"/></Relationships>
</file>

<file path=word/charts/_rels/chart36.xml.rels><?xml version="1.0" encoding="UTF-8" standalone="yes"?>
<Relationships xmlns="http://schemas.openxmlformats.org/package/2006/relationships"><Relationship Id="rId3" Type="http://schemas.openxmlformats.org/officeDocument/2006/relationships/themeOverride" Target="../theme/themeOverride36.xml"/><Relationship Id="rId2" Type="http://schemas.microsoft.com/office/2011/relationships/chartColorStyle" Target="colors35.xml"/><Relationship Id="rId1" Type="http://schemas.microsoft.com/office/2011/relationships/chartStyle" Target="style35.xml"/><Relationship Id="rId4" Type="http://schemas.openxmlformats.org/officeDocument/2006/relationships/package" Target="../embeddings/Microsoft_Excel_Worksheet2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2.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3.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4.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5.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Microsoft_Excel_Worksheet6.xlsx"/></Relationships>
</file>

<file path=word/charts/_rels/chart9.xml.rels><?xml version="1.0" encoding="UTF-8" standalone="yes"?>
<Relationships xmlns="http://schemas.openxmlformats.org/package/2006/relationships"><Relationship Id="rId2" Type="http://schemas.openxmlformats.org/officeDocument/2006/relationships/package" Target="../embeddings/Microsoft_Excel_Worksheet7.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mn-lt"/>
                <a:ea typeface="+mn-ea"/>
                <a:cs typeface="+mn-cs"/>
              </a:defRPr>
            </a:pPr>
            <a:r>
              <a:rPr lang="en-US" sz="1200" b="1"/>
              <a:t>All complaints - per month</a:t>
            </a:r>
          </a:p>
        </c:rich>
      </c:tx>
      <c:layout>
        <c:manualLayout>
          <c:xMode val="edge"/>
          <c:yMode val="edge"/>
          <c:x val="0.27670822397200351"/>
          <c:y val="2.6845637583892617E-2"/>
        </c:manualLayout>
      </c:layout>
      <c:overlay val="0"/>
      <c:spPr>
        <a:noFill/>
        <a:ln>
          <a:noFill/>
        </a:ln>
        <a:effectLst/>
      </c:spPr>
      <c:txPr>
        <a:bodyPr rot="0" spcFirstLastPara="1" vertOverflow="ellipsis" vert="horz" wrap="square" anchor="ctr" anchorCtr="1"/>
        <a:lstStyle/>
        <a:p>
          <a:pPr>
            <a:defRPr sz="12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'Comp per month'!$B$1</c:f>
              <c:strCache>
                <c:ptCount val="1"/>
                <c:pt idx="0">
                  <c:v>Data</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'Comp per month'!$A$2:$A$13</c:f>
              <c:numCache>
                <c:formatCode>mmm\-yy</c:formatCode>
                <c:ptCount val="12"/>
                <c:pt idx="0">
                  <c:v>45748</c:v>
                </c:pt>
                <c:pt idx="1">
                  <c:v>45778</c:v>
                </c:pt>
                <c:pt idx="2">
                  <c:v>45809</c:v>
                </c:pt>
                <c:pt idx="3">
                  <c:v>45839</c:v>
                </c:pt>
                <c:pt idx="4">
                  <c:v>45870</c:v>
                </c:pt>
                <c:pt idx="5">
                  <c:v>45901</c:v>
                </c:pt>
                <c:pt idx="6">
                  <c:v>45931</c:v>
                </c:pt>
                <c:pt idx="7">
                  <c:v>45962</c:v>
                </c:pt>
                <c:pt idx="8">
                  <c:v>45992</c:v>
                </c:pt>
                <c:pt idx="9">
                  <c:v>46023</c:v>
                </c:pt>
                <c:pt idx="10">
                  <c:v>46054</c:v>
                </c:pt>
                <c:pt idx="11">
                  <c:v>46082</c:v>
                </c:pt>
              </c:numCache>
            </c:numRef>
          </c:cat>
          <c:val>
            <c:numRef>
              <c:f>'Comp per month'!$B$2:$B$13</c:f>
              <c:numCache>
                <c:formatCode>General</c:formatCode>
                <c:ptCount val="12"/>
                <c:pt idx="0">
                  <c:v>216</c:v>
                </c:pt>
                <c:pt idx="1">
                  <c:v>203</c:v>
                </c:pt>
                <c:pt idx="2">
                  <c:v>247</c:v>
                </c:pt>
                <c:pt idx="3">
                  <c:v>221</c:v>
                </c:pt>
                <c:pt idx="4">
                  <c:v>197</c:v>
                </c:pt>
                <c:pt idx="5">
                  <c:v>221</c:v>
                </c:pt>
                <c:pt idx="6">
                  <c:v>255</c:v>
                </c:pt>
                <c:pt idx="7">
                  <c:v>204</c:v>
                </c:pt>
                <c:pt idx="8">
                  <c:v>197</c:v>
                </c:pt>
                <c:pt idx="9">
                  <c:v>234</c:v>
                </c:pt>
                <c:pt idx="10">
                  <c:v>262</c:v>
                </c:pt>
                <c:pt idx="11">
                  <c:v>246</c:v>
                </c:pt>
              </c:numCache>
            </c:numRef>
          </c:val>
          <c:smooth val="0"/>
          <c:extLst>
            <c:ext xmlns:c16="http://schemas.microsoft.com/office/drawing/2014/chart" uri="{C3380CC4-5D6E-409C-BE32-E72D297353CC}">
              <c16:uniqueId val="{00000000-5086-46EE-BAEB-5C5AD9819EC4}"/>
            </c:ext>
          </c:extLst>
        </c:ser>
        <c:dLbls>
          <c:showLegendKey val="0"/>
          <c:showVal val="0"/>
          <c:showCatName val="0"/>
          <c:showSerName val="0"/>
          <c:showPercent val="0"/>
          <c:showBubbleSize val="0"/>
        </c:dLbls>
        <c:marker val="1"/>
        <c:smooth val="0"/>
        <c:axId val="1573046959"/>
        <c:axId val="1573029199"/>
      </c:lineChart>
      <c:dateAx>
        <c:axId val="1573046959"/>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73029199"/>
        <c:crosses val="autoZero"/>
        <c:auto val="1"/>
        <c:lblOffset val="100"/>
        <c:baseTimeUnit val="months"/>
      </c:dateAx>
      <c:valAx>
        <c:axId val="157302919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73046959"/>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Morriston complaints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Morriston!$B$1</c:f>
              <c:strCache>
                <c:ptCount val="1"/>
                <c:pt idx="0">
                  <c:v>Managed through PTR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Morriston!$A$2:$A$13</c:f>
              <c:numCache>
                <c:formatCode>mmm\-yy</c:formatCode>
                <c:ptCount val="12"/>
                <c:pt idx="0">
                  <c:v>45748</c:v>
                </c:pt>
                <c:pt idx="1">
                  <c:v>45778</c:v>
                </c:pt>
                <c:pt idx="2">
                  <c:v>45809</c:v>
                </c:pt>
                <c:pt idx="3">
                  <c:v>45839</c:v>
                </c:pt>
                <c:pt idx="4">
                  <c:v>45870</c:v>
                </c:pt>
                <c:pt idx="5">
                  <c:v>45901</c:v>
                </c:pt>
                <c:pt idx="6">
                  <c:v>45931</c:v>
                </c:pt>
                <c:pt idx="7">
                  <c:v>45962</c:v>
                </c:pt>
                <c:pt idx="8">
                  <c:v>45992</c:v>
                </c:pt>
                <c:pt idx="9">
                  <c:v>46023</c:v>
                </c:pt>
                <c:pt idx="10">
                  <c:v>46054</c:v>
                </c:pt>
                <c:pt idx="11">
                  <c:v>46082</c:v>
                </c:pt>
              </c:numCache>
            </c:numRef>
          </c:cat>
          <c:val>
            <c:numRef>
              <c:f>Morriston!$B$2:$B$13</c:f>
              <c:numCache>
                <c:formatCode>General</c:formatCode>
                <c:ptCount val="12"/>
                <c:pt idx="0">
                  <c:v>76</c:v>
                </c:pt>
                <c:pt idx="1">
                  <c:v>79</c:v>
                </c:pt>
                <c:pt idx="2">
                  <c:v>80</c:v>
                </c:pt>
                <c:pt idx="3">
                  <c:v>76</c:v>
                </c:pt>
                <c:pt idx="4">
                  <c:v>63</c:v>
                </c:pt>
                <c:pt idx="5">
                  <c:v>87</c:v>
                </c:pt>
                <c:pt idx="6">
                  <c:v>108</c:v>
                </c:pt>
                <c:pt idx="7">
                  <c:v>70</c:v>
                </c:pt>
                <c:pt idx="8">
                  <c:v>70</c:v>
                </c:pt>
                <c:pt idx="9">
                  <c:v>80</c:v>
                </c:pt>
                <c:pt idx="10">
                  <c:v>87</c:v>
                </c:pt>
                <c:pt idx="11">
                  <c:v>86</c:v>
                </c:pt>
              </c:numCache>
            </c:numRef>
          </c:val>
          <c:smooth val="0"/>
          <c:extLst>
            <c:ext xmlns:c16="http://schemas.microsoft.com/office/drawing/2014/chart" uri="{C3380CC4-5D6E-409C-BE32-E72D297353CC}">
              <c16:uniqueId val="{00000000-96F8-4861-B1C0-AC2E17E62217}"/>
            </c:ext>
          </c:extLst>
        </c:ser>
        <c:ser>
          <c:idx val="1"/>
          <c:order val="1"/>
          <c:tx>
            <c:strRef>
              <c:f>Morriston!$C$1</c:f>
              <c:strCache>
                <c:ptCount val="1"/>
                <c:pt idx="0">
                  <c:v>Early Resolution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Morriston!$A$2:$A$13</c:f>
              <c:numCache>
                <c:formatCode>mmm\-yy</c:formatCode>
                <c:ptCount val="12"/>
                <c:pt idx="0">
                  <c:v>45748</c:v>
                </c:pt>
                <c:pt idx="1">
                  <c:v>45778</c:v>
                </c:pt>
                <c:pt idx="2">
                  <c:v>45809</c:v>
                </c:pt>
                <c:pt idx="3">
                  <c:v>45839</c:v>
                </c:pt>
                <c:pt idx="4">
                  <c:v>45870</c:v>
                </c:pt>
                <c:pt idx="5">
                  <c:v>45901</c:v>
                </c:pt>
                <c:pt idx="6">
                  <c:v>45931</c:v>
                </c:pt>
                <c:pt idx="7">
                  <c:v>45962</c:v>
                </c:pt>
                <c:pt idx="8">
                  <c:v>45992</c:v>
                </c:pt>
                <c:pt idx="9">
                  <c:v>46023</c:v>
                </c:pt>
                <c:pt idx="10">
                  <c:v>46054</c:v>
                </c:pt>
                <c:pt idx="11">
                  <c:v>46082</c:v>
                </c:pt>
              </c:numCache>
            </c:numRef>
          </c:cat>
          <c:val>
            <c:numRef>
              <c:f>Morriston!$C$2:$C$13</c:f>
              <c:numCache>
                <c:formatCode>General</c:formatCode>
                <c:ptCount val="12"/>
                <c:pt idx="0">
                  <c:v>13</c:v>
                </c:pt>
                <c:pt idx="1">
                  <c:v>7</c:v>
                </c:pt>
                <c:pt idx="2">
                  <c:v>12</c:v>
                </c:pt>
                <c:pt idx="3">
                  <c:v>11</c:v>
                </c:pt>
                <c:pt idx="4">
                  <c:v>12</c:v>
                </c:pt>
                <c:pt idx="5">
                  <c:v>11</c:v>
                </c:pt>
                <c:pt idx="6">
                  <c:v>10</c:v>
                </c:pt>
                <c:pt idx="7">
                  <c:v>15</c:v>
                </c:pt>
                <c:pt idx="8">
                  <c:v>11</c:v>
                </c:pt>
                <c:pt idx="9">
                  <c:v>12</c:v>
                </c:pt>
                <c:pt idx="10">
                  <c:v>12</c:v>
                </c:pt>
                <c:pt idx="11">
                  <c:v>12</c:v>
                </c:pt>
              </c:numCache>
            </c:numRef>
          </c:val>
          <c:smooth val="0"/>
          <c:extLst>
            <c:ext xmlns:c16="http://schemas.microsoft.com/office/drawing/2014/chart" uri="{C3380CC4-5D6E-409C-BE32-E72D297353CC}">
              <c16:uniqueId val="{00000001-96F8-4861-B1C0-AC2E17E62217}"/>
            </c:ext>
          </c:extLst>
        </c:ser>
        <c:ser>
          <c:idx val="2"/>
          <c:order val="2"/>
          <c:tx>
            <c:strRef>
              <c:f>Morriston!$D$1</c:f>
              <c:strCache>
                <c:ptCount val="1"/>
                <c:pt idx="0">
                  <c:v>Reopened</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Morriston!$A$2:$A$13</c:f>
              <c:numCache>
                <c:formatCode>mmm\-yy</c:formatCode>
                <c:ptCount val="12"/>
                <c:pt idx="0">
                  <c:v>45748</c:v>
                </c:pt>
                <c:pt idx="1">
                  <c:v>45778</c:v>
                </c:pt>
                <c:pt idx="2">
                  <c:v>45809</c:v>
                </c:pt>
                <c:pt idx="3">
                  <c:v>45839</c:v>
                </c:pt>
                <c:pt idx="4">
                  <c:v>45870</c:v>
                </c:pt>
                <c:pt idx="5">
                  <c:v>45901</c:v>
                </c:pt>
                <c:pt idx="6">
                  <c:v>45931</c:v>
                </c:pt>
                <c:pt idx="7">
                  <c:v>45962</c:v>
                </c:pt>
                <c:pt idx="8">
                  <c:v>45992</c:v>
                </c:pt>
                <c:pt idx="9">
                  <c:v>46023</c:v>
                </c:pt>
                <c:pt idx="10">
                  <c:v>46054</c:v>
                </c:pt>
                <c:pt idx="11">
                  <c:v>46082</c:v>
                </c:pt>
              </c:numCache>
            </c:numRef>
          </c:cat>
          <c:val>
            <c:numRef>
              <c:f>Morriston!$D$2:$D$13</c:f>
              <c:numCache>
                <c:formatCode>General</c:formatCode>
                <c:ptCount val="12"/>
                <c:pt idx="0">
                  <c:v>5</c:v>
                </c:pt>
                <c:pt idx="1">
                  <c:v>0</c:v>
                </c:pt>
                <c:pt idx="2">
                  <c:v>2</c:v>
                </c:pt>
                <c:pt idx="3">
                  <c:v>2</c:v>
                </c:pt>
                <c:pt idx="4">
                  <c:v>2</c:v>
                </c:pt>
                <c:pt idx="5">
                  <c:v>0</c:v>
                </c:pt>
                <c:pt idx="6">
                  <c:v>4</c:v>
                </c:pt>
                <c:pt idx="7">
                  <c:v>3</c:v>
                </c:pt>
                <c:pt idx="8">
                  <c:v>2</c:v>
                </c:pt>
                <c:pt idx="9">
                  <c:v>0</c:v>
                </c:pt>
                <c:pt idx="10">
                  <c:v>2</c:v>
                </c:pt>
                <c:pt idx="11">
                  <c:v>2</c:v>
                </c:pt>
              </c:numCache>
            </c:numRef>
          </c:val>
          <c:smooth val="0"/>
          <c:extLst>
            <c:ext xmlns:c16="http://schemas.microsoft.com/office/drawing/2014/chart" uri="{C3380CC4-5D6E-409C-BE32-E72D297353CC}">
              <c16:uniqueId val="{00000002-96F8-4861-B1C0-AC2E17E62217}"/>
            </c:ext>
          </c:extLst>
        </c:ser>
        <c:dLbls>
          <c:showLegendKey val="0"/>
          <c:showVal val="0"/>
          <c:showCatName val="0"/>
          <c:showSerName val="0"/>
          <c:showPercent val="0"/>
          <c:showBubbleSize val="0"/>
        </c:dLbls>
        <c:marker val="1"/>
        <c:smooth val="0"/>
        <c:axId val="1907805952"/>
        <c:axId val="1907813024"/>
      </c:lineChart>
      <c:dateAx>
        <c:axId val="1907805952"/>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07813024"/>
        <c:crosses val="autoZero"/>
        <c:auto val="1"/>
        <c:lblOffset val="100"/>
        <c:baseTimeUnit val="months"/>
      </c:dateAx>
      <c:valAx>
        <c:axId val="19078130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078059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b="1"/>
              <a:t>Top</a:t>
            </a:r>
            <a:r>
              <a:rPr lang="en-GB" b="1" baseline="0"/>
              <a:t> 5 Services</a:t>
            </a:r>
            <a:endParaRPr lang="en-GB"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tx>
            <c:strRef>
              <c:f>Morriston!$A$25</c:f>
              <c:strCache>
                <c:ptCount val="1"/>
                <c:pt idx="0">
                  <c:v>Emergency Department </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Morriston!$B$24:$M$24</c:f>
              <c:numCache>
                <c:formatCode>mmm\-yy</c:formatCode>
                <c:ptCount val="12"/>
                <c:pt idx="0">
                  <c:v>45748</c:v>
                </c:pt>
                <c:pt idx="1">
                  <c:v>45778</c:v>
                </c:pt>
                <c:pt idx="2">
                  <c:v>45809</c:v>
                </c:pt>
                <c:pt idx="3">
                  <c:v>45839</c:v>
                </c:pt>
                <c:pt idx="4">
                  <c:v>45870</c:v>
                </c:pt>
                <c:pt idx="5">
                  <c:v>45901</c:v>
                </c:pt>
                <c:pt idx="6">
                  <c:v>45931</c:v>
                </c:pt>
                <c:pt idx="7">
                  <c:v>45962</c:v>
                </c:pt>
                <c:pt idx="8">
                  <c:v>45992</c:v>
                </c:pt>
                <c:pt idx="9">
                  <c:v>46023</c:v>
                </c:pt>
                <c:pt idx="10">
                  <c:v>46054</c:v>
                </c:pt>
                <c:pt idx="11">
                  <c:v>46082</c:v>
                </c:pt>
              </c:numCache>
            </c:numRef>
          </c:cat>
          <c:val>
            <c:numRef>
              <c:f>Morriston!$B$25:$M$25</c:f>
              <c:numCache>
                <c:formatCode>General</c:formatCode>
                <c:ptCount val="12"/>
                <c:pt idx="0">
                  <c:v>17</c:v>
                </c:pt>
                <c:pt idx="1">
                  <c:v>11</c:v>
                </c:pt>
                <c:pt idx="2">
                  <c:v>10</c:v>
                </c:pt>
                <c:pt idx="3">
                  <c:v>13</c:v>
                </c:pt>
                <c:pt idx="4">
                  <c:v>12</c:v>
                </c:pt>
                <c:pt idx="5">
                  <c:v>11</c:v>
                </c:pt>
                <c:pt idx="6">
                  <c:v>15</c:v>
                </c:pt>
                <c:pt idx="7">
                  <c:v>15</c:v>
                </c:pt>
                <c:pt idx="8">
                  <c:v>11</c:v>
                </c:pt>
                <c:pt idx="9">
                  <c:v>11</c:v>
                </c:pt>
                <c:pt idx="10">
                  <c:v>18</c:v>
                </c:pt>
                <c:pt idx="11">
                  <c:v>15</c:v>
                </c:pt>
              </c:numCache>
            </c:numRef>
          </c:val>
          <c:smooth val="0"/>
          <c:extLst>
            <c:ext xmlns:c16="http://schemas.microsoft.com/office/drawing/2014/chart" uri="{C3380CC4-5D6E-409C-BE32-E72D297353CC}">
              <c16:uniqueId val="{00000000-D167-433C-8EC4-3FF051124E1E}"/>
            </c:ext>
          </c:extLst>
        </c:ser>
        <c:ser>
          <c:idx val="1"/>
          <c:order val="1"/>
          <c:tx>
            <c:strRef>
              <c:f>Morriston!$A$26</c:f>
              <c:strCache>
                <c:ptCount val="1"/>
                <c:pt idx="0">
                  <c:v>General Surgery</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Morriston!$B$24:$M$24</c:f>
              <c:numCache>
                <c:formatCode>mmm\-yy</c:formatCode>
                <c:ptCount val="12"/>
                <c:pt idx="0">
                  <c:v>45748</c:v>
                </c:pt>
                <c:pt idx="1">
                  <c:v>45778</c:v>
                </c:pt>
                <c:pt idx="2">
                  <c:v>45809</c:v>
                </c:pt>
                <c:pt idx="3">
                  <c:v>45839</c:v>
                </c:pt>
                <c:pt idx="4">
                  <c:v>45870</c:v>
                </c:pt>
                <c:pt idx="5">
                  <c:v>45901</c:v>
                </c:pt>
                <c:pt idx="6">
                  <c:v>45931</c:v>
                </c:pt>
                <c:pt idx="7">
                  <c:v>45962</c:v>
                </c:pt>
                <c:pt idx="8">
                  <c:v>45992</c:v>
                </c:pt>
                <c:pt idx="9">
                  <c:v>46023</c:v>
                </c:pt>
                <c:pt idx="10">
                  <c:v>46054</c:v>
                </c:pt>
                <c:pt idx="11">
                  <c:v>46082</c:v>
                </c:pt>
              </c:numCache>
            </c:numRef>
          </c:cat>
          <c:val>
            <c:numRef>
              <c:f>Morriston!$B$26:$M$26</c:f>
              <c:numCache>
                <c:formatCode>General</c:formatCode>
                <c:ptCount val="12"/>
                <c:pt idx="0">
                  <c:v>13</c:v>
                </c:pt>
                <c:pt idx="1">
                  <c:v>6</c:v>
                </c:pt>
                <c:pt idx="2">
                  <c:v>8</c:v>
                </c:pt>
                <c:pt idx="3">
                  <c:v>11</c:v>
                </c:pt>
                <c:pt idx="4">
                  <c:v>6</c:v>
                </c:pt>
                <c:pt idx="5">
                  <c:v>7</c:v>
                </c:pt>
                <c:pt idx="6">
                  <c:v>10</c:v>
                </c:pt>
                <c:pt idx="7">
                  <c:v>11</c:v>
                </c:pt>
                <c:pt idx="8">
                  <c:v>8</c:v>
                </c:pt>
                <c:pt idx="9">
                  <c:v>9</c:v>
                </c:pt>
                <c:pt idx="10">
                  <c:v>8</c:v>
                </c:pt>
                <c:pt idx="11">
                  <c:v>10</c:v>
                </c:pt>
              </c:numCache>
            </c:numRef>
          </c:val>
          <c:smooth val="0"/>
          <c:extLst>
            <c:ext xmlns:c16="http://schemas.microsoft.com/office/drawing/2014/chart" uri="{C3380CC4-5D6E-409C-BE32-E72D297353CC}">
              <c16:uniqueId val="{00000001-D167-433C-8EC4-3FF051124E1E}"/>
            </c:ext>
          </c:extLst>
        </c:ser>
        <c:ser>
          <c:idx val="2"/>
          <c:order val="2"/>
          <c:tx>
            <c:strRef>
              <c:f>Morriston!$A$27</c:f>
              <c:strCache>
                <c:ptCount val="1"/>
                <c:pt idx="0">
                  <c:v>Phlebotomy</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Morriston!$B$24:$M$24</c:f>
              <c:numCache>
                <c:formatCode>mmm\-yy</c:formatCode>
                <c:ptCount val="12"/>
                <c:pt idx="0">
                  <c:v>45748</c:v>
                </c:pt>
                <c:pt idx="1">
                  <c:v>45778</c:v>
                </c:pt>
                <c:pt idx="2">
                  <c:v>45809</c:v>
                </c:pt>
                <c:pt idx="3">
                  <c:v>45839</c:v>
                </c:pt>
                <c:pt idx="4">
                  <c:v>45870</c:v>
                </c:pt>
                <c:pt idx="5">
                  <c:v>45901</c:v>
                </c:pt>
                <c:pt idx="6">
                  <c:v>45931</c:v>
                </c:pt>
                <c:pt idx="7">
                  <c:v>45962</c:v>
                </c:pt>
                <c:pt idx="8">
                  <c:v>45992</c:v>
                </c:pt>
                <c:pt idx="9">
                  <c:v>46023</c:v>
                </c:pt>
                <c:pt idx="10">
                  <c:v>46054</c:v>
                </c:pt>
                <c:pt idx="11">
                  <c:v>46082</c:v>
                </c:pt>
              </c:numCache>
            </c:numRef>
          </c:cat>
          <c:val>
            <c:numRef>
              <c:f>Morriston!$B$27:$M$27</c:f>
              <c:numCache>
                <c:formatCode>General</c:formatCode>
                <c:ptCount val="12"/>
                <c:pt idx="0">
                  <c:v>8</c:v>
                </c:pt>
                <c:pt idx="1">
                  <c:v>3</c:v>
                </c:pt>
                <c:pt idx="2">
                  <c:v>8</c:v>
                </c:pt>
                <c:pt idx="3">
                  <c:v>1</c:v>
                </c:pt>
                <c:pt idx="4">
                  <c:v>1</c:v>
                </c:pt>
                <c:pt idx="5">
                  <c:v>7</c:v>
                </c:pt>
                <c:pt idx="6">
                  <c:v>18</c:v>
                </c:pt>
                <c:pt idx="7">
                  <c:v>10</c:v>
                </c:pt>
                <c:pt idx="8">
                  <c:v>4</c:v>
                </c:pt>
                <c:pt idx="9">
                  <c:v>6</c:v>
                </c:pt>
                <c:pt idx="10">
                  <c:v>2</c:v>
                </c:pt>
                <c:pt idx="11">
                  <c:v>3</c:v>
                </c:pt>
              </c:numCache>
            </c:numRef>
          </c:val>
          <c:smooth val="0"/>
          <c:extLst>
            <c:ext xmlns:c16="http://schemas.microsoft.com/office/drawing/2014/chart" uri="{C3380CC4-5D6E-409C-BE32-E72D297353CC}">
              <c16:uniqueId val="{00000002-D167-433C-8EC4-3FF051124E1E}"/>
            </c:ext>
          </c:extLst>
        </c:ser>
        <c:ser>
          <c:idx val="3"/>
          <c:order val="3"/>
          <c:tx>
            <c:strRef>
              <c:f>Morriston!$A$28</c:f>
              <c:strCache>
                <c:ptCount val="1"/>
                <c:pt idx="0">
                  <c:v>Neurology</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numRef>
              <c:f>Morriston!$B$24:$M$24</c:f>
              <c:numCache>
                <c:formatCode>mmm\-yy</c:formatCode>
                <c:ptCount val="12"/>
                <c:pt idx="0">
                  <c:v>45748</c:v>
                </c:pt>
                <c:pt idx="1">
                  <c:v>45778</c:v>
                </c:pt>
                <c:pt idx="2">
                  <c:v>45809</c:v>
                </c:pt>
                <c:pt idx="3">
                  <c:v>45839</c:v>
                </c:pt>
                <c:pt idx="4">
                  <c:v>45870</c:v>
                </c:pt>
                <c:pt idx="5">
                  <c:v>45901</c:v>
                </c:pt>
                <c:pt idx="6">
                  <c:v>45931</c:v>
                </c:pt>
                <c:pt idx="7">
                  <c:v>45962</c:v>
                </c:pt>
                <c:pt idx="8">
                  <c:v>45992</c:v>
                </c:pt>
                <c:pt idx="9">
                  <c:v>46023</c:v>
                </c:pt>
                <c:pt idx="10">
                  <c:v>46054</c:v>
                </c:pt>
                <c:pt idx="11">
                  <c:v>46082</c:v>
                </c:pt>
              </c:numCache>
            </c:numRef>
          </c:cat>
          <c:val>
            <c:numRef>
              <c:f>Morriston!$B$28:$M$28</c:f>
              <c:numCache>
                <c:formatCode>General</c:formatCode>
                <c:ptCount val="12"/>
                <c:pt idx="0">
                  <c:v>4</c:v>
                </c:pt>
                <c:pt idx="1">
                  <c:v>3</c:v>
                </c:pt>
                <c:pt idx="2">
                  <c:v>6</c:v>
                </c:pt>
                <c:pt idx="3">
                  <c:v>7</c:v>
                </c:pt>
                <c:pt idx="4">
                  <c:v>4</c:v>
                </c:pt>
                <c:pt idx="5">
                  <c:v>5</c:v>
                </c:pt>
                <c:pt idx="6">
                  <c:v>8</c:v>
                </c:pt>
                <c:pt idx="7">
                  <c:v>11</c:v>
                </c:pt>
                <c:pt idx="8">
                  <c:v>6</c:v>
                </c:pt>
                <c:pt idx="9">
                  <c:v>4</c:v>
                </c:pt>
                <c:pt idx="10">
                  <c:v>2</c:v>
                </c:pt>
                <c:pt idx="11">
                  <c:v>8</c:v>
                </c:pt>
              </c:numCache>
            </c:numRef>
          </c:val>
          <c:smooth val="0"/>
          <c:extLst>
            <c:ext xmlns:c16="http://schemas.microsoft.com/office/drawing/2014/chart" uri="{C3380CC4-5D6E-409C-BE32-E72D297353CC}">
              <c16:uniqueId val="{00000003-D167-433C-8EC4-3FF051124E1E}"/>
            </c:ext>
          </c:extLst>
        </c:ser>
        <c:ser>
          <c:idx val="4"/>
          <c:order val="4"/>
          <c:tx>
            <c:strRef>
              <c:f>Morriston!$A$29</c:f>
              <c:strCache>
                <c:ptCount val="1"/>
                <c:pt idx="0">
                  <c:v>Cardiology</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numRef>
              <c:f>Morriston!$B$24:$M$24</c:f>
              <c:numCache>
                <c:formatCode>mmm\-yy</c:formatCode>
                <c:ptCount val="12"/>
                <c:pt idx="0">
                  <c:v>45748</c:v>
                </c:pt>
                <c:pt idx="1">
                  <c:v>45778</c:v>
                </c:pt>
                <c:pt idx="2">
                  <c:v>45809</c:v>
                </c:pt>
                <c:pt idx="3">
                  <c:v>45839</c:v>
                </c:pt>
                <c:pt idx="4">
                  <c:v>45870</c:v>
                </c:pt>
                <c:pt idx="5">
                  <c:v>45901</c:v>
                </c:pt>
                <c:pt idx="6">
                  <c:v>45931</c:v>
                </c:pt>
                <c:pt idx="7">
                  <c:v>45962</c:v>
                </c:pt>
                <c:pt idx="8">
                  <c:v>45992</c:v>
                </c:pt>
                <c:pt idx="9">
                  <c:v>46023</c:v>
                </c:pt>
                <c:pt idx="10">
                  <c:v>46054</c:v>
                </c:pt>
                <c:pt idx="11">
                  <c:v>46082</c:v>
                </c:pt>
              </c:numCache>
            </c:numRef>
          </c:cat>
          <c:val>
            <c:numRef>
              <c:f>Morriston!$B$29:$M$29</c:f>
              <c:numCache>
                <c:formatCode>General</c:formatCode>
                <c:ptCount val="12"/>
                <c:pt idx="0">
                  <c:v>7</c:v>
                </c:pt>
                <c:pt idx="1">
                  <c:v>10</c:v>
                </c:pt>
                <c:pt idx="2">
                  <c:v>6</c:v>
                </c:pt>
                <c:pt idx="3">
                  <c:v>6</c:v>
                </c:pt>
                <c:pt idx="4">
                  <c:v>5</c:v>
                </c:pt>
                <c:pt idx="5">
                  <c:v>3</c:v>
                </c:pt>
                <c:pt idx="6">
                  <c:v>7</c:v>
                </c:pt>
                <c:pt idx="7">
                  <c:v>1</c:v>
                </c:pt>
                <c:pt idx="8">
                  <c:v>2</c:v>
                </c:pt>
                <c:pt idx="9">
                  <c:v>7</c:v>
                </c:pt>
                <c:pt idx="10">
                  <c:v>7</c:v>
                </c:pt>
                <c:pt idx="11">
                  <c:v>4</c:v>
                </c:pt>
              </c:numCache>
            </c:numRef>
          </c:val>
          <c:smooth val="0"/>
          <c:extLst>
            <c:ext xmlns:c16="http://schemas.microsoft.com/office/drawing/2014/chart" uri="{C3380CC4-5D6E-409C-BE32-E72D297353CC}">
              <c16:uniqueId val="{00000004-D167-433C-8EC4-3FF051124E1E}"/>
            </c:ext>
          </c:extLst>
        </c:ser>
        <c:dLbls>
          <c:showLegendKey val="0"/>
          <c:showVal val="0"/>
          <c:showCatName val="0"/>
          <c:showSerName val="0"/>
          <c:showPercent val="0"/>
          <c:showBubbleSize val="0"/>
        </c:dLbls>
        <c:marker val="1"/>
        <c:smooth val="0"/>
        <c:axId val="2054284783"/>
        <c:axId val="2054281423"/>
      </c:lineChart>
      <c:dateAx>
        <c:axId val="205428478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54281423"/>
        <c:crosses val="autoZero"/>
        <c:auto val="1"/>
        <c:lblOffset val="100"/>
        <c:baseTimeUnit val="months"/>
      </c:dateAx>
      <c:valAx>
        <c:axId val="205428142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5428478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Incident by Severity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Morriston!$B$39</c:f>
              <c:strCache>
                <c:ptCount val="1"/>
                <c:pt idx="0">
                  <c:v>No Harm (1)</c:v>
                </c:pt>
              </c:strCache>
            </c:strRef>
          </c:tx>
          <c:spPr>
            <a:ln w="28575" cap="rnd">
              <a:solidFill>
                <a:srgbClr val="92D050"/>
              </a:solidFill>
              <a:round/>
            </a:ln>
            <a:effectLst/>
          </c:spPr>
          <c:marker>
            <c:symbol val="circle"/>
            <c:size val="5"/>
            <c:spPr>
              <a:solidFill>
                <a:srgbClr val="92D050"/>
              </a:solidFill>
              <a:ln w="9525">
                <a:solidFill>
                  <a:srgbClr val="92D050"/>
                </a:solidFill>
              </a:ln>
              <a:effectLst/>
            </c:spPr>
          </c:marker>
          <c:cat>
            <c:numRef>
              <c:f>Morriston!$A$40:$A$54</c:f>
              <c:numCache>
                <c:formatCode>mmm\-yy</c:formatCode>
                <c:ptCount val="15"/>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pt idx="12">
                  <c:v>46023</c:v>
                </c:pt>
                <c:pt idx="13">
                  <c:v>46054</c:v>
                </c:pt>
                <c:pt idx="14">
                  <c:v>46082</c:v>
                </c:pt>
              </c:numCache>
            </c:numRef>
          </c:cat>
          <c:val>
            <c:numRef>
              <c:f>Morriston!$B$40:$B$54</c:f>
              <c:numCache>
                <c:formatCode>General</c:formatCode>
                <c:ptCount val="15"/>
                <c:pt idx="0">
                  <c:v>234</c:v>
                </c:pt>
                <c:pt idx="1">
                  <c:v>205</c:v>
                </c:pt>
                <c:pt idx="2">
                  <c:v>224</c:v>
                </c:pt>
                <c:pt idx="3">
                  <c:v>200</c:v>
                </c:pt>
                <c:pt idx="4">
                  <c:v>186</c:v>
                </c:pt>
                <c:pt idx="5">
                  <c:v>227</c:v>
                </c:pt>
                <c:pt idx="6">
                  <c:v>223</c:v>
                </c:pt>
                <c:pt idx="7">
                  <c:v>196</c:v>
                </c:pt>
                <c:pt idx="8">
                  <c:v>212</c:v>
                </c:pt>
                <c:pt idx="9">
                  <c:v>196</c:v>
                </c:pt>
                <c:pt idx="10">
                  <c:v>243</c:v>
                </c:pt>
                <c:pt idx="11">
                  <c:v>208</c:v>
                </c:pt>
                <c:pt idx="12">
                  <c:v>239</c:v>
                </c:pt>
                <c:pt idx="13">
                  <c:v>204</c:v>
                </c:pt>
                <c:pt idx="14">
                  <c:v>221</c:v>
                </c:pt>
              </c:numCache>
            </c:numRef>
          </c:val>
          <c:smooth val="0"/>
          <c:extLst>
            <c:ext xmlns:c16="http://schemas.microsoft.com/office/drawing/2014/chart" uri="{C3380CC4-5D6E-409C-BE32-E72D297353CC}">
              <c16:uniqueId val="{00000000-7FC3-4EFB-B12D-106AAD47A35A}"/>
            </c:ext>
          </c:extLst>
        </c:ser>
        <c:ser>
          <c:idx val="1"/>
          <c:order val="1"/>
          <c:tx>
            <c:strRef>
              <c:f>Morriston!$C$39</c:f>
              <c:strCache>
                <c:ptCount val="1"/>
                <c:pt idx="0">
                  <c:v>Low (2)</c:v>
                </c:pt>
              </c:strCache>
            </c:strRef>
          </c:tx>
          <c:spPr>
            <a:ln w="28575" cap="rnd">
              <a:solidFill>
                <a:srgbClr val="FFFF00"/>
              </a:solidFill>
              <a:round/>
            </a:ln>
            <a:effectLst/>
          </c:spPr>
          <c:marker>
            <c:symbol val="circle"/>
            <c:size val="5"/>
            <c:spPr>
              <a:solidFill>
                <a:srgbClr val="FFFF00"/>
              </a:solidFill>
              <a:ln w="9525">
                <a:solidFill>
                  <a:srgbClr val="FFFF00"/>
                </a:solidFill>
              </a:ln>
              <a:effectLst/>
            </c:spPr>
          </c:marker>
          <c:cat>
            <c:numRef>
              <c:f>Morriston!$A$40:$A$54</c:f>
              <c:numCache>
                <c:formatCode>mmm\-yy</c:formatCode>
                <c:ptCount val="15"/>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pt idx="12">
                  <c:v>46023</c:v>
                </c:pt>
                <c:pt idx="13">
                  <c:v>46054</c:v>
                </c:pt>
                <c:pt idx="14">
                  <c:v>46082</c:v>
                </c:pt>
              </c:numCache>
            </c:numRef>
          </c:cat>
          <c:val>
            <c:numRef>
              <c:f>Morriston!$C$40:$C$54</c:f>
              <c:numCache>
                <c:formatCode>General</c:formatCode>
                <c:ptCount val="15"/>
                <c:pt idx="0">
                  <c:v>564</c:v>
                </c:pt>
                <c:pt idx="1">
                  <c:v>444</c:v>
                </c:pt>
                <c:pt idx="2">
                  <c:v>486</c:v>
                </c:pt>
                <c:pt idx="3">
                  <c:v>398</c:v>
                </c:pt>
                <c:pt idx="4">
                  <c:v>484</c:v>
                </c:pt>
                <c:pt idx="5">
                  <c:v>515</c:v>
                </c:pt>
                <c:pt idx="6">
                  <c:v>488</c:v>
                </c:pt>
                <c:pt idx="7">
                  <c:v>448</c:v>
                </c:pt>
                <c:pt idx="8">
                  <c:v>507</c:v>
                </c:pt>
                <c:pt idx="9">
                  <c:v>471</c:v>
                </c:pt>
                <c:pt idx="10">
                  <c:v>513</c:v>
                </c:pt>
                <c:pt idx="11">
                  <c:v>485</c:v>
                </c:pt>
                <c:pt idx="12">
                  <c:v>504</c:v>
                </c:pt>
                <c:pt idx="13">
                  <c:v>454</c:v>
                </c:pt>
                <c:pt idx="14">
                  <c:v>521</c:v>
                </c:pt>
              </c:numCache>
            </c:numRef>
          </c:val>
          <c:smooth val="0"/>
          <c:extLst>
            <c:ext xmlns:c16="http://schemas.microsoft.com/office/drawing/2014/chart" uri="{C3380CC4-5D6E-409C-BE32-E72D297353CC}">
              <c16:uniqueId val="{00000001-7FC3-4EFB-B12D-106AAD47A35A}"/>
            </c:ext>
          </c:extLst>
        </c:ser>
        <c:ser>
          <c:idx val="2"/>
          <c:order val="2"/>
          <c:tx>
            <c:strRef>
              <c:f>Morriston!$D$39</c:f>
              <c:strCache>
                <c:ptCount val="1"/>
                <c:pt idx="0">
                  <c:v>Moderate (3)</c:v>
                </c:pt>
              </c:strCache>
            </c:strRef>
          </c:tx>
          <c:spPr>
            <a:ln w="28575" cap="rnd">
              <a:solidFill>
                <a:srgbClr val="FFC000"/>
              </a:solidFill>
              <a:round/>
            </a:ln>
            <a:effectLst/>
          </c:spPr>
          <c:marker>
            <c:symbol val="circle"/>
            <c:size val="5"/>
            <c:spPr>
              <a:solidFill>
                <a:srgbClr val="FFC000"/>
              </a:solidFill>
              <a:ln w="9525">
                <a:solidFill>
                  <a:srgbClr val="FFC000"/>
                </a:solidFill>
              </a:ln>
              <a:effectLst/>
            </c:spPr>
          </c:marker>
          <c:cat>
            <c:numRef>
              <c:f>Morriston!$A$40:$A$54</c:f>
              <c:numCache>
                <c:formatCode>mmm\-yy</c:formatCode>
                <c:ptCount val="15"/>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pt idx="12">
                  <c:v>46023</c:v>
                </c:pt>
                <c:pt idx="13">
                  <c:v>46054</c:v>
                </c:pt>
                <c:pt idx="14">
                  <c:v>46082</c:v>
                </c:pt>
              </c:numCache>
            </c:numRef>
          </c:cat>
          <c:val>
            <c:numRef>
              <c:f>Morriston!$D$40:$D$54</c:f>
              <c:numCache>
                <c:formatCode>General</c:formatCode>
                <c:ptCount val="15"/>
                <c:pt idx="0">
                  <c:v>111</c:v>
                </c:pt>
                <c:pt idx="1">
                  <c:v>84</c:v>
                </c:pt>
                <c:pt idx="2">
                  <c:v>85</c:v>
                </c:pt>
                <c:pt idx="3">
                  <c:v>68</c:v>
                </c:pt>
                <c:pt idx="4">
                  <c:v>89</c:v>
                </c:pt>
                <c:pt idx="5">
                  <c:v>96</c:v>
                </c:pt>
                <c:pt idx="6">
                  <c:v>88</c:v>
                </c:pt>
                <c:pt idx="7">
                  <c:v>72</c:v>
                </c:pt>
                <c:pt idx="8">
                  <c:v>92</c:v>
                </c:pt>
                <c:pt idx="9">
                  <c:v>78</c:v>
                </c:pt>
                <c:pt idx="10">
                  <c:v>75</c:v>
                </c:pt>
                <c:pt idx="11">
                  <c:v>82</c:v>
                </c:pt>
                <c:pt idx="12">
                  <c:v>74</c:v>
                </c:pt>
                <c:pt idx="13">
                  <c:v>75</c:v>
                </c:pt>
                <c:pt idx="14">
                  <c:v>91</c:v>
                </c:pt>
              </c:numCache>
            </c:numRef>
          </c:val>
          <c:smooth val="0"/>
          <c:extLst>
            <c:ext xmlns:c16="http://schemas.microsoft.com/office/drawing/2014/chart" uri="{C3380CC4-5D6E-409C-BE32-E72D297353CC}">
              <c16:uniqueId val="{00000002-7FC3-4EFB-B12D-106AAD47A35A}"/>
            </c:ext>
          </c:extLst>
        </c:ser>
        <c:ser>
          <c:idx val="3"/>
          <c:order val="3"/>
          <c:tx>
            <c:strRef>
              <c:f>Morriston!$E$39</c:f>
              <c:strCache>
                <c:ptCount val="1"/>
                <c:pt idx="0">
                  <c:v>Severe (4)</c:v>
                </c:pt>
              </c:strCache>
            </c:strRef>
          </c:tx>
          <c:spPr>
            <a:ln w="28575" cap="rnd">
              <a:solidFill>
                <a:srgbClr val="FF0000"/>
              </a:solidFill>
              <a:round/>
            </a:ln>
            <a:effectLst/>
          </c:spPr>
          <c:marker>
            <c:symbol val="circle"/>
            <c:size val="5"/>
            <c:spPr>
              <a:solidFill>
                <a:srgbClr val="FF0000"/>
              </a:solidFill>
              <a:ln w="9525">
                <a:solidFill>
                  <a:srgbClr val="FF0000"/>
                </a:solidFill>
              </a:ln>
              <a:effectLst/>
            </c:spPr>
          </c:marker>
          <c:cat>
            <c:numRef>
              <c:f>Morriston!$A$40:$A$54</c:f>
              <c:numCache>
                <c:formatCode>mmm\-yy</c:formatCode>
                <c:ptCount val="15"/>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pt idx="12">
                  <c:v>46023</c:v>
                </c:pt>
                <c:pt idx="13">
                  <c:v>46054</c:v>
                </c:pt>
                <c:pt idx="14">
                  <c:v>46082</c:v>
                </c:pt>
              </c:numCache>
            </c:numRef>
          </c:cat>
          <c:val>
            <c:numRef>
              <c:f>Morriston!$E$40:$E$54</c:f>
              <c:numCache>
                <c:formatCode>General</c:formatCode>
                <c:ptCount val="15"/>
                <c:pt idx="0">
                  <c:v>19</c:v>
                </c:pt>
                <c:pt idx="1">
                  <c:v>15</c:v>
                </c:pt>
                <c:pt idx="2">
                  <c:v>12</c:v>
                </c:pt>
                <c:pt idx="3">
                  <c:v>10</c:v>
                </c:pt>
                <c:pt idx="4">
                  <c:v>11</c:v>
                </c:pt>
                <c:pt idx="5">
                  <c:v>22</c:v>
                </c:pt>
                <c:pt idx="6">
                  <c:v>22</c:v>
                </c:pt>
                <c:pt idx="7">
                  <c:v>9</c:v>
                </c:pt>
                <c:pt idx="8">
                  <c:v>9</c:v>
                </c:pt>
                <c:pt idx="9">
                  <c:v>17</c:v>
                </c:pt>
                <c:pt idx="10">
                  <c:v>11</c:v>
                </c:pt>
                <c:pt idx="11">
                  <c:v>10</c:v>
                </c:pt>
                <c:pt idx="12">
                  <c:v>11</c:v>
                </c:pt>
                <c:pt idx="13">
                  <c:v>18</c:v>
                </c:pt>
                <c:pt idx="14">
                  <c:v>8</c:v>
                </c:pt>
              </c:numCache>
            </c:numRef>
          </c:val>
          <c:smooth val="0"/>
          <c:extLst>
            <c:ext xmlns:c16="http://schemas.microsoft.com/office/drawing/2014/chart" uri="{C3380CC4-5D6E-409C-BE32-E72D297353CC}">
              <c16:uniqueId val="{00000003-7FC3-4EFB-B12D-106AAD47A35A}"/>
            </c:ext>
          </c:extLst>
        </c:ser>
        <c:ser>
          <c:idx val="4"/>
          <c:order val="4"/>
          <c:tx>
            <c:strRef>
              <c:f>Morriston!$F$39</c:f>
              <c:strCache>
                <c:ptCount val="1"/>
                <c:pt idx="0">
                  <c:v>Death  (5)</c:v>
                </c:pt>
              </c:strCache>
            </c:strRef>
          </c:tx>
          <c:spPr>
            <a:ln w="28575" cap="rnd">
              <a:solidFill>
                <a:srgbClr val="C00000"/>
              </a:solidFill>
              <a:round/>
            </a:ln>
            <a:effectLst/>
          </c:spPr>
          <c:marker>
            <c:symbol val="circle"/>
            <c:size val="5"/>
            <c:spPr>
              <a:solidFill>
                <a:srgbClr val="C00000"/>
              </a:solidFill>
              <a:ln w="9525">
                <a:solidFill>
                  <a:srgbClr val="C00000"/>
                </a:solidFill>
              </a:ln>
              <a:effectLst/>
            </c:spPr>
          </c:marker>
          <c:cat>
            <c:numRef>
              <c:f>Morriston!$A$40:$A$54</c:f>
              <c:numCache>
                <c:formatCode>mmm\-yy</c:formatCode>
                <c:ptCount val="15"/>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pt idx="12">
                  <c:v>46023</c:v>
                </c:pt>
                <c:pt idx="13">
                  <c:v>46054</c:v>
                </c:pt>
                <c:pt idx="14">
                  <c:v>46082</c:v>
                </c:pt>
              </c:numCache>
            </c:numRef>
          </c:cat>
          <c:val>
            <c:numRef>
              <c:f>Morriston!$F$40:$F$54</c:f>
              <c:numCache>
                <c:formatCode>General</c:formatCode>
                <c:ptCount val="15"/>
                <c:pt idx="0">
                  <c:v>6</c:v>
                </c:pt>
                <c:pt idx="1">
                  <c:v>4</c:v>
                </c:pt>
                <c:pt idx="2">
                  <c:v>0</c:v>
                </c:pt>
                <c:pt idx="3">
                  <c:v>1</c:v>
                </c:pt>
                <c:pt idx="4">
                  <c:v>1</c:v>
                </c:pt>
                <c:pt idx="5">
                  <c:v>3</c:v>
                </c:pt>
                <c:pt idx="6">
                  <c:v>2</c:v>
                </c:pt>
                <c:pt idx="7">
                  <c:v>3</c:v>
                </c:pt>
                <c:pt idx="8">
                  <c:v>1</c:v>
                </c:pt>
                <c:pt idx="9">
                  <c:v>2</c:v>
                </c:pt>
                <c:pt idx="10">
                  <c:v>2</c:v>
                </c:pt>
                <c:pt idx="11">
                  <c:v>2</c:v>
                </c:pt>
                <c:pt idx="12">
                  <c:v>3</c:v>
                </c:pt>
                <c:pt idx="13">
                  <c:v>2</c:v>
                </c:pt>
                <c:pt idx="14">
                  <c:v>2</c:v>
                </c:pt>
              </c:numCache>
            </c:numRef>
          </c:val>
          <c:smooth val="0"/>
          <c:extLst>
            <c:ext xmlns:c16="http://schemas.microsoft.com/office/drawing/2014/chart" uri="{C3380CC4-5D6E-409C-BE32-E72D297353CC}">
              <c16:uniqueId val="{00000004-7FC3-4EFB-B12D-106AAD47A35A}"/>
            </c:ext>
          </c:extLst>
        </c:ser>
        <c:dLbls>
          <c:showLegendKey val="0"/>
          <c:showVal val="0"/>
          <c:showCatName val="0"/>
          <c:showSerName val="0"/>
          <c:showPercent val="0"/>
          <c:showBubbleSize val="0"/>
        </c:dLbls>
        <c:marker val="1"/>
        <c:smooth val="0"/>
        <c:axId val="419156287"/>
        <c:axId val="419155807"/>
      </c:lineChart>
      <c:dateAx>
        <c:axId val="419156287"/>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9155807"/>
        <c:crosses val="autoZero"/>
        <c:auto val="1"/>
        <c:lblOffset val="100"/>
        <c:baseTimeUnit val="months"/>
      </c:dateAx>
      <c:valAx>
        <c:axId val="4191558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915628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400" b="1"/>
              <a:t>Top 5 Incident</a:t>
            </a:r>
            <a:r>
              <a:rPr lang="en-GB" sz="1400" b="1" baseline="0"/>
              <a:t> Types</a:t>
            </a:r>
            <a:endParaRPr lang="en-GB" sz="14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tx>
            <c:strRef>
              <c:f>Morriston!$A$58</c:f>
              <c:strCache>
                <c:ptCount val="1"/>
                <c:pt idx="0">
                  <c:v>Moisture-associated skin damage (MASD) developed before admission to this clinical care area/caseload</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Morriston!$B$57:$G$57</c:f>
              <c:numCache>
                <c:formatCode>mmm\-yy</c:formatCode>
                <c:ptCount val="6"/>
                <c:pt idx="0">
                  <c:v>45931</c:v>
                </c:pt>
                <c:pt idx="1">
                  <c:v>45962</c:v>
                </c:pt>
                <c:pt idx="2">
                  <c:v>45992</c:v>
                </c:pt>
                <c:pt idx="3">
                  <c:v>46023</c:v>
                </c:pt>
                <c:pt idx="4">
                  <c:v>46054</c:v>
                </c:pt>
                <c:pt idx="5">
                  <c:v>46082</c:v>
                </c:pt>
              </c:numCache>
            </c:numRef>
          </c:cat>
          <c:val>
            <c:numRef>
              <c:f>Morriston!$B$58:$G$58</c:f>
              <c:numCache>
                <c:formatCode>General</c:formatCode>
                <c:ptCount val="6"/>
                <c:pt idx="0">
                  <c:v>90</c:v>
                </c:pt>
                <c:pt idx="1">
                  <c:v>81</c:v>
                </c:pt>
                <c:pt idx="2">
                  <c:v>87</c:v>
                </c:pt>
                <c:pt idx="3">
                  <c:v>76</c:v>
                </c:pt>
                <c:pt idx="4">
                  <c:v>57</c:v>
                </c:pt>
                <c:pt idx="5">
                  <c:v>66</c:v>
                </c:pt>
              </c:numCache>
            </c:numRef>
          </c:val>
          <c:smooth val="0"/>
          <c:extLst>
            <c:ext xmlns:c16="http://schemas.microsoft.com/office/drawing/2014/chart" uri="{C3380CC4-5D6E-409C-BE32-E72D297353CC}">
              <c16:uniqueId val="{00000000-D180-452B-BEB4-1EC69A73267A}"/>
            </c:ext>
          </c:extLst>
        </c:ser>
        <c:ser>
          <c:idx val="1"/>
          <c:order val="1"/>
          <c:tx>
            <c:strRef>
              <c:f>Morriston!$A$59</c:f>
              <c:strCache>
                <c:ptCount val="1"/>
                <c:pt idx="0">
                  <c:v>Slip, trip or fall</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Morriston!$B$57:$G$57</c:f>
              <c:numCache>
                <c:formatCode>mmm\-yy</c:formatCode>
                <c:ptCount val="6"/>
                <c:pt idx="0">
                  <c:v>45931</c:v>
                </c:pt>
                <c:pt idx="1">
                  <c:v>45962</c:v>
                </c:pt>
                <c:pt idx="2">
                  <c:v>45992</c:v>
                </c:pt>
                <c:pt idx="3">
                  <c:v>46023</c:v>
                </c:pt>
                <c:pt idx="4">
                  <c:v>46054</c:v>
                </c:pt>
                <c:pt idx="5">
                  <c:v>46082</c:v>
                </c:pt>
              </c:numCache>
            </c:numRef>
          </c:cat>
          <c:val>
            <c:numRef>
              <c:f>Morriston!$B$59:$G$59</c:f>
              <c:numCache>
                <c:formatCode>General</c:formatCode>
                <c:ptCount val="6"/>
                <c:pt idx="0">
                  <c:v>70</c:v>
                </c:pt>
                <c:pt idx="1">
                  <c:v>98</c:v>
                </c:pt>
                <c:pt idx="2">
                  <c:v>85</c:v>
                </c:pt>
                <c:pt idx="3">
                  <c:v>90</c:v>
                </c:pt>
                <c:pt idx="4">
                  <c:v>95</c:v>
                </c:pt>
                <c:pt idx="5">
                  <c:v>107</c:v>
                </c:pt>
              </c:numCache>
            </c:numRef>
          </c:val>
          <c:smooth val="0"/>
          <c:extLst>
            <c:ext xmlns:c16="http://schemas.microsoft.com/office/drawing/2014/chart" uri="{C3380CC4-5D6E-409C-BE32-E72D297353CC}">
              <c16:uniqueId val="{00000001-D180-452B-BEB4-1EC69A73267A}"/>
            </c:ext>
          </c:extLst>
        </c:ser>
        <c:ser>
          <c:idx val="2"/>
          <c:order val="2"/>
          <c:tx>
            <c:strRef>
              <c:f>Morriston!$A$60</c:f>
              <c:strCache>
                <c:ptCount val="1"/>
                <c:pt idx="0">
                  <c:v>Moisture-associated skin damage (MASD) developed during care in this clinical care area/caseload </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Morriston!$B$57:$G$57</c:f>
              <c:numCache>
                <c:formatCode>mmm\-yy</c:formatCode>
                <c:ptCount val="6"/>
                <c:pt idx="0">
                  <c:v>45931</c:v>
                </c:pt>
                <c:pt idx="1">
                  <c:v>45962</c:v>
                </c:pt>
                <c:pt idx="2">
                  <c:v>45992</c:v>
                </c:pt>
                <c:pt idx="3">
                  <c:v>46023</c:v>
                </c:pt>
                <c:pt idx="4">
                  <c:v>46054</c:v>
                </c:pt>
                <c:pt idx="5">
                  <c:v>46082</c:v>
                </c:pt>
              </c:numCache>
            </c:numRef>
          </c:cat>
          <c:val>
            <c:numRef>
              <c:f>Morriston!$B$60:$G$60</c:f>
              <c:numCache>
                <c:formatCode>General</c:formatCode>
                <c:ptCount val="6"/>
                <c:pt idx="0">
                  <c:v>59</c:v>
                </c:pt>
                <c:pt idx="1">
                  <c:v>69</c:v>
                </c:pt>
                <c:pt idx="2">
                  <c:v>56</c:v>
                </c:pt>
                <c:pt idx="3">
                  <c:v>69</c:v>
                </c:pt>
                <c:pt idx="4">
                  <c:v>56</c:v>
                </c:pt>
                <c:pt idx="5">
                  <c:v>50</c:v>
                </c:pt>
              </c:numCache>
            </c:numRef>
          </c:val>
          <c:smooth val="0"/>
          <c:extLst>
            <c:ext xmlns:c16="http://schemas.microsoft.com/office/drawing/2014/chart" uri="{C3380CC4-5D6E-409C-BE32-E72D297353CC}">
              <c16:uniqueId val="{00000002-D180-452B-BEB4-1EC69A73267A}"/>
            </c:ext>
          </c:extLst>
        </c:ser>
        <c:ser>
          <c:idx val="3"/>
          <c:order val="3"/>
          <c:tx>
            <c:strRef>
              <c:f>Morriston!$A$61</c:f>
              <c:strCache>
                <c:ptCount val="1"/>
                <c:pt idx="0">
                  <c:v>Pressure ulcer developed or worsened during care in this clinical care area/caseload</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Morriston!$B$57:$G$57</c:f>
              <c:numCache>
                <c:formatCode>mmm\-yy</c:formatCode>
                <c:ptCount val="6"/>
                <c:pt idx="0">
                  <c:v>45931</c:v>
                </c:pt>
                <c:pt idx="1">
                  <c:v>45962</c:v>
                </c:pt>
                <c:pt idx="2">
                  <c:v>45992</c:v>
                </c:pt>
                <c:pt idx="3">
                  <c:v>46023</c:v>
                </c:pt>
                <c:pt idx="4">
                  <c:v>46054</c:v>
                </c:pt>
                <c:pt idx="5">
                  <c:v>46082</c:v>
                </c:pt>
              </c:numCache>
            </c:numRef>
          </c:cat>
          <c:val>
            <c:numRef>
              <c:f>Morriston!$B$61:$G$61</c:f>
              <c:numCache>
                <c:formatCode>General</c:formatCode>
                <c:ptCount val="6"/>
                <c:pt idx="0">
                  <c:v>60</c:v>
                </c:pt>
                <c:pt idx="1">
                  <c:v>61</c:v>
                </c:pt>
                <c:pt idx="2">
                  <c:v>53</c:v>
                </c:pt>
                <c:pt idx="3">
                  <c:v>71</c:v>
                </c:pt>
                <c:pt idx="4">
                  <c:v>47</c:v>
                </c:pt>
                <c:pt idx="5">
                  <c:v>60</c:v>
                </c:pt>
              </c:numCache>
            </c:numRef>
          </c:val>
          <c:smooth val="0"/>
          <c:extLst>
            <c:ext xmlns:c16="http://schemas.microsoft.com/office/drawing/2014/chart" uri="{C3380CC4-5D6E-409C-BE32-E72D297353CC}">
              <c16:uniqueId val="{00000003-D180-452B-BEB4-1EC69A73267A}"/>
            </c:ext>
          </c:extLst>
        </c:ser>
        <c:ser>
          <c:idx val="4"/>
          <c:order val="4"/>
          <c:tx>
            <c:strRef>
              <c:f>Morriston!$A$62</c:f>
              <c:strCache>
                <c:ptCount val="1"/>
                <c:pt idx="0">
                  <c:v>Pressure ulcer present before admission to this clinical care area/caseload</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Morriston!$B$57:$G$57</c:f>
              <c:numCache>
                <c:formatCode>mmm\-yy</c:formatCode>
                <c:ptCount val="6"/>
                <c:pt idx="0">
                  <c:v>45931</c:v>
                </c:pt>
                <c:pt idx="1">
                  <c:v>45962</c:v>
                </c:pt>
                <c:pt idx="2">
                  <c:v>45992</c:v>
                </c:pt>
                <c:pt idx="3">
                  <c:v>46023</c:v>
                </c:pt>
                <c:pt idx="4">
                  <c:v>46054</c:v>
                </c:pt>
                <c:pt idx="5">
                  <c:v>46082</c:v>
                </c:pt>
              </c:numCache>
            </c:numRef>
          </c:cat>
          <c:val>
            <c:numRef>
              <c:f>Morriston!$B$62:$G$62</c:f>
              <c:numCache>
                <c:formatCode>General</c:formatCode>
                <c:ptCount val="6"/>
                <c:pt idx="0">
                  <c:v>36</c:v>
                </c:pt>
                <c:pt idx="1">
                  <c:v>45</c:v>
                </c:pt>
                <c:pt idx="2">
                  <c:v>31</c:v>
                </c:pt>
                <c:pt idx="3">
                  <c:v>47</c:v>
                </c:pt>
                <c:pt idx="4">
                  <c:v>45</c:v>
                </c:pt>
                <c:pt idx="5">
                  <c:v>73</c:v>
                </c:pt>
              </c:numCache>
            </c:numRef>
          </c:val>
          <c:smooth val="0"/>
          <c:extLst>
            <c:ext xmlns:c16="http://schemas.microsoft.com/office/drawing/2014/chart" uri="{C3380CC4-5D6E-409C-BE32-E72D297353CC}">
              <c16:uniqueId val="{00000004-D180-452B-BEB4-1EC69A73267A}"/>
            </c:ext>
          </c:extLst>
        </c:ser>
        <c:dLbls>
          <c:showLegendKey val="0"/>
          <c:showVal val="0"/>
          <c:showCatName val="0"/>
          <c:showSerName val="0"/>
          <c:showPercent val="0"/>
          <c:showBubbleSize val="0"/>
        </c:dLbls>
        <c:marker val="1"/>
        <c:smooth val="0"/>
        <c:axId val="545427295"/>
        <c:axId val="545430655"/>
      </c:lineChart>
      <c:dateAx>
        <c:axId val="545427295"/>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45430655"/>
        <c:crosses val="autoZero"/>
        <c:auto val="1"/>
        <c:lblOffset val="100"/>
        <c:baseTimeUnit val="months"/>
      </c:dateAx>
      <c:valAx>
        <c:axId val="54543065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4542729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t>Nationally Reportable</a:t>
            </a:r>
            <a:r>
              <a:rPr lang="en-US" sz="1200" b="1" baseline="0"/>
              <a:t> Incidents - Morriston</a:t>
            </a:r>
            <a:endParaRPr lang="en-US" sz="12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none"/>
          </c:marker>
          <c:cat>
            <c:numRef>
              <c:f>Morriston!$A$78:$A$90</c:f>
              <c:numCache>
                <c:formatCode>mmm\-yy</c:formatCode>
                <c:ptCount val="13"/>
                <c:pt idx="0">
                  <c:v>45717</c:v>
                </c:pt>
                <c:pt idx="1">
                  <c:v>45748</c:v>
                </c:pt>
                <c:pt idx="2">
                  <c:v>45778</c:v>
                </c:pt>
                <c:pt idx="3">
                  <c:v>45809</c:v>
                </c:pt>
                <c:pt idx="4">
                  <c:v>45839</c:v>
                </c:pt>
                <c:pt idx="5">
                  <c:v>45870</c:v>
                </c:pt>
                <c:pt idx="6">
                  <c:v>45901</c:v>
                </c:pt>
                <c:pt idx="7">
                  <c:v>45931</c:v>
                </c:pt>
                <c:pt idx="8">
                  <c:v>45962</c:v>
                </c:pt>
                <c:pt idx="9">
                  <c:v>45992</c:v>
                </c:pt>
                <c:pt idx="10">
                  <c:v>46023</c:v>
                </c:pt>
                <c:pt idx="11">
                  <c:v>46054</c:v>
                </c:pt>
                <c:pt idx="12">
                  <c:v>46082</c:v>
                </c:pt>
              </c:numCache>
            </c:numRef>
          </c:cat>
          <c:val>
            <c:numRef>
              <c:f>Morriston!$B$78:$B$90</c:f>
              <c:numCache>
                <c:formatCode>General</c:formatCode>
                <c:ptCount val="13"/>
                <c:pt idx="0">
                  <c:v>0</c:v>
                </c:pt>
                <c:pt idx="1">
                  <c:v>1</c:v>
                </c:pt>
                <c:pt idx="2">
                  <c:v>2</c:v>
                </c:pt>
                <c:pt idx="3">
                  <c:v>3</c:v>
                </c:pt>
                <c:pt idx="4">
                  <c:v>0</c:v>
                </c:pt>
                <c:pt idx="5">
                  <c:v>3</c:v>
                </c:pt>
                <c:pt idx="6">
                  <c:v>0</c:v>
                </c:pt>
                <c:pt idx="7">
                  <c:v>7</c:v>
                </c:pt>
                <c:pt idx="8">
                  <c:v>5</c:v>
                </c:pt>
                <c:pt idx="9">
                  <c:v>3</c:v>
                </c:pt>
                <c:pt idx="10">
                  <c:v>2</c:v>
                </c:pt>
                <c:pt idx="11">
                  <c:v>2</c:v>
                </c:pt>
                <c:pt idx="12">
                  <c:v>1</c:v>
                </c:pt>
              </c:numCache>
            </c:numRef>
          </c:val>
          <c:smooth val="0"/>
          <c:extLst>
            <c:ext xmlns:c16="http://schemas.microsoft.com/office/drawing/2014/chart" uri="{C3380CC4-5D6E-409C-BE32-E72D297353CC}">
              <c16:uniqueId val="{00000000-0883-4388-BF55-E185C44B52FD}"/>
            </c:ext>
          </c:extLst>
        </c:ser>
        <c:dLbls>
          <c:showLegendKey val="0"/>
          <c:showVal val="0"/>
          <c:showCatName val="0"/>
          <c:showSerName val="0"/>
          <c:showPercent val="0"/>
          <c:showBubbleSize val="0"/>
        </c:dLbls>
        <c:smooth val="0"/>
        <c:axId val="654736831"/>
        <c:axId val="654733951"/>
      </c:lineChart>
      <c:dateAx>
        <c:axId val="654736831"/>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54733951"/>
        <c:crosses val="autoZero"/>
        <c:auto val="1"/>
        <c:lblOffset val="100"/>
        <c:baseTimeUnit val="months"/>
      </c:dateAx>
      <c:valAx>
        <c:axId val="65473395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54736831"/>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Morriston</a:t>
            </a:r>
            <a:r>
              <a:rPr lang="en-GB" sz="1200" b="1" baseline="0"/>
              <a:t> Compliments</a:t>
            </a:r>
            <a:endParaRPr lang="en-GB" sz="12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Morriston!$A$93:$A$107</c:f>
              <c:numCache>
                <c:formatCode>General</c:formatCode>
                <c:ptCount val="15"/>
                <c:pt idx="3" formatCode="mmm\-yy">
                  <c:v>45748</c:v>
                </c:pt>
                <c:pt idx="4" formatCode="mmm\-yy">
                  <c:v>45778</c:v>
                </c:pt>
                <c:pt idx="5" formatCode="mmm\-yy">
                  <c:v>45809</c:v>
                </c:pt>
                <c:pt idx="6" formatCode="mmm\-yy">
                  <c:v>45839</c:v>
                </c:pt>
                <c:pt idx="7" formatCode="mmm\-yy">
                  <c:v>45870</c:v>
                </c:pt>
                <c:pt idx="8" formatCode="mmm\-yy">
                  <c:v>45901</c:v>
                </c:pt>
                <c:pt idx="9" formatCode="mmm\-yy">
                  <c:v>45931</c:v>
                </c:pt>
                <c:pt idx="10" formatCode="mmm\-yy">
                  <c:v>45962</c:v>
                </c:pt>
                <c:pt idx="11" formatCode="mmm\-yy">
                  <c:v>45992</c:v>
                </c:pt>
                <c:pt idx="12" formatCode="mmm\-yy">
                  <c:v>46023</c:v>
                </c:pt>
                <c:pt idx="13" formatCode="mmm\-yy">
                  <c:v>46054</c:v>
                </c:pt>
                <c:pt idx="14" formatCode="mmm\-yy">
                  <c:v>46082</c:v>
                </c:pt>
              </c:numCache>
            </c:numRef>
          </c:cat>
          <c:val>
            <c:numRef>
              <c:f>Morriston!$B$93:$B$107</c:f>
              <c:numCache>
                <c:formatCode>General</c:formatCode>
                <c:ptCount val="15"/>
                <c:pt idx="3">
                  <c:v>53</c:v>
                </c:pt>
                <c:pt idx="4">
                  <c:v>33</c:v>
                </c:pt>
                <c:pt idx="5">
                  <c:v>43</c:v>
                </c:pt>
                <c:pt idx="6">
                  <c:v>55</c:v>
                </c:pt>
                <c:pt idx="7">
                  <c:v>46</c:v>
                </c:pt>
                <c:pt idx="8">
                  <c:v>46</c:v>
                </c:pt>
                <c:pt idx="9">
                  <c:v>33</c:v>
                </c:pt>
                <c:pt idx="10">
                  <c:v>22</c:v>
                </c:pt>
                <c:pt idx="11">
                  <c:v>14</c:v>
                </c:pt>
                <c:pt idx="12">
                  <c:v>28</c:v>
                </c:pt>
                <c:pt idx="13">
                  <c:v>26</c:v>
                </c:pt>
                <c:pt idx="14">
                  <c:v>29</c:v>
                </c:pt>
              </c:numCache>
            </c:numRef>
          </c:val>
          <c:smooth val="0"/>
          <c:extLst>
            <c:ext xmlns:c16="http://schemas.microsoft.com/office/drawing/2014/chart" uri="{C3380CC4-5D6E-409C-BE32-E72D297353CC}">
              <c16:uniqueId val="{00000000-6DD0-4282-9BD8-135682059F73}"/>
            </c:ext>
          </c:extLst>
        </c:ser>
        <c:dLbls>
          <c:showLegendKey val="0"/>
          <c:showVal val="0"/>
          <c:showCatName val="0"/>
          <c:showSerName val="0"/>
          <c:showPercent val="0"/>
          <c:showBubbleSize val="0"/>
        </c:dLbls>
        <c:marker val="1"/>
        <c:smooth val="0"/>
        <c:axId val="709131488"/>
        <c:axId val="709130528"/>
      </c:lineChart>
      <c:dateAx>
        <c:axId val="709131488"/>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09130528"/>
        <c:crosses val="autoZero"/>
        <c:auto val="1"/>
        <c:lblOffset val="100"/>
        <c:baseTimeUnit val="months"/>
      </c:dateAx>
      <c:valAx>
        <c:axId val="7091305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09131488"/>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Top</a:t>
            </a:r>
            <a:r>
              <a:rPr lang="en-GB" baseline="0"/>
              <a:t> 5 Services</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tx>
            <c:strRef>
              <c:f>Morriston!$B$114</c:f>
              <c:strCache>
                <c:ptCount val="1"/>
                <c:pt idx="0">
                  <c:v>Jan-26</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Morriston!$A$115:$A$119</c:f>
              <c:strCache>
                <c:ptCount val="5"/>
                <c:pt idx="0">
                  <c:v>Emergency Department </c:v>
                </c:pt>
                <c:pt idx="1">
                  <c:v>General Surgery</c:v>
                </c:pt>
                <c:pt idx="2">
                  <c:v>Intensive Care</c:v>
                </c:pt>
                <c:pt idx="3">
                  <c:v>Radiology</c:v>
                </c:pt>
                <c:pt idx="4">
                  <c:v>Maxillofacial</c:v>
                </c:pt>
              </c:strCache>
            </c:strRef>
          </c:cat>
          <c:val>
            <c:numRef>
              <c:f>Morriston!$B$115:$B$119</c:f>
              <c:numCache>
                <c:formatCode>General</c:formatCode>
                <c:ptCount val="5"/>
                <c:pt idx="0">
                  <c:v>12</c:v>
                </c:pt>
                <c:pt idx="1">
                  <c:v>12</c:v>
                </c:pt>
                <c:pt idx="2">
                  <c:v>7</c:v>
                </c:pt>
                <c:pt idx="3">
                  <c:v>7</c:v>
                </c:pt>
                <c:pt idx="4">
                  <c:v>5</c:v>
                </c:pt>
              </c:numCache>
            </c:numRef>
          </c:val>
          <c:smooth val="0"/>
          <c:extLst>
            <c:ext xmlns:c16="http://schemas.microsoft.com/office/drawing/2014/chart" uri="{C3380CC4-5D6E-409C-BE32-E72D297353CC}">
              <c16:uniqueId val="{00000000-6015-4D07-A588-25F8A1484328}"/>
            </c:ext>
          </c:extLst>
        </c:ser>
        <c:ser>
          <c:idx val="1"/>
          <c:order val="1"/>
          <c:tx>
            <c:strRef>
              <c:f>Morriston!$C$114</c:f>
              <c:strCache>
                <c:ptCount val="1"/>
                <c:pt idx="0">
                  <c:v>Feb-26</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strRef>
              <c:f>Morriston!$A$115:$A$119</c:f>
              <c:strCache>
                <c:ptCount val="5"/>
                <c:pt idx="0">
                  <c:v>Emergency Department </c:v>
                </c:pt>
                <c:pt idx="1">
                  <c:v>General Surgery</c:v>
                </c:pt>
                <c:pt idx="2">
                  <c:v>Intensive Care</c:v>
                </c:pt>
                <c:pt idx="3">
                  <c:v>Radiology</c:v>
                </c:pt>
                <c:pt idx="4">
                  <c:v>Maxillofacial</c:v>
                </c:pt>
              </c:strCache>
            </c:strRef>
          </c:cat>
          <c:val>
            <c:numRef>
              <c:f>Morriston!$C$115:$C$119</c:f>
              <c:numCache>
                <c:formatCode>General</c:formatCode>
                <c:ptCount val="5"/>
                <c:pt idx="0">
                  <c:v>21</c:v>
                </c:pt>
                <c:pt idx="1">
                  <c:v>9</c:v>
                </c:pt>
                <c:pt idx="2">
                  <c:v>8</c:v>
                </c:pt>
                <c:pt idx="3">
                  <c:v>8</c:v>
                </c:pt>
                <c:pt idx="4">
                  <c:v>9</c:v>
                </c:pt>
              </c:numCache>
            </c:numRef>
          </c:val>
          <c:smooth val="0"/>
          <c:extLst>
            <c:ext xmlns:c16="http://schemas.microsoft.com/office/drawing/2014/chart" uri="{C3380CC4-5D6E-409C-BE32-E72D297353CC}">
              <c16:uniqueId val="{00000001-6015-4D07-A588-25F8A1484328}"/>
            </c:ext>
          </c:extLst>
        </c:ser>
        <c:ser>
          <c:idx val="2"/>
          <c:order val="2"/>
          <c:tx>
            <c:strRef>
              <c:f>Morriston!$D$114</c:f>
              <c:strCache>
                <c:ptCount val="1"/>
                <c:pt idx="0">
                  <c:v>Mar-26</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strRef>
              <c:f>Morriston!$A$115:$A$119</c:f>
              <c:strCache>
                <c:ptCount val="5"/>
                <c:pt idx="0">
                  <c:v>Emergency Department </c:v>
                </c:pt>
                <c:pt idx="1">
                  <c:v>General Surgery</c:v>
                </c:pt>
                <c:pt idx="2">
                  <c:v>Intensive Care</c:v>
                </c:pt>
                <c:pt idx="3">
                  <c:v>Radiology</c:v>
                </c:pt>
                <c:pt idx="4">
                  <c:v>Maxillofacial</c:v>
                </c:pt>
              </c:strCache>
            </c:strRef>
          </c:cat>
          <c:val>
            <c:numRef>
              <c:f>Morriston!$D$115:$D$119</c:f>
              <c:numCache>
                <c:formatCode>General</c:formatCode>
                <c:ptCount val="5"/>
                <c:pt idx="0">
                  <c:v>21</c:v>
                </c:pt>
                <c:pt idx="1">
                  <c:v>10</c:v>
                </c:pt>
                <c:pt idx="2">
                  <c:v>7</c:v>
                </c:pt>
                <c:pt idx="3">
                  <c:v>7</c:v>
                </c:pt>
                <c:pt idx="4">
                  <c:v>7</c:v>
                </c:pt>
              </c:numCache>
            </c:numRef>
          </c:val>
          <c:smooth val="0"/>
          <c:extLst>
            <c:ext xmlns:c16="http://schemas.microsoft.com/office/drawing/2014/chart" uri="{C3380CC4-5D6E-409C-BE32-E72D297353CC}">
              <c16:uniqueId val="{00000002-6015-4D07-A588-25F8A1484328}"/>
            </c:ext>
          </c:extLst>
        </c:ser>
        <c:dLbls>
          <c:showLegendKey val="0"/>
          <c:showVal val="0"/>
          <c:showCatName val="0"/>
          <c:showSerName val="0"/>
          <c:showPercent val="0"/>
          <c:showBubbleSize val="0"/>
        </c:dLbls>
        <c:marker val="1"/>
        <c:smooth val="0"/>
        <c:axId val="2007256143"/>
        <c:axId val="2007259023"/>
      </c:lineChart>
      <c:catAx>
        <c:axId val="200725614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07259023"/>
        <c:crosses val="autoZero"/>
        <c:auto val="1"/>
        <c:lblAlgn val="ctr"/>
        <c:lblOffset val="100"/>
        <c:noMultiLvlLbl val="0"/>
      </c:catAx>
      <c:valAx>
        <c:axId val="200725902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0725614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NPTSSG Complaints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NPTSSG!$B$2</c:f>
              <c:strCache>
                <c:ptCount val="1"/>
                <c:pt idx="0">
                  <c:v>Managed through PTR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NPTSSG!$A$3:$A$14</c:f>
              <c:numCache>
                <c:formatCode>mmm\-yy</c:formatCode>
                <c:ptCount val="12"/>
                <c:pt idx="0">
                  <c:v>45748</c:v>
                </c:pt>
                <c:pt idx="1">
                  <c:v>45778</c:v>
                </c:pt>
                <c:pt idx="2">
                  <c:v>45809</c:v>
                </c:pt>
                <c:pt idx="3">
                  <c:v>45839</c:v>
                </c:pt>
                <c:pt idx="4">
                  <c:v>45870</c:v>
                </c:pt>
                <c:pt idx="5">
                  <c:v>45901</c:v>
                </c:pt>
                <c:pt idx="6">
                  <c:v>45931</c:v>
                </c:pt>
                <c:pt idx="7">
                  <c:v>45962</c:v>
                </c:pt>
                <c:pt idx="8">
                  <c:v>45992</c:v>
                </c:pt>
                <c:pt idx="9">
                  <c:v>46023</c:v>
                </c:pt>
                <c:pt idx="10">
                  <c:v>46054</c:v>
                </c:pt>
                <c:pt idx="11">
                  <c:v>46082</c:v>
                </c:pt>
              </c:numCache>
            </c:numRef>
          </c:cat>
          <c:val>
            <c:numRef>
              <c:f>NPTSSG!$B$3:$B$14</c:f>
              <c:numCache>
                <c:formatCode>General</c:formatCode>
                <c:ptCount val="12"/>
                <c:pt idx="0">
                  <c:v>54</c:v>
                </c:pt>
                <c:pt idx="1">
                  <c:v>48</c:v>
                </c:pt>
                <c:pt idx="2">
                  <c:v>63</c:v>
                </c:pt>
                <c:pt idx="3">
                  <c:v>61</c:v>
                </c:pt>
                <c:pt idx="4">
                  <c:v>52</c:v>
                </c:pt>
                <c:pt idx="5">
                  <c:v>53</c:v>
                </c:pt>
                <c:pt idx="6">
                  <c:v>61</c:v>
                </c:pt>
                <c:pt idx="7">
                  <c:v>52</c:v>
                </c:pt>
                <c:pt idx="8">
                  <c:v>47</c:v>
                </c:pt>
                <c:pt idx="9">
                  <c:v>57</c:v>
                </c:pt>
                <c:pt idx="10">
                  <c:v>74</c:v>
                </c:pt>
                <c:pt idx="11">
                  <c:v>58</c:v>
                </c:pt>
              </c:numCache>
            </c:numRef>
          </c:val>
          <c:smooth val="0"/>
          <c:extLst>
            <c:ext xmlns:c16="http://schemas.microsoft.com/office/drawing/2014/chart" uri="{C3380CC4-5D6E-409C-BE32-E72D297353CC}">
              <c16:uniqueId val="{00000000-4B52-4A7C-B7E1-D722846FEA2C}"/>
            </c:ext>
          </c:extLst>
        </c:ser>
        <c:ser>
          <c:idx val="1"/>
          <c:order val="1"/>
          <c:tx>
            <c:strRef>
              <c:f>NPTSSG!$C$2</c:f>
              <c:strCache>
                <c:ptCount val="1"/>
                <c:pt idx="0">
                  <c:v>Early Resolution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NPTSSG!$A$3:$A$14</c:f>
              <c:numCache>
                <c:formatCode>mmm\-yy</c:formatCode>
                <c:ptCount val="12"/>
                <c:pt idx="0">
                  <c:v>45748</c:v>
                </c:pt>
                <c:pt idx="1">
                  <c:v>45778</c:v>
                </c:pt>
                <c:pt idx="2">
                  <c:v>45809</c:v>
                </c:pt>
                <c:pt idx="3">
                  <c:v>45839</c:v>
                </c:pt>
                <c:pt idx="4">
                  <c:v>45870</c:v>
                </c:pt>
                <c:pt idx="5">
                  <c:v>45901</c:v>
                </c:pt>
                <c:pt idx="6">
                  <c:v>45931</c:v>
                </c:pt>
                <c:pt idx="7">
                  <c:v>45962</c:v>
                </c:pt>
                <c:pt idx="8">
                  <c:v>45992</c:v>
                </c:pt>
                <c:pt idx="9">
                  <c:v>46023</c:v>
                </c:pt>
                <c:pt idx="10">
                  <c:v>46054</c:v>
                </c:pt>
                <c:pt idx="11">
                  <c:v>46082</c:v>
                </c:pt>
              </c:numCache>
            </c:numRef>
          </c:cat>
          <c:val>
            <c:numRef>
              <c:f>NPTSSG!$C$3:$C$14</c:f>
              <c:numCache>
                <c:formatCode>General</c:formatCode>
                <c:ptCount val="12"/>
                <c:pt idx="0">
                  <c:v>15</c:v>
                </c:pt>
                <c:pt idx="1">
                  <c:v>7</c:v>
                </c:pt>
                <c:pt idx="2">
                  <c:v>18</c:v>
                </c:pt>
                <c:pt idx="3">
                  <c:v>8</c:v>
                </c:pt>
                <c:pt idx="4">
                  <c:v>11</c:v>
                </c:pt>
                <c:pt idx="5">
                  <c:v>6</c:v>
                </c:pt>
                <c:pt idx="6">
                  <c:v>8</c:v>
                </c:pt>
                <c:pt idx="7">
                  <c:v>6</c:v>
                </c:pt>
                <c:pt idx="8">
                  <c:v>9</c:v>
                </c:pt>
                <c:pt idx="9">
                  <c:v>12</c:v>
                </c:pt>
                <c:pt idx="10">
                  <c:v>13</c:v>
                </c:pt>
                <c:pt idx="11">
                  <c:v>8</c:v>
                </c:pt>
              </c:numCache>
            </c:numRef>
          </c:val>
          <c:smooth val="0"/>
          <c:extLst>
            <c:ext xmlns:c16="http://schemas.microsoft.com/office/drawing/2014/chart" uri="{C3380CC4-5D6E-409C-BE32-E72D297353CC}">
              <c16:uniqueId val="{00000001-4B52-4A7C-B7E1-D722846FEA2C}"/>
            </c:ext>
          </c:extLst>
        </c:ser>
        <c:ser>
          <c:idx val="2"/>
          <c:order val="2"/>
          <c:tx>
            <c:strRef>
              <c:f>NPTSSG!$D$2</c:f>
              <c:strCache>
                <c:ptCount val="1"/>
                <c:pt idx="0">
                  <c:v>Reopened</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NPTSSG!$A$3:$A$14</c:f>
              <c:numCache>
                <c:formatCode>mmm\-yy</c:formatCode>
                <c:ptCount val="12"/>
                <c:pt idx="0">
                  <c:v>45748</c:v>
                </c:pt>
                <c:pt idx="1">
                  <c:v>45778</c:v>
                </c:pt>
                <c:pt idx="2">
                  <c:v>45809</c:v>
                </c:pt>
                <c:pt idx="3">
                  <c:v>45839</c:v>
                </c:pt>
                <c:pt idx="4">
                  <c:v>45870</c:v>
                </c:pt>
                <c:pt idx="5">
                  <c:v>45901</c:v>
                </c:pt>
                <c:pt idx="6">
                  <c:v>45931</c:v>
                </c:pt>
                <c:pt idx="7">
                  <c:v>45962</c:v>
                </c:pt>
                <c:pt idx="8">
                  <c:v>45992</c:v>
                </c:pt>
                <c:pt idx="9">
                  <c:v>46023</c:v>
                </c:pt>
                <c:pt idx="10">
                  <c:v>46054</c:v>
                </c:pt>
                <c:pt idx="11">
                  <c:v>46082</c:v>
                </c:pt>
              </c:numCache>
            </c:numRef>
          </c:cat>
          <c:val>
            <c:numRef>
              <c:f>NPTSSG!$D$3:$D$14</c:f>
              <c:numCache>
                <c:formatCode>General</c:formatCode>
                <c:ptCount val="12"/>
                <c:pt idx="0">
                  <c:v>0</c:v>
                </c:pt>
                <c:pt idx="1">
                  <c:v>2</c:v>
                </c:pt>
                <c:pt idx="2">
                  <c:v>0</c:v>
                </c:pt>
                <c:pt idx="3">
                  <c:v>2</c:v>
                </c:pt>
                <c:pt idx="4">
                  <c:v>0</c:v>
                </c:pt>
                <c:pt idx="5">
                  <c:v>0</c:v>
                </c:pt>
                <c:pt idx="6">
                  <c:v>0</c:v>
                </c:pt>
                <c:pt idx="7">
                  <c:v>1</c:v>
                </c:pt>
                <c:pt idx="8">
                  <c:v>1</c:v>
                </c:pt>
                <c:pt idx="9">
                  <c:v>2</c:v>
                </c:pt>
                <c:pt idx="10">
                  <c:v>2</c:v>
                </c:pt>
                <c:pt idx="11">
                  <c:v>6</c:v>
                </c:pt>
              </c:numCache>
            </c:numRef>
          </c:val>
          <c:smooth val="0"/>
          <c:extLst>
            <c:ext xmlns:c16="http://schemas.microsoft.com/office/drawing/2014/chart" uri="{C3380CC4-5D6E-409C-BE32-E72D297353CC}">
              <c16:uniqueId val="{00000002-4B52-4A7C-B7E1-D722846FEA2C}"/>
            </c:ext>
          </c:extLst>
        </c:ser>
        <c:dLbls>
          <c:showLegendKey val="0"/>
          <c:showVal val="0"/>
          <c:showCatName val="0"/>
          <c:showSerName val="0"/>
          <c:showPercent val="0"/>
          <c:showBubbleSize val="0"/>
        </c:dLbls>
        <c:marker val="1"/>
        <c:smooth val="0"/>
        <c:axId val="245591343"/>
        <c:axId val="245585519"/>
      </c:lineChart>
      <c:dateAx>
        <c:axId val="24559134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5585519"/>
        <c:crosses val="autoZero"/>
        <c:auto val="1"/>
        <c:lblOffset val="100"/>
        <c:baseTimeUnit val="months"/>
      </c:dateAx>
      <c:valAx>
        <c:axId val="24558551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559134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Top</a:t>
            </a:r>
            <a:r>
              <a:rPr lang="en-GB" baseline="0"/>
              <a:t> 5 Services</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tx>
            <c:strRef>
              <c:f>NPTSSG!$A$20</c:f>
              <c:strCache>
                <c:ptCount val="1"/>
                <c:pt idx="0">
                  <c:v>Orthopaedics</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NPTSSG!$B$19:$M$19</c:f>
              <c:numCache>
                <c:formatCode>mmm\-yy</c:formatCode>
                <c:ptCount val="12"/>
                <c:pt idx="0">
                  <c:v>45748</c:v>
                </c:pt>
                <c:pt idx="1">
                  <c:v>45778</c:v>
                </c:pt>
                <c:pt idx="2">
                  <c:v>45809</c:v>
                </c:pt>
                <c:pt idx="3">
                  <c:v>45839</c:v>
                </c:pt>
                <c:pt idx="4">
                  <c:v>45870</c:v>
                </c:pt>
                <c:pt idx="5">
                  <c:v>45901</c:v>
                </c:pt>
                <c:pt idx="6">
                  <c:v>45931</c:v>
                </c:pt>
                <c:pt idx="7">
                  <c:v>45962</c:v>
                </c:pt>
                <c:pt idx="8">
                  <c:v>45992</c:v>
                </c:pt>
                <c:pt idx="9">
                  <c:v>46023</c:v>
                </c:pt>
                <c:pt idx="10">
                  <c:v>46054</c:v>
                </c:pt>
                <c:pt idx="11">
                  <c:v>46082</c:v>
                </c:pt>
              </c:numCache>
            </c:numRef>
          </c:cat>
          <c:val>
            <c:numRef>
              <c:f>NPTSSG!$B$20:$M$20</c:f>
              <c:numCache>
                <c:formatCode>General</c:formatCode>
                <c:ptCount val="12"/>
                <c:pt idx="0">
                  <c:v>22</c:v>
                </c:pt>
                <c:pt idx="1">
                  <c:v>14</c:v>
                </c:pt>
                <c:pt idx="2">
                  <c:v>15</c:v>
                </c:pt>
                <c:pt idx="3">
                  <c:v>14</c:v>
                </c:pt>
                <c:pt idx="4">
                  <c:v>12</c:v>
                </c:pt>
                <c:pt idx="5">
                  <c:v>13</c:v>
                </c:pt>
                <c:pt idx="6">
                  <c:v>13</c:v>
                </c:pt>
                <c:pt idx="7">
                  <c:v>19</c:v>
                </c:pt>
                <c:pt idx="8">
                  <c:v>12</c:v>
                </c:pt>
                <c:pt idx="9">
                  <c:v>14</c:v>
                </c:pt>
                <c:pt idx="10">
                  <c:v>20</c:v>
                </c:pt>
                <c:pt idx="11">
                  <c:v>19</c:v>
                </c:pt>
              </c:numCache>
            </c:numRef>
          </c:val>
          <c:smooth val="0"/>
          <c:extLst>
            <c:ext xmlns:c16="http://schemas.microsoft.com/office/drawing/2014/chart" uri="{C3380CC4-5D6E-409C-BE32-E72D297353CC}">
              <c16:uniqueId val="{00000000-6D5E-4308-9B41-3C3422613E20}"/>
            </c:ext>
          </c:extLst>
        </c:ser>
        <c:ser>
          <c:idx val="1"/>
          <c:order val="1"/>
          <c:tx>
            <c:strRef>
              <c:f>NPTSSG!$A$21</c:f>
              <c:strCache>
                <c:ptCount val="1"/>
                <c:pt idx="0">
                  <c:v>Gynaecology </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NPTSSG!$B$19:$M$19</c:f>
              <c:numCache>
                <c:formatCode>mmm\-yy</c:formatCode>
                <c:ptCount val="12"/>
                <c:pt idx="0">
                  <c:v>45748</c:v>
                </c:pt>
                <c:pt idx="1">
                  <c:v>45778</c:v>
                </c:pt>
                <c:pt idx="2">
                  <c:v>45809</c:v>
                </c:pt>
                <c:pt idx="3">
                  <c:v>45839</c:v>
                </c:pt>
                <c:pt idx="4">
                  <c:v>45870</c:v>
                </c:pt>
                <c:pt idx="5">
                  <c:v>45901</c:v>
                </c:pt>
                <c:pt idx="6">
                  <c:v>45931</c:v>
                </c:pt>
                <c:pt idx="7">
                  <c:v>45962</c:v>
                </c:pt>
                <c:pt idx="8">
                  <c:v>45992</c:v>
                </c:pt>
                <c:pt idx="9">
                  <c:v>46023</c:v>
                </c:pt>
                <c:pt idx="10">
                  <c:v>46054</c:v>
                </c:pt>
                <c:pt idx="11">
                  <c:v>46082</c:v>
                </c:pt>
              </c:numCache>
            </c:numRef>
          </c:cat>
          <c:val>
            <c:numRef>
              <c:f>NPTSSG!$B$21:$M$21</c:f>
              <c:numCache>
                <c:formatCode>General</c:formatCode>
                <c:ptCount val="12"/>
                <c:pt idx="0">
                  <c:v>10</c:v>
                </c:pt>
                <c:pt idx="1">
                  <c:v>12</c:v>
                </c:pt>
                <c:pt idx="2">
                  <c:v>17</c:v>
                </c:pt>
                <c:pt idx="3">
                  <c:v>19</c:v>
                </c:pt>
                <c:pt idx="4">
                  <c:v>12</c:v>
                </c:pt>
                <c:pt idx="5">
                  <c:v>13</c:v>
                </c:pt>
                <c:pt idx="6">
                  <c:v>14</c:v>
                </c:pt>
                <c:pt idx="7">
                  <c:v>12</c:v>
                </c:pt>
                <c:pt idx="8">
                  <c:v>7</c:v>
                </c:pt>
                <c:pt idx="9">
                  <c:v>12</c:v>
                </c:pt>
                <c:pt idx="10">
                  <c:v>19</c:v>
                </c:pt>
                <c:pt idx="11">
                  <c:v>16</c:v>
                </c:pt>
              </c:numCache>
            </c:numRef>
          </c:val>
          <c:smooth val="0"/>
          <c:extLst>
            <c:ext xmlns:c16="http://schemas.microsoft.com/office/drawing/2014/chart" uri="{C3380CC4-5D6E-409C-BE32-E72D297353CC}">
              <c16:uniqueId val="{00000001-6D5E-4308-9B41-3C3422613E20}"/>
            </c:ext>
          </c:extLst>
        </c:ser>
        <c:ser>
          <c:idx val="2"/>
          <c:order val="2"/>
          <c:tx>
            <c:strRef>
              <c:f>NPTSSG!$A$22</c:f>
              <c:strCache>
                <c:ptCount val="1"/>
                <c:pt idx="0">
                  <c:v>Obstetrics </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NPTSSG!$B$19:$M$19</c:f>
              <c:numCache>
                <c:formatCode>mmm\-yy</c:formatCode>
                <c:ptCount val="12"/>
                <c:pt idx="0">
                  <c:v>45748</c:v>
                </c:pt>
                <c:pt idx="1">
                  <c:v>45778</c:v>
                </c:pt>
                <c:pt idx="2">
                  <c:v>45809</c:v>
                </c:pt>
                <c:pt idx="3">
                  <c:v>45839</c:v>
                </c:pt>
                <c:pt idx="4">
                  <c:v>45870</c:v>
                </c:pt>
                <c:pt idx="5">
                  <c:v>45901</c:v>
                </c:pt>
                <c:pt idx="6">
                  <c:v>45931</c:v>
                </c:pt>
                <c:pt idx="7">
                  <c:v>45962</c:v>
                </c:pt>
                <c:pt idx="8">
                  <c:v>45992</c:v>
                </c:pt>
                <c:pt idx="9">
                  <c:v>46023</c:v>
                </c:pt>
                <c:pt idx="10">
                  <c:v>46054</c:v>
                </c:pt>
                <c:pt idx="11">
                  <c:v>46082</c:v>
                </c:pt>
              </c:numCache>
            </c:numRef>
          </c:cat>
          <c:val>
            <c:numRef>
              <c:f>NPTSSG!$B$22:$M$22</c:f>
              <c:numCache>
                <c:formatCode>General</c:formatCode>
                <c:ptCount val="12"/>
                <c:pt idx="0">
                  <c:v>5</c:v>
                </c:pt>
                <c:pt idx="1">
                  <c:v>8</c:v>
                </c:pt>
                <c:pt idx="2">
                  <c:v>8</c:v>
                </c:pt>
                <c:pt idx="3">
                  <c:v>5</c:v>
                </c:pt>
                <c:pt idx="4">
                  <c:v>6</c:v>
                </c:pt>
                <c:pt idx="5">
                  <c:v>5</c:v>
                </c:pt>
                <c:pt idx="6">
                  <c:v>7</c:v>
                </c:pt>
                <c:pt idx="7">
                  <c:v>4</c:v>
                </c:pt>
                <c:pt idx="8">
                  <c:v>2</c:v>
                </c:pt>
                <c:pt idx="9">
                  <c:v>8</c:v>
                </c:pt>
                <c:pt idx="10">
                  <c:v>9</c:v>
                </c:pt>
                <c:pt idx="11">
                  <c:v>5</c:v>
                </c:pt>
              </c:numCache>
            </c:numRef>
          </c:val>
          <c:smooth val="0"/>
          <c:extLst>
            <c:ext xmlns:c16="http://schemas.microsoft.com/office/drawing/2014/chart" uri="{C3380CC4-5D6E-409C-BE32-E72D297353CC}">
              <c16:uniqueId val="{00000002-6D5E-4308-9B41-3C3422613E20}"/>
            </c:ext>
          </c:extLst>
        </c:ser>
        <c:ser>
          <c:idx val="3"/>
          <c:order val="3"/>
          <c:tx>
            <c:strRef>
              <c:f>NPTSSG!$A$23</c:f>
              <c:strCache>
                <c:ptCount val="1"/>
                <c:pt idx="0">
                  <c:v>Paediatrics (Acute) </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numRef>
              <c:f>NPTSSG!$B$19:$M$19</c:f>
              <c:numCache>
                <c:formatCode>mmm\-yy</c:formatCode>
                <c:ptCount val="12"/>
                <c:pt idx="0">
                  <c:v>45748</c:v>
                </c:pt>
                <c:pt idx="1">
                  <c:v>45778</c:v>
                </c:pt>
                <c:pt idx="2">
                  <c:v>45809</c:v>
                </c:pt>
                <c:pt idx="3">
                  <c:v>45839</c:v>
                </c:pt>
                <c:pt idx="4">
                  <c:v>45870</c:v>
                </c:pt>
                <c:pt idx="5">
                  <c:v>45901</c:v>
                </c:pt>
                <c:pt idx="6">
                  <c:v>45931</c:v>
                </c:pt>
                <c:pt idx="7">
                  <c:v>45962</c:v>
                </c:pt>
                <c:pt idx="8">
                  <c:v>45992</c:v>
                </c:pt>
                <c:pt idx="9">
                  <c:v>46023</c:v>
                </c:pt>
                <c:pt idx="10">
                  <c:v>46054</c:v>
                </c:pt>
                <c:pt idx="11">
                  <c:v>46082</c:v>
                </c:pt>
              </c:numCache>
            </c:numRef>
          </c:cat>
          <c:val>
            <c:numRef>
              <c:f>NPTSSG!$B$23:$M$23</c:f>
              <c:numCache>
                <c:formatCode>General</c:formatCode>
                <c:ptCount val="12"/>
                <c:pt idx="0">
                  <c:v>1</c:v>
                </c:pt>
                <c:pt idx="1">
                  <c:v>2</c:v>
                </c:pt>
                <c:pt idx="2">
                  <c:v>6</c:v>
                </c:pt>
                <c:pt idx="3">
                  <c:v>1</c:v>
                </c:pt>
                <c:pt idx="4">
                  <c:v>5</c:v>
                </c:pt>
                <c:pt idx="5">
                  <c:v>8</c:v>
                </c:pt>
                <c:pt idx="6">
                  <c:v>0</c:v>
                </c:pt>
                <c:pt idx="7">
                  <c:v>4</c:v>
                </c:pt>
                <c:pt idx="8">
                  <c:v>5</c:v>
                </c:pt>
                <c:pt idx="9">
                  <c:v>6</c:v>
                </c:pt>
                <c:pt idx="10">
                  <c:v>5</c:v>
                </c:pt>
                <c:pt idx="11">
                  <c:v>7</c:v>
                </c:pt>
              </c:numCache>
            </c:numRef>
          </c:val>
          <c:smooth val="0"/>
          <c:extLst>
            <c:ext xmlns:c16="http://schemas.microsoft.com/office/drawing/2014/chart" uri="{C3380CC4-5D6E-409C-BE32-E72D297353CC}">
              <c16:uniqueId val="{00000003-6D5E-4308-9B41-3C3422613E20}"/>
            </c:ext>
          </c:extLst>
        </c:ser>
        <c:ser>
          <c:idx val="4"/>
          <c:order val="4"/>
          <c:tx>
            <c:strRef>
              <c:f>NPTSSG!$A$24</c:f>
              <c:strCache>
                <c:ptCount val="1"/>
                <c:pt idx="0">
                  <c:v>Ophthalmology</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numRef>
              <c:f>NPTSSG!$B$19:$M$19</c:f>
              <c:numCache>
                <c:formatCode>mmm\-yy</c:formatCode>
                <c:ptCount val="12"/>
                <c:pt idx="0">
                  <c:v>45748</c:v>
                </c:pt>
                <c:pt idx="1">
                  <c:v>45778</c:v>
                </c:pt>
                <c:pt idx="2">
                  <c:v>45809</c:v>
                </c:pt>
                <c:pt idx="3">
                  <c:v>45839</c:v>
                </c:pt>
                <c:pt idx="4">
                  <c:v>45870</c:v>
                </c:pt>
                <c:pt idx="5">
                  <c:v>45901</c:v>
                </c:pt>
                <c:pt idx="6">
                  <c:v>45931</c:v>
                </c:pt>
                <c:pt idx="7">
                  <c:v>45962</c:v>
                </c:pt>
                <c:pt idx="8">
                  <c:v>45992</c:v>
                </c:pt>
                <c:pt idx="9">
                  <c:v>46023</c:v>
                </c:pt>
                <c:pt idx="10">
                  <c:v>46054</c:v>
                </c:pt>
                <c:pt idx="11">
                  <c:v>46082</c:v>
                </c:pt>
              </c:numCache>
            </c:numRef>
          </c:cat>
          <c:val>
            <c:numRef>
              <c:f>NPTSSG!$B$24:$M$24</c:f>
              <c:numCache>
                <c:formatCode>General</c:formatCode>
                <c:ptCount val="12"/>
                <c:pt idx="0">
                  <c:v>4</c:v>
                </c:pt>
                <c:pt idx="1">
                  <c:v>2</c:v>
                </c:pt>
                <c:pt idx="2">
                  <c:v>5</c:v>
                </c:pt>
                <c:pt idx="3">
                  <c:v>6</c:v>
                </c:pt>
                <c:pt idx="4">
                  <c:v>2</c:v>
                </c:pt>
                <c:pt idx="5">
                  <c:v>5</c:v>
                </c:pt>
                <c:pt idx="6">
                  <c:v>5</c:v>
                </c:pt>
                <c:pt idx="7">
                  <c:v>4</c:v>
                </c:pt>
                <c:pt idx="8">
                  <c:v>4</c:v>
                </c:pt>
                <c:pt idx="9">
                  <c:v>3</c:v>
                </c:pt>
                <c:pt idx="10">
                  <c:v>6</c:v>
                </c:pt>
                <c:pt idx="11">
                  <c:v>3</c:v>
                </c:pt>
              </c:numCache>
            </c:numRef>
          </c:val>
          <c:smooth val="0"/>
          <c:extLst>
            <c:ext xmlns:c16="http://schemas.microsoft.com/office/drawing/2014/chart" uri="{C3380CC4-5D6E-409C-BE32-E72D297353CC}">
              <c16:uniqueId val="{00000004-6D5E-4308-9B41-3C3422613E20}"/>
            </c:ext>
          </c:extLst>
        </c:ser>
        <c:dLbls>
          <c:showLegendKey val="0"/>
          <c:showVal val="0"/>
          <c:showCatName val="0"/>
          <c:showSerName val="0"/>
          <c:showPercent val="0"/>
          <c:showBubbleSize val="0"/>
        </c:dLbls>
        <c:marker val="1"/>
        <c:smooth val="0"/>
        <c:axId val="2007349263"/>
        <c:axId val="2007361743"/>
      </c:lineChart>
      <c:dateAx>
        <c:axId val="200734926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07361743"/>
        <c:crosses val="autoZero"/>
        <c:auto val="1"/>
        <c:lblOffset val="100"/>
        <c:baseTimeUnit val="months"/>
      </c:dateAx>
      <c:valAx>
        <c:axId val="20073617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0734926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t>Incidents by Severity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NPTSSG!$B$34</c:f>
              <c:strCache>
                <c:ptCount val="1"/>
                <c:pt idx="0">
                  <c:v>No Harm (1)</c:v>
                </c:pt>
              </c:strCache>
            </c:strRef>
          </c:tx>
          <c:spPr>
            <a:ln w="28575" cap="rnd">
              <a:solidFill>
                <a:srgbClr val="92D050"/>
              </a:solidFill>
              <a:round/>
            </a:ln>
            <a:effectLst/>
          </c:spPr>
          <c:marker>
            <c:symbol val="circle"/>
            <c:size val="5"/>
            <c:spPr>
              <a:solidFill>
                <a:srgbClr val="92D050"/>
              </a:solidFill>
              <a:ln w="9525">
                <a:solidFill>
                  <a:srgbClr val="92D050"/>
                </a:solidFill>
              </a:ln>
              <a:effectLst/>
            </c:spPr>
          </c:marker>
          <c:cat>
            <c:numRef>
              <c:f>NPTSSG!$A$35:$A$49</c:f>
              <c:numCache>
                <c:formatCode>mmm\-yy</c:formatCode>
                <c:ptCount val="15"/>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pt idx="12">
                  <c:v>46023</c:v>
                </c:pt>
                <c:pt idx="13">
                  <c:v>46054</c:v>
                </c:pt>
                <c:pt idx="14">
                  <c:v>46082</c:v>
                </c:pt>
              </c:numCache>
            </c:numRef>
          </c:cat>
          <c:val>
            <c:numRef>
              <c:f>NPTSSG!$B$35:$B$49</c:f>
              <c:numCache>
                <c:formatCode>General</c:formatCode>
                <c:ptCount val="15"/>
                <c:pt idx="0">
                  <c:v>215</c:v>
                </c:pt>
                <c:pt idx="1">
                  <c:v>181</c:v>
                </c:pt>
                <c:pt idx="2">
                  <c:v>211</c:v>
                </c:pt>
                <c:pt idx="3">
                  <c:v>180</c:v>
                </c:pt>
                <c:pt idx="4">
                  <c:v>209</c:v>
                </c:pt>
                <c:pt idx="5">
                  <c:v>180</c:v>
                </c:pt>
                <c:pt idx="6">
                  <c:v>199</c:v>
                </c:pt>
                <c:pt idx="7">
                  <c:v>186</c:v>
                </c:pt>
                <c:pt idx="8">
                  <c:v>195</c:v>
                </c:pt>
                <c:pt idx="9">
                  <c:v>199</c:v>
                </c:pt>
                <c:pt idx="10">
                  <c:v>173</c:v>
                </c:pt>
                <c:pt idx="11">
                  <c:v>190</c:v>
                </c:pt>
                <c:pt idx="12">
                  <c:v>193</c:v>
                </c:pt>
                <c:pt idx="13">
                  <c:v>186</c:v>
                </c:pt>
                <c:pt idx="14">
                  <c:v>252</c:v>
                </c:pt>
              </c:numCache>
            </c:numRef>
          </c:val>
          <c:smooth val="0"/>
          <c:extLst>
            <c:ext xmlns:c16="http://schemas.microsoft.com/office/drawing/2014/chart" uri="{C3380CC4-5D6E-409C-BE32-E72D297353CC}">
              <c16:uniqueId val="{00000000-9279-4F00-A25A-D5D57C4C2D27}"/>
            </c:ext>
          </c:extLst>
        </c:ser>
        <c:ser>
          <c:idx val="1"/>
          <c:order val="1"/>
          <c:tx>
            <c:strRef>
              <c:f>NPTSSG!$C$34</c:f>
              <c:strCache>
                <c:ptCount val="1"/>
                <c:pt idx="0">
                  <c:v>Low (2)</c:v>
                </c:pt>
              </c:strCache>
            </c:strRef>
          </c:tx>
          <c:spPr>
            <a:ln w="28575" cap="rnd">
              <a:solidFill>
                <a:srgbClr val="FFFF00"/>
              </a:solidFill>
              <a:round/>
            </a:ln>
            <a:effectLst/>
          </c:spPr>
          <c:marker>
            <c:symbol val="circle"/>
            <c:size val="5"/>
            <c:spPr>
              <a:solidFill>
                <a:srgbClr val="FFFF00"/>
              </a:solidFill>
              <a:ln w="9525">
                <a:solidFill>
                  <a:srgbClr val="FFFF00"/>
                </a:solidFill>
              </a:ln>
              <a:effectLst/>
            </c:spPr>
          </c:marker>
          <c:cat>
            <c:numRef>
              <c:f>NPTSSG!$A$35:$A$49</c:f>
              <c:numCache>
                <c:formatCode>mmm\-yy</c:formatCode>
                <c:ptCount val="15"/>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pt idx="12">
                  <c:v>46023</c:v>
                </c:pt>
                <c:pt idx="13">
                  <c:v>46054</c:v>
                </c:pt>
                <c:pt idx="14">
                  <c:v>46082</c:v>
                </c:pt>
              </c:numCache>
            </c:numRef>
          </c:cat>
          <c:val>
            <c:numRef>
              <c:f>NPTSSG!$C$35:$C$49</c:f>
              <c:numCache>
                <c:formatCode>General</c:formatCode>
                <c:ptCount val="15"/>
                <c:pt idx="0">
                  <c:v>232</c:v>
                </c:pt>
                <c:pt idx="1">
                  <c:v>206</c:v>
                </c:pt>
                <c:pt idx="2">
                  <c:v>211</c:v>
                </c:pt>
                <c:pt idx="3">
                  <c:v>236</c:v>
                </c:pt>
                <c:pt idx="4">
                  <c:v>220</c:v>
                </c:pt>
                <c:pt idx="5">
                  <c:v>240</c:v>
                </c:pt>
                <c:pt idx="6">
                  <c:v>216</c:v>
                </c:pt>
                <c:pt idx="7">
                  <c:v>235</c:v>
                </c:pt>
                <c:pt idx="8">
                  <c:v>196</c:v>
                </c:pt>
                <c:pt idx="9">
                  <c:v>216</c:v>
                </c:pt>
                <c:pt idx="10">
                  <c:v>246</c:v>
                </c:pt>
                <c:pt idx="11">
                  <c:v>231</c:v>
                </c:pt>
                <c:pt idx="12">
                  <c:v>277</c:v>
                </c:pt>
                <c:pt idx="13">
                  <c:v>240</c:v>
                </c:pt>
                <c:pt idx="14">
                  <c:v>307</c:v>
                </c:pt>
              </c:numCache>
            </c:numRef>
          </c:val>
          <c:smooth val="0"/>
          <c:extLst>
            <c:ext xmlns:c16="http://schemas.microsoft.com/office/drawing/2014/chart" uri="{C3380CC4-5D6E-409C-BE32-E72D297353CC}">
              <c16:uniqueId val="{00000001-9279-4F00-A25A-D5D57C4C2D27}"/>
            </c:ext>
          </c:extLst>
        </c:ser>
        <c:ser>
          <c:idx val="2"/>
          <c:order val="2"/>
          <c:tx>
            <c:strRef>
              <c:f>NPTSSG!$D$34</c:f>
              <c:strCache>
                <c:ptCount val="1"/>
                <c:pt idx="0">
                  <c:v>Moderate (3)</c:v>
                </c:pt>
              </c:strCache>
            </c:strRef>
          </c:tx>
          <c:spPr>
            <a:ln w="28575" cap="rnd">
              <a:solidFill>
                <a:srgbClr val="FFC000"/>
              </a:solidFill>
              <a:round/>
            </a:ln>
            <a:effectLst/>
          </c:spPr>
          <c:marker>
            <c:symbol val="circle"/>
            <c:size val="5"/>
            <c:spPr>
              <a:solidFill>
                <a:srgbClr val="FFC000"/>
              </a:solidFill>
              <a:ln w="9525">
                <a:solidFill>
                  <a:srgbClr val="FFC000"/>
                </a:solidFill>
              </a:ln>
              <a:effectLst/>
            </c:spPr>
          </c:marker>
          <c:cat>
            <c:numRef>
              <c:f>NPTSSG!$A$35:$A$49</c:f>
              <c:numCache>
                <c:formatCode>mmm\-yy</c:formatCode>
                <c:ptCount val="15"/>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pt idx="12">
                  <c:v>46023</c:v>
                </c:pt>
                <c:pt idx="13">
                  <c:v>46054</c:v>
                </c:pt>
                <c:pt idx="14">
                  <c:v>46082</c:v>
                </c:pt>
              </c:numCache>
            </c:numRef>
          </c:cat>
          <c:val>
            <c:numRef>
              <c:f>NPTSSG!$D$35:$D$49</c:f>
              <c:numCache>
                <c:formatCode>General</c:formatCode>
                <c:ptCount val="15"/>
                <c:pt idx="0">
                  <c:v>57</c:v>
                </c:pt>
                <c:pt idx="1">
                  <c:v>39</c:v>
                </c:pt>
                <c:pt idx="2">
                  <c:v>58</c:v>
                </c:pt>
                <c:pt idx="3">
                  <c:v>47</c:v>
                </c:pt>
                <c:pt idx="4">
                  <c:v>54</c:v>
                </c:pt>
                <c:pt idx="5">
                  <c:v>42</c:v>
                </c:pt>
                <c:pt idx="6">
                  <c:v>54</c:v>
                </c:pt>
                <c:pt idx="7">
                  <c:v>41</c:v>
                </c:pt>
                <c:pt idx="8">
                  <c:v>46</c:v>
                </c:pt>
                <c:pt idx="9">
                  <c:v>56</c:v>
                </c:pt>
                <c:pt idx="10">
                  <c:v>54</c:v>
                </c:pt>
                <c:pt idx="11">
                  <c:v>48</c:v>
                </c:pt>
                <c:pt idx="12">
                  <c:v>50</c:v>
                </c:pt>
                <c:pt idx="13">
                  <c:v>50</c:v>
                </c:pt>
                <c:pt idx="14">
                  <c:v>60</c:v>
                </c:pt>
              </c:numCache>
            </c:numRef>
          </c:val>
          <c:smooth val="0"/>
          <c:extLst>
            <c:ext xmlns:c16="http://schemas.microsoft.com/office/drawing/2014/chart" uri="{C3380CC4-5D6E-409C-BE32-E72D297353CC}">
              <c16:uniqueId val="{00000002-9279-4F00-A25A-D5D57C4C2D27}"/>
            </c:ext>
          </c:extLst>
        </c:ser>
        <c:ser>
          <c:idx val="3"/>
          <c:order val="3"/>
          <c:tx>
            <c:strRef>
              <c:f>NPTSSG!$E$34</c:f>
              <c:strCache>
                <c:ptCount val="1"/>
                <c:pt idx="0">
                  <c:v>Severe (4)</c:v>
                </c:pt>
              </c:strCache>
            </c:strRef>
          </c:tx>
          <c:spPr>
            <a:ln w="28575" cap="rnd">
              <a:solidFill>
                <a:srgbClr val="FF0000"/>
              </a:solidFill>
              <a:round/>
            </a:ln>
            <a:effectLst/>
          </c:spPr>
          <c:marker>
            <c:symbol val="circle"/>
            <c:size val="5"/>
            <c:spPr>
              <a:solidFill>
                <a:srgbClr val="FF0000"/>
              </a:solidFill>
              <a:ln w="9525">
                <a:solidFill>
                  <a:srgbClr val="FF0000"/>
                </a:solidFill>
              </a:ln>
              <a:effectLst/>
            </c:spPr>
          </c:marker>
          <c:cat>
            <c:numRef>
              <c:f>NPTSSG!$A$35:$A$49</c:f>
              <c:numCache>
                <c:formatCode>mmm\-yy</c:formatCode>
                <c:ptCount val="15"/>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pt idx="12">
                  <c:v>46023</c:v>
                </c:pt>
                <c:pt idx="13">
                  <c:v>46054</c:v>
                </c:pt>
                <c:pt idx="14">
                  <c:v>46082</c:v>
                </c:pt>
              </c:numCache>
            </c:numRef>
          </c:cat>
          <c:val>
            <c:numRef>
              <c:f>NPTSSG!$E$35:$E$49</c:f>
              <c:numCache>
                <c:formatCode>General</c:formatCode>
                <c:ptCount val="15"/>
                <c:pt idx="0">
                  <c:v>14</c:v>
                </c:pt>
                <c:pt idx="1">
                  <c:v>6</c:v>
                </c:pt>
                <c:pt idx="2">
                  <c:v>8</c:v>
                </c:pt>
                <c:pt idx="3">
                  <c:v>7</c:v>
                </c:pt>
                <c:pt idx="4">
                  <c:v>3</c:v>
                </c:pt>
                <c:pt idx="5">
                  <c:v>6</c:v>
                </c:pt>
                <c:pt idx="6">
                  <c:v>10</c:v>
                </c:pt>
                <c:pt idx="7">
                  <c:v>5</c:v>
                </c:pt>
                <c:pt idx="8">
                  <c:v>6</c:v>
                </c:pt>
                <c:pt idx="9">
                  <c:v>4</c:v>
                </c:pt>
                <c:pt idx="10">
                  <c:v>8</c:v>
                </c:pt>
                <c:pt idx="11">
                  <c:v>12</c:v>
                </c:pt>
                <c:pt idx="12">
                  <c:v>7</c:v>
                </c:pt>
                <c:pt idx="13">
                  <c:v>3</c:v>
                </c:pt>
                <c:pt idx="14">
                  <c:v>2</c:v>
                </c:pt>
              </c:numCache>
            </c:numRef>
          </c:val>
          <c:smooth val="0"/>
          <c:extLst>
            <c:ext xmlns:c16="http://schemas.microsoft.com/office/drawing/2014/chart" uri="{C3380CC4-5D6E-409C-BE32-E72D297353CC}">
              <c16:uniqueId val="{00000003-9279-4F00-A25A-D5D57C4C2D27}"/>
            </c:ext>
          </c:extLst>
        </c:ser>
        <c:ser>
          <c:idx val="4"/>
          <c:order val="4"/>
          <c:tx>
            <c:strRef>
              <c:f>NPTSSG!$F$34</c:f>
              <c:strCache>
                <c:ptCount val="1"/>
                <c:pt idx="0">
                  <c:v>Death  (5)</c:v>
                </c:pt>
              </c:strCache>
            </c:strRef>
          </c:tx>
          <c:spPr>
            <a:ln w="28575" cap="rnd">
              <a:solidFill>
                <a:srgbClr val="C00000"/>
              </a:solidFill>
              <a:round/>
            </a:ln>
            <a:effectLst/>
          </c:spPr>
          <c:marker>
            <c:symbol val="circle"/>
            <c:size val="5"/>
            <c:spPr>
              <a:solidFill>
                <a:srgbClr val="C00000"/>
              </a:solidFill>
              <a:ln w="9525">
                <a:solidFill>
                  <a:srgbClr val="C00000"/>
                </a:solidFill>
              </a:ln>
              <a:effectLst/>
            </c:spPr>
          </c:marker>
          <c:cat>
            <c:numRef>
              <c:f>NPTSSG!$A$35:$A$49</c:f>
              <c:numCache>
                <c:formatCode>mmm\-yy</c:formatCode>
                <c:ptCount val="15"/>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pt idx="12">
                  <c:v>46023</c:v>
                </c:pt>
                <c:pt idx="13">
                  <c:v>46054</c:v>
                </c:pt>
                <c:pt idx="14">
                  <c:v>46082</c:v>
                </c:pt>
              </c:numCache>
            </c:numRef>
          </c:cat>
          <c:val>
            <c:numRef>
              <c:f>NPTSSG!$F$35:$F$49</c:f>
              <c:numCache>
                <c:formatCode>General</c:formatCode>
                <c:ptCount val="15"/>
                <c:pt idx="0">
                  <c:v>1</c:v>
                </c:pt>
                <c:pt idx="1">
                  <c:v>2</c:v>
                </c:pt>
                <c:pt idx="2">
                  <c:v>0</c:v>
                </c:pt>
                <c:pt idx="3">
                  <c:v>0</c:v>
                </c:pt>
                <c:pt idx="4">
                  <c:v>2</c:v>
                </c:pt>
                <c:pt idx="5">
                  <c:v>1</c:v>
                </c:pt>
                <c:pt idx="6">
                  <c:v>1</c:v>
                </c:pt>
                <c:pt idx="7">
                  <c:v>1</c:v>
                </c:pt>
                <c:pt idx="8">
                  <c:v>1</c:v>
                </c:pt>
                <c:pt idx="9">
                  <c:v>1</c:v>
                </c:pt>
                <c:pt idx="10">
                  <c:v>0</c:v>
                </c:pt>
                <c:pt idx="11">
                  <c:v>0</c:v>
                </c:pt>
                <c:pt idx="12">
                  <c:v>0</c:v>
                </c:pt>
                <c:pt idx="13">
                  <c:v>0</c:v>
                </c:pt>
                <c:pt idx="14">
                  <c:v>1</c:v>
                </c:pt>
              </c:numCache>
            </c:numRef>
          </c:val>
          <c:smooth val="0"/>
          <c:extLst>
            <c:ext xmlns:c16="http://schemas.microsoft.com/office/drawing/2014/chart" uri="{C3380CC4-5D6E-409C-BE32-E72D297353CC}">
              <c16:uniqueId val="{00000004-9279-4F00-A25A-D5D57C4C2D27}"/>
            </c:ext>
          </c:extLst>
        </c:ser>
        <c:dLbls>
          <c:showLegendKey val="0"/>
          <c:showVal val="0"/>
          <c:showCatName val="0"/>
          <c:showSerName val="0"/>
          <c:showPercent val="0"/>
          <c:showBubbleSize val="0"/>
        </c:dLbls>
        <c:marker val="1"/>
        <c:smooth val="0"/>
        <c:axId val="592208527"/>
        <c:axId val="592209487"/>
      </c:lineChart>
      <c:dateAx>
        <c:axId val="592208527"/>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2209487"/>
        <c:crosses val="autoZero"/>
        <c:auto val="1"/>
        <c:lblOffset val="100"/>
        <c:baseTimeUnit val="months"/>
      </c:dateAx>
      <c:valAx>
        <c:axId val="59220948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220852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Formal v</a:t>
            </a:r>
            <a:r>
              <a:rPr lang="en-GB" baseline="0"/>
              <a:t> Early Resolution</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tx>
            <c:strRef>
              <c:f>'Formal &amp; ER'!$B$1</c:f>
              <c:strCache>
                <c:ptCount val="1"/>
                <c:pt idx="0">
                  <c:v>Managed through PTR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'Formal &amp; ER'!$A$2:$A$13</c:f>
              <c:numCache>
                <c:formatCode>mmm\-yy</c:formatCode>
                <c:ptCount val="12"/>
                <c:pt idx="0">
                  <c:v>45748</c:v>
                </c:pt>
                <c:pt idx="1">
                  <c:v>45778</c:v>
                </c:pt>
                <c:pt idx="2">
                  <c:v>45809</c:v>
                </c:pt>
                <c:pt idx="3">
                  <c:v>45839</c:v>
                </c:pt>
                <c:pt idx="4">
                  <c:v>45870</c:v>
                </c:pt>
                <c:pt idx="5">
                  <c:v>45901</c:v>
                </c:pt>
                <c:pt idx="6">
                  <c:v>45931</c:v>
                </c:pt>
                <c:pt idx="7">
                  <c:v>45962</c:v>
                </c:pt>
                <c:pt idx="8">
                  <c:v>45992</c:v>
                </c:pt>
                <c:pt idx="9">
                  <c:v>46023</c:v>
                </c:pt>
                <c:pt idx="10">
                  <c:v>46054</c:v>
                </c:pt>
                <c:pt idx="11">
                  <c:v>46082</c:v>
                </c:pt>
              </c:numCache>
            </c:numRef>
          </c:cat>
          <c:val>
            <c:numRef>
              <c:f>'Formal &amp; ER'!$B$2:$B$13</c:f>
              <c:numCache>
                <c:formatCode>General</c:formatCode>
                <c:ptCount val="12"/>
                <c:pt idx="0">
                  <c:v>168</c:v>
                </c:pt>
                <c:pt idx="1">
                  <c:v>177</c:v>
                </c:pt>
                <c:pt idx="2">
                  <c:v>207</c:v>
                </c:pt>
                <c:pt idx="3">
                  <c:v>190</c:v>
                </c:pt>
                <c:pt idx="4">
                  <c:v>158</c:v>
                </c:pt>
                <c:pt idx="5">
                  <c:v>190</c:v>
                </c:pt>
                <c:pt idx="6">
                  <c:v>223</c:v>
                </c:pt>
                <c:pt idx="7">
                  <c:v>172</c:v>
                </c:pt>
                <c:pt idx="8">
                  <c:v>165</c:v>
                </c:pt>
                <c:pt idx="9">
                  <c:v>192</c:v>
                </c:pt>
                <c:pt idx="10">
                  <c:v>219</c:v>
                </c:pt>
                <c:pt idx="11">
                  <c:v>205</c:v>
                </c:pt>
              </c:numCache>
            </c:numRef>
          </c:val>
          <c:smooth val="0"/>
          <c:extLst>
            <c:ext xmlns:c16="http://schemas.microsoft.com/office/drawing/2014/chart" uri="{C3380CC4-5D6E-409C-BE32-E72D297353CC}">
              <c16:uniqueId val="{00000000-EBA2-461B-A436-219B4A375744}"/>
            </c:ext>
          </c:extLst>
        </c:ser>
        <c:ser>
          <c:idx val="1"/>
          <c:order val="1"/>
          <c:tx>
            <c:strRef>
              <c:f>'Formal &amp; ER'!$C$1</c:f>
              <c:strCache>
                <c:ptCount val="1"/>
                <c:pt idx="0">
                  <c:v>Early Resolution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'Formal &amp; ER'!$A$2:$A$13</c:f>
              <c:numCache>
                <c:formatCode>mmm\-yy</c:formatCode>
                <c:ptCount val="12"/>
                <c:pt idx="0">
                  <c:v>45748</c:v>
                </c:pt>
                <c:pt idx="1">
                  <c:v>45778</c:v>
                </c:pt>
                <c:pt idx="2">
                  <c:v>45809</c:v>
                </c:pt>
                <c:pt idx="3">
                  <c:v>45839</c:v>
                </c:pt>
                <c:pt idx="4">
                  <c:v>45870</c:v>
                </c:pt>
                <c:pt idx="5">
                  <c:v>45901</c:v>
                </c:pt>
                <c:pt idx="6">
                  <c:v>45931</c:v>
                </c:pt>
                <c:pt idx="7">
                  <c:v>45962</c:v>
                </c:pt>
                <c:pt idx="8">
                  <c:v>45992</c:v>
                </c:pt>
                <c:pt idx="9">
                  <c:v>46023</c:v>
                </c:pt>
                <c:pt idx="10">
                  <c:v>46054</c:v>
                </c:pt>
                <c:pt idx="11">
                  <c:v>46082</c:v>
                </c:pt>
              </c:numCache>
            </c:numRef>
          </c:cat>
          <c:val>
            <c:numRef>
              <c:f>'Formal &amp; ER'!$C$2:$C$13</c:f>
              <c:numCache>
                <c:formatCode>General</c:formatCode>
                <c:ptCount val="12"/>
                <c:pt idx="0">
                  <c:v>48</c:v>
                </c:pt>
                <c:pt idx="1">
                  <c:v>24</c:v>
                </c:pt>
                <c:pt idx="2">
                  <c:v>37</c:v>
                </c:pt>
                <c:pt idx="3">
                  <c:v>25</c:v>
                </c:pt>
                <c:pt idx="4">
                  <c:v>36</c:v>
                </c:pt>
                <c:pt idx="5">
                  <c:v>24</c:v>
                </c:pt>
                <c:pt idx="6">
                  <c:v>28</c:v>
                </c:pt>
                <c:pt idx="7">
                  <c:v>27</c:v>
                </c:pt>
                <c:pt idx="8">
                  <c:v>27</c:v>
                </c:pt>
                <c:pt idx="9">
                  <c:v>37</c:v>
                </c:pt>
                <c:pt idx="10">
                  <c:v>36</c:v>
                </c:pt>
                <c:pt idx="11">
                  <c:v>31</c:v>
                </c:pt>
              </c:numCache>
            </c:numRef>
          </c:val>
          <c:smooth val="0"/>
          <c:extLst>
            <c:ext xmlns:c16="http://schemas.microsoft.com/office/drawing/2014/chart" uri="{C3380CC4-5D6E-409C-BE32-E72D297353CC}">
              <c16:uniqueId val="{00000001-EBA2-461B-A436-219B4A375744}"/>
            </c:ext>
          </c:extLst>
        </c:ser>
        <c:dLbls>
          <c:showLegendKey val="0"/>
          <c:showVal val="0"/>
          <c:showCatName val="0"/>
          <c:showSerName val="0"/>
          <c:showPercent val="0"/>
          <c:showBubbleSize val="0"/>
        </c:dLbls>
        <c:marker val="1"/>
        <c:smooth val="0"/>
        <c:axId val="1386941167"/>
        <c:axId val="1386946447"/>
      </c:lineChart>
      <c:dateAx>
        <c:axId val="1386941167"/>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86946447"/>
        <c:crosses val="autoZero"/>
        <c:auto val="1"/>
        <c:lblOffset val="100"/>
        <c:baseTimeUnit val="months"/>
      </c:dateAx>
      <c:valAx>
        <c:axId val="138694644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8694116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t>Top 5 Incidents Themes Reported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NPTSSG!$B$53</c:f>
              <c:strCache>
                <c:ptCount val="1"/>
                <c:pt idx="0">
                  <c:v>Jan-26</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NPTSSG!$A$54:$A$58</c:f>
              <c:strCache>
                <c:ptCount val="5"/>
                <c:pt idx="0">
                  <c:v>Slips, Trips, Fall</c:v>
                </c:pt>
                <c:pt idx="1">
                  <c:v>Neonatal </c:v>
                </c:pt>
                <c:pt idx="2">
                  <c:v>Pressure Damage, Moisture Damage</c:v>
                </c:pt>
                <c:pt idx="3">
                  <c:v>Medication, IV Fluids</c:v>
                </c:pt>
                <c:pt idx="4">
                  <c:v>Treatment, Procedure</c:v>
                </c:pt>
              </c:strCache>
            </c:strRef>
          </c:cat>
          <c:val>
            <c:numRef>
              <c:f>NPTSSG!$B$54:$B$58</c:f>
              <c:numCache>
                <c:formatCode>General</c:formatCode>
                <c:ptCount val="5"/>
                <c:pt idx="0">
                  <c:v>52</c:v>
                </c:pt>
                <c:pt idx="1">
                  <c:v>40</c:v>
                </c:pt>
                <c:pt idx="2">
                  <c:v>49</c:v>
                </c:pt>
                <c:pt idx="3">
                  <c:v>58</c:v>
                </c:pt>
                <c:pt idx="4">
                  <c:v>39</c:v>
                </c:pt>
              </c:numCache>
            </c:numRef>
          </c:val>
          <c:smooth val="0"/>
          <c:extLst>
            <c:ext xmlns:c16="http://schemas.microsoft.com/office/drawing/2014/chart" uri="{C3380CC4-5D6E-409C-BE32-E72D297353CC}">
              <c16:uniqueId val="{00000000-4A08-4BC2-B839-D6521C16DE03}"/>
            </c:ext>
          </c:extLst>
        </c:ser>
        <c:ser>
          <c:idx val="1"/>
          <c:order val="1"/>
          <c:tx>
            <c:strRef>
              <c:f>NPTSSG!$C$53</c:f>
              <c:strCache>
                <c:ptCount val="1"/>
                <c:pt idx="0">
                  <c:v>Feb-26</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NPTSSG!$A$54:$A$58</c:f>
              <c:strCache>
                <c:ptCount val="5"/>
                <c:pt idx="0">
                  <c:v>Slips, Trips, Fall</c:v>
                </c:pt>
                <c:pt idx="1">
                  <c:v>Neonatal </c:v>
                </c:pt>
                <c:pt idx="2">
                  <c:v>Pressure Damage, Moisture Damage</c:v>
                </c:pt>
                <c:pt idx="3">
                  <c:v>Medication, IV Fluids</c:v>
                </c:pt>
                <c:pt idx="4">
                  <c:v>Treatment, Procedure</c:v>
                </c:pt>
              </c:strCache>
            </c:strRef>
          </c:cat>
          <c:val>
            <c:numRef>
              <c:f>NPTSSG!$C$54:$C$58</c:f>
              <c:numCache>
                <c:formatCode>General</c:formatCode>
                <c:ptCount val="5"/>
                <c:pt idx="0">
                  <c:v>51</c:v>
                </c:pt>
                <c:pt idx="1">
                  <c:v>35</c:v>
                </c:pt>
                <c:pt idx="2">
                  <c:v>36</c:v>
                </c:pt>
                <c:pt idx="3">
                  <c:v>36</c:v>
                </c:pt>
                <c:pt idx="4">
                  <c:v>54</c:v>
                </c:pt>
              </c:numCache>
            </c:numRef>
          </c:val>
          <c:smooth val="0"/>
          <c:extLst>
            <c:ext xmlns:c16="http://schemas.microsoft.com/office/drawing/2014/chart" uri="{C3380CC4-5D6E-409C-BE32-E72D297353CC}">
              <c16:uniqueId val="{00000001-4A08-4BC2-B839-D6521C16DE03}"/>
            </c:ext>
          </c:extLst>
        </c:ser>
        <c:ser>
          <c:idx val="2"/>
          <c:order val="2"/>
          <c:tx>
            <c:strRef>
              <c:f>NPTSSG!$D$53</c:f>
              <c:strCache>
                <c:ptCount val="1"/>
                <c:pt idx="0">
                  <c:v>Mar-26</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strRef>
              <c:f>NPTSSG!$A$54:$A$58</c:f>
              <c:strCache>
                <c:ptCount val="5"/>
                <c:pt idx="0">
                  <c:v>Slips, Trips, Fall</c:v>
                </c:pt>
                <c:pt idx="1">
                  <c:v>Neonatal </c:v>
                </c:pt>
                <c:pt idx="2">
                  <c:v>Pressure Damage, Moisture Damage</c:v>
                </c:pt>
                <c:pt idx="3">
                  <c:v>Medication, IV Fluids</c:v>
                </c:pt>
                <c:pt idx="4">
                  <c:v>Treatment, Procedure</c:v>
                </c:pt>
              </c:strCache>
            </c:strRef>
          </c:cat>
          <c:val>
            <c:numRef>
              <c:f>NPTSSG!$D$54:$D$58</c:f>
              <c:numCache>
                <c:formatCode>General</c:formatCode>
                <c:ptCount val="5"/>
                <c:pt idx="0">
                  <c:v>76</c:v>
                </c:pt>
                <c:pt idx="1">
                  <c:v>43</c:v>
                </c:pt>
                <c:pt idx="2">
                  <c:v>61</c:v>
                </c:pt>
                <c:pt idx="3">
                  <c:v>43</c:v>
                </c:pt>
                <c:pt idx="4">
                  <c:v>43</c:v>
                </c:pt>
              </c:numCache>
            </c:numRef>
          </c:val>
          <c:smooth val="0"/>
          <c:extLst>
            <c:ext xmlns:c16="http://schemas.microsoft.com/office/drawing/2014/chart" uri="{C3380CC4-5D6E-409C-BE32-E72D297353CC}">
              <c16:uniqueId val="{00000002-4A08-4BC2-B839-D6521C16DE03}"/>
            </c:ext>
          </c:extLst>
        </c:ser>
        <c:dLbls>
          <c:showLegendKey val="0"/>
          <c:showVal val="0"/>
          <c:showCatName val="0"/>
          <c:showSerName val="0"/>
          <c:showPercent val="0"/>
          <c:showBubbleSize val="0"/>
        </c:dLbls>
        <c:marker val="1"/>
        <c:smooth val="0"/>
        <c:axId val="1366977519"/>
        <c:axId val="1366977999"/>
      </c:lineChart>
      <c:catAx>
        <c:axId val="136697751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66977999"/>
        <c:crosses val="autoZero"/>
        <c:auto val="1"/>
        <c:lblAlgn val="ctr"/>
        <c:lblOffset val="100"/>
        <c:noMultiLvlLbl val="0"/>
      </c:catAx>
      <c:valAx>
        <c:axId val="136697799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6697751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t>Nationally Reportable Incidents - NPTSSG</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cked"/>
        <c:varyColors val="0"/>
        <c:ser>
          <c:idx val="0"/>
          <c:order val="0"/>
          <c:spPr>
            <a:ln w="28575" cap="rnd">
              <a:solidFill>
                <a:schemeClr val="accent1"/>
              </a:solidFill>
              <a:round/>
            </a:ln>
            <a:effectLst/>
          </c:spPr>
          <c:marker>
            <c:symbol val="none"/>
          </c:marker>
          <c:cat>
            <c:numRef>
              <c:f>NPTSSG!$E$67:$E$78</c:f>
              <c:numCache>
                <c:formatCode>mmm\-yy</c:formatCode>
                <c:ptCount val="12"/>
                <c:pt idx="0">
                  <c:v>45748</c:v>
                </c:pt>
                <c:pt idx="1">
                  <c:v>45778</c:v>
                </c:pt>
                <c:pt idx="2">
                  <c:v>45809</c:v>
                </c:pt>
                <c:pt idx="3">
                  <c:v>45839</c:v>
                </c:pt>
                <c:pt idx="4">
                  <c:v>45870</c:v>
                </c:pt>
                <c:pt idx="5">
                  <c:v>45901</c:v>
                </c:pt>
                <c:pt idx="6">
                  <c:v>45931</c:v>
                </c:pt>
                <c:pt idx="7">
                  <c:v>45962</c:v>
                </c:pt>
                <c:pt idx="8">
                  <c:v>45992</c:v>
                </c:pt>
                <c:pt idx="9">
                  <c:v>46023</c:v>
                </c:pt>
                <c:pt idx="10">
                  <c:v>46054</c:v>
                </c:pt>
                <c:pt idx="11">
                  <c:v>46082</c:v>
                </c:pt>
              </c:numCache>
            </c:numRef>
          </c:cat>
          <c:val>
            <c:numRef>
              <c:f>NPTSSG!$F$67:$F$78</c:f>
              <c:numCache>
                <c:formatCode>General</c:formatCode>
                <c:ptCount val="12"/>
                <c:pt idx="0">
                  <c:v>2</c:v>
                </c:pt>
                <c:pt idx="1">
                  <c:v>5</c:v>
                </c:pt>
                <c:pt idx="2">
                  <c:v>4</c:v>
                </c:pt>
                <c:pt idx="3">
                  <c:v>1</c:v>
                </c:pt>
                <c:pt idx="4">
                  <c:v>2</c:v>
                </c:pt>
                <c:pt idx="5">
                  <c:v>3</c:v>
                </c:pt>
                <c:pt idx="6">
                  <c:v>1</c:v>
                </c:pt>
                <c:pt idx="7">
                  <c:v>0</c:v>
                </c:pt>
                <c:pt idx="8">
                  <c:v>8</c:v>
                </c:pt>
                <c:pt idx="9">
                  <c:v>6</c:v>
                </c:pt>
                <c:pt idx="10">
                  <c:v>1</c:v>
                </c:pt>
                <c:pt idx="11">
                  <c:v>5</c:v>
                </c:pt>
              </c:numCache>
            </c:numRef>
          </c:val>
          <c:smooth val="0"/>
          <c:extLst>
            <c:ext xmlns:c16="http://schemas.microsoft.com/office/drawing/2014/chart" uri="{C3380CC4-5D6E-409C-BE32-E72D297353CC}">
              <c16:uniqueId val="{00000000-A16D-4F9E-9F33-690FDE6C336B}"/>
            </c:ext>
          </c:extLst>
        </c:ser>
        <c:dLbls>
          <c:showLegendKey val="0"/>
          <c:showVal val="0"/>
          <c:showCatName val="0"/>
          <c:showSerName val="0"/>
          <c:showPercent val="0"/>
          <c:showBubbleSize val="0"/>
        </c:dLbls>
        <c:smooth val="0"/>
        <c:axId val="387956863"/>
        <c:axId val="387958303"/>
      </c:lineChart>
      <c:dateAx>
        <c:axId val="38795686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87958303"/>
        <c:crosses val="autoZero"/>
        <c:auto val="1"/>
        <c:lblOffset val="100"/>
        <c:baseTimeUnit val="months"/>
      </c:dateAx>
      <c:valAx>
        <c:axId val="38795830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87956863"/>
        <c:crosses val="autoZero"/>
        <c:crossBetween val="between"/>
      </c:valAx>
      <c:spPr>
        <a:noFill/>
        <a:ln>
          <a:noFill/>
        </a:ln>
        <a:effectLst/>
      </c:spPr>
    </c:plotArea>
    <c:plotVisOnly val="1"/>
    <c:dispBlanksAs val="zero"/>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GB" sz="1200" b="1" i="0" baseline="0">
                <a:effectLst/>
              </a:rPr>
              <a:t>NPTSSG Compliments by month</a:t>
            </a:r>
            <a:endParaRPr lang="en-GB" sz="1200">
              <a:effectLst/>
            </a:endParaRP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NPTSSG!$E$83:$E$94</c:f>
              <c:numCache>
                <c:formatCode>mmm\-yy</c:formatCode>
                <c:ptCount val="12"/>
                <c:pt idx="0">
                  <c:v>45748</c:v>
                </c:pt>
                <c:pt idx="1">
                  <c:v>45778</c:v>
                </c:pt>
                <c:pt idx="2">
                  <c:v>45809</c:v>
                </c:pt>
                <c:pt idx="3">
                  <c:v>45839</c:v>
                </c:pt>
                <c:pt idx="4">
                  <c:v>45870</c:v>
                </c:pt>
                <c:pt idx="5">
                  <c:v>45901</c:v>
                </c:pt>
                <c:pt idx="6">
                  <c:v>45931</c:v>
                </c:pt>
                <c:pt idx="7">
                  <c:v>45962</c:v>
                </c:pt>
                <c:pt idx="8">
                  <c:v>45992</c:v>
                </c:pt>
                <c:pt idx="9">
                  <c:v>46023</c:v>
                </c:pt>
                <c:pt idx="10">
                  <c:v>46054</c:v>
                </c:pt>
                <c:pt idx="11">
                  <c:v>46082</c:v>
                </c:pt>
              </c:numCache>
            </c:numRef>
          </c:cat>
          <c:val>
            <c:numRef>
              <c:f>NPTSSG!$F$83:$F$94</c:f>
              <c:numCache>
                <c:formatCode>General</c:formatCode>
                <c:ptCount val="12"/>
                <c:pt idx="0">
                  <c:v>28</c:v>
                </c:pt>
                <c:pt idx="1">
                  <c:v>17</c:v>
                </c:pt>
                <c:pt idx="2">
                  <c:v>18</c:v>
                </c:pt>
                <c:pt idx="3">
                  <c:v>11</c:v>
                </c:pt>
                <c:pt idx="4">
                  <c:v>15</c:v>
                </c:pt>
                <c:pt idx="5">
                  <c:v>16</c:v>
                </c:pt>
                <c:pt idx="6">
                  <c:v>8</c:v>
                </c:pt>
                <c:pt idx="7">
                  <c:v>19</c:v>
                </c:pt>
                <c:pt idx="8">
                  <c:v>22</c:v>
                </c:pt>
                <c:pt idx="9">
                  <c:v>12</c:v>
                </c:pt>
                <c:pt idx="10">
                  <c:v>10</c:v>
                </c:pt>
                <c:pt idx="11">
                  <c:v>14</c:v>
                </c:pt>
              </c:numCache>
            </c:numRef>
          </c:val>
          <c:smooth val="0"/>
          <c:extLst>
            <c:ext xmlns:c16="http://schemas.microsoft.com/office/drawing/2014/chart" uri="{C3380CC4-5D6E-409C-BE32-E72D297353CC}">
              <c16:uniqueId val="{00000000-9F64-4B49-AC1F-64D53E3C1374}"/>
            </c:ext>
          </c:extLst>
        </c:ser>
        <c:dLbls>
          <c:showLegendKey val="0"/>
          <c:showVal val="0"/>
          <c:showCatName val="0"/>
          <c:showSerName val="0"/>
          <c:showPercent val="0"/>
          <c:showBubbleSize val="0"/>
        </c:dLbls>
        <c:marker val="1"/>
        <c:smooth val="0"/>
        <c:axId val="189501407"/>
        <c:axId val="189503903"/>
      </c:lineChart>
      <c:dateAx>
        <c:axId val="189501407"/>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503903"/>
        <c:crosses val="autoZero"/>
        <c:auto val="1"/>
        <c:lblOffset val="100"/>
        <c:baseTimeUnit val="months"/>
      </c:dateAx>
      <c:valAx>
        <c:axId val="18950390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50140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NPTSSG - Top</a:t>
            </a:r>
            <a:r>
              <a:rPr lang="en-GB" baseline="0"/>
              <a:t> 5 Services</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tx>
            <c:strRef>
              <c:f>NPTSSG!$C$101</c:f>
              <c:strCache>
                <c:ptCount val="1"/>
                <c:pt idx="0">
                  <c:v>Jan-26</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strRef>
              <c:f>NPTSSG!$B$102:$B$106</c:f>
              <c:strCache>
                <c:ptCount val="5"/>
                <c:pt idx="0">
                  <c:v>Obstetrics </c:v>
                </c:pt>
                <c:pt idx="1">
                  <c:v>Paediatrics (Acute)  </c:v>
                </c:pt>
                <c:pt idx="2">
                  <c:v>Rehabilitation  </c:v>
                </c:pt>
                <c:pt idx="3">
                  <c:v>IVF  </c:v>
                </c:pt>
                <c:pt idx="4">
                  <c:v>Gynaecology  </c:v>
                </c:pt>
              </c:strCache>
            </c:strRef>
          </c:cat>
          <c:val>
            <c:numRef>
              <c:f>NPTSSG!$C$102:$C$106</c:f>
              <c:numCache>
                <c:formatCode>General</c:formatCode>
                <c:ptCount val="5"/>
                <c:pt idx="0">
                  <c:v>1</c:v>
                </c:pt>
                <c:pt idx="1">
                  <c:v>1</c:v>
                </c:pt>
                <c:pt idx="2">
                  <c:v>4</c:v>
                </c:pt>
                <c:pt idx="3">
                  <c:v>0</c:v>
                </c:pt>
                <c:pt idx="4">
                  <c:v>1</c:v>
                </c:pt>
              </c:numCache>
            </c:numRef>
          </c:val>
          <c:smooth val="0"/>
          <c:extLst>
            <c:ext xmlns:c16="http://schemas.microsoft.com/office/drawing/2014/chart" uri="{C3380CC4-5D6E-409C-BE32-E72D297353CC}">
              <c16:uniqueId val="{00000000-76A4-465E-830A-92AC687E30C3}"/>
            </c:ext>
          </c:extLst>
        </c:ser>
        <c:ser>
          <c:idx val="1"/>
          <c:order val="1"/>
          <c:tx>
            <c:strRef>
              <c:f>NPTSSG!$D$101</c:f>
              <c:strCache>
                <c:ptCount val="1"/>
                <c:pt idx="0">
                  <c:v>Feb-26</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strRef>
              <c:f>NPTSSG!$B$102:$B$106</c:f>
              <c:strCache>
                <c:ptCount val="5"/>
                <c:pt idx="0">
                  <c:v>Obstetrics </c:v>
                </c:pt>
                <c:pt idx="1">
                  <c:v>Paediatrics (Acute)  </c:v>
                </c:pt>
                <c:pt idx="2">
                  <c:v>Rehabilitation  </c:v>
                </c:pt>
                <c:pt idx="3">
                  <c:v>IVF  </c:v>
                </c:pt>
                <c:pt idx="4">
                  <c:v>Gynaecology  </c:v>
                </c:pt>
              </c:strCache>
            </c:strRef>
          </c:cat>
          <c:val>
            <c:numRef>
              <c:f>NPTSSG!$D$102:$D$106</c:f>
              <c:numCache>
                <c:formatCode>General</c:formatCode>
                <c:ptCount val="5"/>
                <c:pt idx="0">
                  <c:v>4</c:v>
                </c:pt>
                <c:pt idx="1">
                  <c:v>2</c:v>
                </c:pt>
                <c:pt idx="2">
                  <c:v>0</c:v>
                </c:pt>
                <c:pt idx="3">
                  <c:v>1</c:v>
                </c:pt>
                <c:pt idx="4">
                  <c:v>0</c:v>
                </c:pt>
              </c:numCache>
            </c:numRef>
          </c:val>
          <c:smooth val="0"/>
          <c:extLst>
            <c:ext xmlns:c16="http://schemas.microsoft.com/office/drawing/2014/chart" uri="{C3380CC4-5D6E-409C-BE32-E72D297353CC}">
              <c16:uniqueId val="{00000001-76A4-465E-830A-92AC687E30C3}"/>
            </c:ext>
          </c:extLst>
        </c:ser>
        <c:ser>
          <c:idx val="2"/>
          <c:order val="2"/>
          <c:tx>
            <c:strRef>
              <c:f>NPTSSG!$E$101</c:f>
              <c:strCache>
                <c:ptCount val="1"/>
                <c:pt idx="0">
                  <c:v>Mar-26</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strRef>
              <c:f>NPTSSG!$B$102:$B$106</c:f>
              <c:strCache>
                <c:ptCount val="5"/>
                <c:pt idx="0">
                  <c:v>Obstetrics </c:v>
                </c:pt>
                <c:pt idx="1">
                  <c:v>Paediatrics (Acute)  </c:v>
                </c:pt>
                <c:pt idx="2">
                  <c:v>Rehabilitation  </c:v>
                </c:pt>
                <c:pt idx="3">
                  <c:v>IVF  </c:v>
                </c:pt>
                <c:pt idx="4">
                  <c:v>Gynaecology  </c:v>
                </c:pt>
              </c:strCache>
            </c:strRef>
          </c:cat>
          <c:val>
            <c:numRef>
              <c:f>NPTSSG!$E$102:$E$106</c:f>
              <c:numCache>
                <c:formatCode>General</c:formatCode>
                <c:ptCount val="5"/>
                <c:pt idx="0">
                  <c:v>3</c:v>
                </c:pt>
                <c:pt idx="1">
                  <c:v>3</c:v>
                </c:pt>
                <c:pt idx="2">
                  <c:v>1</c:v>
                </c:pt>
                <c:pt idx="3">
                  <c:v>3</c:v>
                </c:pt>
                <c:pt idx="4">
                  <c:v>1</c:v>
                </c:pt>
              </c:numCache>
            </c:numRef>
          </c:val>
          <c:smooth val="0"/>
          <c:extLst>
            <c:ext xmlns:c16="http://schemas.microsoft.com/office/drawing/2014/chart" uri="{C3380CC4-5D6E-409C-BE32-E72D297353CC}">
              <c16:uniqueId val="{00000002-76A4-465E-830A-92AC687E30C3}"/>
            </c:ext>
          </c:extLst>
        </c:ser>
        <c:dLbls>
          <c:showLegendKey val="0"/>
          <c:showVal val="0"/>
          <c:showCatName val="0"/>
          <c:showSerName val="0"/>
          <c:showPercent val="0"/>
          <c:showBubbleSize val="0"/>
        </c:dLbls>
        <c:marker val="1"/>
        <c:smooth val="0"/>
        <c:axId val="2007267663"/>
        <c:axId val="2007268623"/>
      </c:lineChart>
      <c:catAx>
        <c:axId val="200726766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07268623"/>
        <c:crosses val="autoZero"/>
        <c:auto val="1"/>
        <c:lblAlgn val="ctr"/>
        <c:lblOffset val="100"/>
        <c:noMultiLvlLbl val="0"/>
      </c:catAx>
      <c:valAx>
        <c:axId val="200726862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0726766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GB" b="1"/>
              <a:t>MH&amp;LD Complaints</a:t>
            </a: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'MH&amp;LD'!$B$2</c:f>
              <c:strCache>
                <c:ptCount val="1"/>
                <c:pt idx="0">
                  <c:v>Managed through PTR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'MH&amp;LD'!$A$3:$A$14</c:f>
              <c:numCache>
                <c:formatCode>mmm\-yy</c:formatCode>
                <c:ptCount val="12"/>
                <c:pt idx="0">
                  <c:v>45748</c:v>
                </c:pt>
                <c:pt idx="1">
                  <c:v>45778</c:v>
                </c:pt>
                <c:pt idx="2">
                  <c:v>45809</c:v>
                </c:pt>
                <c:pt idx="3">
                  <c:v>45839</c:v>
                </c:pt>
                <c:pt idx="4">
                  <c:v>45870</c:v>
                </c:pt>
                <c:pt idx="5">
                  <c:v>45901</c:v>
                </c:pt>
                <c:pt idx="6">
                  <c:v>45931</c:v>
                </c:pt>
                <c:pt idx="7">
                  <c:v>45962</c:v>
                </c:pt>
                <c:pt idx="8">
                  <c:v>45992</c:v>
                </c:pt>
                <c:pt idx="9">
                  <c:v>46023</c:v>
                </c:pt>
                <c:pt idx="10">
                  <c:v>46054</c:v>
                </c:pt>
                <c:pt idx="11">
                  <c:v>46082</c:v>
                </c:pt>
              </c:numCache>
            </c:numRef>
          </c:cat>
          <c:val>
            <c:numRef>
              <c:f>'MH&amp;LD'!$B$3:$B$14</c:f>
              <c:numCache>
                <c:formatCode>General</c:formatCode>
                <c:ptCount val="12"/>
                <c:pt idx="0">
                  <c:v>17</c:v>
                </c:pt>
                <c:pt idx="1">
                  <c:v>19</c:v>
                </c:pt>
                <c:pt idx="2">
                  <c:v>35</c:v>
                </c:pt>
                <c:pt idx="3">
                  <c:v>32</c:v>
                </c:pt>
                <c:pt idx="4">
                  <c:v>28</c:v>
                </c:pt>
                <c:pt idx="5">
                  <c:v>27</c:v>
                </c:pt>
                <c:pt idx="6">
                  <c:v>23</c:v>
                </c:pt>
                <c:pt idx="7">
                  <c:v>31</c:v>
                </c:pt>
                <c:pt idx="8">
                  <c:v>27</c:v>
                </c:pt>
                <c:pt idx="9">
                  <c:v>27</c:v>
                </c:pt>
                <c:pt idx="10">
                  <c:v>27</c:v>
                </c:pt>
                <c:pt idx="11">
                  <c:v>31</c:v>
                </c:pt>
              </c:numCache>
            </c:numRef>
          </c:val>
          <c:smooth val="0"/>
          <c:extLst>
            <c:ext xmlns:c16="http://schemas.microsoft.com/office/drawing/2014/chart" uri="{C3380CC4-5D6E-409C-BE32-E72D297353CC}">
              <c16:uniqueId val="{00000000-421D-4619-B7BC-23BF28273DE7}"/>
            </c:ext>
          </c:extLst>
        </c:ser>
        <c:ser>
          <c:idx val="1"/>
          <c:order val="1"/>
          <c:tx>
            <c:strRef>
              <c:f>'MH&amp;LD'!$C$2</c:f>
              <c:strCache>
                <c:ptCount val="1"/>
                <c:pt idx="0">
                  <c:v>Early Resolution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'MH&amp;LD'!$A$3:$A$14</c:f>
              <c:numCache>
                <c:formatCode>mmm\-yy</c:formatCode>
                <c:ptCount val="12"/>
                <c:pt idx="0">
                  <c:v>45748</c:v>
                </c:pt>
                <c:pt idx="1">
                  <c:v>45778</c:v>
                </c:pt>
                <c:pt idx="2">
                  <c:v>45809</c:v>
                </c:pt>
                <c:pt idx="3">
                  <c:v>45839</c:v>
                </c:pt>
                <c:pt idx="4">
                  <c:v>45870</c:v>
                </c:pt>
                <c:pt idx="5">
                  <c:v>45901</c:v>
                </c:pt>
                <c:pt idx="6">
                  <c:v>45931</c:v>
                </c:pt>
                <c:pt idx="7">
                  <c:v>45962</c:v>
                </c:pt>
                <c:pt idx="8">
                  <c:v>45992</c:v>
                </c:pt>
                <c:pt idx="9">
                  <c:v>46023</c:v>
                </c:pt>
                <c:pt idx="10">
                  <c:v>46054</c:v>
                </c:pt>
                <c:pt idx="11">
                  <c:v>46082</c:v>
                </c:pt>
              </c:numCache>
            </c:numRef>
          </c:cat>
          <c:val>
            <c:numRef>
              <c:f>'MH&amp;LD'!$C$3:$C$14</c:f>
              <c:numCache>
                <c:formatCode>General</c:formatCode>
                <c:ptCount val="12"/>
                <c:pt idx="0">
                  <c:v>4</c:v>
                </c:pt>
                <c:pt idx="1">
                  <c:v>4</c:v>
                </c:pt>
                <c:pt idx="2">
                  <c:v>2</c:v>
                </c:pt>
                <c:pt idx="3">
                  <c:v>0</c:v>
                </c:pt>
                <c:pt idx="4">
                  <c:v>0</c:v>
                </c:pt>
                <c:pt idx="5">
                  <c:v>3</c:v>
                </c:pt>
                <c:pt idx="6">
                  <c:v>5</c:v>
                </c:pt>
                <c:pt idx="7">
                  <c:v>1</c:v>
                </c:pt>
                <c:pt idx="8">
                  <c:v>1</c:v>
                </c:pt>
                <c:pt idx="9">
                  <c:v>2</c:v>
                </c:pt>
                <c:pt idx="10">
                  <c:v>2</c:v>
                </c:pt>
                <c:pt idx="11">
                  <c:v>4</c:v>
                </c:pt>
              </c:numCache>
            </c:numRef>
          </c:val>
          <c:smooth val="0"/>
          <c:extLst>
            <c:ext xmlns:c16="http://schemas.microsoft.com/office/drawing/2014/chart" uri="{C3380CC4-5D6E-409C-BE32-E72D297353CC}">
              <c16:uniqueId val="{00000001-421D-4619-B7BC-23BF28273DE7}"/>
            </c:ext>
          </c:extLst>
        </c:ser>
        <c:ser>
          <c:idx val="2"/>
          <c:order val="2"/>
          <c:tx>
            <c:strRef>
              <c:f>'MH&amp;LD'!$D$2</c:f>
              <c:strCache>
                <c:ptCount val="1"/>
                <c:pt idx="0">
                  <c:v>Reopened</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'MH&amp;LD'!$A$3:$A$14</c:f>
              <c:numCache>
                <c:formatCode>mmm\-yy</c:formatCode>
                <c:ptCount val="12"/>
                <c:pt idx="0">
                  <c:v>45748</c:v>
                </c:pt>
                <c:pt idx="1">
                  <c:v>45778</c:v>
                </c:pt>
                <c:pt idx="2">
                  <c:v>45809</c:v>
                </c:pt>
                <c:pt idx="3">
                  <c:v>45839</c:v>
                </c:pt>
                <c:pt idx="4">
                  <c:v>45870</c:v>
                </c:pt>
                <c:pt idx="5">
                  <c:v>45901</c:v>
                </c:pt>
                <c:pt idx="6">
                  <c:v>45931</c:v>
                </c:pt>
                <c:pt idx="7">
                  <c:v>45962</c:v>
                </c:pt>
                <c:pt idx="8">
                  <c:v>45992</c:v>
                </c:pt>
                <c:pt idx="9">
                  <c:v>46023</c:v>
                </c:pt>
                <c:pt idx="10">
                  <c:v>46054</c:v>
                </c:pt>
                <c:pt idx="11">
                  <c:v>46082</c:v>
                </c:pt>
              </c:numCache>
            </c:numRef>
          </c:cat>
          <c:val>
            <c:numRef>
              <c:f>'MH&amp;LD'!$D$3:$D$14</c:f>
              <c:numCache>
                <c:formatCode>General</c:formatCode>
                <c:ptCount val="12"/>
                <c:pt idx="0">
                  <c:v>0</c:v>
                </c:pt>
                <c:pt idx="1">
                  <c:v>0</c:v>
                </c:pt>
                <c:pt idx="2">
                  <c:v>1</c:v>
                </c:pt>
                <c:pt idx="3">
                  <c:v>2</c:v>
                </c:pt>
                <c:pt idx="4">
                  <c:v>1</c:v>
                </c:pt>
                <c:pt idx="5">
                  <c:v>4</c:v>
                </c:pt>
                <c:pt idx="6">
                  <c:v>0</c:v>
                </c:pt>
                <c:pt idx="7">
                  <c:v>1</c:v>
                </c:pt>
                <c:pt idx="8">
                  <c:v>0</c:v>
                </c:pt>
                <c:pt idx="9">
                  <c:v>2</c:v>
                </c:pt>
                <c:pt idx="10">
                  <c:v>2</c:v>
                </c:pt>
                <c:pt idx="11">
                  <c:v>0</c:v>
                </c:pt>
              </c:numCache>
            </c:numRef>
          </c:val>
          <c:smooth val="0"/>
          <c:extLst>
            <c:ext xmlns:c16="http://schemas.microsoft.com/office/drawing/2014/chart" uri="{C3380CC4-5D6E-409C-BE32-E72D297353CC}">
              <c16:uniqueId val="{00000002-421D-4619-B7BC-23BF28273DE7}"/>
            </c:ext>
          </c:extLst>
        </c:ser>
        <c:dLbls>
          <c:showLegendKey val="0"/>
          <c:showVal val="0"/>
          <c:showCatName val="0"/>
          <c:showSerName val="0"/>
          <c:showPercent val="0"/>
          <c:showBubbleSize val="0"/>
        </c:dLbls>
        <c:marker val="1"/>
        <c:smooth val="0"/>
        <c:axId val="247249343"/>
        <c:axId val="247238943"/>
      </c:lineChart>
      <c:dateAx>
        <c:axId val="24724934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7238943"/>
        <c:crosses val="autoZero"/>
        <c:auto val="1"/>
        <c:lblOffset val="100"/>
        <c:baseTimeUnit val="months"/>
      </c:dateAx>
      <c:valAx>
        <c:axId val="2472389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724934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Top</a:t>
            </a:r>
            <a:r>
              <a:rPr lang="en-GB" baseline="0"/>
              <a:t> 5 Areas</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tx>
            <c:strRef>
              <c:f>'MH&amp;LD'!$A$18</c:f>
              <c:strCache>
                <c:ptCount val="1"/>
                <c:pt idx="0">
                  <c:v>Central Clinic</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'MH&amp;LD'!$B$17:$M$17</c:f>
              <c:numCache>
                <c:formatCode>mmm\-yy</c:formatCode>
                <c:ptCount val="12"/>
                <c:pt idx="0">
                  <c:v>45748</c:v>
                </c:pt>
                <c:pt idx="1">
                  <c:v>45778</c:v>
                </c:pt>
                <c:pt idx="2">
                  <c:v>45809</c:v>
                </c:pt>
                <c:pt idx="3">
                  <c:v>45839</c:v>
                </c:pt>
                <c:pt idx="4">
                  <c:v>45870</c:v>
                </c:pt>
                <c:pt idx="5">
                  <c:v>45901</c:v>
                </c:pt>
                <c:pt idx="6">
                  <c:v>45931</c:v>
                </c:pt>
                <c:pt idx="7">
                  <c:v>45962</c:v>
                </c:pt>
                <c:pt idx="8">
                  <c:v>45992</c:v>
                </c:pt>
                <c:pt idx="9">
                  <c:v>46023</c:v>
                </c:pt>
                <c:pt idx="10">
                  <c:v>46054</c:v>
                </c:pt>
                <c:pt idx="11">
                  <c:v>46082</c:v>
                </c:pt>
              </c:numCache>
            </c:numRef>
          </c:cat>
          <c:val>
            <c:numRef>
              <c:f>'MH&amp;LD'!$B$18:$M$18</c:f>
              <c:numCache>
                <c:formatCode>General</c:formatCode>
                <c:ptCount val="12"/>
                <c:pt idx="0">
                  <c:v>7</c:v>
                </c:pt>
                <c:pt idx="1">
                  <c:v>4</c:v>
                </c:pt>
                <c:pt idx="2">
                  <c:v>5</c:v>
                </c:pt>
                <c:pt idx="3">
                  <c:v>10</c:v>
                </c:pt>
                <c:pt idx="4">
                  <c:v>6</c:v>
                </c:pt>
                <c:pt idx="5">
                  <c:v>12</c:v>
                </c:pt>
                <c:pt idx="6">
                  <c:v>9</c:v>
                </c:pt>
                <c:pt idx="7">
                  <c:v>7</c:v>
                </c:pt>
                <c:pt idx="8">
                  <c:v>5</c:v>
                </c:pt>
                <c:pt idx="9">
                  <c:v>5</c:v>
                </c:pt>
                <c:pt idx="10">
                  <c:v>12</c:v>
                </c:pt>
                <c:pt idx="11">
                  <c:v>5</c:v>
                </c:pt>
              </c:numCache>
            </c:numRef>
          </c:val>
          <c:smooth val="0"/>
          <c:extLst>
            <c:ext xmlns:c16="http://schemas.microsoft.com/office/drawing/2014/chart" uri="{C3380CC4-5D6E-409C-BE32-E72D297353CC}">
              <c16:uniqueId val="{00000000-530D-4990-ABFF-4BF0B2821BE9}"/>
            </c:ext>
          </c:extLst>
        </c:ser>
        <c:ser>
          <c:idx val="1"/>
          <c:order val="1"/>
          <c:tx>
            <c:strRef>
              <c:f>'MH&amp;LD'!$A$19</c:f>
              <c:strCache>
                <c:ptCount val="1"/>
                <c:pt idx="0">
                  <c:v>Ty Einon Clinic, Gorseinon</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'MH&amp;LD'!$B$17:$M$17</c:f>
              <c:numCache>
                <c:formatCode>mmm\-yy</c:formatCode>
                <c:ptCount val="12"/>
                <c:pt idx="0">
                  <c:v>45748</c:v>
                </c:pt>
                <c:pt idx="1">
                  <c:v>45778</c:v>
                </c:pt>
                <c:pt idx="2">
                  <c:v>45809</c:v>
                </c:pt>
                <c:pt idx="3">
                  <c:v>45839</c:v>
                </c:pt>
                <c:pt idx="4">
                  <c:v>45870</c:v>
                </c:pt>
                <c:pt idx="5">
                  <c:v>45901</c:v>
                </c:pt>
                <c:pt idx="6">
                  <c:v>45931</c:v>
                </c:pt>
                <c:pt idx="7">
                  <c:v>45962</c:v>
                </c:pt>
                <c:pt idx="8">
                  <c:v>45992</c:v>
                </c:pt>
                <c:pt idx="9">
                  <c:v>46023</c:v>
                </c:pt>
                <c:pt idx="10">
                  <c:v>46054</c:v>
                </c:pt>
                <c:pt idx="11">
                  <c:v>46082</c:v>
                </c:pt>
              </c:numCache>
            </c:numRef>
          </c:cat>
          <c:val>
            <c:numRef>
              <c:f>'MH&amp;LD'!$B$19:$M$19</c:f>
              <c:numCache>
                <c:formatCode>General</c:formatCode>
                <c:ptCount val="12"/>
                <c:pt idx="0">
                  <c:v>1</c:v>
                </c:pt>
                <c:pt idx="1">
                  <c:v>1</c:v>
                </c:pt>
                <c:pt idx="2">
                  <c:v>5</c:v>
                </c:pt>
                <c:pt idx="3">
                  <c:v>6</c:v>
                </c:pt>
                <c:pt idx="4">
                  <c:v>9</c:v>
                </c:pt>
                <c:pt idx="5">
                  <c:v>1</c:v>
                </c:pt>
                <c:pt idx="6">
                  <c:v>9</c:v>
                </c:pt>
                <c:pt idx="7">
                  <c:v>4</c:v>
                </c:pt>
                <c:pt idx="8">
                  <c:v>5</c:v>
                </c:pt>
                <c:pt idx="9">
                  <c:v>3</c:v>
                </c:pt>
                <c:pt idx="10">
                  <c:v>3</c:v>
                </c:pt>
                <c:pt idx="11">
                  <c:v>4</c:v>
                </c:pt>
              </c:numCache>
            </c:numRef>
          </c:val>
          <c:smooth val="0"/>
          <c:extLst>
            <c:ext xmlns:c16="http://schemas.microsoft.com/office/drawing/2014/chart" uri="{C3380CC4-5D6E-409C-BE32-E72D297353CC}">
              <c16:uniqueId val="{00000001-530D-4990-ABFF-4BF0B2821BE9}"/>
            </c:ext>
          </c:extLst>
        </c:ser>
        <c:ser>
          <c:idx val="2"/>
          <c:order val="2"/>
          <c:tx>
            <c:strRef>
              <c:f>'MH&amp;LD'!$A$20</c:f>
              <c:strCache>
                <c:ptCount val="1"/>
                <c:pt idx="0">
                  <c:v>Tonna Day Hospital</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'MH&amp;LD'!$B$17:$M$17</c:f>
              <c:numCache>
                <c:formatCode>mmm\-yy</c:formatCode>
                <c:ptCount val="12"/>
                <c:pt idx="0">
                  <c:v>45748</c:v>
                </c:pt>
                <c:pt idx="1">
                  <c:v>45778</c:v>
                </c:pt>
                <c:pt idx="2">
                  <c:v>45809</c:v>
                </c:pt>
                <c:pt idx="3">
                  <c:v>45839</c:v>
                </c:pt>
                <c:pt idx="4">
                  <c:v>45870</c:v>
                </c:pt>
                <c:pt idx="5">
                  <c:v>45901</c:v>
                </c:pt>
                <c:pt idx="6">
                  <c:v>45931</c:v>
                </c:pt>
                <c:pt idx="7">
                  <c:v>45962</c:v>
                </c:pt>
                <c:pt idx="8">
                  <c:v>45992</c:v>
                </c:pt>
                <c:pt idx="9">
                  <c:v>46023</c:v>
                </c:pt>
                <c:pt idx="10">
                  <c:v>46054</c:v>
                </c:pt>
                <c:pt idx="11">
                  <c:v>46082</c:v>
                </c:pt>
              </c:numCache>
            </c:numRef>
          </c:cat>
          <c:val>
            <c:numRef>
              <c:f>'MH&amp;LD'!$B$20:$M$20</c:f>
              <c:numCache>
                <c:formatCode>General</c:formatCode>
                <c:ptCount val="12"/>
                <c:pt idx="0">
                  <c:v>0</c:v>
                </c:pt>
                <c:pt idx="1">
                  <c:v>2</c:v>
                </c:pt>
                <c:pt idx="2">
                  <c:v>3</c:v>
                </c:pt>
                <c:pt idx="3">
                  <c:v>1</c:v>
                </c:pt>
                <c:pt idx="4">
                  <c:v>2</c:v>
                </c:pt>
                <c:pt idx="5">
                  <c:v>4</c:v>
                </c:pt>
                <c:pt idx="6">
                  <c:v>2</c:v>
                </c:pt>
                <c:pt idx="7">
                  <c:v>7</c:v>
                </c:pt>
                <c:pt idx="8">
                  <c:v>1</c:v>
                </c:pt>
                <c:pt idx="9">
                  <c:v>4</c:v>
                </c:pt>
                <c:pt idx="10">
                  <c:v>4</c:v>
                </c:pt>
                <c:pt idx="11">
                  <c:v>2</c:v>
                </c:pt>
              </c:numCache>
            </c:numRef>
          </c:val>
          <c:smooth val="0"/>
          <c:extLst>
            <c:ext xmlns:c16="http://schemas.microsoft.com/office/drawing/2014/chart" uri="{C3380CC4-5D6E-409C-BE32-E72D297353CC}">
              <c16:uniqueId val="{00000002-530D-4990-ABFF-4BF0B2821BE9}"/>
            </c:ext>
          </c:extLst>
        </c:ser>
        <c:ser>
          <c:idx val="3"/>
          <c:order val="3"/>
          <c:tx>
            <c:strRef>
              <c:f>'MH&amp;LD'!$A$21</c:f>
              <c:strCache>
                <c:ptCount val="1"/>
                <c:pt idx="0">
                  <c:v>Ward F</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numRef>
              <c:f>'MH&amp;LD'!$B$17:$M$17</c:f>
              <c:numCache>
                <c:formatCode>mmm\-yy</c:formatCode>
                <c:ptCount val="12"/>
                <c:pt idx="0">
                  <c:v>45748</c:v>
                </c:pt>
                <c:pt idx="1">
                  <c:v>45778</c:v>
                </c:pt>
                <c:pt idx="2">
                  <c:v>45809</c:v>
                </c:pt>
                <c:pt idx="3">
                  <c:v>45839</c:v>
                </c:pt>
                <c:pt idx="4">
                  <c:v>45870</c:v>
                </c:pt>
                <c:pt idx="5">
                  <c:v>45901</c:v>
                </c:pt>
                <c:pt idx="6">
                  <c:v>45931</c:v>
                </c:pt>
                <c:pt idx="7">
                  <c:v>45962</c:v>
                </c:pt>
                <c:pt idx="8">
                  <c:v>45992</c:v>
                </c:pt>
                <c:pt idx="9">
                  <c:v>46023</c:v>
                </c:pt>
                <c:pt idx="10">
                  <c:v>46054</c:v>
                </c:pt>
                <c:pt idx="11">
                  <c:v>46082</c:v>
                </c:pt>
              </c:numCache>
            </c:numRef>
          </c:cat>
          <c:val>
            <c:numRef>
              <c:f>'MH&amp;LD'!$B$21:$M$21</c:f>
              <c:numCache>
                <c:formatCode>General</c:formatCode>
                <c:ptCount val="12"/>
                <c:pt idx="0">
                  <c:v>3</c:v>
                </c:pt>
                <c:pt idx="1">
                  <c:v>1</c:v>
                </c:pt>
                <c:pt idx="2">
                  <c:v>1</c:v>
                </c:pt>
                <c:pt idx="3">
                  <c:v>4</c:v>
                </c:pt>
                <c:pt idx="4">
                  <c:v>1</c:v>
                </c:pt>
                <c:pt idx="5">
                  <c:v>3</c:v>
                </c:pt>
                <c:pt idx="6">
                  <c:v>1</c:v>
                </c:pt>
                <c:pt idx="7">
                  <c:v>2</c:v>
                </c:pt>
                <c:pt idx="8">
                  <c:v>2</c:v>
                </c:pt>
                <c:pt idx="9">
                  <c:v>6</c:v>
                </c:pt>
                <c:pt idx="10">
                  <c:v>3</c:v>
                </c:pt>
                <c:pt idx="11">
                  <c:v>2</c:v>
                </c:pt>
              </c:numCache>
            </c:numRef>
          </c:val>
          <c:smooth val="0"/>
          <c:extLst>
            <c:ext xmlns:c16="http://schemas.microsoft.com/office/drawing/2014/chart" uri="{C3380CC4-5D6E-409C-BE32-E72D297353CC}">
              <c16:uniqueId val="{00000003-530D-4990-ABFF-4BF0B2821BE9}"/>
            </c:ext>
          </c:extLst>
        </c:ser>
        <c:ser>
          <c:idx val="4"/>
          <c:order val="4"/>
          <c:tx>
            <c:strRef>
              <c:f>'MH&amp;LD'!$A$22</c:f>
              <c:strCache>
                <c:ptCount val="1"/>
                <c:pt idx="0">
                  <c:v>Forge CMHT</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numRef>
              <c:f>'MH&amp;LD'!$B$17:$M$17</c:f>
              <c:numCache>
                <c:formatCode>mmm\-yy</c:formatCode>
                <c:ptCount val="12"/>
                <c:pt idx="0">
                  <c:v>45748</c:v>
                </c:pt>
                <c:pt idx="1">
                  <c:v>45778</c:v>
                </c:pt>
                <c:pt idx="2">
                  <c:v>45809</c:v>
                </c:pt>
                <c:pt idx="3">
                  <c:v>45839</c:v>
                </c:pt>
                <c:pt idx="4">
                  <c:v>45870</c:v>
                </c:pt>
                <c:pt idx="5">
                  <c:v>45901</c:v>
                </c:pt>
                <c:pt idx="6">
                  <c:v>45931</c:v>
                </c:pt>
                <c:pt idx="7">
                  <c:v>45962</c:v>
                </c:pt>
                <c:pt idx="8">
                  <c:v>45992</c:v>
                </c:pt>
                <c:pt idx="9">
                  <c:v>46023</c:v>
                </c:pt>
                <c:pt idx="10">
                  <c:v>46054</c:v>
                </c:pt>
                <c:pt idx="11">
                  <c:v>46082</c:v>
                </c:pt>
              </c:numCache>
            </c:numRef>
          </c:cat>
          <c:val>
            <c:numRef>
              <c:f>'MH&amp;LD'!$B$22:$M$22</c:f>
              <c:numCache>
                <c:formatCode>General</c:formatCode>
                <c:ptCount val="12"/>
                <c:pt idx="0">
                  <c:v>1</c:v>
                </c:pt>
                <c:pt idx="1">
                  <c:v>3</c:v>
                </c:pt>
                <c:pt idx="2">
                  <c:v>2</c:v>
                </c:pt>
                <c:pt idx="3">
                  <c:v>3</c:v>
                </c:pt>
                <c:pt idx="4">
                  <c:v>1</c:v>
                </c:pt>
                <c:pt idx="5">
                  <c:v>2</c:v>
                </c:pt>
                <c:pt idx="6">
                  <c:v>1</c:v>
                </c:pt>
                <c:pt idx="7">
                  <c:v>2</c:v>
                </c:pt>
                <c:pt idx="8">
                  <c:v>1</c:v>
                </c:pt>
                <c:pt idx="9">
                  <c:v>1</c:v>
                </c:pt>
                <c:pt idx="10">
                  <c:v>0</c:v>
                </c:pt>
                <c:pt idx="11">
                  <c:v>2</c:v>
                </c:pt>
              </c:numCache>
            </c:numRef>
          </c:val>
          <c:smooth val="0"/>
          <c:extLst>
            <c:ext xmlns:c16="http://schemas.microsoft.com/office/drawing/2014/chart" uri="{C3380CC4-5D6E-409C-BE32-E72D297353CC}">
              <c16:uniqueId val="{00000004-530D-4990-ABFF-4BF0B2821BE9}"/>
            </c:ext>
          </c:extLst>
        </c:ser>
        <c:dLbls>
          <c:showLegendKey val="0"/>
          <c:showVal val="0"/>
          <c:showCatName val="0"/>
          <c:showSerName val="0"/>
          <c:showPercent val="0"/>
          <c:showBubbleSize val="0"/>
        </c:dLbls>
        <c:marker val="1"/>
        <c:smooth val="0"/>
        <c:axId val="1412937871"/>
        <c:axId val="1412939311"/>
      </c:lineChart>
      <c:dateAx>
        <c:axId val="1412937871"/>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12939311"/>
        <c:crosses val="autoZero"/>
        <c:auto val="1"/>
        <c:lblOffset val="100"/>
        <c:baseTimeUnit val="months"/>
      </c:dateAx>
      <c:valAx>
        <c:axId val="141293931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1293787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Incident by Severity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'MH&amp;LD'!$B$27</c:f>
              <c:strCache>
                <c:ptCount val="1"/>
                <c:pt idx="0">
                  <c:v>No Harm (1)</c:v>
                </c:pt>
              </c:strCache>
            </c:strRef>
          </c:tx>
          <c:spPr>
            <a:ln w="28575" cap="rnd">
              <a:solidFill>
                <a:srgbClr val="92D050"/>
              </a:solidFill>
              <a:round/>
            </a:ln>
            <a:effectLst/>
          </c:spPr>
          <c:marker>
            <c:symbol val="circle"/>
            <c:size val="5"/>
            <c:spPr>
              <a:solidFill>
                <a:srgbClr val="92D050"/>
              </a:solidFill>
              <a:ln w="9525">
                <a:solidFill>
                  <a:srgbClr val="92D050"/>
                </a:solidFill>
              </a:ln>
              <a:effectLst/>
            </c:spPr>
          </c:marker>
          <c:cat>
            <c:numRef>
              <c:f>'MH&amp;LD'!$A$28:$A$42</c:f>
              <c:numCache>
                <c:formatCode>mmm\-yy</c:formatCode>
                <c:ptCount val="15"/>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pt idx="12">
                  <c:v>46023</c:v>
                </c:pt>
                <c:pt idx="13">
                  <c:v>46054</c:v>
                </c:pt>
                <c:pt idx="14">
                  <c:v>46082</c:v>
                </c:pt>
              </c:numCache>
            </c:numRef>
          </c:cat>
          <c:val>
            <c:numRef>
              <c:f>'MH&amp;LD'!$B$28:$B$42</c:f>
              <c:numCache>
                <c:formatCode>General</c:formatCode>
                <c:ptCount val="15"/>
                <c:pt idx="0">
                  <c:v>106</c:v>
                </c:pt>
                <c:pt idx="1">
                  <c:v>123</c:v>
                </c:pt>
                <c:pt idx="2">
                  <c:v>119</c:v>
                </c:pt>
                <c:pt idx="3">
                  <c:v>123</c:v>
                </c:pt>
                <c:pt idx="4">
                  <c:v>125</c:v>
                </c:pt>
                <c:pt idx="5">
                  <c:v>139</c:v>
                </c:pt>
                <c:pt idx="6">
                  <c:v>144</c:v>
                </c:pt>
                <c:pt idx="7">
                  <c:v>121</c:v>
                </c:pt>
                <c:pt idx="8">
                  <c:v>120</c:v>
                </c:pt>
                <c:pt idx="9">
                  <c:v>152</c:v>
                </c:pt>
                <c:pt idx="10">
                  <c:v>119</c:v>
                </c:pt>
                <c:pt idx="11">
                  <c:v>102</c:v>
                </c:pt>
                <c:pt idx="12">
                  <c:v>100</c:v>
                </c:pt>
                <c:pt idx="13">
                  <c:v>116</c:v>
                </c:pt>
                <c:pt idx="14">
                  <c:v>114</c:v>
                </c:pt>
              </c:numCache>
            </c:numRef>
          </c:val>
          <c:smooth val="0"/>
          <c:extLst>
            <c:ext xmlns:c16="http://schemas.microsoft.com/office/drawing/2014/chart" uri="{C3380CC4-5D6E-409C-BE32-E72D297353CC}">
              <c16:uniqueId val="{00000000-5373-4679-B5F0-9FFF243B6F8D}"/>
            </c:ext>
          </c:extLst>
        </c:ser>
        <c:ser>
          <c:idx val="1"/>
          <c:order val="1"/>
          <c:tx>
            <c:strRef>
              <c:f>'MH&amp;LD'!$C$27</c:f>
              <c:strCache>
                <c:ptCount val="1"/>
                <c:pt idx="0">
                  <c:v>Low (2)</c:v>
                </c:pt>
              </c:strCache>
            </c:strRef>
          </c:tx>
          <c:spPr>
            <a:ln w="28575" cap="rnd">
              <a:solidFill>
                <a:srgbClr val="FFFF00"/>
              </a:solidFill>
              <a:round/>
            </a:ln>
            <a:effectLst/>
          </c:spPr>
          <c:marker>
            <c:symbol val="circle"/>
            <c:size val="5"/>
            <c:spPr>
              <a:solidFill>
                <a:srgbClr val="FFFF00"/>
              </a:solidFill>
              <a:ln w="9525">
                <a:solidFill>
                  <a:srgbClr val="FFFF00"/>
                </a:solidFill>
              </a:ln>
              <a:effectLst/>
            </c:spPr>
          </c:marker>
          <c:cat>
            <c:numRef>
              <c:f>'MH&amp;LD'!$A$28:$A$42</c:f>
              <c:numCache>
                <c:formatCode>mmm\-yy</c:formatCode>
                <c:ptCount val="15"/>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pt idx="12">
                  <c:v>46023</c:v>
                </c:pt>
                <c:pt idx="13">
                  <c:v>46054</c:v>
                </c:pt>
                <c:pt idx="14">
                  <c:v>46082</c:v>
                </c:pt>
              </c:numCache>
            </c:numRef>
          </c:cat>
          <c:val>
            <c:numRef>
              <c:f>'MH&amp;LD'!$C$28:$C$42</c:f>
              <c:numCache>
                <c:formatCode>General</c:formatCode>
                <c:ptCount val="15"/>
                <c:pt idx="0">
                  <c:v>167</c:v>
                </c:pt>
                <c:pt idx="1">
                  <c:v>143</c:v>
                </c:pt>
                <c:pt idx="2">
                  <c:v>114</c:v>
                </c:pt>
                <c:pt idx="3">
                  <c:v>141</c:v>
                </c:pt>
                <c:pt idx="4">
                  <c:v>153</c:v>
                </c:pt>
                <c:pt idx="5">
                  <c:v>133</c:v>
                </c:pt>
                <c:pt idx="6">
                  <c:v>194</c:v>
                </c:pt>
                <c:pt idx="7">
                  <c:v>189</c:v>
                </c:pt>
                <c:pt idx="8">
                  <c:v>194</c:v>
                </c:pt>
                <c:pt idx="9">
                  <c:v>153</c:v>
                </c:pt>
                <c:pt idx="10">
                  <c:v>120</c:v>
                </c:pt>
                <c:pt idx="11">
                  <c:v>118</c:v>
                </c:pt>
                <c:pt idx="12">
                  <c:v>125</c:v>
                </c:pt>
                <c:pt idx="13">
                  <c:v>148</c:v>
                </c:pt>
                <c:pt idx="14">
                  <c:v>185</c:v>
                </c:pt>
              </c:numCache>
            </c:numRef>
          </c:val>
          <c:smooth val="0"/>
          <c:extLst>
            <c:ext xmlns:c16="http://schemas.microsoft.com/office/drawing/2014/chart" uri="{C3380CC4-5D6E-409C-BE32-E72D297353CC}">
              <c16:uniqueId val="{00000001-5373-4679-B5F0-9FFF243B6F8D}"/>
            </c:ext>
          </c:extLst>
        </c:ser>
        <c:ser>
          <c:idx val="2"/>
          <c:order val="2"/>
          <c:tx>
            <c:strRef>
              <c:f>'MH&amp;LD'!$D$27</c:f>
              <c:strCache>
                <c:ptCount val="1"/>
                <c:pt idx="0">
                  <c:v>Moderate (3)</c:v>
                </c:pt>
              </c:strCache>
            </c:strRef>
          </c:tx>
          <c:spPr>
            <a:ln w="28575" cap="rnd">
              <a:solidFill>
                <a:srgbClr val="FFC000"/>
              </a:solidFill>
              <a:round/>
            </a:ln>
            <a:effectLst/>
          </c:spPr>
          <c:marker>
            <c:symbol val="circle"/>
            <c:size val="5"/>
            <c:spPr>
              <a:solidFill>
                <a:srgbClr val="FFC000"/>
              </a:solidFill>
              <a:ln w="9525">
                <a:solidFill>
                  <a:srgbClr val="FFC000"/>
                </a:solidFill>
              </a:ln>
              <a:effectLst/>
            </c:spPr>
          </c:marker>
          <c:cat>
            <c:numRef>
              <c:f>'MH&amp;LD'!$A$28:$A$42</c:f>
              <c:numCache>
                <c:formatCode>mmm\-yy</c:formatCode>
                <c:ptCount val="15"/>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pt idx="12">
                  <c:v>46023</c:v>
                </c:pt>
                <c:pt idx="13">
                  <c:v>46054</c:v>
                </c:pt>
                <c:pt idx="14">
                  <c:v>46082</c:v>
                </c:pt>
              </c:numCache>
            </c:numRef>
          </c:cat>
          <c:val>
            <c:numRef>
              <c:f>'MH&amp;LD'!$D$28:$D$42</c:f>
              <c:numCache>
                <c:formatCode>General</c:formatCode>
                <c:ptCount val="15"/>
                <c:pt idx="0">
                  <c:v>29</c:v>
                </c:pt>
                <c:pt idx="1">
                  <c:v>25</c:v>
                </c:pt>
                <c:pt idx="2">
                  <c:v>16</c:v>
                </c:pt>
                <c:pt idx="3">
                  <c:v>24</c:v>
                </c:pt>
                <c:pt idx="4">
                  <c:v>28</c:v>
                </c:pt>
                <c:pt idx="5">
                  <c:v>23</c:v>
                </c:pt>
                <c:pt idx="6">
                  <c:v>25</c:v>
                </c:pt>
                <c:pt idx="7">
                  <c:v>19</c:v>
                </c:pt>
                <c:pt idx="8">
                  <c:v>31</c:v>
                </c:pt>
                <c:pt idx="9">
                  <c:v>22</c:v>
                </c:pt>
                <c:pt idx="10">
                  <c:v>18</c:v>
                </c:pt>
                <c:pt idx="11">
                  <c:v>24</c:v>
                </c:pt>
                <c:pt idx="12">
                  <c:v>14</c:v>
                </c:pt>
                <c:pt idx="13">
                  <c:v>22</c:v>
                </c:pt>
                <c:pt idx="14">
                  <c:v>17</c:v>
                </c:pt>
              </c:numCache>
            </c:numRef>
          </c:val>
          <c:smooth val="0"/>
          <c:extLst>
            <c:ext xmlns:c16="http://schemas.microsoft.com/office/drawing/2014/chart" uri="{C3380CC4-5D6E-409C-BE32-E72D297353CC}">
              <c16:uniqueId val="{00000002-5373-4679-B5F0-9FFF243B6F8D}"/>
            </c:ext>
          </c:extLst>
        </c:ser>
        <c:ser>
          <c:idx val="3"/>
          <c:order val="3"/>
          <c:tx>
            <c:strRef>
              <c:f>'MH&amp;LD'!$E$27</c:f>
              <c:strCache>
                <c:ptCount val="1"/>
                <c:pt idx="0">
                  <c:v>Severe (4)</c:v>
                </c:pt>
              </c:strCache>
            </c:strRef>
          </c:tx>
          <c:spPr>
            <a:ln w="28575" cap="rnd">
              <a:solidFill>
                <a:srgbClr val="FF0000"/>
              </a:solidFill>
              <a:round/>
            </a:ln>
            <a:effectLst/>
          </c:spPr>
          <c:marker>
            <c:symbol val="circle"/>
            <c:size val="5"/>
            <c:spPr>
              <a:solidFill>
                <a:srgbClr val="FF0000"/>
              </a:solidFill>
              <a:ln w="9525">
                <a:solidFill>
                  <a:srgbClr val="FF0000"/>
                </a:solidFill>
              </a:ln>
              <a:effectLst/>
            </c:spPr>
          </c:marker>
          <c:cat>
            <c:numRef>
              <c:f>'MH&amp;LD'!$A$28:$A$42</c:f>
              <c:numCache>
                <c:formatCode>mmm\-yy</c:formatCode>
                <c:ptCount val="15"/>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pt idx="12">
                  <c:v>46023</c:v>
                </c:pt>
                <c:pt idx="13">
                  <c:v>46054</c:v>
                </c:pt>
                <c:pt idx="14">
                  <c:v>46082</c:v>
                </c:pt>
              </c:numCache>
            </c:numRef>
          </c:cat>
          <c:val>
            <c:numRef>
              <c:f>'MH&amp;LD'!$E$28:$E$42</c:f>
              <c:numCache>
                <c:formatCode>General</c:formatCode>
                <c:ptCount val="15"/>
                <c:pt idx="0">
                  <c:v>2</c:v>
                </c:pt>
                <c:pt idx="1">
                  <c:v>2</c:v>
                </c:pt>
                <c:pt idx="2">
                  <c:v>5</c:v>
                </c:pt>
                <c:pt idx="3">
                  <c:v>2</c:v>
                </c:pt>
                <c:pt idx="4">
                  <c:v>4</c:v>
                </c:pt>
                <c:pt idx="5">
                  <c:v>0</c:v>
                </c:pt>
                <c:pt idx="6">
                  <c:v>3</c:v>
                </c:pt>
                <c:pt idx="7">
                  <c:v>1</c:v>
                </c:pt>
                <c:pt idx="8">
                  <c:v>3</c:v>
                </c:pt>
                <c:pt idx="9">
                  <c:v>1</c:v>
                </c:pt>
                <c:pt idx="10">
                  <c:v>0</c:v>
                </c:pt>
                <c:pt idx="11">
                  <c:v>2</c:v>
                </c:pt>
                <c:pt idx="12">
                  <c:v>2</c:v>
                </c:pt>
                <c:pt idx="13">
                  <c:v>1</c:v>
                </c:pt>
                <c:pt idx="14">
                  <c:v>6</c:v>
                </c:pt>
              </c:numCache>
            </c:numRef>
          </c:val>
          <c:smooth val="0"/>
          <c:extLst>
            <c:ext xmlns:c16="http://schemas.microsoft.com/office/drawing/2014/chart" uri="{C3380CC4-5D6E-409C-BE32-E72D297353CC}">
              <c16:uniqueId val="{00000003-5373-4679-B5F0-9FFF243B6F8D}"/>
            </c:ext>
          </c:extLst>
        </c:ser>
        <c:ser>
          <c:idx val="4"/>
          <c:order val="4"/>
          <c:tx>
            <c:strRef>
              <c:f>'MH&amp;LD'!$F$27</c:f>
              <c:strCache>
                <c:ptCount val="1"/>
                <c:pt idx="0">
                  <c:v>Death  (5)</c:v>
                </c:pt>
              </c:strCache>
            </c:strRef>
          </c:tx>
          <c:spPr>
            <a:ln w="28575" cap="rnd">
              <a:solidFill>
                <a:srgbClr val="C00000"/>
              </a:solidFill>
              <a:round/>
            </a:ln>
            <a:effectLst/>
          </c:spPr>
          <c:marker>
            <c:symbol val="circle"/>
            <c:size val="5"/>
            <c:spPr>
              <a:solidFill>
                <a:srgbClr val="C00000"/>
              </a:solidFill>
              <a:ln w="9525">
                <a:solidFill>
                  <a:srgbClr val="C00000"/>
                </a:solidFill>
              </a:ln>
              <a:effectLst/>
            </c:spPr>
          </c:marker>
          <c:cat>
            <c:numRef>
              <c:f>'MH&amp;LD'!$A$28:$A$42</c:f>
              <c:numCache>
                <c:formatCode>mmm\-yy</c:formatCode>
                <c:ptCount val="15"/>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pt idx="12">
                  <c:v>46023</c:v>
                </c:pt>
                <c:pt idx="13">
                  <c:v>46054</c:v>
                </c:pt>
                <c:pt idx="14">
                  <c:v>46082</c:v>
                </c:pt>
              </c:numCache>
            </c:numRef>
          </c:cat>
          <c:val>
            <c:numRef>
              <c:f>'MH&amp;LD'!$F$28:$F$42</c:f>
              <c:numCache>
                <c:formatCode>General</c:formatCode>
                <c:ptCount val="15"/>
                <c:pt idx="0">
                  <c:v>12</c:v>
                </c:pt>
                <c:pt idx="1">
                  <c:v>16</c:v>
                </c:pt>
                <c:pt idx="2">
                  <c:v>19</c:v>
                </c:pt>
                <c:pt idx="3">
                  <c:v>13</c:v>
                </c:pt>
                <c:pt idx="4">
                  <c:v>7</c:v>
                </c:pt>
                <c:pt idx="5">
                  <c:v>8</c:v>
                </c:pt>
                <c:pt idx="6">
                  <c:v>10</c:v>
                </c:pt>
                <c:pt idx="7">
                  <c:v>3</c:v>
                </c:pt>
                <c:pt idx="8">
                  <c:v>7</c:v>
                </c:pt>
                <c:pt idx="9">
                  <c:v>15</c:v>
                </c:pt>
                <c:pt idx="10">
                  <c:v>15</c:v>
                </c:pt>
                <c:pt idx="11">
                  <c:v>10</c:v>
                </c:pt>
                <c:pt idx="12">
                  <c:v>10</c:v>
                </c:pt>
                <c:pt idx="13">
                  <c:v>5</c:v>
                </c:pt>
                <c:pt idx="14">
                  <c:v>9</c:v>
                </c:pt>
              </c:numCache>
            </c:numRef>
          </c:val>
          <c:smooth val="0"/>
          <c:extLst>
            <c:ext xmlns:c16="http://schemas.microsoft.com/office/drawing/2014/chart" uri="{C3380CC4-5D6E-409C-BE32-E72D297353CC}">
              <c16:uniqueId val="{00000004-5373-4679-B5F0-9FFF243B6F8D}"/>
            </c:ext>
          </c:extLst>
        </c:ser>
        <c:dLbls>
          <c:showLegendKey val="0"/>
          <c:showVal val="0"/>
          <c:showCatName val="0"/>
          <c:showSerName val="0"/>
          <c:showPercent val="0"/>
          <c:showBubbleSize val="0"/>
        </c:dLbls>
        <c:marker val="1"/>
        <c:smooth val="0"/>
        <c:axId val="594509279"/>
        <c:axId val="594509759"/>
      </c:lineChart>
      <c:dateAx>
        <c:axId val="594509279"/>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4509759"/>
        <c:crosses val="autoZero"/>
        <c:auto val="1"/>
        <c:lblOffset val="100"/>
        <c:baseTimeUnit val="months"/>
      </c:dateAx>
      <c:valAx>
        <c:axId val="59450975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450927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t>Top 5 Incident Themes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'MH&amp;LD'!$A$47</c:f>
              <c:strCache>
                <c:ptCount val="1"/>
                <c:pt idx="0">
                  <c:v>Aggressive/threatening behaviour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'MH&amp;LD'!$B$46:$G$46</c:f>
              <c:numCache>
                <c:formatCode>mmm\-yy</c:formatCode>
                <c:ptCount val="6"/>
                <c:pt idx="0">
                  <c:v>45931</c:v>
                </c:pt>
                <c:pt idx="1">
                  <c:v>45962</c:v>
                </c:pt>
                <c:pt idx="2">
                  <c:v>45992</c:v>
                </c:pt>
                <c:pt idx="3">
                  <c:v>46023</c:v>
                </c:pt>
                <c:pt idx="4">
                  <c:v>46054</c:v>
                </c:pt>
                <c:pt idx="5">
                  <c:v>46082</c:v>
                </c:pt>
              </c:numCache>
            </c:numRef>
          </c:cat>
          <c:val>
            <c:numRef>
              <c:f>'MH&amp;LD'!$B$47:$G$47</c:f>
              <c:numCache>
                <c:formatCode>General</c:formatCode>
                <c:ptCount val="6"/>
                <c:pt idx="0">
                  <c:v>79</c:v>
                </c:pt>
                <c:pt idx="1">
                  <c:v>63</c:v>
                </c:pt>
                <c:pt idx="2">
                  <c:v>64</c:v>
                </c:pt>
                <c:pt idx="3">
                  <c:v>46</c:v>
                </c:pt>
                <c:pt idx="4">
                  <c:v>68</c:v>
                </c:pt>
                <c:pt idx="5">
                  <c:v>92</c:v>
                </c:pt>
              </c:numCache>
            </c:numRef>
          </c:val>
          <c:smooth val="0"/>
          <c:extLst>
            <c:ext xmlns:c16="http://schemas.microsoft.com/office/drawing/2014/chart" uri="{C3380CC4-5D6E-409C-BE32-E72D297353CC}">
              <c16:uniqueId val="{00000000-8453-4A61-97C9-44F3A8B001F0}"/>
            </c:ext>
          </c:extLst>
        </c:ser>
        <c:ser>
          <c:idx val="1"/>
          <c:order val="1"/>
          <c:tx>
            <c:strRef>
              <c:f>'MH&amp;LD'!$A$48</c:f>
              <c:strCache>
                <c:ptCount val="1"/>
                <c:pt idx="0">
                  <c:v>Slip, trip or fall</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'MH&amp;LD'!$B$46:$G$46</c:f>
              <c:numCache>
                <c:formatCode>mmm\-yy</c:formatCode>
                <c:ptCount val="6"/>
                <c:pt idx="0">
                  <c:v>45931</c:v>
                </c:pt>
                <c:pt idx="1">
                  <c:v>45962</c:v>
                </c:pt>
                <c:pt idx="2">
                  <c:v>45992</c:v>
                </c:pt>
                <c:pt idx="3">
                  <c:v>46023</c:v>
                </c:pt>
                <c:pt idx="4">
                  <c:v>46054</c:v>
                </c:pt>
                <c:pt idx="5">
                  <c:v>46082</c:v>
                </c:pt>
              </c:numCache>
            </c:numRef>
          </c:cat>
          <c:val>
            <c:numRef>
              <c:f>'MH&amp;LD'!$B$48:$G$48</c:f>
              <c:numCache>
                <c:formatCode>General</c:formatCode>
                <c:ptCount val="6"/>
                <c:pt idx="0">
                  <c:v>49</c:v>
                </c:pt>
                <c:pt idx="1">
                  <c:v>36</c:v>
                </c:pt>
                <c:pt idx="2">
                  <c:v>18</c:v>
                </c:pt>
                <c:pt idx="3">
                  <c:v>33</c:v>
                </c:pt>
                <c:pt idx="4">
                  <c:v>22</c:v>
                </c:pt>
                <c:pt idx="5">
                  <c:v>39</c:v>
                </c:pt>
              </c:numCache>
            </c:numRef>
          </c:val>
          <c:smooth val="0"/>
          <c:extLst>
            <c:ext xmlns:c16="http://schemas.microsoft.com/office/drawing/2014/chart" uri="{C3380CC4-5D6E-409C-BE32-E72D297353CC}">
              <c16:uniqueId val="{00000001-8453-4A61-97C9-44F3A8B001F0}"/>
            </c:ext>
          </c:extLst>
        </c:ser>
        <c:ser>
          <c:idx val="2"/>
          <c:order val="2"/>
          <c:tx>
            <c:strRef>
              <c:f>'MH&amp;LD'!$A$49</c:f>
              <c:strCache>
                <c:ptCount val="1"/>
                <c:pt idx="0">
                  <c:v>Self-harm / self-injurious behaviour</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'MH&amp;LD'!$B$46:$G$46</c:f>
              <c:numCache>
                <c:formatCode>mmm\-yy</c:formatCode>
                <c:ptCount val="6"/>
                <c:pt idx="0">
                  <c:v>45931</c:v>
                </c:pt>
                <c:pt idx="1">
                  <c:v>45962</c:v>
                </c:pt>
                <c:pt idx="2">
                  <c:v>45992</c:v>
                </c:pt>
                <c:pt idx="3">
                  <c:v>46023</c:v>
                </c:pt>
                <c:pt idx="4">
                  <c:v>46054</c:v>
                </c:pt>
                <c:pt idx="5">
                  <c:v>46082</c:v>
                </c:pt>
              </c:numCache>
            </c:numRef>
          </c:cat>
          <c:val>
            <c:numRef>
              <c:f>'MH&amp;LD'!$B$49:$G$49</c:f>
              <c:numCache>
                <c:formatCode>General</c:formatCode>
                <c:ptCount val="6"/>
                <c:pt idx="0">
                  <c:v>32</c:v>
                </c:pt>
                <c:pt idx="1">
                  <c:v>21</c:v>
                </c:pt>
                <c:pt idx="2">
                  <c:v>22</c:v>
                </c:pt>
                <c:pt idx="3">
                  <c:v>28</c:v>
                </c:pt>
                <c:pt idx="4">
                  <c:v>58</c:v>
                </c:pt>
                <c:pt idx="5">
                  <c:v>39</c:v>
                </c:pt>
              </c:numCache>
            </c:numRef>
          </c:val>
          <c:smooth val="0"/>
          <c:extLst>
            <c:ext xmlns:c16="http://schemas.microsoft.com/office/drawing/2014/chart" uri="{C3380CC4-5D6E-409C-BE32-E72D297353CC}">
              <c16:uniqueId val="{00000002-8453-4A61-97C9-44F3A8B001F0}"/>
            </c:ext>
          </c:extLst>
        </c:ser>
        <c:ser>
          <c:idx val="3"/>
          <c:order val="3"/>
          <c:tx>
            <c:strRef>
              <c:f>'MH&amp;LD'!$A$50</c:f>
              <c:strCache>
                <c:ptCount val="1"/>
                <c:pt idx="0">
                  <c:v>Restrictive practices</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'MH&amp;LD'!$B$46:$G$46</c:f>
              <c:numCache>
                <c:formatCode>mmm\-yy</c:formatCode>
                <c:ptCount val="6"/>
                <c:pt idx="0">
                  <c:v>45931</c:v>
                </c:pt>
                <c:pt idx="1">
                  <c:v>45962</c:v>
                </c:pt>
                <c:pt idx="2">
                  <c:v>45992</c:v>
                </c:pt>
                <c:pt idx="3">
                  <c:v>46023</c:v>
                </c:pt>
                <c:pt idx="4">
                  <c:v>46054</c:v>
                </c:pt>
                <c:pt idx="5">
                  <c:v>46082</c:v>
                </c:pt>
              </c:numCache>
            </c:numRef>
          </c:cat>
          <c:val>
            <c:numRef>
              <c:f>'MH&amp;LD'!$B$50:$G$50</c:f>
              <c:numCache>
                <c:formatCode>General</c:formatCode>
                <c:ptCount val="6"/>
                <c:pt idx="0">
                  <c:v>12</c:v>
                </c:pt>
                <c:pt idx="1">
                  <c:v>15</c:v>
                </c:pt>
                <c:pt idx="2">
                  <c:v>27</c:v>
                </c:pt>
                <c:pt idx="3">
                  <c:v>20</c:v>
                </c:pt>
                <c:pt idx="4">
                  <c:v>20</c:v>
                </c:pt>
                <c:pt idx="5">
                  <c:v>30</c:v>
                </c:pt>
              </c:numCache>
            </c:numRef>
          </c:val>
          <c:smooth val="0"/>
          <c:extLst>
            <c:ext xmlns:c16="http://schemas.microsoft.com/office/drawing/2014/chart" uri="{C3380CC4-5D6E-409C-BE32-E72D297353CC}">
              <c16:uniqueId val="{00000003-8453-4A61-97C9-44F3A8B001F0}"/>
            </c:ext>
          </c:extLst>
        </c:ser>
        <c:ser>
          <c:idx val="4"/>
          <c:order val="4"/>
          <c:tx>
            <c:strRef>
              <c:f>'MH&amp;LD'!$A$51</c:f>
              <c:strCache>
                <c:ptCount val="1"/>
                <c:pt idx="0">
                  <c:v>Physical assault (physical contact)</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'MH&amp;LD'!$B$46:$G$46</c:f>
              <c:numCache>
                <c:formatCode>mmm\-yy</c:formatCode>
                <c:ptCount val="6"/>
                <c:pt idx="0">
                  <c:v>45931</c:v>
                </c:pt>
                <c:pt idx="1">
                  <c:v>45962</c:v>
                </c:pt>
                <c:pt idx="2">
                  <c:v>45992</c:v>
                </c:pt>
                <c:pt idx="3">
                  <c:v>46023</c:v>
                </c:pt>
                <c:pt idx="4">
                  <c:v>46054</c:v>
                </c:pt>
                <c:pt idx="5">
                  <c:v>46082</c:v>
                </c:pt>
              </c:numCache>
            </c:numRef>
          </c:cat>
          <c:val>
            <c:numRef>
              <c:f>'MH&amp;LD'!$B$51:$G$51</c:f>
              <c:numCache>
                <c:formatCode>General</c:formatCode>
                <c:ptCount val="6"/>
                <c:pt idx="0">
                  <c:v>19</c:v>
                </c:pt>
                <c:pt idx="1">
                  <c:v>12</c:v>
                </c:pt>
                <c:pt idx="2">
                  <c:v>18</c:v>
                </c:pt>
                <c:pt idx="3">
                  <c:v>17</c:v>
                </c:pt>
                <c:pt idx="4">
                  <c:v>8</c:v>
                </c:pt>
                <c:pt idx="5">
                  <c:v>14</c:v>
                </c:pt>
              </c:numCache>
            </c:numRef>
          </c:val>
          <c:smooth val="0"/>
          <c:extLst>
            <c:ext xmlns:c16="http://schemas.microsoft.com/office/drawing/2014/chart" uri="{C3380CC4-5D6E-409C-BE32-E72D297353CC}">
              <c16:uniqueId val="{00000004-8453-4A61-97C9-44F3A8B001F0}"/>
            </c:ext>
          </c:extLst>
        </c:ser>
        <c:dLbls>
          <c:showLegendKey val="0"/>
          <c:showVal val="0"/>
          <c:showCatName val="0"/>
          <c:showSerName val="0"/>
          <c:showPercent val="0"/>
          <c:showBubbleSize val="0"/>
        </c:dLbls>
        <c:marker val="1"/>
        <c:smooth val="0"/>
        <c:axId val="687234991"/>
        <c:axId val="687235951"/>
      </c:lineChart>
      <c:dateAx>
        <c:axId val="687234991"/>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87235951"/>
        <c:crosses val="autoZero"/>
        <c:auto val="1"/>
        <c:lblOffset val="100"/>
        <c:baseTimeUnit val="months"/>
      </c:dateAx>
      <c:valAx>
        <c:axId val="68723595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8723499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Nationally</a:t>
            </a:r>
            <a:r>
              <a:rPr lang="en-GB" sz="1200" b="1" baseline="0"/>
              <a:t> Reportable Incidents MHLD</a:t>
            </a:r>
            <a:endParaRPr lang="en-GB" sz="12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spPr>
            <a:ln w="28575" cap="rnd">
              <a:solidFill>
                <a:schemeClr val="accent1"/>
              </a:solidFill>
              <a:round/>
            </a:ln>
            <a:effectLst/>
          </c:spPr>
          <c:marker>
            <c:symbol val="none"/>
          </c:marker>
          <c:cat>
            <c:numRef>
              <c:f>'MH&amp;LD'!$A$75:$A$87</c:f>
              <c:numCache>
                <c:formatCode>mmm\-yy</c:formatCode>
                <c:ptCount val="13"/>
                <c:pt idx="0">
                  <c:v>45717</c:v>
                </c:pt>
                <c:pt idx="1">
                  <c:v>45748</c:v>
                </c:pt>
                <c:pt idx="2">
                  <c:v>45778</c:v>
                </c:pt>
                <c:pt idx="3">
                  <c:v>45809</c:v>
                </c:pt>
                <c:pt idx="4">
                  <c:v>45839</c:v>
                </c:pt>
                <c:pt idx="5">
                  <c:v>45870</c:v>
                </c:pt>
                <c:pt idx="6">
                  <c:v>45901</c:v>
                </c:pt>
                <c:pt idx="7">
                  <c:v>45931</c:v>
                </c:pt>
                <c:pt idx="8">
                  <c:v>45962</c:v>
                </c:pt>
                <c:pt idx="9">
                  <c:v>45992</c:v>
                </c:pt>
                <c:pt idx="10">
                  <c:v>46023</c:v>
                </c:pt>
                <c:pt idx="11">
                  <c:v>46054</c:v>
                </c:pt>
                <c:pt idx="12">
                  <c:v>46082</c:v>
                </c:pt>
              </c:numCache>
            </c:numRef>
          </c:cat>
          <c:val>
            <c:numRef>
              <c:f>'MH&amp;LD'!$B$75:$B$87</c:f>
              <c:numCache>
                <c:formatCode>General</c:formatCode>
                <c:ptCount val="13"/>
                <c:pt idx="0">
                  <c:v>2</c:v>
                </c:pt>
                <c:pt idx="1">
                  <c:v>0</c:v>
                </c:pt>
                <c:pt idx="2">
                  <c:v>0</c:v>
                </c:pt>
                <c:pt idx="3">
                  <c:v>0</c:v>
                </c:pt>
                <c:pt idx="4">
                  <c:v>0</c:v>
                </c:pt>
                <c:pt idx="5">
                  <c:v>1</c:v>
                </c:pt>
                <c:pt idx="6">
                  <c:v>0</c:v>
                </c:pt>
                <c:pt idx="7">
                  <c:v>1</c:v>
                </c:pt>
                <c:pt idx="8">
                  <c:v>1</c:v>
                </c:pt>
                <c:pt idx="9">
                  <c:v>0</c:v>
                </c:pt>
                <c:pt idx="10">
                  <c:v>1</c:v>
                </c:pt>
                <c:pt idx="11">
                  <c:v>0</c:v>
                </c:pt>
                <c:pt idx="12">
                  <c:v>2</c:v>
                </c:pt>
              </c:numCache>
            </c:numRef>
          </c:val>
          <c:smooth val="0"/>
          <c:extLst>
            <c:ext xmlns:c16="http://schemas.microsoft.com/office/drawing/2014/chart" uri="{C3380CC4-5D6E-409C-BE32-E72D297353CC}">
              <c16:uniqueId val="{00000000-E4C9-4600-A102-07BE2D53963C}"/>
            </c:ext>
          </c:extLst>
        </c:ser>
        <c:dLbls>
          <c:showLegendKey val="0"/>
          <c:showVal val="0"/>
          <c:showCatName val="0"/>
          <c:showSerName val="0"/>
          <c:showPercent val="0"/>
          <c:showBubbleSize val="0"/>
        </c:dLbls>
        <c:smooth val="0"/>
        <c:axId val="2113666127"/>
        <c:axId val="2113692527"/>
      </c:lineChart>
      <c:dateAx>
        <c:axId val="2113666127"/>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13692527"/>
        <c:crosses val="autoZero"/>
        <c:auto val="1"/>
        <c:lblOffset val="100"/>
        <c:baseTimeUnit val="months"/>
      </c:dateAx>
      <c:valAx>
        <c:axId val="211369252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13666127"/>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mn-lt"/>
                <a:ea typeface="+mn-ea"/>
                <a:cs typeface="+mn-cs"/>
              </a:defRPr>
            </a:pPr>
            <a:r>
              <a:rPr lang="en-GB" sz="1200" b="1"/>
              <a:t>MH&amp;LD Compliments</a:t>
            </a:r>
            <a:r>
              <a:rPr lang="en-GB" sz="1200" b="1" baseline="0"/>
              <a:t> by month</a:t>
            </a:r>
            <a:endParaRPr lang="en-GB" sz="1200" b="1"/>
          </a:p>
        </c:rich>
      </c:tx>
      <c:layout>
        <c:manualLayout>
          <c:xMode val="edge"/>
          <c:yMode val="edge"/>
          <c:x val="0.24838188976377953"/>
          <c:y val="3.2407407407407406E-2"/>
        </c:manualLayout>
      </c:layout>
      <c:overlay val="0"/>
      <c:spPr>
        <a:noFill/>
        <a:ln>
          <a:noFill/>
        </a:ln>
        <a:effectLst/>
      </c:spPr>
      <c:txPr>
        <a:bodyPr rot="0" spcFirstLastPara="1" vertOverflow="ellipsis" vert="horz" wrap="square" anchor="ctr" anchorCtr="1"/>
        <a:lstStyle/>
        <a:p>
          <a:pPr>
            <a:defRPr sz="1200" b="1"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'MH&amp;LD'!$A$59:$A$70</c:f>
              <c:numCache>
                <c:formatCode>mmm\-yy</c:formatCode>
                <c:ptCount val="12"/>
                <c:pt idx="0">
                  <c:v>45748</c:v>
                </c:pt>
                <c:pt idx="1">
                  <c:v>45778</c:v>
                </c:pt>
                <c:pt idx="2">
                  <c:v>45809</c:v>
                </c:pt>
                <c:pt idx="3">
                  <c:v>45839</c:v>
                </c:pt>
                <c:pt idx="4">
                  <c:v>45870</c:v>
                </c:pt>
                <c:pt idx="5">
                  <c:v>45901</c:v>
                </c:pt>
                <c:pt idx="6">
                  <c:v>45931</c:v>
                </c:pt>
                <c:pt idx="7">
                  <c:v>45962</c:v>
                </c:pt>
                <c:pt idx="8">
                  <c:v>45992</c:v>
                </c:pt>
                <c:pt idx="9">
                  <c:v>46023</c:v>
                </c:pt>
                <c:pt idx="10">
                  <c:v>46054</c:v>
                </c:pt>
                <c:pt idx="11">
                  <c:v>46082</c:v>
                </c:pt>
              </c:numCache>
            </c:numRef>
          </c:cat>
          <c:val>
            <c:numRef>
              <c:f>'MH&amp;LD'!$B$59:$B$70</c:f>
              <c:numCache>
                <c:formatCode>General</c:formatCode>
                <c:ptCount val="12"/>
                <c:pt idx="0">
                  <c:v>3</c:v>
                </c:pt>
                <c:pt idx="1">
                  <c:v>0</c:v>
                </c:pt>
                <c:pt idx="2">
                  <c:v>1</c:v>
                </c:pt>
                <c:pt idx="3">
                  <c:v>2</c:v>
                </c:pt>
                <c:pt idx="4">
                  <c:v>1</c:v>
                </c:pt>
                <c:pt idx="5">
                  <c:v>5</c:v>
                </c:pt>
                <c:pt idx="6">
                  <c:v>0</c:v>
                </c:pt>
                <c:pt idx="7">
                  <c:v>0</c:v>
                </c:pt>
                <c:pt idx="8">
                  <c:v>3</c:v>
                </c:pt>
                <c:pt idx="9">
                  <c:v>1</c:v>
                </c:pt>
                <c:pt idx="10">
                  <c:v>1</c:v>
                </c:pt>
                <c:pt idx="11">
                  <c:v>2</c:v>
                </c:pt>
              </c:numCache>
            </c:numRef>
          </c:val>
          <c:smooth val="0"/>
          <c:extLst>
            <c:ext xmlns:c16="http://schemas.microsoft.com/office/drawing/2014/chart" uri="{C3380CC4-5D6E-409C-BE32-E72D297353CC}">
              <c16:uniqueId val="{00000000-7257-486C-B5C7-4F923D8F8786}"/>
            </c:ext>
          </c:extLst>
        </c:ser>
        <c:dLbls>
          <c:showLegendKey val="0"/>
          <c:showVal val="0"/>
          <c:showCatName val="0"/>
          <c:showSerName val="0"/>
          <c:showPercent val="0"/>
          <c:showBubbleSize val="0"/>
        </c:dLbls>
        <c:marker val="1"/>
        <c:smooth val="0"/>
        <c:axId val="189512223"/>
        <c:axId val="189493503"/>
      </c:lineChart>
      <c:dateAx>
        <c:axId val="18951222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493503"/>
        <c:crosses val="autoZero"/>
        <c:auto val="1"/>
        <c:lblOffset val="100"/>
        <c:baseTimeUnit val="months"/>
      </c:dateAx>
      <c:valAx>
        <c:axId val="18949350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51222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Complaints Monthly</a:t>
            </a:r>
            <a:r>
              <a:rPr lang="en-GB" sz="1200" b="1" baseline="0"/>
              <a:t> Performance %</a:t>
            </a:r>
            <a:endParaRPr lang="en-GB" sz="12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spPr>
            <a:ln w="28575" cap="rnd">
              <a:solidFill>
                <a:schemeClr val="accent1"/>
              </a:solidFill>
              <a:round/>
            </a:ln>
            <a:effectLst/>
          </c:spPr>
          <c:marker>
            <c:symbol val="none"/>
          </c:marker>
          <c:cat>
            <c:numRef>
              <c:f>Performance!$A$14:$A$26</c:f>
              <c:numCache>
                <c:formatCode>mmm\-yy</c:formatCode>
                <c:ptCount val="13"/>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pt idx="12">
                  <c:v>46023</c:v>
                </c:pt>
              </c:numCache>
            </c:numRef>
          </c:cat>
          <c:val>
            <c:numRef>
              <c:f>Performance!$B$14:$B$26</c:f>
              <c:numCache>
                <c:formatCode>0%</c:formatCode>
                <c:ptCount val="13"/>
                <c:pt idx="0">
                  <c:v>0.63</c:v>
                </c:pt>
                <c:pt idx="1">
                  <c:v>0.69</c:v>
                </c:pt>
                <c:pt idx="2">
                  <c:v>0.68</c:v>
                </c:pt>
                <c:pt idx="3">
                  <c:v>0.63</c:v>
                </c:pt>
                <c:pt idx="4">
                  <c:v>0.68</c:v>
                </c:pt>
                <c:pt idx="5">
                  <c:v>0.62</c:v>
                </c:pt>
                <c:pt idx="6">
                  <c:v>0.56000000000000005</c:v>
                </c:pt>
                <c:pt idx="7">
                  <c:v>0.43</c:v>
                </c:pt>
                <c:pt idx="8">
                  <c:v>0.45</c:v>
                </c:pt>
                <c:pt idx="9">
                  <c:v>0.54</c:v>
                </c:pt>
                <c:pt idx="10">
                  <c:v>0.53</c:v>
                </c:pt>
                <c:pt idx="11">
                  <c:v>0.59</c:v>
                </c:pt>
                <c:pt idx="12">
                  <c:v>0.55000000000000004</c:v>
                </c:pt>
              </c:numCache>
            </c:numRef>
          </c:val>
          <c:smooth val="0"/>
          <c:extLst>
            <c:ext xmlns:c16="http://schemas.microsoft.com/office/drawing/2014/chart" uri="{C3380CC4-5D6E-409C-BE32-E72D297353CC}">
              <c16:uniqueId val="{00000000-099D-49EC-9B49-5EF1BF77E35D}"/>
            </c:ext>
          </c:extLst>
        </c:ser>
        <c:dLbls>
          <c:showLegendKey val="0"/>
          <c:showVal val="0"/>
          <c:showCatName val="0"/>
          <c:showSerName val="0"/>
          <c:showPercent val="0"/>
          <c:showBubbleSize val="0"/>
        </c:dLbls>
        <c:smooth val="0"/>
        <c:axId val="833195439"/>
        <c:axId val="833192559"/>
      </c:lineChart>
      <c:dateAx>
        <c:axId val="833195439"/>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33192559"/>
        <c:crosses val="autoZero"/>
        <c:auto val="1"/>
        <c:lblOffset val="100"/>
        <c:baseTimeUnit val="months"/>
      </c:dateAx>
      <c:valAx>
        <c:axId val="833192559"/>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33195439"/>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GB" b="1"/>
              <a:t>P&amp;C complaints</a:t>
            </a:r>
          </a:p>
        </c:rich>
      </c:tx>
      <c:layout>
        <c:manualLayout>
          <c:xMode val="edge"/>
          <c:yMode val="edge"/>
          <c:x val="0.35393744531933508"/>
          <c:y val="4.1666666666666664E-2"/>
        </c:manualLayout>
      </c:layout>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'P&amp;C'!$B$2</c:f>
              <c:strCache>
                <c:ptCount val="1"/>
                <c:pt idx="0">
                  <c:v>Managed through PTR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'P&amp;C'!$A$3:$A$14</c:f>
              <c:numCache>
                <c:formatCode>mmm\-yy</c:formatCode>
                <c:ptCount val="12"/>
                <c:pt idx="0">
                  <c:v>45748</c:v>
                </c:pt>
                <c:pt idx="1">
                  <c:v>45778</c:v>
                </c:pt>
                <c:pt idx="2">
                  <c:v>45809</c:v>
                </c:pt>
                <c:pt idx="3">
                  <c:v>45839</c:v>
                </c:pt>
                <c:pt idx="4">
                  <c:v>45870</c:v>
                </c:pt>
                <c:pt idx="5">
                  <c:v>45901</c:v>
                </c:pt>
                <c:pt idx="6">
                  <c:v>45931</c:v>
                </c:pt>
                <c:pt idx="7">
                  <c:v>45962</c:v>
                </c:pt>
                <c:pt idx="8">
                  <c:v>45992</c:v>
                </c:pt>
                <c:pt idx="9">
                  <c:v>46023</c:v>
                </c:pt>
                <c:pt idx="10">
                  <c:v>46054</c:v>
                </c:pt>
                <c:pt idx="11">
                  <c:v>46082</c:v>
                </c:pt>
              </c:numCache>
            </c:numRef>
          </c:cat>
          <c:val>
            <c:numRef>
              <c:f>'P&amp;C'!$B$3:$B$14</c:f>
              <c:numCache>
                <c:formatCode>General</c:formatCode>
                <c:ptCount val="12"/>
                <c:pt idx="0">
                  <c:v>18</c:v>
                </c:pt>
                <c:pt idx="1">
                  <c:v>24</c:v>
                </c:pt>
                <c:pt idx="2">
                  <c:v>25</c:v>
                </c:pt>
                <c:pt idx="3">
                  <c:v>15</c:v>
                </c:pt>
                <c:pt idx="4">
                  <c:v>12</c:v>
                </c:pt>
                <c:pt idx="5">
                  <c:v>18</c:v>
                </c:pt>
                <c:pt idx="6">
                  <c:v>21</c:v>
                </c:pt>
                <c:pt idx="7">
                  <c:v>15</c:v>
                </c:pt>
                <c:pt idx="8">
                  <c:v>16</c:v>
                </c:pt>
                <c:pt idx="9">
                  <c:v>11</c:v>
                </c:pt>
                <c:pt idx="10">
                  <c:v>9</c:v>
                </c:pt>
                <c:pt idx="11">
                  <c:v>7</c:v>
                </c:pt>
              </c:numCache>
            </c:numRef>
          </c:val>
          <c:smooth val="0"/>
          <c:extLst>
            <c:ext xmlns:c16="http://schemas.microsoft.com/office/drawing/2014/chart" uri="{C3380CC4-5D6E-409C-BE32-E72D297353CC}">
              <c16:uniqueId val="{00000000-2305-4AA7-B637-0E8DED437452}"/>
            </c:ext>
          </c:extLst>
        </c:ser>
        <c:ser>
          <c:idx val="1"/>
          <c:order val="1"/>
          <c:tx>
            <c:strRef>
              <c:f>'P&amp;C'!$C$2</c:f>
              <c:strCache>
                <c:ptCount val="1"/>
                <c:pt idx="0">
                  <c:v>Early Resolution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'P&amp;C'!$A$3:$A$14</c:f>
              <c:numCache>
                <c:formatCode>mmm\-yy</c:formatCode>
                <c:ptCount val="12"/>
                <c:pt idx="0">
                  <c:v>45748</c:v>
                </c:pt>
                <c:pt idx="1">
                  <c:v>45778</c:v>
                </c:pt>
                <c:pt idx="2">
                  <c:v>45809</c:v>
                </c:pt>
                <c:pt idx="3">
                  <c:v>45839</c:v>
                </c:pt>
                <c:pt idx="4">
                  <c:v>45870</c:v>
                </c:pt>
                <c:pt idx="5">
                  <c:v>45901</c:v>
                </c:pt>
                <c:pt idx="6">
                  <c:v>45931</c:v>
                </c:pt>
                <c:pt idx="7">
                  <c:v>45962</c:v>
                </c:pt>
                <c:pt idx="8">
                  <c:v>45992</c:v>
                </c:pt>
                <c:pt idx="9">
                  <c:v>46023</c:v>
                </c:pt>
                <c:pt idx="10">
                  <c:v>46054</c:v>
                </c:pt>
                <c:pt idx="11">
                  <c:v>46082</c:v>
                </c:pt>
              </c:numCache>
            </c:numRef>
          </c:cat>
          <c:val>
            <c:numRef>
              <c:f>'P&amp;C'!$C$3:$C$14</c:f>
              <c:numCache>
                <c:formatCode>General</c:formatCode>
                <c:ptCount val="12"/>
                <c:pt idx="0">
                  <c:v>11</c:v>
                </c:pt>
                <c:pt idx="1">
                  <c:v>6</c:v>
                </c:pt>
                <c:pt idx="2">
                  <c:v>4</c:v>
                </c:pt>
                <c:pt idx="3">
                  <c:v>6</c:v>
                </c:pt>
                <c:pt idx="4">
                  <c:v>12</c:v>
                </c:pt>
                <c:pt idx="5">
                  <c:v>4</c:v>
                </c:pt>
                <c:pt idx="6">
                  <c:v>5</c:v>
                </c:pt>
                <c:pt idx="7">
                  <c:v>5</c:v>
                </c:pt>
                <c:pt idx="8">
                  <c:v>5</c:v>
                </c:pt>
                <c:pt idx="9">
                  <c:v>15</c:v>
                </c:pt>
                <c:pt idx="10">
                  <c:v>21</c:v>
                </c:pt>
                <c:pt idx="11">
                  <c:v>23</c:v>
                </c:pt>
              </c:numCache>
            </c:numRef>
          </c:val>
          <c:smooth val="0"/>
          <c:extLst>
            <c:ext xmlns:c16="http://schemas.microsoft.com/office/drawing/2014/chart" uri="{C3380CC4-5D6E-409C-BE32-E72D297353CC}">
              <c16:uniqueId val="{00000001-2305-4AA7-B637-0E8DED437452}"/>
            </c:ext>
          </c:extLst>
        </c:ser>
        <c:ser>
          <c:idx val="2"/>
          <c:order val="2"/>
          <c:tx>
            <c:strRef>
              <c:f>'P&amp;C'!$D$2</c:f>
              <c:strCache>
                <c:ptCount val="1"/>
                <c:pt idx="0">
                  <c:v>Reopened</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'P&amp;C'!$A$3:$A$14</c:f>
              <c:numCache>
                <c:formatCode>mmm\-yy</c:formatCode>
                <c:ptCount val="12"/>
                <c:pt idx="0">
                  <c:v>45748</c:v>
                </c:pt>
                <c:pt idx="1">
                  <c:v>45778</c:v>
                </c:pt>
                <c:pt idx="2">
                  <c:v>45809</c:v>
                </c:pt>
                <c:pt idx="3">
                  <c:v>45839</c:v>
                </c:pt>
                <c:pt idx="4">
                  <c:v>45870</c:v>
                </c:pt>
                <c:pt idx="5">
                  <c:v>45901</c:v>
                </c:pt>
                <c:pt idx="6">
                  <c:v>45931</c:v>
                </c:pt>
                <c:pt idx="7">
                  <c:v>45962</c:v>
                </c:pt>
                <c:pt idx="8">
                  <c:v>45992</c:v>
                </c:pt>
                <c:pt idx="9">
                  <c:v>46023</c:v>
                </c:pt>
                <c:pt idx="10">
                  <c:v>46054</c:v>
                </c:pt>
                <c:pt idx="11">
                  <c:v>46082</c:v>
                </c:pt>
              </c:numCache>
            </c:numRef>
          </c:cat>
          <c:val>
            <c:numRef>
              <c:f>'P&amp;C'!$D$3:$D$14</c:f>
              <c:numCache>
                <c:formatCode>General</c:formatCode>
                <c:ptCount val="12"/>
                <c:pt idx="0">
                  <c:v>0</c:v>
                </c:pt>
                <c:pt idx="1">
                  <c:v>0</c:v>
                </c:pt>
                <c:pt idx="2">
                  <c:v>0</c:v>
                </c:pt>
                <c:pt idx="3">
                  <c:v>0</c:v>
                </c:pt>
                <c:pt idx="4">
                  <c:v>0</c:v>
                </c:pt>
                <c:pt idx="5">
                  <c:v>2</c:v>
                </c:pt>
                <c:pt idx="6">
                  <c:v>0</c:v>
                </c:pt>
                <c:pt idx="7">
                  <c:v>0</c:v>
                </c:pt>
                <c:pt idx="8">
                  <c:v>1</c:v>
                </c:pt>
                <c:pt idx="9">
                  <c:v>1</c:v>
                </c:pt>
                <c:pt idx="10">
                  <c:v>1</c:v>
                </c:pt>
                <c:pt idx="11">
                  <c:v>1</c:v>
                </c:pt>
              </c:numCache>
            </c:numRef>
          </c:val>
          <c:smooth val="0"/>
          <c:extLst>
            <c:ext xmlns:c16="http://schemas.microsoft.com/office/drawing/2014/chart" uri="{C3380CC4-5D6E-409C-BE32-E72D297353CC}">
              <c16:uniqueId val="{00000002-2305-4AA7-B637-0E8DED437452}"/>
            </c:ext>
          </c:extLst>
        </c:ser>
        <c:dLbls>
          <c:showLegendKey val="0"/>
          <c:showVal val="0"/>
          <c:showCatName val="0"/>
          <c:showSerName val="0"/>
          <c:showPercent val="0"/>
          <c:showBubbleSize val="0"/>
        </c:dLbls>
        <c:marker val="1"/>
        <c:smooth val="0"/>
        <c:axId val="189498911"/>
        <c:axId val="189499743"/>
      </c:lineChart>
      <c:dateAx>
        <c:axId val="189498911"/>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499743"/>
        <c:crosses val="autoZero"/>
        <c:auto val="1"/>
        <c:lblOffset val="100"/>
        <c:baseTimeUnit val="months"/>
      </c:dateAx>
      <c:valAx>
        <c:axId val="1894997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49891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Top</a:t>
            </a:r>
            <a:r>
              <a:rPr lang="en-GB" baseline="0"/>
              <a:t> 5 Services</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tx>
            <c:strRef>
              <c:f>'P&amp;C'!$A$19</c:f>
              <c:strCache>
                <c:ptCount val="1"/>
                <c:pt idx="0">
                  <c:v>Physiotherapy - Adults </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'P&amp;C'!$B$18:$N$18</c:f>
              <c:numCache>
                <c:formatCode>mmm\-yy</c:formatCode>
                <c:ptCount val="13"/>
                <c:pt idx="0">
                  <c:v>45778</c:v>
                </c:pt>
                <c:pt idx="1">
                  <c:v>45809</c:v>
                </c:pt>
                <c:pt idx="2">
                  <c:v>45839</c:v>
                </c:pt>
                <c:pt idx="3">
                  <c:v>45870</c:v>
                </c:pt>
                <c:pt idx="4">
                  <c:v>45901</c:v>
                </c:pt>
                <c:pt idx="5">
                  <c:v>45931</c:v>
                </c:pt>
                <c:pt idx="6">
                  <c:v>45962</c:v>
                </c:pt>
                <c:pt idx="7">
                  <c:v>45992</c:v>
                </c:pt>
                <c:pt idx="8">
                  <c:v>46023</c:v>
                </c:pt>
                <c:pt idx="9">
                  <c:v>46054</c:v>
                </c:pt>
                <c:pt idx="10">
                  <c:v>46082</c:v>
                </c:pt>
                <c:pt idx="11">
                  <c:v>46113</c:v>
                </c:pt>
                <c:pt idx="12">
                  <c:v>46143</c:v>
                </c:pt>
              </c:numCache>
            </c:numRef>
          </c:cat>
          <c:val>
            <c:numRef>
              <c:f>'P&amp;C'!$B$19:$N$19</c:f>
              <c:numCache>
                <c:formatCode>General</c:formatCode>
                <c:ptCount val="13"/>
                <c:pt idx="0">
                  <c:v>2</c:v>
                </c:pt>
                <c:pt idx="1">
                  <c:v>3</c:v>
                </c:pt>
                <c:pt idx="2">
                  <c:v>2</c:v>
                </c:pt>
                <c:pt idx="3">
                  <c:v>2</c:v>
                </c:pt>
                <c:pt idx="4">
                  <c:v>4</c:v>
                </c:pt>
                <c:pt idx="5">
                  <c:v>0</c:v>
                </c:pt>
                <c:pt idx="6">
                  <c:v>9</c:v>
                </c:pt>
                <c:pt idx="7">
                  <c:v>4</c:v>
                </c:pt>
                <c:pt idx="8">
                  <c:v>2</c:v>
                </c:pt>
                <c:pt idx="9">
                  <c:v>3</c:v>
                </c:pt>
                <c:pt idx="10">
                  <c:v>5</c:v>
                </c:pt>
                <c:pt idx="11">
                  <c:v>5</c:v>
                </c:pt>
                <c:pt idx="12">
                  <c:v>4</c:v>
                </c:pt>
              </c:numCache>
            </c:numRef>
          </c:val>
          <c:smooth val="0"/>
          <c:extLst>
            <c:ext xmlns:c16="http://schemas.microsoft.com/office/drawing/2014/chart" uri="{C3380CC4-5D6E-409C-BE32-E72D297353CC}">
              <c16:uniqueId val="{00000000-349D-4E84-B6C5-81741824CFF7}"/>
            </c:ext>
          </c:extLst>
        </c:ser>
        <c:ser>
          <c:idx val="1"/>
          <c:order val="1"/>
          <c:tx>
            <c:strRef>
              <c:f>'P&amp;C'!$A$20</c:f>
              <c:strCache>
                <c:ptCount val="1"/>
                <c:pt idx="0">
                  <c:v>HM Prison - Swansea </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'P&amp;C'!$B$18:$N$18</c:f>
              <c:numCache>
                <c:formatCode>mmm\-yy</c:formatCode>
                <c:ptCount val="13"/>
                <c:pt idx="0">
                  <c:v>45778</c:v>
                </c:pt>
                <c:pt idx="1">
                  <c:v>45809</c:v>
                </c:pt>
                <c:pt idx="2">
                  <c:v>45839</c:v>
                </c:pt>
                <c:pt idx="3">
                  <c:v>45870</c:v>
                </c:pt>
                <c:pt idx="4">
                  <c:v>45901</c:v>
                </c:pt>
                <c:pt idx="5">
                  <c:v>45931</c:v>
                </c:pt>
                <c:pt idx="6">
                  <c:v>45962</c:v>
                </c:pt>
                <c:pt idx="7">
                  <c:v>45992</c:v>
                </c:pt>
                <c:pt idx="8">
                  <c:v>46023</c:v>
                </c:pt>
                <c:pt idx="9">
                  <c:v>46054</c:v>
                </c:pt>
                <c:pt idx="10">
                  <c:v>46082</c:v>
                </c:pt>
                <c:pt idx="11">
                  <c:v>46113</c:v>
                </c:pt>
                <c:pt idx="12">
                  <c:v>46143</c:v>
                </c:pt>
              </c:numCache>
            </c:numRef>
          </c:cat>
          <c:val>
            <c:numRef>
              <c:f>'P&amp;C'!$B$20:$N$20</c:f>
              <c:numCache>
                <c:formatCode>General</c:formatCode>
                <c:ptCount val="13"/>
                <c:pt idx="0">
                  <c:v>12</c:v>
                </c:pt>
                <c:pt idx="1">
                  <c:v>7</c:v>
                </c:pt>
                <c:pt idx="2">
                  <c:v>12</c:v>
                </c:pt>
                <c:pt idx="3">
                  <c:v>10</c:v>
                </c:pt>
                <c:pt idx="4">
                  <c:v>6</c:v>
                </c:pt>
                <c:pt idx="5">
                  <c:v>0</c:v>
                </c:pt>
                <c:pt idx="6">
                  <c:v>0</c:v>
                </c:pt>
                <c:pt idx="7">
                  <c:v>0</c:v>
                </c:pt>
                <c:pt idx="8">
                  <c:v>2</c:v>
                </c:pt>
                <c:pt idx="9">
                  <c:v>0</c:v>
                </c:pt>
                <c:pt idx="10">
                  <c:v>0</c:v>
                </c:pt>
                <c:pt idx="11">
                  <c:v>0</c:v>
                </c:pt>
                <c:pt idx="12">
                  <c:v>0</c:v>
                </c:pt>
              </c:numCache>
            </c:numRef>
          </c:val>
          <c:smooth val="0"/>
          <c:extLst>
            <c:ext xmlns:c16="http://schemas.microsoft.com/office/drawing/2014/chart" uri="{C3380CC4-5D6E-409C-BE32-E72D297353CC}">
              <c16:uniqueId val="{00000001-349D-4E84-B6C5-81741824CFF7}"/>
            </c:ext>
          </c:extLst>
        </c:ser>
        <c:ser>
          <c:idx val="2"/>
          <c:order val="2"/>
          <c:tx>
            <c:strRef>
              <c:f>'P&amp;C'!$A$21</c:f>
              <c:strCache>
                <c:ptCount val="1"/>
                <c:pt idx="0">
                  <c:v>CMATS </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'P&amp;C'!$B$18:$N$18</c:f>
              <c:numCache>
                <c:formatCode>mmm\-yy</c:formatCode>
                <c:ptCount val="13"/>
                <c:pt idx="0">
                  <c:v>45778</c:v>
                </c:pt>
                <c:pt idx="1">
                  <c:v>45809</c:v>
                </c:pt>
                <c:pt idx="2">
                  <c:v>45839</c:v>
                </c:pt>
                <c:pt idx="3">
                  <c:v>45870</c:v>
                </c:pt>
                <c:pt idx="4">
                  <c:v>45901</c:v>
                </c:pt>
                <c:pt idx="5">
                  <c:v>45931</c:v>
                </c:pt>
                <c:pt idx="6">
                  <c:v>45962</c:v>
                </c:pt>
                <c:pt idx="7">
                  <c:v>45992</c:v>
                </c:pt>
                <c:pt idx="8">
                  <c:v>46023</c:v>
                </c:pt>
                <c:pt idx="9">
                  <c:v>46054</c:v>
                </c:pt>
                <c:pt idx="10">
                  <c:v>46082</c:v>
                </c:pt>
                <c:pt idx="11">
                  <c:v>46113</c:v>
                </c:pt>
                <c:pt idx="12">
                  <c:v>46143</c:v>
                </c:pt>
              </c:numCache>
            </c:numRef>
          </c:cat>
          <c:val>
            <c:numRef>
              <c:f>'P&amp;C'!$B$21:$N$21</c:f>
              <c:numCache>
                <c:formatCode>General</c:formatCode>
                <c:ptCount val="13"/>
                <c:pt idx="0">
                  <c:v>2</c:v>
                </c:pt>
                <c:pt idx="1">
                  <c:v>4</c:v>
                </c:pt>
                <c:pt idx="2">
                  <c:v>2</c:v>
                </c:pt>
                <c:pt idx="3">
                  <c:v>1</c:v>
                </c:pt>
                <c:pt idx="4">
                  <c:v>3</c:v>
                </c:pt>
                <c:pt idx="5">
                  <c:v>3</c:v>
                </c:pt>
                <c:pt idx="6">
                  <c:v>1</c:v>
                </c:pt>
                <c:pt idx="7">
                  <c:v>1</c:v>
                </c:pt>
                <c:pt idx="8">
                  <c:v>2</c:v>
                </c:pt>
                <c:pt idx="9">
                  <c:v>2</c:v>
                </c:pt>
                <c:pt idx="10">
                  <c:v>3</c:v>
                </c:pt>
                <c:pt idx="11">
                  <c:v>5</c:v>
                </c:pt>
                <c:pt idx="12">
                  <c:v>0</c:v>
                </c:pt>
              </c:numCache>
            </c:numRef>
          </c:val>
          <c:smooth val="0"/>
          <c:extLst>
            <c:ext xmlns:c16="http://schemas.microsoft.com/office/drawing/2014/chart" uri="{C3380CC4-5D6E-409C-BE32-E72D297353CC}">
              <c16:uniqueId val="{00000002-349D-4E84-B6C5-81741824CFF7}"/>
            </c:ext>
          </c:extLst>
        </c:ser>
        <c:ser>
          <c:idx val="3"/>
          <c:order val="3"/>
          <c:tx>
            <c:strRef>
              <c:f>'P&amp;C'!$A$22</c:f>
              <c:strCache>
                <c:ptCount val="1"/>
                <c:pt idx="0">
                  <c:v>Persistent Pain </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cat>
            <c:numRef>
              <c:f>'P&amp;C'!$B$18:$N$18</c:f>
              <c:numCache>
                <c:formatCode>mmm\-yy</c:formatCode>
                <c:ptCount val="13"/>
                <c:pt idx="0">
                  <c:v>45778</c:v>
                </c:pt>
                <c:pt idx="1">
                  <c:v>45809</c:v>
                </c:pt>
                <c:pt idx="2">
                  <c:v>45839</c:v>
                </c:pt>
                <c:pt idx="3">
                  <c:v>45870</c:v>
                </c:pt>
                <c:pt idx="4">
                  <c:v>45901</c:v>
                </c:pt>
                <c:pt idx="5">
                  <c:v>45931</c:v>
                </c:pt>
                <c:pt idx="6">
                  <c:v>45962</c:v>
                </c:pt>
                <c:pt idx="7">
                  <c:v>45992</c:v>
                </c:pt>
                <c:pt idx="8">
                  <c:v>46023</c:v>
                </c:pt>
                <c:pt idx="9">
                  <c:v>46054</c:v>
                </c:pt>
                <c:pt idx="10">
                  <c:v>46082</c:v>
                </c:pt>
                <c:pt idx="11">
                  <c:v>46113</c:v>
                </c:pt>
                <c:pt idx="12">
                  <c:v>46143</c:v>
                </c:pt>
              </c:numCache>
            </c:numRef>
          </c:cat>
          <c:val>
            <c:numRef>
              <c:f>'P&amp;C'!$B$22:$N$22</c:f>
              <c:numCache>
                <c:formatCode>General</c:formatCode>
                <c:ptCount val="13"/>
                <c:pt idx="0">
                  <c:v>2</c:v>
                </c:pt>
                <c:pt idx="1">
                  <c:v>3</c:v>
                </c:pt>
                <c:pt idx="2">
                  <c:v>2</c:v>
                </c:pt>
                <c:pt idx="3">
                  <c:v>0</c:v>
                </c:pt>
                <c:pt idx="4">
                  <c:v>1</c:v>
                </c:pt>
                <c:pt idx="5">
                  <c:v>3</c:v>
                </c:pt>
                <c:pt idx="6">
                  <c:v>2</c:v>
                </c:pt>
                <c:pt idx="7">
                  <c:v>3</c:v>
                </c:pt>
                <c:pt idx="8">
                  <c:v>0</c:v>
                </c:pt>
                <c:pt idx="9">
                  <c:v>1</c:v>
                </c:pt>
                <c:pt idx="10">
                  <c:v>1</c:v>
                </c:pt>
                <c:pt idx="11">
                  <c:v>3</c:v>
                </c:pt>
                <c:pt idx="12">
                  <c:v>1</c:v>
                </c:pt>
              </c:numCache>
            </c:numRef>
          </c:val>
          <c:smooth val="0"/>
          <c:extLst>
            <c:ext xmlns:c16="http://schemas.microsoft.com/office/drawing/2014/chart" uri="{C3380CC4-5D6E-409C-BE32-E72D297353CC}">
              <c16:uniqueId val="{00000003-349D-4E84-B6C5-81741824CFF7}"/>
            </c:ext>
          </c:extLst>
        </c:ser>
        <c:ser>
          <c:idx val="4"/>
          <c:order val="4"/>
          <c:tx>
            <c:strRef>
              <c:f>'P&amp;C'!$A$23</c:f>
              <c:strCache>
                <c:ptCount val="1"/>
                <c:pt idx="0">
                  <c:v>District Nursing</c:v>
                </c:pt>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cat>
            <c:numRef>
              <c:f>'P&amp;C'!$B$18:$N$18</c:f>
              <c:numCache>
                <c:formatCode>mmm\-yy</c:formatCode>
                <c:ptCount val="13"/>
                <c:pt idx="0">
                  <c:v>45778</c:v>
                </c:pt>
                <c:pt idx="1">
                  <c:v>45809</c:v>
                </c:pt>
                <c:pt idx="2">
                  <c:v>45839</c:v>
                </c:pt>
                <c:pt idx="3">
                  <c:v>45870</c:v>
                </c:pt>
                <c:pt idx="4">
                  <c:v>45901</c:v>
                </c:pt>
                <c:pt idx="5">
                  <c:v>45931</c:v>
                </c:pt>
                <c:pt idx="6">
                  <c:v>45962</c:v>
                </c:pt>
                <c:pt idx="7">
                  <c:v>45992</c:v>
                </c:pt>
                <c:pt idx="8">
                  <c:v>46023</c:v>
                </c:pt>
                <c:pt idx="9">
                  <c:v>46054</c:v>
                </c:pt>
                <c:pt idx="10">
                  <c:v>46082</c:v>
                </c:pt>
                <c:pt idx="11">
                  <c:v>46113</c:v>
                </c:pt>
                <c:pt idx="12">
                  <c:v>46143</c:v>
                </c:pt>
              </c:numCache>
            </c:numRef>
          </c:cat>
          <c:val>
            <c:numRef>
              <c:f>'P&amp;C'!$B$23:$N$23</c:f>
              <c:numCache>
                <c:formatCode>General</c:formatCode>
                <c:ptCount val="13"/>
                <c:pt idx="0">
                  <c:v>0</c:v>
                </c:pt>
                <c:pt idx="1">
                  <c:v>0</c:v>
                </c:pt>
                <c:pt idx="2">
                  <c:v>0</c:v>
                </c:pt>
                <c:pt idx="3">
                  <c:v>0</c:v>
                </c:pt>
                <c:pt idx="4">
                  <c:v>0</c:v>
                </c:pt>
                <c:pt idx="5">
                  <c:v>0</c:v>
                </c:pt>
                <c:pt idx="6">
                  <c:v>0</c:v>
                </c:pt>
                <c:pt idx="7">
                  <c:v>0</c:v>
                </c:pt>
                <c:pt idx="8">
                  <c:v>2</c:v>
                </c:pt>
                <c:pt idx="9">
                  <c:v>2</c:v>
                </c:pt>
                <c:pt idx="10">
                  <c:v>1</c:v>
                </c:pt>
                <c:pt idx="11">
                  <c:v>5</c:v>
                </c:pt>
                <c:pt idx="12">
                  <c:v>3</c:v>
                </c:pt>
              </c:numCache>
            </c:numRef>
          </c:val>
          <c:smooth val="0"/>
          <c:extLst>
            <c:ext xmlns:c16="http://schemas.microsoft.com/office/drawing/2014/chart" uri="{C3380CC4-5D6E-409C-BE32-E72D297353CC}">
              <c16:uniqueId val="{00000004-349D-4E84-B6C5-81741824CFF7}"/>
            </c:ext>
          </c:extLst>
        </c:ser>
        <c:dLbls>
          <c:showLegendKey val="0"/>
          <c:showVal val="0"/>
          <c:showCatName val="0"/>
          <c:showSerName val="0"/>
          <c:showPercent val="0"/>
          <c:showBubbleSize val="0"/>
        </c:dLbls>
        <c:marker val="1"/>
        <c:smooth val="0"/>
        <c:axId val="2083884495"/>
        <c:axId val="2083884015"/>
      </c:lineChart>
      <c:dateAx>
        <c:axId val="2083884495"/>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83884015"/>
        <c:crosses val="autoZero"/>
        <c:auto val="1"/>
        <c:lblOffset val="100"/>
        <c:baseTimeUnit val="months"/>
      </c:dateAx>
      <c:valAx>
        <c:axId val="208388401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8388449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t>Incidents by Severity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'P&amp;C'!$B$37</c:f>
              <c:strCache>
                <c:ptCount val="1"/>
                <c:pt idx="0">
                  <c:v>No Harm (1)</c:v>
                </c:pt>
              </c:strCache>
            </c:strRef>
          </c:tx>
          <c:spPr>
            <a:ln w="28575" cap="rnd">
              <a:solidFill>
                <a:srgbClr val="92D050"/>
              </a:solidFill>
              <a:round/>
            </a:ln>
            <a:effectLst/>
          </c:spPr>
          <c:marker>
            <c:symbol val="circle"/>
            <c:size val="5"/>
            <c:spPr>
              <a:solidFill>
                <a:srgbClr val="92D050"/>
              </a:solidFill>
              <a:ln w="9525">
                <a:solidFill>
                  <a:srgbClr val="92D050"/>
                </a:solidFill>
              </a:ln>
              <a:effectLst/>
            </c:spPr>
          </c:marker>
          <c:cat>
            <c:numRef>
              <c:f>'P&amp;C'!$A$38:$A$52</c:f>
              <c:numCache>
                <c:formatCode>mmm\-yy</c:formatCode>
                <c:ptCount val="15"/>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pt idx="12">
                  <c:v>46023</c:v>
                </c:pt>
                <c:pt idx="13">
                  <c:v>46054</c:v>
                </c:pt>
                <c:pt idx="14">
                  <c:v>46082</c:v>
                </c:pt>
              </c:numCache>
            </c:numRef>
          </c:cat>
          <c:val>
            <c:numRef>
              <c:f>'P&amp;C'!$B$38:$B$52</c:f>
              <c:numCache>
                <c:formatCode>General</c:formatCode>
                <c:ptCount val="15"/>
                <c:pt idx="0">
                  <c:v>143</c:v>
                </c:pt>
                <c:pt idx="1">
                  <c:v>126</c:v>
                </c:pt>
                <c:pt idx="2">
                  <c:v>116</c:v>
                </c:pt>
                <c:pt idx="3">
                  <c:v>120</c:v>
                </c:pt>
                <c:pt idx="4">
                  <c:v>165</c:v>
                </c:pt>
                <c:pt idx="5">
                  <c:v>129</c:v>
                </c:pt>
                <c:pt idx="6">
                  <c:v>132</c:v>
                </c:pt>
                <c:pt idx="7">
                  <c:v>99</c:v>
                </c:pt>
                <c:pt idx="8">
                  <c:v>136</c:v>
                </c:pt>
                <c:pt idx="9">
                  <c:v>139</c:v>
                </c:pt>
                <c:pt idx="10">
                  <c:v>113</c:v>
                </c:pt>
                <c:pt idx="11">
                  <c:v>165</c:v>
                </c:pt>
                <c:pt idx="12">
                  <c:v>179</c:v>
                </c:pt>
                <c:pt idx="13">
                  <c:v>143</c:v>
                </c:pt>
                <c:pt idx="14">
                  <c:v>138</c:v>
                </c:pt>
              </c:numCache>
            </c:numRef>
          </c:val>
          <c:smooth val="0"/>
          <c:extLst>
            <c:ext xmlns:c16="http://schemas.microsoft.com/office/drawing/2014/chart" uri="{C3380CC4-5D6E-409C-BE32-E72D297353CC}">
              <c16:uniqueId val="{00000000-8A66-4581-8A64-98129A56E6C9}"/>
            </c:ext>
          </c:extLst>
        </c:ser>
        <c:ser>
          <c:idx val="1"/>
          <c:order val="1"/>
          <c:tx>
            <c:strRef>
              <c:f>'P&amp;C'!$C$37</c:f>
              <c:strCache>
                <c:ptCount val="1"/>
                <c:pt idx="0">
                  <c:v>Low (2)</c:v>
                </c:pt>
              </c:strCache>
            </c:strRef>
          </c:tx>
          <c:spPr>
            <a:ln w="28575" cap="rnd">
              <a:solidFill>
                <a:srgbClr val="FFFF00"/>
              </a:solidFill>
              <a:round/>
            </a:ln>
            <a:effectLst/>
          </c:spPr>
          <c:marker>
            <c:symbol val="circle"/>
            <c:size val="5"/>
            <c:spPr>
              <a:solidFill>
                <a:srgbClr val="FFFF00"/>
              </a:solidFill>
              <a:ln w="9525">
                <a:solidFill>
                  <a:srgbClr val="FFFF00"/>
                </a:solidFill>
              </a:ln>
              <a:effectLst/>
            </c:spPr>
          </c:marker>
          <c:cat>
            <c:numRef>
              <c:f>'P&amp;C'!$A$38:$A$52</c:f>
              <c:numCache>
                <c:formatCode>mmm\-yy</c:formatCode>
                <c:ptCount val="15"/>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pt idx="12">
                  <c:v>46023</c:v>
                </c:pt>
                <c:pt idx="13">
                  <c:v>46054</c:v>
                </c:pt>
                <c:pt idx="14">
                  <c:v>46082</c:v>
                </c:pt>
              </c:numCache>
            </c:numRef>
          </c:cat>
          <c:val>
            <c:numRef>
              <c:f>'P&amp;C'!$C$38:$C$52</c:f>
              <c:numCache>
                <c:formatCode>General</c:formatCode>
                <c:ptCount val="15"/>
                <c:pt idx="0">
                  <c:v>215</c:v>
                </c:pt>
                <c:pt idx="1">
                  <c:v>182</c:v>
                </c:pt>
                <c:pt idx="2">
                  <c:v>200</c:v>
                </c:pt>
                <c:pt idx="3">
                  <c:v>217</c:v>
                </c:pt>
                <c:pt idx="4">
                  <c:v>196</c:v>
                </c:pt>
                <c:pt idx="5">
                  <c:v>191</c:v>
                </c:pt>
                <c:pt idx="6">
                  <c:v>217</c:v>
                </c:pt>
                <c:pt idx="7">
                  <c:v>188</c:v>
                </c:pt>
                <c:pt idx="8">
                  <c:v>180</c:v>
                </c:pt>
                <c:pt idx="9">
                  <c:v>205</c:v>
                </c:pt>
                <c:pt idx="10">
                  <c:v>186</c:v>
                </c:pt>
                <c:pt idx="11">
                  <c:v>193</c:v>
                </c:pt>
                <c:pt idx="12">
                  <c:v>205</c:v>
                </c:pt>
                <c:pt idx="13">
                  <c:v>192</c:v>
                </c:pt>
                <c:pt idx="14">
                  <c:v>184</c:v>
                </c:pt>
              </c:numCache>
            </c:numRef>
          </c:val>
          <c:smooth val="0"/>
          <c:extLst>
            <c:ext xmlns:c16="http://schemas.microsoft.com/office/drawing/2014/chart" uri="{C3380CC4-5D6E-409C-BE32-E72D297353CC}">
              <c16:uniqueId val="{00000001-8A66-4581-8A64-98129A56E6C9}"/>
            </c:ext>
          </c:extLst>
        </c:ser>
        <c:ser>
          <c:idx val="2"/>
          <c:order val="2"/>
          <c:tx>
            <c:strRef>
              <c:f>'P&amp;C'!$D$37</c:f>
              <c:strCache>
                <c:ptCount val="1"/>
                <c:pt idx="0">
                  <c:v>Moderate (3)</c:v>
                </c:pt>
              </c:strCache>
            </c:strRef>
          </c:tx>
          <c:spPr>
            <a:ln w="28575" cap="rnd">
              <a:solidFill>
                <a:srgbClr val="FFC000"/>
              </a:solidFill>
              <a:round/>
            </a:ln>
            <a:effectLst/>
          </c:spPr>
          <c:marker>
            <c:symbol val="circle"/>
            <c:size val="5"/>
            <c:spPr>
              <a:solidFill>
                <a:srgbClr val="FFC000"/>
              </a:solidFill>
              <a:ln w="9525">
                <a:solidFill>
                  <a:srgbClr val="FFC000"/>
                </a:solidFill>
              </a:ln>
              <a:effectLst/>
            </c:spPr>
          </c:marker>
          <c:cat>
            <c:numRef>
              <c:f>'P&amp;C'!$A$38:$A$52</c:f>
              <c:numCache>
                <c:formatCode>mmm\-yy</c:formatCode>
                <c:ptCount val="15"/>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pt idx="12">
                  <c:v>46023</c:v>
                </c:pt>
                <c:pt idx="13">
                  <c:v>46054</c:v>
                </c:pt>
                <c:pt idx="14">
                  <c:v>46082</c:v>
                </c:pt>
              </c:numCache>
            </c:numRef>
          </c:cat>
          <c:val>
            <c:numRef>
              <c:f>'P&amp;C'!$D$38:$D$52</c:f>
              <c:numCache>
                <c:formatCode>General</c:formatCode>
                <c:ptCount val="15"/>
                <c:pt idx="0">
                  <c:v>26</c:v>
                </c:pt>
                <c:pt idx="1">
                  <c:v>23</c:v>
                </c:pt>
                <c:pt idx="2">
                  <c:v>23</c:v>
                </c:pt>
                <c:pt idx="3">
                  <c:v>23</c:v>
                </c:pt>
                <c:pt idx="4">
                  <c:v>23</c:v>
                </c:pt>
                <c:pt idx="5">
                  <c:v>24</c:v>
                </c:pt>
                <c:pt idx="6">
                  <c:v>27</c:v>
                </c:pt>
                <c:pt idx="7">
                  <c:v>18</c:v>
                </c:pt>
                <c:pt idx="8">
                  <c:v>12</c:v>
                </c:pt>
                <c:pt idx="9">
                  <c:v>23</c:v>
                </c:pt>
                <c:pt idx="10">
                  <c:v>22</c:v>
                </c:pt>
                <c:pt idx="11">
                  <c:v>23</c:v>
                </c:pt>
                <c:pt idx="12">
                  <c:v>23</c:v>
                </c:pt>
                <c:pt idx="13">
                  <c:v>26</c:v>
                </c:pt>
                <c:pt idx="14">
                  <c:v>19</c:v>
                </c:pt>
              </c:numCache>
            </c:numRef>
          </c:val>
          <c:smooth val="0"/>
          <c:extLst>
            <c:ext xmlns:c16="http://schemas.microsoft.com/office/drawing/2014/chart" uri="{C3380CC4-5D6E-409C-BE32-E72D297353CC}">
              <c16:uniqueId val="{00000002-8A66-4581-8A64-98129A56E6C9}"/>
            </c:ext>
          </c:extLst>
        </c:ser>
        <c:ser>
          <c:idx val="3"/>
          <c:order val="3"/>
          <c:tx>
            <c:strRef>
              <c:f>'P&amp;C'!$E$37</c:f>
              <c:strCache>
                <c:ptCount val="1"/>
                <c:pt idx="0">
                  <c:v>Severe (4)</c:v>
                </c:pt>
              </c:strCache>
            </c:strRef>
          </c:tx>
          <c:spPr>
            <a:ln w="28575" cap="rnd">
              <a:solidFill>
                <a:srgbClr val="FF0000"/>
              </a:solidFill>
              <a:round/>
            </a:ln>
            <a:effectLst/>
          </c:spPr>
          <c:marker>
            <c:symbol val="circle"/>
            <c:size val="5"/>
            <c:spPr>
              <a:solidFill>
                <a:srgbClr val="FF0000"/>
              </a:solidFill>
              <a:ln w="9525">
                <a:solidFill>
                  <a:srgbClr val="FF0000"/>
                </a:solidFill>
              </a:ln>
              <a:effectLst/>
            </c:spPr>
          </c:marker>
          <c:cat>
            <c:numRef>
              <c:f>'P&amp;C'!$A$38:$A$52</c:f>
              <c:numCache>
                <c:formatCode>mmm\-yy</c:formatCode>
                <c:ptCount val="15"/>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pt idx="12">
                  <c:v>46023</c:v>
                </c:pt>
                <c:pt idx="13">
                  <c:v>46054</c:v>
                </c:pt>
                <c:pt idx="14">
                  <c:v>46082</c:v>
                </c:pt>
              </c:numCache>
            </c:numRef>
          </c:cat>
          <c:val>
            <c:numRef>
              <c:f>'P&amp;C'!$E$38:$E$52</c:f>
              <c:numCache>
                <c:formatCode>General</c:formatCode>
                <c:ptCount val="15"/>
                <c:pt idx="0">
                  <c:v>4</c:v>
                </c:pt>
                <c:pt idx="1">
                  <c:v>6</c:v>
                </c:pt>
                <c:pt idx="2">
                  <c:v>2</c:v>
                </c:pt>
                <c:pt idx="3">
                  <c:v>2</c:v>
                </c:pt>
                <c:pt idx="4">
                  <c:v>4</c:v>
                </c:pt>
                <c:pt idx="5">
                  <c:v>5</c:v>
                </c:pt>
                <c:pt idx="6">
                  <c:v>6</c:v>
                </c:pt>
                <c:pt idx="7">
                  <c:v>8</c:v>
                </c:pt>
                <c:pt idx="8">
                  <c:v>1</c:v>
                </c:pt>
                <c:pt idx="9">
                  <c:v>1</c:v>
                </c:pt>
                <c:pt idx="10">
                  <c:v>3</c:v>
                </c:pt>
                <c:pt idx="11">
                  <c:v>2</c:v>
                </c:pt>
                <c:pt idx="12">
                  <c:v>4</c:v>
                </c:pt>
                <c:pt idx="13">
                  <c:v>2</c:v>
                </c:pt>
                <c:pt idx="14">
                  <c:v>2</c:v>
                </c:pt>
              </c:numCache>
            </c:numRef>
          </c:val>
          <c:smooth val="0"/>
          <c:extLst>
            <c:ext xmlns:c16="http://schemas.microsoft.com/office/drawing/2014/chart" uri="{C3380CC4-5D6E-409C-BE32-E72D297353CC}">
              <c16:uniqueId val="{00000003-8A66-4581-8A64-98129A56E6C9}"/>
            </c:ext>
          </c:extLst>
        </c:ser>
        <c:ser>
          <c:idx val="4"/>
          <c:order val="4"/>
          <c:tx>
            <c:strRef>
              <c:f>'P&amp;C'!$F$37</c:f>
              <c:strCache>
                <c:ptCount val="1"/>
                <c:pt idx="0">
                  <c:v>Death  (5)</c:v>
                </c:pt>
              </c:strCache>
            </c:strRef>
          </c:tx>
          <c:spPr>
            <a:ln w="28575" cap="rnd">
              <a:solidFill>
                <a:srgbClr val="C00000"/>
              </a:solidFill>
              <a:round/>
            </a:ln>
            <a:effectLst/>
          </c:spPr>
          <c:marker>
            <c:symbol val="circle"/>
            <c:size val="5"/>
            <c:spPr>
              <a:solidFill>
                <a:srgbClr val="C00000"/>
              </a:solidFill>
              <a:ln w="9525">
                <a:solidFill>
                  <a:srgbClr val="C00000"/>
                </a:solidFill>
              </a:ln>
              <a:effectLst/>
            </c:spPr>
          </c:marker>
          <c:cat>
            <c:numRef>
              <c:f>'P&amp;C'!$A$38:$A$52</c:f>
              <c:numCache>
                <c:formatCode>mmm\-yy</c:formatCode>
                <c:ptCount val="15"/>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pt idx="12">
                  <c:v>46023</c:v>
                </c:pt>
                <c:pt idx="13">
                  <c:v>46054</c:v>
                </c:pt>
                <c:pt idx="14">
                  <c:v>46082</c:v>
                </c:pt>
              </c:numCache>
            </c:numRef>
          </c:cat>
          <c:val>
            <c:numRef>
              <c:f>'P&amp;C'!$F$38:$F$52</c:f>
              <c:numCache>
                <c:formatCode>General</c:formatCode>
                <c:ptCount val="15"/>
                <c:pt idx="0">
                  <c:v>2</c:v>
                </c:pt>
                <c:pt idx="1">
                  <c:v>0</c:v>
                </c:pt>
                <c:pt idx="2">
                  <c:v>0</c:v>
                </c:pt>
                <c:pt idx="3">
                  <c:v>0</c:v>
                </c:pt>
                <c:pt idx="4">
                  <c:v>0</c:v>
                </c:pt>
                <c:pt idx="5">
                  <c:v>2</c:v>
                </c:pt>
                <c:pt idx="6">
                  <c:v>2</c:v>
                </c:pt>
                <c:pt idx="7">
                  <c:v>1</c:v>
                </c:pt>
                <c:pt idx="8">
                  <c:v>0</c:v>
                </c:pt>
                <c:pt idx="9">
                  <c:v>1</c:v>
                </c:pt>
                <c:pt idx="10">
                  <c:v>1</c:v>
                </c:pt>
                <c:pt idx="11">
                  <c:v>1</c:v>
                </c:pt>
                <c:pt idx="12">
                  <c:v>0</c:v>
                </c:pt>
                <c:pt idx="13">
                  <c:v>0</c:v>
                </c:pt>
                <c:pt idx="14">
                  <c:v>0</c:v>
                </c:pt>
              </c:numCache>
            </c:numRef>
          </c:val>
          <c:smooth val="0"/>
          <c:extLst>
            <c:ext xmlns:c16="http://schemas.microsoft.com/office/drawing/2014/chart" uri="{C3380CC4-5D6E-409C-BE32-E72D297353CC}">
              <c16:uniqueId val="{00000004-8A66-4581-8A64-98129A56E6C9}"/>
            </c:ext>
          </c:extLst>
        </c:ser>
        <c:dLbls>
          <c:showLegendKey val="0"/>
          <c:showVal val="0"/>
          <c:showCatName val="0"/>
          <c:showSerName val="0"/>
          <c:showPercent val="0"/>
          <c:showBubbleSize val="0"/>
        </c:dLbls>
        <c:marker val="1"/>
        <c:smooth val="0"/>
        <c:axId val="997374479"/>
        <c:axId val="997363919"/>
      </c:lineChart>
      <c:dateAx>
        <c:axId val="997374479"/>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97363919"/>
        <c:crosses val="autoZero"/>
        <c:auto val="1"/>
        <c:lblOffset val="100"/>
        <c:baseTimeUnit val="months"/>
      </c:dateAx>
      <c:valAx>
        <c:axId val="99736391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9737447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 5 Incident Themes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'P&amp;C'!$A$60</c:f>
              <c:strCache>
                <c:ptCount val="1"/>
                <c:pt idx="0">
                  <c:v>Pressure ulcer present before admission to this clinical care area/caseload</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'P&amp;C'!$B$59:$P$59</c:f>
              <c:numCache>
                <c:formatCode>mmm\-yy</c:formatCode>
                <c:ptCount val="15"/>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pt idx="12">
                  <c:v>46023</c:v>
                </c:pt>
                <c:pt idx="13">
                  <c:v>46054</c:v>
                </c:pt>
                <c:pt idx="14">
                  <c:v>46082</c:v>
                </c:pt>
              </c:numCache>
            </c:numRef>
          </c:cat>
          <c:val>
            <c:numRef>
              <c:f>'P&amp;C'!$B$60:$P$60</c:f>
              <c:numCache>
                <c:formatCode>General</c:formatCode>
                <c:ptCount val="15"/>
                <c:pt idx="0">
                  <c:v>99</c:v>
                </c:pt>
                <c:pt idx="1">
                  <c:v>78</c:v>
                </c:pt>
                <c:pt idx="2">
                  <c:v>70</c:v>
                </c:pt>
                <c:pt idx="3">
                  <c:v>73</c:v>
                </c:pt>
                <c:pt idx="4">
                  <c:v>40</c:v>
                </c:pt>
                <c:pt idx="5">
                  <c:v>66</c:v>
                </c:pt>
                <c:pt idx="6">
                  <c:v>110</c:v>
                </c:pt>
                <c:pt idx="7">
                  <c:v>82</c:v>
                </c:pt>
                <c:pt idx="8">
                  <c:v>87</c:v>
                </c:pt>
                <c:pt idx="9">
                  <c:v>112</c:v>
                </c:pt>
                <c:pt idx="10">
                  <c:v>79</c:v>
                </c:pt>
                <c:pt idx="11">
                  <c:v>98</c:v>
                </c:pt>
                <c:pt idx="12">
                  <c:v>101</c:v>
                </c:pt>
                <c:pt idx="13">
                  <c:v>107</c:v>
                </c:pt>
                <c:pt idx="14">
                  <c:v>68</c:v>
                </c:pt>
              </c:numCache>
            </c:numRef>
          </c:val>
          <c:smooth val="0"/>
          <c:extLst>
            <c:ext xmlns:c16="http://schemas.microsoft.com/office/drawing/2014/chart" uri="{C3380CC4-5D6E-409C-BE32-E72D297353CC}">
              <c16:uniqueId val="{00000000-F175-4157-995E-67BD2F97BECF}"/>
            </c:ext>
          </c:extLst>
        </c:ser>
        <c:ser>
          <c:idx val="1"/>
          <c:order val="1"/>
          <c:tx>
            <c:strRef>
              <c:f>'P&amp;C'!$A$61</c:f>
              <c:strCache>
                <c:ptCount val="1"/>
                <c:pt idx="0">
                  <c:v>MASD developed before admission to this clinical care area/caseload</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'P&amp;C'!$B$59:$P$59</c:f>
              <c:numCache>
                <c:formatCode>mmm\-yy</c:formatCode>
                <c:ptCount val="15"/>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pt idx="12">
                  <c:v>46023</c:v>
                </c:pt>
                <c:pt idx="13">
                  <c:v>46054</c:v>
                </c:pt>
                <c:pt idx="14">
                  <c:v>46082</c:v>
                </c:pt>
              </c:numCache>
            </c:numRef>
          </c:cat>
          <c:val>
            <c:numRef>
              <c:f>'P&amp;C'!$B$61:$P$61</c:f>
              <c:numCache>
                <c:formatCode>General</c:formatCode>
                <c:ptCount val="15"/>
                <c:pt idx="0">
                  <c:v>61</c:v>
                </c:pt>
                <c:pt idx="1">
                  <c:v>36</c:v>
                </c:pt>
                <c:pt idx="2">
                  <c:v>55</c:v>
                </c:pt>
                <c:pt idx="3">
                  <c:v>58</c:v>
                </c:pt>
                <c:pt idx="4">
                  <c:v>80</c:v>
                </c:pt>
                <c:pt idx="5">
                  <c:v>51</c:v>
                </c:pt>
                <c:pt idx="6">
                  <c:v>56</c:v>
                </c:pt>
                <c:pt idx="7">
                  <c:v>62</c:v>
                </c:pt>
                <c:pt idx="8">
                  <c:v>60</c:v>
                </c:pt>
                <c:pt idx="9">
                  <c:v>53</c:v>
                </c:pt>
                <c:pt idx="10">
                  <c:v>39</c:v>
                </c:pt>
                <c:pt idx="11">
                  <c:v>47</c:v>
                </c:pt>
                <c:pt idx="12">
                  <c:v>48</c:v>
                </c:pt>
                <c:pt idx="13">
                  <c:v>42</c:v>
                </c:pt>
                <c:pt idx="14">
                  <c:v>39</c:v>
                </c:pt>
              </c:numCache>
            </c:numRef>
          </c:val>
          <c:smooth val="0"/>
          <c:extLst>
            <c:ext xmlns:c16="http://schemas.microsoft.com/office/drawing/2014/chart" uri="{C3380CC4-5D6E-409C-BE32-E72D297353CC}">
              <c16:uniqueId val="{00000001-F175-4157-995E-67BD2F97BECF}"/>
            </c:ext>
          </c:extLst>
        </c:ser>
        <c:ser>
          <c:idx val="2"/>
          <c:order val="2"/>
          <c:tx>
            <c:strRef>
              <c:f>'P&amp;C'!$A$62</c:f>
              <c:strCache>
                <c:ptCount val="1"/>
                <c:pt idx="0">
                  <c:v>Pressure ulcer developed or worsened during care in this clinical care area/caseload</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'P&amp;C'!$B$59:$P$59</c:f>
              <c:numCache>
                <c:formatCode>mmm\-yy</c:formatCode>
                <c:ptCount val="15"/>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pt idx="12">
                  <c:v>46023</c:v>
                </c:pt>
                <c:pt idx="13">
                  <c:v>46054</c:v>
                </c:pt>
                <c:pt idx="14">
                  <c:v>46082</c:v>
                </c:pt>
              </c:numCache>
            </c:numRef>
          </c:cat>
          <c:val>
            <c:numRef>
              <c:f>'P&amp;C'!$B$62:$P$62</c:f>
              <c:numCache>
                <c:formatCode>General</c:formatCode>
                <c:ptCount val="15"/>
                <c:pt idx="0">
                  <c:v>62</c:v>
                </c:pt>
                <c:pt idx="1">
                  <c:v>53</c:v>
                </c:pt>
                <c:pt idx="2">
                  <c:v>50</c:v>
                </c:pt>
                <c:pt idx="3">
                  <c:v>48</c:v>
                </c:pt>
                <c:pt idx="4">
                  <c:v>47</c:v>
                </c:pt>
                <c:pt idx="5">
                  <c:v>42</c:v>
                </c:pt>
                <c:pt idx="6">
                  <c:v>33</c:v>
                </c:pt>
                <c:pt idx="7">
                  <c:v>37</c:v>
                </c:pt>
                <c:pt idx="8">
                  <c:v>30</c:v>
                </c:pt>
                <c:pt idx="9">
                  <c:v>29</c:v>
                </c:pt>
                <c:pt idx="10">
                  <c:v>31</c:v>
                </c:pt>
                <c:pt idx="11">
                  <c:v>45</c:v>
                </c:pt>
                <c:pt idx="12">
                  <c:v>37</c:v>
                </c:pt>
                <c:pt idx="13">
                  <c:v>39</c:v>
                </c:pt>
                <c:pt idx="14">
                  <c:v>38</c:v>
                </c:pt>
              </c:numCache>
            </c:numRef>
          </c:val>
          <c:smooth val="0"/>
          <c:extLst>
            <c:ext xmlns:c16="http://schemas.microsoft.com/office/drawing/2014/chart" uri="{C3380CC4-5D6E-409C-BE32-E72D297353CC}">
              <c16:uniqueId val="{00000002-F175-4157-995E-67BD2F97BECF}"/>
            </c:ext>
          </c:extLst>
        </c:ser>
        <c:ser>
          <c:idx val="3"/>
          <c:order val="3"/>
          <c:tx>
            <c:strRef>
              <c:f>'P&amp;C'!$A$63</c:f>
              <c:strCache>
                <c:ptCount val="1"/>
                <c:pt idx="0">
                  <c:v>Patient injury</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'P&amp;C'!$B$59:$P$59</c:f>
              <c:numCache>
                <c:formatCode>mmm\-yy</c:formatCode>
                <c:ptCount val="15"/>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pt idx="12">
                  <c:v>46023</c:v>
                </c:pt>
                <c:pt idx="13">
                  <c:v>46054</c:v>
                </c:pt>
                <c:pt idx="14">
                  <c:v>46082</c:v>
                </c:pt>
              </c:numCache>
            </c:numRef>
          </c:cat>
          <c:val>
            <c:numRef>
              <c:f>'P&amp;C'!$B$63:$P$63</c:f>
              <c:numCache>
                <c:formatCode>General</c:formatCode>
                <c:ptCount val="15"/>
                <c:pt idx="0">
                  <c:v>26</c:v>
                </c:pt>
                <c:pt idx="1">
                  <c:v>19</c:v>
                </c:pt>
                <c:pt idx="2">
                  <c:v>45</c:v>
                </c:pt>
                <c:pt idx="3">
                  <c:v>38</c:v>
                </c:pt>
                <c:pt idx="4">
                  <c:v>28</c:v>
                </c:pt>
                <c:pt idx="5">
                  <c:v>24</c:v>
                </c:pt>
                <c:pt idx="6">
                  <c:v>37</c:v>
                </c:pt>
                <c:pt idx="7">
                  <c:v>28</c:v>
                </c:pt>
                <c:pt idx="8">
                  <c:v>28</c:v>
                </c:pt>
                <c:pt idx="9">
                  <c:v>33</c:v>
                </c:pt>
                <c:pt idx="10">
                  <c:v>24</c:v>
                </c:pt>
                <c:pt idx="11">
                  <c:v>29</c:v>
                </c:pt>
                <c:pt idx="12">
                  <c:v>40</c:v>
                </c:pt>
                <c:pt idx="13">
                  <c:v>35</c:v>
                </c:pt>
                <c:pt idx="14">
                  <c:v>35</c:v>
                </c:pt>
              </c:numCache>
            </c:numRef>
          </c:val>
          <c:smooth val="0"/>
          <c:extLst>
            <c:ext xmlns:c16="http://schemas.microsoft.com/office/drawing/2014/chart" uri="{C3380CC4-5D6E-409C-BE32-E72D297353CC}">
              <c16:uniqueId val="{00000003-F175-4157-995E-67BD2F97BECF}"/>
            </c:ext>
          </c:extLst>
        </c:ser>
        <c:ser>
          <c:idx val="4"/>
          <c:order val="4"/>
          <c:tx>
            <c:strRef>
              <c:f>'P&amp;C'!$A$64</c:f>
              <c:strCache>
                <c:ptCount val="1"/>
                <c:pt idx="0">
                  <c:v>Moisture-associated skin damage (MASD) developed during care in this clinical care area/caseload </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'P&amp;C'!$B$59:$P$59</c:f>
              <c:numCache>
                <c:formatCode>mmm\-yy</c:formatCode>
                <c:ptCount val="15"/>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pt idx="12">
                  <c:v>46023</c:v>
                </c:pt>
                <c:pt idx="13">
                  <c:v>46054</c:v>
                </c:pt>
                <c:pt idx="14">
                  <c:v>46082</c:v>
                </c:pt>
              </c:numCache>
            </c:numRef>
          </c:cat>
          <c:val>
            <c:numRef>
              <c:f>'P&amp;C'!$B$64:$P$64</c:f>
              <c:numCache>
                <c:formatCode>General</c:formatCode>
                <c:ptCount val="15"/>
                <c:pt idx="0">
                  <c:v>25</c:v>
                </c:pt>
                <c:pt idx="1">
                  <c:v>26</c:v>
                </c:pt>
                <c:pt idx="2">
                  <c:v>17</c:v>
                </c:pt>
                <c:pt idx="3">
                  <c:v>24</c:v>
                </c:pt>
                <c:pt idx="4">
                  <c:v>32</c:v>
                </c:pt>
                <c:pt idx="5">
                  <c:v>25</c:v>
                </c:pt>
                <c:pt idx="6">
                  <c:v>24</c:v>
                </c:pt>
                <c:pt idx="7">
                  <c:v>23</c:v>
                </c:pt>
                <c:pt idx="8">
                  <c:v>26</c:v>
                </c:pt>
                <c:pt idx="9">
                  <c:v>20</c:v>
                </c:pt>
                <c:pt idx="10">
                  <c:v>15</c:v>
                </c:pt>
                <c:pt idx="11">
                  <c:v>29</c:v>
                </c:pt>
                <c:pt idx="12">
                  <c:v>21</c:v>
                </c:pt>
                <c:pt idx="13">
                  <c:v>16</c:v>
                </c:pt>
                <c:pt idx="14">
                  <c:v>21</c:v>
                </c:pt>
              </c:numCache>
            </c:numRef>
          </c:val>
          <c:smooth val="0"/>
          <c:extLst>
            <c:ext xmlns:c16="http://schemas.microsoft.com/office/drawing/2014/chart" uri="{C3380CC4-5D6E-409C-BE32-E72D297353CC}">
              <c16:uniqueId val="{00000004-F175-4157-995E-67BD2F97BECF}"/>
            </c:ext>
          </c:extLst>
        </c:ser>
        <c:dLbls>
          <c:showLegendKey val="0"/>
          <c:showVal val="0"/>
          <c:showCatName val="0"/>
          <c:showSerName val="0"/>
          <c:showPercent val="0"/>
          <c:showBubbleSize val="0"/>
        </c:dLbls>
        <c:marker val="1"/>
        <c:smooth val="0"/>
        <c:axId val="1010211487"/>
        <c:axId val="1010211007"/>
      </c:lineChart>
      <c:dateAx>
        <c:axId val="1010211487"/>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10211007"/>
        <c:crosses val="autoZero"/>
        <c:auto val="1"/>
        <c:lblOffset val="100"/>
        <c:baseTimeUnit val="months"/>
      </c:dateAx>
      <c:valAx>
        <c:axId val="10102110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1021148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t>Nationally Reportable Incidents -PCTSG</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none"/>
          </c:marker>
          <c:cat>
            <c:numRef>
              <c:f>'P&amp;C'!$A$76:$A$88</c:f>
              <c:numCache>
                <c:formatCode>mmm\-yy</c:formatCode>
                <c:ptCount val="13"/>
                <c:pt idx="0">
                  <c:v>45717</c:v>
                </c:pt>
                <c:pt idx="1">
                  <c:v>45748</c:v>
                </c:pt>
                <c:pt idx="2">
                  <c:v>45778</c:v>
                </c:pt>
                <c:pt idx="3">
                  <c:v>45809</c:v>
                </c:pt>
                <c:pt idx="4">
                  <c:v>45839</c:v>
                </c:pt>
                <c:pt idx="5">
                  <c:v>45870</c:v>
                </c:pt>
                <c:pt idx="6">
                  <c:v>45901</c:v>
                </c:pt>
                <c:pt idx="7">
                  <c:v>45931</c:v>
                </c:pt>
                <c:pt idx="8">
                  <c:v>45962</c:v>
                </c:pt>
                <c:pt idx="9">
                  <c:v>45992</c:v>
                </c:pt>
                <c:pt idx="10">
                  <c:v>46023</c:v>
                </c:pt>
                <c:pt idx="11">
                  <c:v>46054</c:v>
                </c:pt>
                <c:pt idx="12">
                  <c:v>46082</c:v>
                </c:pt>
              </c:numCache>
            </c:numRef>
          </c:cat>
          <c:val>
            <c:numRef>
              <c:f>'P&amp;C'!$B$76:$B$88</c:f>
              <c:numCache>
                <c:formatCode>General</c:formatCode>
                <c:ptCount val="13"/>
                <c:pt idx="0">
                  <c:v>2</c:v>
                </c:pt>
                <c:pt idx="1">
                  <c:v>1</c:v>
                </c:pt>
                <c:pt idx="2">
                  <c:v>1</c:v>
                </c:pt>
                <c:pt idx="3">
                  <c:v>2</c:v>
                </c:pt>
                <c:pt idx="4">
                  <c:v>4</c:v>
                </c:pt>
                <c:pt idx="5">
                  <c:v>0</c:v>
                </c:pt>
                <c:pt idx="6">
                  <c:v>1</c:v>
                </c:pt>
                <c:pt idx="7">
                  <c:v>1</c:v>
                </c:pt>
                <c:pt idx="8">
                  <c:v>0</c:v>
                </c:pt>
                <c:pt idx="9">
                  <c:v>2</c:v>
                </c:pt>
                <c:pt idx="10">
                  <c:v>2</c:v>
                </c:pt>
                <c:pt idx="11">
                  <c:v>0</c:v>
                </c:pt>
                <c:pt idx="12">
                  <c:v>0</c:v>
                </c:pt>
              </c:numCache>
            </c:numRef>
          </c:val>
          <c:smooth val="0"/>
          <c:extLst>
            <c:ext xmlns:c16="http://schemas.microsoft.com/office/drawing/2014/chart" uri="{C3380CC4-5D6E-409C-BE32-E72D297353CC}">
              <c16:uniqueId val="{00000000-4456-4E6B-AA52-05DA435EBB92}"/>
            </c:ext>
          </c:extLst>
        </c:ser>
        <c:dLbls>
          <c:showLegendKey val="0"/>
          <c:showVal val="0"/>
          <c:showCatName val="0"/>
          <c:showSerName val="0"/>
          <c:showPercent val="0"/>
          <c:showBubbleSize val="0"/>
        </c:dLbls>
        <c:smooth val="0"/>
        <c:axId val="2113644527"/>
        <c:axId val="2113645967"/>
      </c:lineChart>
      <c:dateAx>
        <c:axId val="2113644527"/>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13645967"/>
        <c:crosses val="autoZero"/>
        <c:auto val="1"/>
        <c:lblOffset val="100"/>
        <c:baseTimeUnit val="months"/>
      </c:dateAx>
      <c:valAx>
        <c:axId val="211364596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13644527"/>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PC Compliments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'P&amp;C'!$A$91:$A$102</c:f>
              <c:numCache>
                <c:formatCode>mmm\-yy</c:formatCode>
                <c:ptCount val="12"/>
                <c:pt idx="0">
                  <c:v>45748</c:v>
                </c:pt>
                <c:pt idx="1">
                  <c:v>45778</c:v>
                </c:pt>
                <c:pt idx="2">
                  <c:v>45809</c:v>
                </c:pt>
                <c:pt idx="3">
                  <c:v>45839</c:v>
                </c:pt>
                <c:pt idx="4">
                  <c:v>45870</c:v>
                </c:pt>
                <c:pt idx="5">
                  <c:v>45901</c:v>
                </c:pt>
                <c:pt idx="6">
                  <c:v>45931</c:v>
                </c:pt>
                <c:pt idx="7">
                  <c:v>45962</c:v>
                </c:pt>
                <c:pt idx="8">
                  <c:v>45992</c:v>
                </c:pt>
                <c:pt idx="9">
                  <c:v>46023</c:v>
                </c:pt>
                <c:pt idx="10">
                  <c:v>46054</c:v>
                </c:pt>
                <c:pt idx="11">
                  <c:v>46082</c:v>
                </c:pt>
              </c:numCache>
            </c:numRef>
          </c:cat>
          <c:val>
            <c:numRef>
              <c:f>'P&amp;C'!$B$91:$B$102</c:f>
              <c:numCache>
                <c:formatCode>General</c:formatCode>
                <c:ptCount val="12"/>
                <c:pt idx="0">
                  <c:v>50</c:v>
                </c:pt>
                <c:pt idx="1">
                  <c:v>25</c:v>
                </c:pt>
                <c:pt idx="2">
                  <c:v>35</c:v>
                </c:pt>
                <c:pt idx="3">
                  <c:v>31</c:v>
                </c:pt>
                <c:pt idx="4">
                  <c:v>21</c:v>
                </c:pt>
                <c:pt idx="5">
                  <c:v>42</c:v>
                </c:pt>
                <c:pt idx="6">
                  <c:v>32</c:v>
                </c:pt>
                <c:pt idx="7">
                  <c:v>23</c:v>
                </c:pt>
                <c:pt idx="8">
                  <c:v>29</c:v>
                </c:pt>
                <c:pt idx="9">
                  <c:v>39</c:v>
                </c:pt>
                <c:pt idx="10">
                  <c:v>22</c:v>
                </c:pt>
                <c:pt idx="11">
                  <c:v>25</c:v>
                </c:pt>
              </c:numCache>
            </c:numRef>
          </c:val>
          <c:smooth val="0"/>
          <c:extLst>
            <c:ext xmlns:c16="http://schemas.microsoft.com/office/drawing/2014/chart" uri="{C3380CC4-5D6E-409C-BE32-E72D297353CC}">
              <c16:uniqueId val="{00000000-4D5D-479E-BCF8-F1DE4026563F}"/>
            </c:ext>
          </c:extLst>
        </c:ser>
        <c:dLbls>
          <c:showLegendKey val="0"/>
          <c:showVal val="0"/>
          <c:showCatName val="0"/>
          <c:showSerName val="0"/>
          <c:showPercent val="0"/>
          <c:showBubbleSize val="0"/>
        </c:dLbls>
        <c:marker val="1"/>
        <c:smooth val="0"/>
        <c:axId val="945153104"/>
        <c:axId val="945154544"/>
      </c:lineChart>
      <c:dateAx>
        <c:axId val="945153104"/>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45154544"/>
        <c:crosses val="autoZero"/>
        <c:auto val="1"/>
        <c:lblOffset val="100"/>
        <c:baseTimeUnit val="months"/>
      </c:dateAx>
      <c:valAx>
        <c:axId val="9451545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45153104"/>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Top</a:t>
            </a:r>
            <a:r>
              <a:rPr lang="en-GB" baseline="0"/>
              <a:t> 5 Services</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tx>
            <c:strRef>
              <c:f>'P&amp;C'!$B$110</c:f>
              <c:strCache>
                <c:ptCount val="1"/>
                <c:pt idx="0">
                  <c:v>Jan-26</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'P&amp;C'!$A$111:$A$115</c:f>
              <c:strCache>
                <c:ptCount val="5"/>
                <c:pt idx="0">
                  <c:v>District Nursing</c:v>
                </c:pt>
                <c:pt idx="1">
                  <c:v>Specialist Palliative Care </c:v>
                </c:pt>
                <c:pt idx="2">
                  <c:v>Community Resource Team - Swansea</c:v>
                </c:pt>
                <c:pt idx="3">
                  <c:v>Podiatry</c:v>
                </c:pt>
                <c:pt idx="4">
                  <c:v>Community Healthy Bladder and Bowel Service</c:v>
                </c:pt>
              </c:strCache>
            </c:strRef>
          </c:cat>
          <c:val>
            <c:numRef>
              <c:f>'P&amp;C'!$B$111:$B$115</c:f>
              <c:numCache>
                <c:formatCode>General</c:formatCode>
                <c:ptCount val="5"/>
                <c:pt idx="0">
                  <c:v>18</c:v>
                </c:pt>
                <c:pt idx="1">
                  <c:v>10</c:v>
                </c:pt>
                <c:pt idx="2">
                  <c:v>3</c:v>
                </c:pt>
                <c:pt idx="3">
                  <c:v>1</c:v>
                </c:pt>
                <c:pt idx="4">
                  <c:v>0</c:v>
                </c:pt>
              </c:numCache>
            </c:numRef>
          </c:val>
          <c:smooth val="0"/>
          <c:extLst>
            <c:ext xmlns:c16="http://schemas.microsoft.com/office/drawing/2014/chart" uri="{C3380CC4-5D6E-409C-BE32-E72D297353CC}">
              <c16:uniqueId val="{00000000-CED9-4556-A36F-82B14BA3AF1A}"/>
            </c:ext>
          </c:extLst>
        </c:ser>
        <c:ser>
          <c:idx val="1"/>
          <c:order val="1"/>
          <c:tx>
            <c:strRef>
              <c:f>'P&amp;C'!$C$110</c:f>
              <c:strCache>
                <c:ptCount val="1"/>
                <c:pt idx="0">
                  <c:v>Feb-26</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strRef>
              <c:f>'P&amp;C'!$A$111:$A$115</c:f>
              <c:strCache>
                <c:ptCount val="5"/>
                <c:pt idx="0">
                  <c:v>District Nursing</c:v>
                </c:pt>
                <c:pt idx="1">
                  <c:v>Specialist Palliative Care </c:v>
                </c:pt>
                <c:pt idx="2">
                  <c:v>Community Resource Team - Swansea</c:v>
                </c:pt>
                <c:pt idx="3">
                  <c:v>Podiatry</c:v>
                </c:pt>
                <c:pt idx="4">
                  <c:v>Community Healthy Bladder and Bowel Service</c:v>
                </c:pt>
              </c:strCache>
            </c:strRef>
          </c:cat>
          <c:val>
            <c:numRef>
              <c:f>'P&amp;C'!$C$111:$C$115</c:f>
              <c:numCache>
                <c:formatCode>General</c:formatCode>
                <c:ptCount val="5"/>
                <c:pt idx="0">
                  <c:v>1</c:v>
                </c:pt>
                <c:pt idx="1">
                  <c:v>2</c:v>
                </c:pt>
                <c:pt idx="2">
                  <c:v>4</c:v>
                </c:pt>
                <c:pt idx="3">
                  <c:v>3</c:v>
                </c:pt>
                <c:pt idx="4">
                  <c:v>2</c:v>
                </c:pt>
              </c:numCache>
            </c:numRef>
          </c:val>
          <c:smooth val="0"/>
          <c:extLst>
            <c:ext xmlns:c16="http://schemas.microsoft.com/office/drawing/2014/chart" uri="{C3380CC4-5D6E-409C-BE32-E72D297353CC}">
              <c16:uniqueId val="{00000001-CED9-4556-A36F-82B14BA3AF1A}"/>
            </c:ext>
          </c:extLst>
        </c:ser>
        <c:ser>
          <c:idx val="2"/>
          <c:order val="2"/>
          <c:tx>
            <c:strRef>
              <c:f>'P&amp;C'!$D$110</c:f>
              <c:strCache>
                <c:ptCount val="1"/>
                <c:pt idx="0">
                  <c:v>Mar-26</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strRef>
              <c:f>'P&amp;C'!$A$111:$A$115</c:f>
              <c:strCache>
                <c:ptCount val="5"/>
                <c:pt idx="0">
                  <c:v>District Nursing</c:v>
                </c:pt>
                <c:pt idx="1">
                  <c:v>Specialist Palliative Care </c:v>
                </c:pt>
                <c:pt idx="2">
                  <c:v>Community Resource Team - Swansea</c:v>
                </c:pt>
                <c:pt idx="3">
                  <c:v>Podiatry</c:v>
                </c:pt>
                <c:pt idx="4">
                  <c:v>Community Healthy Bladder and Bowel Service</c:v>
                </c:pt>
              </c:strCache>
            </c:strRef>
          </c:cat>
          <c:val>
            <c:numRef>
              <c:f>'P&amp;C'!$D$111:$D$115</c:f>
              <c:numCache>
                <c:formatCode>General</c:formatCode>
                <c:ptCount val="5"/>
                <c:pt idx="0">
                  <c:v>8</c:v>
                </c:pt>
                <c:pt idx="1">
                  <c:v>4</c:v>
                </c:pt>
                <c:pt idx="2">
                  <c:v>8</c:v>
                </c:pt>
                <c:pt idx="3">
                  <c:v>5</c:v>
                </c:pt>
                <c:pt idx="4">
                  <c:v>2</c:v>
                </c:pt>
              </c:numCache>
            </c:numRef>
          </c:val>
          <c:smooth val="0"/>
          <c:extLst>
            <c:ext xmlns:c16="http://schemas.microsoft.com/office/drawing/2014/chart" uri="{C3380CC4-5D6E-409C-BE32-E72D297353CC}">
              <c16:uniqueId val="{00000002-CED9-4556-A36F-82B14BA3AF1A}"/>
            </c:ext>
          </c:extLst>
        </c:ser>
        <c:dLbls>
          <c:showLegendKey val="0"/>
          <c:showVal val="0"/>
          <c:showCatName val="0"/>
          <c:showSerName val="0"/>
          <c:showPercent val="0"/>
          <c:showBubbleSize val="0"/>
        </c:dLbls>
        <c:marker val="1"/>
        <c:smooth val="0"/>
        <c:axId val="1053631535"/>
        <c:axId val="1053630575"/>
      </c:lineChart>
      <c:catAx>
        <c:axId val="105363153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53630575"/>
        <c:crosses val="autoZero"/>
        <c:auto val="1"/>
        <c:lblAlgn val="ctr"/>
        <c:lblOffset val="100"/>
        <c:noMultiLvlLbl val="0"/>
      </c:catAx>
      <c:valAx>
        <c:axId val="105363057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5363153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i="0" u="none" strike="noStrike" kern="1200" spc="0" baseline="0">
                <a:solidFill>
                  <a:sysClr val="windowText" lastClr="000000">
                    <a:lumMod val="65000"/>
                    <a:lumOff val="35000"/>
                  </a:sysClr>
                </a:solidFill>
              </a:rPr>
              <a:t>Re-opened by Service Group and Month</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'Re-opened'!$A$2</c:f>
              <c:strCache>
                <c:ptCount val="1"/>
                <c:pt idx="0">
                  <c:v>Morriston</c:v>
                </c:pt>
              </c:strCache>
            </c:strRef>
          </c:tx>
          <c:spPr>
            <a:ln w="28575" cap="rnd">
              <a:solidFill>
                <a:schemeClr val="accent1"/>
              </a:solidFill>
              <a:round/>
            </a:ln>
            <a:effectLst/>
          </c:spPr>
          <c:marker>
            <c:symbol val="none"/>
          </c:marker>
          <c:cat>
            <c:numRef>
              <c:f>'Re-opened'!$D$1:$P$1</c:f>
              <c:numCache>
                <c:formatCode>mmm\-yy</c:formatCode>
                <c:ptCount val="13"/>
                <c:pt idx="0">
                  <c:v>45717</c:v>
                </c:pt>
                <c:pt idx="1">
                  <c:v>45748</c:v>
                </c:pt>
                <c:pt idx="2">
                  <c:v>45778</c:v>
                </c:pt>
                <c:pt idx="3">
                  <c:v>45809</c:v>
                </c:pt>
                <c:pt idx="4">
                  <c:v>45839</c:v>
                </c:pt>
                <c:pt idx="5">
                  <c:v>45870</c:v>
                </c:pt>
                <c:pt idx="6">
                  <c:v>45901</c:v>
                </c:pt>
                <c:pt idx="7">
                  <c:v>45931</c:v>
                </c:pt>
                <c:pt idx="8">
                  <c:v>45962</c:v>
                </c:pt>
                <c:pt idx="9">
                  <c:v>45992</c:v>
                </c:pt>
                <c:pt idx="10">
                  <c:v>46023</c:v>
                </c:pt>
                <c:pt idx="11">
                  <c:v>46054</c:v>
                </c:pt>
                <c:pt idx="12">
                  <c:v>46082</c:v>
                </c:pt>
              </c:numCache>
            </c:numRef>
          </c:cat>
          <c:val>
            <c:numRef>
              <c:f>'Re-opened'!$D$2:$P$2</c:f>
              <c:numCache>
                <c:formatCode>General</c:formatCode>
                <c:ptCount val="13"/>
                <c:pt idx="0">
                  <c:v>1</c:v>
                </c:pt>
                <c:pt idx="1">
                  <c:v>5</c:v>
                </c:pt>
                <c:pt idx="2">
                  <c:v>0</c:v>
                </c:pt>
                <c:pt idx="3">
                  <c:v>2</c:v>
                </c:pt>
                <c:pt idx="4">
                  <c:v>2</c:v>
                </c:pt>
                <c:pt idx="5">
                  <c:v>2</c:v>
                </c:pt>
                <c:pt idx="6">
                  <c:v>0</c:v>
                </c:pt>
                <c:pt idx="7">
                  <c:v>4</c:v>
                </c:pt>
                <c:pt idx="8">
                  <c:v>3</c:v>
                </c:pt>
                <c:pt idx="9">
                  <c:v>2</c:v>
                </c:pt>
                <c:pt idx="10">
                  <c:v>0</c:v>
                </c:pt>
                <c:pt idx="11">
                  <c:v>2</c:v>
                </c:pt>
                <c:pt idx="12">
                  <c:v>2</c:v>
                </c:pt>
              </c:numCache>
            </c:numRef>
          </c:val>
          <c:smooth val="0"/>
          <c:extLst>
            <c:ext xmlns:c16="http://schemas.microsoft.com/office/drawing/2014/chart" uri="{C3380CC4-5D6E-409C-BE32-E72D297353CC}">
              <c16:uniqueId val="{00000000-A1FF-48F2-9F5E-EF1AFF688411}"/>
            </c:ext>
          </c:extLst>
        </c:ser>
        <c:ser>
          <c:idx val="1"/>
          <c:order val="1"/>
          <c:tx>
            <c:strRef>
              <c:f>'Re-opened'!$A$3</c:f>
              <c:strCache>
                <c:ptCount val="1"/>
                <c:pt idx="0">
                  <c:v>NPTSSG</c:v>
                </c:pt>
              </c:strCache>
            </c:strRef>
          </c:tx>
          <c:spPr>
            <a:ln w="28575" cap="rnd">
              <a:solidFill>
                <a:schemeClr val="accent2"/>
              </a:solidFill>
              <a:round/>
            </a:ln>
            <a:effectLst/>
          </c:spPr>
          <c:marker>
            <c:symbol val="none"/>
          </c:marker>
          <c:cat>
            <c:numRef>
              <c:f>'Re-opened'!$D$1:$P$1</c:f>
              <c:numCache>
                <c:formatCode>mmm\-yy</c:formatCode>
                <c:ptCount val="13"/>
                <c:pt idx="0">
                  <c:v>45717</c:v>
                </c:pt>
                <c:pt idx="1">
                  <c:v>45748</c:v>
                </c:pt>
                <c:pt idx="2">
                  <c:v>45778</c:v>
                </c:pt>
                <c:pt idx="3">
                  <c:v>45809</c:v>
                </c:pt>
                <c:pt idx="4">
                  <c:v>45839</c:v>
                </c:pt>
                <c:pt idx="5">
                  <c:v>45870</c:v>
                </c:pt>
                <c:pt idx="6">
                  <c:v>45901</c:v>
                </c:pt>
                <c:pt idx="7">
                  <c:v>45931</c:v>
                </c:pt>
                <c:pt idx="8">
                  <c:v>45962</c:v>
                </c:pt>
                <c:pt idx="9">
                  <c:v>45992</c:v>
                </c:pt>
                <c:pt idx="10">
                  <c:v>46023</c:v>
                </c:pt>
                <c:pt idx="11">
                  <c:v>46054</c:v>
                </c:pt>
                <c:pt idx="12">
                  <c:v>46082</c:v>
                </c:pt>
              </c:numCache>
            </c:numRef>
          </c:cat>
          <c:val>
            <c:numRef>
              <c:f>'Re-opened'!$D$3:$P$3</c:f>
              <c:numCache>
                <c:formatCode>General</c:formatCode>
                <c:ptCount val="13"/>
                <c:pt idx="0">
                  <c:v>0</c:v>
                </c:pt>
                <c:pt idx="1">
                  <c:v>0</c:v>
                </c:pt>
                <c:pt idx="2">
                  <c:v>2</c:v>
                </c:pt>
                <c:pt idx="3">
                  <c:v>0</c:v>
                </c:pt>
                <c:pt idx="4">
                  <c:v>2</c:v>
                </c:pt>
                <c:pt idx="5">
                  <c:v>0</c:v>
                </c:pt>
                <c:pt idx="6">
                  <c:v>0</c:v>
                </c:pt>
                <c:pt idx="7">
                  <c:v>0</c:v>
                </c:pt>
                <c:pt idx="8">
                  <c:v>1</c:v>
                </c:pt>
                <c:pt idx="9">
                  <c:v>1</c:v>
                </c:pt>
                <c:pt idx="10">
                  <c:v>2</c:v>
                </c:pt>
                <c:pt idx="11">
                  <c:v>2</c:v>
                </c:pt>
                <c:pt idx="12">
                  <c:v>6</c:v>
                </c:pt>
              </c:numCache>
            </c:numRef>
          </c:val>
          <c:smooth val="0"/>
          <c:extLst>
            <c:ext xmlns:c16="http://schemas.microsoft.com/office/drawing/2014/chart" uri="{C3380CC4-5D6E-409C-BE32-E72D297353CC}">
              <c16:uniqueId val="{00000001-A1FF-48F2-9F5E-EF1AFF688411}"/>
            </c:ext>
          </c:extLst>
        </c:ser>
        <c:ser>
          <c:idx val="2"/>
          <c:order val="2"/>
          <c:tx>
            <c:strRef>
              <c:f>'Re-opened'!$A$4</c:f>
              <c:strCache>
                <c:ptCount val="1"/>
                <c:pt idx="0">
                  <c:v>P&amp;C</c:v>
                </c:pt>
              </c:strCache>
            </c:strRef>
          </c:tx>
          <c:spPr>
            <a:ln w="28575" cap="rnd">
              <a:solidFill>
                <a:schemeClr val="accent3"/>
              </a:solidFill>
              <a:round/>
            </a:ln>
            <a:effectLst/>
          </c:spPr>
          <c:marker>
            <c:symbol val="none"/>
          </c:marker>
          <c:cat>
            <c:numRef>
              <c:f>'Re-opened'!$D$1:$P$1</c:f>
              <c:numCache>
                <c:formatCode>mmm\-yy</c:formatCode>
                <c:ptCount val="13"/>
                <c:pt idx="0">
                  <c:v>45717</c:v>
                </c:pt>
                <c:pt idx="1">
                  <c:v>45748</c:v>
                </c:pt>
                <c:pt idx="2">
                  <c:v>45778</c:v>
                </c:pt>
                <c:pt idx="3">
                  <c:v>45809</c:v>
                </c:pt>
                <c:pt idx="4">
                  <c:v>45839</c:v>
                </c:pt>
                <c:pt idx="5">
                  <c:v>45870</c:v>
                </c:pt>
                <c:pt idx="6">
                  <c:v>45901</c:v>
                </c:pt>
                <c:pt idx="7">
                  <c:v>45931</c:v>
                </c:pt>
                <c:pt idx="8">
                  <c:v>45962</c:v>
                </c:pt>
                <c:pt idx="9">
                  <c:v>45992</c:v>
                </c:pt>
                <c:pt idx="10">
                  <c:v>46023</c:v>
                </c:pt>
                <c:pt idx="11">
                  <c:v>46054</c:v>
                </c:pt>
                <c:pt idx="12">
                  <c:v>46082</c:v>
                </c:pt>
              </c:numCache>
            </c:numRef>
          </c:cat>
          <c:val>
            <c:numRef>
              <c:f>'Re-opened'!$D$4:$P$4</c:f>
              <c:numCache>
                <c:formatCode>General</c:formatCode>
                <c:ptCount val="13"/>
                <c:pt idx="0">
                  <c:v>1</c:v>
                </c:pt>
                <c:pt idx="1">
                  <c:v>0</c:v>
                </c:pt>
                <c:pt idx="2">
                  <c:v>0</c:v>
                </c:pt>
                <c:pt idx="3">
                  <c:v>0</c:v>
                </c:pt>
                <c:pt idx="4">
                  <c:v>0</c:v>
                </c:pt>
                <c:pt idx="5">
                  <c:v>0</c:v>
                </c:pt>
                <c:pt idx="6">
                  <c:v>2</c:v>
                </c:pt>
                <c:pt idx="7">
                  <c:v>0</c:v>
                </c:pt>
                <c:pt idx="8">
                  <c:v>0</c:v>
                </c:pt>
                <c:pt idx="9">
                  <c:v>1</c:v>
                </c:pt>
                <c:pt idx="10">
                  <c:v>1</c:v>
                </c:pt>
                <c:pt idx="11">
                  <c:v>1</c:v>
                </c:pt>
                <c:pt idx="12">
                  <c:v>1</c:v>
                </c:pt>
              </c:numCache>
            </c:numRef>
          </c:val>
          <c:smooth val="0"/>
          <c:extLst>
            <c:ext xmlns:c16="http://schemas.microsoft.com/office/drawing/2014/chart" uri="{C3380CC4-5D6E-409C-BE32-E72D297353CC}">
              <c16:uniqueId val="{00000002-A1FF-48F2-9F5E-EF1AFF688411}"/>
            </c:ext>
          </c:extLst>
        </c:ser>
        <c:ser>
          <c:idx val="3"/>
          <c:order val="3"/>
          <c:tx>
            <c:strRef>
              <c:f>'Re-opened'!$A$5</c:f>
              <c:strCache>
                <c:ptCount val="1"/>
                <c:pt idx="0">
                  <c:v>MH&amp;LD</c:v>
                </c:pt>
              </c:strCache>
            </c:strRef>
          </c:tx>
          <c:spPr>
            <a:ln w="28575" cap="rnd">
              <a:solidFill>
                <a:schemeClr val="accent4"/>
              </a:solidFill>
              <a:round/>
            </a:ln>
            <a:effectLst/>
          </c:spPr>
          <c:marker>
            <c:symbol val="none"/>
          </c:marker>
          <c:cat>
            <c:numRef>
              <c:f>'Re-opened'!$D$1:$P$1</c:f>
              <c:numCache>
                <c:formatCode>mmm\-yy</c:formatCode>
                <c:ptCount val="13"/>
                <c:pt idx="0">
                  <c:v>45717</c:v>
                </c:pt>
                <c:pt idx="1">
                  <c:v>45748</c:v>
                </c:pt>
                <c:pt idx="2">
                  <c:v>45778</c:v>
                </c:pt>
                <c:pt idx="3">
                  <c:v>45809</c:v>
                </c:pt>
                <c:pt idx="4">
                  <c:v>45839</c:v>
                </c:pt>
                <c:pt idx="5">
                  <c:v>45870</c:v>
                </c:pt>
                <c:pt idx="6">
                  <c:v>45901</c:v>
                </c:pt>
                <c:pt idx="7">
                  <c:v>45931</c:v>
                </c:pt>
                <c:pt idx="8">
                  <c:v>45962</c:v>
                </c:pt>
                <c:pt idx="9">
                  <c:v>45992</c:v>
                </c:pt>
                <c:pt idx="10">
                  <c:v>46023</c:v>
                </c:pt>
                <c:pt idx="11">
                  <c:v>46054</c:v>
                </c:pt>
                <c:pt idx="12">
                  <c:v>46082</c:v>
                </c:pt>
              </c:numCache>
            </c:numRef>
          </c:cat>
          <c:val>
            <c:numRef>
              <c:f>'Re-opened'!$D$5:$P$5</c:f>
              <c:numCache>
                <c:formatCode>General</c:formatCode>
                <c:ptCount val="13"/>
                <c:pt idx="0">
                  <c:v>0</c:v>
                </c:pt>
                <c:pt idx="1">
                  <c:v>0</c:v>
                </c:pt>
                <c:pt idx="2">
                  <c:v>0</c:v>
                </c:pt>
                <c:pt idx="3">
                  <c:v>1</c:v>
                </c:pt>
                <c:pt idx="4">
                  <c:v>2</c:v>
                </c:pt>
                <c:pt idx="5">
                  <c:v>1</c:v>
                </c:pt>
                <c:pt idx="6">
                  <c:v>4</c:v>
                </c:pt>
                <c:pt idx="7">
                  <c:v>0</c:v>
                </c:pt>
                <c:pt idx="8">
                  <c:v>1</c:v>
                </c:pt>
                <c:pt idx="9">
                  <c:v>0</c:v>
                </c:pt>
                <c:pt idx="10">
                  <c:v>2</c:v>
                </c:pt>
                <c:pt idx="11">
                  <c:v>2</c:v>
                </c:pt>
                <c:pt idx="12">
                  <c:v>0</c:v>
                </c:pt>
              </c:numCache>
            </c:numRef>
          </c:val>
          <c:smooth val="0"/>
          <c:extLst>
            <c:ext xmlns:c16="http://schemas.microsoft.com/office/drawing/2014/chart" uri="{C3380CC4-5D6E-409C-BE32-E72D297353CC}">
              <c16:uniqueId val="{00000003-A1FF-48F2-9F5E-EF1AFF688411}"/>
            </c:ext>
          </c:extLst>
        </c:ser>
        <c:dLbls>
          <c:showLegendKey val="0"/>
          <c:showVal val="0"/>
          <c:showCatName val="0"/>
          <c:showSerName val="0"/>
          <c:showPercent val="0"/>
          <c:showBubbleSize val="0"/>
        </c:dLbls>
        <c:smooth val="0"/>
        <c:axId val="87405200"/>
        <c:axId val="87406160"/>
      </c:lineChart>
      <c:dateAx>
        <c:axId val="87405200"/>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7406160"/>
        <c:crosses val="autoZero"/>
        <c:auto val="1"/>
        <c:lblOffset val="100"/>
        <c:baseTimeUnit val="months"/>
      </c:dateAx>
      <c:valAx>
        <c:axId val="874061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74052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Focus area complaints - by month</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'High Risk Areas'!$B$1</c:f>
              <c:strCache>
                <c:ptCount val="1"/>
                <c:pt idx="0">
                  <c:v>ED</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'High Risk Areas'!$A$4:$A$16</c:f>
              <c:numCache>
                <c:formatCode>mmm\-yy</c:formatCode>
                <c:ptCount val="13"/>
                <c:pt idx="0">
                  <c:v>45717</c:v>
                </c:pt>
                <c:pt idx="1">
                  <c:v>45748</c:v>
                </c:pt>
                <c:pt idx="2">
                  <c:v>45778</c:v>
                </c:pt>
                <c:pt idx="3">
                  <c:v>45809</c:v>
                </c:pt>
                <c:pt idx="4">
                  <c:v>45839</c:v>
                </c:pt>
                <c:pt idx="5">
                  <c:v>45870</c:v>
                </c:pt>
                <c:pt idx="6">
                  <c:v>45901</c:v>
                </c:pt>
                <c:pt idx="7">
                  <c:v>45931</c:v>
                </c:pt>
                <c:pt idx="8">
                  <c:v>45962</c:v>
                </c:pt>
                <c:pt idx="9">
                  <c:v>45992</c:v>
                </c:pt>
                <c:pt idx="10">
                  <c:v>46023</c:v>
                </c:pt>
                <c:pt idx="11">
                  <c:v>46054</c:v>
                </c:pt>
                <c:pt idx="12">
                  <c:v>46082</c:v>
                </c:pt>
              </c:numCache>
            </c:numRef>
          </c:cat>
          <c:val>
            <c:numRef>
              <c:f>'High Risk Areas'!$B$4:$B$16</c:f>
              <c:numCache>
                <c:formatCode>General</c:formatCode>
                <c:ptCount val="13"/>
                <c:pt idx="0">
                  <c:v>8</c:v>
                </c:pt>
                <c:pt idx="1">
                  <c:v>17</c:v>
                </c:pt>
                <c:pt idx="2">
                  <c:v>11</c:v>
                </c:pt>
                <c:pt idx="3">
                  <c:v>10</c:v>
                </c:pt>
                <c:pt idx="4">
                  <c:v>13</c:v>
                </c:pt>
                <c:pt idx="5">
                  <c:v>12</c:v>
                </c:pt>
                <c:pt idx="6">
                  <c:v>11</c:v>
                </c:pt>
                <c:pt idx="7">
                  <c:v>15</c:v>
                </c:pt>
                <c:pt idx="8">
                  <c:v>15</c:v>
                </c:pt>
                <c:pt idx="9">
                  <c:v>11</c:v>
                </c:pt>
                <c:pt idx="10">
                  <c:v>11</c:v>
                </c:pt>
                <c:pt idx="11">
                  <c:v>18</c:v>
                </c:pt>
                <c:pt idx="12">
                  <c:v>15</c:v>
                </c:pt>
              </c:numCache>
            </c:numRef>
          </c:val>
          <c:smooth val="0"/>
          <c:extLst>
            <c:ext xmlns:c16="http://schemas.microsoft.com/office/drawing/2014/chart" uri="{C3380CC4-5D6E-409C-BE32-E72D297353CC}">
              <c16:uniqueId val="{00000000-FB00-40C4-8181-87BB62174CBD}"/>
            </c:ext>
          </c:extLst>
        </c:ser>
        <c:ser>
          <c:idx val="1"/>
          <c:order val="1"/>
          <c:tx>
            <c:strRef>
              <c:f>'High Risk Areas'!$C$1</c:f>
              <c:strCache>
                <c:ptCount val="1"/>
                <c:pt idx="0">
                  <c:v>Orthopaedics</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'High Risk Areas'!$A$4:$A$16</c:f>
              <c:numCache>
                <c:formatCode>mmm\-yy</c:formatCode>
                <c:ptCount val="13"/>
                <c:pt idx="0">
                  <c:v>45717</c:v>
                </c:pt>
                <c:pt idx="1">
                  <c:v>45748</c:v>
                </c:pt>
                <c:pt idx="2">
                  <c:v>45778</c:v>
                </c:pt>
                <c:pt idx="3">
                  <c:v>45809</c:v>
                </c:pt>
                <c:pt idx="4">
                  <c:v>45839</c:v>
                </c:pt>
                <c:pt idx="5">
                  <c:v>45870</c:v>
                </c:pt>
                <c:pt idx="6">
                  <c:v>45901</c:v>
                </c:pt>
                <c:pt idx="7">
                  <c:v>45931</c:v>
                </c:pt>
                <c:pt idx="8">
                  <c:v>45962</c:v>
                </c:pt>
                <c:pt idx="9">
                  <c:v>45992</c:v>
                </c:pt>
                <c:pt idx="10">
                  <c:v>46023</c:v>
                </c:pt>
                <c:pt idx="11">
                  <c:v>46054</c:v>
                </c:pt>
                <c:pt idx="12">
                  <c:v>46082</c:v>
                </c:pt>
              </c:numCache>
            </c:numRef>
          </c:cat>
          <c:val>
            <c:numRef>
              <c:f>'High Risk Areas'!$C$4:$C$16</c:f>
              <c:numCache>
                <c:formatCode>General</c:formatCode>
                <c:ptCount val="13"/>
                <c:pt idx="0">
                  <c:v>20</c:v>
                </c:pt>
                <c:pt idx="1">
                  <c:v>22</c:v>
                </c:pt>
                <c:pt idx="2">
                  <c:v>15</c:v>
                </c:pt>
                <c:pt idx="3">
                  <c:v>17</c:v>
                </c:pt>
                <c:pt idx="4">
                  <c:v>15</c:v>
                </c:pt>
                <c:pt idx="5">
                  <c:v>13</c:v>
                </c:pt>
                <c:pt idx="6">
                  <c:v>13</c:v>
                </c:pt>
                <c:pt idx="7">
                  <c:v>13</c:v>
                </c:pt>
                <c:pt idx="8">
                  <c:v>20</c:v>
                </c:pt>
                <c:pt idx="9">
                  <c:v>15</c:v>
                </c:pt>
                <c:pt idx="10">
                  <c:v>15</c:v>
                </c:pt>
                <c:pt idx="11">
                  <c:v>20</c:v>
                </c:pt>
                <c:pt idx="12">
                  <c:v>22</c:v>
                </c:pt>
              </c:numCache>
            </c:numRef>
          </c:val>
          <c:smooth val="0"/>
          <c:extLst>
            <c:ext xmlns:c16="http://schemas.microsoft.com/office/drawing/2014/chart" uri="{C3380CC4-5D6E-409C-BE32-E72D297353CC}">
              <c16:uniqueId val="{00000001-FB00-40C4-8181-87BB62174CBD}"/>
            </c:ext>
          </c:extLst>
        </c:ser>
        <c:ser>
          <c:idx val="2"/>
          <c:order val="2"/>
          <c:tx>
            <c:strRef>
              <c:f>'High Risk Areas'!$D$1</c:f>
              <c:strCache>
                <c:ptCount val="1"/>
                <c:pt idx="0">
                  <c:v>General Surgery</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'High Risk Areas'!$A$4:$A$16</c:f>
              <c:numCache>
                <c:formatCode>mmm\-yy</c:formatCode>
                <c:ptCount val="13"/>
                <c:pt idx="0">
                  <c:v>45717</c:v>
                </c:pt>
                <c:pt idx="1">
                  <c:v>45748</c:v>
                </c:pt>
                <c:pt idx="2">
                  <c:v>45778</c:v>
                </c:pt>
                <c:pt idx="3">
                  <c:v>45809</c:v>
                </c:pt>
                <c:pt idx="4">
                  <c:v>45839</c:v>
                </c:pt>
                <c:pt idx="5">
                  <c:v>45870</c:v>
                </c:pt>
                <c:pt idx="6">
                  <c:v>45901</c:v>
                </c:pt>
                <c:pt idx="7">
                  <c:v>45931</c:v>
                </c:pt>
                <c:pt idx="8">
                  <c:v>45962</c:v>
                </c:pt>
                <c:pt idx="9">
                  <c:v>45992</c:v>
                </c:pt>
                <c:pt idx="10">
                  <c:v>46023</c:v>
                </c:pt>
                <c:pt idx="11">
                  <c:v>46054</c:v>
                </c:pt>
                <c:pt idx="12">
                  <c:v>46082</c:v>
                </c:pt>
              </c:numCache>
            </c:numRef>
          </c:cat>
          <c:val>
            <c:numRef>
              <c:f>'High Risk Areas'!$D$4:$D$16</c:f>
              <c:numCache>
                <c:formatCode>General</c:formatCode>
                <c:ptCount val="13"/>
                <c:pt idx="0">
                  <c:v>15</c:v>
                </c:pt>
                <c:pt idx="1">
                  <c:v>13</c:v>
                </c:pt>
                <c:pt idx="2">
                  <c:v>6</c:v>
                </c:pt>
                <c:pt idx="3">
                  <c:v>9</c:v>
                </c:pt>
                <c:pt idx="4">
                  <c:v>11</c:v>
                </c:pt>
                <c:pt idx="5">
                  <c:v>7</c:v>
                </c:pt>
                <c:pt idx="6">
                  <c:v>7</c:v>
                </c:pt>
                <c:pt idx="7">
                  <c:v>10</c:v>
                </c:pt>
                <c:pt idx="8">
                  <c:v>11</c:v>
                </c:pt>
                <c:pt idx="9">
                  <c:v>8</c:v>
                </c:pt>
                <c:pt idx="10">
                  <c:v>9</c:v>
                </c:pt>
                <c:pt idx="11">
                  <c:v>8</c:v>
                </c:pt>
                <c:pt idx="12">
                  <c:v>9</c:v>
                </c:pt>
              </c:numCache>
            </c:numRef>
          </c:val>
          <c:smooth val="0"/>
          <c:extLst>
            <c:ext xmlns:c16="http://schemas.microsoft.com/office/drawing/2014/chart" uri="{C3380CC4-5D6E-409C-BE32-E72D297353CC}">
              <c16:uniqueId val="{00000002-FB00-40C4-8181-87BB62174CBD}"/>
            </c:ext>
          </c:extLst>
        </c:ser>
        <c:ser>
          <c:idx val="3"/>
          <c:order val="3"/>
          <c:tx>
            <c:strRef>
              <c:f>'High Risk Areas'!$E$1</c:f>
              <c:strCache>
                <c:ptCount val="1"/>
                <c:pt idx="0">
                  <c:v>Cancer Services</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'High Risk Areas'!$A$4:$A$16</c:f>
              <c:numCache>
                <c:formatCode>mmm\-yy</c:formatCode>
                <c:ptCount val="13"/>
                <c:pt idx="0">
                  <c:v>45717</c:v>
                </c:pt>
                <c:pt idx="1">
                  <c:v>45748</c:v>
                </c:pt>
                <c:pt idx="2">
                  <c:v>45778</c:v>
                </c:pt>
                <c:pt idx="3">
                  <c:v>45809</c:v>
                </c:pt>
                <c:pt idx="4">
                  <c:v>45839</c:v>
                </c:pt>
                <c:pt idx="5">
                  <c:v>45870</c:v>
                </c:pt>
                <c:pt idx="6">
                  <c:v>45901</c:v>
                </c:pt>
                <c:pt idx="7">
                  <c:v>45931</c:v>
                </c:pt>
                <c:pt idx="8">
                  <c:v>45962</c:v>
                </c:pt>
                <c:pt idx="9">
                  <c:v>45992</c:v>
                </c:pt>
                <c:pt idx="10">
                  <c:v>46023</c:v>
                </c:pt>
                <c:pt idx="11">
                  <c:v>46054</c:v>
                </c:pt>
                <c:pt idx="12">
                  <c:v>46082</c:v>
                </c:pt>
              </c:numCache>
            </c:numRef>
          </c:cat>
          <c:val>
            <c:numRef>
              <c:f>'High Risk Areas'!$E$4:$E$16</c:f>
              <c:numCache>
                <c:formatCode>General</c:formatCode>
                <c:ptCount val="13"/>
                <c:pt idx="0">
                  <c:v>0</c:v>
                </c:pt>
                <c:pt idx="1">
                  <c:v>0</c:v>
                </c:pt>
                <c:pt idx="2">
                  <c:v>0</c:v>
                </c:pt>
                <c:pt idx="3">
                  <c:v>0</c:v>
                </c:pt>
                <c:pt idx="4">
                  <c:v>0</c:v>
                </c:pt>
                <c:pt idx="5">
                  <c:v>0</c:v>
                </c:pt>
                <c:pt idx="6">
                  <c:v>0</c:v>
                </c:pt>
                <c:pt idx="7">
                  <c:v>0</c:v>
                </c:pt>
                <c:pt idx="8">
                  <c:v>0</c:v>
                </c:pt>
                <c:pt idx="9">
                  <c:v>0</c:v>
                </c:pt>
                <c:pt idx="10">
                  <c:v>0</c:v>
                </c:pt>
                <c:pt idx="11">
                  <c:v>0</c:v>
                </c:pt>
                <c:pt idx="12">
                  <c:v>0</c:v>
                </c:pt>
              </c:numCache>
            </c:numRef>
          </c:val>
          <c:smooth val="0"/>
          <c:extLst>
            <c:ext xmlns:c16="http://schemas.microsoft.com/office/drawing/2014/chart" uri="{C3380CC4-5D6E-409C-BE32-E72D297353CC}">
              <c16:uniqueId val="{00000003-FB00-40C4-8181-87BB62174CBD}"/>
            </c:ext>
          </c:extLst>
        </c:ser>
        <c:ser>
          <c:idx val="4"/>
          <c:order val="4"/>
          <c:tx>
            <c:strRef>
              <c:f>'High Risk Areas'!$F$1</c:f>
              <c:strCache>
                <c:ptCount val="1"/>
                <c:pt idx="0">
                  <c:v>Mental Health</c:v>
                </c:pt>
              </c:strCache>
            </c:strRef>
          </c:tx>
          <c:spPr>
            <a:ln w="28575" cap="rnd">
              <a:solidFill>
                <a:schemeClr val="accent6">
                  <a:lumMod val="75000"/>
                </a:schemeClr>
              </a:solidFill>
              <a:round/>
            </a:ln>
            <a:effectLst/>
          </c:spPr>
          <c:marker>
            <c:symbol val="circle"/>
            <c:size val="5"/>
            <c:spPr>
              <a:solidFill>
                <a:schemeClr val="accent6">
                  <a:lumMod val="75000"/>
                </a:schemeClr>
              </a:solidFill>
              <a:ln w="9525">
                <a:solidFill>
                  <a:schemeClr val="accent6">
                    <a:lumMod val="75000"/>
                  </a:schemeClr>
                </a:solidFill>
              </a:ln>
              <a:effectLst/>
            </c:spPr>
          </c:marker>
          <c:cat>
            <c:numRef>
              <c:f>'High Risk Areas'!$A$4:$A$16</c:f>
              <c:numCache>
                <c:formatCode>mmm\-yy</c:formatCode>
                <c:ptCount val="13"/>
                <c:pt idx="0">
                  <c:v>45717</c:v>
                </c:pt>
                <c:pt idx="1">
                  <c:v>45748</c:v>
                </c:pt>
                <c:pt idx="2">
                  <c:v>45778</c:v>
                </c:pt>
                <c:pt idx="3">
                  <c:v>45809</c:v>
                </c:pt>
                <c:pt idx="4">
                  <c:v>45839</c:v>
                </c:pt>
                <c:pt idx="5">
                  <c:v>45870</c:v>
                </c:pt>
                <c:pt idx="6">
                  <c:v>45901</c:v>
                </c:pt>
                <c:pt idx="7">
                  <c:v>45931</c:v>
                </c:pt>
                <c:pt idx="8">
                  <c:v>45962</c:v>
                </c:pt>
                <c:pt idx="9">
                  <c:v>45992</c:v>
                </c:pt>
                <c:pt idx="10">
                  <c:v>46023</c:v>
                </c:pt>
                <c:pt idx="11">
                  <c:v>46054</c:v>
                </c:pt>
                <c:pt idx="12">
                  <c:v>46082</c:v>
                </c:pt>
              </c:numCache>
            </c:numRef>
          </c:cat>
          <c:val>
            <c:numRef>
              <c:f>'High Risk Areas'!$F$4:$F$16</c:f>
              <c:numCache>
                <c:formatCode>General</c:formatCode>
                <c:ptCount val="13"/>
                <c:pt idx="0">
                  <c:v>25</c:v>
                </c:pt>
                <c:pt idx="1">
                  <c:v>21</c:v>
                </c:pt>
                <c:pt idx="2">
                  <c:v>23</c:v>
                </c:pt>
                <c:pt idx="3">
                  <c:v>38</c:v>
                </c:pt>
                <c:pt idx="4">
                  <c:v>34</c:v>
                </c:pt>
                <c:pt idx="5">
                  <c:v>29</c:v>
                </c:pt>
                <c:pt idx="6">
                  <c:v>34</c:v>
                </c:pt>
                <c:pt idx="7">
                  <c:v>28</c:v>
                </c:pt>
                <c:pt idx="8">
                  <c:v>33</c:v>
                </c:pt>
                <c:pt idx="9">
                  <c:v>28</c:v>
                </c:pt>
                <c:pt idx="10">
                  <c:v>31</c:v>
                </c:pt>
                <c:pt idx="11">
                  <c:v>31</c:v>
                </c:pt>
                <c:pt idx="12">
                  <c:v>35</c:v>
                </c:pt>
              </c:numCache>
            </c:numRef>
          </c:val>
          <c:smooth val="0"/>
          <c:extLst>
            <c:ext xmlns:c16="http://schemas.microsoft.com/office/drawing/2014/chart" uri="{C3380CC4-5D6E-409C-BE32-E72D297353CC}">
              <c16:uniqueId val="{00000004-FB00-40C4-8181-87BB62174CBD}"/>
            </c:ext>
          </c:extLst>
        </c:ser>
        <c:dLbls>
          <c:showLegendKey val="0"/>
          <c:showVal val="0"/>
          <c:showCatName val="0"/>
          <c:showSerName val="0"/>
          <c:showPercent val="0"/>
          <c:showBubbleSize val="0"/>
        </c:dLbls>
        <c:marker val="1"/>
        <c:smooth val="0"/>
        <c:axId val="1283574656"/>
        <c:axId val="1283578400"/>
      </c:lineChart>
      <c:dateAx>
        <c:axId val="1283574656"/>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83578400"/>
        <c:crosses val="autoZero"/>
        <c:auto val="1"/>
        <c:lblOffset val="100"/>
        <c:baseTimeUnit val="months"/>
      </c:dateAx>
      <c:valAx>
        <c:axId val="12835784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835746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GB" b="1"/>
              <a:t>Orthopaedic</a:t>
            </a:r>
            <a:r>
              <a:rPr lang="en-GB" b="1" baseline="0"/>
              <a:t> Complaint Themes</a:t>
            </a:r>
            <a:endParaRPr lang="en-GB" b="1"/>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barChart>
        <c:barDir val="bar"/>
        <c:grouping val="clustered"/>
        <c:varyColors val="0"/>
        <c:ser>
          <c:idx val="0"/>
          <c:order val="0"/>
          <c:spPr>
            <a:solidFill>
              <a:schemeClr val="accent1"/>
            </a:solidFill>
            <a:ln>
              <a:noFill/>
            </a:ln>
            <a:effectLst/>
          </c:spPr>
          <c:invertIfNegative val="0"/>
          <c:cat>
            <c:strRef>
              <c:f>Data!$A$2:$A$19</c:f>
              <c:strCache>
                <c:ptCount val="18"/>
                <c:pt idx="0">
                  <c:v>Attitude/Behaviour of Clinical Staff</c:v>
                </c:pt>
                <c:pt idx="1">
                  <c:v>Cancelled Admission - Urgent</c:v>
                </c:pt>
                <c:pt idx="2">
                  <c:v>Failure to appropriately monitor/undertaken observations</c:v>
                </c:pt>
                <c:pt idx="3">
                  <c:v>Inappropriate/unsafe discharge</c:v>
                </c:pt>
                <c:pt idx="4">
                  <c:v>Medication not prescribed</c:v>
                </c:pt>
                <c:pt idx="5">
                  <c:v>Patient lost to follow-up</c:v>
                </c:pt>
                <c:pt idx="6">
                  <c:v>Test not performed/ incorrectly performed</c:v>
                </c:pt>
                <c:pt idx="7">
                  <c:v>Communication with patient/service user</c:v>
                </c:pt>
                <c:pt idx="8">
                  <c:v>Concerns regarding grading/decision of referral</c:v>
                </c:pt>
                <c:pt idx="9">
                  <c:v>Delay in appointment/waiting time/transport</c:v>
                </c:pt>
                <c:pt idx="10">
                  <c:v>Incorrect/missing information in records</c:v>
                </c:pt>
                <c:pt idx="11">
                  <c:v>Referral Delayed</c:v>
                </c:pt>
                <c:pt idx="12">
                  <c:v>Incorrect diagnosis</c:v>
                </c:pt>
                <c:pt idx="13">
                  <c:v>Incorrect/insufficient treatment or Assessment</c:v>
                </c:pt>
                <c:pt idx="14">
                  <c:v>Reaction to procedure/ treatment</c:v>
                </c:pt>
                <c:pt idx="15">
                  <c:v>Insufficient/Incorrect information</c:v>
                </c:pt>
                <c:pt idx="16">
                  <c:v>Delay/Lack of treatment or Assessment</c:v>
                </c:pt>
                <c:pt idx="17">
                  <c:v>No admission date</c:v>
                </c:pt>
              </c:strCache>
            </c:strRef>
          </c:cat>
          <c:val>
            <c:numRef>
              <c:f>Data!$B$2:$B$19</c:f>
              <c:numCache>
                <c:formatCode>General</c:formatCode>
                <c:ptCount val="18"/>
                <c:pt idx="0">
                  <c:v>1</c:v>
                </c:pt>
                <c:pt idx="1">
                  <c:v>1</c:v>
                </c:pt>
                <c:pt idx="2">
                  <c:v>1</c:v>
                </c:pt>
                <c:pt idx="3">
                  <c:v>1</c:v>
                </c:pt>
                <c:pt idx="4">
                  <c:v>1</c:v>
                </c:pt>
                <c:pt idx="5">
                  <c:v>1</c:v>
                </c:pt>
                <c:pt idx="6">
                  <c:v>1</c:v>
                </c:pt>
                <c:pt idx="7">
                  <c:v>2</c:v>
                </c:pt>
                <c:pt idx="8">
                  <c:v>2</c:v>
                </c:pt>
                <c:pt idx="9">
                  <c:v>2</c:v>
                </c:pt>
                <c:pt idx="10">
                  <c:v>2</c:v>
                </c:pt>
                <c:pt idx="11">
                  <c:v>2</c:v>
                </c:pt>
                <c:pt idx="12">
                  <c:v>3</c:v>
                </c:pt>
                <c:pt idx="13">
                  <c:v>3</c:v>
                </c:pt>
                <c:pt idx="14">
                  <c:v>4</c:v>
                </c:pt>
                <c:pt idx="15">
                  <c:v>6</c:v>
                </c:pt>
                <c:pt idx="16">
                  <c:v>10</c:v>
                </c:pt>
                <c:pt idx="17">
                  <c:v>13</c:v>
                </c:pt>
              </c:numCache>
            </c:numRef>
          </c:val>
          <c:extLst>
            <c:ext xmlns:c16="http://schemas.microsoft.com/office/drawing/2014/chart" uri="{C3380CC4-5D6E-409C-BE32-E72D297353CC}">
              <c16:uniqueId val="{00000000-3D4C-4BC2-BBFC-DFD7EC842CBB}"/>
            </c:ext>
          </c:extLst>
        </c:ser>
        <c:dLbls>
          <c:showLegendKey val="0"/>
          <c:showVal val="0"/>
          <c:showCatName val="0"/>
          <c:showSerName val="0"/>
          <c:showPercent val="0"/>
          <c:showBubbleSize val="0"/>
        </c:dLbls>
        <c:gapWidth val="182"/>
        <c:axId val="1521367120"/>
        <c:axId val="1521366640"/>
      </c:barChart>
      <c:catAx>
        <c:axId val="152136712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21366640"/>
        <c:crosses val="autoZero"/>
        <c:auto val="1"/>
        <c:lblAlgn val="ctr"/>
        <c:lblOffset val="100"/>
        <c:noMultiLvlLbl val="0"/>
      </c:catAx>
      <c:valAx>
        <c:axId val="152136664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21367120"/>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b="1"/>
              <a:t>Q4</a:t>
            </a:r>
            <a:r>
              <a:rPr lang="en-GB" b="1" baseline="0"/>
              <a:t> ED Complaints</a:t>
            </a:r>
            <a:endParaRPr lang="en-GB"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barChart>
        <c:barDir val="col"/>
        <c:grouping val="clustered"/>
        <c:varyColors val="0"/>
        <c:ser>
          <c:idx val="0"/>
          <c:order val="0"/>
          <c:spPr>
            <a:solidFill>
              <a:schemeClr val="accent1"/>
            </a:solidFill>
            <a:ln>
              <a:noFill/>
            </a:ln>
            <a:effectLst/>
          </c:spPr>
          <c:invertIfNegative val="0"/>
          <c:cat>
            <c:strRef>
              <c:f>Data!$A$2:$A$12</c:f>
              <c:strCache>
                <c:ptCount val="11"/>
                <c:pt idx="0">
                  <c:v>Clinical treatment/Assessment</c:v>
                </c:pt>
                <c:pt idx="1">
                  <c:v>Attitude and Behaviour</c:v>
                </c:pt>
                <c:pt idx="2">
                  <c:v>Admissions</c:v>
                </c:pt>
                <c:pt idx="3">
                  <c:v>Test and Investigation Results</c:v>
                </c:pt>
                <c:pt idx="4">
                  <c:v>Appointments</c:v>
                </c:pt>
                <c:pt idx="5">
                  <c:v>Communication Issues (including Language)</c:v>
                </c:pt>
                <c:pt idx="6">
                  <c:v>Discharge Issues</c:v>
                </c:pt>
                <c:pt idx="7">
                  <c:v>Medication</c:v>
                </c:pt>
                <c:pt idx="8">
                  <c:v>Monitoring/Observation Issues</c:v>
                </c:pt>
                <c:pt idx="9">
                  <c:v>Post Death Issues</c:v>
                </c:pt>
                <c:pt idx="10">
                  <c:v>Referral</c:v>
                </c:pt>
              </c:strCache>
            </c:strRef>
          </c:cat>
          <c:val>
            <c:numRef>
              <c:f>Data!$B$2:$B$12</c:f>
              <c:numCache>
                <c:formatCode>General</c:formatCode>
                <c:ptCount val="11"/>
                <c:pt idx="0">
                  <c:v>27</c:v>
                </c:pt>
                <c:pt idx="1">
                  <c:v>6</c:v>
                </c:pt>
                <c:pt idx="2">
                  <c:v>2</c:v>
                </c:pt>
                <c:pt idx="3">
                  <c:v>2</c:v>
                </c:pt>
                <c:pt idx="4">
                  <c:v>1</c:v>
                </c:pt>
                <c:pt idx="5">
                  <c:v>1</c:v>
                </c:pt>
                <c:pt idx="6">
                  <c:v>1</c:v>
                </c:pt>
                <c:pt idx="7">
                  <c:v>1</c:v>
                </c:pt>
                <c:pt idx="8">
                  <c:v>1</c:v>
                </c:pt>
                <c:pt idx="9">
                  <c:v>1</c:v>
                </c:pt>
                <c:pt idx="10">
                  <c:v>1</c:v>
                </c:pt>
              </c:numCache>
            </c:numRef>
          </c:val>
          <c:extLst>
            <c:ext xmlns:c16="http://schemas.microsoft.com/office/drawing/2014/chart" uri="{C3380CC4-5D6E-409C-BE32-E72D297353CC}">
              <c16:uniqueId val="{00000000-A334-4118-B55E-10F7298135F4}"/>
            </c:ext>
          </c:extLst>
        </c:ser>
        <c:dLbls>
          <c:showLegendKey val="0"/>
          <c:showVal val="0"/>
          <c:showCatName val="0"/>
          <c:showSerName val="0"/>
          <c:showPercent val="0"/>
          <c:showBubbleSize val="0"/>
        </c:dLbls>
        <c:gapWidth val="219"/>
        <c:overlap val="-27"/>
        <c:axId val="1612956496"/>
        <c:axId val="1612958416"/>
      </c:barChart>
      <c:catAx>
        <c:axId val="16129564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2958416"/>
        <c:crosses val="autoZero"/>
        <c:auto val="1"/>
        <c:lblAlgn val="ctr"/>
        <c:lblOffset val="100"/>
        <c:noMultiLvlLbl val="0"/>
      </c:catAx>
      <c:valAx>
        <c:axId val="16129584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2956496"/>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b="1"/>
              <a:t>Q4</a:t>
            </a:r>
            <a:r>
              <a:rPr lang="en-GB" b="1" baseline="0"/>
              <a:t> General Surgery Complaints</a:t>
            </a:r>
            <a:endParaRPr lang="en-GB"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barChart>
        <c:barDir val="col"/>
        <c:grouping val="clustered"/>
        <c:varyColors val="0"/>
        <c:ser>
          <c:idx val="0"/>
          <c:order val="0"/>
          <c:spPr>
            <a:solidFill>
              <a:schemeClr val="accent1"/>
            </a:solidFill>
            <a:ln>
              <a:noFill/>
            </a:ln>
            <a:effectLst/>
          </c:spPr>
          <c:invertIfNegative val="0"/>
          <c:cat>
            <c:strRef>
              <c:f>Data!$A$2:$A$12</c:f>
              <c:strCache>
                <c:ptCount val="11"/>
                <c:pt idx="0">
                  <c:v>Admissions</c:v>
                </c:pt>
                <c:pt idx="1">
                  <c:v>Clinical treatment/Assessment</c:v>
                </c:pt>
                <c:pt idx="2">
                  <c:v>Appointments</c:v>
                </c:pt>
                <c:pt idx="3">
                  <c:v>Discharge Issues</c:v>
                </c:pt>
                <c:pt idx="4">
                  <c:v>Accident/Falls</c:v>
                </c:pt>
                <c:pt idx="5">
                  <c:v>Attitude and Behaviour</c:v>
                </c:pt>
                <c:pt idx="6">
                  <c:v>Communication Issues (including Language)</c:v>
                </c:pt>
                <c:pt idx="7">
                  <c:v>Infection Control</c:v>
                </c:pt>
                <c:pt idx="8">
                  <c:v>Monitoring/Observation Issues</c:v>
                </c:pt>
                <c:pt idx="9">
                  <c:v>Resources</c:v>
                </c:pt>
                <c:pt idx="10">
                  <c:v>Test and Investigation Results</c:v>
                </c:pt>
              </c:strCache>
            </c:strRef>
          </c:cat>
          <c:val>
            <c:numRef>
              <c:f>Data!$B$2:$B$12</c:f>
              <c:numCache>
                <c:formatCode>General</c:formatCode>
                <c:ptCount val="11"/>
                <c:pt idx="0">
                  <c:v>7</c:v>
                </c:pt>
                <c:pt idx="1">
                  <c:v>7</c:v>
                </c:pt>
                <c:pt idx="2">
                  <c:v>3</c:v>
                </c:pt>
                <c:pt idx="3">
                  <c:v>2</c:v>
                </c:pt>
                <c:pt idx="4">
                  <c:v>1</c:v>
                </c:pt>
                <c:pt idx="5">
                  <c:v>1</c:v>
                </c:pt>
                <c:pt idx="6">
                  <c:v>1</c:v>
                </c:pt>
                <c:pt idx="7">
                  <c:v>1</c:v>
                </c:pt>
                <c:pt idx="8">
                  <c:v>1</c:v>
                </c:pt>
                <c:pt idx="9">
                  <c:v>1</c:v>
                </c:pt>
                <c:pt idx="10">
                  <c:v>1</c:v>
                </c:pt>
              </c:numCache>
            </c:numRef>
          </c:val>
          <c:extLst>
            <c:ext xmlns:c16="http://schemas.microsoft.com/office/drawing/2014/chart" uri="{C3380CC4-5D6E-409C-BE32-E72D297353CC}">
              <c16:uniqueId val="{00000000-4F29-4FA6-AB10-23FB8260C05E}"/>
            </c:ext>
          </c:extLst>
        </c:ser>
        <c:dLbls>
          <c:showLegendKey val="0"/>
          <c:showVal val="0"/>
          <c:showCatName val="0"/>
          <c:showSerName val="0"/>
          <c:showPercent val="0"/>
          <c:showBubbleSize val="0"/>
        </c:dLbls>
        <c:gapWidth val="219"/>
        <c:overlap val="-27"/>
        <c:axId val="1305088096"/>
        <c:axId val="1431075648"/>
      </c:barChart>
      <c:catAx>
        <c:axId val="13050880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31075648"/>
        <c:crosses val="autoZero"/>
        <c:auto val="1"/>
        <c:lblAlgn val="ctr"/>
        <c:lblOffset val="100"/>
        <c:noMultiLvlLbl val="0"/>
      </c:catAx>
      <c:valAx>
        <c:axId val="14310756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05088096"/>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GB" sz="1200"/>
              <a:t>Feedback by Primary Location</a:t>
            </a:r>
          </a:p>
        </c:rich>
      </c:tx>
      <c:overlay val="0"/>
    </c:title>
    <c:autoTitleDeleted val="0"/>
    <c:plotArea>
      <c:layout/>
      <c:barChart>
        <c:barDir val="col"/>
        <c:grouping val="clustered"/>
        <c:varyColors val="0"/>
        <c:ser>
          <c:idx val="0"/>
          <c:order val="0"/>
          <c:tx>
            <c:strRef>
              <c:f>Data!$A$1</c:f>
              <c:strCache>
                <c:ptCount val="1"/>
                <c:pt idx="0">
                  <c:v>X-axis</c:v>
                </c:pt>
              </c:strCache>
            </c:strRef>
          </c:tx>
          <c:spPr>
            <a:ln/>
          </c:spPr>
          <c:invertIfNegative val="0"/>
          <c:cat>
            <c:strRef>
              <c:f>Data!$A$2:$A$11</c:f>
              <c:strCache>
                <c:ptCount val="10"/>
                <c:pt idx="0">
                  <c:v>Central Clinic</c:v>
                </c:pt>
                <c:pt idx="1">
                  <c:v>Ward F</c:v>
                </c:pt>
                <c:pt idx="2">
                  <c:v>Ty Einon Clinic, Gorseinon</c:v>
                </c:pt>
                <c:pt idx="3">
                  <c:v>Tonna Day Hospital</c:v>
                </c:pt>
                <c:pt idx="4">
                  <c:v>Patients Home</c:v>
                </c:pt>
                <c:pt idx="5">
                  <c:v>Ty’r Meddwl CAMHS Swansea</c:v>
                </c:pt>
                <c:pt idx="6">
                  <c:v>Forge CMHT</c:v>
                </c:pt>
                <c:pt idx="7">
                  <c:v>Office</c:v>
                </c:pt>
                <c:pt idx="8">
                  <c:v>Tonna CMHT</c:v>
                </c:pt>
                <c:pt idx="9">
                  <c:v>Onnen Ward</c:v>
                </c:pt>
              </c:strCache>
            </c:strRef>
          </c:cat>
          <c:val>
            <c:numRef>
              <c:f>Data!$B$2:$B$11</c:f>
              <c:numCache>
                <c:formatCode>General</c:formatCode>
                <c:ptCount val="10"/>
                <c:pt idx="0">
                  <c:v>22</c:v>
                </c:pt>
                <c:pt idx="1">
                  <c:v>11</c:v>
                </c:pt>
                <c:pt idx="2">
                  <c:v>10</c:v>
                </c:pt>
                <c:pt idx="3">
                  <c:v>10</c:v>
                </c:pt>
                <c:pt idx="4">
                  <c:v>10</c:v>
                </c:pt>
                <c:pt idx="5">
                  <c:v>4</c:v>
                </c:pt>
                <c:pt idx="6">
                  <c:v>3</c:v>
                </c:pt>
                <c:pt idx="7">
                  <c:v>3</c:v>
                </c:pt>
                <c:pt idx="8">
                  <c:v>2</c:v>
                </c:pt>
                <c:pt idx="9">
                  <c:v>2</c:v>
                </c:pt>
              </c:numCache>
            </c:numRef>
          </c:val>
          <c:extLst>
            <c:ext xmlns:c16="http://schemas.microsoft.com/office/drawing/2014/chart" uri="{C3380CC4-5D6E-409C-BE32-E72D297353CC}">
              <c16:uniqueId val="{00000000-4C06-4C2E-8368-66883D3CC076}"/>
            </c:ext>
          </c:extLst>
        </c:ser>
        <c:dLbls>
          <c:showLegendKey val="0"/>
          <c:showVal val="0"/>
          <c:showCatName val="0"/>
          <c:showSerName val="0"/>
          <c:showPercent val="0"/>
          <c:showBubbleSize val="0"/>
        </c:dLbls>
        <c:gapWidth val="150"/>
        <c:axId val="110438656"/>
        <c:axId val="110444544"/>
      </c:barChart>
      <c:catAx>
        <c:axId val="110438656"/>
        <c:scaling>
          <c:orientation val="minMax"/>
        </c:scaling>
        <c:delete val="0"/>
        <c:axPos val="b"/>
        <c:numFmt formatCode="General" sourceLinked="1"/>
        <c:majorTickMark val="none"/>
        <c:minorTickMark val="none"/>
        <c:tickLblPos val="nextTo"/>
        <c:crossAx val="110444544"/>
        <c:crosses val="autoZero"/>
        <c:auto val="1"/>
        <c:lblAlgn val="ctr"/>
        <c:lblOffset val="100"/>
        <c:noMultiLvlLbl val="0"/>
      </c:catAx>
      <c:valAx>
        <c:axId val="110444544"/>
        <c:scaling>
          <c:orientation val="minMax"/>
        </c:scaling>
        <c:delete val="0"/>
        <c:axPos val="l"/>
        <c:majorGridlines>
          <c:spPr>
            <a:ln/>
          </c:spPr>
        </c:majorGridlines>
        <c:numFmt formatCode="General" sourceLinked="1"/>
        <c:majorTickMark val="none"/>
        <c:minorTickMark val="none"/>
        <c:tickLblPos val="nextTo"/>
        <c:spPr>
          <a:ln/>
        </c:spPr>
        <c:crossAx val="110438656"/>
        <c:crosses val="autoZero"/>
        <c:crossBetween val="between"/>
      </c:valAx>
    </c:plotArea>
    <c:plotVisOnly val="1"/>
    <c:dispBlanksAs val="gap"/>
    <c:showDLblsOverMax val="0"/>
  </c:chart>
  <c:externalData r:id="rId2">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0.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5.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0.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xmlns:wp14="http://schemas.microsoft.com/office/word/2010/wordml" w:rsidR="00ED754B" w:rsidRDefault="006D0E46" w14:paraId="54FBB16C" wp14:textId="77777777">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xmlns:wp14="http://schemas.microsoft.com/office/word/2010/wordml" w:rsidR="00C3159D" w:rsidP="00ED754B" w:rsidRDefault="00ED754B" w14:paraId="37A642A9" wp14:textId="77777777">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xmlns:wp14="http://schemas.microsoft.com/office/word/2010/wordml" w:rsidR="00C3159D" w:rsidP="00ED754B" w:rsidRDefault="00ED754B" w14:paraId="30211418" wp14:textId="77777777">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xmlns:wp14="http://schemas.microsoft.com/office/word/2010/wordml" w:rsidR="00524839" w:rsidP="00524839" w:rsidRDefault="00524839" w14:paraId="7C5EBE31" wp14:textId="77777777">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xmlns:wp14="http://schemas.microsoft.com/office/word/2010/wordml" w:rsidR="00591655" w:rsidP="0040753F" w:rsidRDefault="0040753F" w14:paraId="25058061" wp14:textId="77777777">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xmlns:wp14="http://schemas.microsoft.com/office/word/2010/wordml" w:rsidR="00591655" w:rsidP="0040753F" w:rsidRDefault="0040753F" w14:paraId="6358D8DA" wp14:textId="77777777">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xmlns:wp14="http://schemas.microsoft.com/office/word/2010/wordml" w:rsidR="00591655" w:rsidP="0040753F" w:rsidRDefault="0040753F" w14:paraId="66681378" wp14:textId="77777777">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xmlns:wp14="http://schemas.microsoft.com/office/word/2010/wordml" w:rsidR="00591655" w:rsidP="0040753F" w:rsidRDefault="0040753F" w14:paraId="41FFAE42" wp14:textId="77777777">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Mincho">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0055B"/>
    <w:rsid w:val="0003280D"/>
    <w:rsid w:val="000440EE"/>
    <w:rsid w:val="00066004"/>
    <w:rsid w:val="000808C3"/>
    <w:rsid w:val="000F6DD0"/>
    <w:rsid w:val="001B0EEF"/>
    <w:rsid w:val="001B3EFE"/>
    <w:rsid w:val="001B5D90"/>
    <w:rsid w:val="001C6C4F"/>
    <w:rsid w:val="001F755D"/>
    <w:rsid w:val="00240F00"/>
    <w:rsid w:val="002C1213"/>
    <w:rsid w:val="002D7989"/>
    <w:rsid w:val="003261FD"/>
    <w:rsid w:val="00327324"/>
    <w:rsid w:val="0033390C"/>
    <w:rsid w:val="00387A41"/>
    <w:rsid w:val="0040753F"/>
    <w:rsid w:val="004140C9"/>
    <w:rsid w:val="00467E8C"/>
    <w:rsid w:val="00500DD2"/>
    <w:rsid w:val="00524839"/>
    <w:rsid w:val="005348DA"/>
    <w:rsid w:val="00566974"/>
    <w:rsid w:val="00591655"/>
    <w:rsid w:val="005C3066"/>
    <w:rsid w:val="00672A4C"/>
    <w:rsid w:val="006D0E46"/>
    <w:rsid w:val="006F549F"/>
    <w:rsid w:val="0076681D"/>
    <w:rsid w:val="007D313C"/>
    <w:rsid w:val="00864DE8"/>
    <w:rsid w:val="009E14BB"/>
    <w:rsid w:val="00AD486E"/>
    <w:rsid w:val="00B06ACB"/>
    <w:rsid w:val="00B160DE"/>
    <w:rsid w:val="00B438AC"/>
    <w:rsid w:val="00B904E5"/>
    <w:rsid w:val="00C3159D"/>
    <w:rsid w:val="00CB0A8F"/>
    <w:rsid w:val="00CB2F21"/>
    <w:rsid w:val="00CC048E"/>
    <w:rsid w:val="00D914F2"/>
    <w:rsid w:val="00E10124"/>
    <w:rsid w:val="00E62F67"/>
    <w:rsid w:val="00ED754B"/>
    <w:rsid w:val="00EE2D5E"/>
    <w:rsid w:val="00F57796"/>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5.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7.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8.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2.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3.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4.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5.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1.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4.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5.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6.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A7F70140-E800-46CD-8668-38A5E4C538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212d2a54-162c-4e9f-8caf-ebad99b8300a"/>
    <ds:schemaRef ds:uri="2886f916-5d1a-425c-a166-a8d6e1c4ef90"/>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8D44790B-8181-4049-897B-5E8674E257A8}">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Georgia Lewis  (Swansea Bay UHB - Corporate Governance )</lastModifiedBy>
  <revision>4</revision>
  <dcterms:created xsi:type="dcterms:W3CDTF">2026-05-19T11:16:00.0000000Z</dcterms:created>
  <dcterms:modified xsi:type="dcterms:W3CDTF">2026-05-28T10:55:16.7121043Z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