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dgm="http://schemas.openxmlformats.org/drawingml/2006/diagram"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2626CA73" w14:paraId="6D2903E2" w14:textId="77777777">
        <w:tc>
          <w:tcPr>
            <w:tcW w:w="2547"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00FA0CA9" w:rsidRDefault="00C86441" w14:paraId="6D2903DF" w14:textId="21845157">
            <w:pPr>
              <w:rPr>
                <w:rFonts w:ascii="Verdana" w:hAnsi="Verdana" w:cs="Arial"/>
                <w:b/>
                <w:sz w:val="24"/>
                <w:szCs w:val="24"/>
              </w:rPr>
            </w:pPr>
            <w:r>
              <w:rPr>
                <w:rFonts w:ascii="Verdana" w:hAnsi="Verdana" w:cs="Arial"/>
                <w:b/>
                <w:sz w:val="24"/>
                <w:szCs w:val="24"/>
              </w:rPr>
              <w:t>23</w:t>
            </w:r>
            <w:r w:rsidRPr="00C86441">
              <w:rPr>
                <w:rFonts w:ascii="Verdana" w:hAnsi="Verdana" w:cs="Arial"/>
                <w:b/>
                <w:sz w:val="24"/>
                <w:szCs w:val="24"/>
                <w:vertAlign w:val="superscript"/>
              </w:rPr>
              <w:t>rd</w:t>
            </w:r>
            <w:r>
              <w:rPr>
                <w:rFonts w:ascii="Verdana" w:hAnsi="Verdana" w:cs="Arial"/>
                <w:b/>
                <w:sz w:val="24"/>
                <w:szCs w:val="24"/>
              </w:rPr>
              <w:t xml:space="preserve"> </w:t>
            </w:r>
            <w:r w:rsidR="00F132A1">
              <w:rPr>
                <w:rFonts w:ascii="Verdana" w:hAnsi="Verdana" w:cs="Arial"/>
                <w:b/>
                <w:sz w:val="24"/>
                <w:szCs w:val="24"/>
              </w:rPr>
              <w:t>April 2026</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2626CA73" w:rsidRDefault="00F5082D" w14:paraId="6D2903E1" w14:textId="1397E929">
            <w:pPr>
              <w:rPr>
                <w:rFonts w:ascii="Verdana" w:hAnsi="Verdana" w:cs="Arial"/>
                <w:b w:val="1"/>
                <w:bCs w:val="1"/>
                <w:sz w:val="24"/>
                <w:szCs w:val="24"/>
              </w:rPr>
            </w:pPr>
            <w:r w:rsidRPr="2626CA73" w:rsidR="579592D1">
              <w:rPr>
                <w:rFonts w:ascii="Verdana" w:hAnsi="Verdana" w:cs="Arial"/>
                <w:b w:val="1"/>
                <w:bCs w:val="1"/>
                <w:sz w:val="24"/>
                <w:szCs w:val="24"/>
              </w:rPr>
              <w:t>4.5</w:t>
            </w:r>
          </w:p>
        </w:tc>
      </w:tr>
      <w:tr w:rsidRPr="00F8567E" w:rsidR="00B0479E" w:rsidTr="2626CA73" w14:paraId="1EEB45B2" w14:textId="77777777">
        <w:tc>
          <w:tcPr>
            <w:tcW w:w="2547"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F8567E" w:rsidR="00B0479E" w:rsidP="00FA0CA9" w:rsidRDefault="00F132A1" w14:paraId="5687483E" w14:textId="75D05EB8">
            <w:pPr>
              <w:rPr>
                <w:rFonts w:ascii="Verdana" w:hAnsi="Verdana" w:cs="Arial"/>
                <w:b/>
                <w:sz w:val="24"/>
                <w:szCs w:val="24"/>
                <w:highlight w:val="yellow"/>
              </w:rPr>
            </w:pPr>
            <w:r w:rsidRPr="00C86441">
              <w:rPr>
                <w:rFonts w:ascii="Verdana" w:hAnsi="Verdana" w:cs="Arial"/>
                <w:b/>
                <w:sz w:val="24"/>
                <w:szCs w:val="24"/>
              </w:rPr>
              <w:t>Quality and Safety Committee</w:t>
            </w:r>
          </w:p>
        </w:tc>
      </w:tr>
      <w:tr w:rsidRPr="00F8567E" w:rsidR="00083FC0" w:rsidTr="2626CA73" w14:paraId="6D2903E5" w14:textId="77777777">
        <w:tc>
          <w:tcPr>
            <w:tcW w:w="2547" w:type="dxa"/>
            <w:tcMar/>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F8567E" w:rsidR="00034194" w:rsidP="00FA0CA9" w:rsidRDefault="006E3E50" w14:paraId="6D2903E4" w14:textId="142B7D42">
            <w:pPr>
              <w:rPr>
                <w:rFonts w:ascii="Verdana" w:hAnsi="Verdana" w:cs="Arial"/>
                <w:b/>
                <w:sz w:val="24"/>
                <w:szCs w:val="24"/>
              </w:rPr>
            </w:pPr>
            <w:r>
              <w:rPr>
                <w:rFonts w:ascii="Verdana" w:hAnsi="Verdana" w:cs="Arial"/>
                <w:b/>
                <w:sz w:val="24"/>
                <w:szCs w:val="24"/>
              </w:rPr>
              <w:t>Listening to People: Implementation Plan</w:t>
            </w:r>
          </w:p>
        </w:tc>
      </w:tr>
      <w:tr w:rsidRPr="00F8567E" w:rsidR="006E3E50" w:rsidTr="2626CA73" w14:paraId="6D2903E8" w14:textId="77777777">
        <w:tc>
          <w:tcPr>
            <w:tcW w:w="2547" w:type="dxa"/>
            <w:tcMar/>
          </w:tcPr>
          <w:p w:rsidRPr="00F8567E" w:rsidR="006E3E50" w:rsidP="006E3E50" w:rsidRDefault="006E3E50"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Pr="00F8567E" w:rsidR="006E3E50" w:rsidP="006E3E50" w:rsidRDefault="006E3E50" w14:paraId="6D2903E7" w14:textId="5E5C44A7">
            <w:pPr>
              <w:rPr>
                <w:rFonts w:ascii="Verdana" w:hAnsi="Verdana" w:cs="Arial"/>
                <w:sz w:val="24"/>
                <w:szCs w:val="24"/>
              </w:rPr>
            </w:pPr>
            <w:r w:rsidRPr="2626CA73" w:rsidR="006E3E50">
              <w:rPr>
                <w:rFonts w:ascii="Verdana" w:hAnsi="Verdana" w:cs="Arial"/>
                <w:sz w:val="24"/>
                <w:szCs w:val="24"/>
              </w:rPr>
              <w:t>Mark Madams, Associate Executive Director of Nursing and Patient Experience</w:t>
            </w:r>
          </w:p>
        </w:tc>
      </w:tr>
      <w:tr w:rsidRPr="00F8567E" w:rsidR="006E3E50" w:rsidTr="2626CA73" w14:paraId="6D2903EB" w14:textId="77777777">
        <w:tc>
          <w:tcPr>
            <w:tcW w:w="2547" w:type="dxa"/>
            <w:tcMar/>
          </w:tcPr>
          <w:p w:rsidRPr="00F8567E" w:rsidR="006E3E50" w:rsidP="006E3E50" w:rsidRDefault="006E3E50"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F8567E" w:rsidR="006E3E50" w:rsidP="006E3E50" w:rsidRDefault="006E3E50" w14:paraId="6D2903EA" w14:textId="3E192565">
            <w:pPr>
              <w:rPr>
                <w:rFonts w:ascii="Verdana" w:hAnsi="Verdana" w:cs="Arial"/>
                <w:sz w:val="24"/>
                <w:szCs w:val="24"/>
              </w:rPr>
            </w:pPr>
            <w:r w:rsidRPr="2626CA73" w:rsidR="006E3E50">
              <w:rPr>
                <w:rFonts w:ascii="Verdana" w:hAnsi="Verdana" w:cs="Arial"/>
                <w:sz w:val="24"/>
                <w:szCs w:val="24"/>
              </w:rPr>
              <w:t xml:space="preserve">Elizabeth Rix, Executive Director of Nursing and </w:t>
            </w:r>
            <w:r w:rsidRPr="2626CA73" w:rsidR="166C009C">
              <w:rPr>
                <w:rFonts w:ascii="Verdana" w:hAnsi="Verdana" w:cs="Arial"/>
                <w:sz w:val="24"/>
                <w:szCs w:val="24"/>
              </w:rPr>
              <w:t xml:space="preserve">Patient Experience </w:t>
            </w:r>
          </w:p>
        </w:tc>
      </w:tr>
      <w:tr w:rsidRPr="00F8567E" w:rsidR="006E3E50" w:rsidTr="2626CA73" w14:paraId="6D2903EE" w14:textId="77777777">
        <w:trPr>
          <w:trHeight w:val="315"/>
        </w:trPr>
        <w:tc>
          <w:tcPr>
            <w:tcW w:w="2547" w:type="dxa"/>
            <w:tcMar/>
          </w:tcPr>
          <w:p w:rsidRPr="00F8567E" w:rsidR="006E3E50" w:rsidP="006E3E50" w:rsidRDefault="006E3E50"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F8567E" w:rsidR="006E3E50" w:rsidP="006E3E50" w:rsidRDefault="006E3E50" w14:paraId="6D2903ED" w14:textId="34FADA3E">
            <w:pPr>
              <w:rPr>
                <w:rFonts w:ascii="Verdana" w:hAnsi="Verdana" w:cs="Arial"/>
                <w:sz w:val="24"/>
                <w:szCs w:val="24"/>
              </w:rPr>
            </w:pPr>
            <w:r w:rsidRPr="2626CA73" w:rsidR="006E3E50">
              <w:rPr>
                <w:rFonts w:ascii="Verdana" w:hAnsi="Verdana" w:cs="Arial"/>
                <w:sz w:val="24"/>
                <w:szCs w:val="24"/>
              </w:rPr>
              <w:t xml:space="preserve">Elizabeth Rix, Executive Director of Nursing and </w:t>
            </w:r>
            <w:r w:rsidRPr="2626CA73" w:rsidR="4229A56C">
              <w:rPr>
                <w:rFonts w:ascii="Verdana" w:hAnsi="Verdana" w:cs="Arial"/>
                <w:sz w:val="24"/>
                <w:szCs w:val="24"/>
              </w:rPr>
              <w:t>Patient Experience</w:t>
            </w:r>
          </w:p>
        </w:tc>
      </w:tr>
      <w:tr w:rsidRPr="00F8567E" w:rsidR="00653AEC" w:rsidTr="2626CA73" w14:paraId="6D2903F1" w14:textId="77777777">
        <w:tc>
          <w:tcPr>
            <w:tcW w:w="2547" w:type="dxa"/>
            <w:tcMar/>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Mar/>
          </w:tcPr>
          <w:p w:rsidRPr="00F8567E" w:rsidR="00653AEC" w:rsidP="00653AEC" w:rsidRDefault="00653AEC" w14:paraId="6D2903F0" w14:textId="6F5CF04A">
            <w:pPr>
              <w:rPr>
                <w:rFonts w:ascii="Verdana" w:hAnsi="Verdana" w:cs="Arial"/>
                <w:sz w:val="24"/>
                <w:szCs w:val="24"/>
              </w:rPr>
            </w:pPr>
            <w:r w:rsidRPr="12413FBE">
              <w:rPr>
                <w:rFonts w:ascii="Verdana" w:hAnsi="Verdana" w:cs="Arial"/>
                <w:color w:val="FF0000"/>
                <w:sz w:val="24"/>
                <w:szCs w:val="24"/>
              </w:rPr>
              <w:t xml:space="preserve">Open  </w:t>
            </w:r>
          </w:p>
        </w:tc>
      </w:tr>
      <w:tr w:rsidRPr="00F8567E" w:rsidR="006E3E50" w:rsidTr="2626CA73" w14:paraId="6D2903F8" w14:textId="77777777">
        <w:tc>
          <w:tcPr>
            <w:tcW w:w="2547" w:type="dxa"/>
            <w:tcMar/>
          </w:tcPr>
          <w:p w:rsidRPr="007406E0" w:rsidR="006E3E50" w:rsidP="006E3E50" w:rsidRDefault="006E3E50" w14:paraId="6D2903F2" w14:textId="77777777">
            <w:pPr>
              <w:rPr>
                <w:rFonts w:ascii="Verdana" w:hAnsi="Verdana" w:cs="Arial"/>
                <w:b/>
                <w:sz w:val="24"/>
                <w:szCs w:val="24"/>
                <w:highlight w:val="yellow"/>
              </w:rPr>
            </w:pPr>
            <w:r w:rsidRPr="00236807">
              <w:rPr>
                <w:rFonts w:ascii="Verdana" w:hAnsi="Verdana" w:cs="Arial"/>
                <w:b/>
                <w:sz w:val="24"/>
                <w:szCs w:val="24"/>
              </w:rPr>
              <w:t>Purpose of the Report</w:t>
            </w:r>
          </w:p>
        </w:tc>
        <w:tc>
          <w:tcPr>
            <w:tcW w:w="6469" w:type="dxa"/>
            <w:gridSpan w:val="6"/>
            <w:tcMar/>
          </w:tcPr>
          <w:p w:rsidRPr="00236807" w:rsidR="006E3E50" w:rsidP="2626CA73" w:rsidRDefault="007406E0" w14:paraId="6D2903F7" w14:textId="056D9064">
            <w:pPr>
              <w:spacing w:line="300" w:lineRule="atLeast"/>
              <w:rPr>
                <w:rFonts w:ascii="Segoe UI" w:hAnsi="Segoe UI" w:eastAsia="Times New Roman" w:cs="Segoe UI"/>
                <w:sz w:val="24"/>
                <w:szCs w:val="24"/>
                <w:lang w:eastAsia="en-GB"/>
              </w:rPr>
            </w:pPr>
            <w:r w:rsidRPr="2626CA73" w:rsidR="007406E0">
              <w:rPr>
                <w:rFonts w:ascii="Verdana" w:hAnsi="Verdana" w:eastAsia="Times New Roman" w:cs="Segoe UI"/>
                <w:sz w:val="24"/>
                <w:szCs w:val="24"/>
                <w:lang w:eastAsia="en-GB"/>
              </w:rPr>
              <w:t xml:space="preserve">The purpose of this report is to seek Board approval of the </w:t>
            </w:r>
            <w:r w:rsidRPr="2626CA73" w:rsidR="007406E0">
              <w:rPr>
                <w:rFonts w:ascii="Verdana" w:hAnsi="Verdana" w:eastAsia="Times New Roman" w:cs="Segoe UI"/>
                <w:i w:val="1"/>
                <w:iCs w:val="1"/>
                <w:sz w:val="24"/>
                <w:szCs w:val="24"/>
                <w:lang w:eastAsia="en-GB"/>
              </w:rPr>
              <w:t>Listening to People</w:t>
            </w:r>
            <w:r w:rsidRPr="2626CA73" w:rsidR="007406E0">
              <w:rPr>
                <w:rFonts w:ascii="Verdana" w:hAnsi="Verdana" w:eastAsia="Times New Roman" w:cs="Segoe UI"/>
                <w:sz w:val="24"/>
                <w:szCs w:val="24"/>
                <w:lang w:eastAsia="en-GB"/>
              </w:rPr>
              <w:t xml:space="preserve"> Implementation Plan, outlining how the Health Board will implement the new NHS Wales concerns framework from 1 April 2026, strengthen </w:t>
            </w:r>
            <w:r w:rsidRPr="2626CA73" w:rsidR="007406E0">
              <w:rPr>
                <w:rFonts w:ascii="Verdana" w:hAnsi="Verdana" w:eastAsia="Times New Roman" w:cs="Segoe UI"/>
                <w:sz w:val="24"/>
                <w:szCs w:val="24"/>
                <w:lang w:eastAsia="en-GB"/>
              </w:rPr>
              <w:t>person</w:t>
            </w:r>
            <w:r>
              <w:noBreakHyphen/>
            </w:r>
            <w:r w:rsidRPr="2626CA73" w:rsidR="007406E0">
              <w:rPr>
                <w:rFonts w:ascii="Verdana" w:hAnsi="Verdana" w:eastAsia="Times New Roman" w:cs="Segoe UI"/>
                <w:sz w:val="24"/>
                <w:szCs w:val="24"/>
                <w:lang w:eastAsia="en-GB"/>
              </w:rPr>
              <w:t>centred</w:t>
            </w:r>
            <w:r w:rsidRPr="2626CA73" w:rsidR="007406E0">
              <w:rPr>
                <w:rFonts w:ascii="Verdana" w:hAnsi="Verdana" w:eastAsia="Times New Roman" w:cs="Segoe UI"/>
                <w:sz w:val="24"/>
                <w:szCs w:val="24"/>
                <w:lang w:eastAsia="en-GB"/>
              </w:rPr>
              <w:t xml:space="preserve"> concerns handling, support organisational learning, and provide clear governance and assurance to the Board</w:t>
            </w:r>
            <w:r w:rsidRPr="2626CA73" w:rsidR="00236807">
              <w:rPr>
                <w:rFonts w:ascii="Segoe UI" w:hAnsi="Segoe UI" w:eastAsia="Times New Roman" w:cs="Segoe UI"/>
                <w:sz w:val="24"/>
                <w:szCs w:val="24"/>
                <w:lang w:eastAsia="en-GB"/>
              </w:rPr>
              <w:t>.</w:t>
            </w:r>
          </w:p>
        </w:tc>
      </w:tr>
      <w:tr w:rsidRPr="00F8567E" w:rsidR="006E3E50" w:rsidTr="2626CA73" w14:paraId="6D290402" w14:textId="77777777">
        <w:tc>
          <w:tcPr>
            <w:tcW w:w="2547" w:type="dxa"/>
            <w:tcMar/>
          </w:tcPr>
          <w:p w:rsidRPr="00F8567E" w:rsidR="006E3E50" w:rsidP="006E3E50" w:rsidRDefault="006E3E50"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E3E50" w:rsidP="2626CA73" w:rsidRDefault="006E3E50" w14:paraId="6D2903FA" w14:textId="77777777">
            <w:pPr>
              <w:rPr>
                <w:rFonts w:ascii="Verdana" w:hAnsi="Verdana" w:cs="Arial"/>
                <w:b w:val="1"/>
                <w:bCs w:val="1"/>
                <w:sz w:val="24"/>
                <w:szCs w:val="24"/>
              </w:rPr>
            </w:pPr>
          </w:p>
          <w:p w:rsidRPr="00F8567E" w:rsidR="006E3E50" w:rsidP="2626CA73" w:rsidRDefault="006E3E50" w14:paraId="6D2903FB" w14:textId="77777777">
            <w:pPr>
              <w:rPr>
                <w:rFonts w:ascii="Verdana" w:hAnsi="Verdana" w:cs="Arial"/>
                <w:b w:val="1"/>
                <w:bCs w:val="1"/>
                <w:sz w:val="24"/>
                <w:szCs w:val="24"/>
              </w:rPr>
            </w:pPr>
          </w:p>
          <w:p w:rsidRPr="00F8567E" w:rsidR="006E3E50" w:rsidP="2626CA73" w:rsidRDefault="006E3E50" w14:paraId="6D2903FC" w14:textId="77777777">
            <w:pPr>
              <w:rPr>
                <w:rFonts w:ascii="Verdana" w:hAnsi="Verdana" w:cs="Arial"/>
                <w:b w:val="1"/>
                <w:bCs w:val="1"/>
                <w:sz w:val="24"/>
                <w:szCs w:val="24"/>
              </w:rPr>
            </w:pPr>
          </w:p>
        </w:tc>
        <w:tc>
          <w:tcPr>
            <w:tcW w:w="6469" w:type="dxa"/>
            <w:gridSpan w:val="6"/>
            <w:tcMar/>
          </w:tcPr>
          <w:p w:rsidRPr="00236807" w:rsidR="007406E0" w:rsidP="2626CA73" w:rsidRDefault="007406E0" w14:paraId="66A25365" w14:textId="0B609665">
            <w:pPr>
              <w:pStyle w:val="NormalWeb"/>
              <w:numPr>
                <w:ilvl w:val="0"/>
                <w:numId w:val="46"/>
              </w:numPr>
              <w:spacing w:line="300" w:lineRule="atLeast"/>
              <w:rPr>
                <w:rFonts w:ascii="Verdana" w:hAnsi="Verdana" w:cs="Segoe UI"/>
                <w:sz w:val="24"/>
                <w:szCs w:val="24"/>
              </w:rPr>
            </w:pPr>
            <w:r w:rsidRPr="2626CA73" w:rsidR="007406E0">
              <w:rPr>
                <w:rStyle w:val="Emphasis"/>
                <w:rFonts w:ascii="Verdana" w:hAnsi="Verdana" w:cs="Segoe UI"/>
                <w:sz w:val="24"/>
                <w:szCs w:val="24"/>
              </w:rPr>
              <w:t>Listening to People</w:t>
            </w:r>
            <w:r w:rsidRPr="2626CA73" w:rsidR="007406E0">
              <w:rPr>
                <w:rFonts w:ascii="Verdana" w:hAnsi="Verdana" w:cs="Segoe UI"/>
                <w:sz w:val="24"/>
                <w:szCs w:val="24"/>
              </w:rPr>
              <w:t xml:space="preserve"> replaces </w:t>
            </w:r>
            <w:r w:rsidRPr="2626CA73" w:rsidR="007406E0">
              <w:rPr>
                <w:rStyle w:val="Emphasis"/>
                <w:rFonts w:ascii="Verdana" w:hAnsi="Verdana" w:cs="Segoe UI"/>
                <w:sz w:val="24"/>
                <w:szCs w:val="24"/>
              </w:rPr>
              <w:t>Putting Things Right</w:t>
            </w:r>
            <w:r w:rsidRPr="2626CA73" w:rsidR="007406E0">
              <w:rPr>
                <w:rFonts w:ascii="Verdana" w:hAnsi="Verdana" w:cs="Segoe UI"/>
                <w:sz w:val="24"/>
                <w:szCs w:val="24"/>
              </w:rPr>
              <w:t xml:space="preserve"> from </w:t>
            </w:r>
            <w:r w:rsidRPr="2626CA73" w:rsidR="007406E0">
              <w:rPr>
                <w:rStyle w:val="Strong"/>
                <w:rFonts w:ascii="Verdana" w:hAnsi="Verdana" w:cs="Segoe UI"/>
                <w:b w:val="0"/>
                <w:bCs w:val="0"/>
                <w:sz w:val="24"/>
                <w:szCs w:val="24"/>
              </w:rPr>
              <w:t>1 April 2026</w:t>
            </w:r>
            <w:r w:rsidRPr="2626CA73" w:rsidR="007406E0">
              <w:rPr>
                <w:rFonts w:ascii="Verdana" w:hAnsi="Verdana" w:cs="Segoe UI"/>
                <w:sz w:val="24"/>
                <w:szCs w:val="24"/>
              </w:rPr>
              <w:t>, requiring significant changes to concerns management processes and culture across the Health Board.</w:t>
            </w:r>
          </w:p>
          <w:p w:rsidRPr="00236807" w:rsidR="007406E0" w:rsidP="2626CA73" w:rsidRDefault="007406E0" w14:paraId="7C66252D" w14:textId="70A1D875">
            <w:pPr>
              <w:pStyle w:val="NormalWeb"/>
              <w:numPr>
                <w:ilvl w:val="0"/>
                <w:numId w:val="46"/>
              </w:numPr>
              <w:spacing w:line="300" w:lineRule="atLeast"/>
              <w:rPr>
                <w:rFonts w:ascii="Verdana" w:hAnsi="Verdana" w:cs="Segoe UI"/>
                <w:sz w:val="24"/>
                <w:szCs w:val="24"/>
              </w:rPr>
            </w:pPr>
            <w:r w:rsidRPr="2626CA73" w:rsidR="007406E0">
              <w:rPr>
                <w:rFonts w:ascii="Verdana" w:hAnsi="Verdana" w:cs="Segoe UI"/>
                <w:sz w:val="24"/>
                <w:szCs w:val="24"/>
              </w:rPr>
              <w:t xml:space="preserve">Approval is </w:t>
            </w:r>
            <w:r w:rsidRPr="2626CA73" w:rsidR="007406E0">
              <w:rPr>
                <w:rFonts w:ascii="Verdana" w:hAnsi="Verdana" w:cs="Segoe UI"/>
                <w:sz w:val="24"/>
                <w:szCs w:val="24"/>
              </w:rPr>
              <w:t>sought</w:t>
            </w:r>
            <w:r w:rsidRPr="2626CA73" w:rsidR="007406E0">
              <w:rPr>
                <w:rFonts w:ascii="Verdana" w:hAnsi="Verdana" w:cs="Segoe UI"/>
                <w:sz w:val="24"/>
                <w:szCs w:val="24"/>
              </w:rPr>
              <w:t xml:space="preserve"> for the </w:t>
            </w:r>
            <w:r w:rsidRPr="2626CA73" w:rsidR="007406E0">
              <w:rPr>
                <w:rStyle w:val="Emphasis"/>
                <w:rFonts w:ascii="Verdana" w:hAnsi="Verdana" w:cs="Segoe UI"/>
                <w:sz w:val="24"/>
                <w:szCs w:val="24"/>
              </w:rPr>
              <w:t>Listening to People Implementation Plan</w:t>
            </w:r>
            <w:r w:rsidRPr="2626CA73" w:rsidR="007406E0">
              <w:rPr>
                <w:rFonts w:ascii="Verdana" w:hAnsi="Verdana" w:cs="Segoe UI"/>
                <w:sz w:val="24"/>
                <w:szCs w:val="24"/>
              </w:rPr>
              <w:t xml:space="preserve"> to ensure regulatory compliance and improve patient experience</w:t>
            </w:r>
            <w:r w:rsidRPr="2626CA73" w:rsidR="001D4AB6">
              <w:rPr>
                <w:rFonts w:ascii="Verdana" w:hAnsi="Verdana" w:cs="Segoe UI"/>
                <w:sz w:val="24"/>
                <w:szCs w:val="24"/>
              </w:rPr>
              <w:t>.</w:t>
            </w:r>
          </w:p>
          <w:p w:rsidRPr="00236807" w:rsidR="007406E0" w:rsidP="2626CA73" w:rsidRDefault="007406E0" w14:paraId="75AD273B" w14:textId="67B643DB">
            <w:pPr>
              <w:pStyle w:val="NormalWeb"/>
              <w:numPr>
                <w:ilvl w:val="0"/>
                <w:numId w:val="46"/>
              </w:numPr>
              <w:spacing w:line="300" w:lineRule="atLeast"/>
              <w:rPr>
                <w:rFonts w:ascii="Verdana" w:hAnsi="Verdana" w:cs="Segoe UI"/>
                <w:sz w:val="24"/>
                <w:szCs w:val="24"/>
              </w:rPr>
            </w:pPr>
            <w:r w:rsidRPr="2626CA73" w:rsidR="007406E0">
              <w:rPr>
                <w:rFonts w:ascii="Verdana" w:hAnsi="Verdana" w:cs="Segoe UI"/>
                <w:sz w:val="24"/>
                <w:szCs w:val="24"/>
              </w:rPr>
              <w:t xml:space="preserve">Implementation requires a shift to more </w:t>
            </w:r>
            <w:r w:rsidRPr="2626CA73" w:rsidR="007406E0">
              <w:rPr>
                <w:rFonts w:ascii="Verdana" w:hAnsi="Verdana" w:cs="Segoe UI"/>
                <w:sz w:val="24"/>
                <w:szCs w:val="24"/>
              </w:rPr>
              <w:t>person</w:t>
            </w:r>
            <w:r>
              <w:noBreakHyphen/>
            </w:r>
            <w:r w:rsidRPr="2626CA73" w:rsidR="001D4AB6">
              <w:rPr>
                <w:rFonts w:ascii="Verdana" w:hAnsi="Verdana" w:cs="Segoe UI"/>
                <w:sz w:val="24"/>
                <w:szCs w:val="24"/>
              </w:rPr>
              <w:t>centred</w:t>
            </w:r>
            <w:r w:rsidRPr="2626CA73" w:rsidR="007406E0">
              <w:rPr>
                <w:rFonts w:ascii="Verdana" w:hAnsi="Verdana" w:cs="Segoe UI"/>
                <w:sz w:val="24"/>
                <w:szCs w:val="24"/>
              </w:rPr>
              <w:t xml:space="preserve"> and </w:t>
            </w:r>
            <w:r w:rsidRPr="2626CA73" w:rsidR="007406E0">
              <w:rPr>
                <w:rFonts w:ascii="Verdana" w:hAnsi="Verdana" w:cs="Segoe UI"/>
                <w:sz w:val="24"/>
                <w:szCs w:val="24"/>
              </w:rPr>
              <w:t>timely</w:t>
            </w:r>
            <w:r w:rsidRPr="2626CA73" w:rsidR="007406E0">
              <w:rPr>
                <w:rFonts w:ascii="Verdana" w:hAnsi="Verdana" w:cs="Segoe UI"/>
                <w:sz w:val="24"/>
                <w:szCs w:val="24"/>
              </w:rPr>
              <w:t xml:space="preserve"> responses, including early resolution and listening conversations.</w:t>
            </w:r>
          </w:p>
          <w:p w:rsidRPr="00236807" w:rsidR="007406E0" w:rsidP="2626CA73" w:rsidRDefault="007406E0" w14:paraId="019511CC" w14:textId="52C4705F">
            <w:pPr>
              <w:pStyle w:val="NormalWeb"/>
              <w:numPr>
                <w:ilvl w:val="0"/>
                <w:numId w:val="46"/>
              </w:numPr>
              <w:spacing w:line="300" w:lineRule="atLeast"/>
              <w:rPr>
                <w:rFonts w:ascii="Verdana" w:hAnsi="Verdana" w:cs="Segoe UI"/>
                <w:sz w:val="24"/>
                <w:szCs w:val="24"/>
              </w:rPr>
            </w:pPr>
            <w:r w:rsidRPr="2626CA73" w:rsidR="007406E0">
              <w:rPr>
                <w:rFonts w:ascii="Verdana" w:hAnsi="Verdana" w:cs="Segoe UI"/>
                <w:sz w:val="24"/>
                <w:szCs w:val="24"/>
              </w:rPr>
              <w:t xml:space="preserve">Implementation risks are captured on the Strategic and Corporate Risk Registers and overseen through the </w:t>
            </w:r>
            <w:r w:rsidRPr="2626CA73" w:rsidR="007406E0">
              <w:rPr>
                <w:rStyle w:val="Emphasis"/>
                <w:rFonts w:ascii="Verdana" w:hAnsi="Verdana" w:cs="Segoe UI"/>
                <w:sz w:val="24"/>
                <w:szCs w:val="24"/>
              </w:rPr>
              <w:t>Listening to People Programme Board</w:t>
            </w:r>
            <w:r w:rsidRPr="2626CA73" w:rsidR="007406E0">
              <w:rPr>
                <w:rFonts w:ascii="Verdana" w:hAnsi="Verdana" w:cs="Segoe UI"/>
                <w:sz w:val="24"/>
                <w:szCs w:val="24"/>
              </w:rPr>
              <w:t xml:space="preserve"> and Quality and Safety governance structures.</w:t>
            </w:r>
          </w:p>
          <w:p w:rsidRPr="00236807" w:rsidR="00236807" w:rsidP="2626CA73" w:rsidRDefault="007406E0" w14:paraId="4A3F914C" w14:textId="77777777">
            <w:pPr>
              <w:pStyle w:val="NormalWeb"/>
              <w:numPr>
                <w:ilvl w:val="0"/>
                <w:numId w:val="46"/>
              </w:numPr>
              <w:spacing w:line="300" w:lineRule="atLeast"/>
              <w:rPr>
                <w:rFonts w:ascii="Verdana" w:hAnsi="Verdana" w:cs="Arial"/>
                <w:sz w:val="24"/>
                <w:szCs w:val="24"/>
              </w:rPr>
            </w:pPr>
            <w:r w:rsidRPr="2626CA73" w:rsidR="007406E0">
              <w:rPr>
                <w:rFonts w:ascii="Verdana" w:hAnsi="Verdana" w:cs="Segoe UI"/>
                <w:sz w:val="24"/>
                <w:szCs w:val="24"/>
              </w:rPr>
              <w:t xml:space="preserve">No </w:t>
            </w:r>
            <w:r w:rsidRPr="2626CA73" w:rsidR="007406E0">
              <w:rPr>
                <w:rFonts w:ascii="Verdana" w:hAnsi="Verdana" w:cs="Segoe UI"/>
                <w:sz w:val="24"/>
                <w:szCs w:val="24"/>
              </w:rPr>
              <w:t>additional</w:t>
            </w:r>
            <w:r w:rsidRPr="2626CA73" w:rsidR="007406E0">
              <w:rPr>
                <w:rFonts w:ascii="Verdana" w:hAnsi="Verdana" w:cs="Segoe UI"/>
                <w:sz w:val="24"/>
                <w:szCs w:val="24"/>
              </w:rPr>
              <w:t xml:space="preserve"> Welsh Government funding has been provided; delivery must be achieved within existing resources.</w:t>
            </w:r>
          </w:p>
          <w:p w:rsidRPr="00236807" w:rsidR="006E3E50" w:rsidP="2626CA73" w:rsidRDefault="73F5C143" w14:paraId="6D290401" w14:textId="6AF28E58">
            <w:pPr>
              <w:pStyle w:val="NormalWeb"/>
              <w:numPr>
                <w:ilvl w:val="0"/>
                <w:numId w:val="46"/>
              </w:numPr>
              <w:spacing w:line="300" w:lineRule="atLeast"/>
              <w:rPr>
                <w:rFonts w:ascii="Verdana" w:hAnsi="Verdana" w:cs="Arial"/>
                <w:sz w:val="24"/>
                <w:szCs w:val="24"/>
              </w:rPr>
            </w:pPr>
            <w:r w:rsidRPr="2626CA73" w:rsidR="73F5C143">
              <w:rPr>
                <w:rFonts w:ascii="Verdana" w:hAnsi="Verdana" w:cs="Segoe UI"/>
                <w:sz w:val="24"/>
                <w:szCs w:val="24"/>
              </w:rPr>
              <w:t xml:space="preserve">The organisation is committed to the successful implementation of Listening to People </w:t>
            </w:r>
            <w:r w:rsidRPr="2626CA73" w:rsidR="007406E0">
              <w:rPr>
                <w:rFonts w:ascii="Verdana" w:hAnsi="Verdana" w:cs="Segoe UI"/>
                <w:sz w:val="24"/>
                <w:szCs w:val="24"/>
              </w:rPr>
              <w:t>to reduce variation, improve learning from concerns, and provide robust Board assuran</w:t>
            </w:r>
            <w:r w:rsidRPr="2626CA73" w:rsidR="001D4AB6">
              <w:rPr>
                <w:rFonts w:ascii="Verdana" w:hAnsi="Verdana" w:cs="Segoe UI"/>
                <w:sz w:val="24"/>
                <w:szCs w:val="24"/>
              </w:rPr>
              <w:t>c</w:t>
            </w:r>
            <w:r w:rsidRPr="2626CA73" w:rsidR="007406E0">
              <w:rPr>
                <w:rFonts w:ascii="Verdana" w:hAnsi="Verdana" w:cs="Segoe UI"/>
                <w:sz w:val="24"/>
                <w:szCs w:val="24"/>
              </w:rPr>
              <w:t>e.</w:t>
            </w:r>
          </w:p>
        </w:tc>
      </w:tr>
      <w:tr w:rsidRPr="00F8567E" w:rsidR="00762BBE" w:rsidTr="2626CA73" w14:paraId="6D290409" w14:textId="77777777">
        <w:trPr>
          <w:trHeight w:val="97"/>
        </w:trPr>
        <w:tc>
          <w:tcPr>
            <w:tcW w:w="2547"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2626CA73" w14:paraId="6D29040F" w14:textId="77777777">
        <w:trPr>
          <w:trHeight w:val="96"/>
        </w:trPr>
        <w:tc>
          <w:tcPr>
            <w:tcW w:w="2547"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8567E" w:rsidR="00762BBE" w:rsidP="00762BBE" w:rsidRDefault="00762BBE" w14:paraId="6D29040B" w14:textId="77777777">
                <w:pPr>
                  <w:ind w:right="96"/>
                  <w:jc w:val="center"/>
                  <w:rPr>
                    <w:rFonts w:ascii="Verdana" w:hAnsi="Verdana" w:cs="Arial"/>
                    <w:sz w:val="24"/>
                    <w:szCs w:val="24"/>
                  </w:rPr>
                </w:pPr>
                <w:r w:rsidRPr="2626CA73" w:rsidR="00762BB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762BBE" w:rsidP="00762BBE" w:rsidRDefault="00762BBE" w14:paraId="6D29040C" w14:textId="0AF4998C">
                <w:pPr>
                  <w:ind w:right="96"/>
                  <w:jc w:val="center"/>
                  <w:rPr>
                    <w:rFonts w:ascii="Verdana" w:hAnsi="Verdana" w:cs="Arial"/>
                    <w:sz w:val="24"/>
                    <w:szCs w:val="24"/>
                  </w:rPr>
                </w:pPr>
                <w:r w:rsidRPr="2626CA73" w:rsidR="00762BB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762BBE" w:rsidP="00762BBE" w:rsidRDefault="00762BBE" w14:paraId="6D29040D" w14:textId="7413F5C5">
                <w:pPr>
                  <w:ind w:right="96"/>
                  <w:jc w:val="center"/>
                  <w:rPr>
                    <w:rFonts w:ascii="Verdana" w:hAnsi="Verdana" w:cs="Arial"/>
                    <w:sz w:val="24"/>
                    <w:szCs w:val="24"/>
                  </w:rPr>
                </w:pPr>
                <w:r w:rsidRPr="2626CA73" w:rsidR="00762BBE">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762BBE" w:rsidP="00762BBE" w:rsidRDefault="006E3E50" w14:paraId="6D29040E" w14:textId="53A04325">
                <w:pPr>
                  <w:ind w:right="96"/>
                  <w:jc w:val="center"/>
                  <w:rPr>
                    <w:rFonts w:ascii="Verdana" w:hAnsi="Verdana" w:cs="Arial"/>
                    <w:sz w:val="24"/>
                    <w:szCs w:val="24"/>
                  </w:rPr>
                </w:pPr>
                <w:r w:rsidRPr="2626CA73" w:rsidR="006E3E50">
                  <w:rPr>
                    <w:rFonts w:ascii="MS Gothic" w:hAnsi="MS Gothic" w:eastAsia="MS Gothic" w:cs="Arial"/>
                    <w:sz w:val="24"/>
                    <w:szCs w:val="24"/>
                  </w:rPr>
                  <w:t>☒</w:t>
                </w:r>
              </w:p>
            </w:tc>
          </w:sdtContent>
        </w:sdt>
      </w:tr>
      <w:tr w:rsidRPr="00F8567E" w:rsidR="00762BBE" w:rsidTr="2626CA73" w14:paraId="6D290418" w14:textId="77777777">
        <w:tc>
          <w:tcPr>
            <w:tcW w:w="2547"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2626CA73" w:rsidRDefault="00762BBE" w14:paraId="6D290411" w14:textId="77777777">
            <w:pPr>
              <w:rPr>
                <w:rFonts w:ascii="Verdana" w:hAnsi="Verdana" w:cs="Arial"/>
                <w:b w:val="1"/>
                <w:bCs w:val="1"/>
                <w:sz w:val="24"/>
                <w:szCs w:val="24"/>
              </w:rPr>
            </w:pPr>
          </w:p>
        </w:tc>
        <w:tc>
          <w:tcPr>
            <w:tcW w:w="6469" w:type="dxa"/>
            <w:gridSpan w:val="6"/>
            <w:tcMar/>
          </w:tcPr>
          <w:p w:rsidRPr="006E3E50" w:rsidR="006E3E50" w:rsidP="2626CA73" w:rsidRDefault="006E3E50" w14:paraId="3931E4FA" w14:textId="77777777">
            <w:pPr>
              <w:pStyle w:val="Default"/>
              <w:rPr>
                <w:rFonts w:ascii="Verdana" w:hAnsi="Verdana" w:cs="Arial"/>
                <w:sz w:val="24"/>
                <w:szCs w:val="24"/>
              </w:rPr>
            </w:pPr>
            <w:r w:rsidRPr="2626CA73" w:rsidR="006E3E50">
              <w:rPr>
                <w:rFonts w:ascii="Verdana" w:hAnsi="Verdana" w:cs="Arial"/>
                <w:sz w:val="24"/>
                <w:szCs w:val="24"/>
              </w:rPr>
              <w:t>Members are asked to:</w:t>
            </w:r>
          </w:p>
          <w:p w:rsidRPr="006E3E50" w:rsidR="006E3E50" w:rsidP="2626CA73" w:rsidRDefault="007406E0" w14:paraId="4BB0D161" w14:textId="56DFA214">
            <w:pPr>
              <w:pStyle w:val="Default"/>
              <w:rPr>
                <w:rFonts w:ascii="Verdana" w:hAnsi="Verdana" w:cs="Arial"/>
                <w:sz w:val="24"/>
                <w:szCs w:val="24"/>
              </w:rPr>
            </w:pPr>
            <w:r w:rsidRPr="2626CA73" w:rsidR="007406E0">
              <w:rPr>
                <w:rFonts w:ascii="Verdana" w:hAnsi="Verdana" w:cs="Arial"/>
                <w:sz w:val="24"/>
                <w:szCs w:val="24"/>
              </w:rPr>
              <w:t>1</w:t>
            </w:r>
            <w:r w:rsidRPr="2626CA73" w:rsidR="006E3E50">
              <w:rPr>
                <w:rFonts w:ascii="Verdana" w:hAnsi="Verdana" w:cs="Arial"/>
                <w:sz w:val="24"/>
                <w:szCs w:val="24"/>
              </w:rPr>
              <w:t>.</w:t>
            </w:r>
            <w:r>
              <w:tab/>
            </w:r>
            <w:r w:rsidRPr="2626CA73" w:rsidR="006E3E50">
              <w:rPr>
                <w:rFonts w:ascii="Verdana" w:hAnsi="Verdana" w:cs="Arial"/>
                <w:b w:val="1"/>
                <w:bCs w:val="1"/>
                <w:sz w:val="24"/>
                <w:szCs w:val="24"/>
              </w:rPr>
              <w:t>Approve</w:t>
            </w:r>
            <w:r w:rsidRPr="2626CA73" w:rsidR="006E3E50">
              <w:rPr>
                <w:rFonts w:ascii="Verdana" w:hAnsi="Verdana" w:cs="Arial"/>
                <w:sz w:val="24"/>
                <w:szCs w:val="24"/>
              </w:rPr>
              <w:t xml:space="preserve"> the Listening to People Implementation Plan (Appendix 1), including the operating model, phased delivery </w:t>
            </w:r>
            <w:r w:rsidRPr="2626CA73" w:rsidR="006E3E50">
              <w:rPr>
                <w:rFonts w:ascii="Verdana" w:hAnsi="Verdana" w:cs="Arial"/>
                <w:sz w:val="24"/>
                <w:szCs w:val="24"/>
              </w:rPr>
              <w:t>approach</w:t>
            </w:r>
            <w:r w:rsidRPr="2626CA73" w:rsidR="006E3E50">
              <w:rPr>
                <w:rFonts w:ascii="Verdana" w:hAnsi="Verdana" w:cs="Arial"/>
                <w:sz w:val="24"/>
                <w:szCs w:val="24"/>
              </w:rPr>
              <w:t xml:space="preserve"> and performance framework.</w:t>
            </w:r>
          </w:p>
          <w:p w:rsidRPr="006E3E50" w:rsidR="006E3E50" w:rsidP="2626CA73" w:rsidRDefault="007406E0" w14:paraId="6CE414C7" w14:textId="0E12C1AE">
            <w:pPr>
              <w:pStyle w:val="Default"/>
              <w:rPr>
                <w:rFonts w:ascii="Verdana" w:hAnsi="Verdana" w:cs="Arial"/>
                <w:sz w:val="24"/>
                <w:szCs w:val="24"/>
              </w:rPr>
            </w:pPr>
            <w:r w:rsidRPr="2626CA73" w:rsidR="007406E0">
              <w:rPr>
                <w:rFonts w:ascii="Verdana" w:hAnsi="Verdana" w:cs="Arial"/>
                <w:sz w:val="24"/>
                <w:szCs w:val="24"/>
              </w:rPr>
              <w:t>2</w:t>
            </w:r>
            <w:r w:rsidRPr="2626CA73" w:rsidR="006E3E50">
              <w:rPr>
                <w:rFonts w:ascii="Verdana" w:hAnsi="Verdana" w:cs="Arial"/>
                <w:sz w:val="24"/>
                <w:szCs w:val="24"/>
              </w:rPr>
              <w:t>.</w:t>
            </w:r>
            <w:r>
              <w:tab/>
            </w:r>
            <w:r w:rsidRPr="2626CA73" w:rsidR="20576761">
              <w:rPr>
                <w:rFonts w:ascii="Verdana" w:hAnsi="Verdana" w:cs="Arial"/>
                <w:b w:val="1"/>
                <w:bCs w:val="1"/>
                <w:sz w:val="24"/>
                <w:szCs w:val="24"/>
              </w:rPr>
              <w:t>Accept</w:t>
            </w:r>
            <w:r w:rsidRPr="2626CA73" w:rsidR="007406E0">
              <w:rPr>
                <w:rFonts w:ascii="Verdana" w:hAnsi="Verdana" w:cs="Arial"/>
                <w:sz w:val="24"/>
                <w:szCs w:val="24"/>
              </w:rPr>
              <w:t xml:space="preserve"> the</w:t>
            </w:r>
            <w:r w:rsidRPr="2626CA73" w:rsidR="006E3E50">
              <w:rPr>
                <w:rFonts w:ascii="Verdana" w:hAnsi="Verdana" w:cs="Arial"/>
                <w:sz w:val="24"/>
                <w:szCs w:val="24"/>
              </w:rPr>
              <w:t xml:space="preserve"> programme risks and mitigations</w:t>
            </w:r>
            <w:r w:rsidRPr="2626CA73" w:rsidR="007406E0">
              <w:rPr>
                <w:rFonts w:ascii="Verdana" w:hAnsi="Verdana" w:cs="Arial"/>
                <w:sz w:val="24"/>
                <w:szCs w:val="24"/>
              </w:rPr>
              <w:t>.</w:t>
            </w:r>
          </w:p>
          <w:p w:rsidRPr="00F8567E" w:rsidR="00762BBE" w:rsidP="2626CA73" w:rsidRDefault="00762BBE" w14:paraId="6D290417" w14:textId="77777777">
            <w:pPr>
              <w:pStyle w:val="Default"/>
              <w:rPr>
                <w:rFonts w:ascii="Verdana" w:hAnsi="Verdana" w:cs="Arial"/>
                <w:sz w:val="24"/>
                <w:szCs w:val="24"/>
              </w:rPr>
            </w:pPr>
          </w:p>
        </w:tc>
      </w:tr>
    </w:tbl>
    <w:p w:rsidRPr="00F8567E" w:rsidR="0020539A" w:rsidRDefault="0020539A" w14:paraId="6D290419" w14:textId="77777777">
      <w:pPr>
        <w:rPr>
          <w:rFonts w:ascii="Verdana" w:hAnsi="Verdana"/>
          <w:sz w:val="24"/>
          <w:szCs w:val="24"/>
        </w:rPr>
      </w:pPr>
    </w:p>
    <w:p w:rsidRPr="007406E0" w:rsidR="006E3E50" w:rsidP="007406E0" w:rsidRDefault="0020539A" w14:paraId="7C872AA4" w14:textId="77777777">
      <w:pPr>
        <w:spacing w:after="0" w:line="240" w:lineRule="auto"/>
        <w:rPr>
          <w:rFonts w:ascii="Verdana" w:hAnsi="Verdana" w:cs="Arial"/>
          <w:b/>
          <w:sz w:val="24"/>
          <w:szCs w:val="24"/>
        </w:rPr>
      </w:pPr>
      <w:r w:rsidRPr="00F8567E">
        <w:rPr>
          <w:rFonts w:ascii="Verdana" w:hAnsi="Verdana"/>
          <w:sz w:val="24"/>
          <w:szCs w:val="24"/>
        </w:rPr>
        <w:br w:type="page"/>
      </w:r>
      <w:r w:rsidRPr="007406E0" w:rsidR="006E3E50">
        <w:rPr>
          <w:rFonts w:ascii="Verdana" w:hAnsi="Verdana" w:cs="Arial"/>
          <w:b/>
          <w:sz w:val="24"/>
          <w:szCs w:val="24"/>
        </w:rPr>
        <w:t>Listening to People Implementation Plan</w:t>
      </w:r>
    </w:p>
    <w:p w:rsidRPr="007406E0" w:rsidR="006E3E50" w:rsidP="007406E0" w:rsidRDefault="006E3E50" w14:paraId="687BD69A" w14:textId="77777777">
      <w:pPr>
        <w:pStyle w:val="ListParagraph"/>
        <w:numPr>
          <w:ilvl w:val="0"/>
          <w:numId w:val="1"/>
        </w:numPr>
        <w:spacing w:before="100" w:beforeAutospacing="1" w:after="100" w:afterAutospacing="1" w:line="240" w:lineRule="auto"/>
        <w:rPr>
          <w:rFonts w:ascii="Verdana" w:hAnsi="Verdana" w:eastAsia="Times New Roman" w:cs="Times New Roman"/>
          <w:b/>
          <w:sz w:val="24"/>
          <w:szCs w:val="24"/>
          <w:lang w:eastAsia="en-GB"/>
        </w:rPr>
      </w:pPr>
      <w:r w:rsidRPr="007406E0">
        <w:rPr>
          <w:rFonts w:ascii="Verdana" w:hAnsi="Verdana" w:cs="Arial"/>
          <w:b/>
          <w:sz w:val="24"/>
          <w:szCs w:val="24"/>
        </w:rPr>
        <w:t>INTRODUCTION</w:t>
      </w:r>
    </w:p>
    <w:p w:rsidRPr="007406E0" w:rsidR="009108D5" w:rsidP="007406E0" w:rsidRDefault="009108D5" w14:paraId="1A778785" w14:textId="6E99F36A">
      <w:pPr>
        <w:spacing w:line="240" w:lineRule="auto"/>
        <w:ind w:right="96"/>
        <w:rPr>
          <w:rFonts w:ascii="Verdana" w:hAnsi="Verdana" w:cs="Arial"/>
          <w:color w:val="000000" w:themeColor="text1"/>
          <w:sz w:val="24"/>
          <w:szCs w:val="24"/>
        </w:rPr>
      </w:pPr>
      <w:r w:rsidRPr="007406E0">
        <w:rPr>
          <w:rFonts w:ascii="Verdana" w:hAnsi="Verdana" w:cs="Arial"/>
          <w:color w:val="000000" w:themeColor="text1"/>
          <w:sz w:val="24"/>
          <w:szCs w:val="24"/>
        </w:rPr>
        <w:t>This paper outlines the changes implemented to the NHS complaints and concerns processes in Wales from the ‘Putting Things Right’ regulations to ‘Listening to People’ (LTP). These changes</w:t>
      </w:r>
      <w:r w:rsidRPr="007406E0" w:rsidR="00A7453C">
        <w:rPr>
          <w:rFonts w:ascii="Verdana" w:hAnsi="Verdana" w:cs="Arial"/>
          <w:color w:val="000000" w:themeColor="text1"/>
          <w:sz w:val="24"/>
          <w:szCs w:val="24"/>
        </w:rPr>
        <w:t>, which came into effect on April 1</w:t>
      </w:r>
      <w:r w:rsidRPr="007406E0" w:rsidR="00A7453C">
        <w:rPr>
          <w:rFonts w:ascii="Verdana" w:hAnsi="Verdana" w:cs="Arial"/>
          <w:color w:val="000000" w:themeColor="text1"/>
          <w:sz w:val="24"/>
          <w:szCs w:val="24"/>
          <w:vertAlign w:val="superscript"/>
        </w:rPr>
        <w:t>st</w:t>
      </w:r>
      <w:r w:rsidRPr="007406E0" w:rsidR="00A7453C">
        <w:rPr>
          <w:rFonts w:ascii="Verdana" w:hAnsi="Verdana" w:cs="Arial"/>
          <w:color w:val="000000" w:themeColor="text1"/>
          <w:sz w:val="24"/>
          <w:szCs w:val="24"/>
        </w:rPr>
        <w:t xml:space="preserve"> 2026,</w:t>
      </w:r>
      <w:r w:rsidRPr="007406E0">
        <w:rPr>
          <w:rFonts w:ascii="Verdana" w:hAnsi="Verdana" w:cs="Arial"/>
          <w:color w:val="000000" w:themeColor="text1"/>
          <w:sz w:val="24"/>
          <w:szCs w:val="24"/>
        </w:rPr>
        <w:t xml:space="preserve"> are aimed at improving responsiveness and person-centred concerns handling</w:t>
      </w:r>
      <w:r w:rsidRPr="007406E0" w:rsidR="00A7453C">
        <w:rPr>
          <w:rFonts w:ascii="Verdana" w:hAnsi="Verdana" w:cs="Arial"/>
          <w:color w:val="000000" w:themeColor="text1"/>
          <w:sz w:val="24"/>
          <w:szCs w:val="24"/>
        </w:rPr>
        <w:t>. This will e</w:t>
      </w:r>
      <w:r w:rsidRPr="007406E0">
        <w:rPr>
          <w:rFonts w:ascii="Verdana" w:hAnsi="Verdana" w:cs="Arial"/>
          <w:color w:val="000000" w:themeColor="text1"/>
          <w:sz w:val="24"/>
          <w:szCs w:val="24"/>
        </w:rPr>
        <w:t>nabl</w:t>
      </w:r>
      <w:r w:rsidRPr="007406E0" w:rsidR="00A7453C">
        <w:rPr>
          <w:rFonts w:ascii="Verdana" w:hAnsi="Verdana" w:cs="Arial"/>
          <w:color w:val="000000" w:themeColor="text1"/>
          <w:sz w:val="24"/>
          <w:szCs w:val="24"/>
        </w:rPr>
        <w:t>e</w:t>
      </w:r>
      <w:r w:rsidRPr="007406E0">
        <w:rPr>
          <w:rFonts w:ascii="Verdana" w:hAnsi="Verdana" w:cs="Arial"/>
          <w:color w:val="000000" w:themeColor="text1"/>
          <w:sz w:val="24"/>
          <w:szCs w:val="24"/>
        </w:rPr>
        <w:t xml:space="preserve"> the organisation to learn and improve based on people’s experience.</w:t>
      </w:r>
    </w:p>
    <w:p w:rsidRPr="007406E0" w:rsidR="006E3E50" w:rsidP="007406E0" w:rsidRDefault="00A7453C" w14:paraId="71E4CA0D" w14:textId="54EC632E">
      <w:pPr>
        <w:spacing w:line="240" w:lineRule="auto"/>
        <w:ind w:right="96"/>
        <w:rPr>
          <w:rFonts w:ascii="Verdana" w:hAnsi="Verdana" w:cs="Arial"/>
          <w:color w:val="000000" w:themeColor="text1"/>
          <w:sz w:val="24"/>
          <w:szCs w:val="24"/>
        </w:rPr>
      </w:pPr>
      <w:r w:rsidRPr="35173A11">
        <w:rPr>
          <w:rFonts w:ascii="Verdana" w:hAnsi="Verdana" w:cs="Arial"/>
          <w:color w:val="000000" w:themeColor="text1"/>
          <w:sz w:val="24"/>
          <w:szCs w:val="24"/>
        </w:rPr>
        <w:t>To support us in implementing new ways of working this</w:t>
      </w:r>
      <w:r w:rsidRPr="35173A11" w:rsidR="006E3E50">
        <w:rPr>
          <w:rFonts w:ascii="Verdana" w:hAnsi="Verdana" w:cs="Arial"/>
          <w:color w:val="000000" w:themeColor="text1"/>
          <w:sz w:val="24"/>
          <w:szCs w:val="24"/>
        </w:rPr>
        <w:t xml:space="preserve"> paper seek</w:t>
      </w:r>
      <w:r w:rsidRPr="35173A11">
        <w:rPr>
          <w:rFonts w:ascii="Verdana" w:hAnsi="Verdana" w:cs="Arial"/>
          <w:color w:val="000000" w:themeColor="text1"/>
          <w:sz w:val="24"/>
          <w:szCs w:val="24"/>
        </w:rPr>
        <w:t>s</w:t>
      </w:r>
      <w:r w:rsidRPr="35173A11" w:rsidR="006E3E50">
        <w:rPr>
          <w:rFonts w:ascii="Verdana" w:hAnsi="Verdana" w:cs="Arial"/>
          <w:color w:val="000000" w:themeColor="text1"/>
          <w:sz w:val="24"/>
          <w:szCs w:val="24"/>
        </w:rPr>
        <w:t xml:space="preserve"> approval for the Listening to People Implementation Plan for</w:t>
      </w:r>
      <w:r w:rsidRPr="35173A11" w:rsidR="006E3E50">
        <w:rPr>
          <w:rFonts w:ascii="Verdana" w:hAnsi="Verdana" w:cs="Arial"/>
          <w:sz w:val="24"/>
          <w:szCs w:val="24"/>
        </w:rPr>
        <w:t xml:space="preserve"> S</w:t>
      </w:r>
      <w:r w:rsidRPr="35173A11">
        <w:rPr>
          <w:rFonts w:ascii="Verdana" w:hAnsi="Verdana" w:cs="Arial"/>
          <w:sz w:val="24"/>
          <w:szCs w:val="24"/>
        </w:rPr>
        <w:t xml:space="preserve">wansea </w:t>
      </w:r>
      <w:r w:rsidRPr="35173A11" w:rsidR="006E3E50">
        <w:rPr>
          <w:rFonts w:ascii="Verdana" w:hAnsi="Verdana" w:cs="Arial"/>
          <w:sz w:val="24"/>
          <w:szCs w:val="24"/>
        </w:rPr>
        <w:t>B</w:t>
      </w:r>
      <w:r w:rsidRPr="35173A11">
        <w:rPr>
          <w:rFonts w:ascii="Verdana" w:hAnsi="Verdana" w:cs="Arial"/>
          <w:sz w:val="24"/>
          <w:szCs w:val="24"/>
        </w:rPr>
        <w:t xml:space="preserve">ay </w:t>
      </w:r>
      <w:r w:rsidRPr="35173A11" w:rsidR="006E3E50">
        <w:rPr>
          <w:rFonts w:ascii="Verdana" w:hAnsi="Verdana" w:cs="Arial"/>
          <w:sz w:val="24"/>
          <w:szCs w:val="24"/>
        </w:rPr>
        <w:t>U</w:t>
      </w:r>
      <w:r w:rsidRPr="35173A11">
        <w:rPr>
          <w:rFonts w:ascii="Verdana" w:hAnsi="Verdana" w:cs="Arial"/>
          <w:sz w:val="24"/>
          <w:szCs w:val="24"/>
        </w:rPr>
        <w:t xml:space="preserve">niversity </w:t>
      </w:r>
      <w:r w:rsidRPr="35173A11" w:rsidR="006E3E50">
        <w:rPr>
          <w:rFonts w:ascii="Verdana" w:hAnsi="Verdana" w:cs="Arial"/>
          <w:sz w:val="24"/>
          <w:szCs w:val="24"/>
        </w:rPr>
        <w:t>H</w:t>
      </w:r>
      <w:r w:rsidRPr="35173A11">
        <w:rPr>
          <w:rFonts w:ascii="Verdana" w:hAnsi="Verdana" w:cs="Arial"/>
          <w:sz w:val="24"/>
          <w:szCs w:val="24"/>
        </w:rPr>
        <w:t xml:space="preserve">ealth </w:t>
      </w:r>
      <w:r w:rsidRPr="35173A11" w:rsidR="006E3E50">
        <w:rPr>
          <w:rFonts w:ascii="Verdana" w:hAnsi="Verdana" w:cs="Arial"/>
          <w:sz w:val="24"/>
          <w:szCs w:val="24"/>
        </w:rPr>
        <w:t>B</w:t>
      </w:r>
      <w:r w:rsidRPr="35173A11">
        <w:rPr>
          <w:rFonts w:ascii="Verdana" w:hAnsi="Verdana" w:cs="Arial"/>
          <w:sz w:val="24"/>
          <w:szCs w:val="24"/>
        </w:rPr>
        <w:t>oard (SBUHB)</w:t>
      </w:r>
      <w:r w:rsidRPr="35173A11" w:rsidR="3AFB8B04">
        <w:rPr>
          <w:rFonts w:ascii="Verdana" w:hAnsi="Verdana" w:cs="Arial"/>
          <w:sz w:val="24"/>
          <w:szCs w:val="24"/>
        </w:rPr>
        <w:t>. Listening to People</w:t>
      </w:r>
      <w:r w:rsidRPr="35173A11" w:rsidR="006E3E50">
        <w:rPr>
          <w:rFonts w:ascii="Verdana" w:hAnsi="Verdana" w:cs="Arial"/>
          <w:sz w:val="24"/>
          <w:szCs w:val="24"/>
        </w:rPr>
        <w:t xml:space="preserve"> align</w:t>
      </w:r>
      <w:r w:rsidRPr="35173A11" w:rsidR="25F630EA">
        <w:rPr>
          <w:rFonts w:ascii="Verdana" w:hAnsi="Verdana" w:cs="Arial"/>
          <w:sz w:val="24"/>
          <w:szCs w:val="24"/>
        </w:rPr>
        <w:t>s</w:t>
      </w:r>
      <w:r w:rsidRPr="35173A11" w:rsidR="006E3E50">
        <w:rPr>
          <w:rFonts w:ascii="Verdana" w:hAnsi="Verdana" w:cs="Arial"/>
          <w:sz w:val="24"/>
          <w:szCs w:val="24"/>
        </w:rPr>
        <w:t xml:space="preserve"> complaints, concerns, incidents, Duty of Candour and redress processes</w:t>
      </w:r>
      <w:r w:rsidRPr="35173A11" w:rsidR="693996E2">
        <w:rPr>
          <w:rFonts w:ascii="Verdana" w:hAnsi="Verdana" w:cs="Arial"/>
          <w:sz w:val="24"/>
          <w:szCs w:val="24"/>
        </w:rPr>
        <w:t xml:space="preserve">. </w:t>
      </w:r>
      <w:r w:rsidRPr="35173A11" w:rsidR="4A60C9E2">
        <w:rPr>
          <w:rFonts w:ascii="Verdana" w:hAnsi="Verdana" w:cs="Arial"/>
          <w:sz w:val="24"/>
          <w:szCs w:val="24"/>
        </w:rPr>
        <w:t>The framework</w:t>
      </w:r>
      <w:r w:rsidRPr="35173A11" w:rsidR="693996E2">
        <w:rPr>
          <w:rFonts w:ascii="Verdana" w:hAnsi="Verdana" w:cs="Arial"/>
          <w:sz w:val="24"/>
          <w:szCs w:val="24"/>
        </w:rPr>
        <w:t xml:space="preserve"> puts people at the centre of the process and i</w:t>
      </w:r>
      <w:r w:rsidRPr="35173A11" w:rsidR="006E3E50">
        <w:rPr>
          <w:rFonts w:ascii="Verdana" w:hAnsi="Verdana" w:cs="Arial"/>
          <w:sz w:val="24"/>
          <w:szCs w:val="24"/>
        </w:rPr>
        <w:t>mprove</w:t>
      </w:r>
      <w:r w:rsidRPr="35173A11" w:rsidR="61D3BC7A">
        <w:rPr>
          <w:rFonts w:ascii="Verdana" w:hAnsi="Verdana" w:cs="Arial"/>
          <w:sz w:val="24"/>
          <w:szCs w:val="24"/>
        </w:rPr>
        <w:t xml:space="preserve">s </w:t>
      </w:r>
      <w:r w:rsidRPr="35173A11" w:rsidR="006E3E50">
        <w:rPr>
          <w:rFonts w:ascii="Verdana" w:hAnsi="Verdana" w:cs="Arial"/>
          <w:sz w:val="24"/>
          <w:szCs w:val="24"/>
        </w:rPr>
        <w:t>experience, learning and regulatory</w:t>
      </w:r>
      <w:r w:rsidRPr="35173A11" w:rsidR="006E3E50">
        <w:rPr>
          <w:rFonts w:ascii="Verdana" w:hAnsi="Verdana" w:cs="Arial"/>
          <w:color w:val="000000" w:themeColor="text1"/>
          <w:sz w:val="24"/>
          <w:szCs w:val="24"/>
        </w:rPr>
        <w:t xml:space="preserve"> compliance.</w:t>
      </w:r>
    </w:p>
    <w:p w:rsidRPr="007406E0" w:rsidR="001B673B" w:rsidP="007406E0" w:rsidRDefault="006E3E50" w14:paraId="2E05A9FE" w14:textId="4A3980C5">
      <w:pPr>
        <w:pStyle w:val="ListParagraph"/>
        <w:numPr>
          <w:ilvl w:val="0"/>
          <w:numId w:val="1"/>
        </w:numPr>
        <w:spacing w:after="0" w:line="240" w:lineRule="auto"/>
        <w:rPr>
          <w:rFonts w:ascii="Verdana" w:hAnsi="Verdana" w:cs="Arial"/>
          <w:b/>
          <w:sz w:val="24"/>
          <w:szCs w:val="24"/>
        </w:rPr>
      </w:pPr>
      <w:r w:rsidRPr="007406E0">
        <w:rPr>
          <w:rFonts w:ascii="Verdana" w:hAnsi="Verdana" w:cs="Arial"/>
          <w:b/>
          <w:sz w:val="24"/>
          <w:szCs w:val="24"/>
        </w:rPr>
        <w:t>BACKGROUND</w:t>
      </w:r>
    </w:p>
    <w:p w:rsidRPr="007406E0" w:rsidR="00277C8D" w:rsidP="35173A11" w:rsidRDefault="00277C8D" w14:paraId="1CEAF2FB" w14:textId="53477750">
      <w:pPr>
        <w:spacing w:before="100" w:beforeAutospacing="1" w:after="100" w:afterAutospacing="1" w:line="300" w:lineRule="atLeast"/>
        <w:rPr>
          <w:rFonts w:ascii="Verdana" w:hAnsi="Verdana" w:eastAsia="Times New Roman" w:cs="Segoe UI"/>
          <w:sz w:val="24"/>
          <w:szCs w:val="24"/>
          <w:lang w:eastAsia="en-GB"/>
        </w:rPr>
      </w:pPr>
      <w:r w:rsidRPr="35173A11">
        <w:rPr>
          <w:rFonts w:ascii="Verdana" w:hAnsi="Verdana" w:eastAsia="Times New Roman" w:cs="Segoe UI"/>
          <w:sz w:val="24"/>
          <w:szCs w:val="24"/>
          <w:lang w:eastAsia="en-GB"/>
        </w:rPr>
        <w:t>Raising a concern can be a daunting experience for patients and families. A lack of clarity about how to raise concerns, lengthy investigations, and responses that do not always reflect what matters most to people mean</w:t>
      </w:r>
      <w:r w:rsidRPr="35173A11" w:rsidR="027F337F">
        <w:rPr>
          <w:rFonts w:ascii="Verdana" w:hAnsi="Verdana" w:eastAsia="Times New Roman" w:cs="Segoe UI"/>
          <w:sz w:val="24"/>
          <w:szCs w:val="24"/>
          <w:lang w:eastAsia="en-GB"/>
        </w:rPr>
        <w:t>s</w:t>
      </w:r>
      <w:r w:rsidRPr="35173A11">
        <w:rPr>
          <w:rFonts w:ascii="Verdana" w:hAnsi="Verdana" w:eastAsia="Times New Roman" w:cs="Segoe UI"/>
          <w:sz w:val="24"/>
          <w:szCs w:val="24"/>
          <w:lang w:eastAsia="en-GB"/>
        </w:rPr>
        <w:t xml:space="preserve"> that, across NHS Wales, changes are needed to improve how concerns are managed.</w:t>
      </w:r>
    </w:p>
    <w:p w:rsidRPr="007406E0" w:rsidR="00277C8D" w:rsidP="007406E0" w:rsidRDefault="00277C8D" w14:paraId="7C784AD7" w14:textId="77777777">
      <w:pPr>
        <w:spacing w:before="100" w:beforeAutospacing="1" w:after="100" w:afterAutospacing="1" w:line="300" w:lineRule="atLeast"/>
        <w:rPr>
          <w:rFonts w:ascii="Verdana" w:hAnsi="Verdana" w:eastAsia="Times New Roman" w:cs="Segoe UI"/>
          <w:sz w:val="24"/>
          <w:szCs w:val="24"/>
          <w:lang w:eastAsia="en-GB"/>
        </w:rPr>
      </w:pPr>
      <w:r w:rsidRPr="007406E0">
        <w:rPr>
          <w:rFonts w:ascii="Verdana" w:hAnsi="Verdana" w:eastAsia="Times New Roman" w:cs="Segoe UI"/>
          <w:sz w:val="24"/>
          <w:szCs w:val="24"/>
          <w:lang w:eastAsia="en-GB"/>
        </w:rPr>
        <w:t>Within SBUHB, we have recognised that we must do more to understand the quality of our care through the eyes of patients and families, and to provide a kinder, more responsive and timely complaints process. The independent review of our maternity services highlighted clearly how poor concerns handling can cause additional harm to patients and their families.</w:t>
      </w:r>
    </w:p>
    <w:p w:rsidRPr="007406E0" w:rsidR="00277C8D" w:rsidP="007406E0" w:rsidRDefault="00277C8D" w14:paraId="2DDC1B22" w14:textId="77777777">
      <w:pPr>
        <w:spacing w:before="100" w:beforeAutospacing="1" w:after="100" w:afterAutospacing="1" w:line="300" w:lineRule="atLeast"/>
        <w:rPr>
          <w:rFonts w:ascii="Verdana" w:hAnsi="Verdana" w:eastAsia="Times New Roman" w:cs="Segoe UI"/>
          <w:sz w:val="24"/>
          <w:szCs w:val="24"/>
          <w:lang w:eastAsia="en-GB"/>
        </w:rPr>
      </w:pPr>
      <w:r w:rsidRPr="001D4AB6">
        <w:rPr>
          <w:rFonts w:ascii="Verdana" w:hAnsi="Verdana" w:eastAsia="Times New Roman" w:cs="Segoe UI"/>
          <w:sz w:val="24"/>
          <w:szCs w:val="24"/>
          <w:lang w:eastAsia="en-GB"/>
        </w:rPr>
        <w:t>Listening to People</w:t>
      </w:r>
      <w:r w:rsidRPr="007406E0">
        <w:rPr>
          <w:rFonts w:ascii="Verdana" w:hAnsi="Verdana" w:eastAsia="Times New Roman" w:cs="Segoe UI"/>
          <w:sz w:val="24"/>
          <w:szCs w:val="24"/>
          <w:lang w:eastAsia="en-GB"/>
        </w:rPr>
        <w:t xml:space="preserve"> offers a clear opportunity to do things differently and better, through the following key elements:</w:t>
      </w:r>
    </w:p>
    <w:p w:rsidRPr="007406E0" w:rsidR="00277C8D" w:rsidP="007406E0" w:rsidRDefault="00277C8D" w14:paraId="7009B919" w14:textId="77777777">
      <w:pPr>
        <w:numPr>
          <w:ilvl w:val="0"/>
          <w:numId w:val="43"/>
        </w:numPr>
        <w:spacing w:before="100" w:beforeAutospacing="1" w:after="100" w:afterAutospacing="1" w:line="300" w:lineRule="atLeast"/>
        <w:rPr>
          <w:rFonts w:ascii="Verdana" w:hAnsi="Verdana" w:eastAsia="Times New Roman" w:cs="Segoe UI"/>
          <w:sz w:val="24"/>
          <w:szCs w:val="24"/>
          <w:lang w:eastAsia="en-GB"/>
        </w:rPr>
      </w:pPr>
      <w:r w:rsidRPr="007406E0">
        <w:rPr>
          <w:rFonts w:ascii="Verdana" w:hAnsi="Verdana" w:eastAsia="Times New Roman" w:cs="Segoe UI"/>
          <w:sz w:val="24"/>
          <w:szCs w:val="24"/>
          <w:lang w:eastAsia="en-GB"/>
        </w:rPr>
        <w:t>A single point of access for all concerns</w:t>
      </w:r>
    </w:p>
    <w:p w:rsidRPr="007406E0" w:rsidR="00277C8D" w:rsidP="007406E0" w:rsidRDefault="00277C8D" w14:paraId="400ED471" w14:textId="77777777">
      <w:pPr>
        <w:numPr>
          <w:ilvl w:val="0"/>
          <w:numId w:val="43"/>
        </w:numPr>
        <w:spacing w:before="100" w:beforeAutospacing="1" w:after="100" w:afterAutospacing="1" w:line="300" w:lineRule="atLeast"/>
        <w:rPr>
          <w:rFonts w:ascii="Verdana" w:hAnsi="Verdana" w:eastAsia="Times New Roman" w:cs="Segoe UI"/>
          <w:sz w:val="24"/>
          <w:szCs w:val="24"/>
          <w:lang w:eastAsia="en-GB"/>
        </w:rPr>
      </w:pPr>
      <w:r w:rsidRPr="007406E0">
        <w:rPr>
          <w:rFonts w:ascii="Verdana" w:hAnsi="Verdana" w:eastAsia="Times New Roman" w:cs="Segoe UI"/>
          <w:sz w:val="24"/>
          <w:szCs w:val="24"/>
          <w:lang w:eastAsia="en-GB"/>
        </w:rPr>
        <w:t>A strong focus on early resolution</w:t>
      </w:r>
    </w:p>
    <w:p w:rsidRPr="007406E0" w:rsidR="00277C8D" w:rsidP="007406E0" w:rsidRDefault="00277C8D" w14:paraId="13F8BD4F" w14:textId="77777777">
      <w:pPr>
        <w:numPr>
          <w:ilvl w:val="0"/>
          <w:numId w:val="43"/>
        </w:numPr>
        <w:spacing w:before="100" w:beforeAutospacing="1" w:after="100" w:afterAutospacing="1" w:line="300" w:lineRule="atLeast"/>
        <w:rPr>
          <w:rFonts w:ascii="Verdana" w:hAnsi="Verdana" w:eastAsia="Times New Roman" w:cs="Segoe UI"/>
          <w:sz w:val="24"/>
          <w:szCs w:val="24"/>
          <w:lang w:eastAsia="en-GB"/>
        </w:rPr>
      </w:pPr>
      <w:r w:rsidRPr="007406E0">
        <w:rPr>
          <w:rFonts w:ascii="Verdana" w:hAnsi="Verdana" w:eastAsia="Times New Roman" w:cs="Segoe UI"/>
          <w:sz w:val="24"/>
          <w:szCs w:val="24"/>
          <w:lang w:eastAsia="en-GB"/>
        </w:rPr>
        <w:t>Offering everyone a listening conversation, ensuring we hear and understand what is most important to them</w:t>
      </w:r>
    </w:p>
    <w:p w:rsidRPr="007406E0" w:rsidR="00277C8D" w:rsidP="007406E0" w:rsidRDefault="00277C8D" w14:paraId="48833366" w14:textId="77777777">
      <w:pPr>
        <w:numPr>
          <w:ilvl w:val="0"/>
          <w:numId w:val="43"/>
        </w:numPr>
        <w:spacing w:before="100" w:beforeAutospacing="1" w:after="100" w:afterAutospacing="1" w:line="300" w:lineRule="atLeast"/>
        <w:rPr>
          <w:rFonts w:ascii="Verdana" w:hAnsi="Verdana" w:eastAsia="Times New Roman" w:cs="Segoe UI"/>
          <w:sz w:val="24"/>
          <w:szCs w:val="24"/>
          <w:lang w:eastAsia="en-GB"/>
        </w:rPr>
      </w:pPr>
      <w:r w:rsidRPr="007406E0">
        <w:rPr>
          <w:rFonts w:ascii="Verdana" w:hAnsi="Verdana" w:eastAsia="Times New Roman" w:cs="Segoe UI"/>
          <w:sz w:val="24"/>
          <w:szCs w:val="24"/>
          <w:lang w:eastAsia="en-GB"/>
        </w:rPr>
        <w:t>Agreeing the scope and timescales for investigations with complainants from the outset</w:t>
      </w:r>
    </w:p>
    <w:p w:rsidRPr="007406E0" w:rsidR="00277C8D" w:rsidP="007406E0" w:rsidRDefault="00277C8D" w14:paraId="6C57B6A1" w14:textId="77777777">
      <w:pPr>
        <w:numPr>
          <w:ilvl w:val="0"/>
          <w:numId w:val="43"/>
        </w:numPr>
        <w:spacing w:before="100" w:beforeAutospacing="1" w:after="100" w:afterAutospacing="1" w:line="300" w:lineRule="atLeast"/>
        <w:rPr>
          <w:rFonts w:ascii="Verdana" w:hAnsi="Verdana" w:eastAsia="Times New Roman" w:cs="Segoe UI"/>
          <w:sz w:val="24"/>
          <w:szCs w:val="24"/>
          <w:lang w:eastAsia="en-GB"/>
        </w:rPr>
      </w:pPr>
      <w:r w:rsidRPr="35173A11">
        <w:rPr>
          <w:rFonts w:ascii="Verdana" w:hAnsi="Verdana" w:eastAsia="Times New Roman" w:cs="Segoe UI"/>
          <w:sz w:val="24"/>
          <w:szCs w:val="24"/>
          <w:lang w:eastAsia="en-GB"/>
        </w:rPr>
        <w:t>A clear focus on organisational learning and improvement</w:t>
      </w:r>
    </w:p>
    <w:p w:rsidR="35173A11" w:rsidP="35173A11" w:rsidRDefault="35173A11" w14:paraId="1AFE47C0" w14:textId="3A4CAD72">
      <w:pPr>
        <w:spacing w:beforeAutospacing="1" w:afterAutospacing="1" w:line="240" w:lineRule="auto"/>
        <w:rPr>
          <w:rFonts w:ascii="Verdana" w:hAnsi="Verdana" w:eastAsia="Times New Roman" w:cs="Times New Roman"/>
          <w:b/>
          <w:bCs/>
          <w:sz w:val="24"/>
          <w:szCs w:val="24"/>
          <w:lang w:eastAsia="en-GB"/>
        </w:rPr>
      </w:pPr>
    </w:p>
    <w:p w:rsidR="35173A11" w:rsidP="35173A11" w:rsidRDefault="35173A11" w14:paraId="728B3A8D" w14:textId="7786ADF3">
      <w:pPr>
        <w:spacing w:beforeAutospacing="1" w:afterAutospacing="1" w:line="240" w:lineRule="auto"/>
        <w:rPr>
          <w:rFonts w:ascii="Verdana" w:hAnsi="Verdana" w:eastAsia="Times New Roman" w:cs="Times New Roman"/>
          <w:b/>
          <w:bCs/>
          <w:sz w:val="24"/>
          <w:szCs w:val="24"/>
          <w:lang w:eastAsia="en-GB"/>
        </w:rPr>
      </w:pPr>
    </w:p>
    <w:p w:rsidRPr="007406E0" w:rsidR="004C7899" w:rsidP="007406E0" w:rsidRDefault="004C7899" w14:paraId="1F869DAE" w14:textId="2537C1F2">
      <w:pPr>
        <w:spacing w:before="100" w:beforeAutospacing="1" w:after="100" w:afterAutospacing="1" w:line="240" w:lineRule="auto"/>
        <w:rPr>
          <w:rFonts w:ascii="Verdana" w:hAnsi="Verdana" w:eastAsia="Times New Roman" w:cs="Times New Roman"/>
          <w:b/>
          <w:bCs/>
          <w:sz w:val="24"/>
          <w:szCs w:val="24"/>
          <w:lang w:eastAsia="en-GB"/>
        </w:rPr>
      </w:pPr>
      <w:r w:rsidRPr="007406E0">
        <w:rPr>
          <w:rFonts w:ascii="Verdana" w:hAnsi="Verdana" w:eastAsia="Times New Roman" w:cs="Times New Roman"/>
          <w:b/>
          <w:bCs/>
          <w:sz w:val="24"/>
          <w:szCs w:val="24"/>
          <w:lang w:eastAsia="en-GB"/>
        </w:rPr>
        <w:t>Cultur</w:t>
      </w:r>
      <w:r w:rsidRPr="007406E0" w:rsidR="00277C8D">
        <w:rPr>
          <w:rFonts w:ascii="Verdana" w:hAnsi="Verdana" w:eastAsia="Times New Roman" w:cs="Times New Roman"/>
          <w:b/>
          <w:bCs/>
          <w:sz w:val="24"/>
          <w:szCs w:val="24"/>
          <w:lang w:eastAsia="en-GB"/>
        </w:rPr>
        <w:t>al Change</w:t>
      </w:r>
    </w:p>
    <w:p w:rsidRPr="007406E0" w:rsidR="00277C8D" w:rsidP="007406E0" w:rsidRDefault="00277C8D" w14:paraId="14119842" w14:textId="389CA730">
      <w:pPr>
        <w:pStyle w:val="NormalWeb"/>
        <w:spacing w:line="300" w:lineRule="atLeast"/>
        <w:rPr>
          <w:rFonts w:ascii="Verdana" w:hAnsi="Verdana" w:cs="Segoe UI"/>
        </w:rPr>
      </w:pPr>
      <w:r w:rsidRPr="35173A11">
        <w:rPr>
          <w:rFonts w:ascii="Verdana" w:hAnsi="Verdana" w:cs="Segoe UI"/>
        </w:rPr>
        <w:t>Delivering a genuinely person</w:t>
      </w:r>
      <w:r w:rsidRPr="35173A11" w:rsidR="5B08BE5B">
        <w:rPr>
          <w:rFonts w:ascii="Verdana" w:hAnsi="Verdana" w:cs="Segoe UI"/>
        </w:rPr>
        <w:t>-</w:t>
      </w:r>
      <w:r w:rsidRPr="35173A11">
        <w:rPr>
          <w:rFonts w:ascii="Verdana" w:hAnsi="Verdana" w:cs="Segoe UI"/>
        </w:rPr>
        <w:t>centred concerns process requires not only structural change, but a sustained cultural shift across the organisation. Listening to patients and families, understanding their lived experience, and recognising the harm that may have occurred requires specific skills. We will strengthen these through targeted training in trauma</w:t>
      </w:r>
      <w:r w:rsidRPr="35173A11" w:rsidR="6EDA12C1">
        <w:rPr>
          <w:rFonts w:ascii="Verdana" w:hAnsi="Verdana" w:cs="Segoe UI"/>
        </w:rPr>
        <w:t xml:space="preserve"> </w:t>
      </w:r>
      <w:r w:rsidRPr="35173A11">
        <w:rPr>
          <w:rFonts w:ascii="Verdana" w:hAnsi="Verdana" w:cs="Segoe UI"/>
        </w:rPr>
        <w:t>informed approaches, supported with training through NHS Performance and Improvement and our own programme.</w:t>
      </w:r>
    </w:p>
    <w:p w:rsidRPr="007406E0" w:rsidR="00277C8D" w:rsidP="007406E0" w:rsidRDefault="00277C8D" w14:paraId="020AE017" w14:textId="48CA5902">
      <w:pPr>
        <w:pStyle w:val="NormalWeb"/>
        <w:spacing w:line="300" w:lineRule="atLeast"/>
        <w:rPr>
          <w:rFonts w:ascii="Verdana" w:hAnsi="Verdana" w:cs="Segoe UI"/>
        </w:rPr>
      </w:pPr>
      <w:r w:rsidRPr="007406E0">
        <w:rPr>
          <w:rFonts w:ascii="Verdana" w:hAnsi="Verdana" w:cs="Segoe UI"/>
        </w:rPr>
        <w:t>By focusing on increasing early resolution, we can address concerns promptly, reduce escalation, and build more trusting relationships with patients and families through timely, compassionate responses. We are supporting teams in delivering these through providing clear guidance and opportunities for learning and skills development in holding these discussions.</w:t>
      </w:r>
    </w:p>
    <w:p w:rsidRPr="007406E0" w:rsidR="00277C8D" w:rsidP="007406E0" w:rsidRDefault="62EB0153" w14:paraId="76438A19" w14:textId="2764C369">
      <w:pPr>
        <w:pStyle w:val="NormalWeb"/>
        <w:spacing w:line="300" w:lineRule="atLeast"/>
        <w:rPr>
          <w:rFonts w:ascii="Verdana" w:hAnsi="Verdana" w:cs="Segoe UI"/>
        </w:rPr>
      </w:pPr>
      <w:r w:rsidRPr="35173A11">
        <w:rPr>
          <w:rFonts w:ascii="Verdana" w:hAnsi="Verdana" w:cs="Segoe UI"/>
        </w:rPr>
        <w:t>We recognise that s</w:t>
      </w:r>
      <w:r w:rsidRPr="35173A11" w:rsidR="00277C8D">
        <w:rPr>
          <w:rFonts w:ascii="Verdana" w:hAnsi="Verdana" w:cs="Segoe UI"/>
        </w:rPr>
        <w:t>trong</w:t>
      </w:r>
      <w:r w:rsidRPr="35173A11" w:rsidR="4E4DCF49">
        <w:rPr>
          <w:rFonts w:ascii="Verdana" w:hAnsi="Verdana" w:cs="Segoe UI"/>
        </w:rPr>
        <w:t>, compassionate</w:t>
      </w:r>
      <w:r w:rsidRPr="35173A11" w:rsidR="00277C8D">
        <w:rPr>
          <w:rFonts w:ascii="Verdana" w:hAnsi="Verdana" w:cs="Segoe UI"/>
        </w:rPr>
        <w:t xml:space="preserve"> leadership is essential to achieve this change. Our Chief Executive and Executive Director of Nursing and Midwifery</w:t>
      </w:r>
      <w:r w:rsidRPr="35173A11" w:rsidR="5AE74D2F">
        <w:rPr>
          <w:rFonts w:ascii="Verdana" w:hAnsi="Verdana" w:cs="Segoe UI"/>
        </w:rPr>
        <w:t xml:space="preserve"> have </w:t>
      </w:r>
      <w:r w:rsidRPr="35173A11" w:rsidR="23149D6C">
        <w:rPr>
          <w:rFonts w:ascii="Verdana" w:hAnsi="Verdana" w:cs="Segoe UI"/>
        </w:rPr>
        <w:t>reinforced</w:t>
      </w:r>
      <w:r w:rsidRPr="35173A11" w:rsidR="5AE74D2F">
        <w:rPr>
          <w:rFonts w:ascii="Verdana" w:hAnsi="Verdana" w:cs="Segoe UI"/>
        </w:rPr>
        <w:t xml:space="preserve"> to all staff on the importance of this change</w:t>
      </w:r>
      <w:r w:rsidRPr="35173A11" w:rsidR="00277C8D">
        <w:rPr>
          <w:rFonts w:ascii="Verdana" w:hAnsi="Verdana" w:cs="Segoe UI"/>
        </w:rPr>
        <w:t>. Se</w:t>
      </w:r>
      <w:r w:rsidRPr="35173A11" w:rsidR="21F5F610">
        <w:rPr>
          <w:rFonts w:ascii="Verdana" w:hAnsi="Verdana" w:cs="Segoe UI"/>
        </w:rPr>
        <w:t xml:space="preserve">nior leaders </w:t>
      </w:r>
      <w:r w:rsidRPr="35173A11" w:rsidR="646C029D">
        <w:rPr>
          <w:rFonts w:ascii="Verdana" w:hAnsi="Verdana" w:cs="Segoe UI"/>
        </w:rPr>
        <w:t xml:space="preserve">within service groups </w:t>
      </w:r>
      <w:r w:rsidRPr="35173A11" w:rsidR="00277C8D">
        <w:rPr>
          <w:rFonts w:ascii="Verdana" w:hAnsi="Verdana" w:cs="Segoe UI"/>
        </w:rPr>
        <w:t>are actively engaged in setting the cultural tone for concerns management, modelling the values and behaviours expected within their teams.</w:t>
      </w:r>
    </w:p>
    <w:p w:rsidRPr="007406E0" w:rsidR="004C7899" w:rsidP="007406E0" w:rsidRDefault="004C7899" w14:paraId="326A7625" w14:textId="0C1EB11D">
      <w:pPr>
        <w:spacing w:before="100" w:beforeAutospacing="1" w:after="100" w:afterAutospacing="1" w:line="240" w:lineRule="auto"/>
        <w:rPr>
          <w:rFonts w:ascii="Verdana" w:hAnsi="Verdana" w:eastAsia="Times New Roman" w:cs="Times New Roman"/>
          <w:b/>
          <w:bCs/>
          <w:sz w:val="24"/>
          <w:szCs w:val="24"/>
          <w:lang w:eastAsia="en-GB"/>
        </w:rPr>
      </w:pPr>
      <w:r w:rsidRPr="007406E0">
        <w:rPr>
          <w:rFonts w:ascii="Verdana" w:hAnsi="Verdana" w:eastAsia="Times New Roman" w:cs="Times New Roman"/>
          <w:b/>
          <w:bCs/>
          <w:sz w:val="24"/>
          <w:szCs w:val="24"/>
          <w:lang w:eastAsia="en-GB"/>
        </w:rPr>
        <w:t>Model</w:t>
      </w:r>
    </w:p>
    <w:p w:rsidRPr="007406E0" w:rsidR="00277C8D" w:rsidP="007406E0" w:rsidRDefault="00277C8D" w14:paraId="107D52DF" w14:textId="73934404">
      <w:pPr>
        <w:spacing w:before="100" w:beforeAutospacing="1" w:after="100" w:afterAutospacing="1" w:line="240" w:lineRule="auto"/>
        <w:rPr>
          <w:rFonts w:ascii="Verdana" w:hAnsi="Verdana" w:eastAsia="Times New Roman" w:cs="Times New Roman"/>
          <w:sz w:val="24"/>
          <w:szCs w:val="24"/>
          <w:lang w:eastAsia="en-GB"/>
        </w:rPr>
      </w:pPr>
      <w:r w:rsidRPr="007406E0">
        <w:rPr>
          <w:rFonts w:ascii="Verdana" w:hAnsi="Verdana" w:eastAsia="Times New Roman" w:cs="Times New Roman"/>
          <w:sz w:val="24"/>
          <w:szCs w:val="24"/>
          <w:lang w:eastAsia="en-GB"/>
        </w:rPr>
        <w:t>The implement the spirit and structure of Listening to People we need to change how we receive and manage con</w:t>
      </w:r>
      <w:r w:rsidRPr="007406E0" w:rsidR="00EE635A">
        <w:rPr>
          <w:rFonts w:ascii="Verdana" w:hAnsi="Verdana" w:eastAsia="Times New Roman" w:cs="Times New Roman"/>
          <w:sz w:val="24"/>
          <w:szCs w:val="24"/>
          <w:lang w:eastAsia="en-GB"/>
        </w:rPr>
        <w:t>cerns both corporately and within service groups.</w:t>
      </w:r>
    </w:p>
    <w:p w:rsidRPr="007406E0" w:rsidR="00EE635A" w:rsidP="007406E0" w:rsidRDefault="00EE635A" w14:paraId="2A39AC80" w14:textId="77777777">
      <w:pPr>
        <w:spacing w:before="100" w:beforeAutospacing="1" w:after="100" w:afterAutospacing="1" w:line="240" w:lineRule="auto"/>
        <w:rPr>
          <w:rFonts w:ascii="Verdana" w:hAnsi="Verdana" w:eastAsia="Times New Roman" w:cs="Times New Roman"/>
          <w:sz w:val="24"/>
          <w:szCs w:val="24"/>
          <w:lang w:eastAsia="en-GB"/>
        </w:rPr>
      </w:pPr>
      <w:r w:rsidRPr="007406E0">
        <w:rPr>
          <w:rFonts w:ascii="Verdana" w:hAnsi="Verdana" w:eastAsia="Times New Roman" w:cs="Times New Roman"/>
          <w:sz w:val="24"/>
          <w:szCs w:val="24"/>
          <w:lang w:eastAsia="en-GB"/>
        </w:rPr>
        <w:t>A summary of the new model is set out in Fig 1. Which outlines the stages of concerns management.</w:t>
      </w:r>
    </w:p>
    <w:p w:rsidRPr="007406E0" w:rsidR="00EE635A" w:rsidP="007406E0" w:rsidRDefault="00EE635A" w14:paraId="57EE8404" w14:textId="3905AFE5">
      <w:pPr>
        <w:spacing w:before="100" w:beforeAutospacing="1" w:after="100" w:afterAutospacing="1" w:line="240" w:lineRule="auto"/>
        <w:rPr>
          <w:rFonts w:ascii="Verdana" w:hAnsi="Verdana" w:eastAsia="Times New Roman" w:cs="Times New Roman"/>
          <w:sz w:val="24"/>
          <w:szCs w:val="24"/>
          <w:lang w:eastAsia="en-GB"/>
        </w:rPr>
      </w:pPr>
      <w:r w:rsidRPr="007406E0">
        <w:rPr>
          <w:rFonts w:ascii="Verdana" w:hAnsi="Verdana" w:eastAsia="Times New Roman" w:cs="Times New Roman"/>
          <w:noProof/>
          <w:sz w:val="24"/>
          <w:szCs w:val="24"/>
          <w:lang w:eastAsia="en-GB"/>
        </w:rPr>
        <w:drawing>
          <wp:inline distT="0" distB="0" distL="0" distR="0" wp14:anchorId="1706968F" wp14:editId="344D22E7">
            <wp:extent cx="5486400" cy="3200400"/>
            <wp:effectExtent l="0" t="38100" r="19050" b="1905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Pr="007406E0" w:rsidR="004C7899" w:rsidP="007406E0" w:rsidRDefault="004C7899" w14:paraId="4E332B8D" w14:textId="019B744F">
      <w:pPr>
        <w:spacing w:before="100" w:beforeAutospacing="1" w:after="100" w:afterAutospacing="1" w:line="240" w:lineRule="auto"/>
        <w:rPr>
          <w:rFonts w:ascii="Verdana" w:hAnsi="Verdana" w:eastAsia="Times New Roman" w:cs="Times New Roman"/>
          <w:b/>
          <w:bCs/>
          <w:sz w:val="24"/>
          <w:szCs w:val="24"/>
          <w:lang w:eastAsia="en-GB"/>
        </w:rPr>
      </w:pPr>
      <w:r w:rsidRPr="007406E0">
        <w:rPr>
          <w:rFonts w:ascii="Verdana" w:hAnsi="Verdana" w:eastAsia="Times New Roman" w:cs="Times New Roman"/>
          <w:b/>
          <w:bCs/>
          <w:sz w:val="24"/>
          <w:szCs w:val="24"/>
          <w:lang w:eastAsia="en-GB"/>
        </w:rPr>
        <w:t>Changes and timescales</w:t>
      </w:r>
    </w:p>
    <w:p w:rsidRPr="007406E0" w:rsidR="00E4243C" w:rsidP="007406E0" w:rsidRDefault="00E4243C" w14:paraId="076F419B" w14:textId="0A1FC2EA">
      <w:pPr>
        <w:pStyle w:val="NormalWeb"/>
        <w:spacing w:line="300" w:lineRule="atLeast"/>
        <w:rPr>
          <w:rFonts w:ascii="Verdana" w:hAnsi="Verdana" w:cs="Segoe UI"/>
        </w:rPr>
      </w:pPr>
      <w:r w:rsidRPr="35173A11">
        <w:rPr>
          <w:rFonts w:ascii="Verdana" w:hAnsi="Verdana" w:cs="Segoe UI"/>
        </w:rPr>
        <w:t xml:space="preserve">The implementation plan </w:t>
      </w:r>
      <w:r w:rsidRPr="35173A11" w:rsidR="00095E7D">
        <w:rPr>
          <w:rFonts w:ascii="Verdana" w:hAnsi="Verdana" w:cs="Segoe UI"/>
        </w:rPr>
        <w:t xml:space="preserve">and its key deliverables </w:t>
      </w:r>
      <w:r w:rsidRPr="35173A11">
        <w:rPr>
          <w:rFonts w:ascii="Verdana" w:hAnsi="Verdana" w:cs="Segoe UI"/>
        </w:rPr>
        <w:t xml:space="preserve">set out in </w:t>
      </w:r>
      <w:r w:rsidRPr="35173A11">
        <w:rPr>
          <w:rStyle w:val="Strong"/>
          <w:rFonts w:ascii="Verdana" w:hAnsi="Verdana" w:cs="Segoe UI"/>
          <w:b w:val="0"/>
          <w:bCs w:val="0"/>
        </w:rPr>
        <w:t>Appendix 1</w:t>
      </w:r>
      <w:r w:rsidRPr="35173A11">
        <w:rPr>
          <w:rFonts w:ascii="Verdana" w:hAnsi="Verdana" w:cs="Segoe UI"/>
        </w:rPr>
        <w:t xml:space="preserve"> describes the actions required to fully embed </w:t>
      </w:r>
      <w:r w:rsidRPr="35173A11">
        <w:rPr>
          <w:rStyle w:val="Emphasis"/>
          <w:rFonts w:ascii="Verdana" w:hAnsi="Verdana" w:cs="Segoe UI"/>
          <w:i w:val="0"/>
          <w:iCs w:val="0"/>
        </w:rPr>
        <w:t>Listening to People</w:t>
      </w:r>
      <w:r w:rsidRPr="35173A11">
        <w:rPr>
          <w:rFonts w:ascii="Verdana" w:hAnsi="Verdana" w:cs="Segoe UI"/>
        </w:rPr>
        <w:t xml:space="preserve"> in line with NHS Wales expectations and to strengthen Board</w:t>
      </w:r>
      <w:r w:rsidRPr="35173A11" w:rsidR="7D633D67">
        <w:rPr>
          <w:rFonts w:ascii="Verdana" w:hAnsi="Verdana" w:cs="Segoe UI"/>
        </w:rPr>
        <w:t xml:space="preserve"> </w:t>
      </w:r>
      <w:r w:rsidRPr="35173A11">
        <w:rPr>
          <w:rFonts w:ascii="Verdana" w:hAnsi="Verdana" w:cs="Segoe UI"/>
        </w:rPr>
        <w:t xml:space="preserve">level oversight and assurance. Central to this is the development of robust digital systems, aligned to a </w:t>
      </w:r>
      <w:r w:rsidRPr="35173A11">
        <w:rPr>
          <w:rStyle w:val="Emphasis"/>
          <w:rFonts w:ascii="Verdana" w:hAnsi="Verdana" w:cs="Segoe UI"/>
        </w:rPr>
        <w:t>Once for Wales</w:t>
      </w:r>
      <w:r w:rsidRPr="35173A11">
        <w:rPr>
          <w:rFonts w:ascii="Verdana" w:hAnsi="Verdana" w:cs="Segoe UI"/>
        </w:rPr>
        <w:t xml:space="preserve"> approach, which will enable the routine monitoring of key metrics, improved visibility of activity performance and outcomes, and clearer escalation and assurance reporting.</w:t>
      </w:r>
    </w:p>
    <w:p w:rsidRPr="007406E0" w:rsidR="00E4243C" w:rsidP="007406E0" w:rsidRDefault="00E4243C" w14:paraId="52349712" w14:textId="5F553B2C">
      <w:pPr>
        <w:pStyle w:val="NormalWeb"/>
        <w:spacing w:line="300" w:lineRule="atLeast"/>
        <w:rPr>
          <w:rFonts w:ascii="Verdana" w:hAnsi="Verdana" w:cs="Segoe UI"/>
        </w:rPr>
      </w:pPr>
      <w:r w:rsidRPr="007406E0">
        <w:rPr>
          <w:rFonts w:ascii="Verdana" w:hAnsi="Verdana" w:cs="Segoe UI"/>
        </w:rPr>
        <w:t>We also need to review the role and functions of patient experience teams to ensure they support a cohesive, end</w:t>
      </w:r>
      <w:r w:rsidRPr="007406E0" w:rsidR="525EFA40">
        <w:rPr>
          <w:rFonts w:ascii="Verdana" w:hAnsi="Verdana" w:cs="Segoe UI"/>
        </w:rPr>
        <w:t>- to-</w:t>
      </w:r>
      <w:r w:rsidRPr="007406E0">
        <w:rPr>
          <w:rFonts w:ascii="Verdana" w:hAnsi="Verdana" w:cs="Segoe UI"/>
        </w:rPr>
        <w:noBreakHyphen/>
      </w:r>
      <w:r w:rsidRPr="001D4AB6">
        <w:rPr>
          <w:rFonts w:ascii="Verdana" w:hAnsi="Verdana" w:cs="Segoe UI"/>
        </w:rPr>
        <w:t>end</w:t>
      </w:r>
      <w:r w:rsidRPr="35173A11">
        <w:rPr>
          <w:rFonts w:ascii="Verdana" w:hAnsi="Verdana" w:cs="Segoe UI"/>
          <w:i/>
          <w:iCs/>
        </w:rPr>
        <w:t xml:space="preserve"> </w:t>
      </w:r>
      <w:r w:rsidRPr="35173A11">
        <w:rPr>
          <w:rStyle w:val="Emphasis"/>
          <w:rFonts w:ascii="Verdana" w:hAnsi="Verdana" w:cs="Segoe UI"/>
          <w:i w:val="0"/>
          <w:iCs w:val="0"/>
        </w:rPr>
        <w:t>concerns management</w:t>
      </w:r>
      <w:r w:rsidRPr="35173A11">
        <w:rPr>
          <w:rFonts w:ascii="Verdana" w:hAnsi="Verdana" w:cs="Segoe UI"/>
          <w:i/>
          <w:iCs/>
        </w:rPr>
        <w:t>.</w:t>
      </w:r>
    </w:p>
    <w:p w:rsidRPr="007406E0" w:rsidR="00E4243C" w:rsidP="007406E0" w:rsidRDefault="00E4243C" w14:paraId="46947D7B" w14:textId="1B81368B">
      <w:pPr>
        <w:pStyle w:val="NormalWeb"/>
        <w:spacing w:line="300" w:lineRule="atLeast"/>
        <w:rPr>
          <w:rFonts w:ascii="Verdana" w:hAnsi="Verdana" w:cs="Segoe UI"/>
        </w:rPr>
      </w:pPr>
      <w:r w:rsidRPr="007406E0">
        <w:rPr>
          <w:rFonts w:ascii="Verdana" w:hAnsi="Verdana" w:cs="Segoe UI"/>
        </w:rPr>
        <w:t>In parallel, we will develop our workforce, ensuring staff have the skills, confidence and support to listen to people, respond effectively and compassionately to concerns, and use feedback as a driver for improvement.</w:t>
      </w:r>
    </w:p>
    <w:p w:rsidRPr="007406E0" w:rsidR="00E4243C" w:rsidP="007406E0" w:rsidRDefault="00E4243C" w14:paraId="499EBFC2" w14:textId="77777777">
      <w:pPr>
        <w:pStyle w:val="NormalWeb"/>
        <w:spacing w:line="300" w:lineRule="atLeast"/>
        <w:rPr>
          <w:rFonts w:ascii="Verdana" w:hAnsi="Verdana" w:cs="Segoe UI"/>
        </w:rPr>
      </w:pPr>
      <w:r w:rsidRPr="007406E0">
        <w:rPr>
          <w:rFonts w:ascii="Verdana" w:hAnsi="Verdana" w:cs="Segoe UI"/>
        </w:rPr>
        <w:t>Service groups will be supported to strengthen their local systems for learning so that intelligence from concerns, complaints and patient experience is consistently captured, triangulated with other quality and safety data, and fed into the organisation’s wider Quality Management System (QMS). This will support systematic learning, improvement and provide the Board with clear assurance that themes, risks and required actions are being identified, addressed and monitored.</w:t>
      </w:r>
    </w:p>
    <w:p w:rsidRPr="007406E0" w:rsidR="004C7899" w:rsidP="007406E0" w:rsidRDefault="004C7899" w14:paraId="703EB120" w14:textId="77777777">
      <w:pPr>
        <w:spacing w:before="100" w:beforeAutospacing="1" w:after="100" w:afterAutospacing="1" w:line="240" w:lineRule="auto"/>
        <w:rPr>
          <w:rFonts w:ascii="Verdana" w:hAnsi="Verdana" w:eastAsia="Times New Roman" w:cs="Times New Roman"/>
          <w:b/>
          <w:bCs/>
          <w:sz w:val="24"/>
          <w:szCs w:val="24"/>
          <w:lang w:eastAsia="en-GB"/>
        </w:rPr>
      </w:pPr>
    </w:p>
    <w:p w:rsidRPr="007406E0" w:rsidR="00C53C45" w:rsidP="007406E0" w:rsidRDefault="00C53C45" w14:paraId="6B8BCB61" w14:textId="3E0A66C7">
      <w:pPr>
        <w:spacing w:after="0" w:line="240" w:lineRule="auto"/>
        <w:rPr>
          <w:rFonts w:ascii="Verdana" w:hAnsi="Verdana" w:cs="Arial"/>
          <w:bCs/>
          <w:sz w:val="24"/>
          <w:szCs w:val="24"/>
        </w:rPr>
      </w:pPr>
    </w:p>
    <w:p w:rsidRPr="007406E0" w:rsidR="006E3E50" w:rsidP="007406E0" w:rsidRDefault="006E3E50" w14:paraId="57CEFAC7" w14:textId="77777777">
      <w:pPr>
        <w:pStyle w:val="ListParagraph"/>
        <w:numPr>
          <w:ilvl w:val="0"/>
          <w:numId w:val="1"/>
        </w:numPr>
        <w:spacing w:after="0" w:line="240" w:lineRule="auto"/>
        <w:rPr>
          <w:rFonts w:ascii="Verdana" w:hAnsi="Verdana" w:cs="Arial"/>
          <w:b/>
          <w:sz w:val="24"/>
          <w:szCs w:val="24"/>
        </w:rPr>
      </w:pPr>
      <w:r w:rsidRPr="007406E0">
        <w:rPr>
          <w:rFonts w:ascii="Verdana" w:hAnsi="Verdana" w:cs="Arial"/>
          <w:b/>
          <w:sz w:val="24"/>
          <w:szCs w:val="24"/>
        </w:rPr>
        <w:t>GOVERNANCE AND RISK ISSUES</w:t>
      </w:r>
    </w:p>
    <w:p w:rsidRPr="007406E0" w:rsidR="006E3E50" w:rsidP="007406E0" w:rsidRDefault="006E3E50" w14:paraId="3A777943" w14:textId="1DB2724F">
      <w:pPr>
        <w:spacing w:after="0" w:line="240" w:lineRule="auto"/>
        <w:rPr>
          <w:rFonts w:ascii="Verdana" w:hAnsi="Verdana" w:cs="Arial"/>
          <w:color w:val="000000" w:themeColor="text1"/>
          <w:sz w:val="24"/>
          <w:szCs w:val="24"/>
        </w:rPr>
      </w:pPr>
      <w:r w:rsidRPr="35173A11">
        <w:rPr>
          <w:rFonts w:ascii="Verdana" w:hAnsi="Verdana" w:cs="Arial"/>
          <w:color w:val="000000" w:themeColor="text1"/>
          <w:sz w:val="24"/>
          <w:szCs w:val="24"/>
        </w:rPr>
        <w:t>Governance for Listening to People is provided by the Listening to People Programme Board, which report</w:t>
      </w:r>
      <w:r w:rsidRPr="35173A11" w:rsidR="00F132A1">
        <w:rPr>
          <w:rFonts w:ascii="Verdana" w:hAnsi="Verdana" w:cs="Arial"/>
          <w:color w:val="000000" w:themeColor="text1"/>
          <w:sz w:val="24"/>
          <w:szCs w:val="24"/>
        </w:rPr>
        <w:t>s</w:t>
      </w:r>
      <w:r w:rsidRPr="35173A11">
        <w:rPr>
          <w:rFonts w:ascii="Verdana" w:hAnsi="Verdana" w:cs="Arial"/>
          <w:color w:val="000000" w:themeColor="text1"/>
          <w:sz w:val="24"/>
          <w:szCs w:val="24"/>
        </w:rPr>
        <w:t xml:space="preserve"> into Quality and Safety </w:t>
      </w:r>
      <w:r w:rsidRPr="35173A11" w:rsidR="3780A0B9">
        <w:rPr>
          <w:rFonts w:ascii="Verdana" w:hAnsi="Verdana" w:cs="Arial"/>
          <w:color w:val="000000" w:themeColor="text1"/>
          <w:sz w:val="24"/>
          <w:szCs w:val="24"/>
        </w:rPr>
        <w:t>G</w:t>
      </w:r>
      <w:r w:rsidRPr="35173A11">
        <w:rPr>
          <w:rFonts w:ascii="Verdana" w:hAnsi="Verdana" w:cs="Arial"/>
          <w:color w:val="000000" w:themeColor="text1"/>
          <w:sz w:val="24"/>
          <w:szCs w:val="24"/>
        </w:rPr>
        <w:t xml:space="preserve">roup and upwards to Quality and Safety </w:t>
      </w:r>
      <w:r w:rsidRPr="35173A11" w:rsidR="00F132A1">
        <w:rPr>
          <w:rFonts w:ascii="Verdana" w:hAnsi="Verdana" w:cs="Arial"/>
          <w:color w:val="000000" w:themeColor="text1"/>
          <w:sz w:val="24"/>
          <w:szCs w:val="24"/>
        </w:rPr>
        <w:t>Committee</w:t>
      </w:r>
      <w:r w:rsidRPr="35173A11">
        <w:rPr>
          <w:rFonts w:ascii="Verdana" w:hAnsi="Verdana" w:cs="Arial"/>
          <w:color w:val="000000" w:themeColor="text1"/>
          <w:sz w:val="24"/>
          <w:szCs w:val="24"/>
        </w:rPr>
        <w:t xml:space="preserve">. </w:t>
      </w:r>
    </w:p>
    <w:p w:rsidRPr="007406E0" w:rsidR="006D6943" w:rsidP="007406E0" w:rsidRDefault="006D6943" w14:paraId="517F10BB" w14:textId="77777777">
      <w:pPr>
        <w:pStyle w:val="NormalWeb"/>
        <w:spacing w:line="300" w:lineRule="atLeast"/>
        <w:rPr>
          <w:rFonts w:ascii="Verdana" w:hAnsi="Verdana" w:cs="Segoe UI"/>
        </w:rPr>
      </w:pPr>
      <w:r w:rsidRPr="007406E0">
        <w:rPr>
          <w:rFonts w:ascii="Verdana" w:hAnsi="Verdana" w:cs="Segoe UI"/>
        </w:rPr>
        <w:t xml:space="preserve">An organisational risk relating to the Health Board’s implementation of </w:t>
      </w:r>
      <w:r w:rsidRPr="007406E0">
        <w:rPr>
          <w:rStyle w:val="Emphasis"/>
          <w:rFonts w:ascii="Verdana" w:hAnsi="Verdana" w:cs="Segoe UI"/>
        </w:rPr>
        <w:t>Listening to People</w:t>
      </w:r>
      <w:r w:rsidRPr="007406E0">
        <w:rPr>
          <w:rFonts w:ascii="Verdana" w:hAnsi="Verdana" w:cs="Segoe UI"/>
        </w:rPr>
        <w:t xml:space="preserve"> is captured on the Strategic Risk Register (SRR 2.5). In addition, a specific risk relating to the implementation of the new concerns process has been added to the Corporate Risk Register to ensure appropriate executive oversight and mitigation.</w:t>
      </w:r>
    </w:p>
    <w:p w:rsidRPr="001D4AB6" w:rsidR="006D6943" w:rsidP="007406E0" w:rsidRDefault="006D6943" w14:paraId="12B1B0D3" w14:textId="50660F35">
      <w:pPr>
        <w:pStyle w:val="NormalWeb"/>
        <w:spacing w:line="300" w:lineRule="atLeast"/>
        <w:rPr>
          <w:rFonts w:ascii="Verdana" w:hAnsi="Verdana" w:cs="Segoe UI"/>
        </w:rPr>
      </w:pPr>
      <w:r w:rsidRPr="35173A11">
        <w:rPr>
          <w:rFonts w:ascii="Verdana" w:hAnsi="Verdana" w:cs="Segoe UI"/>
        </w:rPr>
        <w:t xml:space="preserve">The </w:t>
      </w:r>
      <w:r w:rsidRPr="35173A11">
        <w:rPr>
          <w:rStyle w:val="Emphasis"/>
          <w:rFonts w:ascii="Verdana" w:hAnsi="Verdana" w:cs="Segoe UI"/>
        </w:rPr>
        <w:t>Listening to People</w:t>
      </w:r>
      <w:r w:rsidRPr="35173A11">
        <w:rPr>
          <w:rFonts w:ascii="Verdana" w:hAnsi="Verdana" w:cs="Segoe UI"/>
        </w:rPr>
        <w:t xml:space="preserve"> Programme Board maintains a risk, action, issue and decision (RAID) log, which is used to identify, monitor and manage programme</w:t>
      </w:r>
      <w:r w:rsidRPr="35173A11" w:rsidR="306FC7FD">
        <w:rPr>
          <w:rFonts w:ascii="Verdana" w:hAnsi="Verdana" w:cs="Segoe UI"/>
        </w:rPr>
        <w:t xml:space="preserve"> </w:t>
      </w:r>
      <w:r w:rsidRPr="35173A11">
        <w:rPr>
          <w:rFonts w:ascii="Verdana" w:hAnsi="Verdana" w:cs="Segoe UI"/>
        </w:rPr>
        <w:t>specific risks throughout implementation.</w:t>
      </w:r>
    </w:p>
    <w:p w:rsidRPr="001D4AB6" w:rsidR="006D6943" w:rsidP="007406E0" w:rsidRDefault="006D6943" w14:paraId="45D94ECA" w14:textId="77777777">
      <w:pPr>
        <w:pStyle w:val="NormalWeb"/>
        <w:spacing w:line="300" w:lineRule="atLeast"/>
        <w:rPr>
          <w:rFonts w:ascii="Verdana" w:hAnsi="Verdana" w:cs="Segoe UI"/>
        </w:rPr>
      </w:pPr>
      <w:r w:rsidRPr="001D4AB6">
        <w:rPr>
          <w:rFonts w:ascii="Verdana" w:hAnsi="Verdana" w:cs="Segoe UI"/>
        </w:rPr>
        <w:t>Key delivery risks a</w:t>
      </w:r>
      <w:r w:rsidRPr="00F74E2A">
        <w:rPr>
          <w:rFonts w:ascii="Verdana" w:hAnsi="Verdana" w:cs="Segoe UI"/>
        </w:rPr>
        <w:t xml:space="preserve">re outlined in </w:t>
      </w:r>
      <w:r w:rsidRPr="00F74E2A">
        <w:rPr>
          <w:rStyle w:val="Strong"/>
          <w:rFonts w:ascii="Verdana" w:hAnsi="Verdana" w:cs="Segoe UI"/>
          <w:b w:val="0"/>
          <w:bCs w:val="0"/>
        </w:rPr>
        <w:t>Section 8 of the implementation plan</w:t>
      </w:r>
      <w:r w:rsidRPr="00F74E2A">
        <w:rPr>
          <w:rFonts w:ascii="Verdana" w:hAnsi="Verdana" w:cs="Segoe UI"/>
          <w:b/>
          <w:bCs/>
        </w:rPr>
        <w:t xml:space="preserve"> </w:t>
      </w:r>
      <w:r w:rsidRPr="00F74E2A">
        <w:rPr>
          <w:rFonts w:ascii="Verdana" w:hAnsi="Verdana" w:cs="Segoe UI"/>
        </w:rPr>
        <w:t>and include:</w:t>
      </w:r>
    </w:p>
    <w:p w:rsidRPr="007406E0" w:rsidR="006D6943" w:rsidP="007406E0" w:rsidRDefault="006D6943" w14:paraId="3CB087CE" w14:textId="2784C008">
      <w:pPr>
        <w:pStyle w:val="NormalWeb"/>
        <w:numPr>
          <w:ilvl w:val="0"/>
          <w:numId w:val="44"/>
        </w:numPr>
        <w:spacing w:line="300" w:lineRule="atLeast"/>
        <w:rPr>
          <w:rFonts w:ascii="Verdana" w:hAnsi="Verdana" w:cs="Segoe UI"/>
        </w:rPr>
      </w:pPr>
      <w:r w:rsidRPr="35173A11">
        <w:rPr>
          <w:rStyle w:val="Strong"/>
          <w:rFonts w:ascii="Verdana" w:hAnsi="Verdana" w:cs="Segoe UI"/>
        </w:rPr>
        <w:t>Workforce capacity and capability</w:t>
      </w:r>
      <w:r w:rsidRPr="35173A11">
        <w:rPr>
          <w:rFonts w:ascii="Verdana" w:hAnsi="Verdana" w:cs="Segoe UI"/>
        </w:rPr>
        <w:t xml:space="preserve"> – recognising the potential impact of changed demand arising from the introduction of both first</w:t>
      </w:r>
      <w:r w:rsidRPr="35173A11" w:rsidR="3A8501B0">
        <w:rPr>
          <w:rFonts w:ascii="Verdana" w:hAnsi="Verdana" w:cs="Segoe UI"/>
        </w:rPr>
        <w:t xml:space="preserve"> </w:t>
      </w:r>
      <w:r w:rsidRPr="35173A11">
        <w:rPr>
          <w:rFonts w:ascii="Verdana" w:hAnsi="Verdana" w:cs="Segoe UI"/>
        </w:rPr>
        <w:t>contact calls and Listening Discussions, and the need to ensure sufficient capacity and skills across services.</w:t>
      </w:r>
    </w:p>
    <w:p w:rsidRPr="007406E0" w:rsidR="006D6943" w:rsidP="007406E0" w:rsidRDefault="006D6943" w14:paraId="5B56BD4E" w14:textId="77777777">
      <w:pPr>
        <w:pStyle w:val="NormalWeb"/>
        <w:numPr>
          <w:ilvl w:val="0"/>
          <w:numId w:val="44"/>
        </w:numPr>
        <w:spacing w:line="300" w:lineRule="atLeast"/>
        <w:rPr>
          <w:rFonts w:ascii="Verdana" w:hAnsi="Verdana" w:cs="Segoe UI"/>
        </w:rPr>
      </w:pPr>
      <w:r w:rsidRPr="007406E0">
        <w:rPr>
          <w:rStyle w:val="Strong"/>
          <w:rFonts w:ascii="Verdana" w:hAnsi="Verdana" w:cs="Segoe UI"/>
        </w:rPr>
        <w:t>Backlog of overdue concerns</w:t>
      </w:r>
      <w:r w:rsidRPr="007406E0">
        <w:rPr>
          <w:rFonts w:ascii="Verdana" w:hAnsi="Verdana" w:cs="Segoe UI"/>
        </w:rPr>
        <w:t xml:space="preserve"> – while progress has been made in increasing the rate at which overdue concerns are being closed, there remain </w:t>
      </w:r>
      <w:r w:rsidRPr="007406E0">
        <w:rPr>
          <w:rStyle w:val="Strong"/>
          <w:rFonts w:ascii="Verdana" w:hAnsi="Verdana" w:cs="Segoe UI"/>
          <w:b w:val="0"/>
          <w:bCs w:val="0"/>
        </w:rPr>
        <w:t>306 concerns</w:t>
      </w:r>
      <w:r w:rsidRPr="007406E0">
        <w:rPr>
          <w:rFonts w:ascii="Verdana" w:hAnsi="Verdana" w:cs="Segoe UI"/>
        </w:rPr>
        <w:t xml:space="preserve"> being managed under the previous process that have been open for more than 30 working days. As a result, teams are currently operating dual systems, and patients may experience variable responses during the transition period.</w:t>
      </w:r>
    </w:p>
    <w:p w:rsidRPr="007406E0" w:rsidR="006D6943" w:rsidP="007406E0" w:rsidRDefault="006D6943" w14:paraId="29A94084" w14:textId="02187643">
      <w:pPr>
        <w:pStyle w:val="NormalWeb"/>
        <w:numPr>
          <w:ilvl w:val="0"/>
          <w:numId w:val="44"/>
        </w:numPr>
        <w:spacing w:line="300" w:lineRule="atLeast"/>
        <w:rPr>
          <w:rFonts w:ascii="Verdana" w:hAnsi="Verdana" w:cs="Segoe UI"/>
        </w:rPr>
      </w:pPr>
      <w:r w:rsidRPr="007406E0">
        <w:rPr>
          <w:rStyle w:val="Strong"/>
          <w:rFonts w:ascii="Verdana" w:hAnsi="Verdana" w:cs="Segoe UI"/>
        </w:rPr>
        <w:t>Training and education</w:t>
      </w:r>
      <w:r w:rsidRPr="007406E0">
        <w:rPr>
          <w:rFonts w:ascii="Verdana" w:hAnsi="Verdana" w:cs="Segoe UI"/>
        </w:rPr>
        <w:t xml:space="preserve"> – limited national training has been provided to support the implementation of </w:t>
      </w:r>
      <w:r w:rsidRPr="007406E0">
        <w:rPr>
          <w:rStyle w:val="Emphasis"/>
          <w:rFonts w:ascii="Verdana" w:hAnsi="Verdana" w:cs="Segoe UI"/>
        </w:rPr>
        <w:t>Listening to People</w:t>
      </w:r>
      <w:r w:rsidRPr="007406E0">
        <w:rPr>
          <w:rFonts w:ascii="Verdana" w:hAnsi="Verdana" w:cs="Segoe UI"/>
        </w:rPr>
        <w:t>. Locally developed training is therefore required to build workforce capability.</w:t>
      </w:r>
    </w:p>
    <w:p w:rsidRPr="007406E0" w:rsidR="006D6943" w:rsidP="007406E0" w:rsidRDefault="006D6943" w14:paraId="5D1CBFFF" w14:textId="018A98D7">
      <w:pPr>
        <w:pStyle w:val="NormalWeb"/>
        <w:numPr>
          <w:ilvl w:val="0"/>
          <w:numId w:val="44"/>
        </w:numPr>
        <w:spacing w:line="300" w:lineRule="atLeast"/>
        <w:rPr>
          <w:rFonts w:ascii="Verdana" w:hAnsi="Verdana" w:cs="Segoe UI"/>
        </w:rPr>
      </w:pPr>
      <w:r w:rsidRPr="007406E0">
        <w:rPr>
          <w:rStyle w:val="Strong"/>
          <w:rFonts w:ascii="Verdana" w:hAnsi="Verdana" w:cs="Segoe UI"/>
        </w:rPr>
        <w:t>Systems and data</w:t>
      </w:r>
      <w:r w:rsidRPr="007406E0">
        <w:rPr>
          <w:rFonts w:ascii="Verdana" w:hAnsi="Verdana" w:cs="Segoe UI"/>
        </w:rPr>
        <w:t xml:space="preserve"> – </w:t>
      </w:r>
      <w:r w:rsidRPr="007406E0">
        <w:rPr>
          <w:rStyle w:val="Emphasis"/>
          <w:rFonts w:ascii="Verdana" w:hAnsi="Verdana" w:cs="Segoe UI"/>
        </w:rPr>
        <w:t>Once for Wales</w:t>
      </w:r>
      <w:r w:rsidRPr="007406E0">
        <w:rPr>
          <w:rFonts w:ascii="Verdana" w:hAnsi="Verdana" w:cs="Segoe UI"/>
        </w:rPr>
        <w:t xml:space="preserve"> digital systems are not yet fully configured to capture performance and outcome data for </w:t>
      </w:r>
      <w:r w:rsidRPr="007406E0">
        <w:rPr>
          <w:rStyle w:val="Emphasis"/>
          <w:rFonts w:ascii="Verdana" w:hAnsi="Verdana" w:cs="Segoe UI"/>
        </w:rPr>
        <w:t>Listening to People</w:t>
      </w:r>
      <w:r w:rsidRPr="007406E0">
        <w:rPr>
          <w:rFonts w:ascii="Verdana" w:hAnsi="Verdana" w:cs="Segoe UI"/>
        </w:rPr>
        <w:t>, resulting in reliance on manual workarounds in the short to medium term. This will result in reduced ability to provide automated assurance reporting.</w:t>
      </w:r>
    </w:p>
    <w:p w:rsidRPr="007406E0" w:rsidR="006D6943" w:rsidP="007406E0" w:rsidRDefault="006D6943" w14:paraId="32FE94BF" w14:textId="404FA28A">
      <w:pPr>
        <w:pStyle w:val="NormalWeb"/>
        <w:numPr>
          <w:ilvl w:val="0"/>
          <w:numId w:val="44"/>
        </w:numPr>
        <w:spacing w:line="300" w:lineRule="atLeast"/>
        <w:rPr>
          <w:rFonts w:ascii="Verdana" w:hAnsi="Verdana" w:cs="Segoe UI"/>
        </w:rPr>
      </w:pPr>
      <w:r w:rsidRPr="35173A11">
        <w:rPr>
          <w:rStyle w:val="Strong"/>
          <w:rFonts w:ascii="Verdana" w:hAnsi="Verdana" w:cs="Segoe UI"/>
        </w:rPr>
        <w:t>Communication</w:t>
      </w:r>
      <w:r w:rsidRPr="35173A11">
        <w:rPr>
          <w:rFonts w:ascii="Verdana" w:hAnsi="Verdana" w:cs="Segoe UI"/>
        </w:rPr>
        <w:t xml:space="preserve"> – clear internal communications have been issued to staff and public</w:t>
      </w:r>
      <w:r w:rsidRPr="35173A11" w:rsidR="337DD592">
        <w:rPr>
          <w:rFonts w:ascii="Verdana" w:hAnsi="Verdana" w:cs="Segoe UI"/>
        </w:rPr>
        <w:t xml:space="preserve"> </w:t>
      </w:r>
      <w:r w:rsidRPr="35173A11">
        <w:rPr>
          <w:rFonts w:ascii="Verdana" w:hAnsi="Verdana" w:cs="Segoe UI"/>
        </w:rPr>
        <w:t>facing information has been updated to reflect the new ways of working. Ongoing communication will be required to reinforce understanding and consistency during implementation.</w:t>
      </w:r>
    </w:p>
    <w:p w:rsidRPr="007406E0" w:rsidR="006D6943" w:rsidP="007406E0" w:rsidRDefault="006D6943" w14:paraId="6B9D2792" w14:textId="75582531">
      <w:pPr>
        <w:pStyle w:val="NormalWeb"/>
        <w:numPr>
          <w:ilvl w:val="0"/>
          <w:numId w:val="44"/>
        </w:numPr>
        <w:spacing w:line="300" w:lineRule="atLeast"/>
        <w:rPr>
          <w:rFonts w:ascii="Verdana" w:hAnsi="Verdana" w:cs="Segoe UI"/>
        </w:rPr>
      </w:pPr>
      <w:r w:rsidRPr="35173A11">
        <w:rPr>
          <w:rStyle w:val="Strong"/>
          <w:rFonts w:ascii="Verdana" w:hAnsi="Verdana" w:cs="Segoe UI"/>
        </w:rPr>
        <w:t>Engagement with independent sector and primary care providers</w:t>
      </w:r>
      <w:r w:rsidRPr="35173A11">
        <w:rPr>
          <w:rFonts w:ascii="Verdana" w:hAnsi="Verdana" w:cs="Segoe UI"/>
        </w:rPr>
        <w:t xml:space="preserve"> – engagement with independent contractors will be progressed through the Primary Care, Community and Therapies </w:t>
      </w:r>
      <w:r w:rsidRPr="35173A11">
        <w:rPr>
          <w:rFonts w:ascii="Verdana" w:hAnsi="Verdana" w:cs="Segoe UI"/>
        </w:rPr>
        <w:t>Service Group to support consistent application of the approach across all services.</w:t>
      </w:r>
    </w:p>
    <w:p w:rsidRPr="007406E0" w:rsidR="006E3E50" w:rsidP="007406E0" w:rsidRDefault="006E3E50" w14:paraId="652CD90B" w14:textId="77777777">
      <w:pPr>
        <w:pStyle w:val="ListParagraph"/>
        <w:numPr>
          <w:ilvl w:val="0"/>
          <w:numId w:val="1"/>
        </w:numPr>
        <w:spacing w:after="0" w:line="240" w:lineRule="auto"/>
        <w:rPr>
          <w:rFonts w:ascii="Verdana" w:hAnsi="Verdana" w:cs="Arial"/>
          <w:b/>
          <w:sz w:val="24"/>
          <w:szCs w:val="24"/>
        </w:rPr>
      </w:pPr>
      <w:r w:rsidRPr="007406E0">
        <w:rPr>
          <w:rFonts w:ascii="Verdana" w:hAnsi="Verdana" w:cs="Arial"/>
          <w:b/>
          <w:sz w:val="24"/>
          <w:szCs w:val="24"/>
        </w:rPr>
        <w:t xml:space="preserve"> FINANCIAL IMPLICATIONS</w:t>
      </w:r>
    </w:p>
    <w:p w:rsidRPr="007406E0" w:rsidR="006E3E50" w:rsidP="007406E0" w:rsidRDefault="006E3E50" w14:paraId="048F7129" w14:textId="77777777">
      <w:pPr>
        <w:spacing w:after="0" w:line="240" w:lineRule="auto"/>
        <w:rPr>
          <w:rFonts w:ascii="Verdana" w:hAnsi="Verdana" w:cs="Arial"/>
          <w:bCs/>
          <w:sz w:val="24"/>
          <w:szCs w:val="24"/>
        </w:rPr>
      </w:pPr>
      <w:r w:rsidRPr="007406E0">
        <w:rPr>
          <w:rFonts w:ascii="Verdana" w:hAnsi="Verdana" w:cs="Arial"/>
          <w:bCs/>
          <w:sz w:val="24"/>
          <w:szCs w:val="24"/>
        </w:rPr>
        <w:t>No additional funding is being provided from Welsh Government to support the delivery of Listening to People, organisations are required to deliver the framework from within existing resources.</w:t>
      </w:r>
    </w:p>
    <w:p w:rsidRPr="007406E0" w:rsidR="006E3E50" w:rsidP="007406E0" w:rsidRDefault="006E3E50" w14:paraId="0DF4F688" w14:textId="77777777">
      <w:pPr>
        <w:spacing w:after="0" w:line="240" w:lineRule="auto"/>
        <w:rPr>
          <w:rFonts w:ascii="Verdana" w:hAnsi="Verdana" w:cs="Arial"/>
          <w:bCs/>
          <w:sz w:val="24"/>
          <w:szCs w:val="24"/>
        </w:rPr>
      </w:pPr>
    </w:p>
    <w:p w:rsidRPr="007406E0" w:rsidR="006E3E50" w:rsidP="007406E0" w:rsidRDefault="006E3E50" w14:paraId="09A28192" w14:textId="77777777">
      <w:pPr>
        <w:pStyle w:val="ListParagraph"/>
        <w:numPr>
          <w:ilvl w:val="0"/>
          <w:numId w:val="1"/>
        </w:numPr>
        <w:spacing w:after="0" w:line="240" w:lineRule="auto"/>
        <w:rPr>
          <w:rFonts w:ascii="Verdana" w:hAnsi="Verdana" w:cs="Arial"/>
          <w:b/>
          <w:sz w:val="24"/>
          <w:szCs w:val="24"/>
        </w:rPr>
      </w:pPr>
      <w:r w:rsidRPr="007406E0">
        <w:rPr>
          <w:rFonts w:ascii="Verdana" w:hAnsi="Verdana" w:cs="Arial"/>
          <w:b/>
          <w:sz w:val="24"/>
          <w:szCs w:val="24"/>
        </w:rPr>
        <w:t>RECOMMENDATION</w:t>
      </w:r>
    </w:p>
    <w:p w:rsidR="006E3E50" w:rsidP="007406E0" w:rsidRDefault="00F132A1" w14:paraId="3A51806D" w14:textId="17A9EF44">
      <w:pPr>
        <w:spacing w:after="0" w:line="240" w:lineRule="auto"/>
        <w:rPr>
          <w:rFonts w:ascii="Verdana" w:hAnsi="Verdana" w:cs="Arial"/>
          <w:bCs/>
          <w:sz w:val="24"/>
          <w:szCs w:val="24"/>
        </w:rPr>
      </w:pPr>
      <w:r w:rsidRPr="007406E0">
        <w:rPr>
          <w:rFonts w:ascii="Verdana" w:hAnsi="Verdana" w:cs="Arial"/>
          <w:bCs/>
          <w:sz w:val="24"/>
          <w:szCs w:val="24"/>
        </w:rPr>
        <w:t>Qua</w:t>
      </w:r>
      <w:r w:rsidR="00F74E2A">
        <w:rPr>
          <w:rFonts w:ascii="Verdana" w:hAnsi="Verdana" w:cs="Arial"/>
          <w:bCs/>
          <w:sz w:val="24"/>
          <w:szCs w:val="24"/>
        </w:rPr>
        <w:t>l</w:t>
      </w:r>
      <w:r w:rsidRPr="007406E0">
        <w:rPr>
          <w:rFonts w:ascii="Verdana" w:hAnsi="Verdana" w:cs="Arial"/>
          <w:bCs/>
          <w:sz w:val="24"/>
          <w:szCs w:val="24"/>
        </w:rPr>
        <w:t>ity and Safety Committee</w:t>
      </w:r>
      <w:r w:rsidRPr="007406E0" w:rsidR="006E3E50">
        <w:rPr>
          <w:rFonts w:ascii="Verdana" w:hAnsi="Verdana" w:cs="Arial"/>
          <w:bCs/>
          <w:sz w:val="24"/>
          <w:szCs w:val="24"/>
        </w:rPr>
        <w:t xml:space="preserve"> are asked to approve the implementation plan</w:t>
      </w:r>
      <w:r w:rsidRPr="007406E0">
        <w:rPr>
          <w:rFonts w:ascii="Verdana" w:hAnsi="Verdana" w:cs="Arial"/>
          <w:bCs/>
          <w:sz w:val="24"/>
          <w:szCs w:val="24"/>
        </w:rPr>
        <w:t>.</w:t>
      </w:r>
    </w:p>
    <w:p w:rsidRPr="007406E0" w:rsidR="00236807" w:rsidP="007406E0" w:rsidRDefault="00236807" w14:paraId="5400A644" w14:textId="77777777">
      <w:pPr>
        <w:spacing w:after="0" w:line="240" w:lineRule="auto"/>
        <w:rPr>
          <w:rFonts w:ascii="Verdana" w:hAnsi="Verdana" w:cs="Arial"/>
          <w:bCs/>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7406E0" w:rsidR="006E3E50" w:rsidTr="35173A11" w14:paraId="3ECD71C2" w14:textId="77777777">
        <w:tc>
          <w:tcPr>
            <w:tcW w:w="9245" w:type="dxa"/>
            <w:gridSpan w:val="4"/>
            <w:shd w:val="clear" w:color="auto" w:fill="D5DCE4" w:themeFill="text2" w:themeFillTint="33"/>
          </w:tcPr>
          <w:p w:rsidRPr="007406E0" w:rsidR="006E3E50" w:rsidP="007406E0" w:rsidRDefault="006E3E50" w14:paraId="63B8ACE3" w14:textId="77777777">
            <w:pPr>
              <w:rPr>
                <w:rFonts w:ascii="Verdana" w:hAnsi="Verdana" w:cs="Arial"/>
                <w:b/>
                <w:sz w:val="24"/>
                <w:szCs w:val="24"/>
              </w:rPr>
            </w:pPr>
            <w:r w:rsidRPr="007406E0">
              <w:rPr>
                <w:rFonts w:ascii="Verdana" w:hAnsi="Verdana" w:cs="Arial"/>
                <w:b/>
                <w:sz w:val="24"/>
                <w:szCs w:val="24"/>
              </w:rPr>
              <w:t>Governance and Assurance</w:t>
            </w:r>
          </w:p>
        </w:tc>
      </w:tr>
      <w:tr w:rsidRPr="007406E0" w:rsidR="006E3E50" w:rsidTr="35173A11" w14:paraId="60B7BCF2" w14:textId="77777777">
        <w:tc>
          <w:tcPr>
            <w:tcW w:w="1809" w:type="dxa"/>
            <w:vMerge w:val="restart"/>
          </w:tcPr>
          <w:p w:rsidRPr="007406E0" w:rsidR="006E3E50" w:rsidP="007406E0" w:rsidRDefault="006E3E50" w14:paraId="6A91EB87" w14:textId="77777777">
            <w:pPr>
              <w:rPr>
                <w:rFonts w:ascii="Verdana" w:hAnsi="Verdana" w:cs="Arial"/>
                <w:b/>
                <w:sz w:val="24"/>
                <w:szCs w:val="24"/>
              </w:rPr>
            </w:pPr>
            <w:r w:rsidRPr="007406E0">
              <w:rPr>
                <w:rFonts w:ascii="Verdana" w:hAnsi="Verdana" w:cs="Arial"/>
                <w:b/>
                <w:sz w:val="24"/>
                <w:szCs w:val="24"/>
              </w:rPr>
              <w:t>Link to Enabling Objectives</w:t>
            </w:r>
          </w:p>
          <w:p w:rsidRPr="007406E0" w:rsidR="006E3E50" w:rsidP="007406E0" w:rsidRDefault="006E3E50" w14:paraId="7B0581E4" w14:textId="77777777">
            <w:pPr>
              <w:rPr>
                <w:rFonts w:ascii="Verdana" w:hAnsi="Verdana" w:cs="Arial"/>
                <w:b/>
                <w:sz w:val="24"/>
                <w:szCs w:val="24"/>
              </w:rPr>
            </w:pPr>
            <w:r w:rsidRPr="007406E0">
              <w:rPr>
                <w:rFonts w:ascii="Verdana" w:hAnsi="Verdana" w:cs="Arial"/>
                <w:b/>
                <w:i/>
                <w:sz w:val="24"/>
                <w:szCs w:val="24"/>
              </w:rPr>
              <w:t>(please choose)</w:t>
            </w:r>
          </w:p>
        </w:tc>
        <w:tc>
          <w:tcPr>
            <w:tcW w:w="7436" w:type="dxa"/>
            <w:gridSpan w:val="3"/>
            <w:shd w:val="clear" w:color="auto" w:fill="BDD6EE" w:themeFill="accent1" w:themeFillTint="66"/>
          </w:tcPr>
          <w:p w:rsidRPr="007406E0" w:rsidR="006E3E50" w:rsidP="007406E0" w:rsidRDefault="006E3E50" w14:paraId="1D54FE98" w14:textId="77777777">
            <w:pPr>
              <w:rPr>
                <w:rFonts w:ascii="Verdana" w:hAnsi="Verdana" w:cs="Arial"/>
                <w:b/>
                <w:sz w:val="24"/>
                <w:szCs w:val="24"/>
              </w:rPr>
            </w:pPr>
            <w:r w:rsidRPr="007406E0">
              <w:rPr>
                <w:rFonts w:ascii="Verdana" w:hAnsi="Verdana" w:cs="Arial"/>
                <w:b/>
                <w:sz w:val="24"/>
                <w:szCs w:val="24"/>
              </w:rPr>
              <w:t>Supporting better health and wellbeing by actively promoting and empowering people to live well in resilient communities</w:t>
            </w:r>
          </w:p>
        </w:tc>
      </w:tr>
      <w:tr w:rsidRPr="007406E0" w:rsidR="006E3E50" w:rsidTr="35173A11" w14:paraId="58B62D91" w14:textId="77777777">
        <w:tc>
          <w:tcPr>
            <w:tcW w:w="1809" w:type="dxa"/>
            <w:vMerge/>
          </w:tcPr>
          <w:p w:rsidRPr="007406E0" w:rsidR="006E3E50" w:rsidP="007406E0" w:rsidRDefault="006E3E50" w14:paraId="03D884CE" w14:textId="77777777">
            <w:pPr>
              <w:rPr>
                <w:rFonts w:ascii="Verdana" w:hAnsi="Verdana" w:cs="Arial"/>
                <w:b/>
                <w:sz w:val="24"/>
                <w:szCs w:val="24"/>
              </w:rPr>
            </w:pPr>
          </w:p>
        </w:tc>
        <w:tc>
          <w:tcPr>
            <w:tcW w:w="5812" w:type="dxa"/>
            <w:gridSpan w:val="2"/>
          </w:tcPr>
          <w:p w:rsidRPr="007406E0" w:rsidR="006E3E50" w:rsidP="007406E0" w:rsidRDefault="006E3E50" w14:paraId="246B941A" w14:textId="77777777">
            <w:pPr>
              <w:rPr>
                <w:rFonts w:ascii="Verdana" w:hAnsi="Verdana" w:cs="Arial"/>
                <w:sz w:val="24"/>
                <w:szCs w:val="24"/>
              </w:rPr>
            </w:pPr>
            <w:r w:rsidRPr="007406E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7406E0" w:rsidR="006E3E50" w:rsidP="007406E0" w:rsidRDefault="007406E0" w14:paraId="4E1D64F0" w14:textId="602A8948">
                <w:pPr>
                  <w:rPr>
                    <w:rFonts w:ascii="Verdana" w:hAnsi="Verdana" w:cs="Arial"/>
                    <w:sz w:val="24"/>
                    <w:szCs w:val="24"/>
                  </w:rPr>
                </w:pPr>
                <w:r w:rsidRPr="007406E0">
                  <w:rPr>
                    <w:rFonts w:hint="eastAsia" w:ascii="MS Gothic" w:hAnsi="MS Gothic" w:eastAsia="MS Gothic" w:cs="Segoe UI Symbol"/>
                    <w:sz w:val="24"/>
                    <w:szCs w:val="24"/>
                  </w:rPr>
                  <w:t>☒</w:t>
                </w:r>
              </w:p>
            </w:tc>
          </w:sdtContent>
        </w:sdt>
      </w:tr>
      <w:tr w:rsidRPr="007406E0" w:rsidR="006E3E50" w:rsidTr="35173A11" w14:paraId="15EE427B" w14:textId="77777777">
        <w:tc>
          <w:tcPr>
            <w:tcW w:w="1809" w:type="dxa"/>
            <w:vMerge/>
          </w:tcPr>
          <w:p w:rsidRPr="007406E0" w:rsidR="006E3E50" w:rsidP="007406E0" w:rsidRDefault="006E3E50" w14:paraId="5FFF0078" w14:textId="77777777">
            <w:pPr>
              <w:rPr>
                <w:rFonts w:ascii="Verdana" w:hAnsi="Verdana" w:cs="Arial"/>
                <w:b/>
                <w:sz w:val="24"/>
                <w:szCs w:val="24"/>
              </w:rPr>
            </w:pPr>
          </w:p>
        </w:tc>
        <w:tc>
          <w:tcPr>
            <w:tcW w:w="5812" w:type="dxa"/>
            <w:gridSpan w:val="2"/>
          </w:tcPr>
          <w:p w:rsidRPr="007406E0" w:rsidR="006E3E50" w:rsidP="007406E0" w:rsidRDefault="006E3E50" w14:paraId="54C1F1E8" w14:textId="77777777">
            <w:pPr>
              <w:rPr>
                <w:rFonts w:ascii="Verdana" w:hAnsi="Verdana" w:cs="Arial"/>
                <w:sz w:val="24"/>
                <w:szCs w:val="24"/>
              </w:rPr>
            </w:pPr>
            <w:r w:rsidRPr="007406E0">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7406E0" w:rsidR="006E3E50" w:rsidP="007406E0" w:rsidRDefault="006E3E50" w14:paraId="2F6A23DB" w14:textId="38649F6F">
                <w:pPr>
                  <w:rPr>
                    <w:rFonts w:ascii="Verdana" w:hAnsi="Verdana" w:cs="Arial"/>
                    <w:sz w:val="24"/>
                    <w:szCs w:val="24"/>
                  </w:rPr>
                </w:pPr>
                <w:r w:rsidRPr="007406E0">
                  <w:rPr>
                    <w:rFonts w:ascii="Segoe UI Symbol" w:hAnsi="Segoe UI Symbol" w:eastAsia="MS Gothic" w:cs="Segoe UI Symbol"/>
                    <w:sz w:val="24"/>
                    <w:szCs w:val="24"/>
                  </w:rPr>
                  <w:t>☐</w:t>
                </w:r>
              </w:p>
            </w:tc>
          </w:sdtContent>
        </w:sdt>
      </w:tr>
      <w:tr w:rsidRPr="007406E0" w:rsidR="006E3E50" w:rsidTr="35173A11" w14:paraId="79A62AB9" w14:textId="77777777">
        <w:tc>
          <w:tcPr>
            <w:tcW w:w="1809" w:type="dxa"/>
            <w:vMerge/>
          </w:tcPr>
          <w:p w:rsidRPr="007406E0" w:rsidR="006E3E50" w:rsidP="007406E0" w:rsidRDefault="006E3E50" w14:paraId="70792BD1" w14:textId="77777777">
            <w:pPr>
              <w:rPr>
                <w:rFonts w:ascii="Verdana" w:hAnsi="Verdana" w:cs="Arial"/>
                <w:b/>
                <w:sz w:val="24"/>
                <w:szCs w:val="24"/>
              </w:rPr>
            </w:pPr>
          </w:p>
        </w:tc>
        <w:tc>
          <w:tcPr>
            <w:tcW w:w="5812" w:type="dxa"/>
            <w:gridSpan w:val="2"/>
          </w:tcPr>
          <w:p w:rsidRPr="007406E0" w:rsidR="006E3E50" w:rsidP="007406E0" w:rsidRDefault="006E3E50" w14:paraId="7392E789" w14:textId="77777777">
            <w:pPr>
              <w:rPr>
                <w:rFonts w:ascii="Verdana" w:hAnsi="Verdana" w:cs="Arial"/>
                <w:sz w:val="24"/>
                <w:szCs w:val="24"/>
              </w:rPr>
            </w:pPr>
            <w:r w:rsidRPr="007406E0">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7406E0" w:rsidR="006E3E50" w:rsidP="007406E0" w:rsidRDefault="006E3E50" w14:paraId="65C96149" w14:textId="6578D45C">
                <w:pPr>
                  <w:rPr>
                    <w:rFonts w:ascii="Verdana" w:hAnsi="Verdana" w:cs="Arial"/>
                    <w:sz w:val="24"/>
                    <w:szCs w:val="24"/>
                  </w:rPr>
                </w:pPr>
                <w:r w:rsidRPr="007406E0">
                  <w:rPr>
                    <w:rFonts w:ascii="Segoe UI Symbol" w:hAnsi="Segoe UI Symbol" w:eastAsia="MS Gothic" w:cs="Segoe UI Symbol"/>
                    <w:sz w:val="24"/>
                    <w:szCs w:val="24"/>
                  </w:rPr>
                  <w:t>☐</w:t>
                </w:r>
              </w:p>
            </w:tc>
          </w:sdtContent>
        </w:sdt>
      </w:tr>
      <w:tr w:rsidRPr="007406E0" w:rsidR="006E3E50" w:rsidTr="35173A11" w14:paraId="61B8DFEB" w14:textId="77777777">
        <w:tc>
          <w:tcPr>
            <w:tcW w:w="1809" w:type="dxa"/>
            <w:vMerge/>
          </w:tcPr>
          <w:p w:rsidRPr="007406E0" w:rsidR="006E3E50" w:rsidP="007406E0" w:rsidRDefault="006E3E50" w14:paraId="76C1E90D" w14:textId="77777777">
            <w:pPr>
              <w:rPr>
                <w:rFonts w:ascii="Verdana" w:hAnsi="Verdana" w:cs="Arial"/>
                <w:b/>
                <w:sz w:val="24"/>
                <w:szCs w:val="24"/>
              </w:rPr>
            </w:pPr>
          </w:p>
        </w:tc>
        <w:tc>
          <w:tcPr>
            <w:tcW w:w="7436" w:type="dxa"/>
            <w:gridSpan w:val="3"/>
            <w:shd w:val="clear" w:color="auto" w:fill="BDD6EE" w:themeFill="accent1" w:themeFillTint="66"/>
          </w:tcPr>
          <w:p w:rsidRPr="007406E0" w:rsidR="006E3E50" w:rsidP="007406E0" w:rsidRDefault="006E3E50" w14:paraId="08167CA8" w14:textId="77777777">
            <w:pPr>
              <w:rPr>
                <w:rFonts w:ascii="Verdana" w:hAnsi="Verdana" w:cs="Arial"/>
                <w:b/>
                <w:sz w:val="24"/>
                <w:szCs w:val="24"/>
              </w:rPr>
            </w:pPr>
            <w:r w:rsidRPr="007406E0">
              <w:rPr>
                <w:rFonts w:ascii="Verdana" w:hAnsi="Verdana" w:cs="Arial"/>
                <w:b/>
                <w:sz w:val="24"/>
                <w:szCs w:val="24"/>
              </w:rPr>
              <w:t xml:space="preserve">Deliver better care through excellent health and care services achieving the outcomes that matter most to people </w:t>
            </w:r>
          </w:p>
        </w:tc>
      </w:tr>
      <w:tr w:rsidRPr="007406E0" w:rsidR="006E3E50" w:rsidTr="35173A11" w14:paraId="77285CD6" w14:textId="77777777">
        <w:tc>
          <w:tcPr>
            <w:tcW w:w="1809" w:type="dxa"/>
            <w:vMerge/>
          </w:tcPr>
          <w:p w:rsidRPr="007406E0" w:rsidR="006E3E50" w:rsidP="007406E0" w:rsidRDefault="006E3E50" w14:paraId="0C731EA1" w14:textId="77777777">
            <w:pPr>
              <w:rPr>
                <w:rFonts w:ascii="Verdana" w:hAnsi="Verdana" w:cs="Arial"/>
                <w:b/>
                <w:sz w:val="24"/>
                <w:szCs w:val="24"/>
              </w:rPr>
            </w:pPr>
          </w:p>
        </w:tc>
        <w:tc>
          <w:tcPr>
            <w:tcW w:w="5812" w:type="dxa"/>
            <w:gridSpan w:val="2"/>
          </w:tcPr>
          <w:p w:rsidRPr="007406E0" w:rsidR="006E3E50" w:rsidP="007406E0" w:rsidRDefault="006E3E50" w14:paraId="376ABB50" w14:textId="732980F5">
            <w:pPr>
              <w:rPr>
                <w:rFonts w:ascii="Verdana" w:hAnsi="Verdana" w:cs="Arial"/>
                <w:sz w:val="24"/>
                <w:szCs w:val="24"/>
              </w:rPr>
            </w:pPr>
            <w:r w:rsidRPr="007406E0">
              <w:rPr>
                <w:rFonts w:ascii="Verdana" w:hAnsi="Verdana" w:cs="Arial"/>
                <w:sz w:val="24"/>
                <w:szCs w:val="24"/>
              </w:rPr>
              <w:t xml:space="preserve">Best Value Outcomes and </w:t>
            </w:r>
            <w:r w:rsidRPr="007406E0" w:rsidR="001A7993">
              <w:rPr>
                <w:rFonts w:ascii="Verdana" w:hAnsi="Verdana" w:cs="Arial"/>
                <w:sz w:val="24"/>
                <w:szCs w:val="24"/>
              </w:rPr>
              <w:t>High-Quality</w:t>
            </w:r>
            <w:r w:rsidRPr="007406E0">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7406E0" w:rsidR="006E3E50" w:rsidP="007406E0" w:rsidRDefault="006E3E50" w14:paraId="14A0C814" w14:textId="105AD328">
                <w:pPr>
                  <w:rPr>
                    <w:rFonts w:ascii="Verdana" w:hAnsi="Verdana" w:cs="Arial"/>
                    <w:sz w:val="24"/>
                    <w:szCs w:val="24"/>
                  </w:rPr>
                </w:pPr>
                <w:r w:rsidRPr="007406E0">
                  <w:rPr>
                    <w:rFonts w:ascii="Segoe UI Symbol" w:hAnsi="Segoe UI Symbol" w:eastAsia="MS Gothic" w:cs="Segoe UI Symbol"/>
                    <w:sz w:val="24"/>
                    <w:szCs w:val="24"/>
                  </w:rPr>
                  <w:t>☒</w:t>
                </w:r>
              </w:p>
            </w:tc>
          </w:sdtContent>
        </w:sdt>
      </w:tr>
      <w:tr w:rsidRPr="007406E0" w:rsidR="006E3E50" w:rsidTr="35173A11" w14:paraId="41AD37EE" w14:textId="77777777">
        <w:tc>
          <w:tcPr>
            <w:tcW w:w="1809" w:type="dxa"/>
            <w:vMerge/>
          </w:tcPr>
          <w:p w:rsidRPr="007406E0" w:rsidR="006E3E50" w:rsidP="007406E0" w:rsidRDefault="006E3E50" w14:paraId="627E7913" w14:textId="77777777">
            <w:pPr>
              <w:rPr>
                <w:rFonts w:ascii="Verdana" w:hAnsi="Verdana" w:cs="Arial"/>
                <w:b/>
                <w:sz w:val="24"/>
                <w:szCs w:val="24"/>
              </w:rPr>
            </w:pPr>
          </w:p>
        </w:tc>
        <w:tc>
          <w:tcPr>
            <w:tcW w:w="5812" w:type="dxa"/>
            <w:gridSpan w:val="2"/>
          </w:tcPr>
          <w:p w:rsidRPr="007406E0" w:rsidR="006E3E50" w:rsidP="007406E0" w:rsidRDefault="006E3E50" w14:paraId="28F7A725" w14:textId="77777777">
            <w:pPr>
              <w:rPr>
                <w:rFonts w:ascii="Verdana" w:hAnsi="Verdana" w:cs="Arial"/>
                <w:sz w:val="24"/>
                <w:szCs w:val="24"/>
              </w:rPr>
            </w:pPr>
            <w:r w:rsidRPr="007406E0">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7406E0" w:rsidR="006E3E50" w:rsidP="007406E0" w:rsidRDefault="006E3E50" w14:paraId="3FD3F6BB" w14:textId="70B3EDF7">
                <w:pPr>
                  <w:rPr>
                    <w:rFonts w:ascii="Verdana" w:hAnsi="Verdana" w:cs="Arial"/>
                    <w:sz w:val="24"/>
                    <w:szCs w:val="24"/>
                  </w:rPr>
                </w:pPr>
                <w:r w:rsidRPr="007406E0">
                  <w:rPr>
                    <w:rFonts w:ascii="Segoe UI Symbol" w:hAnsi="Segoe UI Symbol" w:eastAsia="MS Gothic" w:cs="Segoe UI Symbol"/>
                    <w:sz w:val="24"/>
                    <w:szCs w:val="24"/>
                  </w:rPr>
                  <w:t>☐</w:t>
                </w:r>
              </w:p>
            </w:tc>
          </w:sdtContent>
        </w:sdt>
      </w:tr>
      <w:tr w:rsidRPr="007406E0" w:rsidR="006E3E50" w:rsidTr="35173A11" w14:paraId="195CC891" w14:textId="77777777">
        <w:tc>
          <w:tcPr>
            <w:tcW w:w="1809" w:type="dxa"/>
            <w:vMerge/>
          </w:tcPr>
          <w:p w:rsidRPr="007406E0" w:rsidR="006E3E50" w:rsidP="007406E0" w:rsidRDefault="006E3E50" w14:paraId="2D4770B1" w14:textId="77777777">
            <w:pPr>
              <w:rPr>
                <w:rFonts w:ascii="Verdana" w:hAnsi="Verdana" w:cs="Arial"/>
                <w:b/>
                <w:sz w:val="24"/>
                <w:szCs w:val="24"/>
              </w:rPr>
            </w:pPr>
          </w:p>
        </w:tc>
        <w:tc>
          <w:tcPr>
            <w:tcW w:w="5812" w:type="dxa"/>
            <w:gridSpan w:val="2"/>
          </w:tcPr>
          <w:p w:rsidRPr="007406E0" w:rsidR="006E3E50" w:rsidP="007406E0" w:rsidRDefault="006E3E50" w14:paraId="28BAF7DD" w14:textId="77777777">
            <w:pPr>
              <w:rPr>
                <w:rFonts w:ascii="Verdana" w:hAnsi="Verdana" w:cs="Arial"/>
                <w:b/>
                <w:sz w:val="24"/>
                <w:szCs w:val="24"/>
              </w:rPr>
            </w:pPr>
            <w:r w:rsidRPr="007406E0">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7406E0" w:rsidR="006E3E50" w:rsidP="007406E0" w:rsidRDefault="006E3E50" w14:paraId="27C3B0A7" w14:textId="6A359320">
                <w:pPr>
                  <w:rPr>
                    <w:rFonts w:ascii="Verdana" w:hAnsi="Verdana" w:cs="Arial"/>
                    <w:b/>
                    <w:sz w:val="24"/>
                    <w:szCs w:val="24"/>
                  </w:rPr>
                </w:pPr>
                <w:r w:rsidRPr="007406E0">
                  <w:rPr>
                    <w:rFonts w:ascii="Segoe UI Symbol" w:hAnsi="Segoe UI Symbol" w:eastAsia="MS Gothic" w:cs="Segoe UI Symbol"/>
                    <w:sz w:val="24"/>
                    <w:szCs w:val="24"/>
                  </w:rPr>
                  <w:t>☐</w:t>
                </w:r>
              </w:p>
            </w:tc>
          </w:sdtContent>
        </w:sdt>
      </w:tr>
      <w:tr w:rsidRPr="007406E0" w:rsidR="006E3E50" w:rsidTr="35173A11" w14:paraId="6FA5A9B7" w14:textId="77777777">
        <w:tc>
          <w:tcPr>
            <w:tcW w:w="1809" w:type="dxa"/>
            <w:vMerge/>
          </w:tcPr>
          <w:p w:rsidRPr="007406E0" w:rsidR="006E3E50" w:rsidP="007406E0" w:rsidRDefault="006E3E50" w14:paraId="17872A9C" w14:textId="77777777">
            <w:pPr>
              <w:rPr>
                <w:rFonts w:ascii="Verdana" w:hAnsi="Verdana" w:cs="Arial"/>
                <w:b/>
                <w:sz w:val="24"/>
                <w:szCs w:val="24"/>
              </w:rPr>
            </w:pPr>
          </w:p>
        </w:tc>
        <w:tc>
          <w:tcPr>
            <w:tcW w:w="5812" w:type="dxa"/>
            <w:gridSpan w:val="2"/>
          </w:tcPr>
          <w:p w:rsidRPr="007406E0" w:rsidR="006E3E50" w:rsidP="007406E0" w:rsidRDefault="006E3E50" w14:paraId="377A6489" w14:textId="77777777">
            <w:pPr>
              <w:rPr>
                <w:rFonts w:ascii="Verdana" w:hAnsi="Verdana" w:cs="Arial"/>
                <w:b/>
                <w:sz w:val="24"/>
                <w:szCs w:val="24"/>
              </w:rPr>
            </w:pPr>
            <w:r w:rsidRPr="007406E0">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7406E0" w:rsidR="006E3E50" w:rsidP="007406E0" w:rsidRDefault="006E3E50" w14:paraId="6D6FA8A5" w14:textId="480F8164">
                <w:pPr>
                  <w:rPr>
                    <w:rFonts w:ascii="Verdana" w:hAnsi="Verdana" w:cs="Arial"/>
                    <w:b/>
                    <w:sz w:val="24"/>
                    <w:szCs w:val="24"/>
                  </w:rPr>
                </w:pPr>
                <w:r w:rsidRPr="007406E0">
                  <w:rPr>
                    <w:rFonts w:ascii="Segoe UI Symbol" w:hAnsi="Segoe UI Symbol" w:eastAsia="MS Gothic" w:cs="Segoe UI Symbol"/>
                    <w:sz w:val="24"/>
                    <w:szCs w:val="24"/>
                  </w:rPr>
                  <w:t>☒</w:t>
                </w:r>
              </w:p>
            </w:tc>
          </w:sdtContent>
        </w:sdt>
      </w:tr>
      <w:tr w:rsidRPr="007406E0" w:rsidR="006E3E50" w:rsidTr="35173A11" w14:paraId="47A529B5" w14:textId="77777777">
        <w:tc>
          <w:tcPr>
            <w:tcW w:w="1809" w:type="dxa"/>
            <w:vMerge/>
          </w:tcPr>
          <w:p w:rsidRPr="007406E0" w:rsidR="006E3E50" w:rsidP="007406E0" w:rsidRDefault="006E3E50" w14:paraId="416CC159" w14:textId="77777777">
            <w:pPr>
              <w:rPr>
                <w:rFonts w:ascii="Verdana" w:hAnsi="Verdana" w:cs="Arial"/>
                <w:b/>
                <w:sz w:val="24"/>
                <w:szCs w:val="24"/>
              </w:rPr>
            </w:pPr>
          </w:p>
        </w:tc>
        <w:tc>
          <w:tcPr>
            <w:tcW w:w="5812" w:type="dxa"/>
            <w:gridSpan w:val="2"/>
          </w:tcPr>
          <w:p w:rsidRPr="007406E0" w:rsidR="006E3E50" w:rsidP="007406E0" w:rsidRDefault="006E3E50" w14:paraId="04425485" w14:textId="77777777">
            <w:pPr>
              <w:rPr>
                <w:rFonts w:ascii="Verdana" w:hAnsi="Verdana" w:cs="Arial"/>
                <w:b/>
                <w:sz w:val="24"/>
                <w:szCs w:val="24"/>
              </w:rPr>
            </w:pPr>
            <w:r w:rsidRPr="007406E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7406E0" w:rsidR="006E3E50" w:rsidP="007406E0" w:rsidRDefault="006E3E50" w14:paraId="7FB115FB" w14:textId="2FD6591A">
                <w:pPr>
                  <w:rPr>
                    <w:rFonts w:ascii="Verdana" w:hAnsi="Verdana" w:cs="Arial"/>
                    <w:b/>
                    <w:sz w:val="24"/>
                    <w:szCs w:val="24"/>
                  </w:rPr>
                </w:pPr>
                <w:r w:rsidRPr="007406E0">
                  <w:rPr>
                    <w:rFonts w:ascii="Segoe UI Symbol" w:hAnsi="Segoe UI Symbol" w:eastAsia="MS Gothic" w:cs="Segoe UI Symbol"/>
                    <w:sz w:val="24"/>
                    <w:szCs w:val="24"/>
                  </w:rPr>
                  <w:t>☒</w:t>
                </w:r>
              </w:p>
            </w:tc>
          </w:sdtContent>
        </w:sdt>
      </w:tr>
      <w:tr w:rsidRPr="007406E0" w:rsidR="006E3E50" w:rsidTr="35173A11" w14:paraId="2C9755A7" w14:textId="77777777">
        <w:tc>
          <w:tcPr>
            <w:tcW w:w="9245" w:type="dxa"/>
            <w:gridSpan w:val="4"/>
            <w:shd w:val="clear" w:color="auto" w:fill="D5DCE4" w:themeFill="text2" w:themeFillTint="33"/>
          </w:tcPr>
          <w:p w:rsidRPr="007406E0" w:rsidR="006E3E50" w:rsidP="007406E0" w:rsidRDefault="006E3E50" w14:paraId="263DD168" w14:textId="77777777">
            <w:pPr>
              <w:rPr>
                <w:rFonts w:ascii="Verdana" w:hAnsi="Verdana" w:cs="Arial"/>
                <w:b/>
                <w:sz w:val="24"/>
                <w:szCs w:val="24"/>
              </w:rPr>
            </w:pPr>
            <w:r w:rsidRPr="007406E0">
              <w:rPr>
                <w:rFonts w:ascii="Verdana" w:hAnsi="Verdana" w:cs="Arial"/>
                <w:b/>
                <w:sz w:val="24"/>
                <w:szCs w:val="24"/>
              </w:rPr>
              <w:t>Health and Care Standards</w:t>
            </w:r>
          </w:p>
        </w:tc>
      </w:tr>
      <w:tr w:rsidRPr="007406E0" w:rsidR="006E3E50" w:rsidTr="35173A11" w14:paraId="511CA830" w14:textId="77777777">
        <w:tc>
          <w:tcPr>
            <w:tcW w:w="1809" w:type="dxa"/>
            <w:vMerge w:val="restart"/>
          </w:tcPr>
          <w:p w:rsidRPr="007406E0" w:rsidR="006E3E50" w:rsidP="007406E0" w:rsidRDefault="006E3E50" w14:paraId="44BDBD76" w14:textId="77777777">
            <w:pPr>
              <w:rPr>
                <w:rFonts w:ascii="Verdana" w:hAnsi="Verdana" w:cs="Arial"/>
                <w:sz w:val="24"/>
                <w:szCs w:val="24"/>
              </w:rPr>
            </w:pPr>
            <w:r w:rsidRPr="007406E0">
              <w:rPr>
                <w:rFonts w:ascii="Verdana" w:hAnsi="Verdana" w:cs="Arial"/>
                <w:b/>
                <w:i/>
                <w:sz w:val="24"/>
                <w:szCs w:val="24"/>
              </w:rPr>
              <w:t>(please choose)</w:t>
            </w:r>
          </w:p>
        </w:tc>
        <w:tc>
          <w:tcPr>
            <w:tcW w:w="5812" w:type="dxa"/>
            <w:gridSpan w:val="2"/>
          </w:tcPr>
          <w:p w:rsidRPr="007406E0" w:rsidR="006E3E50" w:rsidP="007406E0" w:rsidRDefault="006E3E50" w14:paraId="3E1A30E2" w14:textId="77777777">
            <w:pPr>
              <w:rPr>
                <w:rFonts w:ascii="Verdana" w:hAnsi="Verdana" w:cs="Arial"/>
                <w:sz w:val="24"/>
                <w:szCs w:val="24"/>
              </w:rPr>
            </w:pPr>
            <w:r w:rsidRPr="007406E0">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7406E0" w:rsidR="006E3E50" w:rsidP="007406E0" w:rsidRDefault="006E3E50" w14:paraId="0DD21FDA" w14:textId="6E48B1DA">
                <w:pPr>
                  <w:rPr>
                    <w:rFonts w:ascii="Verdana" w:hAnsi="Verdana" w:cs="Arial"/>
                    <w:sz w:val="24"/>
                    <w:szCs w:val="24"/>
                  </w:rPr>
                </w:pPr>
                <w:r w:rsidRPr="007406E0">
                  <w:rPr>
                    <w:rFonts w:ascii="Segoe UI Symbol" w:hAnsi="Segoe UI Symbol" w:eastAsia="MS Gothic" w:cs="Segoe UI Symbol"/>
                    <w:sz w:val="24"/>
                    <w:szCs w:val="24"/>
                  </w:rPr>
                  <w:t>☐</w:t>
                </w:r>
              </w:p>
            </w:tc>
          </w:sdtContent>
        </w:sdt>
      </w:tr>
      <w:tr w:rsidRPr="007406E0" w:rsidR="006E3E50" w:rsidTr="35173A11" w14:paraId="49E9B139" w14:textId="77777777">
        <w:tc>
          <w:tcPr>
            <w:tcW w:w="1809" w:type="dxa"/>
            <w:vMerge/>
          </w:tcPr>
          <w:p w:rsidRPr="007406E0" w:rsidR="006E3E50" w:rsidP="007406E0" w:rsidRDefault="006E3E50" w14:paraId="536D29E7" w14:textId="77777777">
            <w:pPr>
              <w:rPr>
                <w:rFonts w:ascii="Verdana" w:hAnsi="Verdana" w:cs="Arial"/>
                <w:b/>
                <w:sz w:val="24"/>
                <w:szCs w:val="24"/>
              </w:rPr>
            </w:pPr>
          </w:p>
        </w:tc>
        <w:tc>
          <w:tcPr>
            <w:tcW w:w="5812" w:type="dxa"/>
            <w:gridSpan w:val="2"/>
          </w:tcPr>
          <w:p w:rsidRPr="007406E0" w:rsidR="006E3E50" w:rsidP="007406E0" w:rsidRDefault="006E3E50" w14:paraId="1DED7569" w14:textId="77777777">
            <w:pPr>
              <w:rPr>
                <w:rFonts w:ascii="Verdana" w:hAnsi="Verdana" w:cs="Arial"/>
                <w:b/>
                <w:sz w:val="24"/>
                <w:szCs w:val="24"/>
              </w:rPr>
            </w:pPr>
            <w:r w:rsidRPr="007406E0">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7406E0" w:rsidR="006E3E50" w:rsidP="007406E0" w:rsidRDefault="006E3E50" w14:paraId="39BE059A" w14:textId="0A422642">
                <w:pPr>
                  <w:rPr>
                    <w:rFonts w:ascii="Verdana" w:hAnsi="Verdana" w:cs="Arial"/>
                    <w:b/>
                    <w:sz w:val="24"/>
                    <w:szCs w:val="24"/>
                  </w:rPr>
                </w:pPr>
                <w:r w:rsidRPr="007406E0">
                  <w:rPr>
                    <w:rFonts w:ascii="Segoe UI Symbol" w:hAnsi="Segoe UI Symbol" w:eastAsia="MS Gothic" w:cs="Segoe UI Symbol"/>
                    <w:sz w:val="24"/>
                    <w:szCs w:val="24"/>
                  </w:rPr>
                  <w:t>☒</w:t>
                </w:r>
              </w:p>
            </w:tc>
          </w:sdtContent>
        </w:sdt>
      </w:tr>
      <w:tr w:rsidRPr="007406E0" w:rsidR="006E3E50" w:rsidTr="35173A11" w14:paraId="69D3AA01" w14:textId="77777777">
        <w:tc>
          <w:tcPr>
            <w:tcW w:w="1809" w:type="dxa"/>
            <w:vMerge/>
          </w:tcPr>
          <w:p w:rsidRPr="007406E0" w:rsidR="006E3E50" w:rsidP="007406E0" w:rsidRDefault="006E3E50" w14:paraId="2540AE1A" w14:textId="77777777">
            <w:pPr>
              <w:rPr>
                <w:rFonts w:ascii="Verdana" w:hAnsi="Verdana" w:cs="Arial"/>
                <w:b/>
                <w:sz w:val="24"/>
                <w:szCs w:val="24"/>
              </w:rPr>
            </w:pPr>
          </w:p>
        </w:tc>
        <w:tc>
          <w:tcPr>
            <w:tcW w:w="5812" w:type="dxa"/>
            <w:gridSpan w:val="2"/>
          </w:tcPr>
          <w:p w:rsidRPr="007406E0" w:rsidR="006E3E50" w:rsidP="007406E0" w:rsidRDefault="001A7993" w14:paraId="3D63DF7B" w14:textId="69FF799F">
            <w:pPr>
              <w:rPr>
                <w:rFonts w:ascii="Verdana" w:hAnsi="Verdana" w:cs="Arial"/>
                <w:b/>
                <w:sz w:val="24"/>
                <w:szCs w:val="24"/>
              </w:rPr>
            </w:pPr>
            <w:r w:rsidRPr="007406E0">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7406E0" w:rsidR="006E3E50" w:rsidP="007406E0" w:rsidRDefault="006E3E50" w14:paraId="3B8148D3" w14:textId="3A71A173">
                <w:pPr>
                  <w:rPr>
                    <w:rFonts w:ascii="Verdana" w:hAnsi="Verdana" w:cs="Arial"/>
                    <w:b/>
                    <w:sz w:val="24"/>
                    <w:szCs w:val="24"/>
                  </w:rPr>
                </w:pPr>
                <w:r w:rsidRPr="007406E0">
                  <w:rPr>
                    <w:rFonts w:ascii="Segoe UI Symbol" w:hAnsi="Segoe UI Symbol" w:eastAsia="MS Gothic" w:cs="Segoe UI Symbol"/>
                    <w:sz w:val="24"/>
                    <w:szCs w:val="24"/>
                  </w:rPr>
                  <w:t>☒</w:t>
                </w:r>
              </w:p>
            </w:tc>
          </w:sdtContent>
        </w:sdt>
      </w:tr>
      <w:tr w:rsidRPr="007406E0" w:rsidR="006E3E50" w:rsidTr="35173A11" w14:paraId="1437DF6E" w14:textId="77777777">
        <w:tc>
          <w:tcPr>
            <w:tcW w:w="1809" w:type="dxa"/>
            <w:vMerge/>
          </w:tcPr>
          <w:p w:rsidRPr="007406E0" w:rsidR="006E3E50" w:rsidP="007406E0" w:rsidRDefault="006E3E50" w14:paraId="782DE305" w14:textId="77777777">
            <w:pPr>
              <w:rPr>
                <w:rFonts w:ascii="Verdana" w:hAnsi="Verdana" w:cs="Arial"/>
                <w:b/>
                <w:sz w:val="24"/>
                <w:szCs w:val="24"/>
              </w:rPr>
            </w:pPr>
          </w:p>
        </w:tc>
        <w:tc>
          <w:tcPr>
            <w:tcW w:w="5812" w:type="dxa"/>
            <w:gridSpan w:val="2"/>
          </w:tcPr>
          <w:p w:rsidRPr="007406E0" w:rsidR="006E3E50" w:rsidP="007406E0" w:rsidRDefault="006E3E50" w14:paraId="136B1DEC" w14:textId="77777777">
            <w:pPr>
              <w:rPr>
                <w:rFonts w:ascii="Verdana" w:hAnsi="Verdana" w:cs="Arial"/>
                <w:b/>
                <w:sz w:val="24"/>
                <w:szCs w:val="24"/>
              </w:rPr>
            </w:pPr>
            <w:r w:rsidRPr="007406E0">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rsidRPr="007406E0" w:rsidR="006E3E50" w:rsidP="007406E0" w:rsidRDefault="006E3E50" w14:paraId="0F6797D1" w14:textId="660D25C5">
                <w:pPr>
                  <w:rPr>
                    <w:rFonts w:ascii="Verdana" w:hAnsi="Verdana" w:cs="Arial"/>
                    <w:b/>
                    <w:sz w:val="24"/>
                    <w:szCs w:val="24"/>
                  </w:rPr>
                </w:pPr>
                <w:r w:rsidRPr="007406E0">
                  <w:rPr>
                    <w:rFonts w:ascii="Segoe UI Symbol" w:hAnsi="Segoe UI Symbol" w:eastAsia="MS Gothic" w:cs="Segoe UI Symbol"/>
                    <w:sz w:val="24"/>
                    <w:szCs w:val="24"/>
                  </w:rPr>
                  <w:t>☒</w:t>
                </w:r>
              </w:p>
            </w:tc>
          </w:sdtContent>
        </w:sdt>
      </w:tr>
      <w:tr w:rsidRPr="007406E0" w:rsidR="006E3E50" w:rsidTr="35173A11" w14:paraId="2F7103FE" w14:textId="77777777">
        <w:tc>
          <w:tcPr>
            <w:tcW w:w="1809" w:type="dxa"/>
            <w:vMerge/>
          </w:tcPr>
          <w:p w:rsidRPr="007406E0" w:rsidR="006E3E50" w:rsidP="007406E0" w:rsidRDefault="006E3E50" w14:paraId="3E8342C5" w14:textId="77777777">
            <w:pPr>
              <w:rPr>
                <w:rFonts w:ascii="Verdana" w:hAnsi="Verdana" w:cs="Arial"/>
                <w:b/>
                <w:sz w:val="24"/>
                <w:szCs w:val="24"/>
              </w:rPr>
            </w:pPr>
          </w:p>
        </w:tc>
        <w:tc>
          <w:tcPr>
            <w:tcW w:w="5812" w:type="dxa"/>
            <w:gridSpan w:val="2"/>
          </w:tcPr>
          <w:p w:rsidRPr="007406E0" w:rsidR="006E3E50" w:rsidP="007406E0" w:rsidRDefault="006E3E50" w14:paraId="4CA5682A" w14:textId="77777777">
            <w:pPr>
              <w:rPr>
                <w:rFonts w:ascii="Verdana" w:hAnsi="Verdana" w:cs="Arial"/>
                <w:b/>
                <w:sz w:val="24"/>
                <w:szCs w:val="24"/>
              </w:rPr>
            </w:pPr>
            <w:r w:rsidRPr="007406E0">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7406E0" w:rsidR="006E3E50" w:rsidP="007406E0" w:rsidRDefault="006E3E50" w14:paraId="009A02FB" w14:textId="512D0DBE">
                <w:pPr>
                  <w:rPr>
                    <w:rFonts w:ascii="Verdana" w:hAnsi="Verdana" w:cs="Arial"/>
                    <w:b/>
                    <w:sz w:val="24"/>
                    <w:szCs w:val="24"/>
                  </w:rPr>
                </w:pPr>
                <w:r w:rsidRPr="007406E0">
                  <w:rPr>
                    <w:rFonts w:ascii="Segoe UI Symbol" w:hAnsi="Segoe UI Symbol" w:eastAsia="MS Gothic" w:cs="Segoe UI Symbol"/>
                    <w:sz w:val="24"/>
                    <w:szCs w:val="24"/>
                  </w:rPr>
                  <w:t>☒</w:t>
                </w:r>
              </w:p>
            </w:tc>
          </w:sdtContent>
        </w:sdt>
      </w:tr>
      <w:tr w:rsidRPr="007406E0" w:rsidR="006E3E50" w:rsidTr="35173A11" w14:paraId="29D5A029" w14:textId="77777777">
        <w:tc>
          <w:tcPr>
            <w:tcW w:w="1809" w:type="dxa"/>
            <w:vMerge/>
          </w:tcPr>
          <w:p w:rsidRPr="007406E0" w:rsidR="006E3E50" w:rsidP="007406E0" w:rsidRDefault="006E3E50" w14:paraId="1DB2F294" w14:textId="77777777">
            <w:pPr>
              <w:rPr>
                <w:rFonts w:ascii="Verdana" w:hAnsi="Verdana" w:cs="Arial"/>
                <w:b/>
                <w:sz w:val="24"/>
                <w:szCs w:val="24"/>
              </w:rPr>
            </w:pPr>
          </w:p>
        </w:tc>
        <w:tc>
          <w:tcPr>
            <w:tcW w:w="5812" w:type="dxa"/>
            <w:gridSpan w:val="2"/>
          </w:tcPr>
          <w:p w:rsidRPr="007406E0" w:rsidR="006E3E50" w:rsidP="007406E0" w:rsidRDefault="006E3E50" w14:paraId="7510EBCB" w14:textId="77777777">
            <w:pPr>
              <w:rPr>
                <w:rFonts w:ascii="Verdana" w:hAnsi="Verdana" w:cs="Arial"/>
                <w:b/>
                <w:sz w:val="24"/>
                <w:szCs w:val="24"/>
              </w:rPr>
            </w:pPr>
            <w:r w:rsidRPr="007406E0">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7406E0" w:rsidR="006E3E50" w:rsidP="007406E0" w:rsidRDefault="006E3E50" w14:paraId="2532D301" w14:textId="215D8B7E">
                <w:pPr>
                  <w:rPr>
                    <w:rFonts w:ascii="Verdana" w:hAnsi="Verdana" w:cs="Arial"/>
                    <w:b/>
                    <w:sz w:val="24"/>
                    <w:szCs w:val="24"/>
                  </w:rPr>
                </w:pPr>
                <w:r w:rsidRPr="007406E0">
                  <w:rPr>
                    <w:rFonts w:ascii="Segoe UI Symbol" w:hAnsi="Segoe UI Symbol" w:eastAsia="MS Gothic" w:cs="Segoe UI Symbol"/>
                    <w:sz w:val="24"/>
                    <w:szCs w:val="24"/>
                  </w:rPr>
                  <w:t>☒</w:t>
                </w:r>
              </w:p>
            </w:tc>
          </w:sdtContent>
        </w:sdt>
      </w:tr>
      <w:tr w:rsidRPr="007406E0" w:rsidR="006E3E50" w:rsidTr="35173A11" w14:paraId="2F78A777" w14:textId="77777777">
        <w:tc>
          <w:tcPr>
            <w:tcW w:w="1809" w:type="dxa"/>
            <w:vMerge/>
          </w:tcPr>
          <w:p w:rsidRPr="007406E0" w:rsidR="006E3E50" w:rsidP="007406E0" w:rsidRDefault="006E3E50" w14:paraId="036E13B9" w14:textId="77777777">
            <w:pPr>
              <w:rPr>
                <w:rFonts w:ascii="Verdana" w:hAnsi="Verdana" w:cs="Arial"/>
                <w:b/>
                <w:sz w:val="24"/>
                <w:szCs w:val="24"/>
              </w:rPr>
            </w:pPr>
          </w:p>
        </w:tc>
        <w:tc>
          <w:tcPr>
            <w:tcW w:w="5812" w:type="dxa"/>
            <w:gridSpan w:val="2"/>
          </w:tcPr>
          <w:p w:rsidRPr="007406E0" w:rsidR="006E3E50" w:rsidP="007406E0" w:rsidRDefault="006E3E50" w14:paraId="30F756FB" w14:textId="77777777">
            <w:pPr>
              <w:rPr>
                <w:rFonts w:ascii="Verdana" w:hAnsi="Verdana" w:cs="Arial"/>
                <w:b/>
                <w:sz w:val="24"/>
                <w:szCs w:val="24"/>
              </w:rPr>
            </w:pPr>
            <w:r w:rsidRPr="007406E0">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7406E0" w:rsidR="006E3E50" w:rsidP="007406E0" w:rsidRDefault="006E3E50" w14:paraId="1BD0AC8F" w14:textId="6B7F3AC4">
                <w:pPr>
                  <w:rPr>
                    <w:rFonts w:ascii="Verdana" w:hAnsi="Verdana" w:cs="Arial"/>
                    <w:b/>
                    <w:sz w:val="24"/>
                    <w:szCs w:val="24"/>
                  </w:rPr>
                </w:pPr>
                <w:r w:rsidRPr="007406E0">
                  <w:rPr>
                    <w:rFonts w:ascii="Segoe UI Symbol" w:hAnsi="Segoe UI Symbol" w:eastAsia="MS Gothic" w:cs="Segoe UI Symbol"/>
                    <w:sz w:val="24"/>
                    <w:szCs w:val="24"/>
                  </w:rPr>
                  <w:t>☒</w:t>
                </w:r>
              </w:p>
            </w:tc>
          </w:sdtContent>
        </w:sdt>
      </w:tr>
      <w:tr w:rsidRPr="007406E0" w:rsidR="006E3E50" w:rsidTr="35173A11" w14:paraId="75F00DCD" w14:textId="77777777">
        <w:tc>
          <w:tcPr>
            <w:tcW w:w="9245" w:type="dxa"/>
            <w:gridSpan w:val="4"/>
            <w:shd w:val="clear" w:color="auto" w:fill="D5DCE4" w:themeFill="text2" w:themeFillTint="33"/>
          </w:tcPr>
          <w:p w:rsidRPr="007406E0" w:rsidR="006E3E50" w:rsidP="007406E0" w:rsidRDefault="006E3E50" w14:paraId="42BD5EF1" w14:textId="77777777">
            <w:pPr>
              <w:rPr>
                <w:rFonts w:ascii="Verdana" w:hAnsi="Verdana" w:cs="Arial"/>
                <w:b/>
                <w:sz w:val="24"/>
                <w:szCs w:val="24"/>
              </w:rPr>
            </w:pPr>
            <w:r w:rsidRPr="007406E0">
              <w:rPr>
                <w:rFonts w:ascii="Verdana" w:hAnsi="Verdana" w:cs="Arial"/>
                <w:b/>
                <w:sz w:val="24"/>
                <w:szCs w:val="24"/>
              </w:rPr>
              <w:t>Quality, Safety and Patient Experience</w:t>
            </w:r>
          </w:p>
        </w:tc>
      </w:tr>
      <w:tr w:rsidRPr="007406E0" w:rsidR="006E3E50" w:rsidTr="35173A11" w14:paraId="4F9F766D" w14:textId="77777777">
        <w:tc>
          <w:tcPr>
            <w:tcW w:w="9245" w:type="dxa"/>
            <w:gridSpan w:val="4"/>
          </w:tcPr>
          <w:p w:rsidRPr="00F74E2A" w:rsidR="006E3E50" w:rsidP="00F74E2A" w:rsidRDefault="000927C0" w14:paraId="41E0295C" w14:textId="781D8050">
            <w:pPr>
              <w:spacing w:line="300" w:lineRule="atLeast"/>
              <w:rPr>
                <w:rFonts w:ascii="Verdana" w:hAnsi="Verdana" w:eastAsia="Times New Roman" w:cs="Segoe UI"/>
                <w:sz w:val="24"/>
                <w:szCs w:val="24"/>
                <w:lang w:eastAsia="en-GB"/>
              </w:rPr>
            </w:pPr>
            <w:r w:rsidRPr="35173A11">
              <w:rPr>
                <w:rFonts w:ascii="Verdana" w:hAnsi="Verdana" w:eastAsia="Times New Roman" w:cs="Segoe UI"/>
                <w:sz w:val="24"/>
                <w:szCs w:val="24"/>
                <w:lang w:eastAsia="en-GB"/>
              </w:rPr>
              <w:t>Listening to People improves quality, safety and patient experience by ensuring patient voices are consistently heard and used to drive improvement. It supports person</w:t>
            </w:r>
            <w:r w:rsidRPr="35173A11" w:rsidR="48AF516A">
              <w:rPr>
                <w:rFonts w:ascii="Verdana" w:hAnsi="Verdana" w:eastAsia="Times New Roman" w:cs="Segoe UI"/>
                <w:sz w:val="24"/>
                <w:szCs w:val="24"/>
                <w:lang w:eastAsia="en-GB"/>
              </w:rPr>
              <w:t>-</w:t>
            </w:r>
            <w:r w:rsidRPr="35173A11">
              <w:rPr>
                <w:rFonts w:ascii="Verdana" w:hAnsi="Verdana" w:eastAsia="Times New Roman" w:cs="Segoe UI"/>
                <w:sz w:val="24"/>
                <w:szCs w:val="24"/>
                <w:lang w:eastAsia="en-GB"/>
              </w:rPr>
              <w:t>centred care in line with the Duty of Quality, promotes compassionate and consistent communication, enables earlier resolution of concerns, and reduces repeat failings through systematic learning.</w:t>
            </w:r>
          </w:p>
        </w:tc>
      </w:tr>
      <w:tr w:rsidRPr="007406E0" w:rsidR="006E3E50" w:rsidTr="35173A11" w14:paraId="15368E81" w14:textId="77777777">
        <w:tc>
          <w:tcPr>
            <w:tcW w:w="9245" w:type="dxa"/>
            <w:gridSpan w:val="4"/>
            <w:shd w:val="clear" w:color="auto" w:fill="D5DCE4" w:themeFill="text2" w:themeFillTint="33"/>
          </w:tcPr>
          <w:p w:rsidRPr="007406E0" w:rsidR="006E3E50" w:rsidP="007406E0" w:rsidRDefault="006E3E50" w14:paraId="338F22CB" w14:textId="77777777">
            <w:pPr>
              <w:rPr>
                <w:rFonts w:ascii="Verdana" w:hAnsi="Verdana" w:cs="Arial"/>
                <w:b/>
                <w:sz w:val="24"/>
                <w:szCs w:val="24"/>
              </w:rPr>
            </w:pPr>
            <w:r w:rsidRPr="007406E0">
              <w:rPr>
                <w:rFonts w:ascii="Verdana" w:hAnsi="Verdana" w:cs="Arial"/>
                <w:b/>
                <w:sz w:val="24"/>
                <w:szCs w:val="24"/>
              </w:rPr>
              <w:t>Financial Implications</w:t>
            </w:r>
          </w:p>
        </w:tc>
      </w:tr>
      <w:tr w:rsidRPr="007406E0" w:rsidR="006E3E50" w:rsidTr="35173A11" w14:paraId="19BD4894" w14:textId="77777777">
        <w:tc>
          <w:tcPr>
            <w:tcW w:w="9245" w:type="dxa"/>
            <w:gridSpan w:val="4"/>
          </w:tcPr>
          <w:p w:rsidRPr="00F74E2A" w:rsidR="006E3E50" w:rsidP="00F74E2A" w:rsidRDefault="000927C0" w14:paraId="6905ACA6" w14:textId="2E31A2E4">
            <w:pPr>
              <w:spacing w:line="300" w:lineRule="atLeast"/>
              <w:rPr>
                <w:rFonts w:ascii="Verdana" w:hAnsi="Verdana" w:eastAsia="Times New Roman" w:cs="Segoe UI"/>
                <w:sz w:val="24"/>
                <w:szCs w:val="24"/>
                <w:lang w:eastAsia="en-GB"/>
              </w:rPr>
            </w:pPr>
            <w:r w:rsidRPr="35173A11">
              <w:rPr>
                <w:rFonts w:ascii="Verdana" w:hAnsi="Verdana" w:eastAsia="Times New Roman" w:cs="Segoe UI"/>
                <w:sz w:val="24"/>
                <w:szCs w:val="24"/>
                <w:lang w:eastAsia="en-GB"/>
              </w:rPr>
              <w:t xml:space="preserve">The implementation plan will be delivered within existing resources, with no additional recurrent funding requested at this stage. Potential future costs relate to </w:t>
            </w:r>
            <w:r w:rsidRPr="35173A11" w:rsidR="64128ACE">
              <w:rPr>
                <w:rFonts w:ascii="Verdana" w:hAnsi="Verdana" w:eastAsia="Times New Roman" w:cs="Segoe UI"/>
                <w:sz w:val="24"/>
                <w:szCs w:val="24"/>
                <w:lang w:eastAsia="en-GB"/>
              </w:rPr>
              <w:t xml:space="preserve">staffing, </w:t>
            </w:r>
            <w:r w:rsidRPr="35173A11">
              <w:rPr>
                <w:rFonts w:ascii="Verdana" w:hAnsi="Verdana" w:eastAsia="Times New Roman" w:cs="Segoe UI"/>
                <w:sz w:val="24"/>
                <w:szCs w:val="24"/>
                <w:lang w:eastAsia="en-GB"/>
              </w:rPr>
              <w:t>training and digital development and will be managed through existing financial governance arrangements.</w:t>
            </w:r>
          </w:p>
        </w:tc>
      </w:tr>
      <w:tr w:rsidRPr="007406E0" w:rsidR="006E3E50" w:rsidTr="35173A11" w14:paraId="52A22207" w14:textId="77777777">
        <w:tc>
          <w:tcPr>
            <w:tcW w:w="9245" w:type="dxa"/>
            <w:gridSpan w:val="4"/>
            <w:shd w:val="clear" w:color="auto" w:fill="D5DCE4" w:themeFill="text2" w:themeFillTint="33"/>
          </w:tcPr>
          <w:p w:rsidRPr="007406E0" w:rsidR="006E3E50" w:rsidP="007406E0" w:rsidRDefault="006E3E50" w14:paraId="0D961B4D" w14:textId="77777777">
            <w:pPr>
              <w:keepNext/>
              <w:keepLines/>
              <w:ind w:right="96"/>
              <w:rPr>
                <w:rFonts w:ascii="Verdana" w:hAnsi="Verdana" w:cs="Arial"/>
                <w:b/>
                <w:sz w:val="24"/>
                <w:szCs w:val="24"/>
              </w:rPr>
            </w:pPr>
            <w:r w:rsidRPr="007406E0">
              <w:rPr>
                <w:rFonts w:ascii="Verdana" w:hAnsi="Verdana" w:cs="Arial"/>
                <w:b/>
                <w:sz w:val="24"/>
                <w:szCs w:val="24"/>
              </w:rPr>
              <w:t>Legal Implications (including equality and diversity assessment)</w:t>
            </w:r>
          </w:p>
        </w:tc>
      </w:tr>
      <w:tr w:rsidRPr="007406E0" w:rsidR="006E3E50" w:rsidTr="35173A11" w14:paraId="72455AAD" w14:textId="77777777">
        <w:tc>
          <w:tcPr>
            <w:tcW w:w="9245" w:type="dxa"/>
            <w:gridSpan w:val="4"/>
          </w:tcPr>
          <w:p w:rsidRPr="007406E0" w:rsidR="006E3E50" w:rsidP="007406E0" w:rsidRDefault="000927C0" w14:paraId="31004434" w14:textId="7FFA1BBC">
            <w:pPr>
              <w:ind w:right="96"/>
              <w:rPr>
                <w:rFonts w:ascii="Verdana" w:hAnsi="Verdana" w:cs="Arial"/>
                <w:sz w:val="24"/>
                <w:szCs w:val="24"/>
              </w:rPr>
            </w:pPr>
            <w:r w:rsidRPr="000927C0">
              <w:rPr>
                <w:rFonts w:ascii="Verdana" w:hAnsi="Verdana" w:cs="Arial"/>
                <w:sz w:val="24"/>
                <w:szCs w:val="24"/>
              </w:rPr>
              <w:t>The proposal supports compliance with the NHS (Wales) Concerns, Complaints and Redress Regulations, Duty of Candour requirements and the Health Board Governance Framework. An Equality Impact Assessment has been completed, with an integrated assessment in development</w:t>
            </w:r>
            <w:r>
              <w:rPr>
                <w:rFonts w:ascii="Verdana" w:hAnsi="Verdana" w:cs="Arial"/>
                <w:sz w:val="24"/>
                <w:szCs w:val="24"/>
              </w:rPr>
              <w:t>.</w:t>
            </w:r>
          </w:p>
        </w:tc>
      </w:tr>
      <w:tr w:rsidRPr="007406E0" w:rsidR="006E3E50" w:rsidTr="35173A11" w14:paraId="4E7507DB" w14:textId="77777777">
        <w:tc>
          <w:tcPr>
            <w:tcW w:w="9245" w:type="dxa"/>
            <w:gridSpan w:val="4"/>
            <w:shd w:val="clear" w:color="auto" w:fill="D5DCE4" w:themeFill="text2" w:themeFillTint="33"/>
          </w:tcPr>
          <w:p w:rsidRPr="007406E0" w:rsidR="006E3E50" w:rsidP="007406E0" w:rsidRDefault="006E3E50" w14:paraId="69B48C3E" w14:textId="77777777">
            <w:pPr>
              <w:tabs>
                <w:tab w:val="left" w:pos="1260"/>
              </w:tabs>
              <w:ind w:right="96"/>
              <w:rPr>
                <w:rFonts w:ascii="Verdana" w:hAnsi="Verdana" w:cs="Arial"/>
                <w:b/>
                <w:sz w:val="24"/>
                <w:szCs w:val="24"/>
              </w:rPr>
            </w:pPr>
            <w:r w:rsidRPr="007406E0">
              <w:rPr>
                <w:rFonts w:ascii="Verdana" w:hAnsi="Verdana" w:cs="Arial"/>
                <w:b/>
                <w:sz w:val="24"/>
                <w:szCs w:val="24"/>
              </w:rPr>
              <w:t>Staffing Implications</w:t>
            </w:r>
          </w:p>
        </w:tc>
      </w:tr>
      <w:tr w:rsidRPr="007406E0" w:rsidR="006E3E50" w:rsidTr="35173A11" w14:paraId="7ADADBF5" w14:textId="77777777">
        <w:tc>
          <w:tcPr>
            <w:tcW w:w="9245" w:type="dxa"/>
            <w:gridSpan w:val="4"/>
          </w:tcPr>
          <w:p w:rsidRPr="000927C0" w:rsidR="006E3E50" w:rsidP="000927C0" w:rsidRDefault="000927C0" w14:paraId="7ABB3485" w14:textId="7AA8DBB7">
            <w:pPr>
              <w:spacing w:line="300" w:lineRule="atLeast"/>
              <w:rPr>
                <w:rFonts w:ascii="Verdana" w:hAnsi="Verdana" w:cs="Arial"/>
                <w:sz w:val="24"/>
                <w:szCs w:val="24"/>
              </w:rPr>
            </w:pPr>
            <w:r w:rsidRPr="000927C0">
              <w:rPr>
                <w:rFonts w:ascii="Verdana" w:hAnsi="Verdana" w:eastAsia="Times New Roman" w:cs="Segoe UI"/>
                <w:sz w:val="24"/>
                <w:szCs w:val="24"/>
                <w:lang w:eastAsia="en-GB"/>
              </w:rPr>
              <w:t>Implementation will require review of workforce skills and capacity, supported by engagement, training and phased rollout. No new substantive posts are requested at this stage; capacity will be monitored through programme governance.</w:t>
            </w:r>
          </w:p>
        </w:tc>
      </w:tr>
      <w:tr w:rsidRPr="007406E0" w:rsidR="006E3E50" w:rsidTr="35173A11" w14:paraId="49F60678" w14:textId="77777777">
        <w:tc>
          <w:tcPr>
            <w:tcW w:w="9245" w:type="dxa"/>
            <w:gridSpan w:val="4"/>
            <w:shd w:val="clear" w:color="auto" w:fill="D5DCE4" w:themeFill="text2" w:themeFillTint="33"/>
          </w:tcPr>
          <w:p w:rsidRPr="007406E0" w:rsidR="006E3E50" w:rsidP="007406E0" w:rsidRDefault="006E3E50" w14:paraId="393539C5" w14:textId="77777777">
            <w:pPr>
              <w:ind w:right="96"/>
              <w:rPr>
                <w:rFonts w:ascii="Verdana" w:hAnsi="Verdana" w:cs="Arial"/>
                <w:b/>
                <w:color w:val="FF0000"/>
                <w:sz w:val="24"/>
                <w:szCs w:val="24"/>
              </w:rPr>
            </w:pPr>
            <w:r w:rsidRPr="007406E0">
              <w:rPr>
                <w:rFonts w:ascii="Verdana" w:hAnsi="Verdana" w:cs="Arial"/>
                <w:b/>
                <w:sz w:val="24"/>
                <w:szCs w:val="24"/>
              </w:rPr>
              <w:t>Long Term Implications (including the impact of the Well-being of Future Generations (Wales) Act 2015)</w:t>
            </w:r>
          </w:p>
        </w:tc>
      </w:tr>
      <w:tr w:rsidRPr="007406E0" w:rsidR="006E3E50" w:rsidTr="35173A11" w14:paraId="378A6ADE" w14:textId="77777777">
        <w:tc>
          <w:tcPr>
            <w:tcW w:w="9245" w:type="dxa"/>
            <w:gridSpan w:val="4"/>
          </w:tcPr>
          <w:p w:rsidRPr="00F74E2A" w:rsidR="006E3E50" w:rsidP="007406E0" w:rsidRDefault="000927C0" w14:paraId="7E630381" w14:textId="380D6C4A">
            <w:pPr>
              <w:spacing w:line="300" w:lineRule="atLeast"/>
              <w:rPr>
                <w:rFonts w:ascii="Verdana" w:hAnsi="Verdana" w:eastAsia="Times New Roman" w:cs="Segoe UI"/>
                <w:sz w:val="24"/>
                <w:szCs w:val="24"/>
                <w:lang w:eastAsia="en-GB"/>
              </w:rPr>
            </w:pPr>
            <w:r w:rsidRPr="35173A11">
              <w:rPr>
                <w:rFonts w:ascii="Verdana" w:hAnsi="Verdana" w:eastAsia="Times New Roman" w:cs="Segoe UI"/>
                <w:sz w:val="24"/>
                <w:szCs w:val="24"/>
                <w:lang w:eastAsia="en-GB"/>
              </w:rPr>
              <w:t>The proposal supports the Wellbeing of Future Generations (Wales) Act by promoting prevention through early resolution, strengthening long</w:t>
            </w:r>
            <w:r w:rsidRPr="35173A11" w:rsidR="42BBB581">
              <w:rPr>
                <w:rFonts w:ascii="Verdana" w:hAnsi="Verdana" w:eastAsia="Times New Roman" w:cs="Segoe UI"/>
                <w:sz w:val="24"/>
                <w:szCs w:val="24"/>
                <w:lang w:eastAsia="en-GB"/>
              </w:rPr>
              <w:t>-</w:t>
            </w:r>
            <w:r w:rsidRPr="35173A11">
              <w:rPr>
                <w:rFonts w:ascii="Verdana" w:hAnsi="Verdana" w:eastAsia="Times New Roman" w:cs="Segoe UI"/>
                <w:sz w:val="24"/>
                <w:szCs w:val="24"/>
                <w:lang w:eastAsia="en-GB"/>
              </w:rPr>
              <w:t>term organisational learning, integrating quality processes, and fostering a culture of openness, collaboration and continuous improvement.</w:t>
            </w:r>
          </w:p>
        </w:tc>
      </w:tr>
      <w:tr w:rsidRPr="007406E0" w:rsidR="006E3E50" w:rsidTr="35173A11" w14:paraId="34A9259C" w14:textId="77777777">
        <w:tc>
          <w:tcPr>
            <w:tcW w:w="2470" w:type="dxa"/>
            <w:gridSpan w:val="2"/>
          </w:tcPr>
          <w:p w:rsidRPr="007406E0" w:rsidR="006E3E50" w:rsidP="007406E0" w:rsidRDefault="006E3E50" w14:paraId="54329BFE" w14:textId="77777777">
            <w:pPr>
              <w:ind w:right="96"/>
              <w:rPr>
                <w:rFonts w:ascii="Verdana" w:hAnsi="Verdana" w:cs="Arial"/>
                <w:color w:val="FF0000"/>
                <w:sz w:val="24"/>
                <w:szCs w:val="24"/>
              </w:rPr>
            </w:pPr>
            <w:r w:rsidRPr="007406E0">
              <w:rPr>
                <w:rFonts w:ascii="Verdana" w:hAnsi="Verdana" w:cs="Arial"/>
                <w:b/>
                <w:color w:val="000000" w:themeColor="text1"/>
                <w:sz w:val="24"/>
                <w:szCs w:val="24"/>
              </w:rPr>
              <w:t>Report History</w:t>
            </w:r>
          </w:p>
        </w:tc>
        <w:tc>
          <w:tcPr>
            <w:tcW w:w="6775" w:type="dxa"/>
            <w:gridSpan w:val="2"/>
          </w:tcPr>
          <w:p w:rsidRPr="007406E0" w:rsidR="006E3E50" w:rsidP="007406E0" w:rsidRDefault="006E3E50" w14:paraId="349734D8" w14:textId="77777777">
            <w:pPr>
              <w:ind w:right="96"/>
              <w:rPr>
                <w:rFonts w:ascii="Verdana" w:hAnsi="Verdana" w:cs="Arial"/>
                <w:color w:val="000000" w:themeColor="text1"/>
                <w:sz w:val="24"/>
                <w:szCs w:val="24"/>
              </w:rPr>
            </w:pPr>
            <w:r w:rsidRPr="007406E0">
              <w:rPr>
                <w:rFonts w:ascii="Verdana" w:hAnsi="Verdana" w:cs="Arial"/>
                <w:color w:val="000000" w:themeColor="text1"/>
                <w:sz w:val="24"/>
                <w:szCs w:val="24"/>
              </w:rPr>
              <w:t>Listening to People Programme Board March 2026</w:t>
            </w:r>
          </w:p>
          <w:p w:rsidRPr="007406E0" w:rsidR="006E3E50" w:rsidP="007406E0" w:rsidRDefault="006E3E50" w14:paraId="27D30695" w14:textId="77777777">
            <w:pPr>
              <w:ind w:right="96"/>
              <w:rPr>
                <w:rFonts w:ascii="Verdana" w:hAnsi="Verdana" w:cs="Arial"/>
                <w:color w:val="000000" w:themeColor="text1"/>
                <w:sz w:val="24"/>
                <w:szCs w:val="24"/>
              </w:rPr>
            </w:pPr>
            <w:r w:rsidRPr="007406E0">
              <w:rPr>
                <w:rFonts w:ascii="Verdana" w:hAnsi="Verdana" w:cs="Arial"/>
                <w:color w:val="000000" w:themeColor="text1"/>
                <w:sz w:val="24"/>
                <w:szCs w:val="24"/>
              </w:rPr>
              <w:t>Quality and Safety Group March 2026</w:t>
            </w:r>
          </w:p>
          <w:p w:rsidRPr="007406E0" w:rsidR="006E3E50" w:rsidP="007406E0" w:rsidRDefault="006E3E50" w14:paraId="65B039E0" w14:textId="77777777">
            <w:pPr>
              <w:ind w:right="96"/>
              <w:rPr>
                <w:rFonts w:ascii="Verdana" w:hAnsi="Verdana" w:cs="Arial"/>
                <w:color w:val="FF0000"/>
                <w:sz w:val="24"/>
                <w:szCs w:val="24"/>
              </w:rPr>
            </w:pPr>
          </w:p>
        </w:tc>
      </w:tr>
      <w:tr w:rsidRPr="007406E0" w:rsidR="006E3E50" w:rsidTr="35173A11" w14:paraId="68ECE8BC" w14:textId="77777777">
        <w:tc>
          <w:tcPr>
            <w:tcW w:w="2470" w:type="dxa"/>
            <w:gridSpan w:val="2"/>
          </w:tcPr>
          <w:p w:rsidRPr="007406E0" w:rsidR="006E3E50" w:rsidP="007406E0" w:rsidRDefault="006E3E50" w14:paraId="5814A657" w14:textId="77777777">
            <w:pPr>
              <w:ind w:right="96"/>
              <w:rPr>
                <w:rFonts w:ascii="Verdana" w:hAnsi="Verdana" w:cs="Arial"/>
                <w:b/>
                <w:color w:val="000000" w:themeColor="text1"/>
                <w:sz w:val="24"/>
                <w:szCs w:val="24"/>
              </w:rPr>
            </w:pPr>
            <w:r w:rsidRPr="007406E0">
              <w:rPr>
                <w:rFonts w:ascii="Verdana" w:hAnsi="Verdana" w:cs="Arial"/>
                <w:b/>
                <w:color w:val="000000" w:themeColor="text1"/>
                <w:sz w:val="24"/>
                <w:szCs w:val="24"/>
              </w:rPr>
              <w:t>Appendices</w:t>
            </w:r>
          </w:p>
        </w:tc>
        <w:tc>
          <w:tcPr>
            <w:tcW w:w="6775" w:type="dxa"/>
            <w:gridSpan w:val="2"/>
          </w:tcPr>
          <w:p w:rsidRPr="000927C0" w:rsidR="006E3E50" w:rsidP="007406E0" w:rsidRDefault="006E3E50" w14:paraId="2B3E3B30" w14:textId="77777777">
            <w:pPr>
              <w:ind w:right="96"/>
              <w:rPr>
                <w:rFonts w:ascii="Verdana" w:hAnsi="Verdana" w:cs="Arial"/>
                <w:sz w:val="24"/>
                <w:szCs w:val="24"/>
              </w:rPr>
            </w:pPr>
            <w:r w:rsidRPr="35173A11">
              <w:rPr>
                <w:rFonts w:ascii="Verdana" w:hAnsi="Verdana" w:cs="Arial"/>
                <w:sz w:val="24"/>
                <w:szCs w:val="24"/>
              </w:rPr>
              <w:t>Appendix 1: Listening to People Implementation Plan</w:t>
            </w:r>
          </w:p>
          <w:p w:rsidR="1B2FE80D" w:rsidP="35173A11" w:rsidRDefault="1B2FE80D" w14:paraId="4ED49B62" w14:textId="606FB264">
            <w:pPr>
              <w:ind w:right="96"/>
              <w:rPr>
                <w:rFonts w:ascii="Verdana" w:hAnsi="Verdana" w:cs="Arial"/>
                <w:sz w:val="24"/>
                <w:szCs w:val="24"/>
              </w:rPr>
            </w:pPr>
            <w:r w:rsidRPr="35173A11">
              <w:rPr>
                <w:rFonts w:ascii="Verdana" w:hAnsi="Verdana" w:cs="Arial"/>
                <w:sz w:val="24"/>
                <w:szCs w:val="24"/>
              </w:rPr>
              <w:t>Appendix 2: Listening to People Implementation Plan Dashboard</w:t>
            </w:r>
          </w:p>
          <w:p w:rsidRPr="000927C0" w:rsidR="006E3E50" w:rsidP="007406E0" w:rsidRDefault="1EA2E630" w14:paraId="51FA4F2B" w14:textId="3969DAAD">
            <w:pPr>
              <w:ind w:right="96"/>
              <w:rPr>
                <w:rFonts w:ascii="Verdana" w:hAnsi="Verdana" w:cs="Arial"/>
                <w:sz w:val="24"/>
                <w:szCs w:val="24"/>
              </w:rPr>
            </w:pPr>
            <w:r w:rsidRPr="35173A11">
              <w:rPr>
                <w:rFonts w:ascii="Verdana" w:hAnsi="Verdana" w:cs="Arial"/>
                <w:sz w:val="24"/>
                <w:szCs w:val="24"/>
              </w:rPr>
              <w:t xml:space="preserve">Appendix </w:t>
            </w:r>
            <w:r w:rsidRPr="35173A11" w:rsidR="1662C20A">
              <w:rPr>
                <w:rFonts w:ascii="Verdana" w:hAnsi="Verdana" w:cs="Arial"/>
                <w:sz w:val="24"/>
                <w:szCs w:val="24"/>
              </w:rPr>
              <w:t>3</w:t>
            </w:r>
            <w:r w:rsidRPr="35173A11">
              <w:rPr>
                <w:rFonts w:ascii="Verdana" w:hAnsi="Verdana" w:cs="Arial"/>
                <w:sz w:val="24"/>
                <w:szCs w:val="24"/>
              </w:rPr>
              <w:t>: Equality Impact Assessment</w:t>
            </w:r>
          </w:p>
          <w:p w:rsidRPr="007406E0" w:rsidR="006E3E50" w:rsidP="007406E0" w:rsidRDefault="006E3E50" w14:paraId="0ABBFD31" w14:textId="77777777">
            <w:pPr>
              <w:ind w:right="96"/>
              <w:rPr>
                <w:rFonts w:ascii="Verdana" w:hAnsi="Verdana" w:cs="Arial"/>
                <w:color w:val="FF0000"/>
                <w:sz w:val="24"/>
                <w:szCs w:val="24"/>
              </w:rPr>
            </w:pPr>
          </w:p>
        </w:tc>
      </w:tr>
    </w:tbl>
    <w:p w:rsidRPr="00C703AF" w:rsidR="006E3E50" w:rsidP="006E3E50" w:rsidRDefault="006E3E50" w14:paraId="63A96D61" w14:textId="77777777">
      <w:pPr>
        <w:rPr>
          <w:rFonts w:ascii="Verdana" w:hAnsi="Verdana"/>
        </w:rPr>
      </w:pPr>
    </w:p>
    <w:p w:rsidRPr="00F8567E" w:rsidR="00034194" w:rsidP="003D021B" w:rsidRDefault="006E3E50" w14:paraId="6D2904A0" w14:textId="0508272B">
      <w:pPr>
        <w:rPr>
          <w:rFonts w:ascii="Verdana" w:hAnsi="Verdana"/>
          <w:sz w:val="24"/>
          <w:szCs w:val="24"/>
        </w:rPr>
      </w:pPr>
      <w:r w:rsidRPr="00F8567E">
        <w:rPr>
          <w:rFonts w:ascii="Verdana" w:hAnsi="Verdana"/>
          <w:sz w:val="24"/>
          <w:szCs w:val="24"/>
        </w:rPr>
        <w:t xml:space="preserve"> </w:t>
      </w:r>
    </w:p>
    <w:sectPr w:rsidRPr="00F8567E" w:rsidR="00034194" w:rsidSect="00FE7070">
      <w:headerReference w:type="default" r:id="rId16"/>
      <w:footerReference w:type="default" r:id="rId17"/>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A49E5" w:rsidP="00C107F2" w:rsidRDefault="008A49E5" w14:paraId="2A0546F2" w14:textId="77777777">
      <w:pPr>
        <w:spacing w:after="0" w:line="240" w:lineRule="auto"/>
      </w:pPr>
      <w:r>
        <w:separator/>
      </w:r>
    </w:p>
  </w:endnote>
  <w:endnote w:type="continuationSeparator" w:id="0">
    <w:p w:rsidR="008A49E5" w:rsidP="00C107F2" w:rsidRDefault="008A49E5" w14:paraId="5FA3450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mc:Ignorable="w14 w15 w16se w16cid w16 w16cex w16sdtdh w16sdtfl w16du wp14">
  <w:sdt>
    <w:sdtPr>
      <w:rPr>
        <w:rFonts w:ascii="Verdana" w:hAnsi="Verdana"/>
        <w:sz w:val="20"/>
        <w:szCs w:val="20"/>
      </w:rPr>
      <w:id w:val="443046536"/>
      <w:showingPlcHdr/>
      <w:docPartObj>
        <w:docPartGallery w:val="Page Numbers (Bottom of Page)"/>
        <w:docPartUnique/>
      </w:docPartObj>
    </w:sdtPr>
    <w:sdtEndPr>
      <w:rPr>
        <w:rFonts w:ascii="Verdana" w:hAnsi="Verdana"/>
        <w:sz w:val="20"/>
        <w:szCs w:val="20"/>
      </w:rPr>
    </w:sdtEndPr>
    <w:sdtContent>
      <w:p w:rsidR="00736718" w:rsidP="0004232B" w:rsidRDefault="35173A11" w14:paraId="5219B4C8" w14:textId="67E14AD9">
        <w:pPr>
          <w:pStyle w:val="Footer"/>
          <w:rPr>
            <w:rFonts w:ascii="Verdana" w:hAnsi="Verdana"/>
            <w:sz w:val="20"/>
            <w:szCs w:val="20"/>
          </w:rPr>
        </w:pPr>
        <w:r w:rsidRPr="35173A11">
          <w:rPr>
            <w:rStyle w:val="PlaceholderText"/>
          </w:rPr>
          <w:t xml:space="preserve">     </w:t>
        </w:r>
        <w:r w:rsidR="00F52272">
          <w:rPr>
            <w:noProof/>
          </w:rPr>
          <w:drawing>
            <wp:anchor distT="0" distB="0" distL="114300" distR="114300" simplePos="0" relativeHeight="251659264"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sdtContent>
  </w:sdt>
  <w:p w:rsidRPr="00366FDD" w:rsidR="003324CB" w:rsidP="002B7C9A" w:rsidRDefault="00F132A1" w14:paraId="6D2904A9" w14:textId="0EBD3BAC">
    <w:pPr>
      <w:pStyle w:val="Footer"/>
      <w:jc w:val="right"/>
      <w:rPr>
        <w:rFonts w:ascii="Verdana" w:hAnsi="Verdana"/>
        <w:sz w:val="20"/>
        <w:szCs w:val="20"/>
      </w:rPr>
    </w:pPr>
    <w:r>
      <w:rPr>
        <w:rFonts w:ascii="Verdana" w:hAnsi="Verdana"/>
        <w:sz w:val="20"/>
        <w:szCs w:val="20"/>
      </w:rPr>
      <w:t>Quality and Safety Committee April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A49E5" w:rsidP="00C107F2" w:rsidRDefault="008A49E5" w14:paraId="19E8A214" w14:textId="77777777">
      <w:pPr>
        <w:spacing w:after="0" w:line="240" w:lineRule="auto"/>
      </w:pPr>
      <w:r>
        <w:separator/>
      </w:r>
    </w:p>
  </w:footnote>
  <w:footnote w:type="continuationSeparator" w:id="0">
    <w:p w:rsidR="008A49E5" w:rsidP="00C107F2" w:rsidRDefault="008A49E5" w14:paraId="3DBA567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0387A"/>
    <w:multiLevelType w:val="multilevel"/>
    <w:tmpl w:val="AEF69E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4AB45C8"/>
    <w:multiLevelType w:val="multilevel"/>
    <w:tmpl w:val="904C238A"/>
    <w:lvl w:ilvl="0">
      <w:start w:val="1"/>
      <w:numFmt w:val="bullet"/>
      <w:lvlText w:val=""/>
      <w:lvlJc w:val="left"/>
      <w:pPr>
        <w:tabs>
          <w:tab w:val="num" w:pos="720"/>
        </w:tabs>
        <w:ind w:left="720" w:hanging="360"/>
      </w:pPr>
      <w:rPr>
        <w:rFonts w:hint="default" w:ascii="Symbol" w:hAnsi="Symbol"/>
        <w:sz w:val="20"/>
      </w:rPr>
    </w:lvl>
    <w:lvl w:ilvl="1">
      <w:start w:val="1"/>
      <w:numFmt w:val="lowerRoman"/>
      <w:lvlText w:val="%2)"/>
      <w:lvlJc w:val="left"/>
      <w:pPr>
        <w:ind w:left="1800" w:hanging="720"/>
      </w:pPr>
      <w:rPr>
        <w:rFonts w:hint="default"/>
      </w:rPr>
    </w:lvl>
    <w:lvl w:ilvl="2">
      <w:start w:val="1"/>
      <w:numFmt w:val="decimal"/>
      <w:lvlText w:val="%3."/>
      <w:lvlJc w:val="left"/>
      <w:pPr>
        <w:ind w:left="2160" w:hanging="360"/>
      </w:pPr>
      <w:rPr>
        <w:rFonts w:hint="default"/>
      </w:rPr>
    </w:lvl>
    <w:lvl w:ilvl="3">
      <w:start w:val="1"/>
      <w:numFmt w:val="decimal"/>
      <w:lvlText w:val="%4."/>
      <w:lvlJc w:val="left"/>
      <w:pPr>
        <w:ind w:left="2880" w:hanging="360"/>
      </w:pPr>
      <w:rPr>
        <w:rFonts w:ascii="Verdana" w:hAnsi="Verdana" w:cs="Arial" w:eastAsiaTheme="minorHAnsi"/>
      </w:rPr>
    </w:lvl>
    <w:lvl w:ilvl="4">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92F7439"/>
    <w:multiLevelType w:val="multilevel"/>
    <w:tmpl w:val="1740796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98A3444"/>
    <w:multiLevelType w:val="multilevel"/>
    <w:tmpl w:val="AFA6DF9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0D8441D4"/>
    <w:multiLevelType w:val="hybridMultilevel"/>
    <w:tmpl w:val="2D52F77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1192CC4"/>
    <w:multiLevelType w:val="multilevel"/>
    <w:tmpl w:val="A260C864"/>
    <w:lvl w:ilvl="0">
      <w:start w:val="1"/>
      <w:numFmt w:val="bullet"/>
      <w:lvlText w:val=""/>
      <w:lvlJc w:val="left"/>
      <w:pPr>
        <w:tabs>
          <w:tab w:val="num" w:pos="720"/>
        </w:tabs>
        <w:ind w:left="720" w:hanging="360"/>
      </w:pPr>
      <w:rPr>
        <w:rFonts w:hint="default" w:ascii="Symbol" w:hAnsi="Symbol"/>
        <w:sz w:val="20"/>
      </w:rPr>
    </w:lvl>
    <w:lvl w:ilvl="1">
      <w:start w:val="5"/>
      <w:numFmt w:val="decimal"/>
      <w:lvlText w:val="%2."/>
      <w:lvlJc w:val="left"/>
      <w:pPr>
        <w:ind w:left="1800" w:hanging="720"/>
      </w:pPr>
      <w:rPr>
        <w:rFonts w:hint="default"/>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13763DBD"/>
    <w:multiLevelType w:val="hybridMultilevel"/>
    <w:tmpl w:val="EFC29528"/>
    <w:lvl w:ilvl="0" w:tplc="08090001">
      <w:start w:val="1"/>
      <w:numFmt w:val="bullet"/>
      <w:lvlText w:val=""/>
      <w:lvlJc w:val="left"/>
      <w:pPr>
        <w:ind w:left="770" w:hanging="41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3956ACF"/>
    <w:multiLevelType w:val="multilevel"/>
    <w:tmpl w:val="8CC4AB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2432474"/>
    <w:multiLevelType w:val="hybridMultilevel"/>
    <w:tmpl w:val="3A16D608"/>
    <w:lvl w:ilvl="0" w:tplc="DB8E7184">
      <w:start w:val="7"/>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2CC232C"/>
    <w:multiLevelType w:val="multilevel"/>
    <w:tmpl w:val="2BDC1B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2354005B"/>
    <w:multiLevelType w:val="multilevel"/>
    <w:tmpl w:val="6A3AA30C"/>
    <w:lvl w:ilvl="0">
      <w:start w:val="1"/>
      <w:numFmt w:val="decimal"/>
      <w:lvlText w:val="%1."/>
      <w:lvlJc w:val="left"/>
      <w:pPr>
        <w:tabs>
          <w:tab w:val="num" w:pos="720"/>
        </w:tabs>
        <w:ind w:left="720" w:hanging="360"/>
      </w:pPr>
      <w:rPr>
        <w:rFonts w:hint="default"/>
        <w:sz w:val="20"/>
      </w:rPr>
    </w:lvl>
    <w:lvl w:ilvl="1">
      <w:start w:val="1"/>
      <w:numFmt w:val="lowerRoman"/>
      <w:lvlText w:val="%2)"/>
      <w:lvlJc w:val="left"/>
      <w:pPr>
        <w:ind w:left="1800" w:hanging="720"/>
      </w:pPr>
      <w:rPr>
        <w:rFonts w:hint="default"/>
      </w:rPr>
    </w:lvl>
    <w:lvl w:ilvl="2">
      <w:start w:val="1"/>
      <w:numFmt w:val="decimal"/>
      <w:lvlText w:val="%3."/>
      <w:lvlJc w:val="left"/>
      <w:pPr>
        <w:ind w:left="2160" w:hanging="360"/>
      </w:pPr>
      <w:rPr>
        <w:rFonts w:hint="default"/>
      </w:rPr>
    </w:lvl>
    <w:lvl w:ilvl="3">
      <w:start w:val="1"/>
      <w:numFmt w:val="decimal"/>
      <w:lvlText w:val="%4."/>
      <w:lvlJc w:val="left"/>
      <w:pPr>
        <w:ind w:left="2880" w:hanging="360"/>
      </w:pPr>
      <w:rPr>
        <w:rFonts w:ascii="Verdana" w:hAnsi="Verdana" w:cs="Arial" w:eastAsiaTheme="minorHAnsi"/>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241F7068"/>
    <w:multiLevelType w:val="multilevel"/>
    <w:tmpl w:val="29FE67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2AA129CF"/>
    <w:multiLevelType w:val="multilevel"/>
    <w:tmpl w:val="6A3AA30C"/>
    <w:lvl w:ilvl="0">
      <w:start w:val="1"/>
      <w:numFmt w:val="decimal"/>
      <w:lvlText w:val="%1."/>
      <w:lvlJc w:val="left"/>
      <w:pPr>
        <w:tabs>
          <w:tab w:val="num" w:pos="720"/>
        </w:tabs>
        <w:ind w:left="720" w:hanging="360"/>
      </w:pPr>
      <w:rPr>
        <w:rFonts w:hint="default"/>
        <w:sz w:val="20"/>
      </w:rPr>
    </w:lvl>
    <w:lvl w:ilvl="1">
      <w:start w:val="1"/>
      <w:numFmt w:val="lowerRoman"/>
      <w:lvlText w:val="%2)"/>
      <w:lvlJc w:val="left"/>
      <w:pPr>
        <w:ind w:left="1800" w:hanging="720"/>
      </w:pPr>
      <w:rPr>
        <w:rFonts w:hint="default"/>
      </w:rPr>
    </w:lvl>
    <w:lvl w:ilvl="2">
      <w:start w:val="1"/>
      <w:numFmt w:val="decimal"/>
      <w:lvlText w:val="%3."/>
      <w:lvlJc w:val="left"/>
      <w:pPr>
        <w:ind w:left="2160" w:hanging="360"/>
      </w:pPr>
      <w:rPr>
        <w:rFonts w:hint="default"/>
      </w:rPr>
    </w:lvl>
    <w:lvl w:ilvl="3">
      <w:start w:val="1"/>
      <w:numFmt w:val="decimal"/>
      <w:lvlText w:val="%4."/>
      <w:lvlJc w:val="left"/>
      <w:pPr>
        <w:ind w:left="2880" w:hanging="360"/>
      </w:pPr>
      <w:rPr>
        <w:rFonts w:ascii="Verdana" w:hAnsi="Verdana" w:cs="Arial" w:eastAsiaTheme="minorHAnsi"/>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2F533338"/>
    <w:multiLevelType w:val="multilevel"/>
    <w:tmpl w:val="3E80121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FE53165"/>
    <w:multiLevelType w:val="multilevel"/>
    <w:tmpl w:val="6A3AA8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314C5EBA"/>
    <w:multiLevelType w:val="hybridMultilevel"/>
    <w:tmpl w:val="AE9C0B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4850205"/>
    <w:multiLevelType w:val="multilevel"/>
    <w:tmpl w:val="2DBE298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38403A48"/>
    <w:multiLevelType w:val="multilevel"/>
    <w:tmpl w:val="DAF8FAB2"/>
    <w:lvl w:ilvl="0">
      <w:start w:val="7"/>
      <w:numFmt w:val="bullet"/>
      <w:lvlText w:val="-"/>
      <w:lvlJc w:val="left"/>
      <w:pPr>
        <w:tabs>
          <w:tab w:val="num" w:pos="720"/>
        </w:tabs>
        <w:ind w:left="720" w:hanging="360"/>
      </w:pPr>
      <w:rPr>
        <w:rFonts w:hint="default" w:ascii="Verdana" w:hAnsi="Verdana" w:cs="Arial" w:eastAsiaTheme="minorHAnsi"/>
        <w:sz w:val="20"/>
      </w:rPr>
    </w:lvl>
    <w:lvl w:ilvl="1">
      <w:start w:val="1"/>
      <w:numFmt w:val="lowerRoman"/>
      <w:lvlText w:val="%2)"/>
      <w:lvlJc w:val="left"/>
      <w:pPr>
        <w:ind w:left="1800" w:hanging="720"/>
      </w:pPr>
      <w:rPr>
        <w:rFonts w:hint="default"/>
      </w:rPr>
    </w:lvl>
    <w:lvl w:ilvl="2">
      <w:start w:val="1"/>
      <w:numFmt w:val="decimal"/>
      <w:lvlText w:val="%3."/>
      <w:lvlJc w:val="left"/>
      <w:pPr>
        <w:ind w:left="2160" w:hanging="360"/>
      </w:pPr>
      <w:rPr>
        <w:rFonts w:hint="default"/>
      </w:rPr>
    </w:lvl>
    <w:lvl w:ilvl="3">
      <w:start w:val="1"/>
      <w:numFmt w:val="decimal"/>
      <w:lvlText w:val="%4."/>
      <w:lvlJc w:val="left"/>
      <w:pPr>
        <w:ind w:left="2880" w:hanging="360"/>
      </w:pPr>
      <w:rPr>
        <w:rFonts w:ascii="Verdana" w:hAnsi="Verdana" w:cs="Arial" w:eastAsiaTheme="minorHAnsi"/>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3A2B355F"/>
    <w:multiLevelType w:val="multilevel"/>
    <w:tmpl w:val="B58427FA"/>
    <w:lvl w:ilvl="0">
      <w:start w:val="1"/>
      <w:numFmt w:val="bullet"/>
      <w:lvlText w:val=""/>
      <w:lvlJc w:val="left"/>
      <w:pPr>
        <w:tabs>
          <w:tab w:val="num" w:pos="720"/>
        </w:tabs>
        <w:ind w:left="720" w:hanging="360"/>
      </w:pPr>
      <w:rPr>
        <w:rFonts w:hint="default" w:ascii="Symbol" w:hAnsi="Symbol"/>
        <w:sz w:val="20"/>
      </w:rPr>
    </w:lvl>
    <w:lvl w:ilvl="1">
      <w:start w:val="2"/>
      <w:numFmt w:val="bullet"/>
      <w:lvlText w:val=""/>
      <w:lvlJc w:val="left"/>
      <w:pPr>
        <w:ind w:left="1440" w:hanging="360"/>
      </w:pPr>
      <w:rPr>
        <w:rFonts w:hint="default" w:ascii="Wingdings" w:hAnsi="Wingdings" w:eastAsia="Times New Roman" w:cs="Times New Roman"/>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3E62689A"/>
    <w:multiLevelType w:val="multilevel"/>
    <w:tmpl w:val="2E141F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472B0B38"/>
    <w:multiLevelType w:val="multilevel"/>
    <w:tmpl w:val="1D62837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4B122F3F"/>
    <w:multiLevelType w:val="multilevel"/>
    <w:tmpl w:val="6B5AD978"/>
    <w:lvl w:ilvl="0">
      <w:start w:val="1"/>
      <w:numFmt w:val="bullet"/>
      <w:lvlText w:val=""/>
      <w:lvlJc w:val="left"/>
      <w:pPr>
        <w:tabs>
          <w:tab w:val="num" w:pos="1080"/>
        </w:tabs>
        <w:ind w:left="1080" w:hanging="360"/>
      </w:pPr>
      <w:rPr>
        <w:rFonts w:hint="default" w:ascii="Symbol" w:hAnsi="Symbol"/>
        <w:sz w:val="20"/>
      </w:rPr>
    </w:lvl>
    <w:lvl w:ilvl="1">
      <w:start w:val="1"/>
      <w:numFmt w:val="lowerRoman"/>
      <w:lvlText w:val="%2)"/>
      <w:lvlJc w:val="left"/>
      <w:pPr>
        <w:ind w:left="2160" w:hanging="720"/>
      </w:pPr>
      <w:rPr>
        <w:rFonts w:hint="default"/>
      </w:rPr>
    </w:lvl>
    <w:lvl w:ilvl="2">
      <w:start w:val="1"/>
      <w:numFmt w:val="decimal"/>
      <w:lvlText w:val="%3."/>
      <w:lvlJc w:val="left"/>
      <w:pPr>
        <w:ind w:left="2520" w:hanging="360"/>
      </w:pPr>
      <w:rPr>
        <w:rFonts w:hint="default"/>
      </w:rPr>
    </w:lvl>
    <w:lvl w:ilvl="3">
      <w:start w:val="1"/>
      <w:numFmt w:val="decimal"/>
      <w:lvlText w:val="%4."/>
      <w:lvlJc w:val="left"/>
      <w:pPr>
        <w:ind w:left="3240" w:hanging="360"/>
      </w:pPr>
      <w:rPr>
        <w:rFonts w:ascii="Verdana" w:hAnsi="Verdana" w:cs="Arial" w:eastAsiaTheme="minorHAnsi"/>
      </w:rPr>
    </w:lvl>
    <w:lvl w:ilvl="4" w:tentative="1">
      <w:start w:val="1"/>
      <w:numFmt w:val="bullet"/>
      <w:lvlText w:val=""/>
      <w:lvlJc w:val="left"/>
      <w:pPr>
        <w:tabs>
          <w:tab w:val="num" w:pos="3960"/>
        </w:tabs>
        <w:ind w:left="3960" w:hanging="360"/>
      </w:pPr>
      <w:rPr>
        <w:rFonts w:hint="default" w:ascii="Wingdings" w:hAnsi="Wingdings"/>
        <w:sz w:val="20"/>
      </w:rPr>
    </w:lvl>
    <w:lvl w:ilvl="5" w:tentative="1">
      <w:start w:val="1"/>
      <w:numFmt w:val="bullet"/>
      <w:lvlText w:val=""/>
      <w:lvlJc w:val="left"/>
      <w:pPr>
        <w:tabs>
          <w:tab w:val="num" w:pos="4680"/>
        </w:tabs>
        <w:ind w:left="4680" w:hanging="360"/>
      </w:pPr>
      <w:rPr>
        <w:rFonts w:hint="default" w:ascii="Wingdings" w:hAnsi="Wingdings"/>
        <w:sz w:val="20"/>
      </w:rPr>
    </w:lvl>
    <w:lvl w:ilvl="6" w:tentative="1">
      <w:start w:val="1"/>
      <w:numFmt w:val="bullet"/>
      <w:lvlText w:val=""/>
      <w:lvlJc w:val="left"/>
      <w:pPr>
        <w:tabs>
          <w:tab w:val="num" w:pos="5400"/>
        </w:tabs>
        <w:ind w:left="5400" w:hanging="360"/>
      </w:pPr>
      <w:rPr>
        <w:rFonts w:hint="default" w:ascii="Wingdings" w:hAnsi="Wingdings"/>
        <w:sz w:val="20"/>
      </w:rPr>
    </w:lvl>
    <w:lvl w:ilvl="7" w:tentative="1">
      <w:start w:val="1"/>
      <w:numFmt w:val="bullet"/>
      <w:lvlText w:val=""/>
      <w:lvlJc w:val="left"/>
      <w:pPr>
        <w:tabs>
          <w:tab w:val="num" w:pos="6120"/>
        </w:tabs>
        <w:ind w:left="6120" w:hanging="360"/>
      </w:pPr>
      <w:rPr>
        <w:rFonts w:hint="default" w:ascii="Wingdings" w:hAnsi="Wingdings"/>
        <w:sz w:val="20"/>
      </w:rPr>
    </w:lvl>
    <w:lvl w:ilvl="8" w:tentative="1">
      <w:start w:val="1"/>
      <w:numFmt w:val="bullet"/>
      <w:lvlText w:val=""/>
      <w:lvlJc w:val="left"/>
      <w:pPr>
        <w:tabs>
          <w:tab w:val="num" w:pos="6840"/>
        </w:tabs>
        <w:ind w:left="6840" w:hanging="360"/>
      </w:pPr>
      <w:rPr>
        <w:rFonts w:hint="default" w:ascii="Wingdings" w:hAnsi="Wingdings"/>
        <w:sz w:val="20"/>
      </w:rPr>
    </w:lvl>
  </w:abstractNum>
  <w:abstractNum w:abstractNumId="2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50A63179"/>
    <w:multiLevelType w:val="multilevel"/>
    <w:tmpl w:val="4C7A5A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525E26EC"/>
    <w:multiLevelType w:val="multilevel"/>
    <w:tmpl w:val="DAF8FAB2"/>
    <w:lvl w:ilvl="0">
      <w:start w:val="7"/>
      <w:numFmt w:val="bullet"/>
      <w:lvlText w:val="-"/>
      <w:lvlJc w:val="left"/>
      <w:pPr>
        <w:tabs>
          <w:tab w:val="num" w:pos="720"/>
        </w:tabs>
        <w:ind w:left="720" w:hanging="360"/>
      </w:pPr>
      <w:rPr>
        <w:rFonts w:hint="default" w:ascii="Verdana" w:hAnsi="Verdana" w:cs="Arial" w:eastAsiaTheme="minorHAnsi"/>
        <w:sz w:val="20"/>
      </w:rPr>
    </w:lvl>
    <w:lvl w:ilvl="1">
      <w:start w:val="1"/>
      <w:numFmt w:val="lowerRoman"/>
      <w:lvlText w:val="%2)"/>
      <w:lvlJc w:val="left"/>
      <w:pPr>
        <w:ind w:left="1800" w:hanging="720"/>
      </w:pPr>
      <w:rPr>
        <w:rFonts w:hint="default"/>
      </w:rPr>
    </w:lvl>
    <w:lvl w:ilvl="2">
      <w:start w:val="1"/>
      <w:numFmt w:val="decimal"/>
      <w:lvlText w:val="%3."/>
      <w:lvlJc w:val="left"/>
      <w:pPr>
        <w:ind w:left="2160" w:hanging="360"/>
      </w:pPr>
      <w:rPr>
        <w:rFonts w:hint="default"/>
      </w:rPr>
    </w:lvl>
    <w:lvl w:ilvl="3">
      <w:start w:val="1"/>
      <w:numFmt w:val="decimal"/>
      <w:lvlText w:val="%4."/>
      <w:lvlJc w:val="left"/>
      <w:pPr>
        <w:ind w:left="2880" w:hanging="360"/>
      </w:pPr>
      <w:rPr>
        <w:rFonts w:ascii="Verdana" w:hAnsi="Verdana" w:cs="Arial" w:eastAsiaTheme="minorHAnsi"/>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54D957C0"/>
    <w:multiLevelType w:val="multilevel"/>
    <w:tmpl w:val="75B88D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F076094"/>
    <w:multiLevelType w:val="hybridMultilevel"/>
    <w:tmpl w:val="9828D7B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5F143A31"/>
    <w:multiLevelType w:val="multilevel"/>
    <w:tmpl w:val="5896E4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649E405A"/>
    <w:multiLevelType w:val="multilevel"/>
    <w:tmpl w:val="FE1ABF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4" w15:restartNumberingAfterBreak="0">
    <w:nsid w:val="66CA2759"/>
    <w:multiLevelType w:val="multilevel"/>
    <w:tmpl w:val="9CD0893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6" w15:restartNumberingAfterBreak="0">
    <w:nsid w:val="69C44240"/>
    <w:multiLevelType w:val="multilevel"/>
    <w:tmpl w:val="8110D99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7" w15:restartNumberingAfterBreak="0">
    <w:nsid w:val="6F3D414B"/>
    <w:multiLevelType w:val="multilevel"/>
    <w:tmpl w:val="1FF0B2B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8" w15:restartNumberingAfterBreak="0">
    <w:nsid w:val="70CF079A"/>
    <w:multiLevelType w:val="multilevel"/>
    <w:tmpl w:val="9D08B2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9" w15:restartNumberingAfterBreak="0">
    <w:nsid w:val="716C1E33"/>
    <w:multiLevelType w:val="hybridMultilevel"/>
    <w:tmpl w:val="19FE7A2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7CD6656A"/>
    <w:multiLevelType w:val="multilevel"/>
    <w:tmpl w:val="BF7203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3" w15:restartNumberingAfterBreak="0">
    <w:nsid w:val="7E7B76AA"/>
    <w:multiLevelType w:val="multilevel"/>
    <w:tmpl w:val="673499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4" w15:restartNumberingAfterBreak="0">
    <w:nsid w:val="7F1406F5"/>
    <w:multiLevelType w:val="multilevel"/>
    <w:tmpl w:val="36CE030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568539703">
    <w:abstractNumId w:val="8"/>
  </w:num>
  <w:num w:numId="2" w16cid:durableId="1470977108">
    <w:abstractNumId w:val="27"/>
  </w:num>
  <w:num w:numId="3" w16cid:durableId="353656840">
    <w:abstractNumId w:val="25"/>
  </w:num>
  <w:num w:numId="4" w16cid:durableId="690032802">
    <w:abstractNumId w:val="21"/>
  </w:num>
  <w:num w:numId="5" w16cid:durableId="1728798700">
    <w:abstractNumId w:val="9"/>
  </w:num>
  <w:num w:numId="6" w16cid:durableId="525599962">
    <w:abstractNumId w:val="41"/>
  </w:num>
  <w:num w:numId="7" w16cid:durableId="558246896">
    <w:abstractNumId w:val="45"/>
  </w:num>
  <w:num w:numId="8" w16cid:durableId="142084713">
    <w:abstractNumId w:val="33"/>
  </w:num>
  <w:num w:numId="9" w16cid:durableId="818765597">
    <w:abstractNumId w:val="35"/>
  </w:num>
  <w:num w:numId="10" w16cid:durableId="3830346">
    <w:abstractNumId w:val="40"/>
  </w:num>
  <w:num w:numId="11" w16cid:durableId="775565927">
    <w:abstractNumId w:val="19"/>
  </w:num>
  <w:num w:numId="12" w16cid:durableId="621348671">
    <w:abstractNumId w:val="16"/>
  </w:num>
  <w:num w:numId="13" w16cid:durableId="1861161349">
    <w:abstractNumId w:val="1"/>
  </w:num>
  <w:num w:numId="14" w16cid:durableId="1738550994">
    <w:abstractNumId w:val="17"/>
  </w:num>
  <w:num w:numId="15" w16cid:durableId="1207640617">
    <w:abstractNumId w:val="13"/>
  </w:num>
  <w:num w:numId="16" w16cid:durableId="1212690760">
    <w:abstractNumId w:val="23"/>
  </w:num>
  <w:num w:numId="17" w16cid:durableId="1127772879">
    <w:abstractNumId w:val="15"/>
  </w:num>
  <w:num w:numId="18" w16cid:durableId="1925841282">
    <w:abstractNumId w:val="44"/>
  </w:num>
  <w:num w:numId="19" w16cid:durableId="1529373818">
    <w:abstractNumId w:val="22"/>
  </w:num>
  <w:num w:numId="20" w16cid:durableId="713889317">
    <w:abstractNumId w:val="37"/>
  </w:num>
  <w:num w:numId="21" w16cid:durableId="964308101">
    <w:abstractNumId w:val="2"/>
  </w:num>
  <w:num w:numId="22" w16cid:durableId="1245340249">
    <w:abstractNumId w:val="5"/>
  </w:num>
  <w:num w:numId="23" w16cid:durableId="106893361">
    <w:abstractNumId w:val="18"/>
  </w:num>
  <w:num w:numId="24" w16cid:durableId="2084638787">
    <w:abstractNumId w:val="34"/>
  </w:num>
  <w:num w:numId="25" w16cid:durableId="507910016">
    <w:abstractNumId w:val="0"/>
  </w:num>
  <w:num w:numId="26" w16cid:durableId="1515916705">
    <w:abstractNumId w:val="31"/>
  </w:num>
  <w:num w:numId="27" w16cid:durableId="447897607">
    <w:abstractNumId w:val="42"/>
  </w:num>
  <w:num w:numId="28" w16cid:durableId="1334795673">
    <w:abstractNumId w:val="38"/>
  </w:num>
  <w:num w:numId="29" w16cid:durableId="998801306">
    <w:abstractNumId w:val="43"/>
  </w:num>
  <w:num w:numId="30" w16cid:durableId="893352364">
    <w:abstractNumId w:val="32"/>
  </w:num>
  <w:num w:numId="31" w16cid:durableId="1565800921">
    <w:abstractNumId w:val="3"/>
  </w:num>
  <w:num w:numId="32" w16cid:durableId="1619483127">
    <w:abstractNumId w:val="20"/>
  </w:num>
  <w:num w:numId="33" w16cid:durableId="1440951987">
    <w:abstractNumId w:val="36"/>
  </w:num>
  <w:num w:numId="34" w16cid:durableId="1064525961">
    <w:abstractNumId w:val="4"/>
  </w:num>
  <w:num w:numId="35" w16cid:durableId="649217197">
    <w:abstractNumId w:val="39"/>
  </w:num>
  <w:num w:numId="36" w16cid:durableId="412747243">
    <w:abstractNumId w:val="10"/>
  </w:num>
  <w:num w:numId="37" w16cid:durableId="93402568">
    <w:abstractNumId w:val="14"/>
  </w:num>
  <w:num w:numId="38" w16cid:durableId="1763143964">
    <w:abstractNumId w:val="12"/>
  </w:num>
  <w:num w:numId="39" w16cid:durableId="1179663688">
    <w:abstractNumId w:val="28"/>
  </w:num>
  <w:num w:numId="40" w16cid:durableId="2090806705">
    <w:abstractNumId w:val="24"/>
  </w:num>
  <w:num w:numId="41" w16cid:durableId="1728529631">
    <w:abstractNumId w:val="26"/>
  </w:num>
  <w:num w:numId="42" w16cid:durableId="1533692181">
    <w:abstractNumId w:val="29"/>
  </w:num>
  <w:num w:numId="43" w16cid:durableId="833952192">
    <w:abstractNumId w:val="7"/>
  </w:num>
  <w:num w:numId="44" w16cid:durableId="178856543">
    <w:abstractNumId w:val="11"/>
  </w:num>
  <w:num w:numId="45" w16cid:durableId="160318298">
    <w:abstractNumId w:val="30"/>
  </w:num>
  <w:num w:numId="46" w16cid:durableId="1278176043">
    <w:abstractNumId w:val="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32B"/>
    <w:rsid w:val="00050C64"/>
    <w:rsid w:val="00054F8C"/>
    <w:rsid w:val="00083FC0"/>
    <w:rsid w:val="000927C0"/>
    <w:rsid w:val="00095E7D"/>
    <w:rsid w:val="000B2A0C"/>
    <w:rsid w:val="000F361B"/>
    <w:rsid w:val="00133EA1"/>
    <w:rsid w:val="00140E40"/>
    <w:rsid w:val="0016096B"/>
    <w:rsid w:val="00166665"/>
    <w:rsid w:val="001A7993"/>
    <w:rsid w:val="001B673B"/>
    <w:rsid w:val="001D4AB6"/>
    <w:rsid w:val="001F2857"/>
    <w:rsid w:val="0020539A"/>
    <w:rsid w:val="00231CDD"/>
    <w:rsid w:val="00233330"/>
    <w:rsid w:val="00236807"/>
    <w:rsid w:val="00241662"/>
    <w:rsid w:val="002518B7"/>
    <w:rsid w:val="002615E4"/>
    <w:rsid w:val="00272BD5"/>
    <w:rsid w:val="00277C8D"/>
    <w:rsid w:val="002950FF"/>
    <w:rsid w:val="00296CD9"/>
    <w:rsid w:val="002B7C9A"/>
    <w:rsid w:val="002C3DD6"/>
    <w:rsid w:val="002C7327"/>
    <w:rsid w:val="00304458"/>
    <w:rsid w:val="0030739E"/>
    <w:rsid w:val="0032747D"/>
    <w:rsid w:val="003324CB"/>
    <w:rsid w:val="00366986"/>
    <w:rsid w:val="00366FDD"/>
    <w:rsid w:val="003A3C20"/>
    <w:rsid w:val="003B31B1"/>
    <w:rsid w:val="003C0FF8"/>
    <w:rsid w:val="003D021B"/>
    <w:rsid w:val="003E2886"/>
    <w:rsid w:val="00414894"/>
    <w:rsid w:val="00415C5B"/>
    <w:rsid w:val="00421140"/>
    <w:rsid w:val="00444FA4"/>
    <w:rsid w:val="00461835"/>
    <w:rsid w:val="004671D2"/>
    <w:rsid w:val="00472F58"/>
    <w:rsid w:val="004C7899"/>
    <w:rsid w:val="0052297E"/>
    <w:rsid w:val="00574110"/>
    <w:rsid w:val="00574BCF"/>
    <w:rsid w:val="00576395"/>
    <w:rsid w:val="00585277"/>
    <w:rsid w:val="005A728F"/>
    <w:rsid w:val="005D1652"/>
    <w:rsid w:val="005D2C4A"/>
    <w:rsid w:val="005D3DF1"/>
    <w:rsid w:val="005D5AFA"/>
    <w:rsid w:val="0060361C"/>
    <w:rsid w:val="006201D0"/>
    <w:rsid w:val="00653AEC"/>
    <w:rsid w:val="00655190"/>
    <w:rsid w:val="00662218"/>
    <w:rsid w:val="006643AB"/>
    <w:rsid w:val="00685AE0"/>
    <w:rsid w:val="006D1998"/>
    <w:rsid w:val="006D6943"/>
    <w:rsid w:val="006E3E50"/>
    <w:rsid w:val="00703D77"/>
    <w:rsid w:val="00711095"/>
    <w:rsid w:val="0072604C"/>
    <w:rsid w:val="00736718"/>
    <w:rsid w:val="007406E0"/>
    <w:rsid w:val="0075502E"/>
    <w:rsid w:val="00762BBE"/>
    <w:rsid w:val="00767E3E"/>
    <w:rsid w:val="00820546"/>
    <w:rsid w:val="00840E18"/>
    <w:rsid w:val="008A49E5"/>
    <w:rsid w:val="008C0592"/>
    <w:rsid w:val="008C15D9"/>
    <w:rsid w:val="008D0747"/>
    <w:rsid w:val="00907346"/>
    <w:rsid w:val="009108D5"/>
    <w:rsid w:val="009112DC"/>
    <w:rsid w:val="009319CD"/>
    <w:rsid w:val="009524D9"/>
    <w:rsid w:val="00983F5E"/>
    <w:rsid w:val="00996159"/>
    <w:rsid w:val="009E7AF7"/>
    <w:rsid w:val="00A140A9"/>
    <w:rsid w:val="00A258C7"/>
    <w:rsid w:val="00A7453C"/>
    <w:rsid w:val="00A83E54"/>
    <w:rsid w:val="00A84941"/>
    <w:rsid w:val="00AA4051"/>
    <w:rsid w:val="00AD064D"/>
    <w:rsid w:val="00AD71BC"/>
    <w:rsid w:val="00B0479E"/>
    <w:rsid w:val="00B0564E"/>
    <w:rsid w:val="00B224D7"/>
    <w:rsid w:val="00B35ECC"/>
    <w:rsid w:val="00B517CF"/>
    <w:rsid w:val="00B70ED7"/>
    <w:rsid w:val="00BA2507"/>
    <w:rsid w:val="00BB764F"/>
    <w:rsid w:val="00BC241D"/>
    <w:rsid w:val="00C107F2"/>
    <w:rsid w:val="00C2143D"/>
    <w:rsid w:val="00C33A04"/>
    <w:rsid w:val="00C53C45"/>
    <w:rsid w:val="00C56152"/>
    <w:rsid w:val="00C61658"/>
    <w:rsid w:val="00C86441"/>
    <w:rsid w:val="00C93E93"/>
    <w:rsid w:val="00C95B3C"/>
    <w:rsid w:val="00CA1009"/>
    <w:rsid w:val="00CA6D65"/>
    <w:rsid w:val="00CB08A2"/>
    <w:rsid w:val="00CB1C7D"/>
    <w:rsid w:val="00CD7AA5"/>
    <w:rsid w:val="00D00931"/>
    <w:rsid w:val="00DA0F82"/>
    <w:rsid w:val="00DA51E0"/>
    <w:rsid w:val="00DA76AD"/>
    <w:rsid w:val="00DD41FA"/>
    <w:rsid w:val="00E06294"/>
    <w:rsid w:val="00E242E5"/>
    <w:rsid w:val="00E378A1"/>
    <w:rsid w:val="00E4243C"/>
    <w:rsid w:val="00E51B8A"/>
    <w:rsid w:val="00E763DB"/>
    <w:rsid w:val="00E8426F"/>
    <w:rsid w:val="00E87B30"/>
    <w:rsid w:val="00EB150F"/>
    <w:rsid w:val="00EC286C"/>
    <w:rsid w:val="00EE635A"/>
    <w:rsid w:val="00EF31AD"/>
    <w:rsid w:val="00F06D6F"/>
    <w:rsid w:val="00F11CD2"/>
    <w:rsid w:val="00F132A1"/>
    <w:rsid w:val="00F1387A"/>
    <w:rsid w:val="00F23157"/>
    <w:rsid w:val="00F5082D"/>
    <w:rsid w:val="00F52272"/>
    <w:rsid w:val="00F531BD"/>
    <w:rsid w:val="00F5324A"/>
    <w:rsid w:val="00F55629"/>
    <w:rsid w:val="00F57042"/>
    <w:rsid w:val="00F57C68"/>
    <w:rsid w:val="00F7169E"/>
    <w:rsid w:val="00F7288F"/>
    <w:rsid w:val="00F74E2A"/>
    <w:rsid w:val="00F82EA6"/>
    <w:rsid w:val="00F8567E"/>
    <w:rsid w:val="00FA0CA9"/>
    <w:rsid w:val="00FE0783"/>
    <w:rsid w:val="00FE7070"/>
    <w:rsid w:val="00FF6E01"/>
    <w:rsid w:val="027F337F"/>
    <w:rsid w:val="028A0CB5"/>
    <w:rsid w:val="0A08CE51"/>
    <w:rsid w:val="0A5269B8"/>
    <w:rsid w:val="0C760C0E"/>
    <w:rsid w:val="0D7B46C1"/>
    <w:rsid w:val="0FF8EF74"/>
    <w:rsid w:val="12413FBE"/>
    <w:rsid w:val="15834238"/>
    <w:rsid w:val="1662C20A"/>
    <w:rsid w:val="166C009C"/>
    <w:rsid w:val="177C2397"/>
    <w:rsid w:val="1B2FE80D"/>
    <w:rsid w:val="1C741E55"/>
    <w:rsid w:val="1EA2E630"/>
    <w:rsid w:val="20576761"/>
    <w:rsid w:val="21F5F610"/>
    <w:rsid w:val="224CFDAF"/>
    <w:rsid w:val="23149D6C"/>
    <w:rsid w:val="25F630EA"/>
    <w:rsid w:val="2626CA73"/>
    <w:rsid w:val="306FC7FD"/>
    <w:rsid w:val="32C0DD5E"/>
    <w:rsid w:val="337DD592"/>
    <w:rsid w:val="35173A11"/>
    <w:rsid w:val="3780A0B9"/>
    <w:rsid w:val="3903CE63"/>
    <w:rsid w:val="3A8501B0"/>
    <w:rsid w:val="3AFB8B04"/>
    <w:rsid w:val="4229A56C"/>
    <w:rsid w:val="42BBB581"/>
    <w:rsid w:val="42D97489"/>
    <w:rsid w:val="471E75E0"/>
    <w:rsid w:val="48AF516A"/>
    <w:rsid w:val="494F4306"/>
    <w:rsid w:val="4A056231"/>
    <w:rsid w:val="4A60C9E2"/>
    <w:rsid w:val="4E4DCF49"/>
    <w:rsid w:val="525EFA40"/>
    <w:rsid w:val="579592D1"/>
    <w:rsid w:val="5AE74D2F"/>
    <w:rsid w:val="5B08BE5B"/>
    <w:rsid w:val="5E87EAC8"/>
    <w:rsid w:val="5F876275"/>
    <w:rsid w:val="60D804DC"/>
    <w:rsid w:val="61D3BC7A"/>
    <w:rsid w:val="62EB0153"/>
    <w:rsid w:val="64128ACE"/>
    <w:rsid w:val="646C029D"/>
    <w:rsid w:val="6714FBCB"/>
    <w:rsid w:val="693996E2"/>
    <w:rsid w:val="6DE49A95"/>
    <w:rsid w:val="6EDA12C1"/>
    <w:rsid w:val="7055A98F"/>
    <w:rsid w:val="73F5C143"/>
    <w:rsid w:val="7A03DA4A"/>
    <w:rsid w:val="7D633D6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D2903DC"/>
  <w15:docId w15:val="{C3B88815-BCB0-47AF-B5A1-6744E8B1618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6E3E50"/>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Heading3Char" w:customStyle="1">
    <w:name w:val="Heading 3 Char"/>
    <w:basedOn w:val="DefaultParagraphFont"/>
    <w:link w:val="Heading3"/>
    <w:uiPriority w:val="9"/>
    <w:semiHidden/>
    <w:rsid w:val="006E3E50"/>
    <w:rPr>
      <w:rFonts w:asciiTheme="majorHAnsi" w:hAnsiTheme="majorHAnsi" w:eastAsiaTheme="majorEastAsia" w:cstheme="majorBidi"/>
      <w:color w:val="1F4D78" w:themeColor="accent1" w:themeShade="7F"/>
      <w:sz w:val="24"/>
      <w:szCs w:val="24"/>
    </w:rPr>
  </w:style>
  <w:style w:type="paragraph" w:styleId="FootnoteText">
    <w:name w:val="footnote text"/>
    <w:basedOn w:val="Normal"/>
    <w:link w:val="FootnoteTextChar"/>
    <w:uiPriority w:val="99"/>
    <w:semiHidden/>
    <w:unhideWhenUsed/>
    <w:rsid w:val="006E3E50"/>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6E3E50"/>
    <w:rPr>
      <w:sz w:val="20"/>
      <w:szCs w:val="20"/>
    </w:rPr>
  </w:style>
  <w:style w:type="character" w:styleId="FootnoteReference">
    <w:name w:val="footnote reference"/>
    <w:basedOn w:val="DefaultParagraphFont"/>
    <w:uiPriority w:val="99"/>
    <w:semiHidden/>
    <w:unhideWhenUsed/>
    <w:rsid w:val="006E3E50"/>
    <w:rPr>
      <w:vertAlign w:val="superscript"/>
    </w:rPr>
  </w:style>
  <w:style w:type="paragraph" w:styleId="Revision">
    <w:name w:val="Revision"/>
    <w:hidden/>
    <w:uiPriority w:val="99"/>
    <w:semiHidden/>
    <w:rsid w:val="006E3E5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516533">
      <w:bodyDiv w:val="1"/>
      <w:marLeft w:val="0"/>
      <w:marRight w:val="0"/>
      <w:marTop w:val="0"/>
      <w:marBottom w:val="0"/>
      <w:divBdr>
        <w:top w:val="none" w:sz="0" w:space="0" w:color="auto"/>
        <w:left w:val="none" w:sz="0" w:space="0" w:color="auto"/>
        <w:bottom w:val="none" w:sz="0" w:space="0" w:color="auto"/>
        <w:right w:val="none" w:sz="0" w:space="0" w:color="auto"/>
      </w:divBdr>
      <w:divsChild>
        <w:div w:id="2021857692">
          <w:marLeft w:val="0"/>
          <w:marRight w:val="0"/>
          <w:marTop w:val="0"/>
          <w:marBottom w:val="0"/>
          <w:divBdr>
            <w:top w:val="none" w:sz="0" w:space="0" w:color="auto"/>
            <w:left w:val="none" w:sz="0" w:space="0" w:color="auto"/>
            <w:bottom w:val="none" w:sz="0" w:space="0" w:color="auto"/>
            <w:right w:val="none" w:sz="0" w:space="0" w:color="auto"/>
          </w:divBdr>
        </w:div>
      </w:divsChild>
    </w:div>
    <w:div w:id="96172042">
      <w:bodyDiv w:val="1"/>
      <w:marLeft w:val="0"/>
      <w:marRight w:val="0"/>
      <w:marTop w:val="0"/>
      <w:marBottom w:val="0"/>
      <w:divBdr>
        <w:top w:val="none" w:sz="0" w:space="0" w:color="auto"/>
        <w:left w:val="none" w:sz="0" w:space="0" w:color="auto"/>
        <w:bottom w:val="none" w:sz="0" w:space="0" w:color="auto"/>
        <w:right w:val="none" w:sz="0" w:space="0" w:color="auto"/>
      </w:divBdr>
      <w:divsChild>
        <w:div w:id="2108113354">
          <w:marLeft w:val="0"/>
          <w:marRight w:val="0"/>
          <w:marTop w:val="0"/>
          <w:marBottom w:val="0"/>
          <w:divBdr>
            <w:top w:val="none" w:sz="0" w:space="0" w:color="auto"/>
            <w:left w:val="none" w:sz="0" w:space="0" w:color="auto"/>
            <w:bottom w:val="none" w:sz="0" w:space="0" w:color="auto"/>
            <w:right w:val="none" w:sz="0" w:space="0" w:color="auto"/>
          </w:divBdr>
        </w:div>
      </w:divsChild>
    </w:div>
    <w:div w:id="387803478">
      <w:bodyDiv w:val="1"/>
      <w:marLeft w:val="0"/>
      <w:marRight w:val="0"/>
      <w:marTop w:val="0"/>
      <w:marBottom w:val="0"/>
      <w:divBdr>
        <w:top w:val="none" w:sz="0" w:space="0" w:color="auto"/>
        <w:left w:val="none" w:sz="0" w:space="0" w:color="auto"/>
        <w:bottom w:val="none" w:sz="0" w:space="0" w:color="auto"/>
        <w:right w:val="none" w:sz="0" w:space="0" w:color="auto"/>
      </w:divBdr>
      <w:divsChild>
        <w:div w:id="2013600110">
          <w:marLeft w:val="0"/>
          <w:marRight w:val="0"/>
          <w:marTop w:val="0"/>
          <w:marBottom w:val="0"/>
          <w:divBdr>
            <w:top w:val="none" w:sz="0" w:space="0" w:color="auto"/>
            <w:left w:val="none" w:sz="0" w:space="0" w:color="auto"/>
            <w:bottom w:val="none" w:sz="0" w:space="0" w:color="auto"/>
            <w:right w:val="none" w:sz="0" w:space="0" w:color="auto"/>
          </w:divBdr>
        </w:div>
      </w:divsChild>
    </w:div>
    <w:div w:id="641925820">
      <w:bodyDiv w:val="1"/>
      <w:marLeft w:val="0"/>
      <w:marRight w:val="0"/>
      <w:marTop w:val="0"/>
      <w:marBottom w:val="0"/>
      <w:divBdr>
        <w:top w:val="none" w:sz="0" w:space="0" w:color="auto"/>
        <w:left w:val="none" w:sz="0" w:space="0" w:color="auto"/>
        <w:bottom w:val="none" w:sz="0" w:space="0" w:color="auto"/>
        <w:right w:val="none" w:sz="0" w:space="0" w:color="auto"/>
      </w:divBdr>
      <w:divsChild>
        <w:div w:id="1431462703">
          <w:marLeft w:val="0"/>
          <w:marRight w:val="0"/>
          <w:marTop w:val="0"/>
          <w:marBottom w:val="0"/>
          <w:divBdr>
            <w:top w:val="none" w:sz="0" w:space="0" w:color="auto"/>
            <w:left w:val="none" w:sz="0" w:space="0" w:color="auto"/>
            <w:bottom w:val="none" w:sz="0" w:space="0" w:color="auto"/>
            <w:right w:val="none" w:sz="0" w:space="0" w:color="auto"/>
          </w:divBdr>
        </w:div>
      </w:divsChild>
    </w:div>
    <w:div w:id="697706192">
      <w:bodyDiv w:val="1"/>
      <w:marLeft w:val="0"/>
      <w:marRight w:val="0"/>
      <w:marTop w:val="0"/>
      <w:marBottom w:val="0"/>
      <w:divBdr>
        <w:top w:val="none" w:sz="0" w:space="0" w:color="auto"/>
        <w:left w:val="none" w:sz="0" w:space="0" w:color="auto"/>
        <w:bottom w:val="none" w:sz="0" w:space="0" w:color="auto"/>
        <w:right w:val="none" w:sz="0" w:space="0" w:color="auto"/>
      </w:divBdr>
      <w:divsChild>
        <w:div w:id="1987322787">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094855">
      <w:bodyDiv w:val="1"/>
      <w:marLeft w:val="0"/>
      <w:marRight w:val="0"/>
      <w:marTop w:val="0"/>
      <w:marBottom w:val="0"/>
      <w:divBdr>
        <w:top w:val="none" w:sz="0" w:space="0" w:color="auto"/>
        <w:left w:val="none" w:sz="0" w:space="0" w:color="auto"/>
        <w:bottom w:val="none" w:sz="0" w:space="0" w:color="auto"/>
        <w:right w:val="none" w:sz="0" w:space="0" w:color="auto"/>
      </w:divBdr>
      <w:divsChild>
        <w:div w:id="1695232428">
          <w:marLeft w:val="0"/>
          <w:marRight w:val="0"/>
          <w:marTop w:val="0"/>
          <w:marBottom w:val="0"/>
          <w:divBdr>
            <w:top w:val="none" w:sz="0" w:space="0" w:color="auto"/>
            <w:left w:val="none" w:sz="0" w:space="0" w:color="auto"/>
            <w:bottom w:val="none" w:sz="0" w:space="0" w:color="auto"/>
            <w:right w:val="none" w:sz="0" w:space="0" w:color="auto"/>
          </w:divBdr>
        </w:div>
      </w:divsChild>
    </w:div>
    <w:div w:id="985276740">
      <w:bodyDiv w:val="1"/>
      <w:marLeft w:val="0"/>
      <w:marRight w:val="0"/>
      <w:marTop w:val="0"/>
      <w:marBottom w:val="0"/>
      <w:divBdr>
        <w:top w:val="none" w:sz="0" w:space="0" w:color="auto"/>
        <w:left w:val="none" w:sz="0" w:space="0" w:color="auto"/>
        <w:bottom w:val="none" w:sz="0" w:space="0" w:color="auto"/>
        <w:right w:val="none" w:sz="0" w:space="0" w:color="auto"/>
      </w:divBdr>
      <w:divsChild>
        <w:div w:id="446781524">
          <w:marLeft w:val="0"/>
          <w:marRight w:val="0"/>
          <w:marTop w:val="0"/>
          <w:marBottom w:val="0"/>
          <w:divBdr>
            <w:top w:val="none" w:sz="0" w:space="0" w:color="auto"/>
            <w:left w:val="none" w:sz="0" w:space="0" w:color="auto"/>
            <w:bottom w:val="none" w:sz="0" w:space="0" w:color="auto"/>
            <w:right w:val="none" w:sz="0" w:space="0" w:color="auto"/>
          </w:divBdr>
        </w:div>
      </w:divsChild>
    </w:div>
    <w:div w:id="1143280896">
      <w:bodyDiv w:val="1"/>
      <w:marLeft w:val="0"/>
      <w:marRight w:val="0"/>
      <w:marTop w:val="0"/>
      <w:marBottom w:val="0"/>
      <w:divBdr>
        <w:top w:val="none" w:sz="0" w:space="0" w:color="auto"/>
        <w:left w:val="none" w:sz="0" w:space="0" w:color="auto"/>
        <w:bottom w:val="none" w:sz="0" w:space="0" w:color="auto"/>
        <w:right w:val="none" w:sz="0" w:space="0" w:color="auto"/>
      </w:divBdr>
      <w:divsChild>
        <w:div w:id="1050497682">
          <w:marLeft w:val="0"/>
          <w:marRight w:val="0"/>
          <w:marTop w:val="0"/>
          <w:marBottom w:val="0"/>
          <w:divBdr>
            <w:top w:val="none" w:sz="0" w:space="0" w:color="auto"/>
            <w:left w:val="none" w:sz="0" w:space="0" w:color="auto"/>
            <w:bottom w:val="none" w:sz="0" w:space="0" w:color="auto"/>
            <w:right w:val="none" w:sz="0" w:space="0" w:color="auto"/>
          </w:divBdr>
        </w:div>
      </w:divsChild>
    </w:div>
    <w:div w:id="1269125132">
      <w:bodyDiv w:val="1"/>
      <w:marLeft w:val="0"/>
      <w:marRight w:val="0"/>
      <w:marTop w:val="0"/>
      <w:marBottom w:val="0"/>
      <w:divBdr>
        <w:top w:val="none" w:sz="0" w:space="0" w:color="auto"/>
        <w:left w:val="none" w:sz="0" w:space="0" w:color="auto"/>
        <w:bottom w:val="none" w:sz="0" w:space="0" w:color="auto"/>
        <w:right w:val="none" w:sz="0" w:space="0" w:color="auto"/>
      </w:divBdr>
      <w:divsChild>
        <w:div w:id="1569730719">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569739">
      <w:bodyDiv w:val="1"/>
      <w:marLeft w:val="0"/>
      <w:marRight w:val="0"/>
      <w:marTop w:val="0"/>
      <w:marBottom w:val="0"/>
      <w:divBdr>
        <w:top w:val="none" w:sz="0" w:space="0" w:color="auto"/>
        <w:left w:val="none" w:sz="0" w:space="0" w:color="auto"/>
        <w:bottom w:val="none" w:sz="0" w:space="0" w:color="auto"/>
        <w:right w:val="none" w:sz="0" w:space="0" w:color="auto"/>
      </w:divBdr>
      <w:divsChild>
        <w:div w:id="1722172523">
          <w:marLeft w:val="0"/>
          <w:marRight w:val="0"/>
          <w:marTop w:val="0"/>
          <w:marBottom w:val="0"/>
          <w:divBdr>
            <w:top w:val="none" w:sz="0" w:space="0" w:color="auto"/>
            <w:left w:val="none" w:sz="0" w:space="0" w:color="auto"/>
            <w:bottom w:val="none" w:sz="0" w:space="0" w:color="auto"/>
            <w:right w:val="none" w:sz="0" w:space="0" w:color="auto"/>
          </w:divBdr>
        </w:div>
      </w:divsChild>
    </w:div>
    <w:div w:id="1767921172">
      <w:bodyDiv w:val="1"/>
      <w:marLeft w:val="0"/>
      <w:marRight w:val="0"/>
      <w:marTop w:val="0"/>
      <w:marBottom w:val="0"/>
      <w:divBdr>
        <w:top w:val="none" w:sz="0" w:space="0" w:color="auto"/>
        <w:left w:val="none" w:sz="0" w:space="0" w:color="auto"/>
        <w:bottom w:val="none" w:sz="0" w:space="0" w:color="auto"/>
        <w:right w:val="none" w:sz="0" w:space="0" w:color="auto"/>
      </w:divBdr>
      <w:divsChild>
        <w:div w:id="1061363914">
          <w:marLeft w:val="0"/>
          <w:marRight w:val="0"/>
          <w:marTop w:val="0"/>
          <w:marBottom w:val="0"/>
          <w:divBdr>
            <w:top w:val="none" w:sz="0" w:space="0" w:color="auto"/>
            <w:left w:val="none" w:sz="0" w:space="0" w:color="auto"/>
            <w:bottom w:val="none" w:sz="0" w:space="0" w:color="auto"/>
            <w:right w:val="none" w:sz="0" w:space="0" w:color="auto"/>
          </w:divBdr>
        </w:div>
      </w:divsChild>
    </w:div>
    <w:div w:id="1890611182">
      <w:bodyDiv w:val="1"/>
      <w:marLeft w:val="0"/>
      <w:marRight w:val="0"/>
      <w:marTop w:val="0"/>
      <w:marBottom w:val="0"/>
      <w:divBdr>
        <w:top w:val="none" w:sz="0" w:space="0" w:color="auto"/>
        <w:left w:val="none" w:sz="0" w:space="0" w:color="auto"/>
        <w:bottom w:val="none" w:sz="0" w:space="0" w:color="auto"/>
        <w:right w:val="none" w:sz="0" w:space="0" w:color="auto"/>
      </w:divBdr>
      <w:divsChild>
        <w:div w:id="1999773080">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diagramQuickStyle" Target="diagrams/quickStyle1.xml"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diagramLayout" Target="diagrams/layout1.xml"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diagramData" Target="diagrams/data1.xml" Id="rId11" /><Relationship Type="http://schemas.openxmlformats.org/officeDocument/2006/relationships/numbering" Target="numbering.xml" Id="rId5" /><Relationship Type="http://schemas.microsoft.com/office/2007/relationships/diagramDrawing" Target="diagrams/drawing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diagramColors" Target="diagrams/colors1.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764EAB6-9666-44AC-9674-6A8E5E0823B5}" type="doc">
      <dgm:prSet loTypeId="urn:microsoft.com/office/officeart/2005/8/layout/vProcess5" loCatId="process" qsTypeId="urn:microsoft.com/office/officeart/2005/8/quickstyle/simple1" qsCatId="simple" csTypeId="urn:microsoft.com/office/officeart/2005/8/colors/accent1_2" csCatId="accent1" phldr="1"/>
      <dgm:spPr/>
      <dgm:t>
        <a:bodyPr/>
        <a:lstStyle/>
        <a:p>
          <a:endParaRPr lang="en-GB"/>
        </a:p>
      </dgm:t>
    </dgm:pt>
    <dgm:pt modelId="{E55C38C7-5F12-4B05-A40A-776F566C7080}">
      <dgm:prSet phldrT="[Text]" custT="1"/>
      <dgm:spPr/>
      <dgm:t>
        <a:bodyPr/>
        <a:lstStyle/>
        <a:p>
          <a:r>
            <a:rPr lang="en-GB" sz="800" b="1">
              <a:latin typeface="Verdana" panose="020B0604030504040204" pitchFamily="34" charset="0"/>
              <a:ea typeface="Verdana" panose="020B0604030504040204" pitchFamily="34" charset="0"/>
            </a:rPr>
            <a:t>Receipt of Concerns.</a:t>
          </a:r>
        </a:p>
        <a:p>
          <a:r>
            <a:rPr lang="en-GB" sz="800">
              <a:latin typeface="Verdana" panose="020B0604030504040204" pitchFamily="34" charset="0"/>
              <a:ea typeface="Verdana" panose="020B0604030504040204" pitchFamily="34" charset="0"/>
            </a:rPr>
            <a:t>One phone line and email address in place, reducing multiple points of entry</a:t>
          </a:r>
        </a:p>
        <a:p>
          <a:r>
            <a:rPr lang="en-GB" sz="800">
              <a:latin typeface="Verdana" panose="020B0604030504040204" pitchFamily="34" charset="0"/>
              <a:ea typeface="Verdana" panose="020B0604030504040204" pitchFamily="34" charset="0"/>
            </a:rPr>
            <a:t>'Live' phone lines without the need to email or leave a message</a:t>
          </a:r>
        </a:p>
        <a:p>
          <a:r>
            <a:rPr lang="en-GB" sz="800">
              <a:latin typeface="Verdana" panose="020B0604030504040204" pitchFamily="34" charset="0"/>
              <a:ea typeface="Verdana" panose="020B0604030504040204" pitchFamily="34" charset="0"/>
            </a:rPr>
            <a:t>Offer of Listening Conversation made at first contact</a:t>
          </a:r>
        </a:p>
        <a:p>
          <a:r>
            <a:rPr lang="en-GB" sz="800">
              <a:latin typeface="Verdana" panose="020B0604030504040204" pitchFamily="34" charset="0"/>
              <a:ea typeface="Verdana" panose="020B0604030504040204" pitchFamily="34" charset="0"/>
            </a:rPr>
            <a:t>Assessment of whether concern can be managed through Early Resolution</a:t>
          </a:r>
        </a:p>
      </dgm:t>
    </dgm:pt>
    <dgm:pt modelId="{DBC23C50-F1ED-47C4-853B-BE1E15F0E7E8}" type="parTrans" cxnId="{3FB2DB5F-066E-4342-8A10-DF739F01A06B}">
      <dgm:prSet/>
      <dgm:spPr/>
      <dgm:t>
        <a:bodyPr/>
        <a:lstStyle/>
        <a:p>
          <a:endParaRPr lang="en-GB"/>
        </a:p>
      </dgm:t>
    </dgm:pt>
    <dgm:pt modelId="{E0E509AC-F82B-4C38-811B-738EB2D24020}" type="sibTrans" cxnId="{3FB2DB5F-066E-4342-8A10-DF739F01A06B}">
      <dgm:prSet/>
      <dgm:spPr/>
      <dgm:t>
        <a:bodyPr/>
        <a:lstStyle/>
        <a:p>
          <a:endParaRPr lang="en-GB"/>
        </a:p>
      </dgm:t>
    </dgm:pt>
    <dgm:pt modelId="{18F76BB9-AE19-455C-939C-5B89DB59509F}">
      <dgm:prSet phldrT="[Text]" custT="1"/>
      <dgm:spPr/>
      <dgm:t>
        <a:bodyPr/>
        <a:lstStyle/>
        <a:p>
          <a:r>
            <a:rPr lang="en-GB" sz="800" b="1">
              <a:latin typeface="Verdana" panose="020B0604030504040204" pitchFamily="34" charset="0"/>
              <a:ea typeface="Verdana" panose="020B0604030504040204" pitchFamily="34" charset="0"/>
            </a:rPr>
            <a:t>Listen and Act Stage</a:t>
          </a:r>
        </a:p>
        <a:p>
          <a:r>
            <a:rPr lang="en-GB" sz="800" b="0">
              <a:latin typeface="Verdana" panose="020B0604030504040204" pitchFamily="34" charset="0"/>
              <a:ea typeface="Verdana" panose="020B0604030504040204" pitchFamily="34" charset="0"/>
            </a:rPr>
            <a:t>Listening discussions held within service groups to understand and where possible resolve issues early</a:t>
          </a:r>
        </a:p>
        <a:p>
          <a:r>
            <a:rPr lang="en-GB" sz="800" b="0">
              <a:latin typeface="Verdana" panose="020B0604030504040204" pitchFamily="34" charset="0"/>
              <a:ea typeface="Verdana" panose="020B0604030504040204" pitchFamily="34" charset="0"/>
            </a:rPr>
            <a:t>Sincere apology given for poor expereince</a:t>
          </a:r>
        </a:p>
        <a:p>
          <a:r>
            <a:rPr lang="en-GB" sz="800" b="0">
              <a:latin typeface="Verdana" panose="020B0604030504040204" pitchFamily="34" charset="0"/>
              <a:ea typeface="Verdana" panose="020B0604030504040204" pitchFamily="34" charset="0"/>
            </a:rPr>
            <a:t>Agreement of terms of investigation for concerns that we cannot resolve early</a:t>
          </a:r>
        </a:p>
      </dgm:t>
    </dgm:pt>
    <dgm:pt modelId="{CB16DE42-0A33-45BF-8B3A-00FA9BF44976}" type="parTrans" cxnId="{FD725754-90DC-4607-8496-A0A5BB39CCAE}">
      <dgm:prSet/>
      <dgm:spPr/>
      <dgm:t>
        <a:bodyPr/>
        <a:lstStyle/>
        <a:p>
          <a:endParaRPr lang="en-GB"/>
        </a:p>
      </dgm:t>
    </dgm:pt>
    <dgm:pt modelId="{7BCFA9A1-480F-4DE2-A28C-7F89319AAF04}" type="sibTrans" cxnId="{FD725754-90DC-4607-8496-A0A5BB39CCAE}">
      <dgm:prSet/>
      <dgm:spPr/>
      <dgm:t>
        <a:bodyPr/>
        <a:lstStyle/>
        <a:p>
          <a:endParaRPr lang="en-GB"/>
        </a:p>
      </dgm:t>
    </dgm:pt>
    <dgm:pt modelId="{C51EDD3B-B4BF-4525-89F1-619D4F5C7457}">
      <dgm:prSet phldrT="[Text]" custT="1"/>
      <dgm:spPr/>
      <dgm:t>
        <a:bodyPr/>
        <a:lstStyle/>
        <a:p>
          <a:r>
            <a:rPr lang="en-GB" sz="800" b="1">
              <a:latin typeface="Verdana" panose="020B0604030504040204" pitchFamily="34" charset="0"/>
              <a:ea typeface="Verdana" panose="020B0604030504040204" pitchFamily="34" charset="0"/>
            </a:rPr>
            <a:t>Report and Learn</a:t>
          </a:r>
        </a:p>
        <a:p>
          <a:r>
            <a:rPr lang="en-GB" sz="800" b="0">
              <a:latin typeface="Verdana" panose="020B0604030504040204" pitchFamily="34" charset="0"/>
              <a:ea typeface="Verdana" panose="020B0604030504040204" pitchFamily="34" charset="0"/>
            </a:rPr>
            <a:t>Proportionate investigation of issues</a:t>
          </a:r>
        </a:p>
        <a:p>
          <a:r>
            <a:rPr lang="en-GB" sz="800" b="0">
              <a:latin typeface="Verdana" panose="020B0604030504040204" pitchFamily="34" charset="0"/>
              <a:ea typeface="Verdana" panose="020B0604030504040204" pitchFamily="34" charset="0"/>
            </a:rPr>
            <a:t>Regular updates to individual raising concern</a:t>
          </a:r>
        </a:p>
        <a:p>
          <a:r>
            <a:rPr lang="en-GB" sz="800" b="0">
              <a:latin typeface="Verdana" panose="020B0604030504040204" pitchFamily="34" charset="0"/>
              <a:ea typeface="Verdana" panose="020B0604030504040204" pitchFamily="34" charset="0"/>
            </a:rPr>
            <a:t>Use of independant experts if required</a:t>
          </a:r>
        </a:p>
        <a:p>
          <a:r>
            <a:rPr lang="en-GB" sz="800" b="0">
              <a:latin typeface="Verdana" panose="020B0604030504040204" pitchFamily="34" charset="0"/>
              <a:ea typeface="Verdana" panose="020B0604030504040204" pitchFamily="34" charset="0"/>
            </a:rPr>
            <a:t>Clear investigation report written in language that is easy to understand</a:t>
          </a:r>
        </a:p>
      </dgm:t>
    </dgm:pt>
    <dgm:pt modelId="{E9B9EBCB-93DA-4D28-8007-7084F7E41B07}" type="parTrans" cxnId="{CFFA1BFB-5EE7-42C3-9404-9CFF3C3E8601}">
      <dgm:prSet/>
      <dgm:spPr/>
      <dgm:t>
        <a:bodyPr/>
        <a:lstStyle/>
        <a:p>
          <a:endParaRPr lang="en-GB"/>
        </a:p>
      </dgm:t>
    </dgm:pt>
    <dgm:pt modelId="{3BEDD3A9-FB8F-41A4-92FB-8FB5B5DC3EC4}" type="sibTrans" cxnId="{CFFA1BFB-5EE7-42C3-9404-9CFF3C3E8601}">
      <dgm:prSet/>
      <dgm:spPr/>
      <dgm:t>
        <a:bodyPr/>
        <a:lstStyle/>
        <a:p>
          <a:endParaRPr lang="en-GB"/>
        </a:p>
      </dgm:t>
    </dgm:pt>
    <dgm:pt modelId="{967A2D5E-CECA-48F4-A498-E636CA04BB4D}" type="pres">
      <dgm:prSet presAssocID="{4764EAB6-9666-44AC-9674-6A8E5E0823B5}" presName="outerComposite" presStyleCnt="0">
        <dgm:presLayoutVars>
          <dgm:chMax val="5"/>
          <dgm:dir/>
          <dgm:resizeHandles val="exact"/>
        </dgm:presLayoutVars>
      </dgm:prSet>
      <dgm:spPr/>
    </dgm:pt>
    <dgm:pt modelId="{6D6CE48A-CE90-4CEC-B2CA-223167ABE32C}" type="pres">
      <dgm:prSet presAssocID="{4764EAB6-9666-44AC-9674-6A8E5E0823B5}" presName="dummyMaxCanvas" presStyleCnt="0">
        <dgm:presLayoutVars/>
      </dgm:prSet>
      <dgm:spPr/>
    </dgm:pt>
    <dgm:pt modelId="{8AA67DD4-11BA-4664-B470-955F18815054}" type="pres">
      <dgm:prSet presAssocID="{4764EAB6-9666-44AC-9674-6A8E5E0823B5}" presName="ThreeNodes_1" presStyleLbl="node1" presStyleIdx="0" presStyleCnt="3">
        <dgm:presLayoutVars>
          <dgm:bulletEnabled val="1"/>
        </dgm:presLayoutVars>
      </dgm:prSet>
      <dgm:spPr/>
    </dgm:pt>
    <dgm:pt modelId="{9D35FF2C-2982-46DF-AC48-ABC7450BE454}" type="pres">
      <dgm:prSet presAssocID="{4764EAB6-9666-44AC-9674-6A8E5E0823B5}" presName="ThreeNodes_2" presStyleLbl="node1" presStyleIdx="1" presStyleCnt="3">
        <dgm:presLayoutVars>
          <dgm:bulletEnabled val="1"/>
        </dgm:presLayoutVars>
      </dgm:prSet>
      <dgm:spPr/>
    </dgm:pt>
    <dgm:pt modelId="{7BEA26AA-CC5D-4A1E-8F80-BEF9D32547C4}" type="pres">
      <dgm:prSet presAssocID="{4764EAB6-9666-44AC-9674-6A8E5E0823B5}" presName="ThreeNodes_3" presStyleLbl="node1" presStyleIdx="2" presStyleCnt="3">
        <dgm:presLayoutVars>
          <dgm:bulletEnabled val="1"/>
        </dgm:presLayoutVars>
      </dgm:prSet>
      <dgm:spPr/>
    </dgm:pt>
    <dgm:pt modelId="{779D6085-31E6-47D1-B496-5E584AE43F21}" type="pres">
      <dgm:prSet presAssocID="{4764EAB6-9666-44AC-9674-6A8E5E0823B5}" presName="ThreeConn_1-2" presStyleLbl="fgAccFollowNode1" presStyleIdx="0" presStyleCnt="2">
        <dgm:presLayoutVars>
          <dgm:bulletEnabled val="1"/>
        </dgm:presLayoutVars>
      </dgm:prSet>
      <dgm:spPr/>
    </dgm:pt>
    <dgm:pt modelId="{0031C951-7A40-443C-BD92-257444C675AC}" type="pres">
      <dgm:prSet presAssocID="{4764EAB6-9666-44AC-9674-6A8E5E0823B5}" presName="ThreeConn_2-3" presStyleLbl="fgAccFollowNode1" presStyleIdx="1" presStyleCnt="2">
        <dgm:presLayoutVars>
          <dgm:bulletEnabled val="1"/>
        </dgm:presLayoutVars>
      </dgm:prSet>
      <dgm:spPr/>
    </dgm:pt>
    <dgm:pt modelId="{68751A8F-556A-42D9-AAA8-024F20493942}" type="pres">
      <dgm:prSet presAssocID="{4764EAB6-9666-44AC-9674-6A8E5E0823B5}" presName="ThreeNodes_1_text" presStyleLbl="node1" presStyleIdx="2" presStyleCnt="3">
        <dgm:presLayoutVars>
          <dgm:bulletEnabled val="1"/>
        </dgm:presLayoutVars>
      </dgm:prSet>
      <dgm:spPr/>
    </dgm:pt>
    <dgm:pt modelId="{FB01FB4C-5817-4E53-99E2-CA55CE55AD85}" type="pres">
      <dgm:prSet presAssocID="{4764EAB6-9666-44AC-9674-6A8E5E0823B5}" presName="ThreeNodes_2_text" presStyleLbl="node1" presStyleIdx="2" presStyleCnt="3">
        <dgm:presLayoutVars>
          <dgm:bulletEnabled val="1"/>
        </dgm:presLayoutVars>
      </dgm:prSet>
      <dgm:spPr/>
    </dgm:pt>
    <dgm:pt modelId="{E648B1CD-C2E5-4514-8D29-F579508E44B5}" type="pres">
      <dgm:prSet presAssocID="{4764EAB6-9666-44AC-9674-6A8E5E0823B5}" presName="ThreeNodes_3_text" presStyleLbl="node1" presStyleIdx="2" presStyleCnt="3">
        <dgm:presLayoutVars>
          <dgm:bulletEnabled val="1"/>
        </dgm:presLayoutVars>
      </dgm:prSet>
      <dgm:spPr/>
    </dgm:pt>
  </dgm:ptLst>
  <dgm:cxnLst>
    <dgm:cxn modelId="{DF172E10-4EBE-4165-9DB7-8D52682D85C1}" type="presOf" srcId="{C51EDD3B-B4BF-4525-89F1-619D4F5C7457}" destId="{7BEA26AA-CC5D-4A1E-8F80-BEF9D32547C4}" srcOrd="0" destOrd="0" presId="urn:microsoft.com/office/officeart/2005/8/layout/vProcess5"/>
    <dgm:cxn modelId="{9FD5A917-6760-4684-AD74-A21EB7E8742B}" type="presOf" srcId="{E55C38C7-5F12-4B05-A40A-776F566C7080}" destId="{68751A8F-556A-42D9-AAA8-024F20493942}" srcOrd="1" destOrd="0" presId="urn:microsoft.com/office/officeart/2005/8/layout/vProcess5"/>
    <dgm:cxn modelId="{688E8225-2C97-4356-80E9-EE428832DA55}" type="presOf" srcId="{18F76BB9-AE19-455C-939C-5B89DB59509F}" destId="{FB01FB4C-5817-4E53-99E2-CA55CE55AD85}" srcOrd="1" destOrd="0" presId="urn:microsoft.com/office/officeart/2005/8/layout/vProcess5"/>
    <dgm:cxn modelId="{3FB2DB5F-066E-4342-8A10-DF739F01A06B}" srcId="{4764EAB6-9666-44AC-9674-6A8E5E0823B5}" destId="{E55C38C7-5F12-4B05-A40A-776F566C7080}" srcOrd="0" destOrd="0" parTransId="{DBC23C50-F1ED-47C4-853B-BE1E15F0E7E8}" sibTransId="{E0E509AC-F82B-4C38-811B-738EB2D24020}"/>
    <dgm:cxn modelId="{FD725754-90DC-4607-8496-A0A5BB39CCAE}" srcId="{4764EAB6-9666-44AC-9674-6A8E5E0823B5}" destId="{18F76BB9-AE19-455C-939C-5B89DB59509F}" srcOrd="1" destOrd="0" parTransId="{CB16DE42-0A33-45BF-8B3A-00FA9BF44976}" sibTransId="{7BCFA9A1-480F-4DE2-A28C-7F89319AAF04}"/>
    <dgm:cxn modelId="{D810AD84-6DB2-4AB1-AD4F-C306416E0C01}" type="presOf" srcId="{18F76BB9-AE19-455C-939C-5B89DB59509F}" destId="{9D35FF2C-2982-46DF-AC48-ABC7450BE454}" srcOrd="0" destOrd="0" presId="urn:microsoft.com/office/officeart/2005/8/layout/vProcess5"/>
    <dgm:cxn modelId="{1F483C98-6B9E-4364-A0C8-86A0DDA7DE0B}" type="presOf" srcId="{7BCFA9A1-480F-4DE2-A28C-7F89319AAF04}" destId="{0031C951-7A40-443C-BD92-257444C675AC}" srcOrd="0" destOrd="0" presId="urn:microsoft.com/office/officeart/2005/8/layout/vProcess5"/>
    <dgm:cxn modelId="{D4CC2E9E-C174-4249-8A59-2F6A47E564C7}" type="presOf" srcId="{C51EDD3B-B4BF-4525-89F1-619D4F5C7457}" destId="{E648B1CD-C2E5-4514-8D29-F579508E44B5}" srcOrd="1" destOrd="0" presId="urn:microsoft.com/office/officeart/2005/8/layout/vProcess5"/>
    <dgm:cxn modelId="{45328EC0-8224-47FE-B742-F52FB615BED7}" type="presOf" srcId="{4764EAB6-9666-44AC-9674-6A8E5E0823B5}" destId="{967A2D5E-CECA-48F4-A498-E636CA04BB4D}" srcOrd="0" destOrd="0" presId="urn:microsoft.com/office/officeart/2005/8/layout/vProcess5"/>
    <dgm:cxn modelId="{C023D9C4-EB52-4DF0-BB03-C6E1966E5F5C}" type="presOf" srcId="{E0E509AC-F82B-4C38-811B-738EB2D24020}" destId="{779D6085-31E6-47D1-B496-5E584AE43F21}" srcOrd="0" destOrd="0" presId="urn:microsoft.com/office/officeart/2005/8/layout/vProcess5"/>
    <dgm:cxn modelId="{8D4CA4CD-8646-4B3C-88FE-02DC85021C38}" type="presOf" srcId="{E55C38C7-5F12-4B05-A40A-776F566C7080}" destId="{8AA67DD4-11BA-4664-B470-955F18815054}" srcOrd="0" destOrd="0" presId="urn:microsoft.com/office/officeart/2005/8/layout/vProcess5"/>
    <dgm:cxn modelId="{CFFA1BFB-5EE7-42C3-9404-9CFF3C3E8601}" srcId="{4764EAB6-9666-44AC-9674-6A8E5E0823B5}" destId="{C51EDD3B-B4BF-4525-89F1-619D4F5C7457}" srcOrd="2" destOrd="0" parTransId="{E9B9EBCB-93DA-4D28-8007-7084F7E41B07}" sibTransId="{3BEDD3A9-FB8F-41A4-92FB-8FB5B5DC3EC4}"/>
    <dgm:cxn modelId="{4BE5626E-8F8C-4952-A744-846B4B14616C}" type="presParOf" srcId="{967A2D5E-CECA-48F4-A498-E636CA04BB4D}" destId="{6D6CE48A-CE90-4CEC-B2CA-223167ABE32C}" srcOrd="0" destOrd="0" presId="urn:microsoft.com/office/officeart/2005/8/layout/vProcess5"/>
    <dgm:cxn modelId="{A6598EED-048E-495F-BDBB-84116742B7C8}" type="presParOf" srcId="{967A2D5E-CECA-48F4-A498-E636CA04BB4D}" destId="{8AA67DD4-11BA-4664-B470-955F18815054}" srcOrd="1" destOrd="0" presId="urn:microsoft.com/office/officeart/2005/8/layout/vProcess5"/>
    <dgm:cxn modelId="{4179C4F7-68AA-4A4D-87CA-8E919255DF34}" type="presParOf" srcId="{967A2D5E-CECA-48F4-A498-E636CA04BB4D}" destId="{9D35FF2C-2982-46DF-AC48-ABC7450BE454}" srcOrd="2" destOrd="0" presId="urn:microsoft.com/office/officeart/2005/8/layout/vProcess5"/>
    <dgm:cxn modelId="{6D8DE3F8-ABAF-4402-8795-E0615EEF5110}" type="presParOf" srcId="{967A2D5E-CECA-48F4-A498-E636CA04BB4D}" destId="{7BEA26AA-CC5D-4A1E-8F80-BEF9D32547C4}" srcOrd="3" destOrd="0" presId="urn:microsoft.com/office/officeart/2005/8/layout/vProcess5"/>
    <dgm:cxn modelId="{1248283D-2806-4B62-A281-D21A3C5BDFD8}" type="presParOf" srcId="{967A2D5E-CECA-48F4-A498-E636CA04BB4D}" destId="{779D6085-31E6-47D1-B496-5E584AE43F21}" srcOrd="4" destOrd="0" presId="urn:microsoft.com/office/officeart/2005/8/layout/vProcess5"/>
    <dgm:cxn modelId="{AEF40AA7-1A2B-4F0C-B8B3-1AC90F2A65A2}" type="presParOf" srcId="{967A2D5E-CECA-48F4-A498-E636CA04BB4D}" destId="{0031C951-7A40-443C-BD92-257444C675AC}" srcOrd="5" destOrd="0" presId="urn:microsoft.com/office/officeart/2005/8/layout/vProcess5"/>
    <dgm:cxn modelId="{F29D8E64-1496-49A7-AC89-A1D1D152FF8C}" type="presParOf" srcId="{967A2D5E-CECA-48F4-A498-E636CA04BB4D}" destId="{68751A8F-556A-42D9-AAA8-024F20493942}" srcOrd="6" destOrd="0" presId="urn:microsoft.com/office/officeart/2005/8/layout/vProcess5"/>
    <dgm:cxn modelId="{97AA6BA8-F831-43D6-AF7E-AFAC1CE9442B}" type="presParOf" srcId="{967A2D5E-CECA-48F4-A498-E636CA04BB4D}" destId="{FB01FB4C-5817-4E53-99E2-CA55CE55AD85}" srcOrd="7" destOrd="0" presId="urn:microsoft.com/office/officeart/2005/8/layout/vProcess5"/>
    <dgm:cxn modelId="{3E7168B4-7DE8-4CBC-B04D-55D3B8DBABB6}" type="presParOf" srcId="{967A2D5E-CECA-48F4-A498-E636CA04BB4D}" destId="{E648B1CD-C2E5-4514-8D29-F579508E44B5}" srcOrd="8" destOrd="0" presId="urn:microsoft.com/office/officeart/2005/8/layout/vProcess5"/>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A67DD4-11BA-4664-B470-955F18815054}">
      <dsp:nvSpPr>
        <dsp:cNvPr id="0" name=""/>
        <dsp:cNvSpPr/>
      </dsp:nvSpPr>
      <dsp:spPr>
        <a:xfrm>
          <a:off x="0" y="0"/>
          <a:ext cx="4663440" cy="96012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l" defTabSz="355600">
            <a:lnSpc>
              <a:spcPct val="90000"/>
            </a:lnSpc>
            <a:spcBef>
              <a:spcPct val="0"/>
            </a:spcBef>
            <a:spcAft>
              <a:spcPct val="35000"/>
            </a:spcAft>
            <a:buNone/>
          </a:pPr>
          <a:r>
            <a:rPr lang="en-GB" sz="800" b="1" kern="1200">
              <a:latin typeface="Verdana" panose="020B0604030504040204" pitchFamily="34" charset="0"/>
              <a:ea typeface="Verdana" panose="020B0604030504040204" pitchFamily="34" charset="0"/>
            </a:rPr>
            <a:t>Receipt of Concerns.</a:t>
          </a:r>
        </a:p>
        <a:p>
          <a:pPr marL="0" lvl="0" indent="0" algn="l" defTabSz="355600">
            <a:lnSpc>
              <a:spcPct val="90000"/>
            </a:lnSpc>
            <a:spcBef>
              <a:spcPct val="0"/>
            </a:spcBef>
            <a:spcAft>
              <a:spcPct val="35000"/>
            </a:spcAft>
            <a:buNone/>
          </a:pPr>
          <a:r>
            <a:rPr lang="en-GB" sz="800" kern="1200">
              <a:latin typeface="Verdana" panose="020B0604030504040204" pitchFamily="34" charset="0"/>
              <a:ea typeface="Verdana" panose="020B0604030504040204" pitchFamily="34" charset="0"/>
            </a:rPr>
            <a:t>One phone line and email address in place, reducing multiple points of entry</a:t>
          </a:r>
        </a:p>
        <a:p>
          <a:pPr marL="0" lvl="0" indent="0" algn="l" defTabSz="355600">
            <a:lnSpc>
              <a:spcPct val="90000"/>
            </a:lnSpc>
            <a:spcBef>
              <a:spcPct val="0"/>
            </a:spcBef>
            <a:spcAft>
              <a:spcPct val="35000"/>
            </a:spcAft>
            <a:buNone/>
          </a:pPr>
          <a:r>
            <a:rPr lang="en-GB" sz="800" kern="1200">
              <a:latin typeface="Verdana" panose="020B0604030504040204" pitchFamily="34" charset="0"/>
              <a:ea typeface="Verdana" panose="020B0604030504040204" pitchFamily="34" charset="0"/>
            </a:rPr>
            <a:t>'Live' phone lines without the need to email or leave a message</a:t>
          </a:r>
        </a:p>
        <a:p>
          <a:pPr marL="0" lvl="0" indent="0" algn="l" defTabSz="355600">
            <a:lnSpc>
              <a:spcPct val="90000"/>
            </a:lnSpc>
            <a:spcBef>
              <a:spcPct val="0"/>
            </a:spcBef>
            <a:spcAft>
              <a:spcPct val="35000"/>
            </a:spcAft>
            <a:buNone/>
          </a:pPr>
          <a:r>
            <a:rPr lang="en-GB" sz="800" kern="1200">
              <a:latin typeface="Verdana" panose="020B0604030504040204" pitchFamily="34" charset="0"/>
              <a:ea typeface="Verdana" panose="020B0604030504040204" pitchFamily="34" charset="0"/>
            </a:rPr>
            <a:t>Offer of Listening Conversation made at first contact</a:t>
          </a:r>
        </a:p>
        <a:p>
          <a:pPr marL="0" lvl="0" indent="0" algn="l" defTabSz="355600">
            <a:lnSpc>
              <a:spcPct val="90000"/>
            </a:lnSpc>
            <a:spcBef>
              <a:spcPct val="0"/>
            </a:spcBef>
            <a:spcAft>
              <a:spcPct val="35000"/>
            </a:spcAft>
            <a:buNone/>
          </a:pPr>
          <a:r>
            <a:rPr lang="en-GB" sz="800" kern="1200">
              <a:latin typeface="Verdana" panose="020B0604030504040204" pitchFamily="34" charset="0"/>
              <a:ea typeface="Verdana" panose="020B0604030504040204" pitchFamily="34" charset="0"/>
            </a:rPr>
            <a:t>Assessment of whether concern can be managed through Early Resolution</a:t>
          </a:r>
        </a:p>
      </dsp:txBody>
      <dsp:txXfrm>
        <a:off x="28121" y="28121"/>
        <a:ext cx="3627395" cy="903878"/>
      </dsp:txXfrm>
    </dsp:sp>
    <dsp:sp modelId="{9D35FF2C-2982-46DF-AC48-ABC7450BE454}">
      <dsp:nvSpPr>
        <dsp:cNvPr id="0" name=""/>
        <dsp:cNvSpPr/>
      </dsp:nvSpPr>
      <dsp:spPr>
        <a:xfrm>
          <a:off x="411479" y="1120140"/>
          <a:ext cx="4663440" cy="96012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l" defTabSz="355600">
            <a:lnSpc>
              <a:spcPct val="90000"/>
            </a:lnSpc>
            <a:spcBef>
              <a:spcPct val="0"/>
            </a:spcBef>
            <a:spcAft>
              <a:spcPct val="35000"/>
            </a:spcAft>
            <a:buNone/>
          </a:pPr>
          <a:r>
            <a:rPr lang="en-GB" sz="800" b="1" kern="1200">
              <a:latin typeface="Verdana" panose="020B0604030504040204" pitchFamily="34" charset="0"/>
              <a:ea typeface="Verdana" panose="020B0604030504040204" pitchFamily="34" charset="0"/>
            </a:rPr>
            <a:t>Listen and Act Stage</a:t>
          </a:r>
        </a:p>
        <a:p>
          <a:pPr marL="0" lvl="0" indent="0" algn="l" defTabSz="355600">
            <a:lnSpc>
              <a:spcPct val="90000"/>
            </a:lnSpc>
            <a:spcBef>
              <a:spcPct val="0"/>
            </a:spcBef>
            <a:spcAft>
              <a:spcPct val="35000"/>
            </a:spcAft>
            <a:buNone/>
          </a:pPr>
          <a:r>
            <a:rPr lang="en-GB" sz="800" b="0" kern="1200">
              <a:latin typeface="Verdana" panose="020B0604030504040204" pitchFamily="34" charset="0"/>
              <a:ea typeface="Verdana" panose="020B0604030504040204" pitchFamily="34" charset="0"/>
            </a:rPr>
            <a:t>Listening discussions held within service groups to understand and where possible resolve issues early</a:t>
          </a:r>
        </a:p>
        <a:p>
          <a:pPr marL="0" lvl="0" indent="0" algn="l" defTabSz="355600">
            <a:lnSpc>
              <a:spcPct val="90000"/>
            </a:lnSpc>
            <a:spcBef>
              <a:spcPct val="0"/>
            </a:spcBef>
            <a:spcAft>
              <a:spcPct val="35000"/>
            </a:spcAft>
            <a:buNone/>
          </a:pPr>
          <a:r>
            <a:rPr lang="en-GB" sz="800" b="0" kern="1200">
              <a:latin typeface="Verdana" panose="020B0604030504040204" pitchFamily="34" charset="0"/>
              <a:ea typeface="Verdana" panose="020B0604030504040204" pitchFamily="34" charset="0"/>
            </a:rPr>
            <a:t>Sincere apology given for poor expereince</a:t>
          </a:r>
        </a:p>
        <a:p>
          <a:pPr marL="0" lvl="0" indent="0" algn="l" defTabSz="355600">
            <a:lnSpc>
              <a:spcPct val="90000"/>
            </a:lnSpc>
            <a:spcBef>
              <a:spcPct val="0"/>
            </a:spcBef>
            <a:spcAft>
              <a:spcPct val="35000"/>
            </a:spcAft>
            <a:buNone/>
          </a:pPr>
          <a:r>
            <a:rPr lang="en-GB" sz="800" b="0" kern="1200">
              <a:latin typeface="Verdana" panose="020B0604030504040204" pitchFamily="34" charset="0"/>
              <a:ea typeface="Verdana" panose="020B0604030504040204" pitchFamily="34" charset="0"/>
            </a:rPr>
            <a:t>Agreement of terms of investigation for concerns that we cannot resolve early</a:t>
          </a:r>
        </a:p>
      </dsp:txBody>
      <dsp:txXfrm>
        <a:off x="439600" y="1148261"/>
        <a:ext cx="3571640" cy="903878"/>
      </dsp:txXfrm>
    </dsp:sp>
    <dsp:sp modelId="{7BEA26AA-CC5D-4A1E-8F80-BEF9D32547C4}">
      <dsp:nvSpPr>
        <dsp:cNvPr id="0" name=""/>
        <dsp:cNvSpPr/>
      </dsp:nvSpPr>
      <dsp:spPr>
        <a:xfrm>
          <a:off x="822959" y="2240280"/>
          <a:ext cx="4663440" cy="96012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l" defTabSz="355600">
            <a:lnSpc>
              <a:spcPct val="90000"/>
            </a:lnSpc>
            <a:spcBef>
              <a:spcPct val="0"/>
            </a:spcBef>
            <a:spcAft>
              <a:spcPct val="35000"/>
            </a:spcAft>
            <a:buNone/>
          </a:pPr>
          <a:r>
            <a:rPr lang="en-GB" sz="800" b="1" kern="1200">
              <a:latin typeface="Verdana" panose="020B0604030504040204" pitchFamily="34" charset="0"/>
              <a:ea typeface="Verdana" panose="020B0604030504040204" pitchFamily="34" charset="0"/>
            </a:rPr>
            <a:t>Report and Learn</a:t>
          </a:r>
        </a:p>
        <a:p>
          <a:pPr marL="0" lvl="0" indent="0" algn="l" defTabSz="355600">
            <a:lnSpc>
              <a:spcPct val="90000"/>
            </a:lnSpc>
            <a:spcBef>
              <a:spcPct val="0"/>
            </a:spcBef>
            <a:spcAft>
              <a:spcPct val="35000"/>
            </a:spcAft>
            <a:buNone/>
          </a:pPr>
          <a:r>
            <a:rPr lang="en-GB" sz="800" b="0" kern="1200">
              <a:latin typeface="Verdana" panose="020B0604030504040204" pitchFamily="34" charset="0"/>
              <a:ea typeface="Verdana" panose="020B0604030504040204" pitchFamily="34" charset="0"/>
            </a:rPr>
            <a:t>Proportionate investigation of issues</a:t>
          </a:r>
        </a:p>
        <a:p>
          <a:pPr marL="0" lvl="0" indent="0" algn="l" defTabSz="355600">
            <a:lnSpc>
              <a:spcPct val="90000"/>
            </a:lnSpc>
            <a:spcBef>
              <a:spcPct val="0"/>
            </a:spcBef>
            <a:spcAft>
              <a:spcPct val="35000"/>
            </a:spcAft>
            <a:buNone/>
          </a:pPr>
          <a:r>
            <a:rPr lang="en-GB" sz="800" b="0" kern="1200">
              <a:latin typeface="Verdana" panose="020B0604030504040204" pitchFamily="34" charset="0"/>
              <a:ea typeface="Verdana" panose="020B0604030504040204" pitchFamily="34" charset="0"/>
            </a:rPr>
            <a:t>Regular updates to individual raising concern</a:t>
          </a:r>
        </a:p>
        <a:p>
          <a:pPr marL="0" lvl="0" indent="0" algn="l" defTabSz="355600">
            <a:lnSpc>
              <a:spcPct val="90000"/>
            </a:lnSpc>
            <a:spcBef>
              <a:spcPct val="0"/>
            </a:spcBef>
            <a:spcAft>
              <a:spcPct val="35000"/>
            </a:spcAft>
            <a:buNone/>
          </a:pPr>
          <a:r>
            <a:rPr lang="en-GB" sz="800" b="0" kern="1200">
              <a:latin typeface="Verdana" panose="020B0604030504040204" pitchFamily="34" charset="0"/>
              <a:ea typeface="Verdana" panose="020B0604030504040204" pitchFamily="34" charset="0"/>
            </a:rPr>
            <a:t>Use of independant experts if required</a:t>
          </a:r>
        </a:p>
        <a:p>
          <a:pPr marL="0" lvl="0" indent="0" algn="l" defTabSz="355600">
            <a:lnSpc>
              <a:spcPct val="90000"/>
            </a:lnSpc>
            <a:spcBef>
              <a:spcPct val="0"/>
            </a:spcBef>
            <a:spcAft>
              <a:spcPct val="35000"/>
            </a:spcAft>
            <a:buNone/>
          </a:pPr>
          <a:r>
            <a:rPr lang="en-GB" sz="800" b="0" kern="1200">
              <a:latin typeface="Verdana" panose="020B0604030504040204" pitchFamily="34" charset="0"/>
              <a:ea typeface="Verdana" panose="020B0604030504040204" pitchFamily="34" charset="0"/>
            </a:rPr>
            <a:t>Clear investigation report written in language that is easy to understand</a:t>
          </a:r>
        </a:p>
      </dsp:txBody>
      <dsp:txXfrm>
        <a:off x="851080" y="2268401"/>
        <a:ext cx="3571640" cy="903878"/>
      </dsp:txXfrm>
    </dsp:sp>
    <dsp:sp modelId="{779D6085-31E6-47D1-B496-5E584AE43F21}">
      <dsp:nvSpPr>
        <dsp:cNvPr id="0" name=""/>
        <dsp:cNvSpPr/>
      </dsp:nvSpPr>
      <dsp:spPr>
        <a:xfrm>
          <a:off x="4039362" y="728091"/>
          <a:ext cx="624078" cy="624078"/>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marL="0" lvl="0" indent="0" algn="ctr" defTabSz="1244600">
            <a:lnSpc>
              <a:spcPct val="90000"/>
            </a:lnSpc>
            <a:spcBef>
              <a:spcPct val="0"/>
            </a:spcBef>
            <a:spcAft>
              <a:spcPct val="35000"/>
            </a:spcAft>
            <a:buNone/>
          </a:pPr>
          <a:endParaRPr lang="en-GB" sz="2800" kern="1200"/>
        </a:p>
      </dsp:txBody>
      <dsp:txXfrm>
        <a:off x="4179780" y="728091"/>
        <a:ext cx="343242" cy="469619"/>
      </dsp:txXfrm>
    </dsp:sp>
    <dsp:sp modelId="{0031C951-7A40-443C-BD92-257444C675AC}">
      <dsp:nvSpPr>
        <dsp:cNvPr id="0" name=""/>
        <dsp:cNvSpPr/>
      </dsp:nvSpPr>
      <dsp:spPr>
        <a:xfrm>
          <a:off x="4450842" y="1841830"/>
          <a:ext cx="624078" cy="624078"/>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marL="0" lvl="0" indent="0" algn="ctr" defTabSz="1244600">
            <a:lnSpc>
              <a:spcPct val="90000"/>
            </a:lnSpc>
            <a:spcBef>
              <a:spcPct val="0"/>
            </a:spcBef>
            <a:spcAft>
              <a:spcPct val="35000"/>
            </a:spcAft>
            <a:buNone/>
          </a:pPr>
          <a:endParaRPr lang="en-GB" sz="2800" kern="1200"/>
        </a:p>
      </dsp:txBody>
      <dsp:txXfrm>
        <a:off x="4591260" y="1841830"/>
        <a:ext cx="343242" cy="469619"/>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21CA451C-61B7-459C-8030-AEDE71056884}"/>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212d2a54-162c-4e9f-8caf-ebad99b8300a"/>
    <ds:schemaRef ds:uri="2886f916-5d1a-425c-a166-a8d6e1c4ef90"/>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Georgia Lewis  (Swansea Bay UHB - Corporate Governance )</lastModifiedBy>
  <revision>3</revision>
  <dcterms:created xsi:type="dcterms:W3CDTF">2026-04-21T10:40:00.0000000Z</dcterms:created>
  <dcterms:modified xsi:type="dcterms:W3CDTF">2026-04-21T11:52:49.1015401Z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