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7F1091">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rsidP="007F1091">
      <w:pPr>
        <w:jc w:val="both"/>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7F1091">
            <w:pPr>
              <w:jc w:val="both"/>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0-29T00:00:00Z">
              <w:dateFormat w:val="dd MMMM yyyy"/>
              <w:lid w:val="en-GB"/>
              <w:storeMappedDataAs w:val="dateTime"/>
              <w:calendar w:val="gregorian"/>
            </w:date>
          </w:sdtPr>
          <w:sdtEndPr/>
          <w:sdtContent>
            <w:tc>
              <w:tcPr>
                <w:tcW w:w="3260" w:type="dxa"/>
                <w:gridSpan w:val="2"/>
              </w:tcPr>
              <w:p w14:paraId="6D2903DF" w14:textId="30662639" w:rsidR="00F5082D" w:rsidRPr="00FA0CA9" w:rsidRDefault="00A9414A" w:rsidP="007F1091">
                <w:pPr>
                  <w:jc w:val="both"/>
                  <w:rPr>
                    <w:rFonts w:ascii="Arial" w:hAnsi="Arial" w:cs="Arial"/>
                    <w:b/>
                    <w:sz w:val="24"/>
                    <w:szCs w:val="24"/>
                  </w:rPr>
                </w:pPr>
                <w:r>
                  <w:rPr>
                    <w:rFonts w:ascii="Arial" w:hAnsi="Arial" w:cs="Arial"/>
                    <w:b/>
                    <w:sz w:val="24"/>
                    <w:szCs w:val="24"/>
                  </w:rPr>
                  <w:t>29 October 2024</w:t>
                </w:r>
              </w:p>
            </w:tc>
          </w:sdtContent>
        </w:sdt>
        <w:tc>
          <w:tcPr>
            <w:tcW w:w="2368" w:type="dxa"/>
            <w:gridSpan w:val="3"/>
          </w:tcPr>
          <w:p w14:paraId="6D2903E0" w14:textId="77777777" w:rsidR="00F5082D" w:rsidRPr="00FA0CA9" w:rsidRDefault="00F5082D" w:rsidP="007F1091">
            <w:pPr>
              <w:jc w:val="both"/>
              <w:rPr>
                <w:rFonts w:ascii="Arial" w:hAnsi="Arial" w:cs="Arial"/>
                <w:b/>
                <w:sz w:val="24"/>
                <w:szCs w:val="24"/>
              </w:rPr>
            </w:pPr>
            <w:r w:rsidRPr="00FA0CA9">
              <w:rPr>
                <w:rFonts w:ascii="Arial" w:hAnsi="Arial" w:cs="Arial"/>
                <w:b/>
                <w:sz w:val="24"/>
                <w:szCs w:val="24"/>
              </w:rPr>
              <w:t>Agenda Item</w:t>
            </w:r>
          </w:p>
        </w:tc>
        <w:tc>
          <w:tcPr>
            <w:tcW w:w="841" w:type="dxa"/>
          </w:tcPr>
          <w:p w14:paraId="6D2903E1" w14:textId="0F72A23B" w:rsidR="00F5082D" w:rsidRPr="00FA0CA9" w:rsidRDefault="000B6AA1" w:rsidP="007F1091">
            <w:pPr>
              <w:jc w:val="both"/>
              <w:rPr>
                <w:rFonts w:ascii="Arial" w:hAnsi="Arial" w:cs="Arial"/>
                <w:b/>
                <w:sz w:val="24"/>
                <w:szCs w:val="24"/>
              </w:rPr>
            </w:pPr>
            <w:r>
              <w:rPr>
                <w:rFonts w:ascii="Arial" w:hAnsi="Arial" w:cs="Arial"/>
                <w:b/>
                <w:sz w:val="24"/>
                <w:szCs w:val="24"/>
              </w:rPr>
              <w:t>3.4</w:t>
            </w:r>
          </w:p>
        </w:tc>
      </w:tr>
      <w:tr w:rsidR="00083FC0" w:rsidRPr="00034194" w14:paraId="6D2903E5" w14:textId="77777777" w:rsidTr="00DA76AD">
        <w:tc>
          <w:tcPr>
            <w:tcW w:w="2547" w:type="dxa"/>
          </w:tcPr>
          <w:p w14:paraId="6D2903E3" w14:textId="77777777" w:rsidR="00034194" w:rsidRPr="00FA0CA9" w:rsidRDefault="00034194" w:rsidP="007F1091">
            <w:pPr>
              <w:jc w:val="both"/>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258C69E6" w:rsidR="00034194" w:rsidRPr="00FA0CA9" w:rsidRDefault="00FC7F6A" w:rsidP="007F1091">
            <w:pPr>
              <w:jc w:val="both"/>
              <w:rPr>
                <w:rFonts w:ascii="Arial" w:hAnsi="Arial" w:cs="Arial"/>
                <w:b/>
                <w:sz w:val="24"/>
                <w:szCs w:val="24"/>
              </w:rPr>
            </w:pPr>
            <w:r>
              <w:rPr>
                <w:rFonts w:ascii="Arial" w:hAnsi="Arial" w:cs="Arial"/>
                <w:b/>
                <w:sz w:val="24"/>
                <w:szCs w:val="24"/>
              </w:rPr>
              <w:t>Research and Development Annual Report</w:t>
            </w:r>
          </w:p>
        </w:tc>
      </w:tr>
      <w:tr w:rsidR="00083FC0" w:rsidRPr="00034194" w14:paraId="6D2903E8" w14:textId="77777777" w:rsidTr="00DA76AD">
        <w:tc>
          <w:tcPr>
            <w:tcW w:w="2547" w:type="dxa"/>
          </w:tcPr>
          <w:p w14:paraId="6D2903E6" w14:textId="77777777" w:rsidR="00034194" w:rsidRPr="00FA0CA9" w:rsidRDefault="00034194" w:rsidP="007F1091">
            <w:pPr>
              <w:jc w:val="both"/>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56DEAAFD" w:rsidR="00034194" w:rsidRPr="00FA0CA9" w:rsidRDefault="00FC7F6A" w:rsidP="007F1091">
            <w:pPr>
              <w:jc w:val="both"/>
              <w:rPr>
                <w:rFonts w:ascii="Arial" w:hAnsi="Arial" w:cs="Arial"/>
                <w:sz w:val="24"/>
                <w:szCs w:val="24"/>
              </w:rPr>
            </w:pPr>
            <w:r>
              <w:rPr>
                <w:rFonts w:ascii="Arial" w:hAnsi="Arial" w:cs="Arial"/>
                <w:sz w:val="24"/>
                <w:szCs w:val="24"/>
              </w:rPr>
              <w:t xml:space="preserve">Jemma Rogers, </w:t>
            </w:r>
            <w:r w:rsidR="00C17219">
              <w:rPr>
                <w:rFonts w:ascii="Arial" w:hAnsi="Arial" w:cs="Arial"/>
                <w:sz w:val="24"/>
                <w:szCs w:val="24"/>
              </w:rPr>
              <w:t>Research and Development</w:t>
            </w:r>
            <w:r>
              <w:rPr>
                <w:rFonts w:ascii="Arial" w:hAnsi="Arial" w:cs="Arial"/>
                <w:sz w:val="24"/>
                <w:szCs w:val="24"/>
              </w:rPr>
              <w:t xml:space="preserve"> Manager</w:t>
            </w:r>
          </w:p>
        </w:tc>
      </w:tr>
      <w:tr w:rsidR="00762BBE" w:rsidRPr="00034194" w14:paraId="6D2903EB" w14:textId="77777777" w:rsidTr="00DA76AD">
        <w:tc>
          <w:tcPr>
            <w:tcW w:w="2547" w:type="dxa"/>
          </w:tcPr>
          <w:p w14:paraId="6D2903E9" w14:textId="77777777" w:rsidR="00762BBE" w:rsidRPr="00FA0CA9" w:rsidRDefault="00762BBE" w:rsidP="007F1091">
            <w:pPr>
              <w:jc w:val="both"/>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1DA2B41D" w:rsidR="00762BBE" w:rsidRPr="00FA0CA9" w:rsidRDefault="009F2389" w:rsidP="007F1091">
            <w:pPr>
              <w:jc w:val="both"/>
              <w:rPr>
                <w:rFonts w:ascii="Arial" w:hAnsi="Arial" w:cs="Arial"/>
                <w:sz w:val="24"/>
                <w:szCs w:val="24"/>
              </w:rPr>
            </w:pPr>
            <w:r>
              <w:rPr>
                <w:rFonts w:ascii="Arial" w:hAnsi="Arial" w:cs="Arial"/>
                <w:sz w:val="24"/>
                <w:szCs w:val="24"/>
              </w:rPr>
              <w:t>Dr Raj Krishnan, Acting Executive Medical Director</w:t>
            </w:r>
          </w:p>
        </w:tc>
      </w:tr>
      <w:tr w:rsidR="00762BBE" w:rsidRPr="00034194" w14:paraId="6D2903EE" w14:textId="77777777" w:rsidTr="00DA76AD">
        <w:tc>
          <w:tcPr>
            <w:tcW w:w="2547" w:type="dxa"/>
          </w:tcPr>
          <w:p w14:paraId="6D2903EC" w14:textId="77777777" w:rsidR="00762BBE" w:rsidRPr="00FA0CA9" w:rsidRDefault="00762BBE" w:rsidP="007F1091">
            <w:pPr>
              <w:jc w:val="both"/>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6DD39390" w:rsidR="007C5A5D" w:rsidRPr="00FA0CA9" w:rsidRDefault="00FC7F6A" w:rsidP="004937BA">
            <w:pPr>
              <w:jc w:val="both"/>
              <w:rPr>
                <w:rFonts w:ascii="Arial" w:hAnsi="Arial" w:cs="Arial"/>
                <w:sz w:val="24"/>
                <w:szCs w:val="24"/>
              </w:rPr>
            </w:pPr>
            <w:r>
              <w:rPr>
                <w:rFonts w:ascii="Arial" w:hAnsi="Arial" w:cs="Arial"/>
                <w:sz w:val="24"/>
                <w:szCs w:val="24"/>
              </w:rPr>
              <w:t xml:space="preserve">Dr Raj Krishnan, </w:t>
            </w:r>
            <w:r w:rsidR="00C17219">
              <w:rPr>
                <w:rFonts w:ascii="Arial" w:hAnsi="Arial" w:cs="Arial"/>
                <w:sz w:val="24"/>
                <w:szCs w:val="24"/>
              </w:rPr>
              <w:t xml:space="preserve">Acting </w:t>
            </w:r>
            <w:r>
              <w:rPr>
                <w:rFonts w:ascii="Arial" w:hAnsi="Arial" w:cs="Arial"/>
                <w:sz w:val="24"/>
                <w:szCs w:val="24"/>
              </w:rPr>
              <w:t xml:space="preserve">Executive </w:t>
            </w:r>
            <w:r w:rsidR="00C17219">
              <w:rPr>
                <w:rFonts w:ascii="Arial" w:hAnsi="Arial" w:cs="Arial"/>
                <w:sz w:val="24"/>
                <w:szCs w:val="24"/>
              </w:rPr>
              <w:t>Medical Director</w:t>
            </w:r>
            <w:r w:rsidR="007C5A5D">
              <w:rPr>
                <w:rFonts w:ascii="Arial" w:hAnsi="Arial" w:cs="Arial"/>
                <w:sz w:val="24"/>
                <w:szCs w:val="24"/>
              </w:rPr>
              <w:t xml:space="preserve"> </w:t>
            </w:r>
          </w:p>
        </w:tc>
      </w:tr>
      <w:tr w:rsidR="00653AEC" w:rsidRPr="00034194" w14:paraId="6D2903F1" w14:textId="77777777" w:rsidTr="00DA76AD">
        <w:tc>
          <w:tcPr>
            <w:tcW w:w="2547" w:type="dxa"/>
          </w:tcPr>
          <w:p w14:paraId="6D2903EF" w14:textId="77777777" w:rsidR="00653AEC" w:rsidRPr="00FA0CA9" w:rsidRDefault="00653AEC" w:rsidP="007F1091">
            <w:pPr>
              <w:jc w:val="both"/>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335721EF" w:rsidR="00653AEC" w:rsidRPr="000F1875" w:rsidRDefault="00653AEC" w:rsidP="007F1091">
            <w:pPr>
              <w:jc w:val="both"/>
              <w:rPr>
                <w:rFonts w:ascii="Arial" w:hAnsi="Arial" w:cs="Arial"/>
                <w:sz w:val="24"/>
                <w:szCs w:val="24"/>
              </w:rPr>
            </w:pPr>
            <w:r w:rsidRPr="000F1875">
              <w:rPr>
                <w:rFonts w:ascii="Arial" w:hAnsi="Arial" w:cs="Arial"/>
                <w:sz w:val="24"/>
                <w:szCs w:val="24"/>
              </w:rPr>
              <w:t xml:space="preserve">Open </w:t>
            </w:r>
          </w:p>
        </w:tc>
      </w:tr>
      <w:tr w:rsidR="00653AEC" w:rsidRPr="00034194" w14:paraId="6D2903F8" w14:textId="77777777" w:rsidTr="00DA76AD">
        <w:tc>
          <w:tcPr>
            <w:tcW w:w="2547" w:type="dxa"/>
          </w:tcPr>
          <w:p w14:paraId="6D2903F2" w14:textId="77777777" w:rsidR="00653AEC" w:rsidRPr="00FA0CA9" w:rsidRDefault="00653AEC" w:rsidP="007F1091">
            <w:pPr>
              <w:jc w:val="both"/>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6" w14:textId="0F9C5AC7" w:rsidR="00653AEC" w:rsidRPr="000F1875" w:rsidRDefault="00640924" w:rsidP="00E656C6">
            <w:pPr>
              <w:ind w:right="96"/>
              <w:rPr>
                <w:rFonts w:ascii="Arial" w:hAnsi="Arial" w:cs="Arial"/>
                <w:sz w:val="24"/>
                <w:szCs w:val="24"/>
              </w:rPr>
            </w:pPr>
            <w:r>
              <w:rPr>
                <w:rFonts w:ascii="Arial" w:hAnsi="Arial" w:cs="Arial"/>
                <w:sz w:val="24"/>
                <w:szCs w:val="24"/>
              </w:rPr>
              <w:t xml:space="preserve">The purpose of the report is to share the health board research and development annual report for 2023-24. </w:t>
            </w:r>
          </w:p>
          <w:p w14:paraId="6D2903F7" w14:textId="77777777" w:rsidR="00653AEC" w:rsidRPr="00FA0CA9" w:rsidRDefault="00653AEC" w:rsidP="007F1091">
            <w:pPr>
              <w:jc w:val="both"/>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7F1091">
            <w:pPr>
              <w:jc w:val="both"/>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7F1091">
            <w:pPr>
              <w:jc w:val="both"/>
              <w:rPr>
                <w:rFonts w:ascii="Arial" w:hAnsi="Arial" w:cs="Arial"/>
                <w:b/>
                <w:sz w:val="24"/>
                <w:szCs w:val="24"/>
              </w:rPr>
            </w:pPr>
          </w:p>
          <w:p w14:paraId="6D2903FB" w14:textId="77777777" w:rsidR="00653AEC" w:rsidRPr="00FA0CA9" w:rsidRDefault="00653AEC" w:rsidP="007F1091">
            <w:pPr>
              <w:jc w:val="both"/>
              <w:rPr>
                <w:rFonts w:ascii="Arial" w:hAnsi="Arial" w:cs="Arial"/>
                <w:b/>
                <w:sz w:val="24"/>
                <w:szCs w:val="24"/>
              </w:rPr>
            </w:pPr>
          </w:p>
          <w:p w14:paraId="6D2903FC" w14:textId="77777777" w:rsidR="00653AEC" w:rsidRPr="00FA0CA9" w:rsidRDefault="00653AEC" w:rsidP="007F1091">
            <w:pPr>
              <w:jc w:val="both"/>
              <w:rPr>
                <w:rFonts w:ascii="Arial" w:hAnsi="Arial" w:cs="Arial"/>
                <w:b/>
                <w:sz w:val="24"/>
                <w:szCs w:val="24"/>
              </w:rPr>
            </w:pPr>
          </w:p>
        </w:tc>
        <w:tc>
          <w:tcPr>
            <w:tcW w:w="6469" w:type="dxa"/>
            <w:gridSpan w:val="6"/>
          </w:tcPr>
          <w:p w14:paraId="5387EA1A" w14:textId="77777777" w:rsidR="005A2547" w:rsidRPr="005A2547" w:rsidRDefault="005A2547" w:rsidP="00E656C6">
            <w:pPr>
              <w:pStyle w:val="ListParagraph"/>
              <w:numPr>
                <w:ilvl w:val="0"/>
                <w:numId w:val="12"/>
              </w:numPr>
              <w:rPr>
                <w:rFonts w:ascii="Arial" w:hAnsi="Arial" w:cs="Arial"/>
                <w:sz w:val="24"/>
                <w:szCs w:val="24"/>
              </w:rPr>
            </w:pPr>
            <w:r w:rsidRPr="005A2547">
              <w:rPr>
                <w:rFonts w:ascii="Arial" w:hAnsi="Arial" w:cs="Arial"/>
                <w:sz w:val="24"/>
                <w:szCs w:val="24"/>
              </w:rPr>
              <w:t>Research has long been supported and recognised by clinicians for its importance in healthcare and is one of the main drivers in providing evidence-based improved treatment and care options for patients. There is a growing body of evidence showing that research-active hospitals have better patient outcomes, even for patients who are not directly involved in clinical trials. In addition to the benefits to patient outcomes, the opportunity to participate in research improves recruitment and attracts high-calibre candidates; and presents opportunities for cost reduction and income generation.</w:t>
            </w:r>
          </w:p>
          <w:p w14:paraId="6D290400" w14:textId="202C9260" w:rsidR="00653AEC" w:rsidRPr="005A2547" w:rsidRDefault="005A2547" w:rsidP="00E656C6">
            <w:pPr>
              <w:pStyle w:val="ListParagraph"/>
              <w:numPr>
                <w:ilvl w:val="0"/>
                <w:numId w:val="12"/>
              </w:numPr>
              <w:rPr>
                <w:rFonts w:ascii="Arial" w:hAnsi="Arial" w:cs="Arial"/>
                <w:sz w:val="24"/>
                <w:szCs w:val="24"/>
              </w:rPr>
            </w:pPr>
            <w:r w:rsidRPr="005A2547">
              <w:rPr>
                <w:rFonts w:ascii="Arial" w:hAnsi="Arial" w:cs="Arial"/>
                <w:sz w:val="24"/>
                <w:szCs w:val="24"/>
              </w:rPr>
              <w:t>The Health Board supports research across most clinical areas and spans all research types, from randomised clinical trials of new drugs and technologies to qualitative methodologies and use of routine data.</w:t>
            </w:r>
          </w:p>
          <w:p w14:paraId="6D290401" w14:textId="6DA6DAAE" w:rsidR="00653AEC" w:rsidRPr="00FA0CA9" w:rsidRDefault="005A2547" w:rsidP="00E656C6">
            <w:pPr>
              <w:pStyle w:val="ListParagraph"/>
              <w:numPr>
                <w:ilvl w:val="0"/>
                <w:numId w:val="12"/>
              </w:numPr>
              <w:rPr>
                <w:rFonts w:ascii="Arial" w:hAnsi="Arial" w:cs="Arial"/>
                <w:sz w:val="24"/>
                <w:szCs w:val="24"/>
              </w:rPr>
            </w:pPr>
            <w:r w:rsidRPr="005A2547">
              <w:rPr>
                <w:rFonts w:ascii="Arial" w:hAnsi="Arial" w:cs="Arial"/>
                <w:sz w:val="24"/>
                <w:szCs w:val="24"/>
              </w:rPr>
              <w:t xml:space="preserve">A number of studies have been delivered in 2023-24 to support the enhancement and developments of cancer and non-cancer treatments. </w:t>
            </w: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F1091">
            <w:pPr>
              <w:jc w:val="both"/>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F1091">
            <w:pPr>
              <w:jc w:val="both"/>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F1091">
            <w:pPr>
              <w:jc w:val="both"/>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F1091">
            <w:pPr>
              <w:jc w:val="both"/>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F1091">
            <w:pPr>
              <w:jc w:val="both"/>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F1091">
            <w:pPr>
              <w:jc w:val="both"/>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F1091">
            <w:pPr>
              <w:jc w:val="both"/>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6D29040B" w14:textId="5CE4EE35" w:rsidR="00762BBE" w:rsidRPr="00FA0CA9" w:rsidRDefault="00B4214A" w:rsidP="007F1091">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F1091">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A0CA9" w:rsidRDefault="00762BBE" w:rsidP="007F1091">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F1091">
                <w:pPr>
                  <w:ind w:right="96"/>
                  <w:jc w:val="both"/>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F1091">
            <w:pPr>
              <w:jc w:val="both"/>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F1091">
            <w:pPr>
              <w:jc w:val="both"/>
              <w:rPr>
                <w:rFonts w:ascii="Arial" w:hAnsi="Arial" w:cs="Arial"/>
                <w:b/>
                <w:sz w:val="24"/>
                <w:szCs w:val="24"/>
              </w:rPr>
            </w:pPr>
          </w:p>
        </w:tc>
        <w:tc>
          <w:tcPr>
            <w:tcW w:w="6469" w:type="dxa"/>
            <w:gridSpan w:val="6"/>
          </w:tcPr>
          <w:p w14:paraId="03A40E4D" w14:textId="77777777" w:rsidR="00224D50" w:rsidRPr="000F1875" w:rsidRDefault="00224D50" w:rsidP="00224D50">
            <w:pPr>
              <w:ind w:right="96"/>
              <w:rPr>
                <w:rFonts w:ascii="Arial" w:hAnsi="Arial" w:cs="Arial"/>
                <w:sz w:val="24"/>
                <w:szCs w:val="24"/>
              </w:rPr>
            </w:pPr>
            <w:r w:rsidRPr="000F1875">
              <w:rPr>
                <w:rFonts w:ascii="Arial" w:hAnsi="Arial" w:cs="Arial"/>
                <w:sz w:val="24"/>
                <w:szCs w:val="24"/>
              </w:rPr>
              <w:t>Members are asked to:</w:t>
            </w:r>
          </w:p>
          <w:p w14:paraId="47C54330" w14:textId="77777777" w:rsidR="00224D50" w:rsidRPr="005A2547" w:rsidRDefault="00224D50" w:rsidP="00224D50">
            <w:pPr>
              <w:pStyle w:val="ListParagraph"/>
              <w:numPr>
                <w:ilvl w:val="0"/>
                <w:numId w:val="6"/>
              </w:numPr>
              <w:ind w:right="96"/>
              <w:rPr>
                <w:rFonts w:ascii="Arial" w:hAnsi="Arial" w:cs="Arial"/>
                <w:b/>
                <w:sz w:val="24"/>
                <w:szCs w:val="24"/>
                <w:u w:val="single"/>
              </w:rPr>
            </w:pPr>
            <w:r>
              <w:rPr>
                <w:rFonts w:ascii="Arial" w:hAnsi="Arial" w:cs="Arial"/>
                <w:b/>
                <w:sz w:val="24"/>
                <w:szCs w:val="24"/>
              </w:rPr>
              <w:t xml:space="preserve">ACKNOWLEDGE </w:t>
            </w:r>
            <w:r>
              <w:rPr>
                <w:rFonts w:ascii="Arial" w:hAnsi="Arial" w:cs="Arial"/>
                <w:bCs/>
                <w:sz w:val="24"/>
                <w:szCs w:val="24"/>
              </w:rPr>
              <w:t>the achievements within research and development in 2023-24;</w:t>
            </w:r>
          </w:p>
          <w:p w14:paraId="75AF7083" w14:textId="77777777" w:rsidR="00224D50" w:rsidRPr="00B4214A" w:rsidRDefault="00224D50" w:rsidP="00224D50">
            <w:pPr>
              <w:pStyle w:val="ListParagraph"/>
              <w:numPr>
                <w:ilvl w:val="0"/>
                <w:numId w:val="6"/>
              </w:numPr>
              <w:ind w:right="96"/>
              <w:rPr>
                <w:rFonts w:ascii="Arial" w:hAnsi="Arial" w:cs="Arial"/>
                <w:b/>
                <w:sz w:val="24"/>
                <w:szCs w:val="24"/>
                <w:u w:val="single"/>
              </w:rPr>
            </w:pPr>
            <w:r>
              <w:rPr>
                <w:rFonts w:ascii="Arial" w:hAnsi="Arial" w:cs="Arial"/>
                <w:b/>
                <w:sz w:val="24"/>
                <w:szCs w:val="24"/>
              </w:rPr>
              <w:t xml:space="preserve">ACKNOWLEDGE </w:t>
            </w:r>
            <w:r>
              <w:rPr>
                <w:rFonts w:ascii="Arial" w:hAnsi="Arial" w:cs="Arial"/>
                <w:bCs/>
                <w:sz w:val="24"/>
                <w:szCs w:val="24"/>
              </w:rPr>
              <w:t>the future plans for research and development.</w:t>
            </w:r>
          </w:p>
          <w:p w14:paraId="6D290417" w14:textId="77777777" w:rsidR="00762BBE" w:rsidRPr="00FA0CA9" w:rsidRDefault="00762BBE" w:rsidP="007F1091">
            <w:pPr>
              <w:ind w:right="96"/>
              <w:jc w:val="both"/>
              <w:rPr>
                <w:rFonts w:ascii="Arial" w:hAnsi="Arial" w:cs="Arial"/>
              </w:rPr>
            </w:pPr>
          </w:p>
        </w:tc>
      </w:tr>
    </w:tbl>
    <w:p w14:paraId="6D290419" w14:textId="77777777" w:rsidR="0020539A" w:rsidRDefault="0020539A" w:rsidP="007F1091">
      <w:pPr>
        <w:jc w:val="both"/>
      </w:pPr>
    </w:p>
    <w:p w14:paraId="6D29041A" w14:textId="68DBBA7D" w:rsidR="00653AEC" w:rsidRDefault="0020539A" w:rsidP="00391131">
      <w:pPr>
        <w:spacing w:after="0" w:line="240" w:lineRule="auto"/>
        <w:jc w:val="center"/>
        <w:rPr>
          <w:rFonts w:ascii="Arial" w:hAnsi="Arial" w:cs="Arial"/>
          <w:b/>
          <w:sz w:val="24"/>
          <w:szCs w:val="24"/>
        </w:rPr>
      </w:pPr>
      <w:r>
        <w:br w:type="page"/>
      </w:r>
      <w:r w:rsidR="00640924">
        <w:rPr>
          <w:rFonts w:ascii="Arial" w:hAnsi="Arial" w:cs="Arial"/>
          <w:b/>
          <w:sz w:val="24"/>
          <w:szCs w:val="24"/>
        </w:rPr>
        <w:lastRenderedPageBreak/>
        <w:t>RESEARCH AND DEVELOPMENT ANNUAL REPORT</w:t>
      </w:r>
    </w:p>
    <w:p w14:paraId="6D29041B" w14:textId="77777777" w:rsidR="00653AEC" w:rsidRPr="0072604C" w:rsidRDefault="00653AEC" w:rsidP="00391131">
      <w:pPr>
        <w:spacing w:after="0" w:line="240" w:lineRule="auto"/>
        <w:rPr>
          <w:rFonts w:ascii="Arial" w:hAnsi="Arial" w:cs="Arial"/>
          <w:b/>
          <w:sz w:val="24"/>
          <w:szCs w:val="24"/>
        </w:rPr>
      </w:pPr>
    </w:p>
    <w:p w14:paraId="6D29041C" w14:textId="77777777" w:rsidR="00653AEC" w:rsidRPr="001801CA" w:rsidRDefault="00653AEC" w:rsidP="001801CA">
      <w:pPr>
        <w:pStyle w:val="ListParagraph"/>
        <w:numPr>
          <w:ilvl w:val="0"/>
          <w:numId w:val="1"/>
        </w:numPr>
        <w:spacing w:after="0" w:line="240" w:lineRule="auto"/>
        <w:rPr>
          <w:rFonts w:ascii="Arial" w:hAnsi="Arial" w:cs="Arial"/>
          <w:b/>
          <w:sz w:val="24"/>
          <w:szCs w:val="24"/>
        </w:rPr>
      </w:pPr>
      <w:r w:rsidRPr="001801CA">
        <w:rPr>
          <w:rFonts w:ascii="Arial" w:hAnsi="Arial" w:cs="Arial"/>
          <w:b/>
          <w:sz w:val="24"/>
          <w:szCs w:val="24"/>
        </w:rPr>
        <w:t>INTRODUCTION</w:t>
      </w:r>
    </w:p>
    <w:p w14:paraId="29DDFE7F" w14:textId="19C5A1D7" w:rsidR="00B4214A" w:rsidRPr="001801CA" w:rsidRDefault="00640924" w:rsidP="001801CA">
      <w:pPr>
        <w:spacing w:after="0" w:line="240" w:lineRule="auto"/>
        <w:rPr>
          <w:rFonts w:ascii="Arial" w:hAnsi="Arial" w:cs="Arial"/>
          <w:sz w:val="24"/>
          <w:szCs w:val="24"/>
        </w:rPr>
      </w:pPr>
      <w:r w:rsidRPr="001801CA">
        <w:rPr>
          <w:rFonts w:ascii="Arial" w:hAnsi="Arial" w:cs="Arial"/>
          <w:sz w:val="24"/>
          <w:szCs w:val="24"/>
        </w:rPr>
        <w:t xml:space="preserve">The purpose of the report is to share the health board research and development </w:t>
      </w:r>
      <w:r w:rsidR="00EA58DE" w:rsidRPr="001801CA">
        <w:rPr>
          <w:rFonts w:ascii="Arial" w:hAnsi="Arial" w:cs="Arial"/>
          <w:sz w:val="24"/>
          <w:szCs w:val="24"/>
        </w:rPr>
        <w:t xml:space="preserve">(R&amp;D) </w:t>
      </w:r>
      <w:r w:rsidRPr="001801CA">
        <w:rPr>
          <w:rFonts w:ascii="Arial" w:hAnsi="Arial" w:cs="Arial"/>
          <w:sz w:val="24"/>
          <w:szCs w:val="24"/>
        </w:rPr>
        <w:t>annual report for 2023-24.</w:t>
      </w:r>
    </w:p>
    <w:p w14:paraId="1C3B2F13" w14:textId="77777777" w:rsidR="00640924" w:rsidRPr="001801CA" w:rsidRDefault="00640924" w:rsidP="001801CA">
      <w:pPr>
        <w:spacing w:after="0" w:line="240" w:lineRule="auto"/>
        <w:rPr>
          <w:rFonts w:ascii="Arial" w:hAnsi="Arial" w:cs="Arial"/>
          <w:bCs/>
          <w:sz w:val="24"/>
          <w:szCs w:val="24"/>
        </w:rPr>
      </w:pPr>
    </w:p>
    <w:p w14:paraId="6D29041F" w14:textId="77777777" w:rsidR="00653AEC" w:rsidRPr="001801CA" w:rsidRDefault="00653AEC" w:rsidP="001801CA">
      <w:pPr>
        <w:pStyle w:val="ListParagraph"/>
        <w:numPr>
          <w:ilvl w:val="0"/>
          <w:numId w:val="1"/>
        </w:numPr>
        <w:spacing w:after="0" w:line="240" w:lineRule="auto"/>
        <w:rPr>
          <w:rFonts w:ascii="Arial" w:hAnsi="Arial" w:cs="Arial"/>
          <w:b/>
          <w:sz w:val="24"/>
          <w:szCs w:val="24"/>
        </w:rPr>
      </w:pPr>
      <w:r w:rsidRPr="001801CA">
        <w:rPr>
          <w:rFonts w:ascii="Arial" w:hAnsi="Arial" w:cs="Arial"/>
          <w:b/>
          <w:sz w:val="24"/>
          <w:szCs w:val="24"/>
        </w:rPr>
        <w:t>BACKGROUND</w:t>
      </w:r>
    </w:p>
    <w:p w14:paraId="7E00513C" w14:textId="567DA97B" w:rsidR="00640924" w:rsidRPr="001801CA" w:rsidRDefault="00640924" w:rsidP="001801CA">
      <w:pPr>
        <w:spacing w:after="0" w:line="240" w:lineRule="auto"/>
        <w:rPr>
          <w:rFonts w:ascii="Arial" w:hAnsi="Arial" w:cs="Arial"/>
          <w:sz w:val="24"/>
          <w:szCs w:val="24"/>
        </w:rPr>
      </w:pPr>
      <w:r w:rsidRPr="001801CA">
        <w:rPr>
          <w:rFonts w:ascii="Arial" w:hAnsi="Arial" w:cs="Arial"/>
          <w:sz w:val="24"/>
          <w:szCs w:val="24"/>
        </w:rPr>
        <w:t>Research has long been supported and recognised by clinicians for its importance in healthcare and is one of the main drivers in providing evidence-based improved treatment and care options for patients. There is a growing body of evidence showing that research-active hospitals have better patient outcomes, even for patients who are not directly involved in clinical trials. In addition to the benefits to patient outcomes, the opportunity to participate in research improves recruitment and attracts high-calibre candidates; and presents opportunities for cost reduction and income generation.</w:t>
      </w:r>
    </w:p>
    <w:p w14:paraId="2DDBAA87" w14:textId="77777777" w:rsidR="00640924" w:rsidRPr="001801CA" w:rsidRDefault="00640924" w:rsidP="001801CA">
      <w:pPr>
        <w:spacing w:after="0" w:line="240" w:lineRule="auto"/>
        <w:rPr>
          <w:rFonts w:ascii="Arial" w:hAnsi="Arial" w:cs="Arial"/>
          <w:sz w:val="24"/>
          <w:szCs w:val="24"/>
        </w:rPr>
      </w:pPr>
    </w:p>
    <w:p w14:paraId="27A63629" w14:textId="5F29C486" w:rsidR="00D44DAA" w:rsidRPr="001801CA" w:rsidRDefault="00D44DAA" w:rsidP="001801CA">
      <w:pPr>
        <w:spacing w:after="0" w:line="240" w:lineRule="auto"/>
        <w:rPr>
          <w:rFonts w:ascii="Arial" w:hAnsi="Arial" w:cs="Arial"/>
          <w:sz w:val="24"/>
          <w:szCs w:val="24"/>
        </w:rPr>
      </w:pPr>
      <w:r w:rsidRPr="001801CA">
        <w:rPr>
          <w:rFonts w:ascii="Arial" w:hAnsi="Arial" w:cs="Arial"/>
          <w:sz w:val="24"/>
          <w:szCs w:val="24"/>
        </w:rPr>
        <w:t xml:space="preserve">Enabling research within current pressures faced by the Health Board clinical and non-clinical teams demonstrates a commitment and recognition of the vital role R&amp;D plays in delivering a High-Quality organisation. </w:t>
      </w:r>
    </w:p>
    <w:p w14:paraId="60652D75" w14:textId="77777777" w:rsidR="00640924" w:rsidRPr="001801CA" w:rsidRDefault="00640924" w:rsidP="001801CA">
      <w:pPr>
        <w:spacing w:after="0" w:line="240" w:lineRule="auto"/>
        <w:rPr>
          <w:rFonts w:ascii="Arial" w:hAnsi="Arial" w:cs="Arial"/>
          <w:sz w:val="24"/>
          <w:szCs w:val="24"/>
        </w:rPr>
      </w:pPr>
    </w:p>
    <w:p w14:paraId="703F6F4A" w14:textId="77777777" w:rsidR="00640924" w:rsidRPr="001801CA" w:rsidRDefault="003713A4" w:rsidP="001801CA">
      <w:pPr>
        <w:spacing w:after="0" w:line="240" w:lineRule="auto"/>
        <w:rPr>
          <w:rFonts w:ascii="Arial" w:hAnsi="Arial" w:cs="Arial"/>
          <w:sz w:val="24"/>
          <w:szCs w:val="24"/>
        </w:rPr>
      </w:pPr>
      <w:r w:rsidRPr="001801CA">
        <w:rPr>
          <w:rFonts w:ascii="Arial" w:hAnsi="Arial" w:cs="Arial"/>
          <w:sz w:val="24"/>
          <w:szCs w:val="24"/>
        </w:rPr>
        <w:t>R&amp;D within the Health Board is multi-disciplinary and varied</w:t>
      </w:r>
      <w:r w:rsidR="00640924" w:rsidRPr="001801CA">
        <w:rPr>
          <w:rFonts w:ascii="Arial" w:hAnsi="Arial" w:cs="Arial"/>
          <w:sz w:val="24"/>
          <w:szCs w:val="24"/>
        </w:rPr>
        <w:t>. T</w:t>
      </w:r>
      <w:r w:rsidRPr="001801CA">
        <w:rPr>
          <w:rFonts w:ascii="Arial" w:hAnsi="Arial" w:cs="Arial"/>
          <w:sz w:val="24"/>
          <w:szCs w:val="24"/>
        </w:rPr>
        <w:t xml:space="preserve">he Health Board supports research across most clinical areas and spans all research types, from randomised clinical trials of new drugs and technologies to qualitative methodologies and use of routine data. </w:t>
      </w:r>
    </w:p>
    <w:p w14:paraId="494CF5BE" w14:textId="77777777" w:rsidR="00640924" w:rsidRPr="001801CA" w:rsidRDefault="00640924" w:rsidP="001801CA">
      <w:pPr>
        <w:spacing w:after="0" w:line="240" w:lineRule="auto"/>
        <w:rPr>
          <w:rFonts w:ascii="Arial" w:hAnsi="Arial" w:cs="Arial"/>
          <w:sz w:val="24"/>
          <w:szCs w:val="24"/>
        </w:rPr>
      </w:pPr>
    </w:p>
    <w:p w14:paraId="65EABFE8" w14:textId="77777777" w:rsidR="00E42B74" w:rsidRPr="001801CA" w:rsidRDefault="003713A4" w:rsidP="001801CA">
      <w:pPr>
        <w:spacing w:after="0" w:line="240" w:lineRule="auto"/>
        <w:rPr>
          <w:rFonts w:ascii="Arial" w:hAnsi="Arial" w:cs="Arial"/>
          <w:sz w:val="24"/>
          <w:szCs w:val="24"/>
        </w:rPr>
      </w:pPr>
      <w:r w:rsidRPr="001801CA">
        <w:rPr>
          <w:rFonts w:ascii="Arial" w:hAnsi="Arial" w:cs="Arial"/>
          <w:sz w:val="24"/>
          <w:szCs w:val="24"/>
        </w:rPr>
        <w:t xml:space="preserve">The Health Board has a dedicated R&amp;D team, under the remit of the </w:t>
      </w:r>
      <w:r w:rsidR="00EA58DE" w:rsidRPr="001801CA">
        <w:rPr>
          <w:rFonts w:ascii="Arial" w:hAnsi="Arial" w:cs="Arial"/>
          <w:sz w:val="24"/>
          <w:szCs w:val="24"/>
        </w:rPr>
        <w:t xml:space="preserve">Executive </w:t>
      </w:r>
      <w:r w:rsidRPr="001801CA">
        <w:rPr>
          <w:rFonts w:ascii="Arial" w:hAnsi="Arial" w:cs="Arial"/>
          <w:sz w:val="24"/>
          <w:szCs w:val="24"/>
        </w:rPr>
        <w:t xml:space="preserve">Medical Director Directorate and funded by Health and Care Research Wales and commercial income. </w:t>
      </w:r>
    </w:p>
    <w:p w14:paraId="63BA21B2" w14:textId="77777777" w:rsidR="00E42B74" w:rsidRPr="001801CA" w:rsidRDefault="00E42B74" w:rsidP="001801CA">
      <w:pPr>
        <w:spacing w:after="0" w:line="240" w:lineRule="auto"/>
        <w:rPr>
          <w:rFonts w:ascii="Arial" w:hAnsi="Arial" w:cs="Arial"/>
          <w:sz w:val="24"/>
          <w:szCs w:val="24"/>
        </w:rPr>
      </w:pPr>
    </w:p>
    <w:p w14:paraId="62C516F4" w14:textId="6DBF9EFC" w:rsidR="003713A4" w:rsidRPr="001801CA" w:rsidRDefault="003713A4" w:rsidP="001801CA">
      <w:pPr>
        <w:spacing w:after="0" w:line="240" w:lineRule="auto"/>
        <w:rPr>
          <w:rFonts w:ascii="Arial" w:hAnsi="Arial" w:cs="Arial"/>
          <w:sz w:val="24"/>
          <w:szCs w:val="24"/>
        </w:rPr>
      </w:pPr>
      <w:r w:rsidRPr="001801CA">
        <w:rPr>
          <w:rFonts w:ascii="Arial" w:hAnsi="Arial" w:cs="Arial"/>
          <w:sz w:val="24"/>
          <w:szCs w:val="24"/>
        </w:rPr>
        <w:t xml:space="preserve">The R&amp;D Team can be broadly split into three delivery teams (Cancer, non-cancer delivery </w:t>
      </w:r>
      <w:r w:rsidR="00E42B74" w:rsidRPr="001801CA">
        <w:rPr>
          <w:rFonts w:ascii="Arial" w:hAnsi="Arial" w:cs="Arial"/>
          <w:sz w:val="24"/>
          <w:szCs w:val="24"/>
        </w:rPr>
        <w:t>and</w:t>
      </w:r>
      <w:r w:rsidRPr="001801CA">
        <w:rPr>
          <w:rFonts w:ascii="Arial" w:hAnsi="Arial" w:cs="Arial"/>
          <w:sz w:val="24"/>
          <w:szCs w:val="24"/>
        </w:rPr>
        <w:t xml:space="preserve"> Joint Clinical Research Facility (JCRF)) supported by a management and governance function. The teams comprise specialist research nurses, officers and facilitator staff who work to support research active clinicians deliver research studies, which may be externally led by a commercial or non-commercial sponsor or an in-house study, sponsored by the </w:t>
      </w:r>
      <w:r w:rsidR="00E42B74" w:rsidRPr="001801CA">
        <w:rPr>
          <w:rFonts w:ascii="Arial" w:hAnsi="Arial" w:cs="Arial"/>
          <w:sz w:val="24"/>
          <w:szCs w:val="24"/>
        </w:rPr>
        <w:t>health board</w:t>
      </w:r>
      <w:r w:rsidRPr="001801CA">
        <w:rPr>
          <w:rFonts w:ascii="Arial" w:hAnsi="Arial" w:cs="Arial"/>
          <w:sz w:val="24"/>
          <w:szCs w:val="24"/>
        </w:rPr>
        <w:t xml:space="preserve">. </w:t>
      </w:r>
    </w:p>
    <w:p w14:paraId="6D290421" w14:textId="77777777" w:rsidR="00653AEC" w:rsidRPr="001801CA" w:rsidRDefault="00653AEC" w:rsidP="001801CA">
      <w:pPr>
        <w:pStyle w:val="ListParagraph"/>
        <w:spacing w:after="0" w:line="240" w:lineRule="auto"/>
        <w:rPr>
          <w:rFonts w:ascii="Arial" w:hAnsi="Arial" w:cs="Arial"/>
          <w:b/>
          <w:sz w:val="24"/>
          <w:szCs w:val="24"/>
        </w:rPr>
      </w:pPr>
    </w:p>
    <w:p w14:paraId="6D290422" w14:textId="77777777" w:rsidR="00653AEC" w:rsidRPr="001801CA" w:rsidRDefault="00653AEC" w:rsidP="001801CA">
      <w:pPr>
        <w:pStyle w:val="ListParagraph"/>
        <w:numPr>
          <w:ilvl w:val="0"/>
          <w:numId w:val="1"/>
        </w:numPr>
        <w:spacing w:after="0" w:line="240" w:lineRule="auto"/>
        <w:rPr>
          <w:rFonts w:ascii="Arial" w:hAnsi="Arial" w:cs="Arial"/>
          <w:b/>
          <w:sz w:val="24"/>
          <w:szCs w:val="24"/>
        </w:rPr>
      </w:pPr>
      <w:r w:rsidRPr="001801CA">
        <w:rPr>
          <w:rFonts w:ascii="Arial" w:hAnsi="Arial" w:cs="Arial"/>
          <w:b/>
          <w:sz w:val="24"/>
          <w:szCs w:val="24"/>
        </w:rPr>
        <w:t>GOVERNANCE AND RISK ISSUES</w:t>
      </w:r>
    </w:p>
    <w:p w14:paraId="323C0D5C" w14:textId="77777777" w:rsidR="00886903" w:rsidRPr="001801CA" w:rsidRDefault="008014B2" w:rsidP="001801CA">
      <w:pPr>
        <w:spacing w:after="0" w:line="240" w:lineRule="auto"/>
        <w:rPr>
          <w:rFonts w:ascii="Arial" w:hAnsi="Arial" w:cs="Arial"/>
          <w:sz w:val="24"/>
          <w:szCs w:val="24"/>
        </w:rPr>
      </w:pPr>
      <w:r w:rsidRPr="001801CA">
        <w:rPr>
          <w:rFonts w:ascii="Arial" w:hAnsi="Arial" w:cs="Arial"/>
          <w:sz w:val="24"/>
          <w:szCs w:val="24"/>
        </w:rPr>
        <w:t xml:space="preserve">During the last financial year, there were 150 non-commercial in-house portfolio open studies, recruiting 2,377 patients and 36 open commercial studies recruiting 162 patients. This is in addition to studies which continue to require clinical study visits for patients in follow up. </w:t>
      </w:r>
    </w:p>
    <w:p w14:paraId="5F4E23B0" w14:textId="77777777" w:rsidR="00886903" w:rsidRPr="001801CA" w:rsidRDefault="00886903" w:rsidP="001801CA">
      <w:pPr>
        <w:spacing w:after="0" w:line="240" w:lineRule="auto"/>
        <w:rPr>
          <w:rFonts w:ascii="Arial" w:hAnsi="Arial" w:cs="Arial"/>
          <w:sz w:val="24"/>
          <w:szCs w:val="24"/>
        </w:rPr>
      </w:pPr>
    </w:p>
    <w:p w14:paraId="04A10B3F" w14:textId="44D94C3A" w:rsidR="008014B2" w:rsidRPr="001801CA" w:rsidRDefault="008014B2" w:rsidP="001801CA">
      <w:pPr>
        <w:spacing w:after="0" w:line="240" w:lineRule="auto"/>
        <w:rPr>
          <w:rFonts w:ascii="Arial" w:hAnsi="Arial" w:cs="Arial"/>
          <w:sz w:val="24"/>
          <w:szCs w:val="24"/>
        </w:rPr>
      </w:pPr>
      <w:r w:rsidRPr="001801CA">
        <w:rPr>
          <w:rFonts w:ascii="Arial" w:hAnsi="Arial" w:cs="Arial"/>
          <w:sz w:val="24"/>
          <w:szCs w:val="24"/>
        </w:rPr>
        <w:t>Alongside the portfolio studies, data at the end of 2023-24 showed that the health board had 99 open and recruiting ‘non-portfolio’ studies. Some of the non-portfolio studies will be supported locally by the clinicians rather than the R&amp;D teams due to the nature of the trials. There were 16 health board sponsored studies open to recruitment, 10 in follow up and 22 new health board sponsored studies undergoing regulatory approvals.</w:t>
      </w:r>
    </w:p>
    <w:p w14:paraId="0CC9E046" w14:textId="77777777" w:rsidR="008014B2" w:rsidRPr="001801CA" w:rsidRDefault="008014B2" w:rsidP="001801CA">
      <w:pPr>
        <w:spacing w:after="0" w:line="240" w:lineRule="auto"/>
        <w:rPr>
          <w:rFonts w:ascii="Arial" w:hAnsi="Arial" w:cs="Arial"/>
          <w:sz w:val="24"/>
          <w:szCs w:val="24"/>
        </w:rPr>
      </w:pPr>
    </w:p>
    <w:p w14:paraId="7D14584D" w14:textId="77777777" w:rsidR="00886903" w:rsidRPr="001801CA" w:rsidRDefault="008014B2" w:rsidP="001801CA">
      <w:pPr>
        <w:spacing w:after="0" w:line="240" w:lineRule="auto"/>
        <w:rPr>
          <w:rFonts w:ascii="Arial" w:hAnsi="Arial" w:cs="Arial"/>
          <w:sz w:val="24"/>
          <w:szCs w:val="24"/>
        </w:rPr>
      </w:pPr>
      <w:r w:rsidRPr="001801CA">
        <w:rPr>
          <w:rFonts w:ascii="Arial" w:hAnsi="Arial" w:cs="Arial"/>
          <w:sz w:val="24"/>
          <w:szCs w:val="24"/>
        </w:rPr>
        <w:lastRenderedPageBreak/>
        <w:t xml:space="preserve">Alongside the day-to-day clinical trials work, the R&amp;D teams have also been working hard to develop new ways of working to support the longer-term future of R&amp;D. This includes opening a dedicated clinical space at Singleton Hospital for patients </w:t>
      </w:r>
      <w:r w:rsidR="00886903" w:rsidRPr="001801CA">
        <w:rPr>
          <w:rFonts w:ascii="Arial" w:hAnsi="Arial" w:cs="Arial"/>
          <w:sz w:val="24"/>
          <w:szCs w:val="24"/>
        </w:rPr>
        <w:t xml:space="preserve">who are a </w:t>
      </w:r>
      <w:r w:rsidRPr="001801CA">
        <w:rPr>
          <w:rFonts w:ascii="Arial" w:hAnsi="Arial" w:cs="Arial"/>
          <w:sz w:val="24"/>
          <w:szCs w:val="24"/>
        </w:rPr>
        <w:t xml:space="preserve">part of cancer and haematology-based research trials where they can undergo the various tests and treatment, as well as be seen by the research nurses and consultants. </w:t>
      </w:r>
    </w:p>
    <w:p w14:paraId="7AD219DA" w14:textId="77777777" w:rsidR="00886903" w:rsidRPr="001801CA" w:rsidRDefault="00886903" w:rsidP="001801CA">
      <w:pPr>
        <w:spacing w:after="0" w:line="240" w:lineRule="auto"/>
        <w:rPr>
          <w:rFonts w:ascii="Arial" w:hAnsi="Arial" w:cs="Arial"/>
          <w:sz w:val="24"/>
          <w:szCs w:val="24"/>
        </w:rPr>
      </w:pPr>
    </w:p>
    <w:p w14:paraId="31393220" w14:textId="1C0E5B36" w:rsidR="008014B2" w:rsidRPr="001801CA" w:rsidRDefault="008014B2" w:rsidP="001801CA">
      <w:pPr>
        <w:spacing w:after="0" w:line="240" w:lineRule="auto"/>
        <w:rPr>
          <w:rFonts w:ascii="Arial" w:hAnsi="Arial" w:cs="Arial"/>
          <w:sz w:val="24"/>
          <w:szCs w:val="24"/>
        </w:rPr>
      </w:pPr>
      <w:r w:rsidRPr="001801CA">
        <w:rPr>
          <w:rFonts w:ascii="Arial" w:hAnsi="Arial" w:cs="Arial"/>
          <w:sz w:val="24"/>
          <w:szCs w:val="24"/>
        </w:rPr>
        <w:t xml:space="preserve">Clinical researchers of the future </w:t>
      </w:r>
      <w:r w:rsidR="00886903" w:rsidRPr="001801CA">
        <w:rPr>
          <w:rFonts w:ascii="Arial" w:hAnsi="Arial" w:cs="Arial"/>
          <w:sz w:val="24"/>
          <w:szCs w:val="24"/>
        </w:rPr>
        <w:t>have</w:t>
      </w:r>
      <w:r w:rsidRPr="001801CA">
        <w:rPr>
          <w:rFonts w:ascii="Arial" w:hAnsi="Arial" w:cs="Arial"/>
          <w:sz w:val="24"/>
          <w:szCs w:val="24"/>
        </w:rPr>
        <w:t xml:space="preserve"> also been a priority, with a pilot scheme for medical students to spend time with the R&amp;D teams to get a feel for what is involved in clinical trials and how they may be able to participate as they move through their careers.  The pilot took place over the summer and so far feedback from medical students is very positive. Therefore it is something </w:t>
      </w:r>
      <w:r w:rsidR="00154A90" w:rsidRPr="001801CA">
        <w:rPr>
          <w:rFonts w:ascii="Arial" w:hAnsi="Arial" w:cs="Arial"/>
          <w:sz w:val="24"/>
          <w:szCs w:val="24"/>
        </w:rPr>
        <w:t>the team is working to</w:t>
      </w:r>
      <w:r w:rsidRPr="001801CA">
        <w:rPr>
          <w:rFonts w:ascii="Arial" w:hAnsi="Arial" w:cs="Arial"/>
          <w:sz w:val="24"/>
          <w:szCs w:val="24"/>
        </w:rPr>
        <w:t xml:space="preserve"> implement as a permanent feature with Swansea Medical School medical student training clinical rotations.</w:t>
      </w:r>
    </w:p>
    <w:p w14:paraId="7A44BEFA" w14:textId="77777777" w:rsidR="008014B2" w:rsidRPr="001801CA" w:rsidRDefault="008014B2" w:rsidP="001801CA">
      <w:pPr>
        <w:pStyle w:val="ListParagraph"/>
        <w:spacing w:after="0" w:line="240" w:lineRule="auto"/>
        <w:rPr>
          <w:rFonts w:ascii="Arial" w:hAnsi="Arial" w:cs="Arial"/>
          <w:sz w:val="24"/>
          <w:szCs w:val="24"/>
        </w:rPr>
      </w:pPr>
    </w:p>
    <w:p w14:paraId="5D4A5258" w14:textId="19F12741" w:rsidR="003F1AAD" w:rsidRPr="00C131B9" w:rsidRDefault="003F1AAD" w:rsidP="001801CA">
      <w:pPr>
        <w:spacing w:after="0" w:line="240" w:lineRule="auto"/>
        <w:rPr>
          <w:rFonts w:ascii="Arial" w:hAnsi="Arial" w:cs="Arial"/>
          <w:bCs/>
          <w:sz w:val="24"/>
          <w:szCs w:val="24"/>
        </w:rPr>
      </w:pPr>
      <w:r w:rsidRPr="00C131B9">
        <w:rPr>
          <w:rFonts w:ascii="Arial" w:hAnsi="Arial" w:cs="Arial"/>
          <w:bCs/>
          <w:sz w:val="24"/>
          <w:szCs w:val="24"/>
        </w:rPr>
        <w:t xml:space="preserve">The opportunity for improving care and service delivery via engagement in research is well documented, often with clinicians having acted as Chief or Principal Investigators </w:t>
      </w:r>
      <w:r w:rsidR="004A4AED">
        <w:rPr>
          <w:rFonts w:ascii="Arial" w:hAnsi="Arial" w:cs="Arial"/>
          <w:bCs/>
          <w:sz w:val="24"/>
          <w:szCs w:val="24"/>
        </w:rPr>
        <w:t xml:space="preserve">(CI/PI) </w:t>
      </w:r>
      <w:r w:rsidRPr="00C131B9">
        <w:rPr>
          <w:rFonts w:ascii="Arial" w:hAnsi="Arial" w:cs="Arial"/>
          <w:bCs/>
          <w:sz w:val="24"/>
          <w:szCs w:val="24"/>
        </w:rPr>
        <w:t>being able to transition to new treatment offers with greater confidence and support their colleagues in adoption of new treatments, due to their knowledge development through the research programmes which lead to the new treatments being approved. The significant role played by C</w:t>
      </w:r>
      <w:r w:rsidR="00057CEE" w:rsidRPr="00C131B9">
        <w:rPr>
          <w:rFonts w:ascii="Arial" w:hAnsi="Arial" w:cs="Arial"/>
          <w:bCs/>
          <w:sz w:val="24"/>
          <w:szCs w:val="24"/>
        </w:rPr>
        <w:t>I</w:t>
      </w:r>
      <w:r w:rsidRPr="00C131B9">
        <w:rPr>
          <w:rFonts w:ascii="Arial" w:hAnsi="Arial" w:cs="Arial"/>
          <w:bCs/>
          <w:sz w:val="24"/>
          <w:szCs w:val="24"/>
        </w:rPr>
        <w:t xml:space="preserve">s/PIs requires the time capacity to dedicate and crucially extra training to ensure compliance with research specific legislation and standards is applied. Training in Good Clinical Practice </w:t>
      </w:r>
      <w:r w:rsidR="00B472A1">
        <w:rPr>
          <w:rFonts w:ascii="Arial" w:hAnsi="Arial" w:cs="Arial"/>
          <w:bCs/>
          <w:sz w:val="24"/>
          <w:szCs w:val="24"/>
        </w:rPr>
        <w:t xml:space="preserve">(GCP) </w:t>
      </w:r>
      <w:r w:rsidRPr="00C131B9">
        <w:rPr>
          <w:rFonts w:ascii="Arial" w:hAnsi="Arial" w:cs="Arial"/>
          <w:bCs/>
          <w:sz w:val="24"/>
          <w:szCs w:val="24"/>
        </w:rPr>
        <w:t xml:space="preserve">and keeping this training up to date is a fundamental component to this and is a legal requirement when delivering clinical trials of drugs, the Health Board </w:t>
      </w:r>
      <w:r w:rsidR="00057CEE" w:rsidRPr="00C131B9">
        <w:rPr>
          <w:rFonts w:ascii="Arial" w:hAnsi="Arial" w:cs="Arial"/>
          <w:bCs/>
          <w:sz w:val="24"/>
          <w:szCs w:val="24"/>
        </w:rPr>
        <w:t xml:space="preserve">must ensure GCP is valid </w:t>
      </w:r>
      <w:r w:rsidR="00B472A1">
        <w:rPr>
          <w:rFonts w:ascii="Arial" w:hAnsi="Arial" w:cs="Arial"/>
          <w:bCs/>
          <w:sz w:val="24"/>
          <w:szCs w:val="24"/>
        </w:rPr>
        <w:t>and</w:t>
      </w:r>
      <w:r w:rsidR="00057CEE" w:rsidRPr="00C131B9">
        <w:rPr>
          <w:rFonts w:ascii="Arial" w:hAnsi="Arial" w:cs="Arial"/>
          <w:bCs/>
          <w:sz w:val="24"/>
          <w:szCs w:val="24"/>
        </w:rPr>
        <w:t xml:space="preserve"> active</w:t>
      </w:r>
      <w:r w:rsidR="00B472A1">
        <w:rPr>
          <w:rFonts w:ascii="Arial" w:hAnsi="Arial" w:cs="Arial"/>
          <w:bCs/>
          <w:sz w:val="24"/>
          <w:szCs w:val="24"/>
        </w:rPr>
        <w:t>.</w:t>
      </w:r>
      <w:r w:rsidR="00057CEE" w:rsidRPr="00C131B9">
        <w:rPr>
          <w:rFonts w:ascii="Arial" w:hAnsi="Arial" w:cs="Arial"/>
          <w:bCs/>
          <w:sz w:val="24"/>
          <w:szCs w:val="24"/>
        </w:rPr>
        <w:t xml:space="preserve"> PIs are routinely reminded to update their training accordingly, at least every 2 years. </w:t>
      </w:r>
    </w:p>
    <w:p w14:paraId="2B1395F6" w14:textId="77777777" w:rsidR="004747B7" w:rsidRPr="00C131B9" w:rsidRDefault="004747B7" w:rsidP="001801CA">
      <w:pPr>
        <w:spacing w:after="0" w:line="240" w:lineRule="auto"/>
        <w:rPr>
          <w:rFonts w:ascii="Arial" w:hAnsi="Arial" w:cs="Arial"/>
          <w:b/>
          <w:sz w:val="24"/>
          <w:szCs w:val="24"/>
        </w:rPr>
      </w:pPr>
    </w:p>
    <w:p w14:paraId="7A84F3AC" w14:textId="453E676C" w:rsidR="00057CEE" w:rsidRPr="00C131B9" w:rsidRDefault="00057CEE" w:rsidP="001801CA">
      <w:pPr>
        <w:spacing w:after="0" w:line="240" w:lineRule="auto"/>
        <w:rPr>
          <w:rFonts w:ascii="Arial" w:hAnsi="Arial" w:cs="Arial"/>
          <w:bCs/>
          <w:sz w:val="24"/>
          <w:szCs w:val="24"/>
        </w:rPr>
      </w:pPr>
      <w:r w:rsidRPr="00C131B9">
        <w:rPr>
          <w:rFonts w:ascii="Arial" w:hAnsi="Arial" w:cs="Arial"/>
          <w:bCs/>
          <w:sz w:val="24"/>
          <w:szCs w:val="24"/>
        </w:rPr>
        <w:t xml:space="preserve">The Board will also appreciate how inherently collaborative and multi-disciplinary research is; all the activity within the Health Board serve to provide examples of positive engagement with key stakeholders ranging from industry, academia, charity and importantly public involvement. Collaboration and effective engagement are a facet of research </w:t>
      </w:r>
      <w:r w:rsidR="00B36DF6">
        <w:rPr>
          <w:rFonts w:ascii="Arial" w:hAnsi="Arial" w:cs="Arial"/>
          <w:bCs/>
          <w:sz w:val="24"/>
          <w:szCs w:val="24"/>
        </w:rPr>
        <w:t>and</w:t>
      </w:r>
      <w:r w:rsidRPr="00C131B9">
        <w:rPr>
          <w:rFonts w:ascii="Arial" w:hAnsi="Arial" w:cs="Arial"/>
          <w:bCs/>
          <w:sz w:val="24"/>
          <w:szCs w:val="24"/>
        </w:rPr>
        <w:t xml:space="preserve"> innovation to be celebrated. No major Datix incidents were report</w:t>
      </w:r>
      <w:r w:rsidR="00B36DF6">
        <w:rPr>
          <w:rFonts w:ascii="Arial" w:hAnsi="Arial" w:cs="Arial"/>
          <w:bCs/>
          <w:sz w:val="24"/>
          <w:szCs w:val="24"/>
        </w:rPr>
        <w:t>ed</w:t>
      </w:r>
      <w:r w:rsidRPr="00C131B9">
        <w:rPr>
          <w:rFonts w:ascii="Arial" w:hAnsi="Arial" w:cs="Arial"/>
          <w:bCs/>
          <w:sz w:val="24"/>
          <w:szCs w:val="24"/>
        </w:rPr>
        <w:t xml:space="preserve"> during the year relating to research patients, correlating to the well-established evidence that </w:t>
      </w:r>
      <w:r w:rsidR="00146E70" w:rsidRPr="00C131B9">
        <w:rPr>
          <w:rFonts w:ascii="Arial" w:hAnsi="Arial" w:cs="Arial"/>
          <w:bCs/>
          <w:sz w:val="24"/>
          <w:szCs w:val="24"/>
        </w:rPr>
        <w:t>research patients have very safe care.</w:t>
      </w:r>
    </w:p>
    <w:p w14:paraId="05018A41" w14:textId="77777777" w:rsidR="00057CEE" w:rsidRPr="00C131B9" w:rsidRDefault="00057CEE" w:rsidP="001801CA">
      <w:pPr>
        <w:spacing w:after="0" w:line="240" w:lineRule="auto"/>
        <w:rPr>
          <w:rFonts w:ascii="Arial" w:hAnsi="Arial" w:cs="Arial"/>
          <w:bCs/>
          <w:sz w:val="24"/>
          <w:szCs w:val="24"/>
        </w:rPr>
      </w:pPr>
    </w:p>
    <w:p w14:paraId="2608B730" w14:textId="3C1C83E0" w:rsidR="00B42B47" w:rsidRPr="00C131B9" w:rsidRDefault="00B42B47" w:rsidP="001801CA">
      <w:pPr>
        <w:spacing w:after="0" w:line="240" w:lineRule="auto"/>
        <w:rPr>
          <w:rFonts w:ascii="Arial" w:hAnsi="Arial" w:cs="Arial"/>
          <w:sz w:val="24"/>
          <w:szCs w:val="24"/>
        </w:rPr>
      </w:pPr>
      <w:r w:rsidRPr="00C131B9">
        <w:rPr>
          <w:rFonts w:ascii="Arial" w:hAnsi="Arial" w:cs="Arial"/>
          <w:sz w:val="24"/>
          <w:szCs w:val="24"/>
        </w:rPr>
        <w:t xml:space="preserve">Case study examples of each type of study are provided in </w:t>
      </w:r>
      <w:r w:rsidR="00D37E64" w:rsidRPr="00C131B9">
        <w:rPr>
          <w:rFonts w:ascii="Arial" w:hAnsi="Arial" w:cs="Arial"/>
          <w:sz w:val="24"/>
          <w:szCs w:val="24"/>
        </w:rPr>
        <w:t>the annual</w:t>
      </w:r>
      <w:r w:rsidRPr="00C131B9">
        <w:rPr>
          <w:rFonts w:ascii="Arial" w:hAnsi="Arial" w:cs="Arial"/>
          <w:sz w:val="24"/>
          <w:szCs w:val="24"/>
        </w:rPr>
        <w:t xml:space="preserve"> report to offer insight into the breadth and variety of activity.</w:t>
      </w:r>
      <w:r w:rsidR="00D37E64" w:rsidRPr="00C131B9">
        <w:rPr>
          <w:rFonts w:ascii="Arial" w:hAnsi="Arial" w:cs="Arial"/>
          <w:sz w:val="24"/>
          <w:szCs w:val="24"/>
        </w:rPr>
        <w:t xml:space="preserve"> Some of the highlights of the year include:</w:t>
      </w:r>
    </w:p>
    <w:p w14:paraId="2CFC0776" w14:textId="5BB70099" w:rsidR="00D37E64" w:rsidRPr="001801CA" w:rsidRDefault="00D37E64" w:rsidP="001801CA">
      <w:pPr>
        <w:spacing w:after="0" w:line="240" w:lineRule="auto"/>
        <w:rPr>
          <w:rFonts w:ascii="Arial" w:hAnsi="Arial" w:cs="Arial"/>
          <w:sz w:val="24"/>
          <w:szCs w:val="24"/>
          <w:highlight w:val="yellow"/>
        </w:rPr>
      </w:pPr>
    </w:p>
    <w:p w14:paraId="0314EFEF" w14:textId="1A1C2791" w:rsidR="001F5F4E" w:rsidRPr="001801CA" w:rsidRDefault="001F5F4E" w:rsidP="001801CA">
      <w:pPr>
        <w:pStyle w:val="Heading3"/>
        <w:numPr>
          <w:ilvl w:val="0"/>
          <w:numId w:val="13"/>
        </w:numPr>
        <w:spacing w:before="0" w:line="240" w:lineRule="auto"/>
        <w:rPr>
          <w:rFonts w:ascii="Arial" w:hAnsi="Arial" w:cs="Arial"/>
          <w:b/>
          <w:bCs/>
          <w:i/>
          <w:iCs/>
          <w:color w:val="auto"/>
        </w:rPr>
      </w:pPr>
      <w:bookmarkStart w:id="0" w:name="_Toc170207230"/>
      <w:r w:rsidRPr="001801CA">
        <w:rPr>
          <w:rFonts w:ascii="Arial" w:hAnsi="Arial" w:cs="Arial"/>
          <w:b/>
          <w:bCs/>
          <w:i/>
          <w:iCs/>
          <w:color w:val="auto"/>
        </w:rPr>
        <w:t>Breath testing for pancreatic cancer: the VAPOR1 study (Volatile organic compound assessment in pancreatic ductal adenocarcinoma)</w:t>
      </w:r>
      <w:bookmarkEnd w:id="0"/>
      <w:r w:rsidRPr="001801CA">
        <w:rPr>
          <w:rFonts w:ascii="Arial" w:hAnsi="Arial" w:cs="Arial"/>
          <w:b/>
          <w:bCs/>
          <w:i/>
          <w:iCs/>
          <w:color w:val="auto"/>
        </w:rPr>
        <w:t xml:space="preserve"> – Prof Bilal Al-Sarireh</w:t>
      </w:r>
    </w:p>
    <w:p w14:paraId="5FEDF9C0" w14:textId="77777777" w:rsidR="001F5F4E" w:rsidRPr="001801CA" w:rsidRDefault="001F5F4E" w:rsidP="001801CA">
      <w:pPr>
        <w:spacing w:after="0" w:line="240" w:lineRule="auto"/>
        <w:rPr>
          <w:rFonts w:ascii="Arial" w:hAnsi="Arial" w:cs="Arial"/>
          <w:sz w:val="24"/>
          <w:szCs w:val="24"/>
        </w:rPr>
      </w:pPr>
      <w:r w:rsidRPr="001801CA">
        <w:rPr>
          <w:rFonts w:ascii="Arial" w:hAnsi="Arial" w:cs="Arial"/>
          <w:sz w:val="24"/>
          <w:szCs w:val="24"/>
        </w:rPr>
        <w:t xml:space="preserve">Led by Imperial College London and funded by Pancreatic Cancer UK, this non-commercial study aims to improve earlier detection of pancreatic cancer by developing a non-invasive breath test for patients living with non-specific symptoms of pancreatic cancer. The breath test detects small molecules called volatile organic compounds (VOCs) that are believed to be released by pancreatic cancers. </w:t>
      </w:r>
    </w:p>
    <w:p w14:paraId="169ED968" w14:textId="2B52168E" w:rsidR="00D37E64" w:rsidRPr="001801CA" w:rsidRDefault="00D37E64" w:rsidP="001801CA">
      <w:pPr>
        <w:spacing w:after="0" w:line="240" w:lineRule="auto"/>
        <w:rPr>
          <w:rFonts w:ascii="Arial" w:hAnsi="Arial" w:cs="Arial"/>
          <w:sz w:val="24"/>
          <w:szCs w:val="24"/>
        </w:rPr>
      </w:pPr>
    </w:p>
    <w:p w14:paraId="7610305A" w14:textId="77777777" w:rsidR="001F5F4E" w:rsidRPr="001801CA" w:rsidRDefault="001F5F4E" w:rsidP="001801CA">
      <w:pPr>
        <w:spacing w:after="0" w:line="240" w:lineRule="auto"/>
        <w:rPr>
          <w:rFonts w:ascii="Arial" w:hAnsi="Arial" w:cs="Arial"/>
          <w:b/>
          <w:bCs/>
          <w:i/>
          <w:iCs/>
          <w:sz w:val="24"/>
          <w:szCs w:val="24"/>
        </w:rPr>
      </w:pPr>
      <w:bookmarkStart w:id="1" w:name="_Toc170207233"/>
    </w:p>
    <w:p w14:paraId="2D35E56F" w14:textId="37BC3557" w:rsidR="001F5F4E" w:rsidRPr="001801CA" w:rsidRDefault="001F5F4E" w:rsidP="001801CA">
      <w:pPr>
        <w:pStyle w:val="ListParagraph"/>
        <w:numPr>
          <w:ilvl w:val="0"/>
          <w:numId w:val="13"/>
        </w:numPr>
        <w:spacing w:after="0" w:line="240" w:lineRule="auto"/>
        <w:rPr>
          <w:rFonts w:ascii="Arial" w:hAnsi="Arial" w:cs="Arial"/>
          <w:b/>
          <w:bCs/>
          <w:i/>
          <w:iCs/>
          <w:color w:val="ED7D31" w:themeColor="accent2"/>
          <w:sz w:val="24"/>
          <w:szCs w:val="24"/>
        </w:rPr>
      </w:pPr>
      <w:r w:rsidRPr="001801CA">
        <w:rPr>
          <w:rFonts w:ascii="Arial" w:hAnsi="Arial" w:cs="Arial"/>
          <w:b/>
          <w:bCs/>
          <w:i/>
          <w:iCs/>
          <w:sz w:val="24"/>
          <w:szCs w:val="24"/>
        </w:rPr>
        <w:t>Use of Group-Based Positive Psychology to support those with Traumatic Brain Injury</w:t>
      </w:r>
      <w:bookmarkEnd w:id="1"/>
      <w:r w:rsidRPr="001801CA">
        <w:rPr>
          <w:rFonts w:ascii="Arial" w:hAnsi="Arial" w:cs="Arial"/>
          <w:b/>
          <w:bCs/>
          <w:i/>
          <w:iCs/>
          <w:color w:val="ED7D31" w:themeColor="accent2"/>
          <w:sz w:val="24"/>
          <w:szCs w:val="24"/>
        </w:rPr>
        <w:t xml:space="preserve"> </w:t>
      </w:r>
      <w:r w:rsidRPr="001801CA">
        <w:rPr>
          <w:rFonts w:ascii="Arial" w:hAnsi="Arial" w:cs="Arial"/>
          <w:b/>
          <w:bCs/>
          <w:i/>
          <w:iCs/>
          <w:sz w:val="24"/>
          <w:szCs w:val="24"/>
        </w:rPr>
        <w:t>-</w:t>
      </w:r>
      <w:r w:rsidR="00E42B74" w:rsidRPr="001801CA">
        <w:rPr>
          <w:rFonts w:ascii="Arial" w:hAnsi="Arial" w:cs="Arial"/>
          <w:b/>
          <w:bCs/>
          <w:i/>
          <w:iCs/>
          <w:color w:val="ED7D31" w:themeColor="accent2"/>
          <w:sz w:val="24"/>
          <w:szCs w:val="24"/>
        </w:rPr>
        <w:t xml:space="preserve"> </w:t>
      </w:r>
      <w:r w:rsidRPr="001801CA">
        <w:rPr>
          <w:rFonts w:ascii="Arial" w:hAnsi="Arial" w:cs="Arial"/>
          <w:b/>
          <w:bCs/>
          <w:i/>
          <w:iCs/>
          <w:sz w:val="24"/>
          <w:szCs w:val="24"/>
        </w:rPr>
        <w:t>Dr Zoe Fisher &amp; Prof Andrew Kemp</w:t>
      </w:r>
    </w:p>
    <w:p w14:paraId="07AF903F" w14:textId="389E33F2" w:rsidR="001F5F4E" w:rsidRPr="001801CA" w:rsidRDefault="001F5F4E" w:rsidP="001801CA">
      <w:pPr>
        <w:spacing w:after="0" w:line="240" w:lineRule="auto"/>
        <w:rPr>
          <w:rFonts w:ascii="Arial" w:eastAsia="Arial" w:hAnsi="Arial" w:cs="Arial"/>
          <w:sz w:val="24"/>
          <w:szCs w:val="24"/>
        </w:rPr>
      </w:pPr>
      <w:r w:rsidRPr="001801CA">
        <w:rPr>
          <w:rFonts w:ascii="Arial" w:hAnsi="Arial" w:cs="Arial"/>
          <w:sz w:val="24"/>
          <w:szCs w:val="24"/>
        </w:rPr>
        <w:t>Sponsored by the Health Board and funded by Health and Care Research Wales Research for Patient and public Benefit (RfPPB) scheme, this study led by Consultant Clinical Psychologist Dr Zoe Fisher and Swansea University’s Prof Andrew Kemp, focussed on</w:t>
      </w:r>
      <w:r w:rsidR="00B311F7" w:rsidRPr="001801CA">
        <w:rPr>
          <w:rFonts w:ascii="Arial" w:hAnsi="Arial" w:cs="Arial"/>
          <w:sz w:val="24"/>
          <w:szCs w:val="24"/>
        </w:rPr>
        <w:t xml:space="preserve"> researching the impact of</w:t>
      </w:r>
      <w:r w:rsidRPr="001801CA">
        <w:rPr>
          <w:rFonts w:ascii="Arial" w:hAnsi="Arial" w:cs="Arial"/>
          <w:sz w:val="24"/>
          <w:szCs w:val="24"/>
        </w:rPr>
        <w:t xml:space="preserve"> </w:t>
      </w:r>
      <w:r w:rsidRPr="001801CA">
        <w:rPr>
          <w:rFonts w:ascii="Arial" w:hAnsi="Arial" w:cs="Arial"/>
          <w:i/>
          <w:iCs/>
          <w:sz w:val="24"/>
          <w:szCs w:val="24"/>
        </w:rPr>
        <w:t>‘</w:t>
      </w:r>
      <w:r w:rsidRPr="001801CA">
        <w:rPr>
          <w:rFonts w:ascii="Arial" w:eastAsia="Arial" w:hAnsi="Arial" w:cs="Arial"/>
          <w:i/>
          <w:iCs/>
          <w:sz w:val="24"/>
          <w:szCs w:val="24"/>
        </w:rPr>
        <w:t>innovative treatment approaches that encompass not just physical but also mental and social facets of recovery</w:t>
      </w:r>
      <w:r w:rsidRPr="001801CA">
        <w:rPr>
          <w:rFonts w:ascii="Arial" w:eastAsia="Arial" w:hAnsi="Arial" w:cs="Arial"/>
          <w:sz w:val="24"/>
          <w:szCs w:val="24"/>
        </w:rPr>
        <w:t>’</w:t>
      </w:r>
      <w:r w:rsidR="00B311F7" w:rsidRPr="001801CA">
        <w:rPr>
          <w:rFonts w:ascii="Arial" w:eastAsia="Arial" w:hAnsi="Arial" w:cs="Arial"/>
          <w:sz w:val="24"/>
          <w:szCs w:val="24"/>
        </w:rPr>
        <w:t xml:space="preserve"> in managing patients with traumatic brain injury. </w:t>
      </w:r>
    </w:p>
    <w:p w14:paraId="7A602EC7" w14:textId="77777777" w:rsidR="005B7C35" w:rsidRPr="001801CA" w:rsidRDefault="005B7C35" w:rsidP="001801CA">
      <w:pPr>
        <w:spacing w:after="0" w:line="240" w:lineRule="auto"/>
        <w:rPr>
          <w:rFonts w:ascii="Arial" w:eastAsia="Arial" w:hAnsi="Arial" w:cs="Arial"/>
          <w:sz w:val="24"/>
          <w:szCs w:val="24"/>
        </w:rPr>
      </w:pPr>
    </w:p>
    <w:p w14:paraId="559029EE" w14:textId="1FCAD497" w:rsidR="005B7C35" w:rsidRPr="00B36DF6" w:rsidRDefault="005B7C35" w:rsidP="001801CA">
      <w:pPr>
        <w:pStyle w:val="Default"/>
        <w:rPr>
          <w:rFonts w:ascii="Arial" w:hAnsi="Arial" w:cs="Arial"/>
        </w:rPr>
      </w:pPr>
      <w:r w:rsidRPr="00B36DF6">
        <w:rPr>
          <w:rFonts w:ascii="Arial" w:hAnsi="Arial" w:cs="Arial"/>
        </w:rPr>
        <w:t xml:space="preserve">A full list of publications has been included in the report, for reference. Also included are links to media stories. The Board may be aware of research awards won by SBU clinical teams, recent examples being Dr Zoe Fisher’s award as part of the </w:t>
      </w:r>
      <w:r w:rsidR="00307154">
        <w:rPr>
          <w:rFonts w:ascii="Arial" w:hAnsi="Arial" w:cs="Arial"/>
        </w:rPr>
        <w:t>health board</w:t>
      </w:r>
      <w:r w:rsidRPr="00B36DF6">
        <w:rPr>
          <w:rFonts w:ascii="Arial" w:hAnsi="Arial" w:cs="Arial"/>
        </w:rPr>
        <w:t xml:space="preserve"> own Living Our Values awards and the multiple award-winning work of Prof Dean Harris and colleagues at Swansea University and CanSense in their ground breaking research developing a new blood biomarker to detect bowel cancer. Dr Rhian Noble-Jones also received two awards at her final British Lymphology Society National Conference as part of Lymphoedema Wales including: Lifetime achievement award in recognition of her outstanding contribution to Lymphoedema and the British Lymphology Society (BLS 2023); Best oral presentation (BLS 2023).</w:t>
      </w:r>
    </w:p>
    <w:p w14:paraId="1D06445F" w14:textId="77777777" w:rsidR="00557416" w:rsidRPr="00B36DF6" w:rsidRDefault="00557416" w:rsidP="001801CA">
      <w:pPr>
        <w:spacing w:after="0" w:line="240" w:lineRule="auto"/>
        <w:rPr>
          <w:rFonts w:ascii="Arial" w:hAnsi="Arial" w:cs="Arial"/>
          <w:sz w:val="24"/>
          <w:szCs w:val="24"/>
        </w:rPr>
      </w:pPr>
    </w:p>
    <w:p w14:paraId="1786B196" w14:textId="77777777" w:rsidR="00CD10EB" w:rsidRPr="00B36DF6" w:rsidRDefault="004F111E" w:rsidP="001801CA">
      <w:pPr>
        <w:spacing w:after="0" w:line="240" w:lineRule="auto"/>
        <w:rPr>
          <w:rFonts w:ascii="Arial" w:hAnsi="Arial" w:cs="Arial"/>
          <w:sz w:val="24"/>
          <w:szCs w:val="24"/>
        </w:rPr>
      </w:pPr>
      <w:r w:rsidRPr="00B36DF6">
        <w:rPr>
          <w:rFonts w:ascii="Arial" w:hAnsi="Arial" w:cs="Arial"/>
          <w:sz w:val="24"/>
          <w:szCs w:val="24"/>
        </w:rPr>
        <w:t xml:space="preserve">The annual report serves as an opportunity to celebrate </w:t>
      </w:r>
      <w:r w:rsidR="002B28BF" w:rsidRPr="00B36DF6">
        <w:rPr>
          <w:rFonts w:ascii="Arial" w:hAnsi="Arial" w:cs="Arial"/>
          <w:sz w:val="24"/>
          <w:szCs w:val="24"/>
        </w:rPr>
        <w:t>what</w:t>
      </w:r>
      <w:r w:rsidRPr="00B36DF6">
        <w:rPr>
          <w:rFonts w:ascii="Arial" w:hAnsi="Arial" w:cs="Arial"/>
          <w:sz w:val="24"/>
          <w:szCs w:val="24"/>
        </w:rPr>
        <w:t xml:space="preserve"> has been achieved in the last 12 months as the health board looks towards </w:t>
      </w:r>
      <w:r w:rsidR="00057F92" w:rsidRPr="00B36DF6">
        <w:rPr>
          <w:rFonts w:ascii="Arial" w:hAnsi="Arial" w:cs="Arial"/>
          <w:sz w:val="24"/>
          <w:szCs w:val="24"/>
        </w:rPr>
        <w:t xml:space="preserve">what is to come over the following year. </w:t>
      </w:r>
      <w:r w:rsidR="00557416" w:rsidRPr="00B36DF6">
        <w:rPr>
          <w:rFonts w:ascii="Arial" w:hAnsi="Arial" w:cs="Arial"/>
          <w:sz w:val="24"/>
          <w:szCs w:val="24"/>
        </w:rPr>
        <w:t>W</w:t>
      </w:r>
      <w:r w:rsidR="005E666C" w:rsidRPr="00B36DF6">
        <w:rPr>
          <w:rFonts w:ascii="Arial" w:hAnsi="Arial" w:cs="Arial"/>
          <w:sz w:val="24"/>
          <w:szCs w:val="24"/>
        </w:rPr>
        <w:t xml:space="preserve">ork is ongoing </w:t>
      </w:r>
      <w:r w:rsidR="006D4871" w:rsidRPr="00B36DF6">
        <w:rPr>
          <w:rFonts w:ascii="Arial" w:hAnsi="Arial" w:cs="Arial"/>
          <w:sz w:val="24"/>
          <w:szCs w:val="24"/>
        </w:rPr>
        <w:t xml:space="preserve">to establish the </w:t>
      </w:r>
      <w:r w:rsidR="00557416" w:rsidRPr="00B36DF6">
        <w:rPr>
          <w:rFonts w:ascii="Arial" w:hAnsi="Arial" w:cs="Arial"/>
          <w:sz w:val="24"/>
          <w:szCs w:val="24"/>
        </w:rPr>
        <w:t xml:space="preserve">research, development and innovation strategy which will set the aspirations and objectives for the </w:t>
      </w:r>
      <w:r w:rsidR="006D4871" w:rsidRPr="00B36DF6">
        <w:rPr>
          <w:rFonts w:ascii="Arial" w:hAnsi="Arial" w:cs="Arial"/>
          <w:sz w:val="24"/>
          <w:szCs w:val="24"/>
        </w:rPr>
        <w:t>future and</w:t>
      </w:r>
      <w:r w:rsidR="00557416" w:rsidRPr="00B36DF6">
        <w:rPr>
          <w:rFonts w:ascii="Arial" w:hAnsi="Arial" w:cs="Arial"/>
          <w:sz w:val="24"/>
          <w:szCs w:val="24"/>
        </w:rPr>
        <w:t xml:space="preserve"> support publications and research awards as </w:t>
      </w:r>
      <w:r w:rsidR="00373926" w:rsidRPr="00B36DF6">
        <w:rPr>
          <w:rFonts w:ascii="Arial" w:hAnsi="Arial" w:cs="Arial"/>
          <w:sz w:val="24"/>
          <w:szCs w:val="24"/>
        </w:rPr>
        <w:t>the health board</w:t>
      </w:r>
      <w:r w:rsidR="00557416" w:rsidRPr="00B36DF6">
        <w:rPr>
          <w:rFonts w:ascii="Arial" w:hAnsi="Arial" w:cs="Arial"/>
          <w:sz w:val="24"/>
          <w:szCs w:val="24"/>
        </w:rPr>
        <w:t xml:space="preserve"> participate</w:t>
      </w:r>
      <w:r w:rsidR="00373926" w:rsidRPr="00B36DF6">
        <w:rPr>
          <w:rFonts w:ascii="Arial" w:hAnsi="Arial" w:cs="Arial"/>
          <w:sz w:val="24"/>
          <w:szCs w:val="24"/>
        </w:rPr>
        <w:t>s</w:t>
      </w:r>
      <w:r w:rsidR="00557416" w:rsidRPr="00B36DF6">
        <w:rPr>
          <w:rFonts w:ascii="Arial" w:hAnsi="Arial" w:cs="Arial"/>
          <w:sz w:val="24"/>
          <w:szCs w:val="24"/>
        </w:rPr>
        <w:t xml:space="preserve"> in and design</w:t>
      </w:r>
      <w:r w:rsidR="00373926" w:rsidRPr="00B36DF6">
        <w:rPr>
          <w:rFonts w:ascii="Arial" w:hAnsi="Arial" w:cs="Arial"/>
          <w:sz w:val="24"/>
          <w:szCs w:val="24"/>
        </w:rPr>
        <w:t>s</w:t>
      </w:r>
      <w:r w:rsidR="00557416" w:rsidRPr="00B36DF6">
        <w:rPr>
          <w:rFonts w:ascii="Arial" w:hAnsi="Arial" w:cs="Arial"/>
          <w:sz w:val="24"/>
          <w:szCs w:val="24"/>
        </w:rPr>
        <w:t xml:space="preserve"> new studies to continue to enhance the treatments </w:t>
      </w:r>
      <w:r w:rsidR="00373926" w:rsidRPr="00B36DF6">
        <w:rPr>
          <w:rFonts w:ascii="Arial" w:hAnsi="Arial" w:cs="Arial"/>
          <w:sz w:val="24"/>
          <w:szCs w:val="24"/>
        </w:rPr>
        <w:t>offered</w:t>
      </w:r>
      <w:r w:rsidR="00557416" w:rsidRPr="00B36DF6">
        <w:rPr>
          <w:rFonts w:ascii="Arial" w:hAnsi="Arial" w:cs="Arial"/>
          <w:sz w:val="24"/>
          <w:szCs w:val="24"/>
        </w:rPr>
        <w:t xml:space="preserve"> to </w:t>
      </w:r>
      <w:r w:rsidR="00373926" w:rsidRPr="00B36DF6">
        <w:rPr>
          <w:rFonts w:ascii="Arial" w:hAnsi="Arial" w:cs="Arial"/>
          <w:sz w:val="24"/>
          <w:szCs w:val="24"/>
        </w:rPr>
        <w:t>the</w:t>
      </w:r>
      <w:r w:rsidR="00557416" w:rsidRPr="00B36DF6">
        <w:rPr>
          <w:rFonts w:ascii="Arial" w:hAnsi="Arial" w:cs="Arial"/>
          <w:sz w:val="24"/>
          <w:szCs w:val="24"/>
        </w:rPr>
        <w:t xml:space="preserve"> population. </w:t>
      </w:r>
    </w:p>
    <w:p w14:paraId="27DBD05B" w14:textId="77777777" w:rsidR="00CD10EB" w:rsidRPr="00B36DF6" w:rsidRDefault="00CD10EB" w:rsidP="001801CA">
      <w:pPr>
        <w:spacing w:after="0" w:line="240" w:lineRule="auto"/>
        <w:rPr>
          <w:rFonts w:ascii="Arial" w:hAnsi="Arial" w:cs="Arial"/>
          <w:sz w:val="24"/>
          <w:szCs w:val="24"/>
        </w:rPr>
      </w:pPr>
    </w:p>
    <w:p w14:paraId="6A1DD35B" w14:textId="77896D29" w:rsidR="00557416" w:rsidRPr="00B36DF6" w:rsidRDefault="001456D8" w:rsidP="001801CA">
      <w:pPr>
        <w:spacing w:after="0" w:line="240" w:lineRule="auto"/>
        <w:rPr>
          <w:rFonts w:ascii="Arial" w:hAnsi="Arial" w:cs="Arial"/>
          <w:sz w:val="24"/>
          <w:szCs w:val="24"/>
        </w:rPr>
      </w:pPr>
      <w:r w:rsidRPr="00B36DF6">
        <w:rPr>
          <w:rFonts w:ascii="Arial" w:hAnsi="Arial" w:cs="Arial"/>
          <w:sz w:val="24"/>
          <w:szCs w:val="24"/>
        </w:rPr>
        <w:t>Having a</w:t>
      </w:r>
      <w:r w:rsidR="009134D3" w:rsidRPr="00B36DF6">
        <w:rPr>
          <w:rFonts w:ascii="Arial" w:hAnsi="Arial" w:cs="Arial"/>
          <w:sz w:val="24"/>
          <w:szCs w:val="24"/>
        </w:rPr>
        <w:t xml:space="preserve"> renewed</w:t>
      </w:r>
      <w:r w:rsidRPr="00B36DF6">
        <w:rPr>
          <w:rFonts w:ascii="Arial" w:hAnsi="Arial" w:cs="Arial"/>
          <w:sz w:val="24"/>
          <w:szCs w:val="24"/>
        </w:rPr>
        <w:t xml:space="preserve"> strategy will also support a refresh of the governance arrangements within R&amp;D</w:t>
      </w:r>
      <w:r w:rsidR="00652AD2" w:rsidRPr="00B36DF6">
        <w:rPr>
          <w:rFonts w:ascii="Arial" w:hAnsi="Arial" w:cs="Arial"/>
          <w:sz w:val="24"/>
          <w:szCs w:val="24"/>
        </w:rPr>
        <w:t xml:space="preserve"> </w:t>
      </w:r>
      <w:r w:rsidR="00540A00" w:rsidRPr="00B36DF6">
        <w:rPr>
          <w:rFonts w:ascii="Arial" w:hAnsi="Arial" w:cs="Arial"/>
          <w:sz w:val="24"/>
          <w:szCs w:val="24"/>
        </w:rPr>
        <w:t>and enable reporting lines, both internally within the R&amp;D function and more widely with partner organisations such as Swansea University and JCRF,</w:t>
      </w:r>
      <w:r w:rsidR="008F6EAA" w:rsidRPr="00B36DF6">
        <w:rPr>
          <w:rFonts w:ascii="Arial" w:hAnsi="Arial" w:cs="Arial"/>
          <w:sz w:val="24"/>
          <w:szCs w:val="24"/>
        </w:rPr>
        <w:t xml:space="preserve"> to be reviewed and revised, and also where necessary re-established</w:t>
      </w:r>
      <w:r w:rsidR="00DC3E9D" w:rsidRPr="00B36DF6">
        <w:rPr>
          <w:rFonts w:ascii="Arial" w:hAnsi="Arial" w:cs="Arial"/>
          <w:sz w:val="24"/>
          <w:szCs w:val="24"/>
        </w:rPr>
        <w:t xml:space="preserve"> as the pandemic and absence of a</w:t>
      </w:r>
      <w:r w:rsidR="009134D3" w:rsidRPr="00B36DF6">
        <w:rPr>
          <w:rFonts w:ascii="Arial" w:hAnsi="Arial" w:cs="Arial"/>
          <w:sz w:val="24"/>
          <w:szCs w:val="24"/>
        </w:rPr>
        <w:t>n agreed</w:t>
      </w:r>
      <w:r w:rsidR="00DC3E9D" w:rsidRPr="00B36DF6">
        <w:rPr>
          <w:rFonts w:ascii="Arial" w:hAnsi="Arial" w:cs="Arial"/>
          <w:sz w:val="24"/>
          <w:szCs w:val="24"/>
        </w:rPr>
        <w:t xml:space="preserve"> </w:t>
      </w:r>
      <w:r w:rsidR="009134D3" w:rsidRPr="00B36DF6">
        <w:rPr>
          <w:rFonts w:ascii="Arial" w:hAnsi="Arial" w:cs="Arial"/>
          <w:sz w:val="24"/>
          <w:szCs w:val="24"/>
        </w:rPr>
        <w:t>updated</w:t>
      </w:r>
      <w:r w:rsidR="00DC3E9D" w:rsidRPr="00B36DF6">
        <w:rPr>
          <w:rFonts w:ascii="Arial" w:hAnsi="Arial" w:cs="Arial"/>
          <w:sz w:val="24"/>
          <w:szCs w:val="24"/>
        </w:rPr>
        <w:t xml:space="preserve"> strategy has</w:t>
      </w:r>
      <w:r w:rsidR="0073412F" w:rsidRPr="00B36DF6">
        <w:rPr>
          <w:rFonts w:ascii="Arial" w:hAnsi="Arial" w:cs="Arial"/>
          <w:sz w:val="24"/>
          <w:szCs w:val="24"/>
        </w:rPr>
        <w:t xml:space="preserve"> impacted on </w:t>
      </w:r>
      <w:r w:rsidR="009134D3" w:rsidRPr="00B36DF6">
        <w:rPr>
          <w:rFonts w:ascii="Arial" w:hAnsi="Arial" w:cs="Arial"/>
          <w:sz w:val="24"/>
          <w:szCs w:val="24"/>
        </w:rPr>
        <w:t xml:space="preserve">reviving the </w:t>
      </w:r>
      <w:r w:rsidR="0073412F" w:rsidRPr="00B36DF6">
        <w:rPr>
          <w:rFonts w:ascii="Arial" w:hAnsi="Arial" w:cs="Arial"/>
          <w:sz w:val="24"/>
          <w:szCs w:val="24"/>
        </w:rPr>
        <w:t xml:space="preserve"> R&amp;D </w:t>
      </w:r>
      <w:r w:rsidR="00063512">
        <w:rPr>
          <w:rFonts w:ascii="Arial" w:hAnsi="Arial" w:cs="Arial"/>
          <w:sz w:val="24"/>
          <w:szCs w:val="24"/>
        </w:rPr>
        <w:t xml:space="preserve">governance </w:t>
      </w:r>
      <w:r w:rsidR="0073412F" w:rsidRPr="00B36DF6">
        <w:rPr>
          <w:rFonts w:ascii="Arial" w:hAnsi="Arial" w:cs="Arial"/>
          <w:sz w:val="24"/>
          <w:szCs w:val="24"/>
        </w:rPr>
        <w:t>group</w:t>
      </w:r>
      <w:r w:rsidR="002A6489" w:rsidRPr="00B36DF6">
        <w:rPr>
          <w:rFonts w:ascii="Arial" w:hAnsi="Arial" w:cs="Arial"/>
          <w:sz w:val="24"/>
          <w:szCs w:val="24"/>
        </w:rPr>
        <w:t xml:space="preserve"> within the function.</w:t>
      </w:r>
      <w:r w:rsidR="0073412F" w:rsidRPr="00B36DF6">
        <w:rPr>
          <w:rFonts w:ascii="Arial" w:hAnsi="Arial" w:cs="Arial"/>
          <w:sz w:val="24"/>
          <w:szCs w:val="24"/>
        </w:rPr>
        <w:t xml:space="preserve"> </w:t>
      </w:r>
      <w:r w:rsidR="002A6489" w:rsidRPr="00B36DF6">
        <w:rPr>
          <w:rFonts w:ascii="Arial" w:hAnsi="Arial" w:cs="Arial"/>
          <w:bCs/>
          <w:sz w:val="24"/>
          <w:szCs w:val="24"/>
        </w:rPr>
        <w:t>Operational management groups have continued to meet during this period to ensure R&amp;D risks are managed.</w:t>
      </w:r>
    </w:p>
    <w:p w14:paraId="73B83B91" w14:textId="77777777" w:rsidR="0078775A" w:rsidRPr="00B36DF6" w:rsidRDefault="0078775A" w:rsidP="001801CA">
      <w:pPr>
        <w:spacing w:after="0" w:line="240" w:lineRule="auto"/>
        <w:rPr>
          <w:rFonts w:ascii="Arial" w:hAnsi="Arial" w:cs="Arial"/>
          <w:bCs/>
          <w:sz w:val="24"/>
          <w:szCs w:val="24"/>
        </w:rPr>
      </w:pPr>
    </w:p>
    <w:p w14:paraId="45819137" w14:textId="06DECC88" w:rsidR="00B96730" w:rsidRPr="001801CA" w:rsidRDefault="00B96730" w:rsidP="001801CA">
      <w:pPr>
        <w:spacing w:after="0" w:line="240" w:lineRule="auto"/>
        <w:rPr>
          <w:rFonts w:ascii="Arial" w:hAnsi="Arial" w:cs="Arial"/>
          <w:sz w:val="24"/>
          <w:szCs w:val="24"/>
        </w:rPr>
      </w:pPr>
      <w:r w:rsidRPr="001801CA">
        <w:rPr>
          <w:rFonts w:ascii="Arial" w:hAnsi="Arial" w:cs="Arial"/>
          <w:sz w:val="24"/>
          <w:szCs w:val="24"/>
        </w:rPr>
        <w:t xml:space="preserve">The report looks forward to the new opportunities within R&amp;D and how these can contribute to the Health Board 10-year vision, building on the strength of already existing examples of R&amp;D excellence within the </w:t>
      </w:r>
      <w:r w:rsidR="00307154">
        <w:rPr>
          <w:rFonts w:ascii="Arial" w:hAnsi="Arial" w:cs="Arial"/>
        </w:rPr>
        <w:t>health board</w:t>
      </w:r>
      <w:r w:rsidRPr="001801CA">
        <w:rPr>
          <w:rFonts w:ascii="Arial" w:hAnsi="Arial" w:cs="Arial"/>
          <w:sz w:val="24"/>
          <w:szCs w:val="24"/>
        </w:rPr>
        <w:t>. For example:</w:t>
      </w:r>
    </w:p>
    <w:p w14:paraId="16ACB53D" w14:textId="77777777" w:rsidR="00B96730" w:rsidRPr="001801CA" w:rsidRDefault="00B96730" w:rsidP="001801CA">
      <w:pPr>
        <w:spacing w:after="0" w:line="240" w:lineRule="auto"/>
        <w:rPr>
          <w:rFonts w:ascii="Arial" w:hAnsi="Arial" w:cs="Arial"/>
          <w:sz w:val="24"/>
          <w:szCs w:val="24"/>
        </w:rPr>
      </w:pPr>
    </w:p>
    <w:p w14:paraId="7AB198DC" w14:textId="3BC17350" w:rsidR="00B96730" w:rsidRPr="001801CA" w:rsidRDefault="00B96730" w:rsidP="001801CA">
      <w:pPr>
        <w:pStyle w:val="ListParagraph"/>
        <w:numPr>
          <w:ilvl w:val="0"/>
          <w:numId w:val="11"/>
        </w:numPr>
        <w:spacing w:after="0" w:line="240" w:lineRule="auto"/>
        <w:rPr>
          <w:rFonts w:ascii="Arial" w:hAnsi="Arial" w:cs="Arial"/>
          <w:sz w:val="24"/>
          <w:szCs w:val="24"/>
        </w:rPr>
      </w:pPr>
      <w:r w:rsidRPr="001801CA">
        <w:rPr>
          <w:rFonts w:ascii="Arial" w:hAnsi="Arial" w:cs="Arial"/>
          <w:sz w:val="24"/>
          <w:szCs w:val="24"/>
        </w:rPr>
        <w:t>Increasing the number of studies undertaken on advanced therapies, such as within the field of cancer vaccines</w:t>
      </w:r>
      <w:r w:rsidR="0080730E">
        <w:rPr>
          <w:rFonts w:ascii="Arial" w:hAnsi="Arial" w:cs="Arial"/>
          <w:sz w:val="24"/>
          <w:szCs w:val="24"/>
        </w:rPr>
        <w:t>;</w:t>
      </w:r>
    </w:p>
    <w:p w14:paraId="0A421681" w14:textId="07719E21" w:rsidR="00B96730" w:rsidRPr="001801CA" w:rsidRDefault="00B96730" w:rsidP="001801CA">
      <w:pPr>
        <w:pStyle w:val="ListParagraph"/>
        <w:numPr>
          <w:ilvl w:val="0"/>
          <w:numId w:val="11"/>
        </w:numPr>
        <w:spacing w:after="0" w:line="240" w:lineRule="auto"/>
        <w:rPr>
          <w:rFonts w:ascii="Arial" w:hAnsi="Arial" w:cs="Arial"/>
          <w:sz w:val="24"/>
          <w:szCs w:val="24"/>
        </w:rPr>
      </w:pPr>
      <w:r w:rsidRPr="001801CA">
        <w:rPr>
          <w:rFonts w:ascii="Arial" w:hAnsi="Arial" w:cs="Arial"/>
          <w:sz w:val="24"/>
          <w:szCs w:val="24"/>
        </w:rPr>
        <w:t>Developing medical student placements within R&amp;D</w:t>
      </w:r>
      <w:r w:rsidR="0080730E">
        <w:rPr>
          <w:rFonts w:ascii="Arial" w:hAnsi="Arial" w:cs="Arial"/>
          <w:sz w:val="24"/>
          <w:szCs w:val="24"/>
        </w:rPr>
        <w:t>.</w:t>
      </w:r>
    </w:p>
    <w:p w14:paraId="28C9394D" w14:textId="77777777" w:rsidR="00557416" w:rsidRPr="001801CA" w:rsidRDefault="00557416" w:rsidP="001801CA">
      <w:pPr>
        <w:spacing w:after="0" w:line="240" w:lineRule="auto"/>
        <w:rPr>
          <w:rFonts w:ascii="Arial" w:hAnsi="Arial" w:cs="Arial"/>
          <w:sz w:val="24"/>
          <w:szCs w:val="24"/>
        </w:rPr>
      </w:pPr>
    </w:p>
    <w:p w14:paraId="1F3BDE08" w14:textId="77777777" w:rsidR="00BD15A8" w:rsidRPr="001801CA" w:rsidRDefault="00BD15A8" w:rsidP="001801CA">
      <w:pPr>
        <w:spacing w:after="0" w:line="240" w:lineRule="auto"/>
        <w:rPr>
          <w:rFonts w:ascii="Arial" w:hAnsi="Arial" w:cs="Arial"/>
          <w:sz w:val="24"/>
          <w:szCs w:val="24"/>
        </w:rPr>
      </w:pPr>
      <w:r w:rsidRPr="001801CA">
        <w:rPr>
          <w:rFonts w:ascii="Arial" w:hAnsi="Arial" w:cs="Arial"/>
          <w:sz w:val="24"/>
          <w:szCs w:val="24"/>
        </w:rPr>
        <w:t xml:space="preserve">It also includes a future section which references the need for additional capacity to support an increase R&amp;D activity. In this regard, there is current opportunity via the Voluntary Scheme for Branded Medicines Pricing, Access and Growth (VPAG) scheme, which has been agreed by UK Government and will potentially bring an additional £30million funding into Wales in the next five years. </w:t>
      </w:r>
    </w:p>
    <w:p w14:paraId="5C9D6178" w14:textId="77777777" w:rsidR="00BD15A8" w:rsidRPr="001801CA" w:rsidRDefault="00BD15A8" w:rsidP="001801CA">
      <w:pPr>
        <w:spacing w:after="0" w:line="240" w:lineRule="auto"/>
        <w:rPr>
          <w:rFonts w:ascii="Arial" w:hAnsi="Arial" w:cs="Arial"/>
          <w:sz w:val="24"/>
          <w:szCs w:val="24"/>
        </w:rPr>
      </w:pPr>
    </w:p>
    <w:p w14:paraId="0BDF6B21" w14:textId="34AA50FF" w:rsidR="00557416" w:rsidRPr="001801CA" w:rsidRDefault="00557416" w:rsidP="001801CA">
      <w:pPr>
        <w:spacing w:after="0" w:line="240" w:lineRule="auto"/>
        <w:rPr>
          <w:rFonts w:ascii="Arial" w:hAnsi="Arial" w:cs="Arial"/>
          <w:bCs/>
          <w:sz w:val="24"/>
          <w:szCs w:val="24"/>
          <w:highlight w:val="yellow"/>
        </w:rPr>
      </w:pPr>
      <w:r w:rsidRPr="001801CA">
        <w:rPr>
          <w:rFonts w:ascii="Arial" w:hAnsi="Arial" w:cs="Arial"/>
          <w:sz w:val="24"/>
          <w:szCs w:val="24"/>
        </w:rPr>
        <w:t>The funding is targeted at investment in staff and equipment to enable an increase in the NHS capacity to deliver commercial clinical research. Swansea Bay can build on its track record and reputation to work with industry in conducting commercial clinical research across drug and device development.</w:t>
      </w:r>
      <w:r w:rsidR="00B75863" w:rsidRPr="001801CA">
        <w:rPr>
          <w:rFonts w:ascii="Arial" w:hAnsi="Arial" w:cs="Arial"/>
          <w:sz w:val="24"/>
          <w:szCs w:val="24"/>
        </w:rPr>
        <w:t xml:space="preserve"> </w:t>
      </w:r>
      <w:r w:rsidR="003F39FD" w:rsidRPr="0080730E">
        <w:rPr>
          <w:rFonts w:ascii="Arial" w:hAnsi="Arial" w:cs="Arial"/>
          <w:bCs/>
          <w:sz w:val="24"/>
          <w:szCs w:val="24"/>
        </w:rPr>
        <w:t>It will also help to address r</w:t>
      </w:r>
      <w:r w:rsidR="00A67225" w:rsidRPr="0080730E">
        <w:rPr>
          <w:rFonts w:ascii="Arial" w:hAnsi="Arial" w:cs="Arial"/>
          <w:bCs/>
          <w:sz w:val="24"/>
          <w:szCs w:val="24"/>
        </w:rPr>
        <w:t xml:space="preserve">isks within the R&amp;D function to delivering commercial trials, such as additional resource, for example within pharmacy to manage the </w:t>
      </w:r>
      <w:r w:rsidR="00AE1BCA" w:rsidRPr="0080730E">
        <w:rPr>
          <w:rFonts w:ascii="Arial" w:hAnsi="Arial" w:cs="Arial"/>
          <w:bCs/>
          <w:sz w:val="24"/>
          <w:szCs w:val="24"/>
        </w:rPr>
        <w:t xml:space="preserve">volumes of trial activity, or </w:t>
      </w:r>
      <w:r w:rsidR="00ED7E87" w:rsidRPr="0080730E">
        <w:rPr>
          <w:rFonts w:ascii="Arial" w:hAnsi="Arial" w:cs="Arial"/>
          <w:bCs/>
          <w:sz w:val="24"/>
          <w:szCs w:val="24"/>
        </w:rPr>
        <w:t xml:space="preserve">additional equipment. </w:t>
      </w:r>
      <w:r w:rsidR="00AE1BCA" w:rsidRPr="0080730E">
        <w:rPr>
          <w:rFonts w:ascii="Arial" w:hAnsi="Arial" w:cs="Arial"/>
          <w:bCs/>
          <w:sz w:val="24"/>
          <w:szCs w:val="24"/>
        </w:rPr>
        <w:t xml:space="preserve"> </w:t>
      </w:r>
      <w:r w:rsidR="00A67225" w:rsidRPr="0080730E">
        <w:rPr>
          <w:rFonts w:ascii="Arial" w:hAnsi="Arial" w:cs="Arial"/>
          <w:bCs/>
          <w:sz w:val="24"/>
          <w:szCs w:val="24"/>
        </w:rPr>
        <w:t xml:space="preserve"> </w:t>
      </w:r>
    </w:p>
    <w:p w14:paraId="10B4C80A" w14:textId="77777777" w:rsidR="00ED7E87" w:rsidRPr="0080730E" w:rsidRDefault="00ED7E87" w:rsidP="001801CA">
      <w:pPr>
        <w:spacing w:after="0" w:line="240" w:lineRule="auto"/>
        <w:rPr>
          <w:rFonts w:ascii="Arial" w:hAnsi="Arial" w:cs="Arial"/>
          <w:bCs/>
          <w:sz w:val="24"/>
          <w:szCs w:val="24"/>
        </w:rPr>
      </w:pPr>
    </w:p>
    <w:p w14:paraId="645A0F9F" w14:textId="74FCFC8A" w:rsidR="00B12F51" w:rsidRPr="0080730E" w:rsidRDefault="00720C57" w:rsidP="001801CA">
      <w:pPr>
        <w:spacing w:after="0" w:line="240" w:lineRule="auto"/>
        <w:rPr>
          <w:rFonts w:ascii="Arial" w:hAnsi="Arial" w:cs="Arial"/>
          <w:sz w:val="24"/>
          <w:szCs w:val="24"/>
        </w:rPr>
      </w:pPr>
      <w:r w:rsidRPr="0080730E">
        <w:rPr>
          <w:rFonts w:ascii="Arial" w:hAnsi="Arial" w:cs="Arial"/>
          <w:sz w:val="24"/>
          <w:szCs w:val="24"/>
        </w:rPr>
        <w:t>The investment will be for both revenue and capital and is</w:t>
      </w:r>
      <w:r w:rsidR="00B311F7" w:rsidRPr="0080730E">
        <w:rPr>
          <w:rFonts w:ascii="Arial" w:hAnsi="Arial" w:cs="Arial"/>
          <w:sz w:val="24"/>
          <w:szCs w:val="24"/>
        </w:rPr>
        <w:t xml:space="preserve"> targeted at investment in staff and equipment</w:t>
      </w:r>
      <w:r w:rsidRPr="0080730E">
        <w:rPr>
          <w:rFonts w:ascii="Arial" w:hAnsi="Arial" w:cs="Arial"/>
          <w:sz w:val="24"/>
          <w:szCs w:val="24"/>
        </w:rPr>
        <w:t xml:space="preserve"> to </w:t>
      </w:r>
      <w:r w:rsidR="00B311F7" w:rsidRPr="0080730E">
        <w:rPr>
          <w:rFonts w:ascii="Arial" w:hAnsi="Arial" w:cs="Arial"/>
          <w:sz w:val="24"/>
          <w:szCs w:val="24"/>
        </w:rPr>
        <w:t xml:space="preserve">enable an </w:t>
      </w:r>
      <w:r w:rsidRPr="0080730E">
        <w:rPr>
          <w:rFonts w:ascii="Arial" w:hAnsi="Arial" w:cs="Arial"/>
          <w:sz w:val="24"/>
          <w:szCs w:val="24"/>
        </w:rPr>
        <w:t>increase</w:t>
      </w:r>
      <w:r w:rsidR="00B311F7" w:rsidRPr="0080730E">
        <w:rPr>
          <w:rFonts w:ascii="Arial" w:hAnsi="Arial" w:cs="Arial"/>
          <w:sz w:val="24"/>
          <w:szCs w:val="24"/>
        </w:rPr>
        <w:t xml:space="preserve"> in</w:t>
      </w:r>
      <w:r w:rsidRPr="0080730E">
        <w:rPr>
          <w:rFonts w:ascii="Arial" w:hAnsi="Arial" w:cs="Arial"/>
          <w:sz w:val="24"/>
          <w:szCs w:val="24"/>
        </w:rPr>
        <w:t xml:space="preserve"> the NHS capacity to deliver commercial clinical research. </w:t>
      </w:r>
      <w:r w:rsidR="00D44DAA" w:rsidRPr="0080730E">
        <w:rPr>
          <w:rFonts w:ascii="Arial" w:hAnsi="Arial" w:cs="Arial"/>
          <w:sz w:val="24"/>
          <w:szCs w:val="24"/>
        </w:rPr>
        <w:t xml:space="preserve"> Ensuring external investment </w:t>
      </w:r>
      <w:r w:rsidR="00B311F7" w:rsidRPr="0080730E">
        <w:rPr>
          <w:rFonts w:ascii="Arial" w:hAnsi="Arial" w:cs="Arial"/>
          <w:sz w:val="24"/>
          <w:szCs w:val="24"/>
        </w:rPr>
        <w:t xml:space="preserve">received via VPAG </w:t>
      </w:r>
      <w:r w:rsidR="00D44DAA" w:rsidRPr="0080730E">
        <w:rPr>
          <w:rFonts w:ascii="Arial" w:hAnsi="Arial" w:cs="Arial"/>
          <w:sz w:val="24"/>
          <w:szCs w:val="24"/>
        </w:rPr>
        <w:t>can be made sustainable after the 3</w:t>
      </w:r>
      <w:r w:rsidR="00224D50" w:rsidRPr="0080730E">
        <w:rPr>
          <w:rFonts w:ascii="Arial" w:hAnsi="Arial" w:cs="Arial"/>
          <w:sz w:val="24"/>
          <w:szCs w:val="24"/>
        </w:rPr>
        <w:t xml:space="preserve"> </w:t>
      </w:r>
      <w:r w:rsidR="00D44DAA" w:rsidRPr="0080730E">
        <w:rPr>
          <w:rFonts w:ascii="Arial" w:hAnsi="Arial" w:cs="Arial"/>
          <w:sz w:val="24"/>
          <w:szCs w:val="24"/>
        </w:rPr>
        <w:t xml:space="preserve">year period is a risk consideration required by the </w:t>
      </w:r>
      <w:r w:rsidR="00307154" w:rsidRPr="0080730E">
        <w:rPr>
          <w:rFonts w:ascii="Arial" w:hAnsi="Arial" w:cs="Arial"/>
          <w:sz w:val="24"/>
          <w:szCs w:val="24"/>
        </w:rPr>
        <w:t xml:space="preserve">health board </w:t>
      </w:r>
      <w:r w:rsidR="00B311F7" w:rsidRPr="0080730E">
        <w:rPr>
          <w:rFonts w:ascii="Arial" w:hAnsi="Arial" w:cs="Arial"/>
          <w:sz w:val="24"/>
          <w:szCs w:val="24"/>
        </w:rPr>
        <w:t>over the next year.</w:t>
      </w:r>
      <w:r w:rsidR="00D44DAA" w:rsidRPr="0080730E">
        <w:rPr>
          <w:rFonts w:ascii="Arial" w:hAnsi="Arial" w:cs="Arial"/>
          <w:sz w:val="24"/>
          <w:szCs w:val="24"/>
        </w:rPr>
        <w:t xml:space="preserve"> </w:t>
      </w:r>
    </w:p>
    <w:p w14:paraId="5A1ED6BE" w14:textId="77777777" w:rsidR="00146E70" w:rsidRPr="0080730E" w:rsidRDefault="00146E70" w:rsidP="001801CA">
      <w:pPr>
        <w:spacing w:after="0" w:line="240" w:lineRule="auto"/>
        <w:rPr>
          <w:rFonts w:ascii="Arial" w:hAnsi="Arial" w:cs="Arial"/>
          <w:sz w:val="24"/>
          <w:szCs w:val="24"/>
        </w:rPr>
      </w:pPr>
    </w:p>
    <w:p w14:paraId="158F48DB" w14:textId="2CC94FEB" w:rsidR="00012965" w:rsidRPr="001801CA" w:rsidRDefault="00012965" w:rsidP="001801CA">
      <w:pPr>
        <w:spacing w:after="0" w:line="240" w:lineRule="auto"/>
        <w:rPr>
          <w:rFonts w:ascii="Arial" w:hAnsi="Arial" w:cs="Arial"/>
          <w:b/>
          <w:sz w:val="24"/>
          <w:szCs w:val="24"/>
        </w:rPr>
      </w:pPr>
      <w:r w:rsidRPr="0080730E">
        <w:rPr>
          <w:rFonts w:ascii="Arial" w:hAnsi="Arial" w:cs="Arial"/>
          <w:sz w:val="24"/>
          <w:szCs w:val="24"/>
        </w:rPr>
        <w:t xml:space="preserve">Future projects </w:t>
      </w:r>
      <w:r w:rsidR="00146E70" w:rsidRPr="0080730E">
        <w:rPr>
          <w:rFonts w:ascii="Arial" w:hAnsi="Arial" w:cs="Arial"/>
          <w:sz w:val="24"/>
          <w:szCs w:val="24"/>
        </w:rPr>
        <w:t xml:space="preserve">are offered to the </w:t>
      </w:r>
      <w:r w:rsidR="004E631A" w:rsidRPr="0080730E">
        <w:rPr>
          <w:rFonts w:ascii="Arial" w:hAnsi="Arial" w:cs="Arial"/>
          <w:sz w:val="24"/>
          <w:szCs w:val="24"/>
        </w:rPr>
        <w:t>H</w:t>
      </w:r>
      <w:r w:rsidR="00146E70" w:rsidRPr="0080730E">
        <w:rPr>
          <w:rFonts w:ascii="Arial" w:hAnsi="Arial" w:cs="Arial"/>
          <w:sz w:val="24"/>
          <w:szCs w:val="24"/>
        </w:rPr>
        <w:t xml:space="preserve">ealth Board through </w:t>
      </w:r>
      <w:r w:rsidR="0080730E" w:rsidRPr="0080730E">
        <w:rPr>
          <w:rFonts w:ascii="Arial" w:hAnsi="Arial" w:cs="Arial"/>
          <w:sz w:val="24"/>
          <w:szCs w:val="24"/>
        </w:rPr>
        <w:t>well-defined</w:t>
      </w:r>
      <w:r w:rsidR="00146E70" w:rsidRPr="0080730E">
        <w:rPr>
          <w:rFonts w:ascii="Arial" w:hAnsi="Arial" w:cs="Arial"/>
          <w:sz w:val="24"/>
          <w:szCs w:val="24"/>
        </w:rPr>
        <w:t xml:space="preserve"> expression of interest pathways managed by the central </w:t>
      </w:r>
      <w:r w:rsidR="001801CA" w:rsidRPr="0080730E">
        <w:rPr>
          <w:rFonts w:ascii="Arial" w:hAnsi="Arial" w:cs="Arial"/>
          <w:sz w:val="24"/>
          <w:szCs w:val="24"/>
        </w:rPr>
        <w:t>H</w:t>
      </w:r>
      <w:r w:rsidR="00146E70" w:rsidRPr="0080730E">
        <w:rPr>
          <w:rFonts w:ascii="Arial" w:hAnsi="Arial" w:cs="Arial"/>
          <w:sz w:val="24"/>
          <w:szCs w:val="24"/>
        </w:rPr>
        <w:t xml:space="preserve">ealth and Care Research Wales team in addition to direct approaches to individual clinicians from Research Sponsors </w:t>
      </w:r>
      <w:r w:rsidR="004E631A" w:rsidRPr="0080730E">
        <w:rPr>
          <w:rFonts w:ascii="Arial" w:hAnsi="Arial" w:cs="Arial"/>
          <w:sz w:val="24"/>
          <w:szCs w:val="24"/>
        </w:rPr>
        <w:t>and the in-house research ideas being generated and submitted for grant approvals, the main report provides further detail on future work planned. At the time of writing, the Health Board has 29 new portfolio studies in set up, this figure excludes other studies in set up which are not on the portfolio.</w:t>
      </w:r>
    </w:p>
    <w:p w14:paraId="63A551D4" w14:textId="77777777" w:rsidR="00B12F51" w:rsidRPr="0072604C" w:rsidRDefault="00B12F51" w:rsidP="007A5D09">
      <w:pPr>
        <w:pStyle w:val="ListParagraph"/>
        <w:spacing w:after="0" w:line="240" w:lineRule="auto"/>
        <w:jc w:val="both"/>
        <w:rPr>
          <w:rFonts w:ascii="Arial" w:hAnsi="Arial" w:cs="Arial"/>
          <w:b/>
          <w:sz w:val="24"/>
          <w:szCs w:val="24"/>
        </w:rPr>
      </w:pPr>
    </w:p>
    <w:p w14:paraId="6D290427" w14:textId="77777777" w:rsidR="00653AEC" w:rsidRPr="0072604C" w:rsidRDefault="00653AEC" w:rsidP="00391131">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6D290428" w14:textId="53B2E658" w:rsidR="00653AEC" w:rsidRPr="00FD713C" w:rsidRDefault="00C17219" w:rsidP="001801CA">
      <w:pPr>
        <w:spacing w:after="0" w:line="240" w:lineRule="auto"/>
        <w:rPr>
          <w:rFonts w:ascii="Arial" w:hAnsi="Arial" w:cs="Arial"/>
          <w:sz w:val="24"/>
          <w:szCs w:val="24"/>
        </w:rPr>
      </w:pPr>
      <w:r w:rsidRPr="00FD713C">
        <w:rPr>
          <w:rFonts w:ascii="Arial" w:hAnsi="Arial" w:cs="Arial"/>
          <w:sz w:val="24"/>
          <w:szCs w:val="24"/>
        </w:rPr>
        <w:t xml:space="preserve">While there are no financial implications associated with the report, the research and development function is funded through monies from Health and Care Research Wales which could change without notice. There is some income from commercial trials but this is dependent on the resource and capacity required to support relevant trials. </w:t>
      </w:r>
    </w:p>
    <w:p w14:paraId="29153BD2" w14:textId="77777777" w:rsidR="000212BF" w:rsidRPr="00FD713C" w:rsidRDefault="000212BF" w:rsidP="001801CA">
      <w:pPr>
        <w:spacing w:after="0" w:line="240" w:lineRule="auto"/>
        <w:rPr>
          <w:rFonts w:ascii="Arial" w:hAnsi="Arial" w:cs="Arial"/>
          <w:sz w:val="24"/>
          <w:szCs w:val="24"/>
        </w:rPr>
      </w:pPr>
    </w:p>
    <w:p w14:paraId="5E8292A3" w14:textId="260BAE05" w:rsidR="000212BF" w:rsidRPr="00FD713C" w:rsidRDefault="000212BF" w:rsidP="001801CA">
      <w:pPr>
        <w:spacing w:after="0" w:line="240" w:lineRule="auto"/>
        <w:rPr>
          <w:rFonts w:ascii="Arial" w:hAnsi="Arial" w:cs="Arial"/>
          <w:bCs/>
          <w:sz w:val="24"/>
          <w:szCs w:val="24"/>
        </w:rPr>
      </w:pPr>
      <w:r w:rsidRPr="00FD713C">
        <w:rPr>
          <w:rFonts w:ascii="Arial" w:hAnsi="Arial" w:cs="Arial"/>
          <w:bCs/>
          <w:sz w:val="24"/>
          <w:szCs w:val="24"/>
        </w:rPr>
        <w:t xml:space="preserve">Welsh Government R&amp;D Division provide ring-fenced delivery funding to Health Boards under a </w:t>
      </w:r>
      <w:r w:rsidR="00596750" w:rsidRPr="00FD713C">
        <w:rPr>
          <w:rFonts w:ascii="Arial" w:hAnsi="Arial" w:cs="Arial"/>
          <w:bCs/>
          <w:sz w:val="24"/>
          <w:szCs w:val="24"/>
        </w:rPr>
        <w:t>needs-based</w:t>
      </w:r>
      <w:r w:rsidRPr="00FD713C">
        <w:rPr>
          <w:rFonts w:ascii="Arial" w:hAnsi="Arial" w:cs="Arial"/>
          <w:bCs/>
          <w:sz w:val="24"/>
          <w:szCs w:val="24"/>
        </w:rPr>
        <w:t xml:space="preserve"> formula, this accounts for the core staff costs. However, R&amp;D staffing and delivery costs are also met by mixed funding streams depending on the type of study. In commercial studies, all costs are met by the commercial Sponsor including capacity building elements which should be re-invested within the R&amp;D infrastructure, especially within areas such as Pharmacy, Radiology and Pathology; a balanced approach is required to assess the impact on R&amp;D delivery where directorates have chosen to use this income to support the bottom-line figures. Within non-commercial studies, grant awards will meet the direct research costs with excess treatment costs being met by WG separately. </w:t>
      </w:r>
    </w:p>
    <w:p w14:paraId="7FF11369" w14:textId="77777777" w:rsidR="000212BF" w:rsidRPr="0072604C" w:rsidRDefault="000212BF" w:rsidP="00391131">
      <w:pPr>
        <w:spacing w:after="0" w:line="240" w:lineRule="auto"/>
        <w:rPr>
          <w:rFonts w:ascii="Arial" w:hAnsi="Arial" w:cs="Arial"/>
          <w:b/>
          <w:color w:val="FF0000"/>
          <w:sz w:val="24"/>
          <w:szCs w:val="24"/>
        </w:rPr>
      </w:pPr>
    </w:p>
    <w:p w14:paraId="6D29042A" w14:textId="77777777" w:rsidR="00653AEC" w:rsidRDefault="00653AEC" w:rsidP="00391131">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7A8A5B9C" w14:textId="77777777" w:rsidR="005A2547" w:rsidRPr="000F1875" w:rsidRDefault="005A2547" w:rsidP="00391131">
      <w:pPr>
        <w:spacing w:after="0" w:line="240" w:lineRule="auto"/>
        <w:ind w:right="96"/>
        <w:rPr>
          <w:rFonts w:ascii="Arial" w:hAnsi="Arial" w:cs="Arial"/>
          <w:sz w:val="24"/>
          <w:szCs w:val="24"/>
        </w:rPr>
      </w:pPr>
      <w:r w:rsidRPr="000F1875">
        <w:rPr>
          <w:rFonts w:ascii="Arial" w:hAnsi="Arial" w:cs="Arial"/>
          <w:sz w:val="24"/>
          <w:szCs w:val="24"/>
        </w:rPr>
        <w:t>Members are asked to:</w:t>
      </w:r>
    </w:p>
    <w:p w14:paraId="28E96F80" w14:textId="4BB5B1D2" w:rsidR="005A2547" w:rsidRPr="005A2547" w:rsidRDefault="00224D50" w:rsidP="00391131">
      <w:pPr>
        <w:pStyle w:val="ListParagraph"/>
        <w:numPr>
          <w:ilvl w:val="0"/>
          <w:numId w:val="6"/>
        </w:numPr>
        <w:spacing w:after="0" w:line="240" w:lineRule="auto"/>
        <w:ind w:right="96"/>
        <w:rPr>
          <w:rFonts w:ascii="Arial" w:hAnsi="Arial" w:cs="Arial"/>
          <w:b/>
          <w:sz w:val="24"/>
          <w:szCs w:val="24"/>
          <w:u w:val="single"/>
        </w:rPr>
      </w:pPr>
      <w:r>
        <w:rPr>
          <w:rFonts w:ascii="Arial" w:hAnsi="Arial" w:cs="Arial"/>
          <w:b/>
          <w:sz w:val="24"/>
          <w:szCs w:val="24"/>
        </w:rPr>
        <w:t>ACKNOWLEDGE</w:t>
      </w:r>
      <w:r w:rsidR="005A2547">
        <w:rPr>
          <w:rFonts w:ascii="Arial" w:hAnsi="Arial" w:cs="Arial"/>
          <w:b/>
          <w:sz w:val="24"/>
          <w:szCs w:val="24"/>
        </w:rPr>
        <w:t xml:space="preserve"> </w:t>
      </w:r>
      <w:r w:rsidR="005A2547">
        <w:rPr>
          <w:rFonts w:ascii="Arial" w:hAnsi="Arial" w:cs="Arial"/>
          <w:bCs/>
          <w:sz w:val="24"/>
          <w:szCs w:val="24"/>
        </w:rPr>
        <w:t>the achievements within research and development in 2023-24;</w:t>
      </w:r>
    </w:p>
    <w:p w14:paraId="7A6991D1" w14:textId="42FEC884" w:rsidR="00391131" w:rsidRPr="001801CA" w:rsidRDefault="00224D50" w:rsidP="00CD61D7">
      <w:pPr>
        <w:pStyle w:val="ListParagraph"/>
        <w:numPr>
          <w:ilvl w:val="0"/>
          <w:numId w:val="6"/>
        </w:numPr>
        <w:spacing w:after="0" w:line="240" w:lineRule="auto"/>
        <w:ind w:right="96"/>
        <w:jc w:val="both"/>
        <w:rPr>
          <w:rFonts w:ascii="Arial" w:hAnsi="Arial" w:cs="Arial"/>
          <w:b/>
          <w:sz w:val="24"/>
          <w:szCs w:val="24"/>
        </w:rPr>
      </w:pPr>
      <w:r w:rsidRPr="001801CA">
        <w:rPr>
          <w:rFonts w:ascii="Arial" w:hAnsi="Arial" w:cs="Arial"/>
          <w:b/>
          <w:sz w:val="24"/>
          <w:szCs w:val="24"/>
        </w:rPr>
        <w:t xml:space="preserve">ACKNOWLEDGE </w:t>
      </w:r>
      <w:r w:rsidR="005A2547" w:rsidRPr="001801CA">
        <w:rPr>
          <w:rFonts w:ascii="Arial" w:hAnsi="Arial" w:cs="Arial"/>
          <w:bCs/>
          <w:sz w:val="24"/>
          <w:szCs w:val="24"/>
        </w:rPr>
        <w:t>the future plans for research and development.</w:t>
      </w:r>
    </w:p>
    <w:p w14:paraId="4BABD6B3" w14:textId="77777777" w:rsidR="00391131" w:rsidRDefault="00391131" w:rsidP="007F1091">
      <w:pPr>
        <w:jc w:val="both"/>
        <w:rPr>
          <w:rFonts w:ascii="Arial" w:hAnsi="Arial" w:cs="Arial"/>
          <w:b/>
          <w:sz w:val="24"/>
          <w:szCs w:val="24"/>
        </w:rPr>
      </w:pPr>
    </w:p>
    <w:p w14:paraId="600FC6D1" w14:textId="77777777" w:rsidR="00D51E9A" w:rsidRDefault="00D51E9A" w:rsidP="007F1091">
      <w:pPr>
        <w:jc w:val="both"/>
        <w:rPr>
          <w:rFonts w:ascii="Arial" w:hAnsi="Arial" w:cs="Arial"/>
          <w:b/>
          <w:sz w:val="24"/>
          <w:szCs w:val="24"/>
        </w:rPr>
      </w:pPr>
    </w:p>
    <w:p w14:paraId="6D290433" w14:textId="77777777" w:rsidR="00762BBE" w:rsidRDefault="00762BBE" w:rsidP="007F1091">
      <w:pPr>
        <w:jc w:val="both"/>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rsidP="007F1091">
            <w:pPr>
              <w:jc w:val="both"/>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rsidP="007F1091">
            <w:pPr>
              <w:jc w:val="both"/>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rsidP="007F1091">
            <w:pPr>
              <w:jc w:val="both"/>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7F1091">
            <w:pPr>
              <w:jc w:val="both"/>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7F1091">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rsidP="007F1091">
            <w:pPr>
              <w:jc w:val="both"/>
              <w:rPr>
                <w:rFonts w:ascii="Arial" w:hAnsi="Arial" w:cs="Arial"/>
                <w:b/>
                <w:sz w:val="24"/>
                <w:szCs w:val="24"/>
              </w:rPr>
            </w:pPr>
          </w:p>
        </w:tc>
        <w:tc>
          <w:tcPr>
            <w:tcW w:w="5812" w:type="dxa"/>
            <w:gridSpan w:val="2"/>
          </w:tcPr>
          <w:p w14:paraId="6D29043C" w14:textId="77777777" w:rsidR="00F5324A" w:rsidRPr="00F5324A" w:rsidRDefault="00F5324A" w:rsidP="007F1091">
            <w:pPr>
              <w:jc w:val="both"/>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4332E3E7" w:rsidR="00F5324A" w:rsidRPr="00F5324A" w:rsidRDefault="00D44DAA" w:rsidP="007F1091">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rsidP="007F1091">
            <w:pPr>
              <w:jc w:val="both"/>
              <w:rPr>
                <w:rFonts w:ascii="Arial" w:hAnsi="Arial" w:cs="Arial"/>
                <w:b/>
                <w:sz w:val="24"/>
                <w:szCs w:val="24"/>
              </w:rPr>
            </w:pPr>
          </w:p>
        </w:tc>
        <w:tc>
          <w:tcPr>
            <w:tcW w:w="5812" w:type="dxa"/>
            <w:gridSpan w:val="2"/>
          </w:tcPr>
          <w:p w14:paraId="6D290440" w14:textId="77777777" w:rsidR="00F5324A" w:rsidRPr="00F5324A" w:rsidRDefault="00F5324A" w:rsidP="007F1091">
            <w:pPr>
              <w:jc w:val="both"/>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6D290441" w14:textId="69B433D2" w:rsidR="00F5324A" w:rsidRPr="00F5324A" w:rsidRDefault="00D44DAA" w:rsidP="007F1091">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rsidP="007F1091">
            <w:pPr>
              <w:jc w:val="both"/>
              <w:rPr>
                <w:rFonts w:ascii="Arial" w:hAnsi="Arial" w:cs="Arial"/>
                <w:b/>
                <w:sz w:val="24"/>
                <w:szCs w:val="24"/>
              </w:rPr>
            </w:pPr>
          </w:p>
        </w:tc>
        <w:tc>
          <w:tcPr>
            <w:tcW w:w="5812" w:type="dxa"/>
            <w:gridSpan w:val="2"/>
          </w:tcPr>
          <w:p w14:paraId="6D290444" w14:textId="77777777" w:rsidR="00F5324A" w:rsidRPr="00F5324A" w:rsidRDefault="00F5324A" w:rsidP="007F1091">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6D290445" w14:textId="3B2F9C89" w:rsidR="00F5324A" w:rsidRPr="00F5324A" w:rsidRDefault="00D44DAA" w:rsidP="007F1091">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7F1091">
            <w:pPr>
              <w:jc w:val="both"/>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7F1091">
            <w:pPr>
              <w:jc w:val="both"/>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7F1091">
            <w:pPr>
              <w:jc w:val="both"/>
              <w:rPr>
                <w:rFonts w:ascii="Arial" w:hAnsi="Arial" w:cs="Arial"/>
                <w:b/>
                <w:sz w:val="24"/>
                <w:szCs w:val="24"/>
              </w:rPr>
            </w:pPr>
          </w:p>
        </w:tc>
        <w:tc>
          <w:tcPr>
            <w:tcW w:w="5812" w:type="dxa"/>
            <w:gridSpan w:val="2"/>
          </w:tcPr>
          <w:p w14:paraId="6D29044B" w14:textId="77777777" w:rsidR="00F5324A" w:rsidRPr="00F5324A" w:rsidRDefault="00F5324A" w:rsidP="007F1091">
            <w:pPr>
              <w:jc w:val="both"/>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26FE502F" w:rsidR="00F5324A" w:rsidRPr="00F5324A" w:rsidRDefault="00D44DAA" w:rsidP="007F1091">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7F1091">
            <w:pPr>
              <w:jc w:val="both"/>
              <w:rPr>
                <w:rFonts w:ascii="Arial" w:hAnsi="Arial" w:cs="Arial"/>
                <w:b/>
                <w:sz w:val="24"/>
                <w:szCs w:val="24"/>
              </w:rPr>
            </w:pPr>
          </w:p>
        </w:tc>
        <w:tc>
          <w:tcPr>
            <w:tcW w:w="5812" w:type="dxa"/>
            <w:gridSpan w:val="2"/>
          </w:tcPr>
          <w:p w14:paraId="6D29044F" w14:textId="77777777" w:rsidR="00F5324A" w:rsidRPr="00F5324A" w:rsidRDefault="00F5324A" w:rsidP="007F1091">
            <w:pPr>
              <w:jc w:val="both"/>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705850B5" w:rsidR="00F5324A" w:rsidRPr="00F5324A" w:rsidRDefault="00D44DAA" w:rsidP="007F1091">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7F1091">
            <w:pPr>
              <w:jc w:val="both"/>
              <w:rPr>
                <w:rFonts w:ascii="Arial" w:hAnsi="Arial" w:cs="Arial"/>
                <w:b/>
                <w:sz w:val="24"/>
                <w:szCs w:val="24"/>
              </w:rPr>
            </w:pPr>
          </w:p>
        </w:tc>
        <w:tc>
          <w:tcPr>
            <w:tcW w:w="5812" w:type="dxa"/>
            <w:gridSpan w:val="2"/>
          </w:tcPr>
          <w:p w14:paraId="6D290453" w14:textId="77777777" w:rsidR="00F5324A" w:rsidRPr="00F5324A" w:rsidRDefault="00F5324A" w:rsidP="007F1091">
            <w:pPr>
              <w:jc w:val="both"/>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05330246" w:rsidR="00F5324A" w:rsidRPr="00F5324A" w:rsidRDefault="00D44DAA" w:rsidP="007F1091">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7F1091">
            <w:pPr>
              <w:jc w:val="both"/>
              <w:rPr>
                <w:rFonts w:ascii="Arial" w:hAnsi="Arial" w:cs="Arial"/>
                <w:b/>
                <w:sz w:val="24"/>
                <w:szCs w:val="24"/>
              </w:rPr>
            </w:pPr>
          </w:p>
        </w:tc>
        <w:tc>
          <w:tcPr>
            <w:tcW w:w="5812" w:type="dxa"/>
            <w:gridSpan w:val="2"/>
          </w:tcPr>
          <w:p w14:paraId="6D290457" w14:textId="77777777" w:rsidR="00F5324A" w:rsidRPr="00F5324A" w:rsidRDefault="00F5324A" w:rsidP="007F1091">
            <w:pPr>
              <w:jc w:val="both"/>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21F1990C" w:rsidR="00F5324A" w:rsidRPr="00F5324A" w:rsidRDefault="00D44DAA" w:rsidP="007F1091">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7F1091">
            <w:pPr>
              <w:jc w:val="both"/>
              <w:rPr>
                <w:rFonts w:ascii="Arial" w:hAnsi="Arial" w:cs="Arial"/>
                <w:b/>
                <w:sz w:val="24"/>
                <w:szCs w:val="24"/>
              </w:rPr>
            </w:pPr>
          </w:p>
        </w:tc>
        <w:tc>
          <w:tcPr>
            <w:tcW w:w="5812" w:type="dxa"/>
            <w:gridSpan w:val="2"/>
          </w:tcPr>
          <w:p w14:paraId="6D29045B" w14:textId="77777777" w:rsidR="00F5324A" w:rsidRPr="00F5324A" w:rsidRDefault="00F5324A" w:rsidP="007F1091">
            <w:pPr>
              <w:jc w:val="both"/>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6D29045C" w14:textId="43BFF298" w:rsidR="00F5324A" w:rsidRPr="00F5324A" w:rsidRDefault="00D44DAA" w:rsidP="007F1091">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7F1091">
            <w:pPr>
              <w:jc w:val="both"/>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7F1091">
            <w:pPr>
              <w:jc w:val="both"/>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7F1091">
            <w:pPr>
              <w:jc w:val="both"/>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7F1091">
                <w:pPr>
                  <w:jc w:val="both"/>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7F1091">
            <w:pPr>
              <w:jc w:val="both"/>
              <w:rPr>
                <w:rFonts w:ascii="Arial" w:hAnsi="Arial" w:cs="Arial"/>
                <w:b/>
                <w:sz w:val="24"/>
                <w:szCs w:val="24"/>
              </w:rPr>
            </w:pPr>
          </w:p>
        </w:tc>
        <w:tc>
          <w:tcPr>
            <w:tcW w:w="5812" w:type="dxa"/>
            <w:gridSpan w:val="2"/>
          </w:tcPr>
          <w:p w14:paraId="6D290465" w14:textId="77777777" w:rsidR="00F5324A" w:rsidRPr="00F5324A" w:rsidRDefault="00F5324A" w:rsidP="007F1091">
            <w:pPr>
              <w:jc w:val="both"/>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7F1091">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7F1091">
            <w:pPr>
              <w:jc w:val="both"/>
              <w:rPr>
                <w:rFonts w:ascii="Arial" w:hAnsi="Arial" w:cs="Arial"/>
                <w:b/>
                <w:sz w:val="24"/>
                <w:szCs w:val="24"/>
              </w:rPr>
            </w:pPr>
          </w:p>
        </w:tc>
        <w:tc>
          <w:tcPr>
            <w:tcW w:w="5812" w:type="dxa"/>
            <w:gridSpan w:val="2"/>
          </w:tcPr>
          <w:p w14:paraId="6D290469" w14:textId="77777777" w:rsidR="00F5324A" w:rsidRPr="00F5324A" w:rsidRDefault="00F5324A" w:rsidP="007F1091">
            <w:pPr>
              <w:jc w:val="both"/>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3482446D" w:rsidR="00F5324A" w:rsidRPr="00FA0CA9" w:rsidRDefault="00D44DAA" w:rsidP="007F1091">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7F1091">
            <w:pPr>
              <w:jc w:val="both"/>
              <w:rPr>
                <w:rFonts w:ascii="Arial" w:hAnsi="Arial" w:cs="Arial"/>
                <w:b/>
                <w:sz w:val="24"/>
                <w:szCs w:val="24"/>
              </w:rPr>
            </w:pPr>
          </w:p>
        </w:tc>
        <w:tc>
          <w:tcPr>
            <w:tcW w:w="5812" w:type="dxa"/>
            <w:gridSpan w:val="2"/>
          </w:tcPr>
          <w:p w14:paraId="6D29046D" w14:textId="77777777" w:rsidR="00F5324A" w:rsidRPr="00F5324A" w:rsidRDefault="00F5324A" w:rsidP="007F1091">
            <w:pPr>
              <w:jc w:val="both"/>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7F1091">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7F1091">
            <w:pPr>
              <w:jc w:val="both"/>
              <w:rPr>
                <w:rFonts w:ascii="Arial" w:hAnsi="Arial" w:cs="Arial"/>
                <w:b/>
                <w:sz w:val="24"/>
                <w:szCs w:val="24"/>
              </w:rPr>
            </w:pPr>
          </w:p>
        </w:tc>
        <w:tc>
          <w:tcPr>
            <w:tcW w:w="5812" w:type="dxa"/>
            <w:gridSpan w:val="2"/>
          </w:tcPr>
          <w:p w14:paraId="6D290471" w14:textId="77777777" w:rsidR="00F5324A" w:rsidRPr="00F5324A" w:rsidRDefault="00F5324A" w:rsidP="007F1091">
            <w:pPr>
              <w:jc w:val="both"/>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7F1091">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7F1091">
            <w:pPr>
              <w:jc w:val="both"/>
              <w:rPr>
                <w:rFonts w:ascii="Arial" w:hAnsi="Arial" w:cs="Arial"/>
                <w:b/>
                <w:sz w:val="24"/>
                <w:szCs w:val="24"/>
              </w:rPr>
            </w:pPr>
          </w:p>
        </w:tc>
        <w:tc>
          <w:tcPr>
            <w:tcW w:w="5812" w:type="dxa"/>
            <w:gridSpan w:val="2"/>
          </w:tcPr>
          <w:p w14:paraId="6D290475" w14:textId="77777777" w:rsidR="00F5324A" w:rsidRPr="00F5324A" w:rsidRDefault="00F5324A" w:rsidP="007F1091">
            <w:pPr>
              <w:jc w:val="both"/>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7F1091">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7F1091">
            <w:pPr>
              <w:jc w:val="both"/>
              <w:rPr>
                <w:rFonts w:ascii="Arial" w:hAnsi="Arial" w:cs="Arial"/>
                <w:b/>
                <w:sz w:val="24"/>
                <w:szCs w:val="24"/>
              </w:rPr>
            </w:pPr>
          </w:p>
        </w:tc>
        <w:tc>
          <w:tcPr>
            <w:tcW w:w="5812" w:type="dxa"/>
            <w:gridSpan w:val="2"/>
          </w:tcPr>
          <w:p w14:paraId="6D290479" w14:textId="77777777" w:rsidR="00F5324A" w:rsidRPr="00F5324A" w:rsidRDefault="00F5324A" w:rsidP="007F1091">
            <w:pPr>
              <w:jc w:val="both"/>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7F1091">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7F1091">
            <w:pPr>
              <w:jc w:val="both"/>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F" w14:textId="350F1117" w:rsidR="00F5324A" w:rsidRPr="00FA0CA9" w:rsidRDefault="005A2547" w:rsidP="007F1091">
            <w:pPr>
              <w:jc w:val="both"/>
              <w:rPr>
                <w:rFonts w:ascii="Arial" w:hAnsi="Arial" w:cs="Arial"/>
                <w:b/>
                <w:sz w:val="24"/>
                <w:szCs w:val="24"/>
              </w:rPr>
            </w:pPr>
            <w:r>
              <w:rPr>
                <w:rFonts w:ascii="Arial" w:hAnsi="Arial" w:cs="Arial"/>
                <w:sz w:val="24"/>
                <w:szCs w:val="24"/>
              </w:rPr>
              <w:t xml:space="preserve">Research and development </w:t>
            </w:r>
            <w:r w:rsidR="00974840">
              <w:rPr>
                <w:rFonts w:ascii="Arial" w:hAnsi="Arial" w:cs="Arial"/>
                <w:sz w:val="24"/>
                <w:szCs w:val="24"/>
              </w:rPr>
              <w:t>is an enabler to the health board’s 10-year vision to be a high quality organisation as t</w:t>
            </w:r>
            <w:r w:rsidR="00974840" w:rsidRPr="005A2547">
              <w:rPr>
                <w:rFonts w:ascii="Arial" w:hAnsi="Arial" w:cs="Arial"/>
                <w:sz w:val="24"/>
                <w:szCs w:val="24"/>
              </w:rPr>
              <w:t>here is a growing body of evidence showing that research-active hospitals have better patient outcomes, even for patients who are not directly involved in clinical trials.</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7F1091">
            <w:pPr>
              <w:jc w:val="both"/>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6" w14:textId="67C70663" w:rsidR="00F5324A" w:rsidRPr="003D0521" w:rsidRDefault="00D44DAA" w:rsidP="007E0F2A">
            <w:pPr>
              <w:ind w:right="96"/>
              <w:jc w:val="both"/>
              <w:rPr>
                <w:rFonts w:ascii="Arial" w:hAnsi="Arial" w:cs="Arial"/>
                <w:sz w:val="24"/>
                <w:szCs w:val="24"/>
              </w:rPr>
            </w:pPr>
            <w:r w:rsidRPr="000F1875">
              <w:rPr>
                <w:rFonts w:ascii="Arial" w:hAnsi="Arial" w:cs="Arial"/>
                <w:sz w:val="24"/>
                <w:szCs w:val="24"/>
              </w:rPr>
              <w:t>Not applicable</w:t>
            </w: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7F1091">
            <w:pPr>
              <w:keepNext/>
              <w:keepLines/>
              <w:ind w:right="96"/>
              <w:jc w:val="both"/>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B" w14:textId="67EEBF06" w:rsidR="00F5324A" w:rsidRPr="003D0521" w:rsidRDefault="00D44DAA" w:rsidP="007E0F2A">
            <w:pPr>
              <w:ind w:right="96"/>
              <w:jc w:val="both"/>
              <w:rPr>
                <w:rFonts w:ascii="Arial" w:hAnsi="Arial" w:cs="Arial"/>
                <w:sz w:val="24"/>
                <w:szCs w:val="24"/>
              </w:rPr>
            </w:pPr>
            <w:r w:rsidRPr="000F1875">
              <w:rPr>
                <w:rFonts w:ascii="Arial" w:hAnsi="Arial" w:cs="Arial"/>
                <w:sz w:val="24"/>
                <w:szCs w:val="24"/>
              </w:rPr>
              <w:t>Not applicable</w:t>
            </w: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7F1091">
            <w:pPr>
              <w:ind w:right="96"/>
              <w:jc w:val="both"/>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90" w14:textId="711D1E7E" w:rsidR="00F5324A" w:rsidRPr="003D0521" w:rsidRDefault="00D44DAA" w:rsidP="007E0F2A">
            <w:pPr>
              <w:ind w:right="96"/>
              <w:jc w:val="both"/>
              <w:rPr>
                <w:rFonts w:ascii="Arial" w:hAnsi="Arial" w:cs="Arial"/>
                <w:sz w:val="24"/>
                <w:szCs w:val="24"/>
              </w:rPr>
            </w:pPr>
            <w:r w:rsidRPr="000F1875">
              <w:rPr>
                <w:rFonts w:ascii="Arial" w:hAnsi="Arial" w:cs="Arial"/>
                <w:sz w:val="24"/>
                <w:szCs w:val="24"/>
              </w:rPr>
              <w:t>Not applicable</w:t>
            </w: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7F1091">
            <w:pPr>
              <w:ind w:right="96"/>
              <w:jc w:val="both"/>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48742154" w:rsidR="00F5324A" w:rsidRPr="00FA0CA9" w:rsidRDefault="000F1875" w:rsidP="003D0521">
            <w:pPr>
              <w:ind w:right="96"/>
              <w:jc w:val="both"/>
              <w:rPr>
                <w:rFonts w:ascii="Arial" w:hAnsi="Arial" w:cs="Arial"/>
                <w:color w:val="FF0000"/>
                <w:sz w:val="24"/>
                <w:szCs w:val="24"/>
              </w:rPr>
            </w:pPr>
            <w:r w:rsidRPr="003D0521">
              <w:rPr>
                <w:rFonts w:ascii="Arial" w:hAnsi="Arial" w:cs="Arial"/>
                <w:sz w:val="24"/>
                <w:szCs w:val="24"/>
              </w:rPr>
              <w:t>R&amp;D activity inherently supports WBFGA through focusses on developing new treatment innovations which will ultimately support the future generations.</w:t>
            </w:r>
          </w:p>
        </w:tc>
      </w:tr>
      <w:tr w:rsidR="00653AEC" w:rsidRPr="00034194" w14:paraId="6D29049A" w14:textId="77777777" w:rsidTr="00C95B3C">
        <w:tc>
          <w:tcPr>
            <w:tcW w:w="2470" w:type="dxa"/>
            <w:gridSpan w:val="2"/>
          </w:tcPr>
          <w:p w14:paraId="6D290497" w14:textId="77777777" w:rsidR="00653AEC" w:rsidRPr="00FA0CA9" w:rsidRDefault="00653AEC" w:rsidP="007F1091">
            <w:pPr>
              <w:ind w:right="96"/>
              <w:jc w:val="both"/>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3DF7F2A7" w14:textId="3E651328" w:rsidR="00D44DAA" w:rsidRDefault="00132584" w:rsidP="007F1091">
            <w:pPr>
              <w:ind w:right="96"/>
              <w:jc w:val="both"/>
              <w:rPr>
                <w:rFonts w:ascii="Arial" w:hAnsi="Arial" w:cs="Arial"/>
                <w:color w:val="FF0000"/>
                <w:sz w:val="24"/>
                <w:szCs w:val="24"/>
              </w:rPr>
            </w:pPr>
            <w:r>
              <w:rPr>
                <w:rFonts w:ascii="Arial" w:hAnsi="Arial" w:cs="Arial"/>
                <w:sz w:val="24"/>
                <w:szCs w:val="24"/>
              </w:rPr>
              <w:t xml:space="preserve">Annual report to the board or relevant sub-committee in-line with Welsh Government requirements. </w:t>
            </w:r>
          </w:p>
          <w:p w14:paraId="6D290499" w14:textId="77777777" w:rsidR="00653AEC" w:rsidRPr="00FA0CA9" w:rsidRDefault="00653AEC" w:rsidP="007E0F2A">
            <w:pPr>
              <w:ind w:right="96"/>
              <w:jc w:val="both"/>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7F1091">
            <w:pPr>
              <w:ind w:right="96"/>
              <w:jc w:val="both"/>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39F4D644" w14:textId="27BE369B" w:rsidR="00D44DAA" w:rsidRPr="004712AF" w:rsidRDefault="003D0521" w:rsidP="007F1091">
            <w:pPr>
              <w:ind w:right="96"/>
              <w:jc w:val="both"/>
              <w:rPr>
                <w:rFonts w:ascii="Arial" w:hAnsi="Arial" w:cs="Arial"/>
                <w:sz w:val="24"/>
                <w:szCs w:val="24"/>
              </w:rPr>
            </w:pPr>
            <w:r>
              <w:rPr>
                <w:rFonts w:ascii="Arial" w:hAnsi="Arial" w:cs="Arial"/>
                <w:sz w:val="24"/>
                <w:szCs w:val="24"/>
              </w:rPr>
              <w:t xml:space="preserve">Appendix One - </w:t>
            </w:r>
            <w:r w:rsidR="00D44DAA" w:rsidRPr="004712AF">
              <w:rPr>
                <w:rFonts w:ascii="Arial" w:hAnsi="Arial" w:cs="Arial"/>
                <w:sz w:val="24"/>
                <w:szCs w:val="24"/>
              </w:rPr>
              <w:t>R&amp;D Annual Report</w:t>
            </w:r>
          </w:p>
          <w:p w14:paraId="49E31D6E" w14:textId="77777777" w:rsidR="00D44DAA" w:rsidRDefault="00D44DAA" w:rsidP="007F1091">
            <w:pPr>
              <w:ind w:right="96"/>
              <w:jc w:val="both"/>
              <w:rPr>
                <w:rFonts w:ascii="Arial" w:hAnsi="Arial" w:cs="Arial"/>
                <w:color w:val="FF0000"/>
                <w:sz w:val="24"/>
                <w:szCs w:val="24"/>
              </w:rPr>
            </w:pPr>
          </w:p>
          <w:p w14:paraId="6D29049D" w14:textId="77777777" w:rsidR="00653AEC" w:rsidRPr="00FA0CA9" w:rsidRDefault="00653AEC" w:rsidP="007F1091">
            <w:pPr>
              <w:ind w:right="96"/>
              <w:jc w:val="both"/>
              <w:rPr>
                <w:rFonts w:ascii="Arial" w:hAnsi="Arial" w:cs="Arial"/>
                <w:color w:val="FF0000"/>
                <w:sz w:val="24"/>
                <w:szCs w:val="24"/>
              </w:rPr>
            </w:pPr>
          </w:p>
          <w:p w14:paraId="6D29049E" w14:textId="77777777" w:rsidR="00653AEC" w:rsidRPr="00FA0CA9" w:rsidRDefault="00653AEC" w:rsidP="007F1091">
            <w:pPr>
              <w:ind w:right="96"/>
              <w:jc w:val="both"/>
              <w:rPr>
                <w:rFonts w:ascii="Arial" w:hAnsi="Arial" w:cs="Arial"/>
                <w:color w:val="FF0000"/>
                <w:sz w:val="24"/>
                <w:szCs w:val="24"/>
              </w:rPr>
            </w:pPr>
          </w:p>
        </w:tc>
      </w:tr>
    </w:tbl>
    <w:p w14:paraId="6D2904A0" w14:textId="77777777" w:rsidR="00034194" w:rsidRDefault="00034194" w:rsidP="007F1091">
      <w:pPr>
        <w:jc w:val="both"/>
      </w:pPr>
    </w:p>
    <w:sectPr w:rsidR="00034194" w:rsidSect="00021C60">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FAE1D2" w14:textId="77777777" w:rsidR="00B70BB7" w:rsidRDefault="00B70BB7" w:rsidP="00C107F2">
      <w:pPr>
        <w:spacing w:after="0" w:line="240" w:lineRule="auto"/>
      </w:pPr>
      <w:r>
        <w:separator/>
      </w:r>
    </w:p>
  </w:endnote>
  <w:endnote w:type="continuationSeparator" w:id="0">
    <w:p w14:paraId="3D3E01D7" w14:textId="77777777" w:rsidR="00B70BB7" w:rsidRDefault="00B70BB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98BC15" w14:textId="77777777" w:rsidR="00894A61" w:rsidRDefault="00894A6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Content>
      <w:p w14:paraId="75E5BFD7" w14:textId="4CC0C429" w:rsidR="00894A61" w:rsidRDefault="00894A61" w:rsidP="00894A61">
        <w:pPr>
          <w:pStyle w:val="Footer"/>
          <w:jc w:val="right"/>
        </w:pPr>
        <w:r w:rsidRPr="00767E3E">
          <w:rPr>
            <w:noProof/>
            <w:lang w:eastAsia="en-GB"/>
          </w:rPr>
          <w:drawing>
            <wp:anchor distT="0" distB="0" distL="114300" distR="114300" simplePos="0" relativeHeight="251661312" behindDoc="1" locked="0" layoutInCell="1" allowOverlap="1" wp14:anchorId="5D3F8548" wp14:editId="68E8F9B7">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09FD80B6" w14:textId="77777777" w:rsidR="00894A61" w:rsidRDefault="00894A61" w:rsidP="00894A61">
    <w:pPr>
      <w:pStyle w:val="Footer"/>
      <w:jc w:val="right"/>
    </w:pPr>
    <w:r>
      <w:t>Quality and Safety Committee – Tuesday, 29</w:t>
    </w:r>
    <w:r w:rsidRPr="00D51E9A">
      <w:rPr>
        <w:vertAlign w:val="superscript"/>
      </w:rPr>
      <w:t>th</w:t>
    </w:r>
    <w:r>
      <w:t xml:space="preserve"> October 2024</w:t>
    </w:r>
  </w:p>
  <w:sdt>
    <w:sdtPr>
      <w:id w:val="-720519316"/>
      <w:docPartObj>
        <w:docPartGallery w:val="Page Numbers (Bottom of Page)"/>
        <w:docPartUnique/>
      </w:docPartObj>
    </w:sdtPr>
    <w:sdtContent>
      <w:sdt>
        <w:sdtPr>
          <w:id w:val="-1705238520"/>
          <w:docPartObj>
            <w:docPartGallery w:val="Page Numbers (Top of Page)"/>
            <w:docPartUnique/>
          </w:docPartObj>
        </w:sdtPr>
        <w:sdtContent>
          <w:p w14:paraId="0E50E70B" w14:textId="6167E9F4" w:rsidR="00894A61" w:rsidRDefault="00894A61">
            <w:pPr>
              <w:pStyle w:val="Footer"/>
            </w:pPr>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6D2904A9" w14:textId="32414DC2" w:rsidR="003324CB" w:rsidRDefault="003324CB" w:rsidP="002B7C9A">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E12FAB" w14:textId="77777777" w:rsidR="00894A61" w:rsidRDefault="00894A6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7B35CD" w14:textId="77777777" w:rsidR="00B70BB7" w:rsidRDefault="00B70BB7" w:rsidP="00C107F2">
      <w:pPr>
        <w:spacing w:after="0" w:line="240" w:lineRule="auto"/>
      </w:pPr>
      <w:r>
        <w:separator/>
      </w:r>
    </w:p>
  </w:footnote>
  <w:footnote w:type="continuationSeparator" w:id="0">
    <w:p w14:paraId="15E3DC55" w14:textId="77777777" w:rsidR="00B70BB7" w:rsidRDefault="00B70BB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CA62E6" w14:textId="77777777" w:rsidR="00894A61" w:rsidRDefault="00894A6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402112" w14:textId="77777777" w:rsidR="00894A61" w:rsidRDefault="00894A6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AAD2F6B"/>
    <w:multiLevelType w:val="hybridMultilevel"/>
    <w:tmpl w:val="A3FA4926"/>
    <w:lvl w:ilvl="0" w:tplc="4836D5C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35E3876"/>
    <w:multiLevelType w:val="hybridMultilevel"/>
    <w:tmpl w:val="9A9CDE34"/>
    <w:lvl w:ilvl="0" w:tplc="4836D5C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45D5C08"/>
    <w:multiLevelType w:val="hybridMultilevel"/>
    <w:tmpl w:val="F42E4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7"/>
  </w:num>
  <w:num w:numId="3">
    <w:abstractNumId w:val="6"/>
  </w:num>
  <w:num w:numId="4">
    <w:abstractNumId w:val="3"/>
  </w:num>
  <w:num w:numId="5">
    <w:abstractNumId w:val="1"/>
  </w:num>
  <w:num w:numId="6">
    <w:abstractNumId w:val="11"/>
  </w:num>
  <w:num w:numId="7">
    <w:abstractNumId w:val="12"/>
  </w:num>
  <w:num w:numId="8">
    <w:abstractNumId w:val="8"/>
  </w:num>
  <w:num w:numId="9">
    <w:abstractNumId w:val="9"/>
  </w:num>
  <w:num w:numId="10">
    <w:abstractNumId w:val="10"/>
  </w:num>
  <w:num w:numId="11">
    <w:abstractNumId w:val="2"/>
  </w:num>
  <w:num w:numId="12">
    <w:abstractNumId w:val="4"/>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2965"/>
    <w:rsid w:val="000212BF"/>
    <w:rsid w:val="00021C60"/>
    <w:rsid w:val="00032065"/>
    <w:rsid w:val="00034194"/>
    <w:rsid w:val="00057CEE"/>
    <w:rsid w:val="00057F92"/>
    <w:rsid w:val="00063512"/>
    <w:rsid w:val="0007112F"/>
    <w:rsid w:val="00083FC0"/>
    <w:rsid w:val="000B6AA1"/>
    <w:rsid w:val="000E37F2"/>
    <w:rsid w:val="000F1875"/>
    <w:rsid w:val="000F361B"/>
    <w:rsid w:val="00127C64"/>
    <w:rsid w:val="00132584"/>
    <w:rsid w:val="00133EA1"/>
    <w:rsid w:val="001456D8"/>
    <w:rsid w:val="00146E70"/>
    <w:rsid w:val="00152289"/>
    <w:rsid w:val="00154A90"/>
    <w:rsid w:val="0016096B"/>
    <w:rsid w:val="001801CA"/>
    <w:rsid w:val="001F5F4E"/>
    <w:rsid w:val="0020539A"/>
    <w:rsid w:val="00222CB0"/>
    <w:rsid w:val="00224D50"/>
    <w:rsid w:val="00233330"/>
    <w:rsid w:val="00241662"/>
    <w:rsid w:val="0027787C"/>
    <w:rsid w:val="002950FF"/>
    <w:rsid w:val="00296CD9"/>
    <w:rsid w:val="002A6489"/>
    <w:rsid w:val="002B28BF"/>
    <w:rsid w:val="002B7C9A"/>
    <w:rsid w:val="002C3DD6"/>
    <w:rsid w:val="002D473A"/>
    <w:rsid w:val="00307154"/>
    <w:rsid w:val="0032747D"/>
    <w:rsid w:val="003324CB"/>
    <w:rsid w:val="003713A4"/>
    <w:rsid w:val="00373926"/>
    <w:rsid w:val="00391131"/>
    <w:rsid w:val="003B198C"/>
    <w:rsid w:val="003C0FF8"/>
    <w:rsid w:val="003D0521"/>
    <w:rsid w:val="003F1AAD"/>
    <w:rsid w:val="003F39FD"/>
    <w:rsid w:val="00405164"/>
    <w:rsid w:val="00414894"/>
    <w:rsid w:val="00451966"/>
    <w:rsid w:val="00461835"/>
    <w:rsid w:val="004712AF"/>
    <w:rsid w:val="004747B7"/>
    <w:rsid w:val="004937BA"/>
    <w:rsid w:val="004A4AED"/>
    <w:rsid w:val="004E631A"/>
    <w:rsid w:val="004F111E"/>
    <w:rsid w:val="00511FA1"/>
    <w:rsid w:val="0052297E"/>
    <w:rsid w:val="00540A00"/>
    <w:rsid w:val="00557416"/>
    <w:rsid w:val="00585277"/>
    <w:rsid w:val="00596750"/>
    <w:rsid w:val="005A2547"/>
    <w:rsid w:val="005B7C35"/>
    <w:rsid w:val="005D1652"/>
    <w:rsid w:val="005E666C"/>
    <w:rsid w:val="005E70A9"/>
    <w:rsid w:val="0061070E"/>
    <w:rsid w:val="00640924"/>
    <w:rsid w:val="00642DBF"/>
    <w:rsid w:val="00652AD2"/>
    <w:rsid w:val="00653AEC"/>
    <w:rsid w:val="00655190"/>
    <w:rsid w:val="00662218"/>
    <w:rsid w:val="00685AE0"/>
    <w:rsid w:val="00690BC8"/>
    <w:rsid w:val="006C2B20"/>
    <w:rsid w:val="006D1998"/>
    <w:rsid w:val="006D4871"/>
    <w:rsid w:val="006D6E5C"/>
    <w:rsid w:val="00703D77"/>
    <w:rsid w:val="007078EA"/>
    <w:rsid w:val="00711095"/>
    <w:rsid w:val="007209E0"/>
    <w:rsid w:val="00720C57"/>
    <w:rsid w:val="0072604C"/>
    <w:rsid w:val="0073412F"/>
    <w:rsid w:val="00762BBE"/>
    <w:rsid w:val="00767E3E"/>
    <w:rsid w:val="00781B76"/>
    <w:rsid w:val="0078775A"/>
    <w:rsid w:val="007A5D09"/>
    <w:rsid w:val="007C5A5D"/>
    <w:rsid w:val="007E0F2A"/>
    <w:rsid w:val="007F1091"/>
    <w:rsid w:val="008014B2"/>
    <w:rsid w:val="0080730E"/>
    <w:rsid w:val="008458FF"/>
    <w:rsid w:val="00861284"/>
    <w:rsid w:val="00886903"/>
    <w:rsid w:val="00894A61"/>
    <w:rsid w:val="008C15D9"/>
    <w:rsid w:val="008D0747"/>
    <w:rsid w:val="008F6EAA"/>
    <w:rsid w:val="009112DC"/>
    <w:rsid w:val="009134D3"/>
    <w:rsid w:val="00935558"/>
    <w:rsid w:val="00974840"/>
    <w:rsid w:val="009E7AF7"/>
    <w:rsid w:val="009F2389"/>
    <w:rsid w:val="009F3A71"/>
    <w:rsid w:val="00A236EA"/>
    <w:rsid w:val="00A45570"/>
    <w:rsid w:val="00A6063B"/>
    <w:rsid w:val="00A67225"/>
    <w:rsid w:val="00A9414A"/>
    <w:rsid w:val="00AB5331"/>
    <w:rsid w:val="00AD064D"/>
    <w:rsid w:val="00AE1BCA"/>
    <w:rsid w:val="00B12F51"/>
    <w:rsid w:val="00B21040"/>
    <w:rsid w:val="00B311F7"/>
    <w:rsid w:val="00B35ECC"/>
    <w:rsid w:val="00B36DF6"/>
    <w:rsid w:val="00B4214A"/>
    <w:rsid w:val="00B42B47"/>
    <w:rsid w:val="00B472A1"/>
    <w:rsid w:val="00B70BB7"/>
    <w:rsid w:val="00B75863"/>
    <w:rsid w:val="00B96730"/>
    <w:rsid w:val="00BA2507"/>
    <w:rsid w:val="00BC241D"/>
    <w:rsid w:val="00BD15A8"/>
    <w:rsid w:val="00BD3E39"/>
    <w:rsid w:val="00C107F2"/>
    <w:rsid w:val="00C131B9"/>
    <w:rsid w:val="00C17219"/>
    <w:rsid w:val="00C33A04"/>
    <w:rsid w:val="00C77ADB"/>
    <w:rsid w:val="00C95B3C"/>
    <w:rsid w:val="00CA51D0"/>
    <w:rsid w:val="00CA6D65"/>
    <w:rsid w:val="00CD10EB"/>
    <w:rsid w:val="00CD7AA5"/>
    <w:rsid w:val="00CE3313"/>
    <w:rsid w:val="00D3286C"/>
    <w:rsid w:val="00D37E64"/>
    <w:rsid w:val="00D44DAA"/>
    <w:rsid w:val="00D51E9A"/>
    <w:rsid w:val="00D804A6"/>
    <w:rsid w:val="00D855E1"/>
    <w:rsid w:val="00DA76AD"/>
    <w:rsid w:val="00DC3E9D"/>
    <w:rsid w:val="00E242E5"/>
    <w:rsid w:val="00E2666E"/>
    <w:rsid w:val="00E42B74"/>
    <w:rsid w:val="00E656C6"/>
    <w:rsid w:val="00EA58DE"/>
    <w:rsid w:val="00ED7E87"/>
    <w:rsid w:val="00F06D6F"/>
    <w:rsid w:val="00F11CD2"/>
    <w:rsid w:val="00F5082D"/>
    <w:rsid w:val="00F531BD"/>
    <w:rsid w:val="00F5324A"/>
    <w:rsid w:val="00F57042"/>
    <w:rsid w:val="00F57C68"/>
    <w:rsid w:val="00F679B3"/>
    <w:rsid w:val="00FA0CA9"/>
    <w:rsid w:val="00FC7F6A"/>
    <w:rsid w:val="00FD71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1F5F4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3Char">
    <w:name w:val="Heading 3 Char"/>
    <w:basedOn w:val="DefaultParagraphFont"/>
    <w:link w:val="Heading3"/>
    <w:uiPriority w:val="9"/>
    <w:semiHidden/>
    <w:rsid w:val="001F5F4E"/>
    <w:rPr>
      <w:rFonts w:asciiTheme="majorHAnsi" w:eastAsiaTheme="majorEastAsia" w:hAnsiTheme="majorHAnsi" w:cstheme="majorBidi"/>
      <w:color w:val="1F4D78" w:themeColor="accent1" w:themeShade="7F"/>
      <w:sz w:val="24"/>
      <w:szCs w:val="24"/>
    </w:rPr>
  </w:style>
  <w:style w:type="paragraph" w:styleId="Revision">
    <w:name w:val="Revision"/>
    <w:hidden/>
    <w:uiPriority w:val="99"/>
    <w:semiHidden/>
    <w:rsid w:val="0001296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815293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9739425">
      <w:bodyDiv w:val="1"/>
      <w:marLeft w:val="0"/>
      <w:marRight w:val="0"/>
      <w:marTop w:val="0"/>
      <w:marBottom w:val="0"/>
      <w:divBdr>
        <w:top w:val="none" w:sz="0" w:space="0" w:color="auto"/>
        <w:left w:val="none" w:sz="0" w:space="0" w:color="auto"/>
        <w:bottom w:val="none" w:sz="0" w:space="0" w:color="auto"/>
        <w:right w:val="none" w:sz="0" w:space="0" w:color="auto"/>
      </w:divBdr>
    </w:div>
    <w:div w:id="1047415542">
      <w:bodyDiv w:val="1"/>
      <w:marLeft w:val="0"/>
      <w:marRight w:val="0"/>
      <w:marTop w:val="0"/>
      <w:marBottom w:val="0"/>
      <w:divBdr>
        <w:top w:val="none" w:sz="0" w:space="0" w:color="auto"/>
        <w:left w:val="none" w:sz="0" w:space="0" w:color="auto"/>
        <w:bottom w:val="none" w:sz="0" w:space="0" w:color="auto"/>
        <w:right w:val="none" w:sz="0" w:space="0" w:color="auto"/>
      </w:divBdr>
    </w:div>
    <w:div w:id="138112953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7112F"/>
    <w:rsid w:val="00127C64"/>
    <w:rsid w:val="002E7994"/>
    <w:rsid w:val="00405164"/>
    <w:rsid w:val="0045583A"/>
    <w:rsid w:val="005B331C"/>
    <w:rsid w:val="005E70A9"/>
    <w:rsid w:val="007078EA"/>
    <w:rsid w:val="00861284"/>
    <w:rsid w:val="00997553"/>
    <w:rsid w:val="009E7AC7"/>
    <w:rsid w:val="00A236EA"/>
    <w:rsid w:val="00AB5331"/>
    <w:rsid w:val="00AF33F6"/>
    <w:rsid w:val="00B84040"/>
    <w:rsid w:val="00BE64D3"/>
    <w:rsid w:val="00CC510F"/>
    <w:rsid w:val="00D804A6"/>
    <w:rsid w:val="00E21886"/>
    <w:rsid w:val="00F950D6"/>
    <w:rsid w:val="00FF29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6</Pages>
  <Words>2271</Words>
  <Characters>12945</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17</cp:revision>
  <dcterms:created xsi:type="dcterms:W3CDTF">2024-09-30T10:00:00Z</dcterms:created>
  <dcterms:modified xsi:type="dcterms:W3CDTF">2024-10-22T14:55:00Z</dcterms:modified>
</cp:coreProperties>
</file>