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8A38D2"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D71520D" wp14:editId="7F65BE7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D49FF0D" wp14:editId="1ACA8BBD">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75F886E" wp14:editId="5701DBB2">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3B2CA6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034194" w14:paraId="4EC8C918" w14:textId="77777777" w:rsidTr="00934A99">
        <w:tc>
          <w:tcPr>
            <w:tcW w:w="2405" w:type="dxa"/>
          </w:tcPr>
          <w:p w14:paraId="0D0AFDF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24T00:00:00Z">
              <w:dateFormat w:val="dd MMMM yyyy"/>
              <w:lid w:val="en-GB"/>
              <w:storeMappedDataAs w:val="dateTime"/>
              <w:calendar w:val="gregorian"/>
            </w:date>
          </w:sdtPr>
          <w:sdtEndPr/>
          <w:sdtContent>
            <w:tc>
              <w:tcPr>
                <w:tcW w:w="3402" w:type="dxa"/>
                <w:gridSpan w:val="2"/>
              </w:tcPr>
              <w:p w14:paraId="79BD1FC7" w14:textId="4CAB214C" w:rsidR="00F5082D" w:rsidRPr="00FA0CA9" w:rsidRDefault="004F5D52" w:rsidP="00632970">
                <w:pPr>
                  <w:rPr>
                    <w:rFonts w:ascii="Arial" w:hAnsi="Arial" w:cs="Arial"/>
                    <w:b/>
                    <w:sz w:val="24"/>
                    <w:szCs w:val="24"/>
                  </w:rPr>
                </w:pPr>
                <w:r>
                  <w:rPr>
                    <w:rFonts w:ascii="Arial" w:hAnsi="Arial" w:cs="Arial"/>
                    <w:b/>
                    <w:sz w:val="24"/>
                    <w:szCs w:val="24"/>
                  </w:rPr>
                  <w:t>24 October 2023</w:t>
                </w:r>
              </w:p>
            </w:tc>
          </w:sdtContent>
        </w:sdt>
        <w:tc>
          <w:tcPr>
            <w:tcW w:w="2368" w:type="dxa"/>
            <w:gridSpan w:val="3"/>
          </w:tcPr>
          <w:p w14:paraId="6779009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187EE4" w14:textId="54D3E0AC" w:rsidR="00F5082D" w:rsidRPr="00FA0CA9" w:rsidRDefault="004F5D52" w:rsidP="00FA0CA9">
            <w:pPr>
              <w:rPr>
                <w:rFonts w:ascii="Arial" w:hAnsi="Arial" w:cs="Arial"/>
                <w:b/>
                <w:sz w:val="24"/>
                <w:szCs w:val="24"/>
              </w:rPr>
            </w:pPr>
            <w:r>
              <w:rPr>
                <w:rFonts w:ascii="Arial" w:hAnsi="Arial" w:cs="Arial"/>
                <w:b/>
                <w:sz w:val="24"/>
                <w:szCs w:val="24"/>
              </w:rPr>
              <w:t>5.1</w:t>
            </w:r>
          </w:p>
        </w:tc>
      </w:tr>
      <w:tr w:rsidR="00083FC0" w:rsidRPr="00034194" w14:paraId="081D34B0" w14:textId="77777777" w:rsidTr="00934A99">
        <w:tc>
          <w:tcPr>
            <w:tcW w:w="2405" w:type="dxa"/>
          </w:tcPr>
          <w:p w14:paraId="07D7768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1" w:type="dxa"/>
            <w:gridSpan w:val="6"/>
          </w:tcPr>
          <w:p w14:paraId="6FEA3C6E" w14:textId="77777777" w:rsidR="00034194" w:rsidRPr="00FA0CA9" w:rsidRDefault="00E01D8E" w:rsidP="00632970">
            <w:pPr>
              <w:rPr>
                <w:rFonts w:ascii="Arial" w:hAnsi="Arial" w:cs="Arial"/>
                <w:b/>
                <w:sz w:val="24"/>
                <w:szCs w:val="24"/>
              </w:rPr>
            </w:pPr>
            <w:r>
              <w:rPr>
                <w:rFonts w:ascii="Arial" w:hAnsi="Arial" w:cs="Arial"/>
                <w:b/>
                <w:sz w:val="24"/>
                <w:szCs w:val="24"/>
              </w:rPr>
              <w:t>Clinical Audit and Effectiveness Annual Report 2022-23</w:t>
            </w:r>
          </w:p>
        </w:tc>
      </w:tr>
      <w:tr w:rsidR="00934A99" w:rsidRPr="00034194" w14:paraId="66836997" w14:textId="77777777" w:rsidTr="00934A99">
        <w:tc>
          <w:tcPr>
            <w:tcW w:w="2405" w:type="dxa"/>
          </w:tcPr>
          <w:p w14:paraId="637AE6A1" w14:textId="77777777" w:rsidR="00934A99" w:rsidRPr="00FA0CA9" w:rsidRDefault="00934A99" w:rsidP="00934A99">
            <w:pPr>
              <w:rPr>
                <w:rFonts w:ascii="Arial" w:hAnsi="Arial" w:cs="Arial"/>
                <w:b/>
                <w:sz w:val="24"/>
                <w:szCs w:val="24"/>
              </w:rPr>
            </w:pPr>
            <w:r w:rsidRPr="00FA0CA9">
              <w:rPr>
                <w:rFonts w:ascii="Arial" w:hAnsi="Arial" w:cs="Arial"/>
                <w:b/>
                <w:sz w:val="24"/>
                <w:szCs w:val="24"/>
              </w:rPr>
              <w:t>Report Author</w:t>
            </w:r>
          </w:p>
        </w:tc>
        <w:tc>
          <w:tcPr>
            <w:tcW w:w="6611" w:type="dxa"/>
            <w:gridSpan w:val="6"/>
          </w:tcPr>
          <w:p w14:paraId="7CEE8C25" w14:textId="77777777" w:rsidR="00934A99" w:rsidRPr="00FA0CA9" w:rsidRDefault="00934A99" w:rsidP="00934A99">
            <w:pPr>
              <w:spacing w:line="276" w:lineRule="auto"/>
              <w:rPr>
                <w:rFonts w:ascii="Arial" w:hAnsi="Arial" w:cs="Arial"/>
                <w:sz w:val="24"/>
                <w:szCs w:val="24"/>
              </w:rPr>
            </w:pPr>
            <w:r w:rsidRPr="00CB1BAE">
              <w:rPr>
                <w:rFonts w:ascii="Arial" w:hAnsi="Arial" w:cs="Arial"/>
                <w:sz w:val="24"/>
                <w:szCs w:val="24"/>
              </w:rPr>
              <w:t>Sharon Ra</w:t>
            </w:r>
            <w:r w:rsidRPr="00CB1BAE">
              <w:rPr>
                <w:rFonts w:ascii="Arial" w:eastAsiaTheme="minorEastAsia" w:hAnsi="Arial" w:cs="Arial"/>
                <w:bCs/>
                <w:noProof/>
                <w:sz w:val="24"/>
                <w:szCs w:val="24"/>
              </w:rPr>
              <w:t>ğ</w:t>
            </w:r>
            <w:r w:rsidRPr="00CB1BAE">
              <w:rPr>
                <w:rFonts w:ascii="Arial" w:hAnsi="Arial" w:cs="Arial"/>
                <w:sz w:val="24"/>
                <w:szCs w:val="24"/>
              </w:rPr>
              <w:t>betli</w:t>
            </w:r>
            <w:r>
              <w:rPr>
                <w:rFonts w:ascii="Arial" w:hAnsi="Arial" w:cs="Arial"/>
                <w:sz w:val="24"/>
                <w:szCs w:val="24"/>
              </w:rPr>
              <w:t>, Clinical Audit &amp; Effectiveness Manager</w:t>
            </w:r>
          </w:p>
        </w:tc>
      </w:tr>
      <w:tr w:rsidR="00934A99" w:rsidRPr="00034194" w14:paraId="6CBCB8FC" w14:textId="77777777" w:rsidTr="00934A99">
        <w:tc>
          <w:tcPr>
            <w:tcW w:w="2405" w:type="dxa"/>
          </w:tcPr>
          <w:p w14:paraId="5A76B353" w14:textId="77777777" w:rsidR="00934A99" w:rsidRPr="00FA0CA9" w:rsidRDefault="00934A99" w:rsidP="00934A99">
            <w:pPr>
              <w:rPr>
                <w:rFonts w:ascii="Arial" w:hAnsi="Arial" w:cs="Arial"/>
                <w:b/>
                <w:sz w:val="24"/>
                <w:szCs w:val="24"/>
              </w:rPr>
            </w:pPr>
            <w:r w:rsidRPr="00FA0CA9">
              <w:rPr>
                <w:rFonts w:ascii="Arial" w:hAnsi="Arial" w:cs="Arial"/>
                <w:b/>
                <w:sz w:val="24"/>
                <w:szCs w:val="24"/>
              </w:rPr>
              <w:t>Report Sponsor</w:t>
            </w:r>
          </w:p>
        </w:tc>
        <w:tc>
          <w:tcPr>
            <w:tcW w:w="6611" w:type="dxa"/>
            <w:gridSpan w:val="6"/>
          </w:tcPr>
          <w:p w14:paraId="16CA5F75" w14:textId="77777777" w:rsidR="00934A99" w:rsidRPr="00FA0CA9" w:rsidRDefault="00934A99" w:rsidP="00E01D8E">
            <w:pPr>
              <w:rPr>
                <w:rFonts w:ascii="Arial" w:hAnsi="Arial" w:cs="Arial"/>
                <w:sz w:val="24"/>
                <w:szCs w:val="24"/>
              </w:rPr>
            </w:pPr>
            <w:r>
              <w:rPr>
                <w:rFonts w:ascii="Arial" w:hAnsi="Arial" w:cs="Arial"/>
                <w:sz w:val="24"/>
                <w:szCs w:val="24"/>
              </w:rPr>
              <w:t xml:space="preserve">Dr. </w:t>
            </w:r>
            <w:r w:rsidR="00E01D8E">
              <w:rPr>
                <w:rFonts w:ascii="Arial" w:hAnsi="Arial" w:cs="Arial"/>
                <w:sz w:val="24"/>
                <w:szCs w:val="24"/>
              </w:rPr>
              <w:t>Raj Krishnan, Acting Executive Medical Director</w:t>
            </w:r>
          </w:p>
        </w:tc>
      </w:tr>
      <w:tr w:rsidR="00934A99" w:rsidRPr="00034194" w14:paraId="101EBE07" w14:textId="77777777" w:rsidTr="00934A99">
        <w:tc>
          <w:tcPr>
            <w:tcW w:w="2405" w:type="dxa"/>
          </w:tcPr>
          <w:p w14:paraId="1F117F34" w14:textId="77777777" w:rsidR="00934A99" w:rsidRPr="00FA0CA9" w:rsidRDefault="00934A99" w:rsidP="00934A99">
            <w:pPr>
              <w:rPr>
                <w:rFonts w:ascii="Arial" w:hAnsi="Arial" w:cs="Arial"/>
                <w:b/>
                <w:sz w:val="24"/>
                <w:szCs w:val="24"/>
              </w:rPr>
            </w:pPr>
            <w:r w:rsidRPr="00FA0CA9">
              <w:rPr>
                <w:rFonts w:ascii="Arial" w:hAnsi="Arial" w:cs="Arial"/>
                <w:b/>
                <w:sz w:val="24"/>
                <w:szCs w:val="24"/>
              </w:rPr>
              <w:t>Presented by</w:t>
            </w:r>
          </w:p>
        </w:tc>
        <w:tc>
          <w:tcPr>
            <w:tcW w:w="6611" w:type="dxa"/>
            <w:gridSpan w:val="6"/>
          </w:tcPr>
          <w:p w14:paraId="7D49B7D7" w14:textId="77777777" w:rsidR="00934A99" w:rsidRPr="00FA0CA9" w:rsidRDefault="00934A99" w:rsidP="00E01D8E">
            <w:pPr>
              <w:rPr>
                <w:rFonts w:ascii="Arial" w:hAnsi="Arial" w:cs="Arial"/>
                <w:sz w:val="24"/>
                <w:szCs w:val="24"/>
              </w:rPr>
            </w:pPr>
            <w:r>
              <w:rPr>
                <w:rFonts w:ascii="Arial" w:hAnsi="Arial" w:cs="Arial"/>
                <w:sz w:val="24"/>
                <w:szCs w:val="24"/>
              </w:rPr>
              <w:t xml:space="preserve">Dr. Raj Krishnan, </w:t>
            </w:r>
            <w:r w:rsidR="00E01D8E">
              <w:rPr>
                <w:rFonts w:ascii="Arial" w:hAnsi="Arial" w:cs="Arial"/>
                <w:sz w:val="24"/>
                <w:szCs w:val="24"/>
              </w:rPr>
              <w:t>Acting</w:t>
            </w:r>
            <w:r>
              <w:rPr>
                <w:rFonts w:ascii="Arial" w:hAnsi="Arial" w:cs="Arial"/>
                <w:sz w:val="24"/>
                <w:szCs w:val="24"/>
              </w:rPr>
              <w:t xml:space="preserve"> Executive Medical Director</w:t>
            </w:r>
          </w:p>
        </w:tc>
      </w:tr>
      <w:tr w:rsidR="00934A99" w:rsidRPr="00034194" w14:paraId="552714EB" w14:textId="77777777" w:rsidTr="00934A99">
        <w:tc>
          <w:tcPr>
            <w:tcW w:w="2405" w:type="dxa"/>
          </w:tcPr>
          <w:p w14:paraId="066CBD08" w14:textId="77777777" w:rsidR="00934A99" w:rsidRPr="00FA0CA9" w:rsidRDefault="00934A99" w:rsidP="00934A99">
            <w:pPr>
              <w:rPr>
                <w:rFonts w:ascii="Arial" w:hAnsi="Arial" w:cs="Arial"/>
                <w:b/>
                <w:sz w:val="24"/>
                <w:szCs w:val="24"/>
              </w:rPr>
            </w:pPr>
            <w:r w:rsidRPr="00FA0CA9">
              <w:rPr>
                <w:rFonts w:ascii="Arial" w:hAnsi="Arial" w:cs="Arial"/>
                <w:b/>
                <w:sz w:val="24"/>
                <w:szCs w:val="24"/>
              </w:rPr>
              <w:t xml:space="preserve">Freedom of Information </w:t>
            </w:r>
          </w:p>
        </w:tc>
        <w:tc>
          <w:tcPr>
            <w:tcW w:w="6611" w:type="dxa"/>
            <w:gridSpan w:val="6"/>
          </w:tcPr>
          <w:p w14:paraId="149C8F03" w14:textId="77777777" w:rsidR="00934A99" w:rsidRPr="00FA0CA9" w:rsidRDefault="00934A99" w:rsidP="00934A99">
            <w:pPr>
              <w:spacing w:line="276" w:lineRule="auto"/>
              <w:rPr>
                <w:rFonts w:ascii="Arial" w:hAnsi="Arial" w:cs="Arial"/>
                <w:sz w:val="24"/>
                <w:szCs w:val="24"/>
              </w:rPr>
            </w:pPr>
            <w:r>
              <w:rPr>
                <w:rFonts w:ascii="Arial" w:hAnsi="Arial" w:cs="Arial"/>
                <w:sz w:val="24"/>
                <w:szCs w:val="24"/>
              </w:rPr>
              <w:t>Open</w:t>
            </w:r>
          </w:p>
        </w:tc>
      </w:tr>
      <w:tr w:rsidR="00934A99" w:rsidRPr="00034194" w14:paraId="1DF196DD" w14:textId="77777777" w:rsidTr="00934A99">
        <w:tc>
          <w:tcPr>
            <w:tcW w:w="2405" w:type="dxa"/>
          </w:tcPr>
          <w:p w14:paraId="575A695D" w14:textId="77777777" w:rsidR="00934A99" w:rsidRPr="00FA0CA9" w:rsidRDefault="00934A99" w:rsidP="00934A99">
            <w:pPr>
              <w:rPr>
                <w:rFonts w:ascii="Arial" w:hAnsi="Arial" w:cs="Arial"/>
                <w:b/>
                <w:sz w:val="24"/>
                <w:szCs w:val="24"/>
              </w:rPr>
            </w:pPr>
            <w:r w:rsidRPr="00FA0CA9">
              <w:rPr>
                <w:rFonts w:ascii="Arial" w:hAnsi="Arial" w:cs="Arial"/>
                <w:b/>
                <w:sz w:val="24"/>
                <w:szCs w:val="24"/>
              </w:rPr>
              <w:t>Purpose of the Report</w:t>
            </w:r>
          </w:p>
        </w:tc>
        <w:tc>
          <w:tcPr>
            <w:tcW w:w="6611" w:type="dxa"/>
            <w:gridSpan w:val="6"/>
          </w:tcPr>
          <w:p w14:paraId="42890780" w14:textId="77777777" w:rsidR="00934A99" w:rsidRPr="00C03A2D" w:rsidRDefault="00934A99" w:rsidP="00E01D8E">
            <w:pPr>
              <w:spacing w:before="120" w:after="120"/>
              <w:rPr>
                <w:rFonts w:ascii="Arial" w:hAnsi="Arial" w:cs="Arial"/>
                <w:sz w:val="24"/>
                <w:szCs w:val="24"/>
              </w:rPr>
            </w:pPr>
            <w:r w:rsidRPr="00C03A2D">
              <w:rPr>
                <w:rFonts w:ascii="Arial" w:hAnsi="Arial" w:cs="Arial"/>
                <w:sz w:val="24"/>
                <w:szCs w:val="24"/>
              </w:rPr>
              <w:t xml:space="preserve">To </w:t>
            </w:r>
            <w:r w:rsidR="00E01D8E">
              <w:rPr>
                <w:rFonts w:ascii="Arial" w:hAnsi="Arial" w:cs="Arial"/>
                <w:sz w:val="24"/>
                <w:szCs w:val="24"/>
              </w:rPr>
              <w:t>present the Clinical Audit and Effectiveness Annual Report for 2022-23</w:t>
            </w:r>
          </w:p>
        </w:tc>
      </w:tr>
      <w:tr w:rsidR="00934A99" w:rsidRPr="00034194" w14:paraId="3E60DE34" w14:textId="77777777" w:rsidTr="00934A99">
        <w:tc>
          <w:tcPr>
            <w:tcW w:w="2405" w:type="dxa"/>
          </w:tcPr>
          <w:p w14:paraId="58355C33" w14:textId="77777777" w:rsidR="00934A99" w:rsidRPr="00FA0CA9" w:rsidRDefault="00934A99" w:rsidP="00934A99">
            <w:pPr>
              <w:rPr>
                <w:rFonts w:ascii="Arial" w:hAnsi="Arial" w:cs="Arial"/>
                <w:b/>
                <w:sz w:val="24"/>
                <w:szCs w:val="24"/>
              </w:rPr>
            </w:pPr>
            <w:r w:rsidRPr="00FA0CA9">
              <w:rPr>
                <w:rFonts w:ascii="Arial" w:hAnsi="Arial" w:cs="Arial"/>
                <w:b/>
                <w:sz w:val="24"/>
                <w:szCs w:val="24"/>
              </w:rPr>
              <w:t>Key Issues</w:t>
            </w:r>
          </w:p>
          <w:p w14:paraId="121EE80C" w14:textId="77777777" w:rsidR="00934A99" w:rsidRPr="00FA0CA9" w:rsidRDefault="00934A99" w:rsidP="00934A99">
            <w:pPr>
              <w:rPr>
                <w:rFonts w:ascii="Arial" w:hAnsi="Arial" w:cs="Arial"/>
                <w:b/>
                <w:sz w:val="24"/>
                <w:szCs w:val="24"/>
              </w:rPr>
            </w:pPr>
          </w:p>
          <w:p w14:paraId="46B8CDD4" w14:textId="77777777" w:rsidR="00934A99" w:rsidRPr="00FA0CA9" w:rsidRDefault="00934A99" w:rsidP="00934A99">
            <w:pPr>
              <w:rPr>
                <w:rFonts w:ascii="Arial" w:hAnsi="Arial" w:cs="Arial"/>
                <w:b/>
                <w:sz w:val="24"/>
                <w:szCs w:val="24"/>
              </w:rPr>
            </w:pPr>
          </w:p>
          <w:p w14:paraId="3ABD2412" w14:textId="77777777" w:rsidR="00934A99" w:rsidRPr="00FA0CA9" w:rsidRDefault="00934A99" w:rsidP="00934A99">
            <w:pPr>
              <w:rPr>
                <w:rFonts w:ascii="Arial" w:hAnsi="Arial" w:cs="Arial"/>
                <w:b/>
                <w:sz w:val="24"/>
                <w:szCs w:val="24"/>
              </w:rPr>
            </w:pPr>
          </w:p>
        </w:tc>
        <w:tc>
          <w:tcPr>
            <w:tcW w:w="6611" w:type="dxa"/>
            <w:gridSpan w:val="6"/>
          </w:tcPr>
          <w:p w14:paraId="051D8927" w14:textId="77777777" w:rsidR="00934A99" w:rsidRDefault="00E01D8E" w:rsidP="007F5A93">
            <w:pPr>
              <w:spacing w:before="120" w:after="120"/>
              <w:ind w:left="40"/>
              <w:rPr>
                <w:rFonts w:ascii="Arial" w:hAnsi="Arial" w:cs="Arial"/>
                <w:sz w:val="24"/>
                <w:szCs w:val="24"/>
              </w:rPr>
            </w:pPr>
            <w:r>
              <w:rPr>
                <w:rFonts w:ascii="Arial" w:hAnsi="Arial" w:cs="Arial"/>
                <w:sz w:val="24"/>
                <w:szCs w:val="24"/>
              </w:rPr>
              <w:t>SBUHB utilises a 5-tier approach to clinical audit with its Audit Hierarchy.  The Annual Report focuses on levels 3 and 4, the Service Delivery Group (3) and Department level (4) forward Audit Plans.</w:t>
            </w:r>
          </w:p>
          <w:p w14:paraId="59236300" w14:textId="77777777" w:rsidR="00E01D8E" w:rsidRDefault="00E01D8E" w:rsidP="00E01D8E">
            <w:pPr>
              <w:spacing w:before="120" w:after="120" w:line="120" w:lineRule="exact"/>
              <w:rPr>
                <w:rFonts w:ascii="Arial" w:hAnsi="Arial" w:cs="Arial"/>
                <w:sz w:val="24"/>
                <w:szCs w:val="24"/>
              </w:rPr>
            </w:pPr>
          </w:p>
          <w:p w14:paraId="3D99DBEE" w14:textId="77777777" w:rsidR="00E01D8E" w:rsidRDefault="00E01D8E" w:rsidP="00E01D8E">
            <w:pPr>
              <w:spacing w:before="120" w:after="120"/>
              <w:rPr>
                <w:rFonts w:ascii="Arial" w:hAnsi="Arial" w:cs="Arial"/>
                <w:sz w:val="24"/>
                <w:szCs w:val="24"/>
              </w:rPr>
            </w:pPr>
            <w:r>
              <w:rPr>
                <w:rFonts w:ascii="Arial" w:hAnsi="Arial" w:cs="Arial"/>
                <w:sz w:val="24"/>
                <w:szCs w:val="24"/>
              </w:rPr>
              <w:t xml:space="preserve">Prior to the 2022/23 Audit Plan, the Health Board had not requested forward plans since 2015 when it adopted the list of mandated national audit and registry topics as its </w:t>
            </w:r>
            <w:r w:rsidR="003C2B5E">
              <w:rPr>
                <w:rFonts w:ascii="Arial" w:hAnsi="Arial" w:cs="Arial"/>
                <w:sz w:val="24"/>
                <w:szCs w:val="24"/>
              </w:rPr>
              <w:t xml:space="preserve">only </w:t>
            </w:r>
            <w:r>
              <w:rPr>
                <w:rFonts w:ascii="Arial" w:hAnsi="Arial" w:cs="Arial"/>
                <w:sz w:val="24"/>
                <w:szCs w:val="24"/>
              </w:rPr>
              <w:t>plan.  There have been challenges is regaining engagement and momentum in revisiting the approach.</w:t>
            </w:r>
          </w:p>
          <w:p w14:paraId="529706A3" w14:textId="77777777" w:rsidR="00E01D8E" w:rsidRDefault="00E01D8E" w:rsidP="00E01D8E">
            <w:pPr>
              <w:spacing w:before="120" w:after="120" w:line="120" w:lineRule="exact"/>
              <w:rPr>
                <w:rFonts w:ascii="Arial" w:hAnsi="Arial" w:cs="Arial"/>
                <w:sz w:val="24"/>
                <w:szCs w:val="24"/>
              </w:rPr>
            </w:pPr>
          </w:p>
          <w:p w14:paraId="06E67881" w14:textId="77777777" w:rsidR="00E01D8E" w:rsidRDefault="00E01D8E" w:rsidP="00E01D8E">
            <w:pPr>
              <w:spacing w:before="120" w:after="120"/>
              <w:rPr>
                <w:rFonts w:ascii="Arial" w:hAnsi="Arial" w:cs="Arial"/>
                <w:sz w:val="24"/>
                <w:szCs w:val="24"/>
              </w:rPr>
            </w:pPr>
            <w:r>
              <w:rPr>
                <w:rFonts w:ascii="Arial" w:hAnsi="Arial" w:cs="Arial"/>
                <w:sz w:val="24"/>
                <w:szCs w:val="24"/>
              </w:rPr>
              <w:t>The Audit Management and Tracking (AMaT) system was not fully functional to support areas with housing and monitoring their plans until early Summer of 2023.</w:t>
            </w:r>
          </w:p>
          <w:p w14:paraId="52A9A5CF" w14:textId="77777777" w:rsidR="00E01D8E" w:rsidRDefault="00E01D8E" w:rsidP="00E01D8E">
            <w:pPr>
              <w:spacing w:before="120" w:after="120" w:line="120" w:lineRule="exact"/>
              <w:rPr>
                <w:rFonts w:ascii="Arial" w:hAnsi="Arial" w:cs="Arial"/>
                <w:sz w:val="24"/>
                <w:szCs w:val="24"/>
              </w:rPr>
            </w:pPr>
          </w:p>
          <w:p w14:paraId="514AD1D6" w14:textId="77777777" w:rsidR="00E01D8E" w:rsidRPr="00FA0CA9" w:rsidRDefault="00E01D8E" w:rsidP="00421053">
            <w:pPr>
              <w:spacing w:before="120" w:after="120"/>
              <w:rPr>
                <w:rFonts w:ascii="Arial" w:hAnsi="Arial" w:cs="Arial"/>
                <w:sz w:val="24"/>
                <w:szCs w:val="24"/>
              </w:rPr>
            </w:pPr>
            <w:r>
              <w:rPr>
                <w:rFonts w:ascii="Arial" w:hAnsi="Arial" w:cs="Arial"/>
                <w:sz w:val="24"/>
                <w:szCs w:val="24"/>
              </w:rPr>
              <w:t xml:space="preserve">The 2022-23 Audit Year has laid the foundations for Service Delivery Groups and the central Clinical Outcomes and Effectiveness Group (COEG) to put in place mechanisms for the appropriate population and monitoring of </w:t>
            </w:r>
            <w:r w:rsidR="00421053">
              <w:rPr>
                <w:rFonts w:ascii="Arial" w:hAnsi="Arial" w:cs="Arial"/>
                <w:sz w:val="24"/>
                <w:szCs w:val="24"/>
              </w:rPr>
              <w:t>planned programmes of work that meet the needs of the service</w:t>
            </w:r>
            <w:r w:rsidR="00D676FC">
              <w:rPr>
                <w:rFonts w:ascii="Arial" w:hAnsi="Arial" w:cs="Arial"/>
                <w:sz w:val="24"/>
                <w:szCs w:val="24"/>
              </w:rPr>
              <w:t>s</w:t>
            </w:r>
            <w:r w:rsidR="00421053">
              <w:rPr>
                <w:rFonts w:ascii="Arial" w:hAnsi="Arial" w:cs="Arial"/>
                <w:sz w:val="24"/>
                <w:szCs w:val="24"/>
              </w:rPr>
              <w:t xml:space="preserve"> in answering questions and targeting improvements through audit and/or QI cycles.</w:t>
            </w:r>
          </w:p>
        </w:tc>
      </w:tr>
      <w:tr w:rsidR="00934A99" w:rsidRPr="00034194" w14:paraId="7FCF95DC" w14:textId="77777777" w:rsidTr="00934A99">
        <w:trPr>
          <w:trHeight w:val="97"/>
        </w:trPr>
        <w:tc>
          <w:tcPr>
            <w:tcW w:w="2405" w:type="dxa"/>
            <w:vMerge w:val="restart"/>
          </w:tcPr>
          <w:p w14:paraId="2539341A" w14:textId="77777777" w:rsidR="00934A99" w:rsidRPr="00FA0CA9" w:rsidRDefault="00934A99" w:rsidP="00934A99">
            <w:pPr>
              <w:rPr>
                <w:rFonts w:ascii="Arial" w:hAnsi="Arial" w:cs="Arial"/>
                <w:b/>
                <w:sz w:val="24"/>
                <w:szCs w:val="24"/>
              </w:rPr>
            </w:pPr>
            <w:r w:rsidRPr="00FA0CA9">
              <w:rPr>
                <w:rFonts w:ascii="Arial" w:hAnsi="Arial" w:cs="Arial"/>
                <w:b/>
                <w:sz w:val="24"/>
                <w:szCs w:val="24"/>
              </w:rPr>
              <w:t xml:space="preserve">Specific Action Required </w:t>
            </w:r>
          </w:p>
          <w:p w14:paraId="1E90A0AA" w14:textId="77777777" w:rsidR="00934A99" w:rsidRPr="00FA0CA9" w:rsidRDefault="00934A99" w:rsidP="00934A9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2D705DB8" w14:textId="77777777" w:rsidR="00934A99" w:rsidRPr="00FA0CA9" w:rsidRDefault="00934A99" w:rsidP="00934A9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AC82C04" w14:textId="77777777" w:rsidR="00934A99" w:rsidRPr="00FA0CA9" w:rsidRDefault="00934A99" w:rsidP="00934A9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C4D7CED" w14:textId="77777777" w:rsidR="00934A99" w:rsidRPr="00FA0CA9" w:rsidRDefault="00934A99" w:rsidP="00934A9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3BE8A61" w14:textId="77777777" w:rsidR="00934A99" w:rsidRPr="00FA0CA9" w:rsidRDefault="00934A99" w:rsidP="00934A99">
            <w:pPr>
              <w:rPr>
                <w:rFonts w:ascii="Arial" w:hAnsi="Arial" w:cs="Arial"/>
                <w:b/>
                <w:sz w:val="24"/>
                <w:szCs w:val="24"/>
              </w:rPr>
            </w:pPr>
            <w:r w:rsidRPr="00FA0CA9">
              <w:rPr>
                <w:rFonts w:ascii="Arial" w:hAnsi="Arial" w:cs="Arial"/>
                <w:b/>
                <w:sz w:val="24"/>
                <w:szCs w:val="24"/>
              </w:rPr>
              <w:t>Approval</w:t>
            </w:r>
          </w:p>
        </w:tc>
      </w:tr>
      <w:tr w:rsidR="00934A99" w:rsidRPr="00034194" w14:paraId="1607F869" w14:textId="77777777" w:rsidTr="00934A99">
        <w:trPr>
          <w:trHeight w:val="96"/>
        </w:trPr>
        <w:tc>
          <w:tcPr>
            <w:tcW w:w="2405" w:type="dxa"/>
            <w:vMerge/>
          </w:tcPr>
          <w:p w14:paraId="59B504F8" w14:textId="77777777" w:rsidR="00934A99" w:rsidRPr="00FA0CA9" w:rsidRDefault="00934A99" w:rsidP="00934A9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711" w:type="dxa"/>
              </w:tcPr>
              <w:p w14:paraId="108C753D"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77A6226"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D144677"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DE0040A"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34A99" w:rsidRPr="00034194" w14:paraId="5A00CBEB" w14:textId="77777777" w:rsidTr="00934A99">
        <w:tc>
          <w:tcPr>
            <w:tcW w:w="2405" w:type="dxa"/>
          </w:tcPr>
          <w:p w14:paraId="4AD18286" w14:textId="77777777" w:rsidR="00934A99" w:rsidRPr="00FA0CA9" w:rsidRDefault="00934A99" w:rsidP="00934A99">
            <w:pPr>
              <w:rPr>
                <w:rFonts w:ascii="Arial" w:hAnsi="Arial" w:cs="Arial"/>
                <w:b/>
                <w:sz w:val="24"/>
                <w:szCs w:val="24"/>
              </w:rPr>
            </w:pPr>
            <w:r w:rsidRPr="00FA0CA9">
              <w:rPr>
                <w:rFonts w:ascii="Arial" w:hAnsi="Arial" w:cs="Arial"/>
                <w:b/>
                <w:sz w:val="24"/>
                <w:szCs w:val="24"/>
              </w:rPr>
              <w:t>Recommendations</w:t>
            </w:r>
          </w:p>
          <w:p w14:paraId="6289393A" w14:textId="77777777" w:rsidR="00934A99" w:rsidRPr="00FA0CA9" w:rsidRDefault="00934A99" w:rsidP="00934A99">
            <w:pPr>
              <w:rPr>
                <w:rFonts w:ascii="Arial" w:hAnsi="Arial" w:cs="Arial"/>
                <w:b/>
                <w:sz w:val="24"/>
                <w:szCs w:val="24"/>
              </w:rPr>
            </w:pPr>
          </w:p>
        </w:tc>
        <w:tc>
          <w:tcPr>
            <w:tcW w:w="6611" w:type="dxa"/>
            <w:gridSpan w:val="6"/>
          </w:tcPr>
          <w:p w14:paraId="45654B26" w14:textId="77777777" w:rsidR="00934A99" w:rsidRPr="00270A43" w:rsidRDefault="00934A99" w:rsidP="00934A99">
            <w:pPr>
              <w:ind w:right="96"/>
              <w:rPr>
                <w:rFonts w:ascii="Arial" w:hAnsi="Arial" w:cs="Arial"/>
                <w:sz w:val="24"/>
                <w:szCs w:val="24"/>
              </w:rPr>
            </w:pPr>
            <w:r w:rsidRPr="00270A43">
              <w:rPr>
                <w:rFonts w:ascii="Arial" w:hAnsi="Arial" w:cs="Arial"/>
                <w:sz w:val="24"/>
                <w:szCs w:val="24"/>
              </w:rPr>
              <w:t>Members are asked to note the report.</w:t>
            </w:r>
          </w:p>
        </w:tc>
      </w:tr>
    </w:tbl>
    <w:p w14:paraId="6B9BCB6A" w14:textId="77777777" w:rsidR="0020539A" w:rsidRDefault="0020539A"/>
    <w:p w14:paraId="52D78191" w14:textId="77777777" w:rsidR="00653AEC" w:rsidRDefault="0020539A" w:rsidP="00653AEC">
      <w:pPr>
        <w:spacing w:after="0" w:line="240" w:lineRule="auto"/>
        <w:jc w:val="center"/>
        <w:rPr>
          <w:rFonts w:ascii="Arial" w:hAnsi="Arial" w:cs="Arial"/>
          <w:b/>
          <w:sz w:val="24"/>
          <w:szCs w:val="24"/>
        </w:rPr>
      </w:pPr>
      <w:r>
        <w:br w:type="page"/>
      </w:r>
      <w:r w:rsidR="00421053">
        <w:rPr>
          <w:rFonts w:ascii="Arial" w:hAnsi="Arial" w:cs="Arial"/>
          <w:b/>
          <w:sz w:val="24"/>
          <w:szCs w:val="24"/>
        </w:rPr>
        <w:lastRenderedPageBreak/>
        <w:t xml:space="preserve">CLINICAL </w:t>
      </w:r>
      <w:r w:rsidR="00934A99" w:rsidRPr="00934A99">
        <w:rPr>
          <w:rFonts w:ascii="Arial" w:hAnsi="Arial" w:cs="Arial"/>
          <w:b/>
          <w:sz w:val="24"/>
          <w:szCs w:val="24"/>
        </w:rPr>
        <w:t xml:space="preserve">AUDIT </w:t>
      </w:r>
      <w:r w:rsidR="00421053">
        <w:rPr>
          <w:rFonts w:ascii="Arial" w:hAnsi="Arial" w:cs="Arial"/>
          <w:b/>
          <w:sz w:val="24"/>
          <w:szCs w:val="24"/>
        </w:rPr>
        <w:t xml:space="preserve">AND EFFECTIVENESS </w:t>
      </w:r>
      <w:r w:rsidR="00934A99" w:rsidRPr="00934A99">
        <w:rPr>
          <w:rFonts w:ascii="Arial" w:hAnsi="Arial" w:cs="Arial"/>
          <w:b/>
          <w:sz w:val="24"/>
          <w:szCs w:val="24"/>
        </w:rPr>
        <w:t>REPORT</w:t>
      </w:r>
      <w:r w:rsidR="00421053">
        <w:rPr>
          <w:rFonts w:ascii="Arial" w:hAnsi="Arial" w:cs="Arial"/>
          <w:b/>
          <w:sz w:val="24"/>
          <w:szCs w:val="24"/>
        </w:rPr>
        <w:t xml:space="preserve"> 2022-23</w:t>
      </w:r>
    </w:p>
    <w:p w14:paraId="30926C6C" w14:textId="77777777" w:rsidR="00934A99" w:rsidRDefault="00934A99" w:rsidP="00653AEC">
      <w:pPr>
        <w:spacing w:after="0" w:line="240" w:lineRule="auto"/>
        <w:jc w:val="center"/>
        <w:rPr>
          <w:rFonts w:ascii="Arial" w:hAnsi="Arial" w:cs="Arial"/>
          <w:b/>
          <w:sz w:val="24"/>
          <w:szCs w:val="24"/>
        </w:rPr>
      </w:pPr>
    </w:p>
    <w:p w14:paraId="7C562F6A" w14:textId="77777777" w:rsidR="00934A99" w:rsidRPr="0072604C" w:rsidRDefault="00934A99" w:rsidP="00653AEC">
      <w:pPr>
        <w:spacing w:after="0" w:line="240" w:lineRule="auto"/>
        <w:jc w:val="center"/>
        <w:rPr>
          <w:rFonts w:ascii="Arial" w:hAnsi="Arial" w:cs="Arial"/>
          <w:b/>
          <w:sz w:val="24"/>
          <w:szCs w:val="24"/>
        </w:rPr>
      </w:pPr>
    </w:p>
    <w:p w14:paraId="116600F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13F4578" w14:textId="77777777" w:rsidR="00934A99" w:rsidRDefault="00934A99" w:rsidP="00653AEC">
      <w:pPr>
        <w:spacing w:after="0" w:line="240" w:lineRule="auto"/>
        <w:rPr>
          <w:rFonts w:ascii="Arial" w:hAnsi="Arial" w:cs="Arial"/>
          <w:color w:val="FF0000"/>
          <w:sz w:val="24"/>
          <w:szCs w:val="24"/>
        </w:rPr>
      </w:pPr>
    </w:p>
    <w:tbl>
      <w:tblPr>
        <w:tblStyle w:val="TableGrid"/>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5"/>
      </w:tblGrid>
      <w:tr w:rsidR="00934A99" w:rsidRPr="006C22D3" w14:paraId="3F20A076" w14:textId="77777777" w:rsidTr="006C22D3">
        <w:tc>
          <w:tcPr>
            <w:tcW w:w="9015" w:type="dxa"/>
          </w:tcPr>
          <w:p w14:paraId="4358C23E" w14:textId="77777777" w:rsidR="00934A99" w:rsidRPr="006C22D3" w:rsidRDefault="003C2B5E" w:rsidP="006C22D3">
            <w:pPr>
              <w:spacing w:before="120" w:after="120"/>
              <w:ind w:left="-105"/>
              <w:rPr>
                <w:rStyle w:val="CommentReference"/>
                <w:rFonts w:ascii="Arial" w:hAnsi="Arial" w:cs="Arial"/>
                <w:sz w:val="24"/>
                <w:szCs w:val="24"/>
              </w:rPr>
            </w:pPr>
            <w:r>
              <w:rPr>
                <w:rFonts w:ascii="Arial" w:hAnsi="Arial" w:cs="Arial"/>
                <w:sz w:val="24"/>
                <w:szCs w:val="24"/>
              </w:rPr>
              <w:t>The Clinical Audit and Effectiveness Policy</w:t>
            </w:r>
            <w:r w:rsidRPr="00D921DD">
              <w:rPr>
                <w:rFonts w:ascii="Arial" w:hAnsi="Arial" w:cs="Arial"/>
                <w:sz w:val="24"/>
                <w:szCs w:val="24"/>
              </w:rPr>
              <w:t xml:space="preserve"> sets out the local framework for the prioritisation, conduct, delivery and governance of clinical audit, in line with best practice guidance and the requirements of the Health and Care Standards.  It identifies the structures, roles and processes in place to support the Health Board, doctors in training and other healthcare professionals</w:t>
            </w:r>
            <w:r>
              <w:rPr>
                <w:rFonts w:ascii="Arial" w:hAnsi="Arial" w:cs="Arial"/>
                <w:sz w:val="24"/>
                <w:szCs w:val="24"/>
              </w:rPr>
              <w:t xml:space="preserve">. </w:t>
            </w:r>
            <w:r w:rsidR="006C22D3" w:rsidRPr="006C22D3">
              <w:rPr>
                <w:rFonts w:ascii="Arial" w:hAnsi="Arial" w:cs="Arial"/>
                <w:sz w:val="24"/>
                <w:szCs w:val="24"/>
              </w:rPr>
              <w:t>The Clinical Audit and Effectiveness Annual Report 2022-23</w:t>
            </w:r>
            <w:r>
              <w:rPr>
                <w:rFonts w:ascii="Arial" w:hAnsi="Arial" w:cs="Arial"/>
                <w:sz w:val="24"/>
                <w:szCs w:val="24"/>
              </w:rPr>
              <w:t xml:space="preserve"> presents the progress with the delivery of Service Delivery Group and Department level forward audit plans for the period.</w:t>
            </w:r>
          </w:p>
        </w:tc>
      </w:tr>
    </w:tbl>
    <w:p w14:paraId="61B8A3D6" w14:textId="77777777" w:rsidR="00934A99" w:rsidRPr="00934A99" w:rsidRDefault="00934A99" w:rsidP="00653AEC">
      <w:pPr>
        <w:spacing w:after="0" w:line="240" w:lineRule="auto"/>
        <w:rPr>
          <w:rFonts w:ascii="Arial" w:hAnsi="Arial" w:cs="Arial"/>
          <w:b/>
          <w:sz w:val="24"/>
          <w:szCs w:val="24"/>
        </w:rPr>
      </w:pPr>
    </w:p>
    <w:p w14:paraId="037221D6" w14:textId="77777777" w:rsidR="00653AEC" w:rsidRPr="0072604C" w:rsidRDefault="00653AEC" w:rsidP="00653AEC">
      <w:pPr>
        <w:pStyle w:val="ListParagraph"/>
        <w:spacing w:after="0" w:line="240" w:lineRule="auto"/>
        <w:rPr>
          <w:rFonts w:ascii="Arial" w:hAnsi="Arial" w:cs="Arial"/>
          <w:b/>
          <w:sz w:val="24"/>
          <w:szCs w:val="24"/>
        </w:rPr>
      </w:pPr>
    </w:p>
    <w:p w14:paraId="4C88C118" w14:textId="77777777" w:rsidR="00653AEC" w:rsidRPr="0072604C" w:rsidRDefault="00653AEC" w:rsidP="00213415">
      <w:pPr>
        <w:pStyle w:val="ListParagraph"/>
        <w:numPr>
          <w:ilvl w:val="0"/>
          <w:numId w:val="1"/>
        </w:numPr>
        <w:spacing w:after="0" w:line="240" w:lineRule="auto"/>
        <w:ind w:left="709" w:hanging="720"/>
        <w:rPr>
          <w:rFonts w:ascii="Arial" w:hAnsi="Arial" w:cs="Arial"/>
          <w:b/>
          <w:sz w:val="24"/>
          <w:szCs w:val="24"/>
        </w:rPr>
      </w:pPr>
      <w:r w:rsidRPr="0072604C">
        <w:rPr>
          <w:rFonts w:ascii="Arial" w:hAnsi="Arial" w:cs="Arial"/>
          <w:b/>
          <w:sz w:val="24"/>
          <w:szCs w:val="24"/>
        </w:rPr>
        <w:t>BACKGROUND</w:t>
      </w:r>
    </w:p>
    <w:p w14:paraId="356491F5" w14:textId="77777777" w:rsidR="00934A99" w:rsidRDefault="00934A99" w:rsidP="00653AEC">
      <w:pPr>
        <w:spacing w:after="0" w:line="240" w:lineRule="auto"/>
        <w:rPr>
          <w:rFonts w:ascii="Arial" w:hAnsi="Arial" w:cs="Arial"/>
          <w:color w:val="FF0000"/>
          <w:sz w:val="24"/>
          <w:szCs w:val="24"/>
        </w:rPr>
      </w:pPr>
    </w:p>
    <w:p w14:paraId="6E402E7B" w14:textId="77777777" w:rsidR="00DD28E9" w:rsidRDefault="00EB44BF" w:rsidP="00653AEC">
      <w:pPr>
        <w:spacing w:after="0" w:line="240" w:lineRule="auto"/>
        <w:rPr>
          <w:rFonts w:ascii="Arial" w:hAnsi="Arial" w:cs="Arial"/>
          <w:sz w:val="24"/>
          <w:szCs w:val="24"/>
        </w:rPr>
      </w:pPr>
      <w:r>
        <w:rPr>
          <w:rFonts w:ascii="Arial" w:hAnsi="Arial" w:cs="Arial"/>
          <w:sz w:val="24"/>
          <w:szCs w:val="24"/>
        </w:rPr>
        <w:t>The Audit Management and Tracking (AMaT) system was secured at no cost for a two year period following a successful bid to Health Technology Wales</w:t>
      </w:r>
      <w:r w:rsidR="000A3FA1">
        <w:rPr>
          <w:rFonts w:ascii="Arial" w:hAnsi="Arial" w:cs="Arial"/>
          <w:sz w:val="24"/>
          <w:szCs w:val="24"/>
        </w:rPr>
        <w:t xml:space="preserve">.  It </w:t>
      </w:r>
      <w:r>
        <w:rPr>
          <w:rFonts w:ascii="Arial" w:hAnsi="Arial" w:cs="Arial"/>
          <w:sz w:val="24"/>
          <w:szCs w:val="24"/>
        </w:rPr>
        <w:t xml:space="preserve">arrived into the organisation in </w:t>
      </w:r>
      <w:r w:rsidR="000A3FA1">
        <w:rPr>
          <w:rFonts w:ascii="Arial" w:hAnsi="Arial" w:cs="Arial"/>
          <w:sz w:val="24"/>
          <w:szCs w:val="24"/>
        </w:rPr>
        <w:t>January 2022</w:t>
      </w:r>
      <w:r>
        <w:rPr>
          <w:rFonts w:ascii="Arial" w:hAnsi="Arial" w:cs="Arial"/>
          <w:sz w:val="24"/>
          <w:szCs w:val="24"/>
        </w:rPr>
        <w:t xml:space="preserve">.  Following a mandated period of training, access to the relevant modules was provided in </w:t>
      </w:r>
      <w:r w:rsidR="000A3FA1">
        <w:rPr>
          <w:rFonts w:ascii="Arial" w:hAnsi="Arial" w:cs="Arial"/>
          <w:sz w:val="24"/>
          <w:szCs w:val="24"/>
        </w:rPr>
        <w:t>March 2022.</w:t>
      </w:r>
      <w:r w:rsidR="00DD28E9">
        <w:rPr>
          <w:rFonts w:ascii="Arial" w:hAnsi="Arial" w:cs="Arial"/>
          <w:sz w:val="24"/>
          <w:szCs w:val="24"/>
        </w:rPr>
        <w:t xml:space="preserve">  However, persistent access issues hampered use by Audit Leads and doctors in training.  These issues were only able to be resolved by </w:t>
      </w:r>
      <w:r w:rsidR="000A3FA1">
        <w:rPr>
          <w:rFonts w:ascii="Arial" w:hAnsi="Arial" w:cs="Arial"/>
          <w:sz w:val="24"/>
          <w:szCs w:val="24"/>
        </w:rPr>
        <w:t>contacting Digital Healthcare Wales who initiated work on single sign on capabilities late October 2022.  After a wait of several months, SBUHB Digital Services were then successful in completing populating the system with the relevant staff lists in May 2023.</w:t>
      </w:r>
    </w:p>
    <w:p w14:paraId="2F4413A7" w14:textId="77777777" w:rsidR="00DD28E9" w:rsidRDefault="00DD28E9" w:rsidP="00653AEC">
      <w:pPr>
        <w:spacing w:after="0" w:line="240" w:lineRule="auto"/>
        <w:rPr>
          <w:rFonts w:ascii="Arial" w:hAnsi="Arial" w:cs="Arial"/>
          <w:sz w:val="24"/>
          <w:szCs w:val="24"/>
        </w:rPr>
      </w:pPr>
    </w:p>
    <w:p w14:paraId="61B2C7F4" w14:textId="77777777" w:rsidR="00DD28E9" w:rsidRDefault="00DD28E9" w:rsidP="00653AEC">
      <w:pPr>
        <w:spacing w:after="0" w:line="240" w:lineRule="auto"/>
        <w:rPr>
          <w:rFonts w:ascii="Arial" w:hAnsi="Arial" w:cs="Arial"/>
          <w:sz w:val="24"/>
          <w:szCs w:val="24"/>
        </w:rPr>
      </w:pPr>
      <w:r>
        <w:rPr>
          <w:rFonts w:ascii="Arial" w:hAnsi="Arial" w:cs="Arial"/>
          <w:sz w:val="24"/>
          <w:szCs w:val="24"/>
        </w:rPr>
        <w:t>These access issues prevented</w:t>
      </w:r>
      <w:r w:rsidR="00735075">
        <w:rPr>
          <w:rFonts w:ascii="Arial" w:hAnsi="Arial" w:cs="Arial"/>
          <w:sz w:val="24"/>
          <w:szCs w:val="24"/>
        </w:rPr>
        <w:t xml:space="preserve"> full functionality for users outside of the core Audit team and hampered</w:t>
      </w:r>
      <w:r>
        <w:rPr>
          <w:rFonts w:ascii="Arial" w:hAnsi="Arial" w:cs="Arial"/>
          <w:sz w:val="24"/>
          <w:szCs w:val="24"/>
        </w:rPr>
        <w:t xml:space="preserve"> timely retrospective completion of missing data fields</w:t>
      </w:r>
      <w:r w:rsidR="00735075">
        <w:rPr>
          <w:rFonts w:ascii="Arial" w:hAnsi="Arial" w:cs="Arial"/>
          <w:sz w:val="24"/>
          <w:szCs w:val="24"/>
        </w:rPr>
        <w:t>/uploading of outcomes and action plans.</w:t>
      </w:r>
    </w:p>
    <w:p w14:paraId="22ADD720" w14:textId="77777777" w:rsidR="003C2B5E" w:rsidRDefault="003C2B5E" w:rsidP="00D676FC">
      <w:pPr>
        <w:spacing w:after="0" w:line="160" w:lineRule="exact"/>
        <w:rPr>
          <w:rFonts w:ascii="Arial" w:hAnsi="Arial" w:cs="Arial"/>
          <w:sz w:val="24"/>
          <w:szCs w:val="24"/>
        </w:rPr>
      </w:pPr>
    </w:p>
    <w:p w14:paraId="0222A74B" w14:textId="77777777" w:rsidR="00D676FC" w:rsidRDefault="003C2B5E" w:rsidP="003C2B5E">
      <w:pPr>
        <w:spacing w:before="120" w:after="120"/>
        <w:rPr>
          <w:rFonts w:ascii="Arial" w:hAnsi="Arial" w:cs="Arial"/>
          <w:sz w:val="24"/>
          <w:szCs w:val="24"/>
        </w:rPr>
      </w:pPr>
      <w:r>
        <w:rPr>
          <w:rFonts w:ascii="Arial" w:hAnsi="Arial" w:cs="Arial"/>
          <w:sz w:val="24"/>
          <w:szCs w:val="24"/>
        </w:rPr>
        <w:t>Prior to the 2022/23 Audit Plan year, the Health Board had not requested forward plans since 2015 when it adopted the list of mandated national audit and registry topics as its only plan.  There have been challenges is regaining engagement and momentum in revisiting the approach.</w:t>
      </w:r>
    </w:p>
    <w:p w14:paraId="0678925C" w14:textId="77777777" w:rsidR="00D676FC" w:rsidRDefault="00D676FC" w:rsidP="00D676FC">
      <w:pPr>
        <w:spacing w:before="120" w:after="120" w:line="120" w:lineRule="exact"/>
        <w:rPr>
          <w:rFonts w:ascii="Arial" w:hAnsi="Arial" w:cs="Arial"/>
          <w:sz w:val="24"/>
          <w:szCs w:val="24"/>
        </w:rPr>
      </w:pPr>
    </w:p>
    <w:p w14:paraId="5A938A0C" w14:textId="77777777" w:rsidR="003C2B5E" w:rsidRDefault="00D676FC" w:rsidP="00653AEC">
      <w:pPr>
        <w:spacing w:after="0" w:line="240" w:lineRule="auto"/>
        <w:rPr>
          <w:rFonts w:ascii="Arial" w:hAnsi="Arial" w:cs="Arial"/>
          <w:sz w:val="24"/>
          <w:szCs w:val="24"/>
        </w:rPr>
      </w:pPr>
      <w:r>
        <w:rPr>
          <w:rFonts w:ascii="Arial" w:hAnsi="Arial" w:cs="Arial"/>
          <w:sz w:val="24"/>
          <w:szCs w:val="24"/>
        </w:rPr>
        <w:t>The 2022-23 Audit Year has laid the foundations for Service Delivery Groups and the central Clinical Outcomes and Effectiveness Group (COEG) to put in place mechanisms for the appropriate population and monitoring of planned programmes of work that meet the needs of the services in answering questions and targeting improvements through audit and/or QI cycles.</w:t>
      </w:r>
    </w:p>
    <w:p w14:paraId="6923C8C9" w14:textId="77777777" w:rsidR="00D36F4F" w:rsidRDefault="00D36F4F" w:rsidP="00653AEC">
      <w:pPr>
        <w:spacing w:after="0" w:line="240" w:lineRule="auto"/>
        <w:rPr>
          <w:rFonts w:ascii="Arial" w:hAnsi="Arial" w:cs="Arial"/>
          <w:sz w:val="24"/>
          <w:szCs w:val="24"/>
        </w:rPr>
      </w:pPr>
    </w:p>
    <w:p w14:paraId="1CDAC128" w14:textId="77777777" w:rsidR="00D36F4F" w:rsidRDefault="00D36F4F" w:rsidP="00653AEC">
      <w:pPr>
        <w:spacing w:after="0" w:line="240" w:lineRule="auto"/>
        <w:rPr>
          <w:rFonts w:ascii="Arial" w:hAnsi="Arial" w:cs="Arial"/>
          <w:sz w:val="24"/>
          <w:szCs w:val="24"/>
        </w:rPr>
      </w:pPr>
      <w:r>
        <w:rPr>
          <w:rFonts w:ascii="Arial" w:hAnsi="Arial" w:cs="Arial"/>
          <w:sz w:val="24"/>
          <w:szCs w:val="24"/>
        </w:rPr>
        <w:t>The content and accuracy of the Clinical Audit and Effectiveness Annual Report 2022-23 was reviewed by members of the COEG outside of a meeting and following a consultation period, approved</w:t>
      </w:r>
      <w:r w:rsidR="00792378">
        <w:rPr>
          <w:rFonts w:ascii="Arial" w:hAnsi="Arial" w:cs="Arial"/>
          <w:sz w:val="24"/>
          <w:szCs w:val="24"/>
        </w:rPr>
        <w:t>.</w:t>
      </w:r>
    </w:p>
    <w:p w14:paraId="0F30D1DC" w14:textId="77777777" w:rsidR="00D36F4F" w:rsidRDefault="00D36F4F" w:rsidP="00653AEC">
      <w:pPr>
        <w:spacing w:after="0" w:line="240" w:lineRule="auto"/>
        <w:rPr>
          <w:rFonts w:ascii="Arial" w:hAnsi="Arial" w:cs="Arial"/>
          <w:sz w:val="24"/>
          <w:szCs w:val="24"/>
        </w:rPr>
      </w:pPr>
    </w:p>
    <w:p w14:paraId="5EEF8C7C" w14:textId="77777777" w:rsidR="00D36F4F" w:rsidRDefault="00D36F4F" w:rsidP="00653AEC">
      <w:pPr>
        <w:spacing w:after="0" w:line="240" w:lineRule="auto"/>
        <w:rPr>
          <w:rFonts w:ascii="Arial" w:hAnsi="Arial" w:cs="Arial"/>
          <w:sz w:val="24"/>
          <w:szCs w:val="24"/>
        </w:rPr>
      </w:pPr>
    </w:p>
    <w:p w14:paraId="26ED474B" w14:textId="77777777" w:rsidR="00D36F4F" w:rsidRDefault="00D36F4F" w:rsidP="00653AEC">
      <w:pPr>
        <w:spacing w:after="0" w:line="240" w:lineRule="auto"/>
        <w:rPr>
          <w:rFonts w:ascii="Arial" w:hAnsi="Arial" w:cs="Arial"/>
          <w:sz w:val="24"/>
          <w:szCs w:val="24"/>
        </w:rPr>
      </w:pPr>
    </w:p>
    <w:p w14:paraId="77D4BE57" w14:textId="77777777" w:rsidR="00DD28E9" w:rsidRDefault="00DD28E9" w:rsidP="00653AEC">
      <w:pPr>
        <w:spacing w:after="0" w:line="240" w:lineRule="auto"/>
        <w:rPr>
          <w:rFonts w:ascii="Arial" w:hAnsi="Arial" w:cs="Arial"/>
          <w:sz w:val="24"/>
          <w:szCs w:val="24"/>
        </w:rPr>
      </w:pPr>
    </w:p>
    <w:p w14:paraId="3797155A" w14:textId="77777777" w:rsidR="00213415" w:rsidRDefault="00213415" w:rsidP="00653AEC">
      <w:pPr>
        <w:spacing w:after="0" w:line="240" w:lineRule="auto"/>
        <w:rPr>
          <w:rFonts w:ascii="Arial" w:hAnsi="Arial" w:cs="Arial"/>
          <w:sz w:val="24"/>
          <w:szCs w:val="24"/>
        </w:rPr>
      </w:pPr>
    </w:p>
    <w:p w14:paraId="3A1B0060" w14:textId="77777777" w:rsidR="00653AEC" w:rsidRDefault="00653AEC" w:rsidP="00213415">
      <w:pPr>
        <w:pStyle w:val="ListParagraph"/>
        <w:numPr>
          <w:ilvl w:val="0"/>
          <w:numId w:val="1"/>
        </w:numPr>
        <w:spacing w:after="0" w:line="240" w:lineRule="auto"/>
        <w:ind w:left="709" w:hanging="709"/>
        <w:rPr>
          <w:rFonts w:ascii="Arial" w:hAnsi="Arial" w:cs="Arial"/>
          <w:b/>
          <w:sz w:val="24"/>
          <w:szCs w:val="24"/>
        </w:rPr>
      </w:pPr>
      <w:r w:rsidRPr="0072604C">
        <w:rPr>
          <w:rFonts w:ascii="Arial" w:hAnsi="Arial" w:cs="Arial"/>
          <w:b/>
          <w:sz w:val="24"/>
          <w:szCs w:val="24"/>
        </w:rPr>
        <w:t>GOVERNANCE AND RISK ISSUES</w:t>
      </w:r>
    </w:p>
    <w:p w14:paraId="38EA452F" w14:textId="77777777" w:rsidR="00ED774F" w:rsidRDefault="00ED774F" w:rsidP="00632970">
      <w:pPr>
        <w:spacing w:after="0" w:line="240" w:lineRule="auto"/>
        <w:rPr>
          <w:rFonts w:ascii="Arial" w:hAnsi="Arial" w:cs="Arial"/>
          <w:b/>
          <w:sz w:val="24"/>
          <w:szCs w:val="24"/>
        </w:rPr>
      </w:pPr>
    </w:p>
    <w:p w14:paraId="0E6CDB8B" w14:textId="77777777" w:rsidR="001968D9" w:rsidRDefault="001968D9" w:rsidP="00213415">
      <w:pPr>
        <w:pStyle w:val="ListParagraph"/>
        <w:spacing w:after="0" w:line="240" w:lineRule="auto"/>
        <w:ind w:left="709" w:hanging="709"/>
        <w:rPr>
          <w:rFonts w:ascii="Arial" w:hAnsi="Arial" w:cs="Arial"/>
          <w:b/>
          <w:sz w:val="24"/>
          <w:szCs w:val="24"/>
        </w:rPr>
      </w:pPr>
      <w:r>
        <w:rPr>
          <w:rFonts w:ascii="Arial" w:hAnsi="Arial" w:cs="Arial"/>
          <w:b/>
          <w:sz w:val="24"/>
          <w:szCs w:val="24"/>
        </w:rPr>
        <w:t>3.1</w:t>
      </w:r>
      <w:r>
        <w:rPr>
          <w:rFonts w:ascii="Arial" w:hAnsi="Arial" w:cs="Arial"/>
          <w:b/>
          <w:sz w:val="24"/>
          <w:szCs w:val="24"/>
        </w:rPr>
        <w:tab/>
      </w:r>
      <w:r w:rsidR="00073551">
        <w:rPr>
          <w:rFonts w:ascii="Arial" w:hAnsi="Arial" w:cs="Arial"/>
          <w:b/>
          <w:sz w:val="24"/>
          <w:szCs w:val="24"/>
        </w:rPr>
        <w:t>Audit Hierarchy</w:t>
      </w:r>
      <w:r w:rsidR="004E0100">
        <w:rPr>
          <w:rFonts w:ascii="Arial" w:hAnsi="Arial" w:cs="Arial"/>
          <w:b/>
          <w:sz w:val="24"/>
          <w:szCs w:val="24"/>
        </w:rPr>
        <w:t xml:space="preserve"> Approach</w:t>
      </w:r>
    </w:p>
    <w:p w14:paraId="012F1135" w14:textId="77777777" w:rsidR="001968D9" w:rsidRDefault="001968D9" w:rsidP="00213415">
      <w:pPr>
        <w:pStyle w:val="ListParagraph"/>
        <w:spacing w:after="0" w:line="240" w:lineRule="auto"/>
        <w:ind w:left="709" w:hanging="709"/>
        <w:rPr>
          <w:rFonts w:ascii="Arial" w:hAnsi="Arial" w:cs="Arial"/>
          <w:b/>
          <w:sz w:val="24"/>
          <w:szCs w:val="24"/>
        </w:rPr>
      </w:pPr>
    </w:p>
    <w:p w14:paraId="05B3CA17" w14:textId="77777777" w:rsidR="004E0100" w:rsidRDefault="004E0100" w:rsidP="004E0100">
      <w:pPr>
        <w:pStyle w:val="ListParagraph"/>
        <w:spacing w:after="0" w:line="240" w:lineRule="auto"/>
        <w:ind w:left="0"/>
        <w:rPr>
          <w:rFonts w:ascii="Arial" w:hAnsi="Arial" w:cs="Arial"/>
          <w:sz w:val="24"/>
          <w:szCs w:val="24"/>
        </w:rPr>
      </w:pPr>
      <w:r w:rsidRPr="004E0100">
        <w:rPr>
          <w:rFonts w:ascii="Arial" w:hAnsi="Arial" w:cs="Arial"/>
          <w:sz w:val="24"/>
          <w:szCs w:val="24"/>
        </w:rPr>
        <w:t>The Executive Medical Director’s Audit Hierarchy sets out to</w:t>
      </w:r>
      <w:r>
        <w:rPr>
          <w:rFonts w:ascii="Arial" w:hAnsi="Arial" w:cs="Arial"/>
          <w:sz w:val="24"/>
          <w:szCs w:val="24"/>
        </w:rPr>
        <w:t xml:space="preserve"> distinguish between the differing levels of audit </w:t>
      </w:r>
      <w:r w:rsidR="00953F96">
        <w:rPr>
          <w:rFonts w:ascii="Arial" w:hAnsi="Arial" w:cs="Arial"/>
          <w:sz w:val="24"/>
          <w:szCs w:val="24"/>
        </w:rPr>
        <w:t>categories requiring attention;</w:t>
      </w:r>
    </w:p>
    <w:p w14:paraId="5D5C91CC" w14:textId="77777777" w:rsidR="004E0100" w:rsidRDefault="004E0100" w:rsidP="00213415">
      <w:pPr>
        <w:pStyle w:val="ListParagraph"/>
        <w:spacing w:after="0" w:line="240" w:lineRule="auto"/>
        <w:ind w:left="709" w:hanging="709"/>
        <w:rPr>
          <w:rFonts w:ascii="Arial" w:hAnsi="Arial" w:cs="Arial"/>
          <w:sz w:val="24"/>
          <w:szCs w:val="24"/>
        </w:rPr>
      </w:pPr>
    </w:p>
    <w:p w14:paraId="43522259" w14:textId="77777777" w:rsidR="004E0100" w:rsidRDefault="004E0100" w:rsidP="004E0100">
      <w:pPr>
        <w:tabs>
          <w:tab w:val="left" w:pos="0"/>
        </w:tabs>
        <w:rPr>
          <w:rFonts w:ascii="Arial" w:hAnsi="Arial" w:cs="Arial"/>
          <w:sz w:val="24"/>
          <w:szCs w:val="24"/>
        </w:rPr>
      </w:pPr>
      <w:r w:rsidRPr="00567033">
        <w:rPr>
          <w:rFonts w:ascii="Arial" w:hAnsi="Arial" w:cs="Arial"/>
          <w:b/>
          <w:sz w:val="24"/>
          <w:szCs w:val="24"/>
        </w:rPr>
        <w:t>Level 1</w:t>
      </w:r>
      <w:r>
        <w:rPr>
          <w:rFonts w:ascii="Arial" w:hAnsi="Arial" w:cs="Arial"/>
          <w:sz w:val="24"/>
          <w:szCs w:val="24"/>
        </w:rPr>
        <w:t xml:space="preserve"> - </w:t>
      </w:r>
      <w:r w:rsidRPr="00D921DD">
        <w:rPr>
          <w:rFonts w:ascii="Arial" w:hAnsi="Arial" w:cs="Arial"/>
          <w:sz w:val="24"/>
          <w:szCs w:val="24"/>
        </w:rPr>
        <w:t xml:space="preserve">The Health Board complies with the Welsh Government </w:t>
      </w:r>
      <w:r>
        <w:rPr>
          <w:rFonts w:ascii="Arial" w:hAnsi="Arial" w:cs="Arial"/>
          <w:sz w:val="24"/>
          <w:szCs w:val="24"/>
        </w:rPr>
        <w:t xml:space="preserve">(WG) </w:t>
      </w:r>
      <w:r w:rsidRPr="00D921DD">
        <w:rPr>
          <w:rFonts w:ascii="Arial" w:hAnsi="Arial" w:cs="Arial"/>
          <w:sz w:val="24"/>
          <w:szCs w:val="24"/>
        </w:rPr>
        <w:t xml:space="preserve">mandated list of national audits, registries and studies for those topics that are relevant </w:t>
      </w:r>
      <w:r>
        <w:rPr>
          <w:rFonts w:ascii="Arial" w:hAnsi="Arial" w:cs="Arial"/>
          <w:sz w:val="24"/>
          <w:szCs w:val="24"/>
        </w:rPr>
        <w:t>to the services they provide.  Previously t</w:t>
      </w:r>
      <w:r w:rsidRPr="00D921DD">
        <w:rPr>
          <w:rFonts w:ascii="Arial" w:hAnsi="Arial" w:cs="Arial"/>
          <w:sz w:val="24"/>
          <w:szCs w:val="24"/>
        </w:rPr>
        <w:t xml:space="preserve">he programme of topics </w:t>
      </w:r>
      <w:r>
        <w:rPr>
          <w:rFonts w:ascii="Arial" w:hAnsi="Arial" w:cs="Arial"/>
          <w:sz w:val="24"/>
          <w:szCs w:val="24"/>
        </w:rPr>
        <w:t>was adopted as the Health Board’s only forward Clinical Audit Plan.</w:t>
      </w:r>
      <w:r w:rsidRPr="00D921DD">
        <w:rPr>
          <w:rFonts w:ascii="Arial" w:hAnsi="Arial" w:cs="Arial"/>
          <w:sz w:val="24"/>
          <w:szCs w:val="24"/>
        </w:rPr>
        <w:t xml:space="preserve"> </w:t>
      </w:r>
    </w:p>
    <w:p w14:paraId="40FC85C0" w14:textId="77777777" w:rsidR="004E0100" w:rsidRDefault="004E0100" w:rsidP="004E0100">
      <w:pPr>
        <w:tabs>
          <w:tab w:val="left" w:pos="0"/>
        </w:tabs>
        <w:rPr>
          <w:rFonts w:ascii="Arial" w:hAnsi="Arial" w:cs="Arial"/>
          <w:sz w:val="24"/>
          <w:szCs w:val="24"/>
        </w:rPr>
      </w:pPr>
      <w:r w:rsidRPr="00567033">
        <w:rPr>
          <w:rFonts w:ascii="Arial" w:hAnsi="Arial" w:cs="Arial"/>
          <w:b/>
          <w:sz w:val="24"/>
          <w:szCs w:val="24"/>
        </w:rPr>
        <w:t>Level 2</w:t>
      </w:r>
      <w:r>
        <w:rPr>
          <w:rFonts w:ascii="Arial" w:hAnsi="Arial" w:cs="Arial"/>
          <w:sz w:val="24"/>
          <w:szCs w:val="24"/>
        </w:rPr>
        <w:t xml:space="preserve"> - Health Board Priority Audit Topics are informed by system risks, adverse patient outcomes or patient safety issues that apply to more than one service group. </w:t>
      </w:r>
    </w:p>
    <w:p w14:paraId="32A3F34A" w14:textId="77777777" w:rsidR="004E0100" w:rsidRDefault="004E0100" w:rsidP="004E0100">
      <w:pPr>
        <w:tabs>
          <w:tab w:val="left" w:pos="0"/>
        </w:tabs>
        <w:rPr>
          <w:rFonts w:ascii="Arial" w:hAnsi="Arial" w:cs="Arial"/>
          <w:sz w:val="24"/>
          <w:szCs w:val="24"/>
        </w:rPr>
      </w:pPr>
      <w:r w:rsidRPr="00567033">
        <w:rPr>
          <w:rFonts w:ascii="Arial" w:hAnsi="Arial" w:cs="Arial"/>
          <w:b/>
          <w:sz w:val="24"/>
          <w:szCs w:val="24"/>
        </w:rPr>
        <w:t>Level</w:t>
      </w:r>
      <w:r>
        <w:rPr>
          <w:rFonts w:ascii="Arial" w:hAnsi="Arial" w:cs="Arial"/>
          <w:b/>
          <w:sz w:val="24"/>
          <w:szCs w:val="24"/>
        </w:rPr>
        <w:t>s</w:t>
      </w:r>
      <w:r w:rsidRPr="00567033">
        <w:rPr>
          <w:rFonts w:ascii="Arial" w:hAnsi="Arial" w:cs="Arial"/>
          <w:b/>
          <w:sz w:val="24"/>
          <w:szCs w:val="24"/>
        </w:rPr>
        <w:t xml:space="preserve"> 3</w:t>
      </w:r>
      <w:r>
        <w:rPr>
          <w:rFonts w:ascii="Arial" w:hAnsi="Arial" w:cs="Arial"/>
          <w:b/>
          <w:sz w:val="24"/>
          <w:szCs w:val="24"/>
        </w:rPr>
        <w:t xml:space="preserve"> and 4</w:t>
      </w:r>
      <w:r>
        <w:rPr>
          <w:rFonts w:ascii="Arial" w:hAnsi="Arial" w:cs="Arial"/>
          <w:sz w:val="24"/>
          <w:szCs w:val="24"/>
        </w:rPr>
        <w:t xml:space="preserve"> - </w:t>
      </w:r>
      <w:r w:rsidRPr="00D921DD">
        <w:rPr>
          <w:rFonts w:ascii="Arial" w:hAnsi="Arial" w:cs="Arial"/>
          <w:sz w:val="24"/>
          <w:szCs w:val="24"/>
        </w:rPr>
        <w:t xml:space="preserve">Service Delivery Group </w:t>
      </w:r>
      <w:r>
        <w:rPr>
          <w:rFonts w:ascii="Arial" w:hAnsi="Arial" w:cs="Arial"/>
          <w:sz w:val="24"/>
          <w:szCs w:val="24"/>
        </w:rPr>
        <w:t xml:space="preserve">and Department Levels are </w:t>
      </w:r>
      <w:r w:rsidRPr="00D921DD">
        <w:rPr>
          <w:rFonts w:ascii="Arial" w:hAnsi="Arial" w:cs="Arial"/>
          <w:sz w:val="24"/>
          <w:szCs w:val="24"/>
        </w:rPr>
        <w:t xml:space="preserve">informed by </w:t>
      </w:r>
      <w:r>
        <w:rPr>
          <w:rFonts w:ascii="Arial" w:hAnsi="Arial" w:cs="Arial"/>
          <w:sz w:val="24"/>
          <w:szCs w:val="24"/>
        </w:rPr>
        <w:t xml:space="preserve">service group risk register, </w:t>
      </w:r>
      <w:r w:rsidRPr="00D921DD">
        <w:rPr>
          <w:rFonts w:ascii="Arial" w:hAnsi="Arial" w:cs="Arial"/>
          <w:sz w:val="24"/>
          <w:szCs w:val="24"/>
        </w:rPr>
        <w:t>national audits, NICE guidance, themes generated via concerns and redress processes</w:t>
      </w:r>
      <w:r>
        <w:rPr>
          <w:rFonts w:ascii="Arial" w:hAnsi="Arial" w:cs="Arial"/>
          <w:sz w:val="24"/>
          <w:szCs w:val="24"/>
        </w:rPr>
        <w:t>.</w:t>
      </w:r>
      <w:r w:rsidRPr="00D921DD">
        <w:rPr>
          <w:rFonts w:ascii="Arial" w:hAnsi="Arial" w:cs="Arial"/>
          <w:sz w:val="24"/>
          <w:szCs w:val="24"/>
        </w:rPr>
        <w:t xml:space="preserve"> </w:t>
      </w:r>
    </w:p>
    <w:p w14:paraId="56B91DDF" w14:textId="77777777" w:rsidR="004E0100" w:rsidRDefault="004E0100" w:rsidP="004E0100">
      <w:pPr>
        <w:tabs>
          <w:tab w:val="left" w:pos="0"/>
        </w:tabs>
        <w:rPr>
          <w:rFonts w:ascii="Arial" w:hAnsi="Arial" w:cs="Arial"/>
          <w:sz w:val="24"/>
          <w:szCs w:val="24"/>
        </w:rPr>
      </w:pPr>
      <w:r w:rsidRPr="004E0100">
        <w:rPr>
          <w:rFonts w:ascii="Arial" w:hAnsi="Arial" w:cs="Arial"/>
          <w:b/>
          <w:sz w:val="24"/>
          <w:szCs w:val="24"/>
        </w:rPr>
        <w:t>Level 5</w:t>
      </w:r>
      <w:r>
        <w:rPr>
          <w:rFonts w:ascii="Arial" w:hAnsi="Arial" w:cs="Arial"/>
          <w:sz w:val="24"/>
          <w:szCs w:val="24"/>
        </w:rPr>
        <w:t xml:space="preserve"> – Emergent necessary local additions e.g. to meet the needs of Medical Students, in response to outlier status, issues etc.</w:t>
      </w:r>
    </w:p>
    <w:p w14:paraId="16BBD280" w14:textId="77777777" w:rsidR="00953F96" w:rsidRDefault="00953F96" w:rsidP="004E0100">
      <w:pPr>
        <w:tabs>
          <w:tab w:val="left" w:pos="0"/>
        </w:tabs>
        <w:rPr>
          <w:rFonts w:ascii="Arial" w:hAnsi="Arial" w:cs="Arial"/>
          <w:sz w:val="24"/>
          <w:szCs w:val="24"/>
        </w:rPr>
      </w:pPr>
      <w:r>
        <w:rPr>
          <w:rFonts w:ascii="Arial" w:hAnsi="Arial" w:cs="Arial"/>
          <w:sz w:val="24"/>
          <w:szCs w:val="24"/>
        </w:rPr>
        <w:t xml:space="preserve">In reporting on activities for the report period, the following figures relate to Audit Plans at levels 3 and 4. </w:t>
      </w:r>
    </w:p>
    <w:p w14:paraId="3E872DD9" w14:textId="77777777" w:rsidR="004E0100" w:rsidRPr="004E0100" w:rsidRDefault="004E0100" w:rsidP="00213415">
      <w:pPr>
        <w:pStyle w:val="ListParagraph"/>
        <w:spacing w:after="0" w:line="240" w:lineRule="auto"/>
        <w:ind w:left="709" w:hanging="709"/>
        <w:rPr>
          <w:rFonts w:ascii="Arial" w:hAnsi="Arial" w:cs="Arial"/>
          <w:sz w:val="24"/>
          <w:szCs w:val="24"/>
        </w:rPr>
      </w:pPr>
    </w:p>
    <w:p w14:paraId="62F6C442" w14:textId="77777777" w:rsidR="004E0100" w:rsidRPr="00353FB2" w:rsidRDefault="004E0100" w:rsidP="004E0100">
      <w:pPr>
        <w:pStyle w:val="ListParagraph"/>
        <w:spacing w:after="0" w:line="240" w:lineRule="auto"/>
        <w:ind w:left="709" w:hanging="709"/>
        <w:rPr>
          <w:rFonts w:ascii="Arial" w:hAnsi="Arial" w:cs="Arial"/>
          <w:b/>
          <w:i/>
          <w:sz w:val="24"/>
          <w:szCs w:val="24"/>
        </w:rPr>
      </w:pPr>
      <w:r>
        <w:rPr>
          <w:rFonts w:ascii="Arial" w:hAnsi="Arial" w:cs="Arial"/>
          <w:b/>
          <w:sz w:val="24"/>
          <w:szCs w:val="24"/>
        </w:rPr>
        <w:t>3.2</w:t>
      </w:r>
      <w:r>
        <w:rPr>
          <w:rFonts w:ascii="Arial" w:hAnsi="Arial" w:cs="Arial"/>
          <w:b/>
          <w:sz w:val="24"/>
          <w:szCs w:val="24"/>
        </w:rPr>
        <w:tab/>
      </w:r>
      <w:r w:rsidR="00953F96">
        <w:rPr>
          <w:rFonts w:ascii="Arial" w:hAnsi="Arial" w:cs="Arial"/>
          <w:b/>
          <w:sz w:val="24"/>
          <w:szCs w:val="24"/>
        </w:rPr>
        <w:t>Progress as at June 2023</w:t>
      </w:r>
    </w:p>
    <w:p w14:paraId="2FD3FD6E" w14:textId="77777777" w:rsidR="00073551" w:rsidRDefault="00073551" w:rsidP="00C76791">
      <w:pPr>
        <w:pStyle w:val="ListParagraph"/>
        <w:spacing w:after="0" w:line="240" w:lineRule="auto"/>
        <w:ind w:left="0"/>
        <w:rPr>
          <w:rFonts w:ascii="Arial" w:hAnsi="Arial" w:cs="Arial"/>
          <w:sz w:val="24"/>
          <w:szCs w:val="24"/>
        </w:rPr>
      </w:pPr>
    </w:p>
    <w:p w14:paraId="72AE3C8D" w14:textId="77777777" w:rsidR="00074C2E" w:rsidRDefault="00953F96" w:rsidP="00653AEC">
      <w:pPr>
        <w:spacing w:after="0" w:line="240" w:lineRule="auto"/>
        <w:rPr>
          <w:rFonts w:ascii="Arial" w:hAnsi="Arial" w:cs="Arial"/>
          <w:sz w:val="24"/>
          <w:szCs w:val="24"/>
        </w:rPr>
      </w:pPr>
      <w:r>
        <w:rPr>
          <w:rFonts w:ascii="Arial" w:hAnsi="Arial" w:cs="Arial"/>
          <w:sz w:val="24"/>
          <w:szCs w:val="24"/>
        </w:rPr>
        <w:t xml:space="preserve">On </w:t>
      </w:r>
      <w:r w:rsidR="00331B7F">
        <w:rPr>
          <w:rFonts w:ascii="Arial" w:hAnsi="Arial" w:cs="Arial"/>
          <w:sz w:val="24"/>
          <w:szCs w:val="24"/>
        </w:rPr>
        <w:t>production</w:t>
      </w:r>
      <w:r>
        <w:rPr>
          <w:rFonts w:ascii="Arial" w:hAnsi="Arial" w:cs="Arial"/>
          <w:sz w:val="24"/>
          <w:szCs w:val="24"/>
        </w:rPr>
        <w:t xml:space="preserve"> of the Annual Report in June 2023</w:t>
      </w:r>
      <w:r w:rsidR="0099107F">
        <w:rPr>
          <w:rFonts w:ascii="Arial" w:hAnsi="Arial" w:cs="Arial"/>
          <w:sz w:val="24"/>
          <w:szCs w:val="24"/>
        </w:rPr>
        <w:t xml:space="preserve"> (Appendix 1.)</w:t>
      </w:r>
      <w:r>
        <w:rPr>
          <w:rFonts w:ascii="Arial" w:hAnsi="Arial" w:cs="Arial"/>
          <w:sz w:val="24"/>
          <w:szCs w:val="24"/>
        </w:rPr>
        <w:t xml:space="preserve">, </w:t>
      </w:r>
      <w:r w:rsidR="00985B95">
        <w:rPr>
          <w:rFonts w:ascii="Arial" w:hAnsi="Arial" w:cs="Arial"/>
          <w:sz w:val="24"/>
          <w:szCs w:val="24"/>
        </w:rPr>
        <w:t xml:space="preserve">the </w:t>
      </w:r>
      <w:r>
        <w:rPr>
          <w:rFonts w:ascii="Arial" w:hAnsi="Arial" w:cs="Arial"/>
          <w:sz w:val="24"/>
          <w:szCs w:val="24"/>
        </w:rPr>
        <w:t xml:space="preserve">completion </w:t>
      </w:r>
      <w:r w:rsidR="00985B95">
        <w:rPr>
          <w:rFonts w:ascii="Arial" w:hAnsi="Arial" w:cs="Arial"/>
          <w:sz w:val="24"/>
          <w:szCs w:val="24"/>
        </w:rPr>
        <w:t xml:space="preserve">rate for </w:t>
      </w:r>
      <w:r>
        <w:rPr>
          <w:rFonts w:ascii="Arial" w:hAnsi="Arial" w:cs="Arial"/>
          <w:sz w:val="24"/>
          <w:szCs w:val="24"/>
        </w:rPr>
        <w:t xml:space="preserve">all plans was </w:t>
      </w:r>
      <w:r w:rsidRPr="00DD554E">
        <w:rPr>
          <w:rFonts w:ascii="Arial" w:hAnsi="Arial" w:cs="Arial"/>
          <w:sz w:val="24"/>
          <w:szCs w:val="24"/>
        </w:rPr>
        <w:t>5</w:t>
      </w:r>
      <w:r>
        <w:rPr>
          <w:rFonts w:ascii="Arial" w:hAnsi="Arial" w:cs="Arial"/>
          <w:sz w:val="24"/>
          <w:szCs w:val="24"/>
        </w:rPr>
        <w:t>0</w:t>
      </w:r>
      <w:r w:rsidRPr="00DD554E">
        <w:rPr>
          <w:rFonts w:ascii="Arial" w:hAnsi="Arial" w:cs="Arial"/>
          <w:sz w:val="24"/>
          <w:szCs w:val="24"/>
        </w:rPr>
        <w:t>%</w:t>
      </w:r>
      <w:r>
        <w:rPr>
          <w:rFonts w:ascii="Arial" w:hAnsi="Arial" w:cs="Arial"/>
          <w:sz w:val="24"/>
          <w:szCs w:val="24"/>
        </w:rPr>
        <w:t xml:space="preserve">.  In line with previous audit years, this figure will increase over </w:t>
      </w:r>
      <w:r w:rsidR="00331B7F">
        <w:rPr>
          <w:rFonts w:ascii="Arial" w:hAnsi="Arial" w:cs="Arial"/>
          <w:sz w:val="24"/>
          <w:szCs w:val="24"/>
        </w:rPr>
        <w:t>time.</w:t>
      </w:r>
      <w:r>
        <w:rPr>
          <w:rFonts w:ascii="Arial" w:hAnsi="Arial" w:cs="Arial"/>
          <w:sz w:val="24"/>
          <w:szCs w:val="24"/>
        </w:rPr>
        <w:t xml:space="preserve">  At time of writing, completion stands at </w:t>
      </w:r>
      <w:r w:rsidR="00836670">
        <w:rPr>
          <w:rFonts w:ascii="Arial" w:hAnsi="Arial" w:cs="Arial"/>
          <w:sz w:val="24"/>
          <w:szCs w:val="24"/>
        </w:rPr>
        <w:t>59%.</w:t>
      </w:r>
      <w:r w:rsidR="00331B7F">
        <w:rPr>
          <w:rFonts w:ascii="Arial" w:hAnsi="Arial" w:cs="Arial"/>
          <w:sz w:val="24"/>
          <w:szCs w:val="24"/>
        </w:rPr>
        <w:t xml:space="preserve">  </w:t>
      </w:r>
      <w:r>
        <w:rPr>
          <w:rFonts w:ascii="Arial" w:hAnsi="Arial" w:cs="Arial"/>
          <w:sz w:val="24"/>
          <w:szCs w:val="24"/>
        </w:rPr>
        <w:t>I</w:t>
      </w:r>
      <w:r w:rsidR="00D36F4F">
        <w:rPr>
          <w:rFonts w:ascii="Arial" w:hAnsi="Arial" w:cs="Arial"/>
          <w:sz w:val="24"/>
          <w:szCs w:val="24"/>
        </w:rPr>
        <w:t>t should be noted that i</w:t>
      </w:r>
      <w:r>
        <w:rPr>
          <w:rFonts w:ascii="Arial" w:hAnsi="Arial" w:cs="Arial"/>
          <w:sz w:val="24"/>
          <w:szCs w:val="24"/>
        </w:rPr>
        <w:t xml:space="preserve">n previous years, the highest completion rate achieved was 45%. </w:t>
      </w:r>
    </w:p>
    <w:p w14:paraId="2155D407" w14:textId="77777777" w:rsidR="00953F96" w:rsidRDefault="00953F96" w:rsidP="00653AEC">
      <w:pPr>
        <w:spacing w:after="0" w:line="240" w:lineRule="auto"/>
        <w:rPr>
          <w:rFonts w:ascii="Arial" w:hAnsi="Arial" w:cs="Arial"/>
          <w:sz w:val="24"/>
          <w:szCs w:val="24"/>
        </w:rPr>
      </w:pPr>
    </w:p>
    <w:p w14:paraId="74B3CC1C" w14:textId="77777777" w:rsidR="00B34169" w:rsidRDefault="00E65A9F" w:rsidP="00E65A9F">
      <w:pPr>
        <w:spacing w:after="0" w:line="240" w:lineRule="auto"/>
        <w:ind w:left="720" w:hanging="720"/>
        <w:rPr>
          <w:rFonts w:ascii="Arial" w:hAnsi="Arial" w:cs="Arial"/>
          <w:b/>
          <w:i/>
          <w:sz w:val="24"/>
          <w:szCs w:val="24"/>
        </w:rPr>
      </w:pPr>
      <w:r w:rsidRPr="00E65A9F">
        <w:rPr>
          <w:rFonts w:ascii="Arial" w:hAnsi="Arial" w:cs="Arial"/>
          <w:b/>
          <w:sz w:val="24"/>
          <w:szCs w:val="24"/>
        </w:rPr>
        <w:t>3.</w:t>
      </w:r>
      <w:r w:rsidR="001968D9">
        <w:rPr>
          <w:rFonts w:ascii="Arial" w:hAnsi="Arial" w:cs="Arial"/>
          <w:b/>
          <w:sz w:val="24"/>
          <w:szCs w:val="24"/>
        </w:rPr>
        <w:t>3</w:t>
      </w:r>
      <w:r w:rsidRPr="00E65A9F">
        <w:rPr>
          <w:rFonts w:ascii="Arial" w:hAnsi="Arial" w:cs="Arial"/>
          <w:b/>
          <w:sz w:val="24"/>
          <w:szCs w:val="24"/>
        </w:rPr>
        <w:tab/>
      </w:r>
      <w:r w:rsidR="00836670">
        <w:rPr>
          <w:rFonts w:ascii="Arial" w:hAnsi="Arial" w:cs="Arial"/>
          <w:b/>
          <w:sz w:val="24"/>
          <w:szCs w:val="24"/>
        </w:rPr>
        <w:t>Monitoring Completion to Conclusion of Plans</w:t>
      </w:r>
    </w:p>
    <w:p w14:paraId="30AA3786" w14:textId="77777777" w:rsidR="00E65A9F" w:rsidRDefault="00E65A9F" w:rsidP="00E65A9F">
      <w:pPr>
        <w:spacing w:after="0" w:line="240" w:lineRule="auto"/>
        <w:ind w:left="720" w:hanging="720"/>
        <w:rPr>
          <w:rFonts w:ascii="Arial" w:hAnsi="Arial" w:cs="Arial"/>
          <w:b/>
          <w:i/>
          <w:sz w:val="24"/>
          <w:szCs w:val="24"/>
        </w:rPr>
      </w:pPr>
    </w:p>
    <w:p w14:paraId="0D20D225" w14:textId="77777777" w:rsidR="00213415" w:rsidRPr="00836670" w:rsidRDefault="00836670" w:rsidP="00653AEC">
      <w:pPr>
        <w:spacing w:after="0" w:line="240" w:lineRule="auto"/>
        <w:rPr>
          <w:rFonts w:ascii="Arial" w:hAnsi="Arial" w:cs="Arial"/>
          <w:sz w:val="24"/>
          <w:szCs w:val="24"/>
        </w:rPr>
      </w:pPr>
      <w:r w:rsidRPr="00836670">
        <w:rPr>
          <w:rFonts w:ascii="Arial" w:hAnsi="Arial" w:cs="Arial"/>
          <w:sz w:val="24"/>
          <w:szCs w:val="24"/>
        </w:rPr>
        <w:t xml:space="preserve">The Service Delivery Groups have been asked to monitor completion of all planned topics, with the agenda item discussed at the monthly Clinical Outcomes and Effectiveness Group </w:t>
      </w:r>
      <w:r w:rsidR="002C35EA">
        <w:rPr>
          <w:rFonts w:ascii="Arial" w:hAnsi="Arial" w:cs="Arial"/>
          <w:sz w:val="24"/>
          <w:szCs w:val="24"/>
        </w:rPr>
        <w:t xml:space="preserve">(COEG) </w:t>
      </w:r>
      <w:r w:rsidRPr="00836670">
        <w:rPr>
          <w:rFonts w:ascii="Arial" w:hAnsi="Arial" w:cs="Arial"/>
          <w:sz w:val="24"/>
          <w:szCs w:val="24"/>
        </w:rPr>
        <w:t>meetings.</w:t>
      </w:r>
    </w:p>
    <w:p w14:paraId="3F2A8D57" w14:textId="77777777" w:rsidR="00836670" w:rsidRDefault="00836670" w:rsidP="00653AEC">
      <w:pPr>
        <w:spacing w:after="0" w:line="240" w:lineRule="auto"/>
        <w:rPr>
          <w:rFonts w:ascii="Arial" w:hAnsi="Arial" w:cs="Arial"/>
          <w:color w:val="FF0000"/>
          <w:sz w:val="24"/>
          <w:szCs w:val="24"/>
        </w:rPr>
      </w:pPr>
    </w:p>
    <w:p w14:paraId="5E7D0969" w14:textId="77777777" w:rsidR="00213415" w:rsidRPr="00C10B26" w:rsidRDefault="00C10B26" w:rsidP="00C10B26">
      <w:pPr>
        <w:spacing w:after="0" w:line="240" w:lineRule="auto"/>
        <w:ind w:left="720" w:hanging="720"/>
        <w:rPr>
          <w:rFonts w:ascii="Arial" w:hAnsi="Arial" w:cs="Arial"/>
          <w:b/>
          <w:i/>
          <w:sz w:val="24"/>
          <w:szCs w:val="24"/>
        </w:rPr>
      </w:pPr>
      <w:r>
        <w:rPr>
          <w:rFonts w:ascii="Arial" w:hAnsi="Arial" w:cs="Arial"/>
          <w:b/>
          <w:sz w:val="24"/>
          <w:szCs w:val="24"/>
        </w:rPr>
        <w:t>3.</w:t>
      </w:r>
      <w:r w:rsidR="001968D9">
        <w:rPr>
          <w:rFonts w:ascii="Arial" w:hAnsi="Arial" w:cs="Arial"/>
          <w:b/>
          <w:sz w:val="24"/>
          <w:szCs w:val="24"/>
        </w:rPr>
        <w:t>4</w:t>
      </w:r>
      <w:r>
        <w:rPr>
          <w:rFonts w:ascii="Arial" w:hAnsi="Arial" w:cs="Arial"/>
          <w:b/>
          <w:sz w:val="24"/>
          <w:szCs w:val="24"/>
        </w:rPr>
        <w:tab/>
      </w:r>
      <w:r w:rsidR="002C35EA">
        <w:rPr>
          <w:rFonts w:ascii="Arial" w:hAnsi="Arial" w:cs="Arial"/>
          <w:b/>
          <w:sz w:val="24"/>
          <w:szCs w:val="24"/>
        </w:rPr>
        <w:t>Monitoring Completion of Action Plans</w:t>
      </w:r>
    </w:p>
    <w:p w14:paraId="7DDEF3EE" w14:textId="77777777" w:rsidR="00213415" w:rsidRDefault="00213415" w:rsidP="00653AEC">
      <w:pPr>
        <w:spacing w:after="0" w:line="240" w:lineRule="auto"/>
        <w:rPr>
          <w:rFonts w:ascii="Arial" w:hAnsi="Arial" w:cs="Arial"/>
          <w:color w:val="FF0000"/>
          <w:sz w:val="24"/>
          <w:szCs w:val="24"/>
        </w:rPr>
      </w:pPr>
    </w:p>
    <w:p w14:paraId="6D40FC27" w14:textId="77777777" w:rsidR="003E4B5E" w:rsidRDefault="002C35EA" w:rsidP="00653AEC">
      <w:pPr>
        <w:spacing w:after="0" w:line="240" w:lineRule="auto"/>
        <w:rPr>
          <w:rFonts w:ascii="Arial" w:hAnsi="Arial" w:cs="Arial"/>
          <w:sz w:val="24"/>
          <w:szCs w:val="24"/>
        </w:rPr>
      </w:pPr>
      <w:r>
        <w:rPr>
          <w:rFonts w:ascii="Arial" w:hAnsi="Arial" w:cs="Arial"/>
          <w:sz w:val="24"/>
          <w:szCs w:val="24"/>
        </w:rPr>
        <w:t>Service Delivery Groups have been asked to monitor completion of all action points resulting from completed audit projects.  Again, this is now an agenda item at the monthly COEG meetings.</w:t>
      </w:r>
    </w:p>
    <w:p w14:paraId="71164665" w14:textId="77777777" w:rsidR="00D36F4F" w:rsidRDefault="00D36F4F" w:rsidP="00653AEC">
      <w:pPr>
        <w:spacing w:after="0" w:line="240" w:lineRule="auto"/>
        <w:rPr>
          <w:rFonts w:ascii="Arial" w:hAnsi="Arial" w:cs="Arial"/>
          <w:sz w:val="24"/>
          <w:szCs w:val="24"/>
        </w:rPr>
      </w:pPr>
    </w:p>
    <w:p w14:paraId="7E9795FC" w14:textId="77777777" w:rsidR="00D36F4F" w:rsidRPr="00FF46DC" w:rsidRDefault="00FF46DC" w:rsidP="00653AEC">
      <w:pPr>
        <w:spacing w:after="0" w:line="240" w:lineRule="auto"/>
        <w:rPr>
          <w:rFonts w:ascii="Arial" w:hAnsi="Arial" w:cs="Arial"/>
          <w:b/>
          <w:sz w:val="24"/>
          <w:szCs w:val="24"/>
        </w:rPr>
      </w:pPr>
      <w:r w:rsidRPr="00FF46DC">
        <w:rPr>
          <w:rFonts w:ascii="Arial" w:hAnsi="Arial" w:cs="Arial"/>
          <w:b/>
          <w:sz w:val="24"/>
          <w:szCs w:val="24"/>
        </w:rPr>
        <w:t>3.5      Populating Future Plans</w:t>
      </w:r>
    </w:p>
    <w:p w14:paraId="1861EA26" w14:textId="77777777" w:rsidR="00D36F4F" w:rsidRDefault="00D36F4F" w:rsidP="00653AEC">
      <w:pPr>
        <w:spacing w:after="0" w:line="240" w:lineRule="auto"/>
        <w:rPr>
          <w:rFonts w:ascii="Arial" w:hAnsi="Arial" w:cs="Arial"/>
          <w:sz w:val="24"/>
          <w:szCs w:val="24"/>
        </w:rPr>
      </w:pPr>
    </w:p>
    <w:p w14:paraId="7F60622F" w14:textId="77777777" w:rsidR="002C35EA" w:rsidRDefault="00FF46DC" w:rsidP="00653AEC">
      <w:pPr>
        <w:spacing w:after="0" w:line="240" w:lineRule="auto"/>
        <w:rPr>
          <w:rFonts w:ascii="Arial" w:hAnsi="Arial" w:cs="Arial"/>
          <w:sz w:val="24"/>
          <w:szCs w:val="24"/>
        </w:rPr>
      </w:pPr>
      <w:r>
        <w:rPr>
          <w:rFonts w:ascii="Arial" w:hAnsi="Arial" w:cs="Arial"/>
          <w:sz w:val="24"/>
          <w:szCs w:val="24"/>
        </w:rPr>
        <w:t>It is anticipated that</w:t>
      </w:r>
      <w:r w:rsidR="00331B7F">
        <w:rPr>
          <w:rFonts w:ascii="Arial" w:hAnsi="Arial" w:cs="Arial"/>
          <w:sz w:val="24"/>
          <w:szCs w:val="24"/>
        </w:rPr>
        <w:t xml:space="preserve"> increased use and </w:t>
      </w:r>
      <w:r>
        <w:rPr>
          <w:rFonts w:ascii="Arial" w:hAnsi="Arial" w:cs="Arial"/>
          <w:sz w:val="24"/>
          <w:szCs w:val="24"/>
        </w:rPr>
        <w:t>familiarity with the AMaT system</w:t>
      </w:r>
      <w:r w:rsidR="00331B7F">
        <w:rPr>
          <w:rFonts w:ascii="Arial" w:hAnsi="Arial" w:cs="Arial"/>
          <w:sz w:val="24"/>
          <w:szCs w:val="24"/>
        </w:rPr>
        <w:t xml:space="preserve"> by users</w:t>
      </w:r>
      <w:r>
        <w:rPr>
          <w:rFonts w:ascii="Arial" w:hAnsi="Arial" w:cs="Arial"/>
          <w:sz w:val="24"/>
          <w:szCs w:val="24"/>
        </w:rPr>
        <w:t xml:space="preserve"> will support areas in </w:t>
      </w:r>
      <w:r w:rsidR="00331B7F">
        <w:rPr>
          <w:rFonts w:ascii="Arial" w:hAnsi="Arial" w:cs="Arial"/>
          <w:sz w:val="24"/>
          <w:szCs w:val="24"/>
        </w:rPr>
        <w:t>p</w:t>
      </w:r>
      <w:r>
        <w:rPr>
          <w:rFonts w:ascii="Arial" w:hAnsi="Arial" w:cs="Arial"/>
          <w:sz w:val="24"/>
          <w:szCs w:val="24"/>
        </w:rPr>
        <w:t xml:space="preserve">opulating </w:t>
      </w:r>
      <w:r w:rsidR="00331B7F">
        <w:rPr>
          <w:rFonts w:ascii="Arial" w:hAnsi="Arial" w:cs="Arial"/>
          <w:sz w:val="24"/>
          <w:szCs w:val="24"/>
        </w:rPr>
        <w:t>future plans</w:t>
      </w:r>
      <w:r>
        <w:rPr>
          <w:rFonts w:ascii="Arial" w:hAnsi="Arial" w:cs="Arial"/>
          <w:sz w:val="24"/>
          <w:szCs w:val="24"/>
        </w:rPr>
        <w:t xml:space="preserve">, </w:t>
      </w:r>
      <w:r w:rsidR="00331B7F">
        <w:rPr>
          <w:rFonts w:ascii="Arial" w:hAnsi="Arial" w:cs="Arial"/>
          <w:sz w:val="24"/>
          <w:szCs w:val="24"/>
        </w:rPr>
        <w:t>most notably via the risk/assurance mat</w:t>
      </w:r>
      <w:r>
        <w:rPr>
          <w:rFonts w:ascii="Arial" w:hAnsi="Arial" w:cs="Arial"/>
          <w:sz w:val="24"/>
          <w:szCs w:val="24"/>
        </w:rPr>
        <w:t xml:space="preserve">rix </w:t>
      </w:r>
      <w:r w:rsidR="00331B7F">
        <w:rPr>
          <w:rFonts w:ascii="Arial" w:hAnsi="Arial" w:cs="Arial"/>
          <w:sz w:val="24"/>
          <w:szCs w:val="24"/>
        </w:rPr>
        <w:t>and easy identification of re-audit requirements.</w:t>
      </w:r>
    </w:p>
    <w:p w14:paraId="2FA38FA0" w14:textId="77777777" w:rsidR="00331B7F" w:rsidRDefault="00331B7F" w:rsidP="00653AEC">
      <w:pPr>
        <w:spacing w:after="0" w:line="240" w:lineRule="auto"/>
        <w:rPr>
          <w:rFonts w:ascii="Arial" w:hAnsi="Arial" w:cs="Arial"/>
          <w:sz w:val="24"/>
          <w:szCs w:val="24"/>
        </w:rPr>
      </w:pPr>
    </w:p>
    <w:p w14:paraId="30C9ABFE" w14:textId="77777777" w:rsidR="008B6C0E" w:rsidRPr="008B6C0E" w:rsidRDefault="008B6C0E" w:rsidP="008B6C0E">
      <w:pPr>
        <w:spacing w:after="0" w:line="240" w:lineRule="auto"/>
        <w:ind w:left="851" w:hanging="851"/>
        <w:rPr>
          <w:rFonts w:ascii="Arial" w:hAnsi="Arial" w:cs="Arial"/>
          <w:b/>
          <w:i/>
          <w:sz w:val="24"/>
          <w:szCs w:val="24"/>
        </w:rPr>
      </w:pPr>
      <w:r w:rsidRPr="008B6C0E">
        <w:rPr>
          <w:rFonts w:ascii="Arial" w:hAnsi="Arial" w:cs="Arial"/>
          <w:b/>
          <w:sz w:val="24"/>
          <w:szCs w:val="24"/>
        </w:rPr>
        <w:t>3.</w:t>
      </w:r>
      <w:r w:rsidR="00331B7F">
        <w:rPr>
          <w:rFonts w:ascii="Arial" w:hAnsi="Arial" w:cs="Arial"/>
          <w:b/>
          <w:sz w:val="24"/>
          <w:szCs w:val="24"/>
        </w:rPr>
        <w:t>6</w:t>
      </w:r>
      <w:r w:rsidR="002C35EA" w:rsidRPr="002C35EA">
        <w:rPr>
          <w:rFonts w:ascii="Arial" w:hAnsi="Arial" w:cs="Arial"/>
          <w:b/>
          <w:sz w:val="24"/>
          <w:szCs w:val="24"/>
        </w:rPr>
        <w:t xml:space="preserve">      Mortality</w:t>
      </w:r>
    </w:p>
    <w:p w14:paraId="43D7F1F6" w14:textId="77777777" w:rsidR="00213415" w:rsidRDefault="00213415" w:rsidP="00653AEC">
      <w:pPr>
        <w:spacing w:after="0" w:line="240" w:lineRule="auto"/>
        <w:rPr>
          <w:rFonts w:ascii="Arial" w:hAnsi="Arial" w:cs="Arial"/>
          <w:color w:val="FF0000"/>
          <w:sz w:val="24"/>
          <w:szCs w:val="24"/>
        </w:rPr>
      </w:pPr>
    </w:p>
    <w:p w14:paraId="4E6A372B" w14:textId="77777777" w:rsidR="004F69CA" w:rsidRDefault="0014194E" w:rsidP="00653AEC">
      <w:pPr>
        <w:spacing w:after="0" w:line="240" w:lineRule="auto"/>
        <w:rPr>
          <w:rFonts w:ascii="Arial" w:hAnsi="Arial" w:cs="Arial"/>
          <w:sz w:val="24"/>
          <w:szCs w:val="24"/>
        </w:rPr>
      </w:pPr>
      <w:r>
        <w:rPr>
          <w:rFonts w:ascii="Arial" w:hAnsi="Arial" w:cs="Arial"/>
          <w:sz w:val="24"/>
          <w:szCs w:val="24"/>
        </w:rPr>
        <w:t xml:space="preserve">The NHS Delivery Unit and Welsh Government National Learning from Deaths Framework has been adopted by the Health Board as the framework for delivering the new learning system. Under this framework, all deaths where the Medical Examiners (ME) Service has identified an issue are referred into the Executive Medical Directorate and processed </w:t>
      </w:r>
      <w:r w:rsidR="00D73FEA">
        <w:rPr>
          <w:rFonts w:ascii="Arial" w:hAnsi="Arial" w:cs="Arial"/>
          <w:sz w:val="24"/>
          <w:szCs w:val="24"/>
        </w:rPr>
        <w:t>accordingly</w:t>
      </w:r>
      <w:r>
        <w:rPr>
          <w:rFonts w:ascii="Arial" w:hAnsi="Arial" w:cs="Arial"/>
          <w:sz w:val="24"/>
          <w:szCs w:val="24"/>
        </w:rPr>
        <w:t>.</w:t>
      </w:r>
    </w:p>
    <w:p w14:paraId="5BD34D6D" w14:textId="77777777" w:rsidR="0014194E" w:rsidRDefault="0014194E" w:rsidP="00653AEC">
      <w:pPr>
        <w:spacing w:after="0" w:line="240" w:lineRule="auto"/>
        <w:rPr>
          <w:rFonts w:ascii="Arial" w:hAnsi="Arial" w:cs="Arial"/>
          <w:sz w:val="24"/>
          <w:szCs w:val="24"/>
        </w:rPr>
      </w:pPr>
    </w:p>
    <w:p w14:paraId="544E4283" w14:textId="77777777" w:rsidR="0014194E" w:rsidRDefault="0014194E" w:rsidP="0014194E">
      <w:pPr>
        <w:pStyle w:val="ListParagraph"/>
        <w:ind w:left="0"/>
        <w:rPr>
          <w:rFonts w:ascii="Arial" w:hAnsi="Arial" w:cs="Arial"/>
          <w:sz w:val="24"/>
          <w:szCs w:val="24"/>
        </w:rPr>
      </w:pPr>
      <w:r>
        <w:rPr>
          <w:rFonts w:ascii="Arial" w:hAnsi="Arial" w:cs="Arial"/>
          <w:sz w:val="24"/>
          <w:szCs w:val="24"/>
        </w:rPr>
        <w:t xml:space="preserve">The Health Board was the first in Wales to be fully compliant with the ME service and currently all the deaths from secondary care are sent for a ME review. </w:t>
      </w:r>
    </w:p>
    <w:p w14:paraId="595A755A" w14:textId="77777777" w:rsidR="0014194E" w:rsidRDefault="0014194E" w:rsidP="00653AEC">
      <w:pPr>
        <w:spacing w:after="0" w:line="240" w:lineRule="auto"/>
        <w:rPr>
          <w:rFonts w:ascii="Arial" w:hAnsi="Arial" w:cs="Arial"/>
          <w:sz w:val="24"/>
          <w:szCs w:val="24"/>
        </w:rPr>
      </w:pPr>
    </w:p>
    <w:p w14:paraId="7E54EEC2" w14:textId="77777777" w:rsidR="00653AEC" w:rsidRDefault="00653AEC" w:rsidP="00985B95">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 xml:space="preserve"> FINANCIAL IMPLICATIONS</w:t>
      </w:r>
    </w:p>
    <w:p w14:paraId="1B588C5A" w14:textId="77777777" w:rsidR="006C1A8D" w:rsidRDefault="006C1A8D" w:rsidP="006C1A8D">
      <w:pPr>
        <w:spacing w:after="0" w:line="240" w:lineRule="auto"/>
        <w:rPr>
          <w:rFonts w:ascii="Arial" w:hAnsi="Arial" w:cs="Arial"/>
          <w:b/>
          <w:sz w:val="24"/>
          <w:szCs w:val="24"/>
        </w:rPr>
      </w:pPr>
    </w:p>
    <w:p w14:paraId="2F0D268C" w14:textId="77777777" w:rsidR="006C1A8D" w:rsidRPr="004F69CA" w:rsidRDefault="004F69CA" w:rsidP="006C1A8D">
      <w:pPr>
        <w:spacing w:after="0" w:line="240" w:lineRule="auto"/>
        <w:rPr>
          <w:rFonts w:ascii="Arial" w:hAnsi="Arial" w:cs="Arial"/>
          <w:sz w:val="24"/>
          <w:szCs w:val="24"/>
        </w:rPr>
      </w:pPr>
      <w:r w:rsidRPr="004F69CA">
        <w:rPr>
          <w:rFonts w:ascii="Arial" w:hAnsi="Arial" w:cs="Arial"/>
          <w:sz w:val="24"/>
          <w:szCs w:val="24"/>
        </w:rPr>
        <w:t>The successful business case within the Nursing Directorate has included funding of the licence fees for AMaT for an additional year.  Consideration will need to be given to the source/s of continued funding for fees and associated resources past that date</w:t>
      </w:r>
      <w:r w:rsidR="003E4B5E">
        <w:rPr>
          <w:rFonts w:ascii="Arial" w:hAnsi="Arial" w:cs="Arial"/>
          <w:sz w:val="24"/>
          <w:szCs w:val="24"/>
        </w:rPr>
        <w:t xml:space="preserve"> if the system is to be retained within the Health Board.</w:t>
      </w:r>
    </w:p>
    <w:p w14:paraId="268C9823" w14:textId="77777777" w:rsidR="006C1A8D" w:rsidRPr="006C1A8D" w:rsidRDefault="006C1A8D" w:rsidP="006C1A8D">
      <w:pPr>
        <w:spacing w:after="0" w:line="240" w:lineRule="auto"/>
        <w:rPr>
          <w:rFonts w:ascii="Arial" w:hAnsi="Arial" w:cs="Arial"/>
          <w:b/>
          <w:sz w:val="24"/>
          <w:szCs w:val="24"/>
        </w:rPr>
      </w:pPr>
    </w:p>
    <w:p w14:paraId="7AB530EE" w14:textId="77777777" w:rsidR="00653AEC" w:rsidRPr="0072604C" w:rsidRDefault="00653AEC" w:rsidP="00653AEC">
      <w:pPr>
        <w:pStyle w:val="ListParagraph"/>
        <w:spacing w:after="0" w:line="240" w:lineRule="auto"/>
        <w:rPr>
          <w:rFonts w:ascii="Arial" w:hAnsi="Arial" w:cs="Arial"/>
          <w:b/>
          <w:sz w:val="24"/>
          <w:szCs w:val="24"/>
        </w:rPr>
      </w:pPr>
    </w:p>
    <w:p w14:paraId="14231FD6" w14:textId="77777777" w:rsidR="00653AEC" w:rsidRPr="0072604C" w:rsidRDefault="00653AEC" w:rsidP="00985B95">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RECOMMENDATION</w:t>
      </w:r>
    </w:p>
    <w:p w14:paraId="22891482" w14:textId="77777777" w:rsidR="006C1A8D" w:rsidRDefault="006C1A8D" w:rsidP="006C1A8D">
      <w:pPr>
        <w:spacing w:after="0" w:line="240" w:lineRule="auto"/>
        <w:rPr>
          <w:rFonts w:ascii="Arial" w:hAnsi="Arial" w:cs="Arial"/>
          <w:sz w:val="24"/>
          <w:szCs w:val="24"/>
        </w:rPr>
      </w:pPr>
    </w:p>
    <w:p w14:paraId="7FE488CD" w14:textId="77777777" w:rsidR="00C33A04" w:rsidRPr="006C1A8D" w:rsidRDefault="006C1A8D" w:rsidP="006C1A8D">
      <w:pPr>
        <w:spacing w:after="0" w:line="240" w:lineRule="auto"/>
        <w:rPr>
          <w:rFonts w:ascii="Arial" w:hAnsi="Arial" w:cs="Arial"/>
          <w:sz w:val="24"/>
          <w:szCs w:val="24"/>
        </w:rPr>
      </w:pPr>
      <w:r w:rsidRPr="006C1A8D">
        <w:rPr>
          <w:rFonts w:ascii="Arial" w:hAnsi="Arial" w:cs="Arial"/>
          <w:sz w:val="24"/>
          <w:szCs w:val="24"/>
        </w:rPr>
        <w:t>The Committee is asked to note the report.</w:t>
      </w:r>
    </w:p>
    <w:p w14:paraId="7D612EE8" w14:textId="77777777" w:rsidR="00C33A04" w:rsidRDefault="00C33A04" w:rsidP="00F531BD">
      <w:pPr>
        <w:rPr>
          <w:rFonts w:ascii="Arial" w:hAnsi="Arial" w:cs="Arial"/>
          <w:b/>
          <w:sz w:val="24"/>
          <w:szCs w:val="24"/>
        </w:rPr>
      </w:pPr>
    </w:p>
    <w:p w14:paraId="14518607" w14:textId="77777777" w:rsidR="00985B95" w:rsidRDefault="00985B95" w:rsidP="00F531BD">
      <w:pPr>
        <w:rPr>
          <w:rFonts w:ascii="Arial" w:hAnsi="Arial" w:cs="Arial"/>
          <w:b/>
          <w:sz w:val="24"/>
          <w:szCs w:val="24"/>
        </w:rPr>
      </w:pPr>
    </w:p>
    <w:p w14:paraId="168F64E1" w14:textId="77777777" w:rsidR="00985B95" w:rsidRDefault="00985B95" w:rsidP="00F531BD">
      <w:pPr>
        <w:rPr>
          <w:rFonts w:ascii="Arial" w:hAnsi="Arial" w:cs="Arial"/>
          <w:b/>
          <w:sz w:val="24"/>
          <w:szCs w:val="24"/>
        </w:rPr>
      </w:pPr>
    </w:p>
    <w:p w14:paraId="161DD745" w14:textId="77777777" w:rsidR="00985B95" w:rsidRDefault="00985B95" w:rsidP="00F531BD">
      <w:pPr>
        <w:rPr>
          <w:rFonts w:ascii="Arial" w:hAnsi="Arial" w:cs="Arial"/>
          <w:b/>
          <w:sz w:val="24"/>
          <w:szCs w:val="24"/>
        </w:rPr>
      </w:pPr>
    </w:p>
    <w:p w14:paraId="11D82924" w14:textId="77777777" w:rsidR="00985B95" w:rsidRDefault="00985B95" w:rsidP="00F531BD">
      <w:pPr>
        <w:rPr>
          <w:rFonts w:ascii="Arial" w:hAnsi="Arial" w:cs="Arial"/>
          <w:b/>
          <w:sz w:val="24"/>
          <w:szCs w:val="24"/>
        </w:rPr>
      </w:pPr>
    </w:p>
    <w:p w14:paraId="2CAF10F6" w14:textId="77777777" w:rsidR="00985B95" w:rsidRDefault="00985B95" w:rsidP="00F531BD">
      <w:pPr>
        <w:rPr>
          <w:rFonts w:ascii="Arial" w:hAnsi="Arial" w:cs="Arial"/>
          <w:b/>
          <w:sz w:val="24"/>
          <w:szCs w:val="24"/>
        </w:rPr>
      </w:pPr>
    </w:p>
    <w:p w14:paraId="532A80C3" w14:textId="77777777" w:rsidR="00985B95" w:rsidRDefault="00985B95" w:rsidP="00F531BD">
      <w:pPr>
        <w:rPr>
          <w:rFonts w:ascii="Arial" w:hAnsi="Arial" w:cs="Arial"/>
          <w:b/>
          <w:sz w:val="24"/>
          <w:szCs w:val="24"/>
        </w:rPr>
      </w:pPr>
    </w:p>
    <w:p w14:paraId="209A990D" w14:textId="77777777" w:rsidR="00985B95" w:rsidRDefault="00985B95" w:rsidP="00F531BD">
      <w:pPr>
        <w:rPr>
          <w:rFonts w:ascii="Arial" w:hAnsi="Arial" w:cs="Arial"/>
          <w:b/>
          <w:sz w:val="24"/>
          <w:szCs w:val="24"/>
        </w:rPr>
      </w:pPr>
    </w:p>
    <w:p w14:paraId="65EE43E3" w14:textId="77777777" w:rsidR="00985B95" w:rsidRDefault="00985B95" w:rsidP="00F531BD">
      <w:pPr>
        <w:rPr>
          <w:rFonts w:ascii="Arial" w:hAnsi="Arial" w:cs="Arial"/>
          <w:b/>
          <w:sz w:val="24"/>
          <w:szCs w:val="24"/>
        </w:rPr>
      </w:pPr>
    </w:p>
    <w:p w14:paraId="00AF5634" w14:textId="77777777" w:rsidR="00985B95" w:rsidRDefault="00985B95" w:rsidP="00F531BD">
      <w:pPr>
        <w:rPr>
          <w:rFonts w:ascii="Arial" w:hAnsi="Arial" w:cs="Arial"/>
          <w:b/>
          <w:sz w:val="24"/>
          <w:szCs w:val="24"/>
        </w:rPr>
      </w:pPr>
    </w:p>
    <w:p w14:paraId="618AAA3B" w14:textId="77777777" w:rsidR="00985B95" w:rsidRDefault="00985B95" w:rsidP="00F531BD">
      <w:pPr>
        <w:rPr>
          <w:rFonts w:ascii="Arial" w:hAnsi="Arial" w:cs="Arial"/>
          <w:b/>
          <w:sz w:val="24"/>
          <w:szCs w:val="24"/>
        </w:rPr>
      </w:pPr>
    </w:p>
    <w:p w14:paraId="1FB1931F" w14:textId="77777777" w:rsidR="00985B95" w:rsidRDefault="00985B95" w:rsidP="00F531BD">
      <w:pPr>
        <w:rPr>
          <w:rFonts w:ascii="Arial" w:hAnsi="Arial" w:cs="Arial"/>
          <w:b/>
          <w:sz w:val="24"/>
          <w:szCs w:val="24"/>
        </w:rPr>
      </w:pPr>
    </w:p>
    <w:p w14:paraId="7A65CA99" w14:textId="77777777" w:rsidR="00985B95" w:rsidRDefault="00985B95" w:rsidP="00F531BD">
      <w:pPr>
        <w:rPr>
          <w:rFonts w:ascii="Arial" w:hAnsi="Arial" w:cs="Arial"/>
          <w:b/>
          <w:sz w:val="24"/>
          <w:szCs w:val="24"/>
        </w:rPr>
      </w:pPr>
    </w:p>
    <w:p w14:paraId="2E1A5495" w14:textId="77777777" w:rsidR="00985B95" w:rsidRDefault="00985B95" w:rsidP="00F531BD">
      <w:pPr>
        <w:rPr>
          <w:rFonts w:ascii="Arial" w:hAnsi="Arial" w:cs="Arial"/>
          <w:b/>
          <w:sz w:val="24"/>
          <w:szCs w:val="24"/>
        </w:rPr>
      </w:pPr>
    </w:p>
    <w:p w14:paraId="432B9B7D" w14:textId="77777777" w:rsidR="00985B95" w:rsidRDefault="00985B95" w:rsidP="00F531BD">
      <w:pPr>
        <w:rPr>
          <w:rFonts w:ascii="Arial" w:hAnsi="Arial" w:cs="Arial"/>
          <w:b/>
          <w:sz w:val="24"/>
          <w:szCs w:val="24"/>
        </w:rPr>
      </w:pPr>
    </w:p>
    <w:p w14:paraId="7AF8EF8F" w14:textId="77777777" w:rsidR="00985B95" w:rsidRDefault="00985B95" w:rsidP="00F531BD">
      <w:pPr>
        <w:rPr>
          <w:rFonts w:ascii="Arial" w:hAnsi="Arial" w:cs="Arial"/>
          <w:b/>
          <w:sz w:val="24"/>
          <w:szCs w:val="24"/>
        </w:rPr>
      </w:pPr>
    </w:p>
    <w:p w14:paraId="3B0B4965" w14:textId="77777777" w:rsidR="00985B95" w:rsidRDefault="00985B95"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881D98F" w14:textId="77777777" w:rsidTr="00C95B3C">
        <w:tc>
          <w:tcPr>
            <w:tcW w:w="9245" w:type="dxa"/>
            <w:gridSpan w:val="4"/>
            <w:shd w:val="clear" w:color="auto" w:fill="D5DCE4" w:themeFill="text2" w:themeFillTint="33"/>
          </w:tcPr>
          <w:p w14:paraId="3B0B78B1"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221DF57" w14:textId="77777777" w:rsidR="00034194" w:rsidRPr="00034194" w:rsidRDefault="00034194">
            <w:pPr>
              <w:rPr>
                <w:rFonts w:ascii="Arial" w:hAnsi="Arial" w:cs="Arial"/>
                <w:sz w:val="24"/>
                <w:szCs w:val="24"/>
              </w:rPr>
            </w:pPr>
          </w:p>
        </w:tc>
      </w:tr>
      <w:tr w:rsidR="00F5324A" w:rsidRPr="00034194" w14:paraId="39489C4D" w14:textId="77777777" w:rsidTr="00F5324A">
        <w:tc>
          <w:tcPr>
            <w:tcW w:w="1809" w:type="dxa"/>
            <w:vMerge w:val="restart"/>
          </w:tcPr>
          <w:p w14:paraId="18840B55" w14:textId="77777777" w:rsidR="00F5324A" w:rsidRDefault="00F5324A">
            <w:pPr>
              <w:rPr>
                <w:rFonts w:ascii="Arial" w:hAnsi="Arial" w:cs="Arial"/>
                <w:b/>
                <w:sz w:val="24"/>
                <w:szCs w:val="24"/>
              </w:rPr>
            </w:pPr>
            <w:r>
              <w:rPr>
                <w:rFonts w:ascii="Arial" w:hAnsi="Arial" w:cs="Arial"/>
                <w:b/>
                <w:sz w:val="24"/>
                <w:szCs w:val="24"/>
              </w:rPr>
              <w:t>Link to Enabling Objectives</w:t>
            </w:r>
          </w:p>
          <w:p w14:paraId="1CB3813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D6FE8F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F647CE5" w14:textId="77777777" w:rsidTr="00F5324A">
        <w:tc>
          <w:tcPr>
            <w:tcW w:w="1809" w:type="dxa"/>
            <w:vMerge/>
          </w:tcPr>
          <w:p w14:paraId="31A110A3" w14:textId="77777777" w:rsidR="00F5324A" w:rsidRPr="00034194" w:rsidRDefault="00F5324A">
            <w:pPr>
              <w:rPr>
                <w:rFonts w:ascii="Arial" w:hAnsi="Arial" w:cs="Arial"/>
                <w:b/>
                <w:sz w:val="24"/>
                <w:szCs w:val="24"/>
              </w:rPr>
            </w:pPr>
          </w:p>
        </w:tc>
        <w:tc>
          <w:tcPr>
            <w:tcW w:w="5812" w:type="dxa"/>
            <w:gridSpan w:val="2"/>
          </w:tcPr>
          <w:p w14:paraId="0B080ED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F2D13FC"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1B417A0" w14:textId="77777777" w:rsidTr="00F5324A">
        <w:tc>
          <w:tcPr>
            <w:tcW w:w="1809" w:type="dxa"/>
            <w:vMerge/>
          </w:tcPr>
          <w:p w14:paraId="1D182892" w14:textId="77777777" w:rsidR="00F5324A" w:rsidRPr="00034194" w:rsidRDefault="00F5324A">
            <w:pPr>
              <w:rPr>
                <w:rFonts w:ascii="Arial" w:hAnsi="Arial" w:cs="Arial"/>
                <w:b/>
                <w:sz w:val="24"/>
                <w:szCs w:val="24"/>
              </w:rPr>
            </w:pPr>
          </w:p>
        </w:tc>
        <w:tc>
          <w:tcPr>
            <w:tcW w:w="5812" w:type="dxa"/>
            <w:gridSpan w:val="2"/>
          </w:tcPr>
          <w:p w14:paraId="42D9388A"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25AD54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16CAE7" w14:textId="77777777" w:rsidTr="00F5324A">
        <w:tc>
          <w:tcPr>
            <w:tcW w:w="1809" w:type="dxa"/>
            <w:vMerge/>
          </w:tcPr>
          <w:p w14:paraId="44FB1603" w14:textId="77777777" w:rsidR="00F5324A" w:rsidRPr="00034194" w:rsidRDefault="00F5324A">
            <w:pPr>
              <w:rPr>
                <w:rFonts w:ascii="Arial" w:hAnsi="Arial" w:cs="Arial"/>
                <w:b/>
                <w:sz w:val="24"/>
                <w:szCs w:val="24"/>
              </w:rPr>
            </w:pPr>
          </w:p>
        </w:tc>
        <w:tc>
          <w:tcPr>
            <w:tcW w:w="5812" w:type="dxa"/>
            <w:gridSpan w:val="2"/>
          </w:tcPr>
          <w:p w14:paraId="6F88567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C6A0A3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EDE1AAD" w14:textId="77777777" w:rsidTr="00F5324A">
        <w:tc>
          <w:tcPr>
            <w:tcW w:w="1809" w:type="dxa"/>
            <w:vMerge/>
          </w:tcPr>
          <w:p w14:paraId="6472E17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640CBF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BE7C1EA" w14:textId="77777777" w:rsidTr="00F5324A">
        <w:tc>
          <w:tcPr>
            <w:tcW w:w="1809" w:type="dxa"/>
            <w:vMerge/>
          </w:tcPr>
          <w:p w14:paraId="49B2250E" w14:textId="77777777" w:rsidR="00F5324A" w:rsidRPr="00034194" w:rsidRDefault="00F5324A" w:rsidP="00C107F2">
            <w:pPr>
              <w:rPr>
                <w:rFonts w:ascii="Arial" w:hAnsi="Arial" w:cs="Arial"/>
                <w:b/>
                <w:sz w:val="24"/>
                <w:szCs w:val="24"/>
              </w:rPr>
            </w:pPr>
          </w:p>
        </w:tc>
        <w:tc>
          <w:tcPr>
            <w:tcW w:w="5812" w:type="dxa"/>
            <w:gridSpan w:val="2"/>
          </w:tcPr>
          <w:p w14:paraId="52446B7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5DC9FB6" w14:textId="77777777" w:rsidR="00F5324A" w:rsidRPr="00F5324A" w:rsidRDefault="005704A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0229FE" w14:textId="77777777" w:rsidTr="00F5324A">
        <w:tc>
          <w:tcPr>
            <w:tcW w:w="1809" w:type="dxa"/>
            <w:vMerge/>
          </w:tcPr>
          <w:p w14:paraId="2506FBB6" w14:textId="77777777" w:rsidR="00F5324A" w:rsidRPr="00034194" w:rsidRDefault="00F5324A" w:rsidP="00C107F2">
            <w:pPr>
              <w:rPr>
                <w:rFonts w:ascii="Arial" w:hAnsi="Arial" w:cs="Arial"/>
                <w:b/>
                <w:sz w:val="24"/>
                <w:szCs w:val="24"/>
              </w:rPr>
            </w:pPr>
          </w:p>
        </w:tc>
        <w:tc>
          <w:tcPr>
            <w:tcW w:w="5812" w:type="dxa"/>
            <w:gridSpan w:val="2"/>
          </w:tcPr>
          <w:p w14:paraId="17F3367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87CE8F7"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C845BBD" w14:textId="77777777" w:rsidTr="00F5324A">
        <w:tc>
          <w:tcPr>
            <w:tcW w:w="1809" w:type="dxa"/>
            <w:vMerge/>
          </w:tcPr>
          <w:p w14:paraId="3D11BC15" w14:textId="77777777" w:rsidR="00F5324A" w:rsidRPr="00034194" w:rsidRDefault="00F5324A" w:rsidP="00C107F2">
            <w:pPr>
              <w:rPr>
                <w:rFonts w:ascii="Arial" w:hAnsi="Arial" w:cs="Arial"/>
                <w:b/>
                <w:sz w:val="24"/>
                <w:szCs w:val="24"/>
              </w:rPr>
            </w:pPr>
          </w:p>
        </w:tc>
        <w:tc>
          <w:tcPr>
            <w:tcW w:w="5812" w:type="dxa"/>
            <w:gridSpan w:val="2"/>
          </w:tcPr>
          <w:p w14:paraId="6C693E0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C7E836B"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BE362B0" w14:textId="77777777" w:rsidTr="00F5324A">
        <w:tc>
          <w:tcPr>
            <w:tcW w:w="1809" w:type="dxa"/>
            <w:vMerge/>
          </w:tcPr>
          <w:p w14:paraId="3CC04085" w14:textId="77777777" w:rsidR="00F5324A" w:rsidRPr="00034194" w:rsidRDefault="00F5324A" w:rsidP="00C107F2">
            <w:pPr>
              <w:rPr>
                <w:rFonts w:ascii="Arial" w:hAnsi="Arial" w:cs="Arial"/>
                <w:b/>
                <w:sz w:val="24"/>
                <w:szCs w:val="24"/>
              </w:rPr>
            </w:pPr>
          </w:p>
        </w:tc>
        <w:tc>
          <w:tcPr>
            <w:tcW w:w="5812" w:type="dxa"/>
            <w:gridSpan w:val="2"/>
          </w:tcPr>
          <w:p w14:paraId="3678068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59E7B0D"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D2EB0A1" w14:textId="77777777" w:rsidTr="00F5324A">
        <w:tc>
          <w:tcPr>
            <w:tcW w:w="1809" w:type="dxa"/>
            <w:vMerge/>
          </w:tcPr>
          <w:p w14:paraId="7D4DBFEB" w14:textId="77777777" w:rsidR="00F5324A" w:rsidRPr="00034194" w:rsidRDefault="00F5324A" w:rsidP="00C107F2">
            <w:pPr>
              <w:rPr>
                <w:rFonts w:ascii="Arial" w:hAnsi="Arial" w:cs="Arial"/>
                <w:b/>
                <w:sz w:val="24"/>
                <w:szCs w:val="24"/>
              </w:rPr>
            </w:pPr>
          </w:p>
        </w:tc>
        <w:tc>
          <w:tcPr>
            <w:tcW w:w="5812" w:type="dxa"/>
            <w:gridSpan w:val="2"/>
          </w:tcPr>
          <w:p w14:paraId="2AC88D3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ADF222B"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FA2363C" w14:textId="77777777" w:rsidTr="00CD7AA5">
        <w:tc>
          <w:tcPr>
            <w:tcW w:w="9245" w:type="dxa"/>
            <w:gridSpan w:val="4"/>
            <w:shd w:val="clear" w:color="auto" w:fill="D5DCE4" w:themeFill="text2" w:themeFillTint="33"/>
          </w:tcPr>
          <w:p w14:paraId="533ABE45"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D32E7DB" w14:textId="77777777" w:rsidTr="00F5324A">
        <w:tc>
          <w:tcPr>
            <w:tcW w:w="1809" w:type="dxa"/>
            <w:vMerge w:val="restart"/>
          </w:tcPr>
          <w:p w14:paraId="5D07551E"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D593803"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2C6BC4E"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7F4A34D" w14:textId="77777777" w:rsidTr="00F5324A">
        <w:tc>
          <w:tcPr>
            <w:tcW w:w="1809" w:type="dxa"/>
            <w:vMerge/>
          </w:tcPr>
          <w:p w14:paraId="24F5AF80" w14:textId="77777777" w:rsidR="00F5324A" w:rsidRPr="00FA0CA9" w:rsidRDefault="00F5324A" w:rsidP="00F5324A">
            <w:pPr>
              <w:rPr>
                <w:rFonts w:ascii="Arial" w:hAnsi="Arial" w:cs="Arial"/>
                <w:b/>
                <w:sz w:val="24"/>
                <w:szCs w:val="24"/>
              </w:rPr>
            </w:pPr>
          </w:p>
        </w:tc>
        <w:tc>
          <w:tcPr>
            <w:tcW w:w="5812" w:type="dxa"/>
            <w:gridSpan w:val="2"/>
          </w:tcPr>
          <w:p w14:paraId="005A8D8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CF54213"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D67EE40" w14:textId="77777777" w:rsidTr="00F5324A">
        <w:tc>
          <w:tcPr>
            <w:tcW w:w="1809" w:type="dxa"/>
            <w:vMerge/>
          </w:tcPr>
          <w:p w14:paraId="5F29A560" w14:textId="77777777" w:rsidR="00F5324A" w:rsidRPr="00FA0CA9" w:rsidRDefault="00F5324A" w:rsidP="00F5324A">
            <w:pPr>
              <w:rPr>
                <w:rFonts w:ascii="Arial" w:hAnsi="Arial" w:cs="Arial"/>
                <w:b/>
                <w:sz w:val="24"/>
                <w:szCs w:val="24"/>
              </w:rPr>
            </w:pPr>
          </w:p>
        </w:tc>
        <w:tc>
          <w:tcPr>
            <w:tcW w:w="5812" w:type="dxa"/>
            <w:gridSpan w:val="2"/>
          </w:tcPr>
          <w:p w14:paraId="5BBA3CF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2C2FCC6" w14:textId="77777777" w:rsidR="00F5324A" w:rsidRPr="00FA0CA9" w:rsidRDefault="00760CB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EC52E93" w14:textId="77777777" w:rsidTr="00F5324A">
        <w:tc>
          <w:tcPr>
            <w:tcW w:w="1809" w:type="dxa"/>
            <w:vMerge/>
          </w:tcPr>
          <w:p w14:paraId="772C0189" w14:textId="77777777" w:rsidR="00F5324A" w:rsidRPr="00FA0CA9" w:rsidRDefault="00F5324A" w:rsidP="00F5324A">
            <w:pPr>
              <w:rPr>
                <w:rFonts w:ascii="Arial" w:hAnsi="Arial" w:cs="Arial"/>
                <w:b/>
                <w:sz w:val="24"/>
                <w:szCs w:val="24"/>
              </w:rPr>
            </w:pPr>
          </w:p>
        </w:tc>
        <w:tc>
          <w:tcPr>
            <w:tcW w:w="5812" w:type="dxa"/>
            <w:gridSpan w:val="2"/>
          </w:tcPr>
          <w:p w14:paraId="6E43E15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D29FC69"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6FEC76D" w14:textId="77777777" w:rsidTr="00F5324A">
        <w:tc>
          <w:tcPr>
            <w:tcW w:w="1809" w:type="dxa"/>
            <w:vMerge/>
          </w:tcPr>
          <w:p w14:paraId="3D987C7E" w14:textId="77777777" w:rsidR="00F5324A" w:rsidRPr="00FA0CA9" w:rsidRDefault="00F5324A" w:rsidP="00F5324A">
            <w:pPr>
              <w:rPr>
                <w:rFonts w:ascii="Arial" w:hAnsi="Arial" w:cs="Arial"/>
                <w:b/>
                <w:sz w:val="24"/>
                <w:szCs w:val="24"/>
              </w:rPr>
            </w:pPr>
          </w:p>
        </w:tc>
        <w:tc>
          <w:tcPr>
            <w:tcW w:w="5812" w:type="dxa"/>
            <w:gridSpan w:val="2"/>
          </w:tcPr>
          <w:p w14:paraId="1DECC55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F5C6797"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E4491F1" w14:textId="77777777" w:rsidTr="00F5324A">
        <w:tc>
          <w:tcPr>
            <w:tcW w:w="1809" w:type="dxa"/>
            <w:vMerge/>
          </w:tcPr>
          <w:p w14:paraId="67356395" w14:textId="77777777" w:rsidR="00F5324A" w:rsidRPr="00FA0CA9" w:rsidRDefault="00F5324A" w:rsidP="00F5324A">
            <w:pPr>
              <w:rPr>
                <w:rFonts w:ascii="Arial" w:hAnsi="Arial" w:cs="Arial"/>
                <w:b/>
                <w:sz w:val="24"/>
                <w:szCs w:val="24"/>
              </w:rPr>
            </w:pPr>
          </w:p>
        </w:tc>
        <w:tc>
          <w:tcPr>
            <w:tcW w:w="5812" w:type="dxa"/>
            <w:gridSpan w:val="2"/>
          </w:tcPr>
          <w:p w14:paraId="063A33C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1E2362A"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DFBF7B" w14:textId="77777777" w:rsidTr="00F5324A">
        <w:tc>
          <w:tcPr>
            <w:tcW w:w="1809" w:type="dxa"/>
            <w:vMerge/>
          </w:tcPr>
          <w:p w14:paraId="079FBC99" w14:textId="77777777" w:rsidR="00F5324A" w:rsidRPr="00FA0CA9" w:rsidRDefault="00F5324A" w:rsidP="00F5324A">
            <w:pPr>
              <w:rPr>
                <w:rFonts w:ascii="Arial" w:hAnsi="Arial" w:cs="Arial"/>
                <w:b/>
                <w:sz w:val="24"/>
                <w:szCs w:val="24"/>
              </w:rPr>
            </w:pPr>
          </w:p>
        </w:tc>
        <w:tc>
          <w:tcPr>
            <w:tcW w:w="5812" w:type="dxa"/>
            <w:gridSpan w:val="2"/>
          </w:tcPr>
          <w:p w14:paraId="1612EF3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F70865E"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4C70664" w14:textId="77777777" w:rsidTr="00CD7AA5">
        <w:tc>
          <w:tcPr>
            <w:tcW w:w="9245" w:type="dxa"/>
            <w:gridSpan w:val="4"/>
            <w:shd w:val="clear" w:color="auto" w:fill="D5DCE4" w:themeFill="text2" w:themeFillTint="33"/>
          </w:tcPr>
          <w:p w14:paraId="04C1AAE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905C398" w14:textId="77777777" w:rsidTr="00C95B3C">
        <w:tc>
          <w:tcPr>
            <w:tcW w:w="9245" w:type="dxa"/>
            <w:gridSpan w:val="4"/>
          </w:tcPr>
          <w:p w14:paraId="324CD7F6" w14:textId="77777777" w:rsidR="00F5324A" w:rsidRPr="00FA0CA9" w:rsidRDefault="002C35EA" w:rsidP="002C35EA">
            <w:pPr>
              <w:rPr>
                <w:rFonts w:ascii="Arial" w:hAnsi="Arial" w:cs="Arial"/>
                <w:b/>
                <w:sz w:val="24"/>
                <w:szCs w:val="24"/>
              </w:rPr>
            </w:pPr>
            <w:r>
              <w:rPr>
                <w:rFonts w:ascii="Arial" w:hAnsi="Arial" w:cs="Arial"/>
                <w:sz w:val="24"/>
                <w:szCs w:val="24"/>
              </w:rPr>
              <w:t>T</w:t>
            </w:r>
            <w:r w:rsidR="005704A9">
              <w:rPr>
                <w:rFonts w:ascii="Arial" w:hAnsi="Arial" w:cs="Arial"/>
                <w:sz w:val="24"/>
                <w:szCs w:val="24"/>
              </w:rPr>
              <w:t xml:space="preserve">he appropriate identification and planning of necessary local </w:t>
            </w:r>
            <w:r>
              <w:rPr>
                <w:rFonts w:ascii="Arial" w:hAnsi="Arial" w:cs="Arial"/>
                <w:sz w:val="24"/>
                <w:szCs w:val="24"/>
              </w:rPr>
              <w:t xml:space="preserve">audit </w:t>
            </w:r>
            <w:r w:rsidR="005704A9">
              <w:rPr>
                <w:rFonts w:ascii="Arial" w:hAnsi="Arial" w:cs="Arial"/>
                <w:sz w:val="24"/>
                <w:szCs w:val="24"/>
              </w:rPr>
              <w:t xml:space="preserve">priorities can support </w:t>
            </w:r>
            <w:r>
              <w:rPr>
                <w:rFonts w:ascii="Arial" w:hAnsi="Arial" w:cs="Arial"/>
                <w:sz w:val="24"/>
                <w:szCs w:val="24"/>
              </w:rPr>
              <w:t xml:space="preserve">services in targeting </w:t>
            </w:r>
            <w:r w:rsidR="005704A9">
              <w:rPr>
                <w:rFonts w:ascii="Arial" w:hAnsi="Arial" w:cs="Arial"/>
                <w:sz w:val="24"/>
                <w:szCs w:val="24"/>
              </w:rPr>
              <w:t>improvement</w:t>
            </w:r>
            <w:r>
              <w:rPr>
                <w:rFonts w:ascii="Arial" w:hAnsi="Arial" w:cs="Arial"/>
                <w:sz w:val="24"/>
                <w:szCs w:val="24"/>
              </w:rPr>
              <w:t xml:space="preserve"> action</w:t>
            </w:r>
            <w:r w:rsidR="005704A9">
              <w:rPr>
                <w:rFonts w:ascii="Arial" w:hAnsi="Arial" w:cs="Arial"/>
                <w:sz w:val="24"/>
                <w:szCs w:val="24"/>
              </w:rPr>
              <w:t>s</w:t>
            </w:r>
            <w:r>
              <w:rPr>
                <w:rFonts w:ascii="Arial" w:hAnsi="Arial" w:cs="Arial"/>
                <w:sz w:val="24"/>
                <w:szCs w:val="24"/>
              </w:rPr>
              <w:t xml:space="preserve">, in addition to </w:t>
            </w:r>
            <w:r w:rsidR="005704A9">
              <w:rPr>
                <w:rFonts w:ascii="Arial" w:hAnsi="Arial" w:cs="Arial"/>
                <w:sz w:val="24"/>
                <w:szCs w:val="24"/>
              </w:rPr>
              <w:t>provid</w:t>
            </w:r>
            <w:r>
              <w:rPr>
                <w:rFonts w:ascii="Arial" w:hAnsi="Arial" w:cs="Arial"/>
                <w:sz w:val="24"/>
                <w:szCs w:val="24"/>
              </w:rPr>
              <w:t>ing a</w:t>
            </w:r>
            <w:r w:rsidR="005704A9">
              <w:rPr>
                <w:rFonts w:ascii="Arial" w:hAnsi="Arial" w:cs="Arial"/>
                <w:sz w:val="24"/>
                <w:szCs w:val="24"/>
              </w:rPr>
              <w:t>ssurance.</w:t>
            </w:r>
          </w:p>
        </w:tc>
      </w:tr>
      <w:tr w:rsidR="00F5324A" w:rsidRPr="00034194" w14:paraId="568010CF" w14:textId="77777777" w:rsidTr="00CD7AA5">
        <w:tc>
          <w:tcPr>
            <w:tcW w:w="9245" w:type="dxa"/>
            <w:gridSpan w:val="4"/>
            <w:shd w:val="clear" w:color="auto" w:fill="D5DCE4" w:themeFill="text2" w:themeFillTint="33"/>
          </w:tcPr>
          <w:p w14:paraId="7D2D8624"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249F1C1" w14:textId="77777777" w:rsidTr="00C95B3C">
        <w:tc>
          <w:tcPr>
            <w:tcW w:w="9245" w:type="dxa"/>
            <w:gridSpan w:val="4"/>
          </w:tcPr>
          <w:p w14:paraId="0A11A740" w14:textId="77777777" w:rsidR="00F5324A" w:rsidRPr="00FA0CA9" w:rsidRDefault="005704A9" w:rsidP="00041FC1">
            <w:pPr>
              <w:ind w:right="96"/>
              <w:rPr>
                <w:rFonts w:ascii="Arial" w:hAnsi="Arial" w:cs="Arial"/>
                <w:color w:val="FF0000"/>
                <w:sz w:val="24"/>
                <w:szCs w:val="24"/>
              </w:rPr>
            </w:pPr>
            <w:r>
              <w:rPr>
                <w:rFonts w:ascii="Arial" w:hAnsi="Arial" w:cs="Arial"/>
                <w:sz w:val="24"/>
                <w:szCs w:val="24"/>
              </w:rPr>
              <w:t>The benefits and impact of the AMaT system are expected to be wide ranging and a business case will be required to secure additional funding for its continued use, if deemed appropriate</w:t>
            </w:r>
            <w:r w:rsidRPr="00662516">
              <w:rPr>
                <w:rFonts w:ascii="Arial" w:hAnsi="Arial" w:cs="Arial"/>
                <w:sz w:val="24"/>
                <w:szCs w:val="24"/>
              </w:rPr>
              <w:t>.</w:t>
            </w:r>
          </w:p>
        </w:tc>
      </w:tr>
      <w:tr w:rsidR="00F5324A" w:rsidRPr="00BC241D" w14:paraId="3F82E1B5" w14:textId="77777777" w:rsidTr="00CD7AA5">
        <w:tc>
          <w:tcPr>
            <w:tcW w:w="9245" w:type="dxa"/>
            <w:gridSpan w:val="4"/>
            <w:shd w:val="clear" w:color="auto" w:fill="D5DCE4" w:themeFill="text2" w:themeFillTint="33"/>
          </w:tcPr>
          <w:p w14:paraId="49CC5919"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5872AFE" w14:textId="77777777" w:rsidTr="00C95B3C">
        <w:tc>
          <w:tcPr>
            <w:tcW w:w="9245" w:type="dxa"/>
            <w:gridSpan w:val="4"/>
          </w:tcPr>
          <w:p w14:paraId="1B19BD7D" w14:textId="77777777" w:rsidR="00F5324A" w:rsidRPr="00FA0CA9" w:rsidRDefault="005704A9" w:rsidP="00041FC1">
            <w:pPr>
              <w:ind w:right="96"/>
              <w:rPr>
                <w:rFonts w:ascii="Arial" w:hAnsi="Arial" w:cs="Arial"/>
                <w:color w:val="FF0000"/>
                <w:sz w:val="24"/>
                <w:szCs w:val="24"/>
              </w:rPr>
            </w:pPr>
            <w:r w:rsidRPr="005704A9">
              <w:rPr>
                <w:rFonts w:ascii="Arial" w:hAnsi="Arial" w:cs="Arial"/>
                <w:sz w:val="24"/>
                <w:szCs w:val="24"/>
              </w:rPr>
              <w:t>None.</w:t>
            </w:r>
          </w:p>
        </w:tc>
      </w:tr>
      <w:tr w:rsidR="00F5324A" w:rsidRPr="00DA76AD" w14:paraId="43095F39" w14:textId="77777777" w:rsidTr="00CD7AA5">
        <w:tc>
          <w:tcPr>
            <w:tcW w:w="9245" w:type="dxa"/>
            <w:gridSpan w:val="4"/>
            <w:shd w:val="clear" w:color="auto" w:fill="D5DCE4" w:themeFill="text2" w:themeFillTint="33"/>
          </w:tcPr>
          <w:p w14:paraId="6D89302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E51AB1F" w14:textId="77777777" w:rsidTr="00C95B3C">
        <w:tc>
          <w:tcPr>
            <w:tcW w:w="9245" w:type="dxa"/>
            <w:gridSpan w:val="4"/>
          </w:tcPr>
          <w:p w14:paraId="5996EEBD" w14:textId="77777777" w:rsidR="00F5324A" w:rsidRPr="00FA0CA9" w:rsidRDefault="005704A9" w:rsidP="00041FC1">
            <w:pPr>
              <w:ind w:right="96"/>
              <w:rPr>
                <w:rFonts w:ascii="Arial" w:hAnsi="Arial" w:cs="Arial"/>
                <w:color w:val="FF0000"/>
                <w:sz w:val="24"/>
                <w:szCs w:val="24"/>
              </w:rPr>
            </w:pPr>
            <w:r w:rsidRPr="005704A9">
              <w:rPr>
                <w:rFonts w:ascii="Arial" w:hAnsi="Arial" w:cs="Arial"/>
                <w:sz w:val="24"/>
                <w:szCs w:val="24"/>
              </w:rPr>
              <w:t>None.</w:t>
            </w:r>
          </w:p>
        </w:tc>
      </w:tr>
      <w:tr w:rsidR="00F5324A" w:rsidRPr="00034194" w14:paraId="200734CD" w14:textId="77777777" w:rsidTr="00CD7AA5">
        <w:tc>
          <w:tcPr>
            <w:tcW w:w="9245" w:type="dxa"/>
            <w:gridSpan w:val="4"/>
            <w:shd w:val="clear" w:color="auto" w:fill="D5DCE4" w:themeFill="text2" w:themeFillTint="33"/>
          </w:tcPr>
          <w:p w14:paraId="6E1E6B4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0B3573C0" w14:textId="77777777" w:rsidTr="00C95B3C">
        <w:tc>
          <w:tcPr>
            <w:tcW w:w="9245" w:type="dxa"/>
            <w:gridSpan w:val="4"/>
          </w:tcPr>
          <w:p w14:paraId="4F816F6B" w14:textId="77777777" w:rsidR="005704A9" w:rsidRDefault="005704A9" w:rsidP="005704A9">
            <w:pPr>
              <w:ind w:right="96"/>
              <w:rPr>
                <w:rFonts w:ascii="Arial" w:hAnsi="Arial" w:cs="Arial"/>
                <w:sz w:val="24"/>
                <w:szCs w:val="24"/>
              </w:rPr>
            </w:pPr>
            <w:r w:rsidRPr="00E928F3">
              <w:rPr>
                <w:rFonts w:ascii="Arial" w:hAnsi="Arial" w:cs="Arial"/>
                <w:sz w:val="24"/>
                <w:szCs w:val="24"/>
              </w:rPr>
              <w:t xml:space="preserve">Long term the aim is to </w:t>
            </w:r>
            <w:r>
              <w:rPr>
                <w:rFonts w:ascii="Arial" w:hAnsi="Arial" w:cs="Arial"/>
                <w:sz w:val="24"/>
                <w:szCs w:val="24"/>
              </w:rPr>
              <w:t xml:space="preserve">continue to </w:t>
            </w:r>
            <w:r w:rsidRPr="00E928F3">
              <w:rPr>
                <w:rFonts w:ascii="Arial" w:hAnsi="Arial" w:cs="Arial"/>
                <w:sz w:val="24"/>
                <w:szCs w:val="24"/>
              </w:rPr>
              <w:t xml:space="preserve">embed a new culture in terms of the prioritisation of audit </w:t>
            </w:r>
            <w:r>
              <w:rPr>
                <w:rFonts w:ascii="Arial" w:hAnsi="Arial" w:cs="Arial"/>
                <w:sz w:val="24"/>
                <w:szCs w:val="24"/>
              </w:rPr>
              <w:t xml:space="preserve">and improvement </w:t>
            </w:r>
            <w:r w:rsidRPr="00E928F3">
              <w:rPr>
                <w:rFonts w:ascii="Arial" w:hAnsi="Arial" w:cs="Arial"/>
                <w:sz w:val="24"/>
                <w:szCs w:val="24"/>
              </w:rPr>
              <w:t>activities</w:t>
            </w:r>
            <w:r>
              <w:rPr>
                <w:rFonts w:ascii="Arial" w:hAnsi="Arial" w:cs="Arial"/>
                <w:sz w:val="24"/>
                <w:szCs w:val="24"/>
              </w:rPr>
              <w:t xml:space="preserve">, </w:t>
            </w:r>
            <w:r w:rsidRPr="00E928F3">
              <w:rPr>
                <w:rFonts w:ascii="Arial" w:hAnsi="Arial" w:cs="Arial"/>
                <w:sz w:val="24"/>
                <w:szCs w:val="24"/>
              </w:rPr>
              <w:t>while balancing the need to meet requirements placed on doctors and healthcare professionals in training</w:t>
            </w:r>
            <w:r>
              <w:rPr>
                <w:rFonts w:ascii="Arial" w:hAnsi="Arial" w:cs="Arial"/>
                <w:sz w:val="24"/>
                <w:szCs w:val="24"/>
              </w:rPr>
              <w:t xml:space="preserve">.  </w:t>
            </w:r>
          </w:p>
          <w:p w14:paraId="339C38A2" w14:textId="77777777" w:rsidR="00F5324A" w:rsidRPr="00FA0CA9" w:rsidRDefault="00F5324A" w:rsidP="00041FC1">
            <w:pPr>
              <w:ind w:right="96"/>
              <w:rPr>
                <w:rFonts w:ascii="Arial" w:hAnsi="Arial" w:cs="Arial"/>
                <w:color w:val="FF0000"/>
                <w:sz w:val="24"/>
                <w:szCs w:val="24"/>
              </w:rPr>
            </w:pPr>
          </w:p>
        </w:tc>
      </w:tr>
      <w:tr w:rsidR="00653AEC" w:rsidRPr="00034194" w14:paraId="40B931AD" w14:textId="77777777" w:rsidTr="00C95B3C">
        <w:tc>
          <w:tcPr>
            <w:tcW w:w="2470" w:type="dxa"/>
            <w:gridSpan w:val="2"/>
          </w:tcPr>
          <w:p w14:paraId="1CA63883"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FD2B010" w14:textId="77777777" w:rsidR="00653AEC" w:rsidRPr="00041FC1" w:rsidRDefault="00041FC1" w:rsidP="00041FC1">
            <w:pPr>
              <w:ind w:right="96"/>
              <w:rPr>
                <w:rFonts w:ascii="Arial" w:hAnsi="Arial" w:cs="Arial"/>
                <w:sz w:val="24"/>
                <w:szCs w:val="24"/>
              </w:rPr>
            </w:pPr>
            <w:r w:rsidRPr="00041FC1">
              <w:rPr>
                <w:rFonts w:ascii="Arial" w:hAnsi="Arial" w:cs="Arial"/>
                <w:sz w:val="24"/>
                <w:szCs w:val="24"/>
              </w:rPr>
              <w:t>As required.</w:t>
            </w:r>
          </w:p>
        </w:tc>
      </w:tr>
      <w:tr w:rsidR="00653AEC" w:rsidRPr="00034194" w14:paraId="3AB71756" w14:textId="77777777" w:rsidTr="00C95B3C">
        <w:tc>
          <w:tcPr>
            <w:tcW w:w="2470" w:type="dxa"/>
            <w:gridSpan w:val="2"/>
          </w:tcPr>
          <w:p w14:paraId="1BB387D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16F6D0B" w14:textId="77777777" w:rsidR="00653AEC" w:rsidRPr="0054440B" w:rsidRDefault="00816CF7" w:rsidP="00985B95">
            <w:pPr>
              <w:ind w:right="96"/>
              <w:rPr>
                <w:rFonts w:ascii="Arial" w:hAnsi="Arial" w:cs="Arial"/>
                <w:sz w:val="24"/>
                <w:szCs w:val="24"/>
              </w:rPr>
            </w:pPr>
            <w:r>
              <w:rPr>
                <w:rFonts w:ascii="Arial" w:hAnsi="Arial" w:cs="Arial"/>
                <w:sz w:val="24"/>
                <w:szCs w:val="24"/>
              </w:rPr>
              <w:t xml:space="preserve">Appendix 1.  </w:t>
            </w:r>
            <w:r w:rsidR="002C35EA">
              <w:rPr>
                <w:rFonts w:ascii="Arial" w:hAnsi="Arial" w:cs="Arial"/>
                <w:sz w:val="24"/>
                <w:szCs w:val="24"/>
              </w:rPr>
              <w:t>Clinical Audit and Effectiveness Report 2022/23</w:t>
            </w:r>
          </w:p>
        </w:tc>
      </w:tr>
    </w:tbl>
    <w:p w14:paraId="1D071E01" w14:textId="77777777" w:rsidR="00034194" w:rsidRDefault="00034194"/>
    <w:p w14:paraId="3516C516" w14:textId="77777777" w:rsidR="007F5A93" w:rsidRDefault="007F5A93"/>
    <w:p w14:paraId="4593A3B9" w14:textId="77777777" w:rsidR="007F5A93" w:rsidRDefault="007F5A93"/>
    <w:p w14:paraId="4BFCDC07" w14:textId="77777777" w:rsidR="007F5A93" w:rsidRDefault="007F5A93">
      <w:pPr>
        <w:sectPr w:rsidR="007F5A93"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pPr>
      <w:r>
        <w:br w:type="page"/>
      </w:r>
    </w:p>
    <w:p w14:paraId="3E91E0FE" w14:textId="77777777" w:rsidR="007F5A93" w:rsidRDefault="007F5A93" w:rsidP="00985B95">
      <w:pPr>
        <w:rPr>
          <w:rFonts w:ascii="Arial" w:hAnsi="Arial" w:cs="Arial"/>
          <w:b/>
          <w:sz w:val="24"/>
          <w:szCs w:val="24"/>
        </w:rPr>
      </w:pPr>
    </w:p>
    <w:sectPr w:rsidR="007F5A93" w:rsidSect="00985B9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5408C9" w14:textId="77777777" w:rsidR="00592350" w:rsidRDefault="00592350" w:rsidP="00C107F2">
      <w:pPr>
        <w:spacing w:after="0" w:line="240" w:lineRule="auto"/>
      </w:pPr>
      <w:r>
        <w:separator/>
      </w:r>
    </w:p>
  </w:endnote>
  <w:endnote w:type="continuationSeparator" w:id="0">
    <w:p w14:paraId="6CF81B0D" w14:textId="77777777" w:rsidR="00592350" w:rsidRDefault="0059235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407041" w14:textId="77777777" w:rsidR="004F5D52" w:rsidRDefault="004F5D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834AD" w14:textId="3FB2B901" w:rsidR="00592350" w:rsidRDefault="004F5D52">
    <w:pPr>
      <w:pStyle w:val="Footer"/>
    </w:pPr>
    <w:r>
      <w:t>Quality and Safety Committee – Tuesday, 24</w:t>
    </w:r>
    <w:r w:rsidRPr="004F5D52">
      <w:rPr>
        <w:vertAlign w:val="superscript"/>
      </w:rPr>
      <w:t>th</w:t>
    </w:r>
    <w:r>
      <w:t xml:space="preserve"> October 2023</w:t>
    </w:r>
    <w:bookmarkStart w:id="0" w:name="_GoBack"/>
    <w:bookmarkEnd w:id="0"/>
    <w:r w:rsidR="00592350">
      <w:t xml:space="preserve">                                       </w:t>
    </w:r>
    <w:sdt>
      <w:sdtPr>
        <w:id w:val="-58025003"/>
        <w:docPartObj>
          <w:docPartGallery w:val="Page Numbers (Bottom of Page)"/>
          <w:docPartUnique/>
        </w:docPartObj>
      </w:sdtPr>
      <w:sdtEndPr>
        <w:rPr>
          <w:noProof/>
        </w:rPr>
      </w:sdtEndPr>
      <w:sdtContent>
        <w:r w:rsidR="00592350">
          <w:t xml:space="preserve">                                                                                    </w:t>
        </w:r>
        <w:r w:rsidR="00592350">
          <w:fldChar w:fldCharType="begin"/>
        </w:r>
        <w:r w:rsidR="00592350">
          <w:instrText xml:space="preserve"> PAGE   \* MERGEFORMAT </w:instrText>
        </w:r>
        <w:r w:rsidR="00592350">
          <w:fldChar w:fldCharType="separate"/>
        </w:r>
        <w:r>
          <w:rPr>
            <w:noProof/>
          </w:rPr>
          <w:t>1</w:t>
        </w:r>
        <w:r w:rsidR="00592350">
          <w:rPr>
            <w:noProof/>
          </w:rPr>
          <w:fldChar w:fldCharType="end"/>
        </w:r>
      </w:sdtContent>
    </w:sdt>
  </w:p>
  <w:p w14:paraId="46E9933C" w14:textId="77777777" w:rsidR="00592350" w:rsidRDefault="0059235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EF6E0" w14:textId="77777777" w:rsidR="004F5D52" w:rsidRDefault="004F5D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04F634" w14:textId="77777777" w:rsidR="00592350" w:rsidRDefault="00592350" w:rsidP="00C107F2">
      <w:pPr>
        <w:spacing w:after="0" w:line="240" w:lineRule="auto"/>
      </w:pPr>
      <w:r>
        <w:separator/>
      </w:r>
    </w:p>
  </w:footnote>
  <w:footnote w:type="continuationSeparator" w:id="0">
    <w:p w14:paraId="08ED6A5E" w14:textId="77777777" w:rsidR="00592350" w:rsidRDefault="0059235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FBD68" w14:textId="77777777" w:rsidR="004F5D52" w:rsidRDefault="004F5D5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120544" w14:textId="77777777" w:rsidR="004F5D52" w:rsidRDefault="004F5D5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7B0505" w14:textId="77777777" w:rsidR="004F5D52" w:rsidRDefault="004F5D5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D553F65"/>
    <w:multiLevelType w:val="hybridMultilevel"/>
    <w:tmpl w:val="7B4C70F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A63350"/>
    <w:multiLevelType w:val="hybridMultilevel"/>
    <w:tmpl w:val="DDA6D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10"/>
  </w:num>
  <w:num w:numId="7">
    <w:abstractNumId w:val="11"/>
  </w:num>
  <w:num w:numId="8">
    <w:abstractNumId w:val="6"/>
  </w:num>
  <w:num w:numId="9">
    <w:abstractNumId w:val="7"/>
  </w:num>
  <w:num w:numId="10">
    <w:abstractNumId w:val="8"/>
  </w:num>
  <w:num w:numId="11">
    <w:abstractNumId w:val="9"/>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374B3"/>
    <w:rsid w:val="00041FC1"/>
    <w:rsid w:val="00057125"/>
    <w:rsid w:val="00060BD9"/>
    <w:rsid w:val="00060CDB"/>
    <w:rsid w:val="00073551"/>
    <w:rsid w:val="00074C2E"/>
    <w:rsid w:val="00083FC0"/>
    <w:rsid w:val="000A3FA1"/>
    <w:rsid w:val="000C0BD3"/>
    <w:rsid w:val="000E1EC5"/>
    <w:rsid w:val="000F2DC3"/>
    <w:rsid w:val="000F361B"/>
    <w:rsid w:val="00121026"/>
    <w:rsid w:val="0012412E"/>
    <w:rsid w:val="00133EA1"/>
    <w:rsid w:val="0014194E"/>
    <w:rsid w:val="00147356"/>
    <w:rsid w:val="0016096B"/>
    <w:rsid w:val="001968D9"/>
    <w:rsid w:val="001B202E"/>
    <w:rsid w:val="001D0EA7"/>
    <w:rsid w:val="0020539A"/>
    <w:rsid w:val="00213415"/>
    <w:rsid w:val="00233330"/>
    <w:rsid w:val="00237EB4"/>
    <w:rsid w:val="00241662"/>
    <w:rsid w:val="002665DF"/>
    <w:rsid w:val="00270A43"/>
    <w:rsid w:val="00281A0E"/>
    <w:rsid w:val="00296CD9"/>
    <w:rsid w:val="002A0FC2"/>
    <w:rsid w:val="002C35EA"/>
    <w:rsid w:val="002C3DD6"/>
    <w:rsid w:val="00324E4E"/>
    <w:rsid w:val="00331B7F"/>
    <w:rsid w:val="003324CB"/>
    <w:rsid w:val="00353FB2"/>
    <w:rsid w:val="003A4158"/>
    <w:rsid w:val="003B15C9"/>
    <w:rsid w:val="003C0FF8"/>
    <w:rsid w:val="003C2B5E"/>
    <w:rsid w:val="003D6ADC"/>
    <w:rsid w:val="003E4B5E"/>
    <w:rsid w:val="00414894"/>
    <w:rsid w:val="00421053"/>
    <w:rsid w:val="004400F0"/>
    <w:rsid w:val="00461835"/>
    <w:rsid w:val="004B3BBA"/>
    <w:rsid w:val="004B4965"/>
    <w:rsid w:val="004C4053"/>
    <w:rsid w:val="004E0100"/>
    <w:rsid w:val="004E3E1E"/>
    <w:rsid w:val="004F5D52"/>
    <w:rsid w:val="004F69CA"/>
    <w:rsid w:val="00502FCA"/>
    <w:rsid w:val="00510241"/>
    <w:rsid w:val="005200F6"/>
    <w:rsid w:val="0052297E"/>
    <w:rsid w:val="005348EB"/>
    <w:rsid w:val="0054440B"/>
    <w:rsid w:val="00563F77"/>
    <w:rsid w:val="005704A9"/>
    <w:rsid w:val="00570648"/>
    <w:rsid w:val="00582E86"/>
    <w:rsid w:val="00583F63"/>
    <w:rsid w:val="00585277"/>
    <w:rsid w:val="00592350"/>
    <w:rsid w:val="005D1652"/>
    <w:rsid w:val="00615C2E"/>
    <w:rsid w:val="0061638F"/>
    <w:rsid w:val="00632970"/>
    <w:rsid w:val="00653AEC"/>
    <w:rsid w:val="00655190"/>
    <w:rsid w:val="00662218"/>
    <w:rsid w:val="00671543"/>
    <w:rsid w:val="00685AE0"/>
    <w:rsid w:val="006946B7"/>
    <w:rsid w:val="006B3BFE"/>
    <w:rsid w:val="006C1A8D"/>
    <w:rsid w:val="006C22D3"/>
    <w:rsid w:val="006D052F"/>
    <w:rsid w:val="006D1998"/>
    <w:rsid w:val="00702B7A"/>
    <w:rsid w:val="00711095"/>
    <w:rsid w:val="00711FB4"/>
    <w:rsid w:val="0072604C"/>
    <w:rsid w:val="00735075"/>
    <w:rsid w:val="0074068B"/>
    <w:rsid w:val="00760CB7"/>
    <w:rsid w:val="00762BBE"/>
    <w:rsid w:val="00765185"/>
    <w:rsid w:val="007722C1"/>
    <w:rsid w:val="00792378"/>
    <w:rsid w:val="007947B8"/>
    <w:rsid w:val="007B4781"/>
    <w:rsid w:val="007F5A93"/>
    <w:rsid w:val="007F5AD9"/>
    <w:rsid w:val="00815066"/>
    <w:rsid w:val="00816CF7"/>
    <w:rsid w:val="00836670"/>
    <w:rsid w:val="008833D4"/>
    <w:rsid w:val="008B44F9"/>
    <w:rsid w:val="008B6C0E"/>
    <w:rsid w:val="008C15D9"/>
    <w:rsid w:val="008C2256"/>
    <w:rsid w:val="008D0747"/>
    <w:rsid w:val="009112DC"/>
    <w:rsid w:val="00934A99"/>
    <w:rsid w:val="00953F96"/>
    <w:rsid w:val="00985B95"/>
    <w:rsid w:val="0099107F"/>
    <w:rsid w:val="009E00FF"/>
    <w:rsid w:val="009E7AF7"/>
    <w:rsid w:val="00A07B90"/>
    <w:rsid w:val="00A35AA3"/>
    <w:rsid w:val="00A405E9"/>
    <w:rsid w:val="00AA1E48"/>
    <w:rsid w:val="00AB6416"/>
    <w:rsid w:val="00AD064D"/>
    <w:rsid w:val="00AF5246"/>
    <w:rsid w:val="00B14ED0"/>
    <w:rsid w:val="00B34169"/>
    <w:rsid w:val="00B35ECC"/>
    <w:rsid w:val="00B6798F"/>
    <w:rsid w:val="00B80F6B"/>
    <w:rsid w:val="00BC241D"/>
    <w:rsid w:val="00C03A2D"/>
    <w:rsid w:val="00C107F2"/>
    <w:rsid w:val="00C10B26"/>
    <w:rsid w:val="00C33132"/>
    <w:rsid w:val="00C33A04"/>
    <w:rsid w:val="00C52874"/>
    <w:rsid w:val="00C63984"/>
    <w:rsid w:val="00C76791"/>
    <w:rsid w:val="00C76F48"/>
    <w:rsid w:val="00C95B3C"/>
    <w:rsid w:val="00CD7AA5"/>
    <w:rsid w:val="00CE0136"/>
    <w:rsid w:val="00CF2501"/>
    <w:rsid w:val="00D01ED5"/>
    <w:rsid w:val="00D301E0"/>
    <w:rsid w:val="00D36F4F"/>
    <w:rsid w:val="00D45647"/>
    <w:rsid w:val="00D676FC"/>
    <w:rsid w:val="00D73FEA"/>
    <w:rsid w:val="00DA4D90"/>
    <w:rsid w:val="00DA76AD"/>
    <w:rsid w:val="00DD28E9"/>
    <w:rsid w:val="00E01D8E"/>
    <w:rsid w:val="00E06409"/>
    <w:rsid w:val="00E12F5B"/>
    <w:rsid w:val="00E242E5"/>
    <w:rsid w:val="00E65A9F"/>
    <w:rsid w:val="00EB44BF"/>
    <w:rsid w:val="00EB4AD9"/>
    <w:rsid w:val="00ED6331"/>
    <w:rsid w:val="00ED774F"/>
    <w:rsid w:val="00EF0BEA"/>
    <w:rsid w:val="00EF7F54"/>
    <w:rsid w:val="00F06D6F"/>
    <w:rsid w:val="00F11CD2"/>
    <w:rsid w:val="00F22BC7"/>
    <w:rsid w:val="00F31055"/>
    <w:rsid w:val="00F42ED2"/>
    <w:rsid w:val="00F5082D"/>
    <w:rsid w:val="00F531BD"/>
    <w:rsid w:val="00F5324A"/>
    <w:rsid w:val="00F57042"/>
    <w:rsid w:val="00F57C68"/>
    <w:rsid w:val="00FA0CA9"/>
    <w:rsid w:val="00FB7BD6"/>
    <w:rsid w:val="00FD7FBB"/>
    <w:rsid w:val="00FE5661"/>
    <w:rsid w:val="00FF46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C1E25F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1419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7D54BB"/>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6" ma:contentTypeDescription="Create a new document." ma:contentTypeScope="" ma:versionID="a1ce828265c10834569b5fd5ab797fd4">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f08b815f9a45a6d39189d8a0c546ebc6"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B0FAD-F616-43E1-AF34-D386AA3D6BE7}">
  <ds:schemaRefs>
    <ds:schemaRef ds:uri="http://schemas.microsoft.com/office/2006/metadata/properties"/>
    <ds:schemaRef ds:uri="http://purl.org/dc/dcmitype/"/>
    <ds:schemaRef ds:uri="http://schemas.openxmlformats.org/package/2006/metadata/core-properties"/>
    <ds:schemaRef ds:uri="c9a6731c-53d6-464c-b253-c810b90fd6a8"/>
    <ds:schemaRef ds:uri="7eb3d039-33b6-4495-9bc2-698ff4d5488a"/>
    <ds:schemaRef ds:uri="http://www.w3.org/XML/1998/namespace"/>
    <ds:schemaRef ds:uri="http://schemas.microsoft.com/office/2006/documentManagement/types"/>
    <ds:schemaRef ds:uri="http://purl.org/dc/elements/1.1/"/>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FCD0C784-16E1-40E9-8AA0-CEAF0DA69A02}">
  <ds:schemaRefs>
    <ds:schemaRef ds:uri="http://schemas.microsoft.com/sharepoint/v3/contenttype/forms"/>
  </ds:schemaRefs>
</ds:datastoreItem>
</file>

<file path=customXml/itemProps3.xml><?xml version="1.0" encoding="utf-8"?>
<ds:datastoreItem xmlns:ds="http://schemas.openxmlformats.org/officeDocument/2006/customXml" ds:itemID="{744E8A82-B15D-49F9-8E08-00E566F8D4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BFB2D7-0130-46FD-A3F8-09FC3E40E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1339</Words>
  <Characters>7634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dcterms:created xsi:type="dcterms:W3CDTF">2023-10-07T19:10:00Z</dcterms:created>
  <dcterms:modified xsi:type="dcterms:W3CDTF">2023-10-17T08:02:00Z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