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41A6" w:rsidRDefault="001941A6" w:rsidP="001941A6">
      <w:pPr>
        <w:adjustRightInd w:val="0"/>
        <w:spacing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7A17B285" wp14:editId="7A288E40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w:drawing>
          <wp:inline distT="0" distB="0" distL="0" distR="0" wp14:anchorId="00E629DC" wp14:editId="18E09319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7A77E612" wp14:editId="64C22A86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  <w:t xml:space="preserve">   </w:t>
      </w:r>
    </w:p>
    <w:p w:rsidR="001941A6" w:rsidRPr="00034194" w:rsidRDefault="001941A6" w:rsidP="001941A6">
      <w:pPr>
        <w:spacing w:line="276" w:lineRule="auto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1941A6" w:rsidRPr="00662516" w:rsidTr="00E17963">
        <w:tc>
          <w:tcPr>
            <w:tcW w:w="2547" w:type="dxa"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0DB26814197A4132A858E6C51C00953E"/>
            </w:placeholder>
            <w:date w:fullDate="2023-10-24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:rsidR="001941A6" w:rsidRPr="00FA0CA9" w:rsidRDefault="00CF11B9" w:rsidP="00E17963">
                <w:pPr>
                  <w:spacing w:line="276" w:lineRule="auto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24 October 2023</w:t>
                </w:r>
              </w:p>
            </w:tc>
          </w:sdtContent>
        </w:sdt>
        <w:tc>
          <w:tcPr>
            <w:tcW w:w="2368" w:type="dxa"/>
            <w:gridSpan w:val="3"/>
          </w:tcPr>
          <w:p w:rsidR="001941A6" w:rsidRPr="00662516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62516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:rsidR="001941A6" w:rsidRPr="00662516" w:rsidRDefault="00CF11B9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4.1 </w:t>
            </w:r>
          </w:p>
        </w:tc>
      </w:tr>
      <w:tr w:rsidR="001941A6" w:rsidRPr="00662516" w:rsidTr="00E17963">
        <w:tc>
          <w:tcPr>
            <w:tcW w:w="2547" w:type="dxa"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Learning from Deaths Panel Annual Report</w:t>
            </w:r>
          </w:p>
        </w:tc>
      </w:tr>
      <w:tr w:rsidR="001941A6" w:rsidRPr="00662516" w:rsidTr="00E17963">
        <w:tc>
          <w:tcPr>
            <w:tcW w:w="2547" w:type="dxa"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B1BAE">
              <w:rPr>
                <w:rFonts w:ascii="Arial" w:hAnsi="Arial" w:cs="Arial"/>
                <w:sz w:val="24"/>
                <w:szCs w:val="24"/>
              </w:rPr>
              <w:t xml:space="preserve">Sharon </w:t>
            </w:r>
            <w:r w:rsidR="00042E60" w:rsidRPr="00CB1BAE">
              <w:rPr>
                <w:rFonts w:ascii="Arial" w:hAnsi="Arial" w:cs="Arial"/>
                <w:sz w:val="24"/>
                <w:szCs w:val="24"/>
              </w:rPr>
              <w:t>Ra</w:t>
            </w:r>
            <w:r w:rsidR="00042E60" w:rsidRPr="00CB1BAE">
              <w:rPr>
                <w:rFonts w:ascii="Arial" w:eastAsiaTheme="minorEastAsia" w:hAnsi="Arial" w:cs="Arial"/>
                <w:bCs/>
                <w:noProof/>
                <w:sz w:val="24"/>
                <w:szCs w:val="24"/>
              </w:rPr>
              <w:t>g</w:t>
            </w:r>
            <w:r w:rsidR="00042E60" w:rsidRPr="00CB1BAE">
              <w:rPr>
                <w:rFonts w:ascii="Arial" w:hAnsi="Arial" w:cs="Arial"/>
                <w:sz w:val="24"/>
                <w:szCs w:val="24"/>
              </w:rPr>
              <w:t>betli</w:t>
            </w:r>
            <w:r>
              <w:rPr>
                <w:rFonts w:ascii="Arial" w:hAnsi="Arial" w:cs="Arial"/>
                <w:sz w:val="24"/>
                <w:szCs w:val="24"/>
              </w:rPr>
              <w:t>, Clinical Audit &amp; Effectiveness Manager</w:t>
            </w:r>
          </w:p>
        </w:tc>
      </w:tr>
      <w:tr w:rsidR="001941A6" w:rsidRPr="00662516" w:rsidTr="00E17963">
        <w:tc>
          <w:tcPr>
            <w:tcW w:w="2547" w:type="dxa"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Raj Krishnan, Acting Executive Medical Director/Chair of the Learning from Deaths Panel</w:t>
            </w:r>
          </w:p>
        </w:tc>
      </w:tr>
      <w:tr w:rsidR="001941A6" w:rsidRPr="00662516" w:rsidTr="00E17963">
        <w:tc>
          <w:tcPr>
            <w:tcW w:w="2547" w:type="dxa"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Raj Krishnan, Acting Executive Medical Director/Chair of the Learning from Deaths Panel</w:t>
            </w:r>
          </w:p>
        </w:tc>
      </w:tr>
      <w:tr w:rsidR="001941A6" w:rsidRPr="00662516" w:rsidTr="00E17963">
        <w:tc>
          <w:tcPr>
            <w:tcW w:w="2547" w:type="dxa"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546E73">
              <w:rPr>
                <w:rFonts w:ascii="Arial" w:hAnsi="Arial" w:cs="Arial"/>
                <w:sz w:val="24"/>
                <w:szCs w:val="24"/>
              </w:rPr>
              <w:t xml:space="preserve">Open </w:t>
            </w:r>
          </w:p>
        </w:tc>
      </w:tr>
      <w:tr w:rsidR="001941A6" w:rsidRPr="00662516" w:rsidTr="00E17963">
        <w:trPr>
          <w:trHeight w:val="2027"/>
        </w:trPr>
        <w:tc>
          <w:tcPr>
            <w:tcW w:w="2547" w:type="dxa"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:rsidR="001941A6" w:rsidRPr="00662516" w:rsidRDefault="001941A6" w:rsidP="00E17963">
            <w:pPr>
              <w:spacing w:line="276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To provide an update on the work of the SBUHB Learning from Deaths Panel</w:t>
            </w:r>
            <w:r w:rsidR="00B34B27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supported by the Clinical Audit and Effectiveness Department in facilitating the local processes for receipt and review of </w:t>
            </w:r>
            <w:r w:rsidR="000B05D7">
              <w:rPr>
                <w:rFonts w:ascii="Arial" w:hAnsi="Arial" w:cs="Arial"/>
                <w:sz w:val="24"/>
                <w:szCs w:val="24"/>
              </w:rPr>
              <w:t xml:space="preserve">deceased </w:t>
            </w:r>
            <w:r>
              <w:rPr>
                <w:rFonts w:ascii="Arial" w:hAnsi="Arial" w:cs="Arial"/>
                <w:sz w:val="24"/>
                <w:szCs w:val="24"/>
              </w:rPr>
              <w:t xml:space="preserve">cases referred back to the Health Board following scrutiny by the </w:t>
            </w:r>
            <w:r w:rsidR="00274D47">
              <w:rPr>
                <w:rFonts w:ascii="Arial" w:hAnsi="Arial" w:cs="Arial"/>
                <w:sz w:val="24"/>
                <w:szCs w:val="24"/>
              </w:rPr>
              <w:t xml:space="preserve">independent </w:t>
            </w:r>
            <w:r>
              <w:rPr>
                <w:rFonts w:ascii="Arial" w:hAnsi="Arial" w:cs="Arial"/>
                <w:sz w:val="24"/>
                <w:szCs w:val="24"/>
              </w:rPr>
              <w:t>Medical Examiners Service</w:t>
            </w:r>
            <w:r w:rsidR="000B05D7">
              <w:rPr>
                <w:rFonts w:ascii="Arial" w:hAnsi="Arial" w:cs="Arial"/>
                <w:sz w:val="24"/>
                <w:szCs w:val="24"/>
              </w:rPr>
              <w:t xml:space="preserve"> and/or issues or queries raised by the bereaved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1941A6" w:rsidRPr="00662516" w:rsidTr="00E17963">
        <w:trPr>
          <w:trHeight w:val="784"/>
        </w:trPr>
        <w:tc>
          <w:tcPr>
            <w:tcW w:w="2547" w:type="dxa"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1941A6" w:rsidRPr="00662516" w:rsidRDefault="001941A6" w:rsidP="00E17963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Learning from Deaths Panel have made significant progress in ensuring access to mortality data and themes in a more-timely manner, supporting the identification of </w:t>
            </w:r>
            <w:r w:rsidR="00BD0435">
              <w:rPr>
                <w:rFonts w:ascii="Arial" w:hAnsi="Arial" w:cs="Arial"/>
                <w:sz w:val="24"/>
                <w:szCs w:val="24"/>
              </w:rPr>
              <w:t xml:space="preserve">necessary actions and </w:t>
            </w:r>
            <w:r>
              <w:rPr>
                <w:rFonts w:ascii="Arial" w:hAnsi="Arial" w:cs="Arial"/>
                <w:sz w:val="24"/>
                <w:szCs w:val="24"/>
              </w:rPr>
              <w:t>learning opportunities by clinical teams and ultimately providing answers to concerns or queries raised by the bereaved.</w:t>
            </w:r>
          </w:p>
        </w:tc>
      </w:tr>
      <w:tr w:rsidR="001941A6" w:rsidRPr="00662516" w:rsidTr="00E17963">
        <w:trPr>
          <w:trHeight w:val="97"/>
        </w:trPr>
        <w:tc>
          <w:tcPr>
            <w:tcW w:w="2547" w:type="dxa"/>
            <w:vMerge w:val="restart"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:rsidR="001941A6" w:rsidRPr="00662516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62516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:rsidR="001941A6" w:rsidRPr="00662516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62516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:rsidR="001941A6" w:rsidRPr="00662516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62516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1941A6" w:rsidRPr="00662516" w:rsidTr="00E17963">
        <w:trPr>
          <w:trHeight w:val="96"/>
        </w:trPr>
        <w:tc>
          <w:tcPr>
            <w:tcW w:w="2547" w:type="dxa"/>
            <w:vMerge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:rsidR="001941A6" w:rsidRPr="00FA0CA9" w:rsidRDefault="001941A6" w:rsidP="00E17963">
                <w:pPr>
                  <w:spacing w:line="276" w:lineRule="auto"/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:rsidR="001941A6" w:rsidRPr="00662516" w:rsidRDefault="007E3387" w:rsidP="00E17963">
                <w:pPr>
                  <w:spacing w:line="276" w:lineRule="auto"/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:rsidR="001941A6" w:rsidRPr="00662516" w:rsidRDefault="001941A6" w:rsidP="00E17963">
                <w:pPr>
                  <w:spacing w:line="276" w:lineRule="auto"/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:rsidR="001941A6" w:rsidRPr="00662516" w:rsidRDefault="001941A6" w:rsidP="00E17963">
                <w:pPr>
                  <w:spacing w:line="276" w:lineRule="auto"/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 w:rsidRPr="00662516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1941A6" w:rsidRPr="00662516" w:rsidTr="00E17963">
        <w:tc>
          <w:tcPr>
            <w:tcW w:w="2547" w:type="dxa"/>
          </w:tcPr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:rsidR="001941A6" w:rsidRPr="00FA0CA9" w:rsidRDefault="001941A6" w:rsidP="00E1796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1941A6" w:rsidRDefault="001941A6" w:rsidP="00E17963">
            <w:pPr>
              <w:spacing w:line="276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 w:rsidRPr="00662516">
              <w:rPr>
                <w:rFonts w:ascii="Arial" w:hAnsi="Arial" w:cs="Arial"/>
                <w:sz w:val="24"/>
                <w:szCs w:val="24"/>
              </w:rPr>
              <w:t>Members are asked to: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1941A6" w:rsidRDefault="001941A6" w:rsidP="00E17963">
            <w:pPr>
              <w:spacing w:line="276" w:lineRule="auto"/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:rsidR="001941A6" w:rsidRDefault="001941A6" w:rsidP="00E17963">
            <w:pPr>
              <w:spacing w:line="276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Note the rep</w:t>
            </w:r>
            <w:bookmarkStart w:id="0" w:name="_GoBack"/>
            <w:bookmarkEnd w:id="0"/>
            <w:r>
              <w:rPr>
                <w:rFonts w:ascii="Arial" w:hAnsi="Arial" w:cs="Arial"/>
                <w:sz w:val="24"/>
                <w:szCs w:val="24"/>
              </w:rPr>
              <w:t>ort.</w:t>
            </w:r>
          </w:p>
          <w:p w:rsidR="001941A6" w:rsidRPr="00662516" w:rsidRDefault="001941A6" w:rsidP="00E17963">
            <w:pPr>
              <w:spacing w:line="276" w:lineRule="auto"/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925D2A" w:rsidRDefault="003F7947"/>
    <w:p w:rsidR="001941A6" w:rsidRDefault="001941A6"/>
    <w:p w:rsidR="00450BE7" w:rsidRDefault="00450BE7"/>
    <w:p w:rsidR="001941A6" w:rsidRDefault="001941A6"/>
    <w:p w:rsidR="00450BE7" w:rsidRDefault="00450BE7" w:rsidP="00450BE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LEARNING FROM DEATHS PANEL </w:t>
      </w:r>
      <w:r w:rsidRPr="00934A99">
        <w:rPr>
          <w:rFonts w:ascii="Arial" w:hAnsi="Arial" w:cs="Arial"/>
          <w:b/>
          <w:sz w:val="24"/>
          <w:szCs w:val="24"/>
        </w:rPr>
        <w:t>REPORT</w:t>
      </w:r>
      <w:r>
        <w:rPr>
          <w:rFonts w:ascii="Arial" w:hAnsi="Arial" w:cs="Arial"/>
          <w:b/>
          <w:sz w:val="24"/>
          <w:szCs w:val="24"/>
        </w:rPr>
        <w:t xml:space="preserve"> 2022-23</w:t>
      </w:r>
    </w:p>
    <w:p w:rsidR="00450BE7" w:rsidRDefault="00450BE7" w:rsidP="00450BE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450BE7" w:rsidRPr="0072604C" w:rsidRDefault="00450BE7" w:rsidP="00450BE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450BE7" w:rsidRPr="0072604C" w:rsidRDefault="00450BE7" w:rsidP="00AD1B0F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INTRODUCTION</w:t>
      </w:r>
    </w:p>
    <w:p w:rsidR="00450BE7" w:rsidRDefault="00450BE7" w:rsidP="00450BE7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tbl>
      <w:tblPr>
        <w:tblStyle w:val="TableGrid"/>
        <w:tblW w:w="90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5"/>
      </w:tblGrid>
      <w:tr w:rsidR="00450BE7" w:rsidRPr="006C22D3" w:rsidTr="00E17963">
        <w:tc>
          <w:tcPr>
            <w:tcW w:w="9015" w:type="dxa"/>
          </w:tcPr>
          <w:p w:rsidR="000B05D7" w:rsidRDefault="00450BE7" w:rsidP="000B05D7">
            <w:pPr>
              <w:spacing w:before="120" w:after="120"/>
              <w:ind w:left="-105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20CCF">
              <w:rPr>
                <w:rFonts w:ascii="Arial" w:hAnsi="Arial" w:cs="Arial"/>
                <w:sz w:val="24"/>
                <w:szCs w:val="24"/>
              </w:rPr>
              <w:t>Learning from Deaths Panel Annual Report for 2022/23 provide</w:t>
            </w:r>
            <w:r w:rsidR="000B05D7">
              <w:rPr>
                <w:rFonts w:ascii="Arial" w:hAnsi="Arial" w:cs="Arial"/>
                <w:sz w:val="24"/>
                <w:szCs w:val="24"/>
              </w:rPr>
              <w:t>s</w:t>
            </w:r>
            <w:r w:rsidR="00E20CCF">
              <w:rPr>
                <w:rFonts w:ascii="Arial" w:hAnsi="Arial" w:cs="Arial"/>
                <w:sz w:val="24"/>
                <w:szCs w:val="24"/>
              </w:rPr>
              <w:t xml:space="preserve"> an update on the work of the SBUHB Learning from Deaths Panel </w:t>
            </w:r>
            <w:r w:rsidR="001C44E0">
              <w:rPr>
                <w:rFonts w:ascii="Arial" w:hAnsi="Arial" w:cs="Arial"/>
                <w:sz w:val="24"/>
                <w:szCs w:val="24"/>
              </w:rPr>
              <w:t>and</w:t>
            </w:r>
            <w:r w:rsidR="00E20CCF">
              <w:rPr>
                <w:rFonts w:ascii="Arial" w:hAnsi="Arial" w:cs="Arial"/>
                <w:sz w:val="24"/>
                <w:szCs w:val="24"/>
              </w:rPr>
              <w:t xml:space="preserve"> local processes for receipt and review of </w:t>
            </w:r>
            <w:r w:rsidR="000B05D7">
              <w:rPr>
                <w:rFonts w:ascii="Arial" w:hAnsi="Arial" w:cs="Arial"/>
                <w:sz w:val="24"/>
                <w:szCs w:val="24"/>
              </w:rPr>
              <w:t xml:space="preserve">deceased </w:t>
            </w:r>
            <w:r w:rsidR="00E20CCF">
              <w:rPr>
                <w:rFonts w:ascii="Arial" w:hAnsi="Arial" w:cs="Arial"/>
                <w:sz w:val="24"/>
                <w:szCs w:val="24"/>
              </w:rPr>
              <w:t xml:space="preserve">cases referred back to the Health Board following scrutiny by the </w:t>
            </w:r>
            <w:r w:rsidR="00A128B6">
              <w:rPr>
                <w:rFonts w:ascii="Arial" w:hAnsi="Arial" w:cs="Arial"/>
                <w:sz w:val="24"/>
                <w:szCs w:val="24"/>
              </w:rPr>
              <w:t xml:space="preserve">independent </w:t>
            </w:r>
            <w:r w:rsidR="00E20CCF">
              <w:rPr>
                <w:rFonts w:ascii="Arial" w:hAnsi="Arial" w:cs="Arial"/>
                <w:sz w:val="24"/>
                <w:szCs w:val="24"/>
              </w:rPr>
              <w:t>Medical Examiners Service</w:t>
            </w:r>
            <w:r w:rsidR="000B05D7">
              <w:rPr>
                <w:rFonts w:ascii="Arial" w:hAnsi="Arial" w:cs="Arial"/>
                <w:sz w:val="24"/>
                <w:szCs w:val="24"/>
              </w:rPr>
              <w:t xml:space="preserve"> and/or issues or queries raised by the bereaved.</w:t>
            </w:r>
          </w:p>
          <w:p w:rsidR="000B05D7" w:rsidRDefault="000B05D7" w:rsidP="00D93D53">
            <w:pPr>
              <w:spacing w:before="120" w:after="120" w:line="80" w:lineRule="exact"/>
              <w:ind w:left="-108"/>
              <w:rPr>
                <w:rFonts w:ascii="Arial" w:hAnsi="Arial" w:cs="Arial"/>
                <w:sz w:val="24"/>
                <w:szCs w:val="24"/>
              </w:rPr>
            </w:pPr>
          </w:p>
          <w:p w:rsidR="000B05D7" w:rsidRPr="006C22D3" w:rsidRDefault="000B05D7" w:rsidP="000B05D7">
            <w:pPr>
              <w:spacing w:before="120" w:after="120"/>
              <w:ind w:left="-105"/>
              <w:rPr>
                <w:rStyle w:val="CommentReference"/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report details the on-going work to enhance early access to key data for clinical teams to support learning and improvement activities.</w:t>
            </w:r>
          </w:p>
        </w:tc>
      </w:tr>
    </w:tbl>
    <w:p w:rsidR="00450BE7" w:rsidRPr="00934A99" w:rsidRDefault="00450BE7" w:rsidP="00DB30B1">
      <w:pPr>
        <w:spacing w:after="0" w:line="220" w:lineRule="exact"/>
        <w:rPr>
          <w:rFonts w:ascii="Arial" w:hAnsi="Arial" w:cs="Arial"/>
          <w:b/>
          <w:sz w:val="24"/>
          <w:szCs w:val="24"/>
        </w:rPr>
      </w:pPr>
    </w:p>
    <w:p w:rsidR="00450BE7" w:rsidRPr="0072604C" w:rsidRDefault="00450BE7" w:rsidP="00DB30B1">
      <w:pPr>
        <w:pStyle w:val="ListParagraph"/>
        <w:spacing w:after="0" w:line="220" w:lineRule="exact"/>
        <w:rPr>
          <w:rFonts w:ascii="Arial" w:hAnsi="Arial" w:cs="Arial"/>
          <w:b/>
          <w:sz w:val="24"/>
          <w:szCs w:val="24"/>
        </w:rPr>
      </w:pPr>
    </w:p>
    <w:p w:rsidR="00450BE7" w:rsidRPr="0072604C" w:rsidRDefault="00450BE7" w:rsidP="00450BE7">
      <w:pPr>
        <w:pStyle w:val="ListParagraph"/>
        <w:numPr>
          <w:ilvl w:val="0"/>
          <w:numId w:val="1"/>
        </w:numPr>
        <w:spacing w:after="0" w:line="240" w:lineRule="auto"/>
        <w:ind w:left="709" w:hanging="720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:rsidR="00AD1B0F" w:rsidRDefault="00AD1B0F" w:rsidP="00450BE7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450BE7" w:rsidRDefault="000B05D7" w:rsidP="00450B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National Learning from Mortality Reviews Framework provides a guide to implementation of the Medical Examiner </w:t>
      </w:r>
      <w:r w:rsidR="00AD1B0F">
        <w:rPr>
          <w:rFonts w:ascii="Arial" w:hAnsi="Arial" w:cs="Arial"/>
          <w:sz w:val="24"/>
          <w:szCs w:val="24"/>
        </w:rPr>
        <w:t xml:space="preserve">(ME) </w:t>
      </w:r>
      <w:r>
        <w:rPr>
          <w:rFonts w:ascii="Arial" w:hAnsi="Arial" w:cs="Arial"/>
          <w:sz w:val="24"/>
          <w:szCs w:val="24"/>
        </w:rPr>
        <w:t>processes within Welsh Health Boards and Trusts.  Each organisation will work slightly differently to achieve the desired outcome.  At SBUHB</w:t>
      </w:r>
      <w:r w:rsidR="001C44E0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input is required from the Care After Death Team (previously Bereavement Services), Health Records in scanning records of the deceased </w:t>
      </w:r>
      <w:r w:rsidR="00AD1B0F">
        <w:rPr>
          <w:rFonts w:ascii="Arial" w:hAnsi="Arial" w:cs="Arial"/>
          <w:sz w:val="24"/>
          <w:szCs w:val="24"/>
        </w:rPr>
        <w:t xml:space="preserve">across to the ME Service </w:t>
      </w:r>
      <w:r>
        <w:rPr>
          <w:rFonts w:ascii="Arial" w:hAnsi="Arial" w:cs="Arial"/>
          <w:sz w:val="24"/>
          <w:szCs w:val="24"/>
        </w:rPr>
        <w:t xml:space="preserve">and the Clinical Audit and Effectiveness Department in facilitating the necessary </w:t>
      </w:r>
      <w:r w:rsidR="001C44E0">
        <w:rPr>
          <w:rFonts w:ascii="Arial" w:hAnsi="Arial" w:cs="Arial"/>
          <w:sz w:val="24"/>
          <w:szCs w:val="24"/>
        </w:rPr>
        <w:t xml:space="preserve">local </w:t>
      </w:r>
      <w:r>
        <w:rPr>
          <w:rFonts w:ascii="Arial" w:hAnsi="Arial" w:cs="Arial"/>
          <w:sz w:val="24"/>
          <w:szCs w:val="24"/>
        </w:rPr>
        <w:t>steps in support of the Learning From Deaths Panel</w:t>
      </w:r>
      <w:r w:rsidR="005A65A6">
        <w:rPr>
          <w:rFonts w:ascii="Arial" w:hAnsi="Arial" w:cs="Arial"/>
          <w:sz w:val="24"/>
          <w:szCs w:val="24"/>
        </w:rPr>
        <w:t>.</w:t>
      </w:r>
    </w:p>
    <w:p w:rsidR="000B05D7" w:rsidRDefault="000B05D7" w:rsidP="00450B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D1B0F" w:rsidRDefault="00AD1B0F" w:rsidP="00450B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Chaired by the Acting Executive Medical Director, the Panel has wide-ranging representation; </w:t>
      </w:r>
      <w:r w:rsidRPr="00164507">
        <w:rPr>
          <w:rFonts w:ascii="Arial" w:hAnsi="Arial" w:cs="Arial"/>
          <w:sz w:val="24"/>
          <w:szCs w:val="24"/>
        </w:rPr>
        <w:t>Resuscitation Services, Welsh Ambulance Services, Medicine, Surgery, Oncology, Palliative Medicine, Primary Care, Mental Health, Pharmacy, Nursing, Allied Health Professionals and the Quality &amp; Safety team</w:t>
      </w:r>
      <w:r>
        <w:rPr>
          <w:rFonts w:ascii="Arial" w:hAnsi="Arial" w:cs="Arial"/>
          <w:sz w:val="24"/>
          <w:szCs w:val="24"/>
        </w:rPr>
        <w:t xml:space="preserve">.  </w:t>
      </w:r>
    </w:p>
    <w:p w:rsidR="00AD1B0F" w:rsidRDefault="00AD1B0F" w:rsidP="00450B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B05D7" w:rsidRDefault="00AD1B0F" w:rsidP="00450B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Individual Panel members are assigned </w:t>
      </w:r>
      <w:r w:rsidR="001C44E0">
        <w:rPr>
          <w:rFonts w:ascii="Arial" w:hAnsi="Arial" w:cs="Arial"/>
          <w:sz w:val="24"/>
          <w:szCs w:val="24"/>
        </w:rPr>
        <w:t xml:space="preserve">cases </w:t>
      </w:r>
      <w:r w:rsidR="002D6CD4">
        <w:rPr>
          <w:rFonts w:ascii="Arial" w:hAnsi="Arial" w:cs="Arial"/>
          <w:sz w:val="24"/>
          <w:szCs w:val="24"/>
        </w:rPr>
        <w:t xml:space="preserve">received back from the ME Service </w:t>
      </w:r>
      <w:r w:rsidR="001C44E0">
        <w:rPr>
          <w:rFonts w:ascii="Arial" w:hAnsi="Arial" w:cs="Arial"/>
          <w:sz w:val="24"/>
          <w:szCs w:val="24"/>
        </w:rPr>
        <w:t xml:space="preserve">on a rota basis to review and present at </w:t>
      </w:r>
      <w:r w:rsidRPr="00164507">
        <w:rPr>
          <w:rFonts w:ascii="Arial" w:hAnsi="Arial" w:cs="Arial"/>
          <w:sz w:val="24"/>
          <w:szCs w:val="24"/>
        </w:rPr>
        <w:t xml:space="preserve">a weekly </w:t>
      </w:r>
      <w:r w:rsidR="001C44E0">
        <w:rPr>
          <w:rFonts w:ascii="Arial" w:hAnsi="Arial" w:cs="Arial"/>
          <w:sz w:val="24"/>
          <w:szCs w:val="24"/>
        </w:rPr>
        <w:t>meeting to determine if further investigation is required</w:t>
      </w:r>
      <w:r w:rsidR="002D6CD4">
        <w:rPr>
          <w:rFonts w:ascii="Arial" w:hAnsi="Arial" w:cs="Arial"/>
          <w:sz w:val="24"/>
          <w:szCs w:val="24"/>
        </w:rPr>
        <w:t>,</w:t>
      </w:r>
      <w:r w:rsidR="001C44E0">
        <w:rPr>
          <w:rFonts w:ascii="Arial" w:hAnsi="Arial" w:cs="Arial"/>
          <w:sz w:val="24"/>
          <w:szCs w:val="24"/>
        </w:rPr>
        <w:t xml:space="preserve"> in addition to agreeing the specific questions that need to be addressed during proportionate investigation.</w:t>
      </w:r>
    </w:p>
    <w:p w:rsidR="00450BE7" w:rsidRDefault="00450BE7" w:rsidP="00450B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50BE7" w:rsidRDefault="00450BE7" w:rsidP="00450B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50BE7" w:rsidRDefault="00450BE7" w:rsidP="00450BE7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:rsidR="00450BE7" w:rsidRDefault="00450BE7" w:rsidP="00450BE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450BE7" w:rsidRDefault="00450BE7" w:rsidP="00450BE7">
      <w:pPr>
        <w:pStyle w:val="ListParagraph"/>
        <w:spacing w:after="0" w:line="240" w:lineRule="auto"/>
        <w:ind w:left="709" w:hanging="709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3.1</w:t>
      </w:r>
      <w:r>
        <w:rPr>
          <w:rFonts w:ascii="Arial" w:hAnsi="Arial" w:cs="Arial"/>
          <w:b/>
          <w:sz w:val="24"/>
          <w:szCs w:val="24"/>
        </w:rPr>
        <w:tab/>
      </w:r>
      <w:r w:rsidR="007E3387">
        <w:rPr>
          <w:rFonts w:ascii="Arial" w:hAnsi="Arial" w:cs="Arial"/>
          <w:b/>
          <w:sz w:val="24"/>
          <w:szCs w:val="24"/>
        </w:rPr>
        <w:t>Facilitating the ME Process at SBUHB</w:t>
      </w:r>
    </w:p>
    <w:p w:rsidR="00450BE7" w:rsidRDefault="00450BE7" w:rsidP="00450BE7">
      <w:pPr>
        <w:pStyle w:val="ListParagraph"/>
        <w:spacing w:after="0" w:line="240" w:lineRule="auto"/>
        <w:ind w:left="709" w:hanging="709"/>
        <w:rPr>
          <w:rFonts w:ascii="Arial" w:hAnsi="Arial" w:cs="Arial"/>
          <w:b/>
          <w:sz w:val="24"/>
          <w:szCs w:val="24"/>
        </w:rPr>
      </w:pPr>
    </w:p>
    <w:p w:rsidR="00E10A11" w:rsidRDefault="007E3387" w:rsidP="007E3387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Investment into the existing Bereavement Services to develop the new Care After Death Team and into the Health Records Department to facilitate digital provision of records, </w:t>
      </w:r>
      <w:r w:rsidR="00E10A11">
        <w:rPr>
          <w:rFonts w:ascii="Arial" w:hAnsi="Arial" w:cs="Arial"/>
          <w:sz w:val="24"/>
          <w:szCs w:val="24"/>
        </w:rPr>
        <w:t>secured resources to ensure early communication and provision of relevant case notes to the ME Service</w:t>
      </w:r>
      <w:r w:rsidR="002D6CD4">
        <w:rPr>
          <w:rFonts w:ascii="Arial" w:hAnsi="Arial" w:cs="Arial"/>
          <w:sz w:val="24"/>
          <w:szCs w:val="24"/>
        </w:rPr>
        <w:t xml:space="preserve">.  </w:t>
      </w:r>
      <w:r w:rsidR="00E10A11">
        <w:rPr>
          <w:rFonts w:ascii="Arial" w:hAnsi="Arial" w:cs="Arial"/>
          <w:sz w:val="24"/>
          <w:szCs w:val="24"/>
        </w:rPr>
        <w:t xml:space="preserve">The Mid/West Wales Regional </w:t>
      </w:r>
      <w:r w:rsidR="002D6CD4">
        <w:rPr>
          <w:rFonts w:ascii="Arial" w:hAnsi="Arial" w:cs="Arial"/>
          <w:sz w:val="24"/>
          <w:szCs w:val="24"/>
        </w:rPr>
        <w:t>H</w:t>
      </w:r>
      <w:r w:rsidR="00E10A11">
        <w:rPr>
          <w:rFonts w:ascii="Arial" w:hAnsi="Arial" w:cs="Arial"/>
          <w:sz w:val="24"/>
          <w:szCs w:val="24"/>
        </w:rPr>
        <w:t>ub of the ME Service that covers SBUHB is still in the process of increasing resources.</w:t>
      </w:r>
    </w:p>
    <w:p w:rsidR="00DB30B1" w:rsidRDefault="00DB30B1" w:rsidP="007E3387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7E3387" w:rsidRDefault="005A65A6" w:rsidP="007E3387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 w:rsidRPr="00164507">
        <w:rPr>
          <w:rFonts w:ascii="Arial" w:hAnsi="Arial" w:cs="Arial"/>
          <w:sz w:val="24"/>
          <w:szCs w:val="24"/>
        </w:rPr>
        <w:t xml:space="preserve">The Clinical Audit and Effectiveness </w:t>
      </w:r>
      <w:r w:rsidR="002D6CD4">
        <w:rPr>
          <w:rFonts w:ascii="Arial" w:hAnsi="Arial" w:cs="Arial"/>
          <w:sz w:val="24"/>
          <w:szCs w:val="24"/>
        </w:rPr>
        <w:t>Department</w:t>
      </w:r>
      <w:r w:rsidRPr="00164507">
        <w:rPr>
          <w:rFonts w:ascii="Arial" w:hAnsi="Arial" w:cs="Arial"/>
          <w:sz w:val="24"/>
          <w:szCs w:val="24"/>
        </w:rPr>
        <w:t xml:space="preserve"> </w:t>
      </w:r>
      <w:r w:rsidR="005438E7">
        <w:rPr>
          <w:rFonts w:ascii="Arial" w:hAnsi="Arial" w:cs="Arial"/>
          <w:sz w:val="24"/>
          <w:szCs w:val="24"/>
        </w:rPr>
        <w:t xml:space="preserve">undertakes </w:t>
      </w:r>
      <w:r w:rsidR="005438E7" w:rsidRPr="00164507">
        <w:rPr>
          <w:rFonts w:ascii="Arial" w:hAnsi="Arial" w:cs="Arial"/>
          <w:sz w:val="24"/>
          <w:szCs w:val="24"/>
        </w:rPr>
        <w:t>initial checks to establish if the case is currently subject to existing complaints or incident processes</w:t>
      </w:r>
      <w:r w:rsidR="005438E7">
        <w:rPr>
          <w:rFonts w:ascii="Arial" w:hAnsi="Arial" w:cs="Arial"/>
          <w:sz w:val="24"/>
          <w:szCs w:val="24"/>
        </w:rPr>
        <w:t xml:space="preserve">, in addition to </w:t>
      </w:r>
      <w:r w:rsidRPr="00164507">
        <w:rPr>
          <w:rFonts w:ascii="Arial" w:hAnsi="Arial" w:cs="Arial"/>
          <w:sz w:val="24"/>
          <w:szCs w:val="24"/>
        </w:rPr>
        <w:t>facilitat</w:t>
      </w:r>
      <w:r w:rsidR="005438E7">
        <w:rPr>
          <w:rFonts w:ascii="Arial" w:hAnsi="Arial" w:cs="Arial"/>
          <w:sz w:val="24"/>
          <w:szCs w:val="24"/>
        </w:rPr>
        <w:t>ing</w:t>
      </w:r>
      <w:r w:rsidRPr="00164507">
        <w:rPr>
          <w:rFonts w:ascii="Arial" w:hAnsi="Arial" w:cs="Arial"/>
          <w:sz w:val="24"/>
          <w:szCs w:val="24"/>
        </w:rPr>
        <w:t xml:space="preserve"> the Learning from Deaths Panel meetings</w:t>
      </w:r>
      <w:r w:rsidR="005438E7">
        <w:rPr>
          <w:rFonts w:ascii="Arial" w:hAnsi="Arial" w:cs="Arial"/>
          <w:sz w:val="24"/>
          <w:szCs w:val="24"/>
        </w:rPr>
        <w:t>.</w:t>
      </w:r>
      <w:r w:rsidRPr="0016450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The teams </w:t>
      </w:r>
      <w:r w:rsidR="00234F3E">
        <w:rPr>
          <w:rFonts w:ascii="Arial" w:hAnsi="Arial" w:cs="Arial"/>
          <w:sz w:val="24"/>
          <w:szCs w:val="24"/>
        </w:rPr>
        <w:t xml:space="preserve">own </w:t>
      </w:r>
      <w:r>
        <w:rPr>
          <w:rFonts w:ascii="Arial" w:hAnsi="Arial" w:cs="Arial"/>
          <w:sz w:val="24"/>
          <w:szCs w:val="24"/>
        </w:rPr>
        <w:lastRenderedPageBreak/>
        <w:t>Digital Officer has developed a SharePoint site that in turns feeds into a new Mortali</w:t>
      </w:r>
      <w:r w:rsidR="002D6CD4">
        <w:rPr>
          <w:rFonts w:ascii="Arial" w:hAnsi="Arial" w:cs="Arial"/>
          <w:sz w:val="24"/>
          <w:szCs w:val="24"/>
        </w:rPr>
        <w:t>ty Dashboard created b</w:t>
      </w:r>
      <w:r>
        <w:rPr>
          <w:rFonts w:ascii="Arial" w:hAnsi="Arial" w:cs="Arial"/>
          <w:sz w:val="24"/>
          <w:szCs w:val="24"/>
        </w:rPr>
        <w:t>y Business Intelligence colleagues.</w:t>
      </w:r>
    </w:p>
    <w:p w:rsidR="007E3387" w:rsidRPr="004E0100" w:rsidRDefault="007E3387" w:rsidP="007E3387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50BE7" w:rsidRPr="00353FB2" w:rsidRDefault="00450BE7" w:rsidP="00450BE7">
      <w:pPr>
        <w:pStyle w:val="ListParagraph"/>
        <w:spacing w:after="0" w:line="240" w:lineRule="auto"/>
        <w:ind w:left="709" w:hanging="709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3.2</w:t>
      </w:r>
      <w:r>
        <w:rPr>
          <w:rFonts w:ascii="Arial" w:hAnsi="Arial" w:cs="Arial"/>
          <w:b/>
          <w:sz w:val="24"/>
          <w:szCs w:val="24"/>
        </w:rPr>
        <w:tab/>
      </w:r>
      <w:r w:rsidR="007E3387">
        <w:rPr>
          <w:rFonts w:ascii="Arial" w:hAnsi="Arial" w:cs="Arial"/>
          <w:b/>
          <w:sz w:val="24"/>
          <w:szCs w:val="24"/>
        </w:rPr>
        <w:t>Deaths Scrutinised by ME Service and Referrals to the Health Board</w:t>
      </w:r>
    </w:p>
    <w:p w:rsidR="00450BE7" w:rsidRDefault="00450BE7" w:rsidP="00450BE7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50BE7" w:rsidRDefault="00E50222" w:rsidP="00450B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report provides an overview of the deaths scrutinised by the ME Service, detailing the rollout of the approach across the </w:t>
      </w:r>
      <w:r w:rsidR="00B71E4C">
        <w:rPr>
          <w:rFonts w:ascii="Arial" w:hAnsi="Arial" w:cs="Arial"/>
          <w:sz w:val="24"/>
          <w:szCs w:val="24"/>
        </w:rPr>
        <w:t>organisation</w:t>
      </w:r>
      <w:r>
        <w:rPr>
          <w:rFonts w:ascii="Arial" w:hAnsi="Arial" w:cs="Arial"/>
          <w:sz w:val="24"/>
          <w:szCs w:val="24"/>
        </w:rPr>
        <w:t xml:space="preserve"> and providing information on the volume of referrals received into the Health Board</w:t>
      </w:r>
      <w:r w:rsidR="00B71E4C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generated by queries or concerns raised by the bereaved and/or the ME Service.</w:t>
      </w:r>
    </w:p>
    <w:p w:rsidR="00E50222" w:rsidRDefault="00E50222" w:rsidP="00450B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50222" w:rsidRDefault="00E50222" w:rsidP="00450B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With the increase in resource</w:t>
      </w:r>
      <w:r w:rsidR="00B71E4C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, both within the ME Service and the Health Board, as of February 2023 SBUHB is 100% compliant with secondary care deaths reviewed by the ME Service.</w:t>
      </w:r>
    </w:p>
    <w:p w:rsidR="00E50222" w:rsidRDefault="00E50222" w:rsidP="00450B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50222" w:rsidRDefault="00E50222" w:rsidP="00450B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For the report period, 38% of de</w:t>
      </w:r>
      <w:r w:rsidR="00702B08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ths scrutinised by the ME Service were referred </w:t>
      </w:r>
      <w:r w:rsidR="00702B08">
        <w:rPr>
          <w:rFonts w:ascii="Arial" w:hAnsi="Arial" w:cs="Arial"/>
          <w:sz w:val="24"/>
          <w:szCs w:val="24"/>
        </w:rPr>
        <w:t xml:space="preserve">back to the Heath Board.  </w:t>
      </w:r>
      <w:r w:rsidR="00562855">
        <w:rPr>
          <w:rFonts w:ascii="Arial" w:hAnsi="Arial" w:cs="Arial"/>
          <w:sz w:val="24"/>
          <w:szCs w:val="24"/>
        </w:rPr>
        <w:t xml:space="preserve">More recently, </w:t>
      </w:r>
      <w:r w:rsidR="00702B08">
        <w:rPr>
          <w:rFonts w:ascii="Arial" w:hAnsi="Arial" w:cs="Arial"/>
          <w:sz w:val="24"/>
          <w:szCs w:val="24"/>
        </w:rPr>
        <w:t>compliments are now received.  A uniform process for reporting back compliments was implemented in May 2023 and will therefore feature in more detail in future reports.</w:t>
      </w:r>
    </w:p>
    <w:p w:rsidR="00E50222" w:rsidRDefault="00E50222" w:rsidP="00450B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50BE7" w:rsidRPr="00C10B26" w:rsidRDefault="00450BE7" w:rsidP="00450BE7">
      <w:pPr>
        <w:spacing w:after="0" w:line="240" w:lineRule="auto"/>
        <w:ind w:left="720" w:hanging="720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3.4</w:t>
      </w:r>
      <w:r>
        <w:rPr>
          <w:rFonts w:ascii="Arial" w:hAnsi="Arial" w:cs="Arial"/>
          <w:b/>
          <w:sz w:val="24"/>
          <w:szCs w:val="24"/>
        </w:rPr>
        <w:tab/>
      </w:r>
      <w:r w:rsidR="007E3387">
        <w:rPr>
          <w:rFonts w:ascii="Arial" w:hAnsi="Arial" w:cs="Arial"/>
          <w:b/>
          <w:sz w:val="24"/>
          <w:szCs w:val="24"/>
        </w:rPr>
        <w:t>Thematic Reviews and Learning</w:t>
      </w:r>
    </w:p>
    <w:p w:rsidR="00450BE7" w:rsidRDefault="00450BE7" w:rsidP="00450BE7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702B08" w:rsidRDefault="00287A96" w:rsidP="00450B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During the 2022/23 period, s</w:t>
      </w:r>
      <w:r w:rsidR="00702B08" w:rsidRPr="00702B08">
        <w:rPr>
          <w:rFonts w:ascii="Arial" w:hAnsi="Arial" w:cs="Arial"/>
          <w:sz w:val="24"/>
          <w:szCs w:val="24"/>
        </w:rPr>
        <w:t xml:space="preserve">ignificant time and energy has been placed into developing and refining </w:t>
      </w:r>
      <w:r w:rsidR="00C930CC">
        <w:rPr>
          <w:rFonts w:ascii="Arial" w:hAnsi="Arial" w:cs="Arial"/>
          <w:sz w:val="24"/>
          <w:szCs w:val="24"/>
        </w:rPr>
        <w:t>the</w:t>
      </w:r>
      <w:r w:rsidR="00702B08" w:rsidRPr="00702B08">
        <w:rPr>
          <w:rFonts w:ascii="Arial" w:hAnsi="Arial" w:cs="Arial"/>
          <w:sz w:val="24"/>
          <w:szCs w:val="24"/>
        </w:rPr>
        <w:t xml:space="preserve"> Mortality Dashboard</w:t>
      </w:r>
      <w:r w:rsidR="00702B08">
        <w:rPr>
          <w:rFonts w:ascii="Arial" w:hAnsi="Arial" w:cs="Arial"/>
          <w:sz w:val="24"/>
          <w:szCs w:val="24"/>
        </w:rPr>
        <w:t xml:space="preserve"> to support early access to the information generated by the ME Service and Learning from Deaths Panel</w:t>
      </w:r>
      <w:r w:rsidR="00702B08" w:rsidRPr="00702B08">
        <w:rPr>
          <w:rFonts w:ascii="Arial" w:hAnsi="Arial" w:cs="Arial"/>
          <w:sz w:val="24"/>
          <w:szCs w:val="24"/>
        </w:rPr>
        <w:t xml:space="preserve">. </w:t>
      </w:r>
    </w:p>
    <w:p w:rsidR="00702B08" w:rsidRDefault="00702B08" w:rsidP="00450B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A1ABC" w:rsidRDefault="00702B08" w:rsidP="00450B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Clinical teams</w:t>
      </w:r>
      <w:r w:rsidR="002A1ABC">
        <w:rPr>
          <w:rFonts w:ascii="Arial" w:hAnsi="Arial" w:cs="Arial"/>
          <w:sz w:val="24"/>
          <w:szCs w:val="24"/>
        </w:rPr>
        <w:t>, departments</w:t>
      </w:r>
      <w:r>
        <w:rPr>
          <w:rFonts w:ascii="Arial" w:hAnsi="Arial" w:cs="Arial"/>
          <w:sz w:val="24"/>
          <w:szCs w:val="24"/>
        </w:rPr>
        <w:t xml:space="preserve"> and individuals are able to utilise interactive graphs to drill down into data on </w:t>
      </w:r>
      <w:r w:rsidR="002A1ABC">
        <w:rPr>
          <w:rFonts w:ascii="Arial" w:hAnsi="Arial" w:cs="Arial"/>
          <w:sz w:val="24"/>
          <w:szCs w:val="24"/>
        </w:rPr>
        <w:t>specific categories of concerns or condition specific values to target action and learning opportunities.</w:t>
      </w:r>
    </w:p>
    <w:p w:rsidR="00702B08" w:rsidRPr="00702B08" w:rsidRDefault="00702B08" w:rsidP="00450B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50BE7" w:rsidRPr="008B6C0E" w:rsidRDefault="00450BE7" w:rsidP="00450BE7">
      <w:pPr>
        <w:spacing w:after="0" w:line="240" w:lineRule="auto"/>
        <w:ind w:left="851" w:hanging="851"/>
        <w:rPr>
          <w:rFonts w:ascii="Arial" w:hAnsi="Arial" w:cs="Arial"/>
          <w:b/>
          <w:i/>
          <w:sz w:val="24"/>
          <w:szCs w:val="24"/>
        </w:rPr>
      </w:pPr>
      <w:r w:rsidRPr="008B6C0E">
        <w:rPr>
          <w:rFonts w:ascii="Arial" w:hAnsi="Arial" w:cs="Arial"/>
          <w:b/>
          <w:sz w:val="24"/>
          <w:szCs w:val="24"/>
        </w:rPr>
        <w:t>3.</w:t>
      </w:r>
      <w:r>
        <w:rPr>
          <w:rFonts w:ascii="Arial" w:hAnsi="Arial" w:cs="Arial"/>
          <w:b/>
          <w:sz w:val="24"/>
          <w:szCs w:val="24"/>
        </w:rPr>
        <w:t>6</w:t>
      </w:r>
      <w:r w:rsidRPr="002C35EA">
        <w:rPr>
          <w:rFonts w:ascii="Arial" w:hAnsi="Arial" w:cs="Arial"/>
          <w:b/>
          <w:sz w:val="24"/>
          <w:szCs w:val="24"/>
        </w:rPr>
        <w:t xml:space="preserve">      </w:t>
      </w:r>
      <w:r w:rsidR="007E3387">
        <w:rPr>
          <w:rFonts w:ascii="Arial" w:hAnsi="Arial" w:cs="Arial"/>
          <w:b/>
          <w:sz w:val="24"/>
          <w:szCs w:val="24"/>
        </w:rPr>
        <w:t>Future Developments</w:t>
      </w:r>
    </w:p>
    <w:p w:rsidR="00450BE7" w:rsidRDefault="00450BE7" w:rsidP="00450BE7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CC0DFF" w:rsidRPr="00862F55" w:rsidRDefault="00CC0DFF" w:rsidP="00450B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62F55">
        <w:rPr>
          <w:rFonts w:ascii="Arial" w:hAnsi="Arial" w:cs="Arial"/>
          <w:sz w:val="24"/>
          <w:szCs w:val="24"/>
        </w:rPr>
        <w:t>SBUHB are contributing to work underway by The Wales Delivery Support Unit around Do Not Attempt Cardio Pulmonary Resuscitation</w:t>
      </w:r>
      <w:r w:rsidR="00862F55" w:rsidRPr="00862F55">
        <w:rPr>
          <w:rFonts w:ascii="Arial" w:hAnsi="Arial" w:cs="Arial"/>
          <w:sz w:val="24"/>
          <w:szCs w:val="24"/>
        </w:rPr>
        <w:t xml:space="preserve"> (DNACPR).</w:t>
      </w:r>
    </w:p>
    <w:p w:rsidR="00862F55" w:rsidRPr="00862F55" w:rsidRDefault="00862F55" w:rsidP="00450B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62F55" w:rsidRPr="00862F55" w:rsidRDefault="00862F55" w:rsidP="00450B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62F55">
        <w:rPr>
          <w:rFonts w:ascii="Arial" w:hAnsi="Arial" w:cs="Arial"/>
          <w:sz w:val="24"/>
          <w:szCs w:val="24"/>
        </w:rPr>
        <w:t>A review of thematic data has resulted in improvement work in relation to Hospital Electronic Prescribing and Medication Administration (HEPMA) and medication errors.</w:t>
      </w:r>
    </w:p>
    <w:p w:rsidR="00862F55" w:rsidRPr="00862F55" w:rsidRDefault="00862F55" w:rsidP="00450B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50BE7" w:rsidRPr="00862F55" w:rsidRDefault="00862F55" w:rsidP="00450B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62F55">
        <w:rPr>
          <w:rFonts w:ascii="Arial" w:hAnsi="Arial" w:cs="Arial"/>
          <w:sz w:val="24"/>
          <w:szCs w:val="24"/>
        </w:rPr>
        <w:t>Work continues</w:t>
      </w:r>
      <w:r w:rsidR="00D93D53">
        <w:rPr>
          <w:rFonts w:ascii="Arial" w:hAnsi="Arial" w:cs="Arial"/>
          <w:sz w:val="24"/>
          <w:szCs w:val="24"/>
        </w:rPr>
        <w:t xml:space="preserve"> to</w:t>
      </w:r>
      <w:r w:rsidRPr="00862F55">
        <w:rPr>
          <w:rFonts w:ascii="Arial" w:hAnsi="Arial" w:cs="Arial"/>
          <w:sz w:val="24"/>
          <w:szCs w:val="24"/>
        </w:rPr>
        <w:t xml:space="preserve"> refine the SharePoint site and Mortality Dashboard, in addition to development of new Neonatal and Stillbirth data dashboards.</w:t>
      </w:r>
    </w:p>
    <w:p w:rsidR="00862F55" w:rsidRDefault="00862F55" w:rsidP="00450BE7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862F55" w:rsidRDefault="00862F55" w:rsidP="00DB30B1">
      <w:pPr>
        <w:spacing w:after="0" w:line="220" w:lineRule="exact"/>
        <w:rPr>
          <w:rFonts w:ascii="Arial" w:hAnsi="Arial" w:cs="Arial"/>
          <w:sz w:val="24"/>
          <w:szCs w:val="24"/>
        </w:rPr>
      </w:pPr>
    </w:p>
    <w:p w:rsidR="00450BE7" w:rsidRDefault="00450BE7" w:rsidP="00450BE7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FINANCIAL IMPLICATIONS</w:t>
      </w:r>
    </w:p>
    <w:p w:rsidR="00450BE7" w:rsidRDefault="00450BE7" w:rsidP="00450BE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450BE7" w:rsidRPr="004F69CA" w:rsidRDefault="00862F55" w:rsidP="00450BE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None.</w:t>
      </w:r>
    </w:p>
    <w:p w:rsidR="00450BE7" w:rsidRPr="006C1A8D" w:rsidRDefault="00450BE7" w:rsidP="00450BE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450BE7" w:rsidRPr="0072604C" w:rsidRDefault="00450BE7" w:rsidP="00DB30B1">
      <w:pPr>
        <w:pStyle w:val="ListParagraph"/>
        <w:spacing w:after="0" w:line="220" w:lineRule="exact"/>
        <w:rPr>
          <w:rFonts w:ascii="Arial" w:hAnsi="Arial" w:cs="Arial"/>
          <w:b/>
          <w:sz w:val="24"/>
          <w:szCs w:val="24"/>
        </w:rPr>
      </w:pPr>
    </w:p>
    <w:p w:rsidR="00450BE7" w:rsidRPr="0072604C" w:rsidRDefault="00450BE7" w:rsidP="00450BE7">
      <w:pPr>
        <w:pStyle w:val="ListParagraph"/>
        <w:numPr>
          <w:ilvl w:val="0"/>
          <w:numId w:val="1"/>
        </w:numPr>
        <w:spacing w:after="0" w:line="240" w:lineRule="auto"/>
        <w:ind w:hanging="720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:rsidR="00450BE7" w:rsidRDefault="00450BE7" w:rsidP="00450BE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50BE7" w:rsidRPr="006C1A8D" w:rsidRDefault="00450BE7" w:rsidP="00450BE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C1A8D">
        <w:rPr>
          <w:rFonts w:ascii="Arial" w:hAnsi="Arial" w:cs="Arial"/>
          <w:sz w:val="24"/>
          <w:szCs w:val="24"/>
        </w:rPr>
        <w:t>The Committee is asked to note the report.</w:t>
      </w:r>
    </w:p>
    <w:p w:rsidR="001941A6" w:rsidRDefault="001941A6"/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1941A6" w:rsidRPr="00034194" w:rsidTr="00E17963">
        <w:tc>
          <w:tcPr>
            <w:tcW w:w="9245" w:type="dxa"/>
            <w:gridSpan w:val="4"/>
            <w:shd w:val="clear" w:color="auto" w:fill="D5DCE4" w:themeFill="text2" w:themeFillTint="33"/>
          </w:tcPr>
          <w:p w:rsidR="001941A6" w:rsidRPr="00034194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:rsidR="001941A6" w:rsidRPr="00034194" w:rsidRDefault="001941A6" w:rsidP="00E17963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941A6" w:rsidRPr="00034194" w:rsidTr="00E17963">
        <w:tc>
          <w:tcPr>
            <w:tcW w:w="1809" w:type="dxa"/>
            <w:vMerge w:val="restart"/>
          </w:tcPr>
          <w:p w:rsidR="001941A6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:rsidR="001941A6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="001941A6" w:rsidRPr="00F5324A" w:rsidRDefault="001941A6" w:rsidP="00E1796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1941A6" w:rsidRPr="00034194" w:rsidTr="00E17963">
        <w:tc>
          <w:tcPr>
            <w:tcW w:w="1809" w:type="dxa"/>
            <w:vMerge/>
          </w:tcPr>
          <w:p w:rsidR="001941A6" w:rsidRPr="00034194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1941A6" w:rsidRPr="00F5324A" w:rsidRDefault="001941A6" w:rsidP="00E17963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1941A6" w:rsidRPr="00F5324A" w:rsidRDefault="001941A6" w:rsidP="00E17963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1941A6" w:rsidRPr="00034194" w:rsidTr="00E17963">
        <w:tc>
          <w:tcPr>
            <w:tcW w:w="1809" w:type="dxa"/>
            <w:vMerge/>
          </w:tcPr>
          <w:p w:rsidR="001941A6" w:rsidRPr="00034194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1941A6" w:rsidRPr="00F5324A" w:rsidRDefault="001941A6" w:rsidP="00E17963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1941A6" w:rsidRPr="00F5324A" w:rsidRDefault="001941A6" w:rsidP="00E17963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1941A6" w:rsidRPr="00034194" w:rsidTr="00E17963">
        <w:tc>
          <w:tcPr>
            <w:tcW w:w="1809" w:type="dxa"/>
            <w:vMerge/>
          </w:tcPr>
          <w:p w:rsidR="001941A6" w:rsidRPr="00034194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1941A6" w:rsidRPr="00F5324A" w:rsidRDefault="001941A6" w:rsidP="00E179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1941A6" w:rsidRPr="00F5324A" w:rsidRDefault="001941A6" w:rsidP="00E17963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1941A6" w:rsidRPr="00034194" w:rsidTr="00E17963">
        <w:tc>
          <w:tcPr>
            <w:tcW w:w="1809" w:type="dxa"/>
            <w:vMerge/>
          </w:tcPr>
          <w:p w:rsidR="001941A6" w:rsidRPr="00034194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="001941A6" w:rsidRPr="00F5324A" w:rsidRDefault="001941A6" w:rsidP="00E179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1941A6" w:rsidRPr="00034194" w:rsidTr="00E17963">
        <w:tc>
          <w:tcPr>
            <w:tcW w:w="1809" w:type="dxa"/>
            <w:vMerge/>
          </w:tcPr>
          <w:p w:rsidR="001941A6" w:rsidRPr="00034194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1941A6" w:rsidRPr="00F5324A" w:rsidRDefault="001941A6" w:rsidP="00E17963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1941A6" w:rsidRPr="00F5324A" w:rsidRDefault="001941A6" w:rsidP="00E17963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1941A6" w:rsidRPr="00034194" w:rsidTr="00E17963">
        <w:tc>
          <w:tcPr>
            <w:tcW w:w="1809" w:type="dxa"/>
            <w:vMerge/>
          </w:tcPr>
          <w:p w:rsidR="001941A6" w:rsidRPr="00034194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1941A6" w:rsidRPr="00F5324A" w:rsidRDefault="001941A6" w:rsidP="00E17963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1941A6" w:rsidRPr="00F5324A" w:rsidRDefault="001941A6" w:rsidP="00E17963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1941A6" w:rsidRPr="00034194" w:rsidTr="00E17963">
        <w:tc>
          <w:tcPr>
            <w:tcW w:w="1809" w:type="dxa"/>
            <w:vMerge/>
          </w:tcPr>
          <w:p w:rsidR="001941A6" w:rsidRPr="00034194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1941A6" w:rsidRPr="00F5324A" w:rsidRDefault="001941A6" w:rsidP="00E179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1941A6" w:rsidRPr="00F5324A" w:rsidRDefault="001941A6" w:rsidP="00E17963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1941A6" w:rsidRPr="00034194" w:rsidTr="00E17963">
        <w:tc>
          <w:tcPr>
            <w:tcW w:w="1809" w:type="dxa"/>
            <w:vMerge/>
          </w:tcPr>
          <w:p w:rsidR="001941A6" w:rsidRPr="00034194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1941A6" w:rsidRPr="00F5324A" w:rsidRDefault="001941A6" w:rsidP="00E179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1941A6" w:rsidRPr="00F5324A" w:rsidRDefault="001941A6" w:rsidP="00E17963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1941A6" w:rsidRPr="00034194" w:rsidTr="00E17963">
        <w:tc>
          <w:tcPr>
            <w:tcW w:w="1809" w:type="dxa"/>
            <w:vMerge/>
          </w:tcPr>
          <w:p w:rsidR="001941A6" w:rsidRPr="00034194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1941A6" w:rsidRPr="00F5324A" w:rsidRDefault="001941A6" w:rsidP="00E179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1941A6" w:rsidRPr="00F5324A" w:rsidRDefault="001941A6" w:rsidP="00E17963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1941A6" w:rsidRPr="00034194" w:rsidTr="00E17963">
        <w:tc>
          <w:tcPr>
            <w:tcW w:w="9245" w:type="dxa"/>
            <w:gridSpan w:val="4"/>
            <w:shd w:val="clear" w:color="auto" w:fill="D5DCE4" w:themeFill="text2" w:themeFillTint="33"/>
          </w:tcPr>
          <w:p w:rsidR="001941A6" w:rsidRPr="00F5324A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1941A6" w:rsidRPr="00034194" w:rsidTr="00E17963">
        <w:tc>
          <w:tcPr>
            <w:tcW w:w="1809" w:type="dxa"/>
            <w:vMerge w:val="restart"/>
          </w:tcPr>
          <w:p w:rsidR="001941A6" w:rsidRPr="00C95B3C" w:rsidRDefault="001941A6" w:rsidP="00E17963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:rsidR="001941A6" w:rsidRPr="00F5324A" w:rsidRDefault="001941A6" w:rsidP="00E17963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1941A6" w:rsidRPr="00C95B3C" w:rsidRDefault="001941A6" w:rsidP="00E1796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1941A6" w:rsidRPr="00034194" w:rsidTr="00E17963">
        <w:tc>
          <w:tcPr>
            <w:tcW w:w="1809" w:type="dxa"/>
            <w:vMerge/>
          </w:tcPr>
          <w:p w:rsidR="001941A6" w:rsidRPr="00FA0CA9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1941A6" w:rsidRPr="00F5324A" w:rsidRDefault="001941A6" w:rsidP="00E17963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1941A6" w:rsidRPr="00FA0CA9" w:rsidRDefault="001941A6" w:rsidP="00E17963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1941A6" w:rsidRPr="00034194" w:rsidTr="00E17963">
        <w:tc>
          <w:tcPr>
            <w:tcW w:w="1809" w:type="dxa"/>
            <w:vMerge/>
          </w:tcPr>
          <w:p w:rsidR="001941A6" w:rsidRPr="00FA0CA9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1941A6" w:rsidRPr="00F5324A" w:rsidRDefault="001941A6" w:rsidP="00E17963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1941A6" w:rsidRPr="00FA0CA9" w:rsidRDefault="001941A6" w:rsidP="00E17963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1941A6" w:rsidRPr="00034194" w:rsidTr="00E17963">
        <w:tc>
          <w:tcPr>
            <w:tcW w:w="1809" w:type="dxa"/>
            <w:vMerge/>
          </w:tcPr>
          <w:p w:rsidR="001941A6" w:rsidRPr="00FA0CA9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1941A6" w:rsidRPr="00F5324A" w:rsidRDefault="001941A6" w:rsidP="00E17963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1941A6" w:rsidRPr="00FA0CA9" w:rsidRDefault="001941A6" w:rsidP="00E17963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1941A6" w:rsidRPr="00034194" w:rsidTr="00E17963">
        <w:tc>
          <w:tcPr>
            <w:tcW w:w="1809" w:type="dxa"/>
            <w:vMerge/>
          </w:tcPr>
          <w:p w:rsidR="001941A6" w:rsidRPr="00FA0CA9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1941A6" w:rsidRPr="00F5324A" w:rsidRDefault="001941A6" w:rsidP="00E17963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1941A6" w:rsidRPr="00FA0CA9" w:rsidRDefault="001941A6" w:rsidP="00E17963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1941A6" w:rsidRPr="00034194" w:rsidTr="00E17963">
        <w:tc>
          <w:tcPr>
            <w:tcW w:w="1809" w:type="dxa"/>
            <w:vMerge/>
          </w:tcPr>
          <w:p w:rsidR="001941A6" w:rsidRPr="00FA0CA9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1941A6" w:rsidRPr="00F5324A" w:rsidRDefault="001941A6" w:rsidP="00E17963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1941A6" w:rsidRPr="00FA0CA9" w:rsidRDefault="001941A6" w:rsidP="00E17963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1941A6" w:rsidRPr="00034194" w:rsidTr="00E17963">
        <w:tc>
          <w:tcPr>
            <w:tcW w:w="1809" w:type="dxa"/>
            <w:vMerge/>
          </w:tcPr>
          <w:p w:rsidR="001941A6" w:rsidRPr="00FA0CA9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:rsidR="001941A6" w:rsidRPr="00F5324A" w:rsidRDefault="001941A6" w:rsidP="00E17963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="001941A6" w:rsidRPr="00FA0CA9" w:rsidRDefault="001941A6" w:rsidP="00E17963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1941A6" w:rsidRPr="00034194" w:rsidTr="00E17963">
        <w:tc>
          <w:tcPr>
            <w:tcW w:w="9245" w:type="dxa"/>
            <w:gridSpan w:val="4"/>
            <w:shd w:val="clear" w:color="auto" w:fill="D5DCE4" w:themeFill="text2" w:themeFillTint="33"/>
          </w:tcPr>
          <w:p w:rsidR="001941A6" w:rsidRPr="00FA0CA9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1941A6" w:rsidRPr="00034194" w:rsidTr="00E17963">
        <w:tc>
          <w:tcPr>
            <w:tcW w:w="9245" w:type="dxa"/>
            <w:gridSpan w:val="4"/>
          </w:tcPr>
          <w:p w:rsidR="001941A6" w:rsidRPr="00FA0CA9" w:rsidRDefault="001941A6" w:rsidP="001941A6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Early and targeted review of mortality data aids learning and improvement opportunities to </w:t>
            </w:r>
            <w:r w:rsidRPr="001941A6">
              <w:rPr>
                <w:rFonts w:ascii="Arial" w:hAnsi="Arial" w:cs="Arial"/>
                <w:sz w:val="24"/>
                <w:szCs w:val="24"/>
              </w:rPr>
              <w:t>ensure that both individuals and their families receive the best care and experience in the last stages of a patients’ life.</w:t>
            </w:r>
          </w:p>
        </w:tc>
      </w:tr>
      <w:tr w:rsidR="001941A6" w:rsidRPr="00034194" w:rsidTr="00E17963">
        <w:tc>
          <w:tcPr>
            <w:tcW w:w="9245" w:type="dxa"/>
            <w:gridSpan w:val="4"/>
            <w:shd w:val="clear" w:color="auto" w:fill="D5DCE4" w:themeFill="text2" w:themeFillTint="33"/>
          </w:tcPr>
          <w:p w:rsidR="001941A6" w:rsidRPr="00FA0CA9" w:rsidRDefault="001941A6" w:rsidP="00E1796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1941A6" w:rsidRPr="00034194" w:rsidTr="00E17963">
        <w:tc>
          <w:tcPr>
            <w:tcW w:w="9245" w:type="dxa"/>
            <w:gridSpan w:val="4"/>
          </w:tcPr>
          <w:p w:rsidR="001941A6" w:rsidRPr="00FA0CA9" w:rsidRDefault="001941A6" w:rsidP="00E17963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None.</w:t>
            </w:r>
          </w:p>
        </w:tc>
      </w:tr>
      <w:tr w:rsidR="001941A6" w:rsidRPr="00BC241D" w:rsidTr="00E17963">
        <w:tc>
          <w:tcPr>
            <w:tcW w:w="9245" w:type="dxa"/>
            <w:gridSpan w:val="4"/>
            <w:shd w:val="clear" w:color="auto" w:fill="D5DCE4" w:themeFill="text2" w:themeFillTint="33"/>
          </w:tcPr>
          <w:p w:rsidR="001941A6" w:rsidRPr="00FA0CA9" w:rsidRDefault="001941A6" w:rsidP="00E17963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1941A6" w:rsidRPr="00034194" w:rsidTr="00E17963">
        <w:tc>
          <w:tcPr>
            <w:tcW w:w="9245" w:type="dxa"/>
            <w:gridSpan w:val="4"/>
          </w:tcPr>
          <w:p w:rsidR="001941A6" w:rsidRPr="00FA0CA9" w:rsidRDefault="001941A6" w:rsidP="00E17963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5704A9">
              <w:rPr>
                <w:rFonts w:ascii="Arial" w:hAnsi="Arial" w:cs="Arial"/>
                <w:sz w:val="24"/>
                <w:szCs w:val="24"/>
              </w:rPr>
              <w:t>None.</w:t>
            </w:r>
          </w:p>
        </w:tc>
      </w:tr>
      <w:tr w:rsidR="001941A6" w:rsidRPr="00DA76AD" w:rsidTr="00E17963">
        <w:tc>
          <w:tcPr>
            <w:tcW w:w="9245" w:type="dxa"/>
            <w:gridSpan w:val="4"/>
            <w:shd w:val="clear" w:color="auto" w:fill="D5DCE4" w:themeFill="text2" w:themeFillTint="33"/>
          </w:tcPr>
          <w:p w:rsidR="001941A6" w:rsidRPr="00FA0CA9" w:rsidRDefault="001941A6" w:rsidP="00E17963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1941A6" w:rsidRPr="00034194" w:rsidTr="00E17963">
        <w:tc>
          <w:tcPr>
            <w:tcW w:w="9245" w:type="dxa"/>
            <w:gridSpan w:val="4"/>
          </w:tcPr>
          <w:p w:rsidR="001941A6" w:rsidRPr="00FA0CA9" w:rsidRDefault="001941A6" w:rsidP="00E17963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5704A9">
              <w:rPr>
                <w:rFonts w:ascii="Arial" w:hAnsi="Arial" w:cs="Arial"/>
                <w:sz w:val="24"/>
                <w:szCs w:val="24"/>
              </w:rPr>
              <w:t>None.</w:t>
            </w:r>
          </w:p>
        </w:tc>
      </w:tr>
      <w:tr w:rsidR="001941A6" w:rsidRPr="00034194" w:rsidTr="00E17963">
        <w:tc>
          <w:tcPr>
            <w:tcW w:w="9245" w:type="dxa"/>
            <w:gridSpan w:val="4"/>
            <w:shd w:val="clear" w:color="auto" w:fill="D5DCE4" w:themeFill="text2" w:themeFillTint="33"/>
          </w:tcPr>
          <w:p w:rsidR="001941A6" w:rsidRPr="00FA0CA9" w:rsidRDefault="001941A6" w:rsidP="00E17963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1941A6" w:rsidRPr="00034194" w:rsidTr="00E17963">
        <w:tc>
          <w:tcPr>
            <w:tcW w:w="9245" w:type="dxa"/>
            <w:gridSpan w:val="4"/>
          </w:tcPr>
          <w:p w:rsidR="001941A6" w:rsidRDefault="001941A6" w:rsidP="00E17963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E928F3">
              <w:rPr>
                <w:rFonts w:ascii="Arial" w:hAnsi="Arial" w:cs="Arial"/>
                <w:sz w:val="24"/>
                <w:szCs w:val="24"/>
              </w:rPr>
              <w:t xml:space="preserve">Long term the aim is to </w:t>
            </w:r>
            <w:r>
              <w:rPr>
                <w:rFonts w:ascii="Arial" w:hAnsi="Arial" w:cs="Arial"/>
                <w:sz w:val="24"/>
                <w:szCs w:val="24"/>
              </w:rPr>
              <w:t xml:space="preserve">continue to </w:t>
            </w:r>
            <w:r w:rsidRPr="00E928F3">
              <w:rPr>
                <w:rFonts w:ascii="Arial" w:hAnsi="Arial" w:cs="Arial"/>
                <w:sz w:val="24"/>
                <w:szCs w:val="24"/>
              </w:rPr>
              <w:t xml:space="preserve">embed a culture </w:t>
            </w:r>
            <w:r w:rsidR="00A128B6">
              <w:rPr>
                <w:rFonts w:ascii="Arial" w:hAnsi="Arial" w:cs="Arial"/>
                <w:sz w:val="24"/>
                <w:szCs w:val="24"/>
              </w:rPr>
              <w:t xml:space="preserve">of early review of information generated from independent scrutiny of deaths within the Health Board, informing appropriate action to ensure the best possible experience </w:t>
            </w:r>
            <w:r w:rsidR="000F3E44">
              <w:rPr>
                <w:rFonts w:ascii="Arial" w:hAnsi="Arial" w:cs="Arial"/>
                <w:sz w:val="24"/>
                <w:szCs w:val="24"/>
              </w:rPr>
              <w:t>for a patient and their family at the end of life.</w:t>
            </w:r>
          </w:p>
          <w:p w:rsidR="001941A6" w:rsidRPr="00FA0CA9" w:rsidRDefault="001941A6" w:rsidP="00E17963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1941A6" w:rsidRPr="00034194" w:rsidTr="00E17963">
        <w:tc>
          <w:tcPr>
            <w:tcW w:w="2470" w:type="dxa"/>
            <w:gridSpan w:val="2"/>
          </w:tcPr>
          <w:p w:rsidR="001941A6" w:rsidRPr="00FA0CA9" w:rsidRDefault="001941A6" w:rsidP="00E17963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:rsidR="001941A6" w:rsidRPr="00041FC1" w:rsidRDefault="001941A6" w:rsidP="00E17963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 required.</w:t>
            </w:r>
          </w:p>
        </w:tc>
      </w:tr>
      <w:tr w:rsidR="001941A6" w:rsidRPr="00034194" w:rsidTr="00E17963">
        <w:tc>
          <w:tcPr>
            <w:tcW w:w="2470" w:type="dxa"/>
            <w:gridSpan w:val="2"/>
          </w:tcPr>
          <w:p w:rsidR="001941A6" w:rsidRPr="00FA0CA9" w:rsidRDefault="001941A6" w:rsidP="00E17963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:rsidR="001941A6" w:rsidRPr="0054440B" w:rsidRDefault="001941A6" w:rsidP="001941A6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1.  Learning from Deaths Panel Annual Report 2022/23</w:t>
            </w:r>
          </w:p>
        </w:tc>
      </w:tr>
    </w:tbl>
    <w:p w:rsidR="001941A6" w:rsidRDefault="001941A6" w:rsidP="001941A6"/>
    <w:p w:rsidR="001941A6" w:rsidRDefault="001941A6"/>
    <w:sectPr w:rsidR="001941A6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7947" w:rsidRDefault="003F7947" w:rsidP="003F7947">
      <w:pPr>
        <w:spacing w:after="0" w:line="240" w:lineRule="auto"/>
      </w:pPr>
      <w:r>
        <w:separator/>
      </w:r>
    </w:p>
  </w:endnote>
  <w:endnote w:type="continuationSeparator" w:id="0">
    <w:p w:rsidR="003F7947" w:rsidRDefault="003F7947" w:rsidP="003F79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7947" w:rsidRDefault="003F7947">
    <w:pPr>
      <w:pStyle w:val="Footer"/>
    </w:pPr>
    <w:r>
      <w:t>Quality and Safety Committee – Tuesday, 24</w:t>
    </w:r>
    <w:r w:rsidRPr="003F7947">
      <w:rPr>
        <w:vertAlign w:val="superscript"/>
      </w:rPr>
      <w:t>th</w:t>
    </w:r>
    <w:r>
      <w:t xml:space="preserve"> October 2023                                                             </w:t>
    </w:r>
    <w:sdt>
      <w:sdtPr>
        <w:id w:val="-984622602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:rsidR="003F7947" w:rsidRDefault="003F794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7947" w:rsidRDefault="003F7947" w:rsidP="003F7947">
      <w:pPr>
        <w:spacing w:after="0" w:line="240" w:lineRule="auto"/>
      </w:pPr>
      <w:r>
        <w:separator/>
      </w:r>
    </w:p>
  </w:footnote>
  <w:footnote w:type="continuationSeparator" w:id="0">
    <w:p w:rsidR="003F7947" w:rsidRDefault="003F7947" w:rsidP="003F79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41A6"/>
    <w:rsid w:val="00042E60"/>
    <w:rsid w:val="000B05D7"/>
    <w:rsid w:val="000F3E44"/>
    <w:rsid w:val="001941A6"/>
    <w:rsid w:val="001C44E0"/>
    <w:rsid w:val="00234F3E"/>
    <w:rsid w:val="00274D47"/>
    <w:rsid w:val="00287A96"/>
    <w:rsid w:val="002A1ABC"/>
    <w:rsid w:val="002D6CD4"/>
    <w:rsid w:val="00323C4B"/>
    <w:rsid w:val="003F7947"/>
    <w:rsid w:val="00450BE7"/>
    <w:rsid w:val="005438E7"/>
    <w:rsid w:val="00562855"/>
    <w:rsid w:val="005A65A6"/>
    <w:rsid w:val="00654AFE"/>
    <w:rsid w:val="00702B08"/>
    <w:rsid w:val="007E3387"/>
    <w:rsid w:val="00862F55"/>
    <w:rsid w:val="008B40DC"/>
    <w:rsid w:val="00A128B6"/>
    <w:rsid w:val="00AD1B0F"/>
    <w:rsid w:val="00B34B27"/>
    <w:rsid w:val="00B515A5"/>
    <w:rsid w:val="00B71E4C"/>
    <w:rsid w:val="00BC46AA"/>
    <w:rsid w:val="00BD0435"/>
    <w:rsid w:val="00C930CC"/>
    <w:rsid w:val="00CC0DFF"/>
    <w:rsid w:val="00CF11B9"/>
    <w:rsid w:val="00D93D53"/>
    <w:rsid w:val="00DB30B1"/>
    <w:rsid w:val="00DE3FC0"/>
    <w:rsid w:val="00E10A11"/>
    <w:rsid w:val="00E20CCF"/>
    <w:rsid w:val="00E50222"/>
    <w:rsid w:val="00E65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31199"/>
  <w15:chartTrackingRefBased/>
  <w15:docId w15:val="{8F7E446F-A07A-40EF-A4D8-751155A63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41A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941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941A6"/>
    <w:rPr>
      <w:color w:val="808080"/>
    </w:r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List Paragraph2,Normal numbered,OBC Bullet,Bullet Sty"/>
    <w:basedOn w:val="Normal"/>
    <w:link w:val="ListParagraphChar"/>
    <w:uiPriority w:val="34"/>
    <w:qFormat/>
    <w:rsid w:val="00450BE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50BE7"/>
    <w:rPr>
      <w:sz w:val="16"/>
      <w:szCs w:val="16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"/>
    <w:link w:val="ListParagraph"/>
    <w:uiPriority w:val="34"/>
    <w:qFormat/>
    <w:locked/>
    <w:rsid w:val="00450BE7"/>
  </w:style>
  <w:style w:type="paragraph" w:styleId="Header">
    <w:name w:val="header"/>
    <w:basedOn w:val="Normal"/>
    <w:link w:val="HeaderChar"/>
    <w:uiPriority w:val="99"/>
    <w:unhideWhenUsed/>
    <w:rsid w:val="003F79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F7947"/>
  </w:style>
  <w:style w:type="paragraph" w:styleId="Footer">
    <w:name w:val="footer"/>
    <w:basedOn w:val="Normal"/>
    <w:link w:val="FooterChar"/>
    <w:uiPriority w:val="99"/>
    <w:unhideWhenUsed/>
    <w:rsid w:val="003F79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F79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DB26814197A4132A858E6C51C0095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B5463C-4F8C-4C3F-A675-69D9EC087375}"/>
      </w:docPartPr>
      <w:docPartBody>
        <w:p w:rsidR="0020149E" w:rsidRDefault="00950B68" w:rsidP="00950B68">
          <w:pPr>
            <w:pStyle w:val="0DB26814197A4132A858E6C51C00953E"/>
          </w:pPr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0B68"/>
    <w:rsid w:val="0020149E"/>
    <w:rsid w:val="00950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50B68"/>
    <w:rPr>
      <w:color w:val="808080"/>
    </w:rPr>
  </w:style>
  <w:style w:type="paragraph" w:customStyle="1" w:styleId="0DB26814197A4132A858E6C51C00953E">
    <w:name w:val="0DB26814197A4132A858E6C51C00953E"/>
    <w:rsid w:val="00950B6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4</Pages>
  <Words>1118</Words>
  <Characters>6378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7482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Ragbetli (Swansea Bay UHB - Clinical Audit &amp; Effectiveness)</dc:creator>
  <cp:keywords/>
  <dc:description/>
  <cp:lastModifiedBy>Georgia Pennells (Swansea Bay - Corporate Governance Officer )</cp:lastModifiedBy>
  <cp:revision>29</cp:revision>
  <dcterms:created xsi:type="dcterms:W3CDTF">2023-10-12T06:42:00Z</dcterms:created>
  <dcterms:modified xsi:type="dcterms:W3CDTF">2023-10-17T08:02:00Z</dcterms:modified>
</cp:coreProperties>
</file>