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FEB" w:rsidRDefault="000E504D" w:rsidP="00E42DE9">
      <w:pPr>
        <w:pStyle w:val="BodyText"/>
        <w:ind w:left="103"/>
        <w:rPr>
          <w:rFonts w:ascii="Times New Roman"/>
          <w:sz w:val="20"/>
        </w:rPr>
      </w:pPr>
      <w:bookmarkStart w:id="0" w:name="_GoBack"/>
      <w:bookmarkEnd w:id="0"/>
      <w:r>
        <w:rPr>
          <w:rFonts w:ascii="Times New Roman"/>
          <w:noProof/>
          <w:sz w:val="20"/>
          <w:lang w:val="en-GB" w:eastAsia="en-GB"/>
        </w:rPr>
        <w:drawing>
          <wp:anchor distT="0" distB="0" distL="114300" distR="114300" simplePos="0" relativeHeight="251674624" behindDoc="1" locked="0" layoutInCell="1" allowOverlap="1" wp14:anchorId="2ACCB51F" wp14:editId="0A4D1EFC">
            <wp:simplePos x="0" y="0"/>
            <wp:positionH relativeFrom="page">
              <wp:posOffset>2295525</wp:posOffset>
            </wp:positionH>
            <wp:positionV relativeFrom="paragraph">
              <wp:posOffset>137160</wp:posOffset>
            </wp:positionV>
            <wp:extent cx="2971800" cy="751840"/>
            <wp:effectExtent l="0" t="0" r="0" b="0"/>
            <wp:wrapTight wrapText="bothSides">
              <wp:wrapPolygon edited="0">
                <wp:start x="0" y="0"/>
                <wp:lineTo x="0" y="20797"/>
                <wp:lineTo x="21462" y="20797"/>
                <wp:lineTo x="21462" y="0"/>
                <wp:lineTo x="0" y="0"/>
              </wp:wrapPolygon>
            </wp:wrapTight>
            <wp:docPr id="99" name="Picture 9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4E7869" w:rsidRPr="00904B6C">
        <w:rPr>
          <w:noProof/>
          <w:lang w:val="en-GB" w:eastAsia="en-GB"/>
        </w:rPr>
        <w:drawing>
          <wp:anchor distT="0" distB="0" distL="114300" distR="114300" simplePos="0" relativeHeight="251669504" behindDoc="0" locked="0" layoutInCell="1" allowOverlap="1" wp14:anchorId="4BAA7047" wp14:editId="64A23F9D">
            <wp:simplePos x="0" y="0"/>
            <wp:positionH relativeFrom="margin">
              <wp:posOffset>5076825</wp:posOffset>
            </wp:positionH>
            <wp:positionV relativeFrom="paragraph">
              <wp:posOffset>12700</wp:posOffset>
            </wp:positionV>
            <wp:extent cx="894080" cy="876300"/>
            <wp:effectExtent l="0" t="0" r="1270" b="0"/>
            <wp:wrapSquare wrapText="bothSides"/>
            <wp:docPr id="10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004E7869" w:rsidRPr="00904B6C">
        <w:rPr>
          <w:noProof/>
          <w:lang w:val="en-GB" w:eastAsia="en-GB"/>
        </w:rPr>
        <w:drawing>
          <wp:anchor distT="0" distB="0" distL="114300" distR="114300" simplePos="0" relativeHeight="251671552" behindDoc="0" locked="0" layoutInCell="1" allowOverlap="1" wp14:anchorId="3F6F527C" wp14:editId="2CBC40D4">
            <wp:simplePos x="0" y="0"/>
            <wp:positionH relativeFrom="margin">
              <wp:posOffset>-428625</wp:posOffset>
            </wp:positionH>
            <wp:positionV relativeFrom="paragraph">
              <wp:posOffset>12700</wp:posOffset>
            </wp:positionV>
            <wp:extent cx="894080" cy="876300"/>
            <wp:effectExtent l="0" t="0" r="1270" b="0"/>
            <wp:wrapSquare wrapText="bothSides"/>
            <wp:docPr id="103"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spacing w:before="5"/>
        <w:rPr>
          <w:rFonts w:ascii="Times New Roman"/>
          <w:sz w:val="20"/>
        </w:rPr>
      </w:pPr>
    </w:p>
    <w:p w:rsidR="004D0F5A" w:rsidRDefault="004D0F5A" w:rsidP="00E42DE9">
      <w:pPr>
        <w:pStyle w:val="BodyText"/>
        <w:spacing w:before="5"/>
        <w:rPr>
          <w:rFonts w:ascii="Times New Roman"/>
          <w:sz w:val="20"/>
        </w:rPr>
      </w:pPr>
    </w:p>
    <w:p w:rsidR="004D0F5A" w:rsidRDefault="004D0F5A" w:rsidP="00E42DE9">
      <w:pPr>
        <w:pStyle w:val="BodyText"/>
        <w:spacing w:before="5"/>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435FEB" w:rsidRDefault="00435FEB" w:rsidP="00E42DE9">
      <w:pPr>
        <w:pStyle w:val="BodyText"/>
        <w:rPr>
          <w:rFonts w:ascii="Times New Roman"/>
          <w:sz w:val="20"/>
        </w:rPr>
      </w:pPr>
    </w:p>
    <w:p w:rsidR="00511F5D" w:rsidRPr="00380BB8" w:rsidRDefault="008C28B2" w:rsidP="00E42DE9">
      <w:pPr>
        <w:spacing w:before="253"/>
        <w:ind w:left="489"/>
        <w:jc w:val="center"/>
        <w:rPr>
          <w:b/>
          <w:sz w:val="96"/>
          <w:szCs w:val="96"/>
        </w:rPr>
      </w:pPr>
      <w:r>
        <w:rPr>
          <w:b/>
          <w:color w:val="34465A"/>
          <w:sz w:val="96"/>
          <w:szCs w:val="96"/>
        </w:rPr>
        <w:t>Quality</w:t>
      </w:r>
      <w:r w:rsidR="001D4065">
        <w:rPr>
          <w:b/>
          <w:color w:val="34465A"/>
          <w:sz w:val="96"/>
          <w:szCs w:val="96"/>
        </w:rPr>
        <w:t xml:space="preserve"> </w:t>
      </w:r>
      <w:r>
        <w:rPr>
          <w:b/>
          <w:color w:val="34465A"/>
          <w:sz w:val="96"/>
          <w:szCs w:val="96"/>
        </w:rPr>
        <w:t xml:space="preserve">&amp; </w:t>
      </w:r>
      <w:r w:rsidR="00511F5D" w:rsidRPr="00380BB8">
        <w:rPr>
          <w:b/>
          <w:color w:val="34465A"/>
          <w:sz w:val="96"/>
          <w:szCs w:val="96"/>
        </w:rPr>
        <w:t>Safety</w:t>
      </w:r>
      <w:r w:rsidR="00511F5D" w:rsidRPr="00380BB8">
        <w:rPr>
          <w:b/>
          <w:sz w:val="96"/>
          <w:szCs w:val="96"/>
        </w:rPr>
        <w:t xml:space="preserve"> </w:t>
      </w:r>
    </w:p>
    <w:p w:rsidR="0027249E" w:rsidRPr="004750C0" w:rsidRDefault="00841BD8" w:rsidP="00E42DE9">
      <w:pPr>
        <w:spacing w:before="253"/>
        <w:ind w:left="489"/>
        <w:jc w:val="center"/>
        <w:rPr>
          <w:b/>
          <w:color w:val="34465A"/>
          <w:sz w:val="94"/>
          <w:szCs w:val="96"/>
        </w:rPr>
      </w:pPr>
      <w:r>
        <w:rPr>
          <w:b/>
          <w:color w:val="34465A"/>
          <w:sz w:val="96"/>
          <w:szCs w:val="96"/>
        </w:rPr>
        <w:t>Process</w:t>
      </w:r>
    </w:p>
    <w:p w:rsidR="00511F5D" w:rsidRDefault="00511F5D" w:rsidP="00E42DE9">
      <w:pPr>
        <w:spacing w:before="253"/>
        <w:ind w:left="489"/>
        <w:jc w:val="center"/>
        <w:rPr>
          <w:b/>
          <w:color w:val="34465A"/>
          <w:sz w:val="96"/>
          <w:szCs w:val="96"/>
        </w:rPr>
      </w:pPr>
      <w:r w:rsidRPr="00380BB8">
        <w:rPr>
          <w:b/>
          <w:color w:val="34465A"/>
          <w:sz w:val="96"/>
          <w:szCs w:val="96"/>
        </w:rPr>
        <w:t>Framework</w:t>
      </w:r>
    </w:p>
    <w:p w:rsidR="00E42DE9" w:rsidRPr="00E42DE9" w:rsidRDefault="00E42DE9" w:rsidP="00E42DE9">
      <w:pPr>
        <w:spacing w:before="253"/>
        <w:ind w:left="489"/>
        <w:jc w:val="center"/>
        <w:rPr>
          <w:b/>
          <w:sz w:val="44"/>
          <w:szCs w:val="44"/>
        </w:rPr>
      </w:pPr>
      <w:r w:rsidRPr="00E42DE9">
        <w:rPr>
          <w:b/>
          <w:color w:val="34465A"/>
          <w:sz w:val="44"/>
          <w:szCs w:val="44"/>
        </w:rPr>
        <w:t xml:space="preserve">Revised </w:t>
      </w:r>
      <w:r w:rsidR="008D3615">
        <w:rPr>
          <w:b/>
          <w:color w:val="34465A"/>
          <w:sz w:val="44"/>
          <w:szCs w:val="44"/>
        </w:rPr>
        <w:t>September 2023</w:t>
      </w:r>
    </w:p>
    <w:p w:rsidR="00511F5D" w:rsidRPr="00511F5D" w:rsidRDefault="00511F5D" w:rsidP="00E42DE9">
      <w:pPr>
        <w:jc w:val="center"/>
        <w:rPr>
          <w:b/>
          <w:noProof/>
          <w:color w:val="1F497D" w:themeColor="text2"/>
          <w:sz w:val="96"/>
          <w:szCs w:val="96"/>
          <w:lang w:val="en-GB" w:eastAsia="en-GB"/>
        </w:rPr>
      </w:pPr>
    </w:p>
    <w:p w:rsidR="00435FEB" w:rsidRDefault="00435FEB"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D0F5A" w:rsidRDefault="004D0F5A" w:rsidP="00E42DE9">
      <w:pPr>
        <w:pStyle w:val="BodyText"/>
        <w:spacing w:before="5"/>
        <w:rPr>
          <w:rFonts w:ascii="Times New Roman"/>
          <w:sz w:val="28"/>
        </w:rPr>
      </w:pPr>
    </w:p>
    <w:p w:rsidR="00435FEB" w:rsidRPr="00E42DE9" w:rsidRDefault="00511F5D" w:rsidP="00E42DE9">
      <w:pPr>
        <w:pStyle w:val="Heading1"/>
        <w:spacing w:before="80"/>
        <w:ind w:left="-426"/>
        <w:jc w:val="left"/>
      </w:pPr>
      <w:bookmarkStart w:id="1" w:name="_Toc145334213"/>
      <w:r w:rsidRPr="00E42DE9">
        <w:t>Contents</w:t>
      </w:r>
      <w:bookmarkEnd w:id="1"/>
    </w:p>
    <w:p w:rsidR="00435FEB" w:rsidRPr="00E42DE9" w:rsidRDefault="00435FEB" w:rsidP="00E42DE9">
      <w:pPr>
        <w:pStyle w:val="BodyText"/>
        <w:spacing w:before="1"/>
        <w:rPr>
          <w:b/>
        </w:rPr>
      </w:pPr>
    </w:p>
    <w:sdt>
      <w:sdtPr>
        <w:rPr>
          <w:rFonts w:ascii="Arial" w:eastAsia="Arial" w:hAnsi="Arial" w:cs="Arial"/>
          <w:color w:val="auto"/>
          <w:sz w:val="22"/>
          <w:szCs w:val="22"/>
        </w:rPr>
        <w:id w:val="-1523320493"/>
        <w:docPartObj>
          <w:docPartGallery w:val="Table of Contents"/>
          <w:docPartUnique/>
        </w:docPartObj>
      </w:sdtPr>
      <w:sdtEndPr>
        <w:rPr>
          <w:b/>
          <w:bCs/>
          <w:noProof/>
        </w:rPr>
      </w:sdtEndPr>
      <w:sdtContent>
        <w:p w:rsidR="00A33F5B" w:rsidRDefault="00A33F5B">
          <w:pPr>
            <w:pStyle w:val="TOCHeading"/>
          </w:pPr>
          <w:r>
            <w:t>Contents</w:t>
          </w:r>
        </w:p>
        <w:p w:rsidR="00992541" w:rsidRDefault="00A33F5B">
          <w:pPr>
            <w:pStyle w:val="TOC1"/>
            <w:tabs>
              <w:tab w:val="right" w:leader="dot" w:pos="8660"/>
            </w:tabs>
            <w:rPr>
              <w:rFonts w:asciiTheme="minorHAnsi" w:eastAsiaTheme="minorEastAsia" w:hAnsiTheme="minorHAnsi" w:cstheme="minorBidi"/>
              <w:noProof/>
              <w:lang w:val="en-GB" w:eastAsia="en-GB"/>
            </w:rPr>
          </w:pPr>
          <w:r>
            <w:fldChar w:fldCharType="begin"/>
          </w:r>
          <w:r>
            <w:instrText xml:space="preserve"> TOC \o "1-3" \h \z \u </w:instrText>
          </w:r>
          <w:r>
            <w:fldChar w:fldCharType="separate"/>
          </w:r>
          <w:hyperlink w:anchor="_Toc145334213" w:history="1">
            <w:r w:rsidR="00992541" w:rsidRPr="00E421F2">
              <w:rPr>
                <w:rStyle w:val="Hyperlink"/>
                <w:noProof/>
              </w:rPr>
              <w:t>Contents</w:t>
            </w:r>
            <w:r w:rsidR="00992541">
              <w:rPr>
                <w:noProof/>
                <w:webHidden/>
              </w:rPr>
              <w:tab/>
            </w:r>
            <w:r w:rsidR="00992541">
              <w:rPr>
                <w:noProof/>
                <w:webHidden/>
              </w:rPr>
              <w:fldChar w:fldCharType="begin"/>
            </w:r>
            <w:r w:rsidR="00992541">
              <w:rPr>
                <w:noProof/>
                <w:webHidden/>
              </w:rPr>
              <w:instrText xml:space="preserve"> PAGEREF _Toc145334213 \h </w:instrText>
            </w:r>
            <w:r w:rsidR="00992541">
              <w:rPr>
                <w:noProof/>
                <w:webHidden/>
              </w:rPr>
            </w:r>
            <w:r w:rsidR="00992541">
              <w:rPr>
                <w:noProof/>
                <w:webHidden/>
              </w:rPr>
              <w:fldChar w:fldCharType="separate"/>
            </w:r>
            <w:r w:rsidR="00992541">
              <w:rPr>
                <w:noProof/>
                <w:webHidden/>
              </w:rPr>
              <w:t>3</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4" w:history="1">
            <w:r w:rsidR="00992541" w:rsidRPr="00E421F2">
              <w:rPr>
                <w:rStyle w:val="Hyperlink"/>
                <w:rFonts w:ascii="Arial" w:hAnsi="Arial" w:cs="Arial"/>
                <w:b/>
                <w:noProof/>
              </w:rPr>
              <w:t>Our Vision for Quality</w:t>
            </w:r>
            <w:r w:rsidR="00992541">
              <w:rPr>
                <w:noProof/>
                <w:webHidden/>
              </w:rPr>
              <w:tab/>
            </w:r>
            <w:r w:rsidR="00992541">
              <w:rPr>
                <w:noProof/>
                <w:webHidden/>
              </w:rPr>
              <w:fldChar w:fldCharType="begin"/>
            </w:r>
            <w:r w:rsidR="00992541">
              <w:rPr>
                <w:noProof/>
                <w:webHidden/>
              </w:rPr>
              <w:instrText xml:space="preserve"> PAGEREF _Toc145334214 \h </w:instrText>
            </w:r>
            <w:r w:rsidR="00992541">
              <w:rPr>
                <w:noProof/>
                <w:webHidden/>
              </w:rPr>
            </w:r>
            <w:r w:rsidR="00992541">
              <w:rPr>
                <w:noProof/>
                <w:webHidden/>
              </w:rPr>
              <w:fldChar w:fldCharType="separate"/>
            </w:r>
            <w:r w:rsidR="00992541">
              <w:rPr>
                <w:noProof/>
                <w:webHidden/>
              </w:rPr>
              <w:t>4</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5" w:history="1">
            <w:r w:rsidR="00992541" w:rsidRPr="00E421F2">
              <w:rPr>
                <w:rStyle w:val="Hyperlink"/>
                <w:rFonts w:ascii="Arial" w:hAnsi="Arial" w:cs="Arial"/>
                <w:b/>
                <w:noProof/>
              </w:rPr>
              <w:t>Health and Care Quality Standards</w:t>
            </w:r>
            <w:r w:rsidR="00992541">
              <w:rPr>
                <w:noProof/>
                <w:webHidden/>
              </w:rPr>
              <w:tab/>
            </w:r>
            <w:r w:rsidR="00992541">
              <w:rPr>
                <w:noProof/>
                <w:webHidden/>
              </w:rPr>
              <w:fldChar w:fldCharType="begin"/>
            </w:r>
            <w:r w:rsidR="00992541">
              <w:rPr>
                <w:noProof/>
                <w:webHidden/>
              </w:rPr>
              <w:instrText xml:space="preserve"> PAGEREF _Toc145334215 \h </w:instrText>
            </w:r>
            <w:r w:rsidR="00992541">
              <w:rPr>
                <w:noProof/>
                <w:webHidden/>
              </w:rPr>
            </w:r>
            <w:r w:rsidR="00992541">
              <w:rPr>
                <w:noProof/>
                <w:webHidden/>
              </w:rPr>
              <w:fldChar w:fldCharType="separate"/>
            </w:r>
            <w:r w:rsidR="00992541">
              <w:rPr>
                <w:noProof/>
                <w:webHidden/>
              </w:rPr>
              <w:t>4</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6" w:history="1">
            <w:r w:rsidR="00992541" w:rsidRPr="00E421F2">
              <w:rPr>
                <w:rStyle w:val="Hyperlink"/>
                <w:rFonts w:ascii="Arial" w:hAnsi="Arial" w:cs="Arial"/>
                <w:b/>
                <w:noProof/>
              </w:rPr>
              <w:t>Our Responsibilities for Quality</w:t>
            </w:r>
            <w:r w:rsidR="00992541">
              <w:rPr>
                <w:noProof/>
                <w:webHidden/>
              </w:rPr>
              <w:tab/>
            </w:r>
            <w:r w:rsidR="00992541">
              <w:rPr>
                <w:noProof/>
                <w:webHidden/>
              </w:rPr>
              <w:fldChar w:fldCharType="begin"/>
            </w:r>
            <w:r w:rsidR="00992541">
              <w:rPr>
                <w:noProof/>
                <w:webHidden/>
              </w:rPr>
              <w:instrText xml:space="preserve"> PAGEREF _Toc145334216 \h </w:instrText>
            </w:r>
            <w:r w:rsidR="00992541">
              <w:rPr>
                <w:noProof/>
                <w:webHidden/>
              </w:rPr>
            </w:r>
            <w:r w:rsidR="00992541">
              <w:rPr>
                <w:noProof/>
                <w:webHidden/>
              </w:rPr>
              <w:fldChar w:fldCharType="separate"/>
            </w:r>
            <w:r w:rsidR="00992541">
              <w:rPr>
                <w:noProof/>
                <w:webHidden/>
              </w:rPr>
              <w:t>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7" w:history="1">
            <w:r w:rsidR="00992541" w:rsidRPr="00E421F2">
              <w:rPr>
                <w:rStyle w:val="Hyperlink"/>
                <w:rFonts w:ascii="Arial" w:hAnsi="Arial" w:cs="Arial"/>
                <w:b/>
                <w:noProof/>
              </w:rPr>
              <w:t>Quality Impact Assessment</w:t>
            </w:r>
            <w:r w:rsidR="00992541">
              <w:rPr>
                <w:noProof/>
                <w:webHidden/>
              </w:rPr>
              <w:tab/>
            </w:r>
            <w:r w:rsidR="00992541">
              <w:rPr>
                <w:noProof/>
                <w:webHidden/>
              </w:rPr>
              <w:fldChar w:fldCharType="begin"/>
            </w:r>
            <w:r w:rsidR="00992541">
              <w:rPr>
                <w:noProof/>
                <w:webHidden/>
              </w:rPr>
              <w:instrText xml:space="preserve"> PAGEREF _Toc145334217 \h </w:instrText>
            </w:r>
            <w:r w:rsidR="00992541">
              <w:rPr>
                <w:noProof/>
                <w:webHidden/>
              </w:rPr>
            </w:r>
            <w:r w:rsidR="00992541">
              <w:rPr>
                <w:noProof/>
                <w:webHidden/>
              </w:rPr>
              <w:fldChar w:fldCharType="separate"/>
            </w:r>
            <w:r w:rsidR="00992541">
              <w:rPr>
                <w:noProof/>
                <w:webHidden/>
              </w:rPr>
              <w:t>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8" w:history="1">
            <w:r w:rsidR="00992541" w:rsidRPr="00E421F2">
              <w:rPr>
                <w:rStyle w:val="Hyperlink"/>
                <w:rFonts w:ascii="Arial" w:hAnsi="Arial" w:cs="Arial"/>
                <w:b/>
                <w:noProof/>
              </w:rPr>
              <w:t>Quality Management System</w:t>
            </w:r>
            <w:r w:rsidR="00992541">
              <w:rPr>
                <w:noProof/>
                <w:webHidden/>
              </w:rPr>
              <w:tab/>
            </w:r>
            <w:r w:rsidR="00992541">
              <w:rPr>
                <w:noProof/>
                <w:webHidden/>
              </w:rPr>
              <w:fldChar w:fldCharType="begin"/>
            </w:r>
            <w:r w:rsidR="00992541">
              <w:rPr>
                <w:noProof/>
                <w:webHidden/>
              </w:rPr>
              <w:instrText xml:space="preserve"> PAGEREF _Toc145334218 \h </w:instrText>
            </w:r>
            <w:r w:rsidR="00992541">
              <w:rPr>
                <w:noProof/>
                <w:webHidden/>
              </w:rPr>
            </w:r>
            <w:r w:rsidR="00992541">
              <w:rPr>
                <w:noProof/>
                <w:webHidden/>
              </w:rPr>
              <w:fldChar w:fldCharType="separate"/>
            </w:r>
            <w:r w:rsidR="00992541">
              <w:rPr>
                <w:noProof/>
                <w:webHidden/>
              </w:rPr>
              <w:t>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19" w:history="1">
            <w:r w:rsidR="00992541" w:rsidRPr="00E421F2">
              <w:rPr>
                <w:rStyle w:val="Hyperlink"/>
                <w:rFonts w:ascii="Arial" w:hAnsi="Arial" w:cs="Arial"/>
                <w:b/>
                <w:noProof/>
              </w:rPr>
              <w:t>Quality Assurance</w:t>
            </w:r>
            <w:r w:rsidR="00992541">
              <w:rPr>
                <w:noProof/>
                <w:webHidden/>
              </w:rPr>
              <w:tab/>
            </w:r>
            <w:r w:rsidR="00992541">
              <w:rPr>
                <w:noProof/>
                <w:webHidden/>
              </w:rPr>
              <w:fldChar w:fldCharType="begin"/>
            </w:r>
            <w:r w:rsidR="00992541">
              <w:rPr>
                <w:noProof/>
                <w:webHidden/>
              </w:rPr>
              <w:instrText xml:space="preserve"> PAGEREF _Toc145334219 \h </w:instrText>
            </w:r>
            <w:r w:rsidR="00992541">
              <w:rPr>
                <w:noProof/>
                <w:webHidden/>
              </w:rPr>
            </w:r>
            <w:r w:rsidR="00992541">
              <w:rPr>
                <w:noProof/>
                <w:webHidden/>
              </w:rPr>
              <w:fldChar w:fldCharType="separate"/>
            </w:r>
            <w:r w:rsidR="00992541">
              <w:rPr>
                <w:noProof/>
                <w:webHidden/>
              </w:rPr>
              <w:t>11</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0" w:history="1">
            <w:r w:rsidR="00992541" w:rsidRPr="00E421F2">
              <w:rPr>
                <w:rStyle w:val="Hyperlink"/>
                <w:rFonts w:ascii="Arial" w:hAnsi="Arial" w:cs="Arial"/>
                <w:b/>
                <w:noProof/>
              </w:rPr>
              <w:t>Putting the Patient First</w:t>
            </w:r>
            <w:r w:rsidR="00992541">
              <w:rPr>
                <w:noProof/>
                <w:webHidden/>
              </w:rPr>
              <w:tab/>
            </w:r>
            <w:r w:rsidR="00992541">
              <w:rPr>
                <w:noProof/>
                <w:webHidden/>
              </w:rPr>
              <w:fldChar w:fldCharType="begin"/>
            </w:r>
            <w:r w:rsidR="00992541">
              <w:rPr>
                <w:noProof/>
                <w:webHidden/>
              </w:rPr>
              <w:instrText xml:space="preserve"> PAGEREF _Toc145334220 \h </w:instrText>
            </w:r>
            <w:r w:rsidR="00992541">
              <w:rPr>
                <w:noProof/>
                <w:webHidden/>
              </w:rPr>
            </w:r>
            <w:r w:rsidR="00992541">
              <w:rPr>
                <w:noProof/>
                <w:webHidden/>
              </w:rPr>
              <w:fldChar w:fldCharType="separate"/>
            </w:r>
            <w:r w:rsidR="00992541">
              <w:rPr>
                <w:noProof/>
                <w:webHidden/>
              </w:rPr>
              <w:t>15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1" w:history="1">
            <w:r w:rsidR="00992541" w:rsidRPr="00E421F2">
              <w:rPr>
                <w:rStyle w:val="Hyperlink"/>
                <w:rFonts w:ascii="Arial" w:hAnsi="Arial" w:cs="Arial"/>
                <w:b/>
                <w:noProof/>
              </w:rPr>
              <w:t>Culture</w:t>
            </w:r>
            <w:r w:rsidR="00992541">
              <w:rPr>
                <w:noProof/>
                <w:webHidden/>
              </w:rPr>
              <w:tab/>
            </w:r>
            <w:r w:rsidR="00992541">
              <w:rPr>
                <w:noProof/>
                <w:webHidden/>
              </w:rPr>
              <w:fldChar w:fldCharType="begin"/>
            </w:r>
            <w:r w:rsidR="00992541">
              <w:rPr>
                <w:noProof/>
                <w:webHidden/>
              </w:rPr>
              <w:instrText xml:space="preserve"> PAGEREF _Toc145334221 \h </w:instrText>
            </w:r>
            <w:r w:rsidR="00992541">
              <w:rPr>
                <w:noProof/>
                <w:webHidden/>
              </w:rPr>
            </w:r>
            <w:r w:rsidR="00992541">
              <w:rPr>
                <w:noProof/>
                <w:webHidden/>
              </w:rPr>
              <w:fldChar w:fldCharType="separate"/>
            </w:r>
            <w:r w:rsidR="00992541">
              <w:rPr>
                <w:noProof/>
                <w:webHidden/>
              </w:rPr>
              <w:t>15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2" w:history="1">
            <w:r w:rsidR="00992541" w:rsidRPr="00E421F2">
              <w:rPr>
                <w:rStyle w:val="Hyperlink"/>
                <w:rFonts w:ascii="Arial" w:hAnsi="Arial" w:cs="Arial"/>
                <w:b/>
                <w:noProof/>
              </w:rPr>
              <w:t>Accountability</w:t>
            </w:r>
            <w:r w:rsidR="00992541">
              <w:rPr>
                <w:noProof/>
                <w:webHidden/>
              </w:rPr>
              <w:tab/>
            </w:r>
            <w:r w:rsidR="00992541">
              <w:rPr>
                <w:noProof/>
                <w:webHidden/>
              </w:rPr>
              <w:fldChar w:fldCharType="begin"/>
            </w:r>
            <w:r w:rsidR="00992541">
              <w:rPr>
                <w:noProof/>
                <w:webHidden/>
              </w:rPr>
              <w:instrText xml:space="preserve"> PAGEREF _Toc145334222 \h </w:instrText>
            </w:r>
            <w:r w:rsidR="00992541">
              <w:rPr>
                <w:noProof/>
                <w:webHidden/>
              </w:rPr>
            </w:r>
            <w:r w:rsidR="00992541">
              <w:rPr>
                <w:noProof/>
                <w:webHidden/>
              </w:rPr>
              <w:fldChar w:fldCharType="separate"/>
            </w:r>
            <w:r w:rsidR="00992541">
              <w:rPr>
                <w:noProof/>
                <w:webHidden/>
              </w:rPr>
              <w:t>15</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3" w:history="1">
            <w:r w:rsidR="00992541" w:rsidRPr="00E421F2">
              <w:rPr>
                <w:rStyle w:val="Hyperlink"/>
                <w:rFonts w:ascii="Arial" w:hAnsi="Arial" w:cs="Arial"/>
                <w:b/>
                <w:noProof/>
              </w:rPr>
              <w:t>Health Equity</w:t>
            </w:r>
            <w:r w:rsidR="00992541">
              <w:rPr>
                <w:noProof/>
                <w:webHidden/>
              </w:rPr>
              <w:tab/>
            </w:r>
            <w:r w:rsidR="00992541">
              <w:rPr>
                <w:noProof/>
                <w:webHidden/>
              </w:rPr>
              <w:fldChar w:fldCharType="begin"/>
            </w:r>
            <w:r w:rsidR="00992541">
              <w:rPr>
                <w:noProof/>
                <w:webHidden/>
              </w:rPr>
              <w:instrText xml:space="preserve"> PAGEREF _Toc145334223 \h </w:instrText>
            </w:r>
            <w:r w:rsidR="00992541">
              <w:rPr>
                <w:noProof/>
                <w:webHidden/>
              </w:rPr>
            </w:r>
            <w:r w:rsidR="00992541">
              <w:rPr>
                <w:noProof/>
                <w:webHidden/>
              </w:rPr>
              <w:fldChar w:fldCharType="separate"/>
            </w:r>
            <w:r w:rsidR="00992541">
              <w:rPr>
                <w:noProof/>
                <w:webHidden/>
              </w:rPr>
              <w:t>16</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4" w:history="1">
            <w:r w:rsidR="00992541" w:rsidRPr="00E421F2">
              <w:rPr>
                <w:rStyle w:val="Hyperlink"/>
                <w:rFonts w:ascii="Arial" w:hAnsi="Arial" w:cs="Arial"/>
                <w:b/>
                <w:noProof/>
                <w:lang w:eastAsia="en-GB"/>
              </w:rPr>
              <w:t>Welsh Language</w:t>
            </w:r>
            <w:r w:rsidR="00992541">
              <w:rPr>
                <w:noProof/>
                <w:webHidden/>
              </w:rPr>
              <w:tab/>
            </w:r>
            <w:r w:rsidR="00992541">
              <w:rPr>
                <w:noProof/>
                <w:webHidden/>
              </w:rPr>
              <w:fldChar w:fldCharType="begin"/>
            </w:r>
            <w:r w:rsidR="00992541">
              <w:rPr>
                <w:noProof/>
                <w:webHidden/>
              </w:rPr>
              <w:instrText xml:space="preserve"> PAGEREF _Toc145334224 \h </w:instrText>
            </w:r>
            <w:r w:rsidR="00992541">
              <w:rPr>
                <w:noProof/>
                <w:webHidden/>
              </w:rPr>
            </w:r>
            <w:r w:rsidR="00992541">
              <w:rPr>
                <w:noProof/>
                <w:webHidden/>
              </w:rPr>
              <w:fldChar w:fldCharType="separate"/>
            </w:r>
            <w:r w:rsidR="00992541">
              <w:rPr>
                <w:noProof/>
                <w:webHidden/>
              </w:rPr>
              <w:t>16</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5" w:history="1">
            <w:r w:rsidR="00992541" w:rsidRPr="00E421F2">
              <w:rPr>
                <w:rStyle w:val="Hyperlink"/>
                <w:rFonts w:ascii="Arial" w:hAnsi="Arial" w:cs="Arial"/>
                <w:b/>
                <w:noProof/>
                <w:lang w:eastAsia="en-GB"/>
              </w:rPr>
              <w:t>Monitoring and Delivery</w:t>
            </w:r>
            <w:r w:rsidR="00992541">
              <w:rPr>
                <w:noProof/>
                <w:webHidden/>
              </w:rPr>
              <w:tab/>
            </w:r>
            <w:r w:rsidR="00992541">
              <w:rPr>
                <w:noProof/>
                <w:webHidden/>
              </w:rPr>
              <w:fldChar w:fldCharType="begin"/>
            </w:r>
            <w:r w:rsidR="00992541">
              <w:rPr>
                <w:noProof/>
                <w:webHidden/>
              </w:rPr>
              <w:instrText xml:space="preserve"> PAGEREF _Toc145334225 \h </w:instrText>
            </w:r>
            <w:r w:rsidR="00992541">
              <w:rPr>
                <w:noProof/>
                <w:webHidden/>
              </w:rPr>
            </w:r>
            <w:r w:rsidR="00992541">
              <w:rPr>
                <w:noProof/>
                <w:webHidden/>
              </w:rPr>
              <w:fldChar w:fldCharType="separate"/>
            </w:r>
            <w:r w:rsidR="00992541">
              <w:rPr>
                <w:noProof/>
                <w:webHidden/>
              </w:rPr>
              <w:t>16</w:t>
            </w:r>
            <w:r w:rsidR="00992541">
              <w:rPr>
                <w:noProof/>
                <w:webHidden/>
              </w:rPr>
              <w:fldChar w:fldCharType="end"/>
            </w:r>
          </w:hyperlink>
        </w:p>
        <w:p w:rsidR="00992541" w:rsidRDefault="002972CD">
          <w:pPr>
            <w:pStyle w:val="TOC2"/>
            <w:tabs>
              <w:tab w:val="right" w:leader="dot" w:pos="8660"/>
            </w:tabs>
            <w:rPr>
              <w:rFonts w:cstheme="minorBidi"/>
              <w:noProof/>
              <w:lang w:val="en-GB" w:eastAsia="en-GB"/>
            </w:rPr>
          </w:pPr>
          <w:hyperlink w:anchor="_Toc145334226" w:history="1">
            <w:r w:rsidR="00992541" w:rsidRPr="00E421F2">
              <w:rPr>
                <w:rStyle w:val="Hyperlink"/>
                <w:rFonts w:ascii="Arial" w:hAnsi="Arial" w:cs="Arial"/>
                <w:b/>
                <w:noProof/>
              </w:rPr>
              <w:t>HEALTH AND CARE QUALITY STANDARDS GOVERNANCE AND DELIVERY</w:t>
            </w:r>
            <w:r w:rsidR="00992541">
              <w:rPr>
                <w:noProof/>
                <w:webHidden/>
              </w:rPr>
              <w:tab/>
            </w:r>
            <w:r w:rsidR="00992541">
              <w:rPr>
                <w:noProof/>
                <w:webHidden/>
              </w:rPr>
              <w:fldChar w:fldCharType="begin"/>
            </w:r>
            <w:r w:rsidR="00992541">
              <w:rPr>
                <w:noProof/>
                <w:webHidden/>
              </w:rPr>
              <w:instrText xml:space="preserve"> PAGEREF _Toc145334226 \h </w:instrText>
            </w:r>
            <w:r w:rsidR="00992541">
              <w:rPr>
                <w:noProof/>
                <w:webHidden/>
              </w:rPr>
            </w:r>
            <w:r w:rsidR="00992541">
              <w:rPr>
                <w:noProof/>
                <w:webHidden/>
              </w:rPr>
              <w:fldChar w:fldCharType="separate"/>
            </w:r>
            <w:r w:rsidR="00992541">
              <w:rPr>
                <w:noProof/>
                <w:webHidden/>
              </w:rPr>
              <w:t>17</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27" w:history="1">
            <w:r w:rsidR="00992541" w:rsidRPr="00E421F2">
              <w:rPr>
                <w:rStyle w:val="Hyperlink"/>
                <w:rFonts w:ascii="Arial" w:hAnsi="Arial" w:cs="Arial"/>
                <w:b/>
                <w:noProof/>
              </w:rPr>
              <w:t>Safe</w:t>
            </w:r>
            <w:r w:rsidR="00992541">
              <w:rPr>
                <w:noProof/>
                <w:webHidden/>
              </w:rPr>
              <w:tab/>
            </w:r>
            <w:r w:rsidR="00992541">
              <w:rPr>
                <w:noProof/>
                <w:webHidden/>
              </w:rPr>
              <w:fldChar w:fldCharType="begin"/>
            </w:r>
            <w:r w:rsidR="00992541">
              <w:rPr>
                <w:noProof/>
                <w:webHidden/>
              </w:rPr>
              <w:instrText xml:space="preserve"> PAGEREF _Toc145334227 \h </w:instrText>
            </w:r>
            <w:r w:rsidR="00992541">
              <w:rPr>
                <w:noProof/>
                <w:webHidden/>
              </w:rPr>
            </w:r>
            <w:r w:rsidR="00992541">
              <w:rPr>
                <w:noProof/>
                <w:webHidden/>
              </w:rPr>
              <w:fldChar w:fldCharType="separate"/>
            </w:r>
            <w:r w:rsidR="00992541">
              <w:rPr>
                <w:noProof/>
                <w:webHidden/>
              </w:rPr>
              <w:t>17</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28" w:history="1">
            <w:r w:rsidR="00992541" w:rsidRPr="00E421F2">
              <w:rPr>
                <w:rStyle w:val="Hyperlink"/>
                <w:rFonts w:ascii="Arial" w:hAnsi="Arial" w:cs="Arial"/>
                <w:b/>
                <w:noProof/>
              </w:rPr>
              <w:t>Timely</w:t>
            </w:r>
            <w:r w:rsidR="00992541">
              <w:rPr>
                <w:noProof/>
                <w:webHidden/>
              </w:rPr>
              <w:tab/>
            </w:r>
            <w:r w:rsidR="00992541">
              <w:rPr>
                <w:noProof/>
                <w:webHidden/>
              </w:rPr>
              <w:fldChar w:fldCharType="begin"/>
            </w:r>
            <w:r w:rsidR="00992541">
              <w:rPr>
                <w:noProof/>
                <w:webHidden/>
              </w:rPr>
              <w:instrText xml:space="preserve"> PAGEREF _Toc145334228 \h </w:instrText>
            </w:r>
            <w:r w:rsidR="00992541">
              <w:rPr>
                <w:noProof/>
                <w:webHidden/>
              </w:rPr>
            </w:r>
            <w:r w:rsidR="00992541">
              <w:rPr>
                <w:noProof/>
                <w:webHidden/>
              </w:rPr>
              <w:fldChar w:fldCharType="separate"/>
            </w:r>
            <w:r w:rsidR="00992541">
              <w:rPr>
                <w:noProof/>
                <w:webHidden/>
              </w:rPr>
              <w:t>18</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29" w:history="1">
            <w:r w:rsidR="00992541" w:rsidRPr="00E421F2">
              <w:rPr>
                <w:rStyle w:val="Hyperlink"/>
                <w:rFonts w:ascii="Arial" w:hAnsi="Arial" w:cs="Arial"/>
                <w:b/>
                <w:noProof/>
              </w:rPr>
              <w:t>Effective</w:t>
            </w:r>
            <w:r w:rsidR="00992541">
              <w:rPr>
                <w:noProof/>
                <w:webHidden/>
              </w:rPr>
              <w:tab/>
            </w:r>
            <w:r w:rsidR="00992541">
              <w:rPr>
                <w:noProof/>
                <w:webHidden/>
              </w:rPr>
              <w:fldChar w:fldCharType="begin"/>
            </w:r>
            <w:r w:rsidR="00992541">
              <w:rPr>
                <w:noProof/>
                <w:webHidden/>
              </w:rPr>
              <w:instrText xml:space="preserve"> PAGEREF _Toc145334229 \h </w:instrText>
            </w:r>
            <w:r w:rsidR="00992541">
              <w:rPr>
                <w:noProof/>
                <w:webHidden/>
              </w:rPr>
            </w:r>
            <w:r w:rsidR="00992541">
              <w:rPr>
                <w:noProof/>
                <w:webHidden/>
              </w:rPr>
              <w:fldChar w:fldCharType="separate"/>
            </w:r>
            <w:r w:rsidR="00992541">
              <w:rPr>
                <w:noProof/>
                <w:webHidden/>
              </w:rPr>
              <w:t>18</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0" w:history="1">
            <w:r w:rsidR="00992541" w:rsidRPr="00E421F2">
              <w:rPr>
                <w:rStyle w:val="Hyperlink"/>
                <w:rFonts w:ascii="Arial" w:hAnsi="Arial" w:cs="Arial"/>
                <w:b/>
                <w:noProof/>
              </w:rPr>
              <w:t>Efficient</w:t>
            </w:r>
            <w:r w:rsidR="00992541">
              <w:rPr>
                <w:noProof/>
                <w:webHidden/>
              </w:rPr>
              <w:tab/>
            </w:r>
            <w:r w:rsidR="00992541">
              <w:rPr>
                <w:noProof/>
                <w:webHidden/>
              </w:rPr>
              <w:fldChar w:fldCharType="begin"/>
            </w:r>
            <w:r w:rsidR="00992541">
              <w:rPr>
                <w:noProof/>
                <w:webHidden/>
              </w:rPr>
              <w:instrText xml:space="preserve"> PAGEREF _Toc145334230 \h </w:instrText>
            </w:r>
            <w:r w:rsidR="00992541">
              <w:rPr>
                <w:noProof/>
                <w:webHidden/>
              </w:rPr>
            </w:r>
            <w:r w:rsidR="00992541">
              <w:rPr>
                <w:noProof/>
                <w:webHidden/>
              </w:rPr>
              <w:fldChar w:fldCharType="separate"/>
            </w:r>
            <w:r w:rsidR="00992541">
              <w:rPr>
                <w:noProof/>
                <w:webHidden/>
              </w:rPr>
              <w:t>19</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1" w:history="1">
            <w:r w:rsidR="00992541" w:rsidRPr="00E421F2">
              <w:rPr>
                <w:rStyle w:val="Hyperlink"/>
                <w:rFonts w:ascii="Arial" w:hAnsi="Arial" w:cs="Arial"/>
                <w:b/>
                <w:noProof/>
              </w:rPr>
              <w:t>Equitable</w:t>
            </w:r>
            <w:r w:rsidR="00992541">
              <w:rPr>
                <w:noProof/>
                <w:webHidden/>
              </w:rPr>
              <w:tab/>
            </w:r>
            <w:r w:rsidR="00992541">
              <w:rPr>
                <w:noProof/>
                <w:webHidden/>
              </w:rPr>
              <w:fldChar w:fldCharType="begin"/>
            </w:r>
            <w:r w:rsidR="00992541">
              <w:rPr>
                <w:noProof/>
                <w:webHidden/>
              </w:rPr>
              <w:instrText xml:space="preserve"> PAGEREF _Toc145334231 \h </w:instrText>
            </w:r>
            <w:r w:rsidR="00992541">
              <w:rPr>
                <w:noProof/>
                <w:webHidden/>
              </w:rPr>
            </w:r>
            <w:r w:rsidR="00992541">
              <w:rPr>
                <w:noProof/>
                <w:webHidden/>
              </w:rPr>
              <w:fldChar w:fldCharType="separate"/>
            </w:r>
            <w:r w:rsidR="00992541">
              <w:rPr>
                <w:noProof/>
                <w:webHidden/>
              </w:rPr>
              <w:t>19</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2" w:history="1">
            <w:r w:rsidR="00992541" w:rsidRPr="00E421F2">
              <w:rPr>
                <w:rStyle w:val="Hyperlink"/>
                <w:rFonts w:ascii="Arial" w:hAnsi="Arial" w:cs="Arial"/>
                <w:b/>
                <w:noProof/>
              </w:rPr>
              <w:t>Person Centred</w:t>
            </w:r>
            <w:r w:rsidR="00992541">
              <w:rPr>
                <w:noProof/>
                <w:webHidden/>
              </w:rPr>
              <w:tab/>
            </w:r>
            <w:r w:rsidR="00992541">
              <w:rPr>
                <w:noProof/>
                <w:webHidden/>
              </w:rPr>
              <w:fldChar w:fldCharType="begin"/>
            </w:r>
            <w:r w:rsidR="00992541">
              <w:rPr>
                <w:noProof/>
                <w:webHidden/>
              </w:rPr>
              <w:instrText xml:space="preserve"> PAGEREF _Toc145334232 \h </w:instrText>
            </w:r>
            <w:r w:rsidR="00992541">
              <w:rPr>
                <w:noProof/>
                <w:webHidden/>
              </w:rPr>
            </w:r>
            <w:r w:rsidR="00992541">
              <w:rPr>
                <w:noProof/>
                <w:webHidden/>
              </w:rPr>
              <w:fldChar w:fldCharType="separate"/>
            </w:r>
            <w:r w:rsidR="00992541">
              <w:rPr>
                <w:noProof/>
                <w:webHidden/>
              </w:rPr>
              <w:t>20</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3" w:history="1">
            <w:r w:rsidR="00992541" w:rsidRPr="00E421F2">
              <w:rPr>
                <w:rStyle w:val="Hyperlink"/>
                <w:rFonts w:ascii="Arial" w:hAnsi="Arial" w:cs="Arial"/>
                <w:b/>
                <w:noProof/>
              </w:rPr>
              <w:t>Leadership</w:t>
            </w:r>
            <w:r w:rsidR="00992541">
              <w:rPr>
                <w:noProof/>
                <w:webHidden/>
              </w:rPr>
              <w:tab/>
            </w:r>
            <w:r w:rsidR="00992541">
              <w:rPr>
                <w:noProof/>
                <w:webHidden/>
              </w:rPr>
              <w:fldChar w:fldCharType="begin"/>
            </w:r>
            <w:r w:rsidR="00992541">
              <w:rPr>
                <w:noProof/>
                <w:webHidden/>
              </w:rPr>
              <w:instrText xml:space="preserve"> PAGEREF _Toc145334233 \h </w:instrText>
            </w:r>
            <w:r w:rsidR="00992541">
              <w:rPr>
                <w:noProof/>
                <w:webHidden/>
              </w:rPr>
            </w:r>
            <w:r w:rsidR="00992541">
              <w:rPr>
                <w:noProof/>
                <w:webHidden/>
              </w:rPr>
              <w:fldChar w:fldCharType="separate"/>
            </w:r>
            <w:r w:rsidR="00992541">
              <w:rPr>
                <w:noProof/>
                <w:webHidden/>
              </w:rPr>
              <w:t>20</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4" w:history="1">
            <w:r w:rsidR="00992541" w:rsidRPr="00E421F2">
              <w:rPr>
                <w:rStyle w:val="Hyperlink"/>
                <w:rFonts w:ascii="Arial" w:hAnsi="Arial" w:cs="Arial"/>
                <w:b/>
                <w:noProof/>
              </w:rPr>
              <w:t>Workforce</w:t>
            </w:r>
            <w:r w:rsidR="00992541">
              <w:rPr>
                <w:noProof/>
                <w:webHidden/>
              </w:rPr>
              <w:tab/>
            </w:r>
            <w:r w:rsidR="00992541">
              <w:rPr>
                <w:noProof/>
                <w:webHidden/>
              </w:rPr>
              <w:fldChar w:fldCharType="begin"/>
            </w:r>
            <w:r w:rsidR="00992541">
              <w:rPr>
                <w:noProof/>
                <w:webHidden/>
              </w:rPr>
              <w:instrText xml:space="preserve"> PAGEREF _Toc145334234 \h </w:instrText>
            </w:r>
            <w:r w:rsidR="00992541">
              <w:rPr>
                <w:noProof/>
                <w:webHidden/>
              </w:rPr>
            </w:r>
            <w:r w:rsidR="00992541">
              <w:rPr>
                <w:noProof/>
                <w:webHidden/>
              </w:rPr>
              <w:fldChar w:fldCharType="separate"/>
            </w:r>
            <w:r w:rsidR="00992541">
              <w:rPr>
                <w:noProof/>
                <w:webHidden/>
              </w:rPr>
              <w:t>21</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5" w:history="1">
            <w:r w:rsidR="00992541" w:rsidRPr="00E421F2">
              <w:rPr>
                <w:rStyle w:val="Hyperlink"/>
                <w:rFonts w:ascii="Arial" w:hAnsi="Arial" w:cs="Arial"/>
                <w:b/>
                <w:noProof/>
              </w:rPr>
              <w:t>Culture</w:t>
            </w:r>
            <w:r w:rsidR="00992541">
              <w:rPr>
                <w:noProof/>
                <w:webHidden/>
              </w:rPr>
              <w:tab/>
            </w:r>
            <w:r w:rsidR="00992541">
              <w:rPr>
                <w:noProof/>
                <w:webHidden/>
              </w:rPr>
              <w:fldChar w:fldCharType="begin"/>
            </w:r>
            <w:r w:rsidR="00992541">
              <w:rPr>
                <w:noProof/>
                <w:webHidden/>
              </w:rPr>
              <w:instrText xml:space="preserve"> PAGEREF _Toc145334235 \h </w:instrText>
            </w:r>
            <w:r w:rsidR="00992541">
              <w:rPr>
                <w:noProof/>
                <w:webHidden/>
              </w:rPr>
            </w:r>
            <w:r w:rsidR="00992541">
              <w:rPr>
                <w:noProof/>
                <w:webHidden/>
              </w:rPr>
              <w:fldChar w:fldCharType="separate"/>
            </w:r>
            <w:r w:rsidR="00992541">
              <w:rPr>
                <w:noProof/>
                <w:webHidden/>
              </w:rPr>
              <w:t>21</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6" w:history="1">
            <w:r w:rsidR="00992541" w:rsidRPr="00E421F2">
              <w:rPr>
                <w:rStyle w:val="Hyperlink"/>
                <w:rFonts w:ascii="Arial" w:hAnsi="Arial" w:cs="Arial"/>
                <w:b/>
                <w:noProof/>
              </w:rPr>
              <w:t>Information</w:t>
            </w:r>
            <w:r w:rsidR="00992541">
              <w:rPr>
                <w:noProof/>
                <w:webHidden/>
              </w:rPr>
              <w:tab/>
            </w:r>
            <w:r w:rsidR="00992541">
              <w:rPr>
                <w:noProof/>
                <w:webHidden/>
              </w:rPr>
              <w:fldChar w:fldCharType="begin"/>
            </w:r>
            <w:r w:rsidR="00992541">
              <w:rPr>
                <w:noProof/>
                <w:webHidden/>
              </w:rPr>
              <w:instrText xml:space="preserve"> PAGEREF _Toc145334236 \h </w:instrText>
            </w:r>
            <w:r w:rsidR="00992541">
              <w:rPr>
                <w:noProof/>
                <w:webHidden/>
              </w:rPr>
            </w:r>
            <w:r w:rsidR="00992541">
              <w:rPr>
                <w:noProof/>
                <w:webHidden/>
              </w:rPr>
              <w:fldChar w:fldCharType="separate"/>
            </w:r>
            <w:r w:rsidR="00992541">
              <w:rPr>
                <w:noProof/>
                <w:webHidden/>
              </w:rPr>
              <w:t>22</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7" w:history="1">
            <w:r w:rsidR="00992541" w:rsidRPr="00E421F2">
              <w:rPr>
                <w:rStyle w:val="Hyperlink"/>
                <w:rFonts w:ascii="Arial" w:hAnsi="Arial" w:cs="Arial"/>
                <w:b/>
                <w:noProof/>
              </w:rPr>
              <w:t>Learning, Improvement and Research</w:t>
            </w:r>
            <w:r w:rsidR="00992541">
              <w:rPr>
                <w:noProof/>
                <w:webHidden/>
              </w:rPr>
              <w:tab/>
            </w:r>
            <w:r w:rsidR="00992541">
              <w:rPr>
                <w:noProof/>
                <w:webHidden/>
              </w:rPr>
              <w:fldChar w:fldCharType="begin"/>
            </w:r>
            <w:r w:rsidR="00992541">
              <w:rPr>
                <w:noProof/>
                <w:webHidden/>
              </w:rPr>
              <w:instrText xml:space="preserve"> PAGEREF _Toc145334237 \h </w:instrText>
            </w:r>
            <w:r w:rsidR="00992541">
              <w:rPr>
                <w:noProof/>
                <w:webHidden/>
              </w:rPr>
            </w:r>
            <w:r w:rsidR="00992541">
              <w:rPr>
                <w:noProof/>
                <w:webHidden/>
              </w:rPr>
              <w:fldChar w:fldCharType="separate"/>
            </w:r>
            <w:r w:rsidR="00992541">
              <w:rPr>
                <w:noProof/>
                <w:webHidden/>
              </w:rPr>
              <w:t>22</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38" w:history="1">
            <w:r w:rsidR="00992541" w:rsidRPr="00E421F2">
              <w:rPr>
                <w:rStyle w:val="Hyperlink"/>
                <w:rFonts w:ascii="Arial" w:hAnsi="Arial" w:cs="Arial"/>
                <w:b/>
                <w:noProof/>
              </w:rPr>
              <w:t>Whole Systems Approach</w:t>
            </w:r>
            <w:r w:rsidR="00992541">
              <w:rPr>
                <w:noProof/>
                <w:webHidden/>
              </w:rPr>
              <w:tab/>
            </w:r>
            <w:r w:rsidR="00992541">
              <w:rPr>
                <w:noProof/>
                <w:webHidden/>
              </w:rPr>
              <w:fldChar w:fldCharType="begin"/>
            </w:r>
            <w:r w:rsidR="00992541">
              <w:rPr>
                <w:noProof/>
                <w:webHidden/>
              </w:rPr>
              <w:instrText xml:space="preserve"> PAGEREF _Toc145334238 \h </w:instrText>
            </w:r>
            <w:r w:rsidR="00992541">
              <w:rPr>
                <w:noProof/>
                <w:webHidden/>
              </w:rPr>
            </w:r>
            <w:r w:rsidR="00992541">
              <w:rPr>
                <w:noProof/>
                <w:webHidden/>
              </w:rPr>
              <w:fldChar w:fldCharType="separate"/>
            </w:r>
            <w:r w:rsidR="00992541">
              <w:rPr>
                <w:noProof/>
                <w:webHidden/>
              </w:rPr>
              <w:t>23</w:t>
            </w:r>
            <w:r w:rsidR="00992541">
              <w:rPr>
                <w:noProof/>
                <w:webHidden/>
              </w:rPr>
              <w:fldChar w:fldCharType="end"/>
            </w:r>
          </w:hyperlink>
        </w:p>
        <w:p w:rsidR="00992541" w:rsidRDefault="002972CD">
          <w:pPr>
            <w:pStyle w:val="TOC1"/>
            <w:tabs>
              <w:tab w:val="right" w:leader="dot" w:pos="8660"/>
            </w:tabs>
            <w:rPr>
              <w:rFonts w:asciiTheme="minorHAnsi" w:eastAsiaTheme="minorEastAsia" w:hAnsiTheme="minorHAnsi" w:cstheme="minorBidi"/>
              <w:noProof/>
              <w:lang w:val="en-GB" w:eastAsia="en-GB"/>
            </w:rPr>
          </w:pPr>
          <w:hyperlink w:anchor="_Toc145334239" w:history="1">
            <w:r w:rsidR="00992541" w:rsidRPr="00E421F2">
              <w:rPr>
                <w:rStyle w:val="Hyperlink"/>
                <w:noProof/>
              </w:rPr>
              <w:t>Appendix 1 : Responsibilities for Quality</w:t>
            </w:r>
            <w:r w:rsidR="00992541">
              <w:rPr>
                <w:noProof/>
                <w:webHidden/>
              </w:rPr>
              <w:tab/>
            </w:r>
            <w:r w:rsidR="00992541">
              <w:rPr>
                <w:noProof/>
                <w:webHidden/>
              </w:rPr>
              <w:fldChar w:fldCharType="begin"/>
            </w:r>
            <w:r w:rsidR="00992541">
              <w:rPr>
                <w:noProof/>
                <w:webHidden/>
              </w:rPr>
              <w:instrText xml:space="preserve"> PAGEREF _Toc145334239 \h </w:instrText>
            </w:r>
            <w:r w:rsidR="00992541">
              <w:rPr>
                <w:noProof/>
                <w:webHidden/>
              </w:rPr>
            </w:r>
            <w:r w:rsidR="00992541">
              <w:rPr>
                <w:noProof/>
                <w:webHidden/>
              </w:rPr>
              <w:fldChar w:fldCharType="separate"/>
            </w:r>
            <w:r w:rsidR="00992541">
              <w:rPr>
                <w:noProof/>
                <w:webHidden/>
              </w:rPr>
              <w:t>24</w:t>
            </w:r>
            <w:r w:rsidR="00992541">
              <w:rPr>
                <w:noProof/>
                <w:webHidden/>
              </w:rPr>
              <w:fldChar w:fldCharType="end"/>
            </w:r>
          </w:hyperlink>
        </w:p>
        <w:p w:rsidR="00992541" w:rsidRDefault="002972CD">
          <w:pPr>
            <w:pStyle w:val="TOC3"/>
            <w:tabs>
              <w:tab w:val="right" w:leader="dot" w:pos="8660"/>
            </w:tabs>
            <w:rPr>
              <w:rFonts w:cstheme="minorBidi"/>
              <w:noProof/>
              <w:lang w:val="en-GB" w:eastAsia="en-GB"/>
            </w:rPr>
          </w:pPr>
          <w:hyperlink w:anchor="_Toc145334240" w:history="1">
            <w:r w:rsidR="00992541" w:rsidRPr="00E421F2">
              <w:rPr>
                <w:rStyle w:val="Hyperlink"/>
                <w:rFonts w:ascii="Arial" w:hAnsi="Arial" w:cs="Arial"/>
                <w:b/>
                <w:noProof/>
              </w:rPr>
              <w:t>The Role of the Quality Hub</w:t>
            </w:r>
            <w:r w:rsidR="00992541">
              <w:rPr>
                <w:noProof/>
                <w:webHidden/>
              </w:rPr>
              <w:tab/>
            </w:r>
            <w:r w:rsidR="00992541">
              <w:rPr>
                <w:noProof/>
                <w:webHidden/>
              </w:rPr>
              <w:fldChar w:fldCharType="begin"/>
            </w:r>
            <w:r w:rsidR="00992541">
              <w:rPr>
                <w:noProof/>
                <w:webHidden/>
              </w:rPr>
              <w:instrText xml:space="preserve"> PAGEREF _Toc145334240 \h </w:instrText>
            </w:r>
            <w:r w:rsidR="00992541">
              <w:rPr>
                <w:noProof/>
                <w:webHidden/>
              </w:rPr>
            </w:r>
            <w:r w:rsidR="00992541">
              <w:rPr>
                <w:noProof/>
                <w:webHidden/>
              </w:rPr>
              <w:fldChar w:fldCharType="separate"/>
            </w:r>
            <w:r w:rsidR="00992541">
              <w:rPr>
                <w:noProof/>
                <w:webHidden/>
              </w:rPr>
              <w:t>25</w:t>
            </w:r>
            <w:r w:rsidR="00992541">
              <w:rPr>
                <w:noProof/>
                <w:webHidden/>
              </w:rPr>
              <w:fldChar w:fldCharType="end"/>
            </w:r>
          </w:hyperlink>
        </w:p>
        <w:p w:rsidR="00992541" w:rsidRDefault="002972CD">
          <w:pPr>
            <w:pStyle w:val="TOC1"/>
            <w:tabs>
              <w:tab w:val="right" w:leader="dot" w:pos="8660"/>
            </w:tabs>
            <w:rPr>
              <w:rFonts w:asciiTheme="minorHAnsi" w:eastAsiaTheme="minorEastAsia" w:hAnsiTheme="minorHAnsi" w:cstheme="minorBidi"/>
              <w:noProof/>
              <w:lang w:val="en-GB" w:eastAsia="en-GB"/>
            </w:rPr>
          </w:pPr>
          <w:hyperlink w:anchor="_Toc145334241" w:history="1">
            <w:r w:rsidR="00992541" w:rsidRPr="00E421F2">
              <w:rPr>
                <w:rStyle w:val="Hyperlink"/>
                <w:noProof/>
              </w:rPr>
              <w:t>Appendix 2 : Our Quality and Safety Structures</w:t>
            </w:r>
            <w:r w:rsidR="00992541">
              <w:rPr>
                <w:noProof/>
                <w:webHidden/>
              </w:rPr>
              <w:tab/>
            </w:r>
            <w:r w:rsidR="00992541">
              <w:rPr>
                <w:noProof/>
                <w:webHidden/>
              </w:rPr>
              <w:fldChar w:fldCharType="begin"/>
            </w:r>
            <w:r w:rsidR="00992541">
              <w:rPr>
                <w:noProof/>
                <w:webHidden/>
              </w:rPr>
              <w:instrText xml:space="preserve"> PAGEREF _Toc145334241 \h </w:instrText>
            </w:r>
            <w:r w:rsidR="00992541">
              <w:rPr>
                <w:noProof/>
                <w:webHidden/>
              </w:rPr>
            </w:r>
            <w:r w:rsidR="00992541">
              <w:rPr>
                <w:noProof/>
                <w:webHidden/>
              </w:rPr>
              <w:fldChar w:fldCharType="separate"/>
            </w:r>
            <w:r w:rsidR="00992541">
              <w:rPr>
                <w:noProof/>
                <w:webHidden/>
              </w:rPr>
              <w:t>26</w:t>
            </w:r>
            <w:r w:rsidR="00992541">
              <w:rPr>
                <w:noProof/>
                <w:webHidden/>
              </w:rPr>
              <w:fldChar w:fldCharType="end"/>
            </w:r>
          </w:hyperlink>
        </w:p>
        <w:p w:rsidR="00992541" w:rsidRDefault="002972CD">
          <w:pPr>
            <w:pStyle w:val="TOC3"/>
            <w:tabs>
              <w:tab w:val="left" w:pos="880"/>
              <w:tab w:val="right" w:leader="dot" w:pos="8660"/>
            </w:tabs>
            <w:rPr>
              <w:rFonts w:cstheme="minorBidi"/>
              <w:noProof/>
              <w:lang w:val="en-GB" w:eastAsia="en-GB"/>
            </w:rPr>
          </w:pPr>
          <w:hyperlink w:anchor="_Toc145334242" w:history="1">
            <w:r w:rsidR="00992541" w:rsidRPr="00E421F2">
              <w:rPr>
                <w:rStyle w:val="Hyperlink"/>
                <w:rFonts w:ascii="Arial" w:hAnsi="Arial" w:cs="Arial"/>
                <w:b/>
                <w:noProof/>
              </w:rPr>
              <w:t>1.</w:t>
            </w:r>
            <w:r w:rsidR="00992541">
              <w:rPr>
                <w:rFonts w:cstheme="minorBidi"/>
                <w:noProof/>
                <w:lang w:val="en-GB" w:eastAsia="en-GB"/>
              </w:rPr>
              <w:tab/>
            </w:r>
            <w:r w:rsidR="00992541" w:rsidRPr="00E421F2">
              <w:rPr>
                <w:rStyle w:val="Hyperlink"/>
                <w:rFonts w:ascii="Arial" w:hAnsi="Arial" w:cs="Arial"/>
                <w:b/>
                <w:noProof/>
              </w:rPr>
              <w:t>Board- Quality and Safety Group</w:t>
            </w:r>
            <w:r w:rsidR="00992541">
              <w:rPr>
                <w:noProof/>
                <w:webHidden/>
              </w:rPr>
              <w:tab/>
            </w:r>
            <w:r w:rsidR="00992541">
              <w:rPr>
                <w:noProof/>
                <w:webHidden/>
              </w:rPr>
              <w:fldChar w:fldCharType="begin"/>
            </w:r>
            <w:r w:rsidR="00992541">
              <w:rPr>
                <w:noProof/>
                <w:webHidden/>
              </w:rPr>
              <w:instrText xml:space="preserve"> PAGEREF _Toc145334242 \h </w:instrText>
            </w:r>
            <w:r w:rsidR="00992541">
              <w:rPr>
                <w:noProof/>
                <w:webHidden/>
              </w:rPr>
            </w:r>
            <w:r w:rsidR="00992541">
              <w:rPr>
                <w:noProof/>
                <w:webHidden/>
              </w:rPr>
              <w:fldChar w:fldCharType="separate"/>
            </w:r>
            <w:r w:rsidR="00992541">
              <w:rPr>
                <w:noProof/>
                <w:webHidden/>
              </w:rPr>
              <w:t>26</w:t>
            </w:r>
            <w:r w:rsidR="00992541">
              <w:rPr>
                <w:noProof/>
                <w:webHidden/>
              </w:rPr>
              <w:fldChar w:fldCharType="end"/>
            </w:r>
          </w:hyperlink>
        </w:p>
        <w:p w:rsidR="00992541" w:rsidRDefault="002972CD">
          <w:pPr>
            <w:pStyle w:val="TOC3"/>
            <w:tabs>
              <w:tab w:val="left" w:pos="880"/>
              <w:tab w:val="right" w:leader="dot" w:pos="8660"/>
            </w:tabs>
            <w:rPr>
              <w:rFonts w:cstheme="minorBidi"/>
              <w:noProof/>
              <w:lang w:val="en-GB" w:eastAsia="en-GB"/>
            </w:rPr>
          </w:pPr>
          <w:hyperlink w:anchor="_Toc145334243" w:history="1">
            <w:r w:rsidR="00992541" w:rsidRPr="00E421F2">
              <w:rPr>
                <w:rStyle w:val="Hyperlink"/>
                <w:rFonts w:ascii="Arial" w:hAnsi="Arial" w:cs="Arial"/>
                <w:b/>
                <w:noProof/>
              </w:rPr>
              <w:t>2.</w:t>
            </w:r>
            <w:r w:rsidR="00992541">
              <w:rPr>
                <w:rFonts w:cstheme="minorBidi"/>
                <w:noProof/>
                <w:lang w:val="en-GB" w:eastAsia="en-GB"/>
              </w:rPr>
              <w:tab/>
            </w:r>
            <w:r w:rsidR="00992541" w:rsidRPr="00E421F2">
              <w:rPr>
                <w:rStyle w:val="Hyperlink"/>
                <w:rFonts w:ascii="Arial" w:hAnsi="Arial" w:cs="Arial"/>
                <w:b/>
                <w:noProof/>
              </w:rPr>
              <w:t>Quality and Safety Group- Service Groups</w:t>
            </w:r>
            <w:r w:rsidR="00992541">
              <w:rPr>
                <w:noProof/>
                <w:webHidden/>
              </w:rPr>
              <w:tab/>
            </w:r>
            <w:r w:rsidR="00992541">
              <w:rPr>
                <w:noProof/>
                <w:webHidden/>
              </w:rPr>
              <w:fldChar w:fldCharType="begin"/>
            </w:r>
            <w:r w:rsidR="00992541">
              <w:rPr>
                <w:noProof/>
                <w:webHidden/>
              </w:rPr>
              <w:instrText xml:space="preserve"> PAGEREF _Toc145334243 \h </w:instrText>
            </w:r>
            <w:r w:rsidR="00992541">
              <w:rPr>
                <w:noProof/>
                <w:webHidden/>
              </w:rPr>
            </w:r>
            <w:r w:rsidR="00992541">
              <w:rPr>
                <w:noProof/>
                <w:webHidden/>
              </w:rPr>
              <w:fldChar w:fldCharType="separate"/>
            </w:r>
            <w:r w:rsidR="00992541">
              <w:rPr>
                <w:noProof/>
                <w:webHidden/>
              </w:rPr>
              <w:t>27</w:t>
            </w:r>
            <w:r w:rsidR="00992541">
              <w:rPr>
                <w:noProof/>
                <w:webHidden/>
              </w:rPr>
              <w:fldChar w:fldCharType="end"/>
            </w:r>
          </w:hyperlink>
        </w:p>
        <w:p w:rsidR="00992541" w:rsidRDefault="002972CD">
          <w:pPr>
            <w:pStyle w:val="TOC1"/>
            <w:tabs>
              <w:tab w:val="right" w:leader="dot" w:pos="8660"/>
            </w:tabs>
            <w:rPr>
              <w:rFonts w:asciiTheme="minorHAnsi" w:eastAsiaTheme="minorEastAsia" w:hAnsiTheme="minorHAnsi" w:cstheme="minorBidi"/>
              <w:noProof/>
              <w:lang w:val="en-GB" w:eastAsia="en-GB"/>
            </w:rPr>
          </w:pPr>
          <w:hyperlink r:id="rId13" w:anchor="_Toc145334244" w:history="1">
            <w:r w:rsidR="00992541" w:rsidRPr="00E421F2">
              <w:rPr>
                <w:rStyle w:val="Hyperlink"/>
                <w:noProof/>
              </w:rPr>
              <w:t>Appendix 3 Quality Impact Assessment</w:t>
            </w:r>
            <w:r w:rsidR="00992541">
              <w:rPr>
                <w:noProof/>
                <w:webHidden/>
              </w:rPr>
              <w:tab/>
            </w:r>
            <w:r w:rsidR="00992541">
              <w:rPr>
                <w:noProof/>
                <w:webHidden/>
              </w:rPr>
              <w:fldChar w:fldCharType="begin"/>
            </w:r>
            <w:r w:rsidR="00992541">
              <w:rPr>
                <w:noProof/>
                <w:webHidden/>
              </w:rPr>
              <w:instrText xml:space="preserve"> PAGEREF _Toc145334244 \h </w:instrText>
            </w:r>
            <w:r w:rsidR="00992541">
              <w:rPr>
                <w:noProof/>
                <w:webHidden/>
              </w:rPr>
            </w:r>
            <w:r w:rsidR="00992541">
              <w:rPr>
                <w:noProof/>
                <w:webHidden/>
              </w:rPr>
              <w:fldChar w:fldCharType="separate"/>
            </w:r>
            <w:r w:rsidR="00992541">
              <w:rPr>
                <w:noProof/>
                <w:webHidden/>
              </w:rPr>
              <w:t>28</w:t>
            </w:r>
            <w:r w:rsidR="00992541">
              <w:rPr>
                <w:noProof/>
                <w:webHidden/>
              </w:rPr>
              <w:fldChar w:fldCharType="end"/>
            </w:r>
          </w:hyperlink>
        </w:p>
        <w:p w:rsidR="00A33F5B" w:rsidRDefault="00A33F5B">
          <w:r>
            <w:rPr>
              <w:b/>
              <w:bCs/>
              <w:noProof/>
            </w:rPr>
            <w:fldChar w:fldCharType="end"/>
          </w:r>
        </w:p>
      </w:sdtContent>
    </w:sdt>
    <w:p w:rsidR="008B1FE8" w:rsidRPr="004E6D97" w:rsidRDefault="008B1FE8" w:rsidP="00E42DE9">
      <w:pPr>
        <w:spacing w:line="290" w:lineRule="exact"/>
        <w:rPr>
          <w:sz w:val="24"/>
        </w:rPr>
        <w:sectPr w:rsidR="008B1FE8" w:rsidRPr="004E6D97" w:rsidSect="00274ED4">
          <w:footerReference w:type="default" r:id="rId14"/>
          <w:pgSz w:w="11910" w:h="16840"/>
          <w:pgMar w:top="709" w:right="1680" w:bottom="1240" w:left="1560" w:header="0" w:footer="1057" w:gutter="0"/>
          <w:pgNumType w:start="2"/>
          <w:cols w:space="720"/>
        </w:sectPr>
      </w:pPr>
    </w:p>
    <w:p w:rsidR="007A3B33" w:rsidRPr="00E42DE9" w:rsidRDefault="00363A45" w:rsidP="002A7641">
      <w:pPr>
        <w:pStyle w:val="HeadingIMTP"/>
      </w:pPr>
      <w:r w:rsidRPr="00E42DE9">
        <w:t>F</w:t>
      </w:r>
      <w:r w:rsidR="002A7641">
        <w:t>OREWORD</w:t>
      </w:r>
    </w:p>
    <w:p w:rsidR="00F97181" w:rsidRPr="00E42DE9" w:rsidRDefault="00F97181" w:rsidP="00E42DE9">
      <w:pPr>
        <w:spacing w:before="80"/>
        <w:ind w:left="-567"/>
        <w:jc w:val="both"/>
        <w:rPr>
          <w:b/>
          <w:sz w:val="24"/>
          <w:szCs w:val="24"/>
        </w:rPr>
      </w:pPr>
    </w:p>
    <w:p w:rsidR="008D3615" w:rsidRDefault="008D3615" w:rsidP="008D3615">
      <w:pPr>
        <w:pStyle w:val="NormalWeb"/>
        <w:spacing w:before="0" w:beforeAutospacing="0"/>
        <w:ind w:left="-567"/>
        <w:jc w:val="both"/>
        <w:rPr>
          <w:rFonts w:ascii="Arial" w:hAnsi="Arial" w:cs="Arial"/>
        </w:rPr>
      </w:pPr>
      <w:r>
        <w:rPr>
          <w:rFonts w:ascii="Arial" w:hAnsi="Arial" w:cs="Arial"/>
        </w:rPr>
        <w:t xml:space="preserve">This framework is a revision on the previous Quality and Safety Process Framework, which was set out in 2019 and revised in 2022. </w:t>
      </w:r>
    </w:p>
    <w:p w:rsidR="008D3615" w:rsidRDefault="008D3615" w:rsidP="008D3615">
      <w:pPr>
        <w:pStyle w:val="NormalWeb"/>
        <w:spacing w:before="0" w:beforeAutospacing="0"/>
        <w:ind w:left="-567"/>
        <w:jc w:val="both"/>
        <w:rPr>
          <w:rFonts w:ascii="Arial" w:hAnsi="Arial" w:cs="Arial"/>
        </w:rPr>
      </w:pPr>
      <w:r>
        <w:rPr>
          <w:rFonts w:ascii="Arial" w:hAnsi="Arial" w:cs="Arial"/>
        </w:rPr>
        <w:t>This framework reflects the legislative and strategic developments which have occurred since the previous iteration, including the implementation of the Duty of Quality across Wales, the launch of the Swansea Bay Quality Strategy for 2023-2028 and the implementation of our quality management system.</w:t>
      </w:r>
    </w:p>
    <w:p w:rsidR="008D3615" w:rsidRDefault="008D3615" w:rsidP="008D3615">
      <w:pPr>
        <w:pStyle w:val="NormalWeb"/>
        <w:spacing w:before="0" w:beforeAutospacing="0"/>
        <w:ind w:left="-567"/>
        <w:jc w:val="both"/>
        <w:rPr>
          <w:rFonts w:ascii="Arial" w:hAnsi="Arial" w:cs="Arial"/>
        </w:rPr>
      </w:pPr>
      <w:r>
        <w:rPr>
          <w:rFonts w:ascii="Arial" w:hAnsi="Arial" w:cs="Arial"/>
        </w:rPr>
        <w:t xml:space="preserve">As set out in the Duty of Quality, we all have a role to play in ensuring high quality care for the communities that we serve and this framework describes how this responsibility translates from individual to Board level. </w:t>
      </w:r>
    </w:p>
    <w:p w:rsidR="008D3615" w:rsidRPr="0008291E" w:rsidRDefault="008D3615" w:rsidP="00665AA7">
      <w:pPr>
        <w:pStyle w:val="Level2"/>
        <w:numPr>
          <w:ilvl w:val="0"/>
          <w:numId w:val="0"/>
        </w:numPr>
        <w:rPr>
          <w:rFonts w:ascii="Arial" w:hAnsi="Arial" w:cs="Arial"/>
          <w:b/>
          <w:sz w:val="28"/>
        </w:rPr>
      </w:pPr>
      <w:bookmarkStart w:id="2" w:name="_Toc145334214"/>
      <w:r w:rsidRPr="0008291E">
        <w:rPr>
          <w:rFonts w:ascii="Arial" w:hAnsi="Arial" w:cs="Arial"/>
          <w:b/>
          <w:sz w:val="28"/>
        </w:rPr>
        <w:t>Our Vision for Quality</w:t>
      </w:r>
      <w:bookmarkEnd w:id="2"/>
      <w:r w:rsidRPr="0008291E">
        <w:rPr>
          <w:rFonts w:ascii="Arial" w:hAnsi="Arial" w:cs="Arial"/>
          <w:b/>
          <w:sz w:val="28"/>
        </w:rPr>
        <w:t xml:space="preserve"> </w:t>
      </w:r>
    </w:p>
    <w:p w:rsidR="008D3615" w:rsidRDefault="008D3615" w:rsidP="008D3615">
      <w:pPr>
        <w:pStyle w:val="NormalWeb"/>
        <w:spacing w:before="0" w:beforeAutospacing="0"/>
        <w:ind w:left="-567"/>
        <w:jc w:val="both"/>
        <w:rPr>
          <w:rFonts w:ascii="Arial" w:hAnsi="Arial" w:cs="Arial"/>
        </w:rPr>
      </w:pPr>
      <w:r>
        <w:rPr>
          <w:rFonts w:ascii="Arial" w:hAnsi="Arial" w:cs="Arial"/>
        </w:rPr>
        <w:t xml:space="preserve">Our </w:t>
      </w:r>
      <w:r w:rsidR="00D51FE3">
        <w:rPr>
          <w:rFonts w:ascii="Arial" w:hAnsi="Arial" w:cs="Arial"/>
        </w:rPr>
        <w:t>vision for quality is to reignite our intrinsic commitment to delivery of excellent high quality care that exceeds</w:t>
      </w:r>
      <w:r w:rsidR="003844CD">
        <w:rPr>
          <w:rFonts w:ascii="Arial" w:hAnsi="Arial" w:cs="Arial"/>
        </w:rPr>
        <w:t xml:space="preserve"> patient and carer expectations.</w:t>
      </w:r>
      <w:r w:rsidR="00D51FE3">
        <w:rPr>
          <w:rStyle w:val="FootnoteReference"/>
          <w:rFonts w:ascii="Arial" w:hAnsi="Arial" w:cs="Arial"/>
        </w:rPr>
        <w:footnoteReference w:id="1"/>
      </w:r>
      <w:r w:rsidR="00D51FE3">
        <w:rPr>
          <w:rFonts w:ascii="Arial" w:hAnsi="Arial" w:cs="Arial"/>
        </w:rPr>
        <w:t xml:space="preserve"> </w:t>
      </w:r>
    </w:p>
    <w:p w:rsidR="00D51FE3" w:rsidRPr="00D51FE3" w:rsidRDefault="00D51FE3" w:rsidP="008D3615">
      <w:pPr>
        <w:pStyle w:val="NormalWeb"/>
        <w:spacing w:before="0" w:beforeAutospacing="0"/>
        <w:ind w:left="-567"/>
        <w:jc w:val="both"/>
        <w:rPr>
          <w:rFonts w:ascii="Arial" w:hAnsi="Arial" w:cs="Arial"/>
        </w:rPr>
      </w:pPr>
      <w:r>
        <w:rPr>
          <w:rFonts w:ascii="Arial" w:hAnsi="Arial" w:cs="Arial"/>
        </w:rPr>
        <w:t xml:space="preserve">To deliver this vision we recognise the importance of engaged and empowered patients and </w:t>
      </w:r>
      <w:r w:rsidRPr="00D51FE3">
        <w:rPr>
          <w:rFonts w:ascii="Arial" w:hAnsi="Arial" w:cs="Arial"/>
        </w:rPr>
        <w:t>staff, who work together to improve the care we provide.</w:t>
      </w:r>
    </w:p>
    <w:p w:rsidR="00D51FE3" w:rsidRPr="00D51FE3" w:rsidRDefault="00D51FE3" w:rsidP="00D51FE3">
      <w:pPr>
        <w:ind w:left="-567"/>
        <w:jc w:val="both"/>
        <w:rPr>
          <w:color w:val="000000" w:themeColor="text1"/>
          <w:sz w:val="24"/>
          <w:szCs w:val="24"/>
        </w:rPr>
      </w:pPr>
      <w:r w:rsidRPr="00D51FE3">
        <w:rPr>
          <w:color w:val="000000" w:themeColor="text1"/>
          <w:sz w:val="24"/>
          <w:szCs w:val="24"/>
        </w:rPr>
        <w:t>We remain determined to improve and this commitment is embedded in our values: caring for each other, working together and always improving.</w:t>
      </w:r>
    </w:p>
    <w:p w:rsidR="00D51FE3" w:rsidRDefault="00D51FE3" w:rsidP="008D3615">
      <w:pPr>
        <w:pStyle w:val="NormalWeb"/>
        <w:spacing w:before="0" w:beforeAutospacing="0"/>
        <w:ind w:left="-567"/>
        <w:jc w:val="both"/>
        <w:rPr>
          <w:rFonts w:ascii="Arial" w:hAnsi="Arial" w:cs="Arial"/>
        </w:rPr>
      </w:pPr>
    </w:p>
    <w:p w:rsidR="003844CD" w:rsidRPr="0008291E" w:rsidRDefault="007C31DE" w:rsidP="00665AA7">
      <w:pPr>
        <w:pStyle w:val="Level2"/>
        <w:numPr>
          <w:ilvl w:val="0"/>
          <w:numId w:val="0"/>
        </w:numPr>
        <w:rPr>
          <w:rFonts w:ascii="Arial" w:hAnsi="Arial" w:cs="Arial"/>
          <w:b/>
          <w:sz w:val="28"/>
          <w:szCs w:val="28"/>
        </w:rPr>
      </w:pPr>
      <w:bookmarkStart w:id="3" w:name="_Toc145334215"/>
      <w:r>
        <w:rPr>
          <w:rFonts w:ascii="Arial" w:hAnsi="Arial" w:cs="Arial"/>
          <w:b/>
          <w:sz w:val="28"/>
          <w:szCs w:val="28"/>
        </w:rPr>
        <w:t>Health and Care Quality Standards</w:t>
      </w:r>
      <w:bookmarkEnd w:id="3"/>
    </w:p>
    <w:p w:rsidR="003844CD" w:rsidRDefault="007C31DE" w:rsidP="003844CD">
      <w:pPr>
        <w:pStyle w:val="NormalWeb"/>
        <w:spacing w:before="0" w:beforeAutospacing="0"/>
        <w:ind w:left="-567"/>
        <w:jc w:val="both"/>
        <w:rPr>
          <w:rFonts w:ascii="Arial" w:hAnsi="Arial" w:cs="Arial"/>
        </w:rPr>
      </w:pPr>
      <w:r>
        <w:rPr>
          <w:rFonts w:ascii="Arial" w:hAnsi="Arial" w:cs="Arial"/>
        </w:rPr>
        <w:t>This framework reflects the NHS Wales Health and Care Quality Standards, namely</w:t>
      </w:r>
    </w:p>
    <w:p w:rsidR="003844CD" w:rsidRDefault="003844CD" w:rsidP="00821F65">
      <w:pPr>
        <w:pStyle w:val="NormalWeb"/>
        <w:numPr>
          <w:ilvl w:val="0"/>
          <w:numId w:val="30"/>
        </w:numPr>
        <w:spacing w:before="0" w:beforeAutospacing="0"/>
        <w:jc w:val="both"/>
        <w:rPr>
          <w:rFonts w:ascii="Arial" w:hAnsi="Arial" w:cs="Arial"/>
        </w:rPr>
      </w:pPr>
      <w:r>
        <w:rPr>
          <w:rFonts w:ascii="Arial" w:hAnsi="Arial" w:cs="Arial"/>
        </w:rPr>
        <w:t>Safe</w:t>
      </w:r>
    </w:p>
    <w:p w:rsidR="003844CD" w:rsidRDefault="003844CD" w:rsidP="00821F65">
      <w:pPr>
        <w:pStyle w:val="NormalWeb"/>
        <w:numPr>
          <w:ilvl w:val="0"/>
          <w:numId w:val="30"/>
        </w:numPr>
        <w:spacing w:before="0" w:beforeAutospacing="0"/>
        <w:jc w:val="both"/>
        <w:rPr>
          <w:rFonts w:ascii="Arial" w:hAnsi="Arial" w:cs="Arial"/>
        </w:rPr>
      </w:pPr>
      <w:r>
        <w:rPr>
          <w:rFonts w:ascii="Arial" w:hAnsi="Arial" w:cs="Arial"/>
        </w:rPr>
        <w:t>Timely</w:t>
      </w:r>
    </w:p>
    <w:p w:rsidR="003844CD" w:rsidRDefault="003844CD" w:rsidP="00821F65">
      <w:pPr>
        <w:pStyle w:val="NormalWeb"/>
        <w:numPr>
          <w:ilvl w:val="0"/>
          <w:numId w:val="30"/>
        </w:numPr>
        <w:spacing w:before="0" w:beforeAutospacing="0"/>
        <w:jc w:val="both"/>
        <w:rPr>
          <w:rFonts w:ascii="Arial" w:hAnsi="Arial" w:cs="Arial"/>
        </w:rPr>
      </w:pPr>
      <w:r>
        <w:rPr>
          <w:rFonts w:ascii="Arial" w:hAnsi="Arial" w:cs="Arial"/>
        </w:rPr>
        <w:t>Effective</w:t>
      </w:r>
    </w:p>
    <w:p w:rsidR="003844CD" w:rsidRDefault="003844CD" w:rsidP="00821F65">
      <w:pPr>
        <w:pStyle w:val="NormalWeb"/>
        <w:numPr>
          <w:ilvl w:val="0"/>
          <w:numId w:val="30"/>
        </w:numPr>
        <w:spacing w:before="0" w:beforeAutospacing="0"/>
        <w:jc w:val="both"/>
        <w:rPr>
          <w:rFonts w:ascii="Arial" w:hAnsi="Arial" w:cs="Arial"/>
        </w:rPr>
      </w:pPr>
      <w:r>
        <w:rPr>
          <w:rFonts w:ascii="Arial" w:hAnsi="Arial" w:cs="Arial"/>
        </w:rPr>
        <w:t>Efficient</w:t>
      </w:r>
    </w:p>
    <w:p w:rsidR="003844CD" w:rsidRDefault="003844CD" w:rsidP="00821F65">
      <w:pPr>
        <w:pStyle w:val="NormalWeb"/>
        <w:numPr>
          <w:ilvl w:val="0"/>
          <w:numId w:val="30"/>
        </w:numPr>
        <w:spacing w:before="0" w:beforeAutospacing="0"/>
        <w:jc w:val="both"/>
        <w:rPr>
          <w:rFonts w:ascii="Arial" w:hAnsi="Arial" w:cs="Arial"/>
        </w:rPr>
      </w:pPr>
      <w:r>
        <w:rPr>
          <w:rFonts w:ascii="Arial" w:hAnsi="Arial" w:cs="Arial"/>
        </w:rPr>
        <w:t>Equitable</w:t>
      </w:r>
    </w:p>
    <w:p w:rsidR="007C31DE" w:rsidRDefault="003844CD" w:rsidP="00821F65">
      <w:pPr>
        <w:pStyle w:val="NormalWeb"/>
        <w:numPr>
          <w:ilvl w:val="0"/>
          <w:numId w:val="30"/>
        </w:numPr>
        <w:spacing w:before="0" w:beforeAutospacing="0"/>
        <w:jc w:val="both"/>
        <w:rPr>
          <w:rFonts w:ascii="Arial" w:hAnsi="Arial" w:cs="Arial"/>
        </w:rPr>
      </w:pPr>
      <w:r>
        <w:rPr>
          <w:rFonts w:ascii="Arial" w:hAnsi="Arial" w:cs="Arial"/>
        </w:rPr>
        <w:t xml:space="preserve">Person Centred </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Leadership</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Workforce</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Culture</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Information</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Learning, improving and research</w:t>
      </w:r>
    </w:p>
    <w:p w:rsidR="007C31DE" w:rsidRDefault="007C31DE" w:rsidP="00821F65">
      <w:pPr>
        <w:pStyle w:val="NormalWeb"/>
        <w:numPr>
          <w:ilvl w:val="0"/>
          <w:numId w:val="30"/>
        </w:numPr>
        <w:spacing w:before="0" w:beforeAutospacing="0"/>
        <w:jc w:val="both"/>
        <w:rPr>
          <w:rFonts w:ascii="Arial" w:hAnsi="Arial" w:cs="Arial"/>
        </w:rPr>
      </w:pPr>
      <w:r>
        <w:rPr>
          <w:rFonts w:ascii="Arial" w:hAnsi="Arial" w:cs="Arial"/>
        </w:rPr>
        <w:t>Whole systems approach</w:t>
      </w:r>
    </w:p>
    <w:p w:rsidR="007C31DE" w:rsidRDefault="007C31DE" w:rsidP="007C31DE">
      <w:pPr>
        <w:pStyle w:val="NormalWeb"/>
        <w:spacing w:before="0" w:beforeAutospacing="0"/>
        <w:ind w:left="-426"/>
        <w:jc w:val="both"/>
        <w:rPr>
          <w:rFonts w:ascii="Arial" w:hAnsi="Arial" w:cs="Arial"/>
        </w:rPr>
      </w:pPr>
      <w:r>
        <w:rPr>
          <w:rFonts w:ascii="Arial" w:hAnsi="Arial" w:cs="Arial"/>
        </w:rPr>
        <w:t>Detail on how we provide strategic direction and monitoring for these standards is outlined within this framework.</w:t>
      </w:r>
    </w:p>
    <w:p w:rsidR="00696AE8" w:rsidRDefault="00696AE8" w:rsidP="007C31DE">
      <w:pPr>
        <w:pStyle w:val="NormalWeb"/>
        <w:spacing w:before="0" w:beforeAutospacing="0"/>
        <w:ind w:left="-426"/>
        <w:jc w:val="both"/>
        <w:rPr>
          <w:rFonts w:ascii="Arial" w:hAnsi="Arial" w:cs="Arial"/>
        </w:rPr>
      </w:pPr>
    </w:p>
    <w:p w:rsidR="00696AE8" w:rsidRPr="007C31DE" w:rsidRDefault="00696AE8" w:rsidP="007C31DE">
      <w:pPr>
        <w:pStyle w:val="NormalWeb"/>
        <w:spacing w:before="0" w:beforeAutospacing="0"/>
        <w:ind w:left="-426"/>
        <w:jc w:val="both"/>
        <w:rPr>
          <w:rFonts w:ascii="Arial" w:hAnsi="Arial" w:cs="Arial"/>
        </w:rPr>
      </w:pPr>
    </w:p>
    <w:p w:rsidR="00924AEC" w:rsidRPr="0008291E" w:rsidRDefault="00924AEC" w:rsidP="00665AA7">
      <w:pPr>
        <w:pStyle w:val="Level2"/>
        <w:numPr>
          <w:ilvl w:val="0"/>
          <w:numId w:val="0"/>
        </w:numPr>
        <w:rPr>
          <w:rFonts w:ascii="Arial" w:hAnsi="Arial" w:cs="Arial"/>
          <w:b/>
          <w:sz w:val="28"/>
        </w:rPr>
      </w:pPr>
      <w:bookmarkStart w:id="4" w:name="_Toc145334216"/>
      <w:r w:rsidRPr="0008291E">
        <w:rPr>
          <w:rFonts w:ascii="Arial" w:hAnsi="Arial" w:cs="Arial"/>
          <w:b/>
          <w:sz w:val="28"/>
        </w:rPr>
        <w:t>Our Responsibilities for Quality</w:t>
      </w:r>
      <w:bookmarkEnd w:id="4"/>
    </w:p>
    <w:p w:rsidR="00924AEC" w:rsidRDefault="00924AEC" w:rsidP="008D3615">
      <w:pPr>
        <w:pStyle w:val="NormalWeb"/>
        <w:spacing w:before="0" w:beforeAutospacing="0"/>
        <w:ind w:left="-567"/>
        <w:jc w:val="both"/>
        <w:rPr>
          <w:rFonts w:ascii="Arial" w:hAnsi="Arial" w:cs="Arial"/>
        </w:rPr>
      </w:pPr>
      <w:r>
        <w:rPr>
          <w:rFonts w:ascii="Arial" w:hAnsi="Arial" w:cs="Arial"/>
        </w:rPr>
        <w:t>The Health Board’s responsibility for quality are threefold, namely to</w:t>
      </w:r>
    </w:p>
    <w:p w:rsidR="00924AEC" w:rsidRDefault="00924AEC" w:rsidP="00E2114F">
      <w:pPr>
        <w:pStyle w:val="NormalWeb"/>
        <w:numPr>
          <w:ilvl w:val="0"/>
          <w:numId w:val="23"/>
        </w:numPr>
        <w:spacing w:before="0" w:beforeAutospacing="0"/>
        <w:jc w:val="both"/>
        <w:rPr>
          <w:rFonts w:ascii="Arial" w:hAnsi="Arial" w:cs="Arial"/>
        </w:rPr>
      </w:pPr>
      <w:r>
        <w:rPr>
          <w:rFonts w:ascii="Arial" w:hAnsi="Arial" w:cs="Arial"/>
        </w:rPr>
        <w:t>To ensure that minimum standards of quality and the safety of our patients are being met by every service within the organisation</w:t>
      </w:r>
    </w:p>
    <w:p w:rsidR="00924AEC" w:rsidRDefault="00924AEC" w:rsidP="00E2114F">
      <w:pPr>
        <w:pStyle w:val="NormalWeb"/>
        <w:numPr>
          <w:ilvl w:val="0"/>
          <w:numId w:val="23"/>
        </w:numPr>
        <w:spacing w:before="0" w:beforeAutospacing="0"/>
        <w:jc w:val="both"/>
        <w:rPr>
          <w:rFonts w:ascii="Arial" w:hAnsi="Arial" w:cs="Arial"/>
        </w:rPr>
      </w:pPr>
      <w:r>
        <w:rPr>
          <w:rFonts w:ascii="Arial" w:hAnsi="Arial" w:cs="Arial"/>
        </w:rPr>
        <w:t>To ensure that the organisation is striving for continuous quality improvement and excellence in every service</w:t>
      </w:r>
    </w:p>
    <w:p w:rsidR="00924AEC" w:rsidRDefault="00924AEC" w:rsidP="00E2114F">
      <w:pPr>
        <w:pStyle w:val="NormalWeb"/>
        <w:numPr>
          <w:ilvl w:val="0"/>
          <w:numId w:val="23"/>
        </w:numPr>
        <w:spacing w:before="0" w:beforeAutospacing="0"/>
        <w:jc w:val="both"/>
        <w:rPr>
          <w:rFonts w:ascii="Arial" w:hAnsi="Arial" w:cs="Arial"/>
        </w:rPr>
      </w:pPr>
      <w:r>
        <w:rPr>
          <w:rFonts w:ascii="Arial" w:hAnsi="Arial" w:cs="Arial"/>
        </w:rPr>
        <w:t>To ensure that every member of staff is supported and empowered to deliver our vision for quality</w:t>
      </w:r>
      <w:r w:rsidR="003844CD">
        <w:rPr>
          <w:rStyle w:val="FootnoteReference"/>
          <w:rFonts w:ascii="Arial" w:hAnsi="Arial" w:cs="Arial"/>
        </w:rPr>
        <w:footnoteReference w:id="2"/>
      </w:r>
    </w:p>
    <w:p w:rsidR="00403EED" w:rsidRDefault="00403EED" w:rsidP="00403EED">
      <w:pPr>
        <w:pStyle w:val="Level2"/>
        <w:numPr>
          <w:ilvl w:val="0"/>
          <w:numId w:val="0"/>
        </w:numPr>
        <w:rPr>
          <w:rFonts w:ascii="Arial" w:hAnsi="Arial" w:cs="Arial"/>
          <w:b/>
          <w:sz w:val="28"/>
        </w:rPr>
      </w:pPr>
      <w:bookmarkStart w:id="5" w:name="_Toc145334217"/>
      <w:r>
        <w:rPr>
          <w:rFonts w:ascii="Arial" w:hAnsi="Arial" w:cs="Arial"/>
          <w:b/>
          <w:sz w:val="28"/>
        </w:rPr>
        <w:t>Quality Impact Assessment</w:t>
      </w:r>
      <w:bookmarkEnd w:id="5"/>
    </w:p>
    <w:p w:rsidR="00403EED" w:rsidRDefault="00403EED" w:rsidP="00403EED">
      <w:pPr>
        <w:pStyle w:val="BodyText"/>
        <w:ind w:left="-567"/>
      </w:pPr>
      <w:r>
        <w:t>In order to support quality driven decision making, the Health Board will utilise a quality impact assessment process for its strategic decision making. This assessment aims to understand the quality impact of our decisions, based on the Health and Care Quality Standards.</w:t>
      </w:r>
    </w:p>
    <w:p w:rsidR="00403EED" w:rsidRDefault="00403EED" w:rsidP="00403EED">
      <w:pPr>
        <w:pStyle w:val="BodyText"/>
        <w:ind w:left="-567"/>
      </w:pPr>
    </w:p>
    <w:p w:rsidR="00403EED" w:rsidRDefault="00403EED" w:rsidP="00403EED">
      <w:pPr>
        <w:pStyle w:val="BodyText"/>
        <w:ind w:left="-567"/>
      </w:pPr>
      <w:r>
        <w:t>Responsibility for undertake these assessments is described as follows</w:t>
      </w:r>
    </w:p>
    <w:p w:rsidR="00403EED" w:rsidRDefault="00403EED" w:rsidP="00403EED">
      <w:pPr>
        <w:pStyle w:val="BodyText"/>
        <w:ind w:left="-567"/>
      </w:pPr>
    </w:p>
    <w:tbl>
      <w:tblPr>
        <w:tblStyle w:val="TableGrid"/>
        <w:tblW w:w="0" w:type="auto"/>
        <w:tblInd w:w="-567" w:type="dxa"/>
        <w:tblLook w:val="04A0" w:firstRow="1" w:lastRow="0" w:firstColumn="1" w:lastColumn="0" w:noHBand="0" w:noVBand="1"/>
      </w:tblPr>
      <w:tblGrid>
        <w:gridCol w:w="4329"/>
        <w:gridCol w:w="4329"/>
      </w:tblGrid>
      <w:tr w:rsidR="00403EED" w:rsidRPr="00403EED" w:rsidTr="00403EED">
        <w:tc>
          <w:tcPr>
            <w:tcW w:w="4329" w:type="dxa"/>
            <w:shd w:val="clear" w:color="auto" w:fill="F2F2F2" w:themeFill="background1" w:themeFillShade="F2"/>
          </w:tcPr>
          <w:p w:rsidR="00403EED" w:rsidRPr="00403EED" w:rsidRDefault="00403EED" w:rsidP="00403EED">
            <w:pPr>
              <w:pStyle w:val="BodyText"/>
              <w:rPr>
                <w:b/>
              </w:rPr>
            </w:pPr>
            <w:r w:rsidRPr="00403EED">
              <w:rPr>
                <w:b/>
              </w:rPr>
              <w:t>Service Group</w:t>
            </w:r>
          </w:p>
        </w:tc>
        <w:tc>
          <w:tcPr>
            <w:tcW w:w="4329" w:type="dxa"/>
            <w:shd w:val="clear" w:color="auto" w:fill="F2F2F2" w:themeFill="background1" w:themeFillShade="F2"/>
          </w:tcPr>
          <w:p w:rsidR="00403EED" w:rsidRPr="00403EED" w:rsidRDefault="00403EED" w:rsidP="00403EED">
            <w:pPr>
              <w:pStyle w:val="BodyText"/>
              <w:rPr>
                <w:b/>
              </w:rPr>
            </w:pPr>
            <w:r>
              <w:rPr>
                <w:b/>
              </w:rPr>
              <w:t>Quality Management Board</w:t>
            </w:r>
          </w:p>
        </w:tc>
      </w:tr>
      <w:tr w:rsidR="00403EED" w:rsidTr="00403EED">
        <w:tc>
          <w:tcPr>
            <w:tcW w:w="4329" w:type="dxa"/>
          </w:tcPr>
          <w:p w:rsidR="00403EED" w:rsidRDefault="00403EED" w:rsidP="00403EED">
            <w:pPr>
              <w:pStyle w:val="BodyText"/>
              <w:numPr>
                <w:ilvl w:val="0"/>
                <w:numId w:val="34"/>
              </w:numPr>
            </w:pPr>
            <w:r>
              <w:t>Undertake quality impact assessments for strategic changes within groups and ensure clinical engagement and sign off.</w:t>
            </w:r>
          </w:p>
          <w:p w:rsidR="00403EED" w:rsidRDefault="00403EED" w:rsidP="00403EED">
            <w:pPr>
              <w:pStyle w:val="BodyText"/>
              <w:numPr>
                <w:ilvl w:val="0"/>
                <w:numId w:val="34"/>
              </w:numPr>
            </w:pPr>
            <w:r>
              <w:t>Set out mechanism for monitoring quality impact of any service changes</w:t>
            </w:r>
          </w:p>
          <w:p w:rsidR="00403EED" w:rsidRDefault="00403EED" w:rsidP="00403EED">
            <w:pPr>
              <w:pStyle w:val="BodyText"/>
              <w:numPr>
                <w:ilvl w:val="0"/>
                <w:numId w:val="34"/>
              </w:numPr>
            </w:pPr>
            <w:r>
              <w:t>Review strategic direction to ensure that positive quality impact is maximized and negative impact minimized.</w:t>
            </w:r>
          </w:p>
          <w:p w:rsidR="00403EED" w:rsidRDefault="00403EED" w:rsidP="00403EED">
            <w:pPr>
              <w:pStyle w:val="BodyText"/>
              <w:numPr>
                <w:ilvl w:val="0"/>
                <w:numId w:val="34"/>
              </w:numPr>
            </w:pPr>
            <w:r>
              <w:t>Escalate unintended significant quality impact to Quality Management Board</w:t>
            </w:r>
          </w:p>
        </w:tc>
        <w:tc>
          <w:tcPr>
            <w:tcW w:w="4329" w:type="dxa"/>
          </w:tcPr>
          <w:p w:rsidR="00403EED" w:rsidRDefault="00403EED" w:rsidP="00403EED">
            <w:pPr>
              <w:pStyle w:val="BodyText"/>
              <w:numPr>
                <w:ilvl w:val="0"/>
                <w:numId w:val="34"/>
              </w:numPr>
            </w:pPr>
            <w:r>
              <w:t>Consider quality impact assessments affecting the whole system, or those identified as having a significant quality impact within service groups.</w:t>
            </w:r>
          </w:p>
          <w:p w:rsidR="00403EED" w:rsidRDefault="00403EED" w:rsidP="00403EED">
            <w:pPr>
              <w:pStyle w:val="BodyText"/>
              <w:numPr>
                <w:ilvl w:val="0"/>
                <w:numId w:val="34"/>
              </w:numPr>
            </w:pPr>
            <w:r>
              <w:t>Set out mechanism for monitoring quality impact of any service changes</w:t>
            </w:r>
          </w:p>
          <w:p w:rsidR="00403EED" w:rsidRDefault="00403EED" w:rsidP="00403EED">
            <w:pPr>
              <w:pStyle w:val="BodyText"/>
              <w:numPr>
                <w:ilvl w:val="0"/>
                <w:numId w:val="34"/>
              </w:numPr>
            </w:pPr>
            <w:r>
              <w:t>Review strategic direction to ensure that positive quality impact is maximized and negative impact minimized</w:t>
            </w:r>
          </w:p>
          <w:p w:rsidR="00403EED" w:rsidRDefault="00403EED" w:rsidP="00403EED">
            <w:pPr>
              <w:pStyle w:val="BodyText"/>
              <w:numPr>
                <w:ilvl w:val="0"/>
                <w:numId w:val="34"/>
              </w:numPr>
            </w:pPr>
            <w:r>
              <w:t>Escalate issues of significant quality impact to Quality and Safety Committee and Board as appropriate</w:t>
            </w:r>
          </w:p>
          <w:p w:rsidR="00403EED" w:rsidRDefault="00403EED" w:rsidP="00403EED">
            <w:pPr>
              <w:pStyle w:val="BodyText"/>
            </w:pPr>
          </w:p>
        </w:tc>
      </w:tr>
    </w:tbl>
    <w:p w:rsidR="00403EED" w:rsidRDefault="00403EED" w:rsidP="00403EED">
      <w:pPr>
        <w:pStyle w:val="BodyText"/>
        <w:ind w:left="-567"/>
      </w:pPr>
    </w:p>
    <w:p w:rsidR="00403EED" w:rsidRPr="00403EED" w:rsidRDefault="00403EED" w:rsidP="00403EED">
      <w:pPr>
        <w:pStyle w:val="BodyText"/>
        <w:ind w:left="-567"/>
      </w:pPr>
    </w:p>
    <w:p w:rsidR="00924AEC" w:rsidRPr="00484CFB" w:rsidRDefault="00924AEC" w:rsidP="00484CFB">
      <w:pPr>
        <w:pStyle w:val="Level2"/>
        <w:numPr>
          <w:ilvl w:val="0"/>
          <w:numId w:val="0"/>
        </w:numPr>
        <w:rPr>
          <w:rFonts w:ascii="Arial" w:hAnsi="Arial" w:cs="Arial"/>
          <w:b/>
          <w:sz w:val="28"/>
        </w:rPr>
      </w:pPr>
      <w:bookmarkStart w:id="6" w:name="_Toc145334218"/>
      <w:r w:rsidRPr="00484CFB">
        <w:rPr>
          <w:rFonts w:ascii="Arial" w:hAnsi="Arial" w:cs="Arial"/>
          <w:b/>
          <w:sz w:val="28"/>
        </w:rPr>
        <w:t>Quality Management System</w:t>
      </w:r>
      <w:bookmarkEnd w:id="6"/>
    </w:p>
    <w:p w:rsidR="003844CD" w:rsidRDefault="003844CD" w:rsidP="008D3615">
      <w:pPr>
        <w:pStyle w:val="NormalWeb"/>
        <w:spacing w:before="0" w:beforeAutospacing="0"/>
        <w:ind w:left="-567"/>
        <w:jc w:val="both"/>
        <w:rPr>
          <w:rFonts w:ascii="Arial" w:hAnsi="Arial" w:cs="Arial"/>
        </w:rPr>
      </w:pPr>
      <w:r>
        <w:rPr>
          <w:rFonts w:ascii="Arial" w:hAnsi="Arial" w:cs="Arial"/>
        </w:rPr>
        <w:t>Our Quality Management System comprises of four elements, namely</w:t>
      </w:r>
    </w:p>
    <w:p w:rsidR="003844CD" w:rsidRPr="00060071" w:rsidRDefault="003844CD" w:rsidP="00E2114F">
      <w:pPr>
        <w:pStyle w:val="NormalWeb"/>
        <w:numPr>
          <w:ilvl w:val="0"/>
          <w:numId w:val="24"/>
        </w:numPr>
        <w:spacing w:before="0" w:beforeAutospacing="0"/>
        <w:jc w:val="both"/>
        <w:rPr>
          <w:rFonts w:ascii="Arial" w:hAnsi="Arial" w:cs="Arial"/>
          <w:b/>
        </w:rPr>
      </w:pPr>
      <w:r w:rsidRPr="00060071">
        <w:rPr>
          <w:rFonts w:ascii="Arial" w:hAnsi="Arial" w:cs="Arial"/>
          <w:b/>
        </w:rPr>
        <w:t>Quality assurance</w:t>
      </w:r>
    </w:p>
    <w:p w:rsidR="003844CD" w:rsidRPr="00060071" w:rsidRDefault="003844CD" w:rsidP="00E2114F">
      <w:pPr>
        <w:pStyle w:val="NormalWeb"/>
        <w:numPr>
          <w:ilvl w:val="0"/>
          <w:numId w:val="24"/>
        </w:numPr>
        <w:spacing w:before="0" w:beforeAutospacing="0"/>
        <w:jc w:val="both"/>
        <w:rPr>
          <w:rFonts w:ascii="Arial" w:hAnsi="Arial" w:cs="Arial"/>
          <w:b/>
        </w:rPr>
      </w:pPr>
      <w:r w:rsidRPr="00060071">
        <w:rPr>
          <w:rFonts w:ascii="Arial" w:hAnsi="Arial" w:cs="Arial"/>
          <w:b/>
        </w:rPr>
        <w:t>Quality control</w:t>
      </w:r>
    </w:p>
    <w:p w:rsidR="003844CD" w:rsidRPr="00060071" w:rsidRDefault="003844CD" w:rsidP="00E2114F">
      <w:pPr>
        <w:pStyle w:val="NormalWeb"/>
        <w:numPr>
          <w:ilvl w:val="0"/>
          <w:numId w:val="24"/>
        </w:numPr>
        <w:spacing w:before="0" w:beforeAutospacing="0"/>
        <w:jc w:val="both"/>
        <w:rPr>
          <w:rFonts w:ascii="Arial" w:hAnsi="Arial" w:cs="Arial"/>
          <w:b/>
        </w:rPr>
      </w:pPr>
      <w:r w:rsidRPr="00060071">
        <w:rPr>
          <w:rFonts w:ascii="Arial" w:hAnsi="Arial" w:cs="Arial"/>
          <w:b/>
        </w:rPr>
        <w:t>Quality planning</w:t>
      </w:r>
    </w:p>
    <w:p w:rsidR="003844CD" w:rsidRPr="00060071" w:rsidRDefault="003844CD" w:rsidP="00E2114F">
      <w:pPr>
        <w:pStyle w:val="NormalWeb"/>
        <w:numPr>
          <w:ilvl w:val="0"/>
          <w:numId w:val="24"/>
        </w:numPr>
        <w:spacing w:before="0" w:beforeAutospacing="0"/>
        <w:jc w:val="both"/>
        <w:rPr>
          <w:rFonts w:ascii="Arial" w:hAnsi="Arial" w:cs="Arial"/>
          <w:b/>
        </w:rPr>
      </w:pPr>
      <w:r w:rsidRPr="00060071">
        <w:rPr>
          <w:rFonts w:ascii="Arial" w:hAnsi="Arial" w:cs="Arial"/>
          <w:b/>
        </w:rPr>
        <w:t>Quality improvement</w:t>
      </w:r>
    </w:p>
    <w:p w:rsidR="003844CD" w:rsidRDefault="003844CD" w:rsidP="003844CD">
      <w:pPr>
        <w:pStyle w:val="NormalWeb"/>
        <w:spacing w:before="0" w:beforeAutospacing="0"/>
        <w:ind w:left="-567"/>
        <w:jc w:val="both"/>
        <w:rPr>
          <w:rFonts w:ascii="Arial" w:hAnsi="Arial" w:cs="Arial"/>
        </w:rPr>
      </w:pPr>
      <w:r>
        <w:rPr>
          <w:rFonts w:ascii="Arial" w:hAnsi="Arial" w:cs="Arial"/>
        </w:rPr>
        <w:t>These elements are inter-related and should be in place across our specialities, services groups and on a corporate basis.</w:t>
      </w:r>
    </w:p>
    <w:p w:rsidR="00056F79" w:rsidRDefault="00056F79" w:rsidP="003844CD">
      <w:pPr>
        <w:pStyle w:val="NormalWeb"/>
        <w:spacing w:before="0" w:beforeAutospacing="0"/>
        <w:ind w:left="-567"/>
        <w:jc w:val="both"/>
        <w:rPr>
          <w:rFonts w:ascii="Arial" w:hAnsi="Arial" w:cs="Arial"/>
        </w:rPr>
      </w:pPr>
      <w:r>
        <w:rPr>
          <w:rFonts w:ascii="Arial" w:hAnsi="Arial" w:cs="Arial"/>
        </w:rPr>
        <w:t>Quality and safety structures and responsibilities are included within the appendices to this framework, along with the terms of reference for the Quality and Safety Committee and Quality and Safety Group. Service groups’ quality and safety structures are available via the groups.</w:t>
      </w:r>
    </w:p>
    <w:p w:rsidR="00056F79" w:rsidRDefault="00056F79" w:rsidP="00056F79">
      <w:pPr>
        <w:pStyle w:val="BodyText"/>
        <w:rPr>
          <w:rFonts w:eastAsia="Times New Roman"/>
          <w:b/>
          <w:bCs/>
          <w:color w:val="FF0000"/>
          <w:sz w:val="28"/>
          <w:highlight w:val="yellow"/>
          <w:lang w:val="en-GB"/>
        </w:rPr>
      </w:pPr>
    </w:p>
    <w:p w:rsidR="00056F79" w:rsidRPr="00056F79" w:rsidRDefault="00056F79" w:rsidP="00056F79">
      <w:pPr>
        <w:pStyle w:val="BodyText"/>
        <w:rPr>
          <w:highlight w:val="yellow"/>
        </w:rPr>
        <w:sectPr w:rsidR="00056F79" w:rsidRPr="00056F79" w:rsidSect="00E42DE9">
          <w:pgSz w:w="11910" w:h="16840"/>
          <w:pgMar w:top="709" w:right="1562" w:bottom="1240" w:left="1680" w:header="0" w:footer="1057" w:gutter="0"/>
          <w:cols w:space="720"/>
        </w:sectPr>
      </w:pPr>
    </w:p>
    <w:p w:rsidR="00420B24" w:rsidRPr="007E0CD4" w:rsidRDefault="00420B24" w:rsidP="00E42DE9">
      <w:pPr>
        <w:widowControl/>
        <w:autoSpaceDE/>
        <w:autoSpaceDN/>
        <w:ind w:hanging="567"/>
        <w:outlineLvl w:val="0"/>
        <w:rPr>
          <w:rFonts w:eastAsia="Times New Roman"/>
          <w:b/>
          <w:sz w:val="24"/>
          <w:szCs w:val="24"/>
          <w:lang w:val="en-GB"/>
        </w:rPr>
      </w:pPr>
    </w:p>
    <w:p w:rsidR="0082319D" w:rsidRPr="0008291E" w:rsidRDefault="002A7641" w:rsidP="00665AA7">
      <w:pPr>
        <w:pStyle w:val="HeadingIMTP"/>
        <w:numPr>
          <w:ilvl w:val="0"/>
          <w:numId w:val="0"/>
        </w:numPr>
        <w:ind w:left="360"/>
      </w:pPr>
      <w:r>
        <w:t>2: FRAMEWORK PURPOSE</w:t>
      </w:r>
    </w:p>
    <w:p w:rsidR="0082319D" w:rsidRPr="007E0CD4" w:rsidRDefault="0082319D" w:rsidP="00E42DE9">
      <w:pPr>
        <w:pStyle w:val="ListParagraph"/>
        <w:widowControl/>
        <w:adjustRightInd w:val="0"/>
        <w:ind w:left="-207" w:firstLine="0"/>
        <w:rPr>
          <w:rFonts w:eastAsia="Times New Roman"/>
          <w:sz w:val="24"/>
          <w:szCs w:val="24"/>
          <w:lang w:val="en-GB" w:eastAsia="en-GB"/>
        </w:rPr>
      </w:pPr>
    </w:p>
    <w:p w:rsidR="00420B24" w:rsidRPr="007E0CD4" w:rsidRDefault="00420B24" w:rsidP="00E42DE9">
      <w:pPr>
        <w:pStyle w:val="ListParagraph"/>
        <w:widowControl/>
        <w:adjustRightInd w:val="0"/>
        <w:ind w:left="-207" w:firstLine="0"/>
        <w:rPr>
          <w:rFonts w:eastAsia="Times New Roman"/>
          <w:sz w:val="24"/>
          <w:szCs w:val="24"/>
          <w:lang w:val="en-GB" w:eastAsia="en-GB"/>
        </w:rPr>
      </w:pPr>
      <w:r w:rsidRPr="007E0CD4">
        <w:rPr>
          <w:rFonts w:eastAsia="Times New Roman"/>
          <w:sz w:val="24"/>
          <w:szCs w:val="24"/>
          <w:lang w:val="en-GB" w:eastAsia="en-GB"/>
        </w:rPr>
        <w:t>This Quality and S</w:t>
      </w:r>
      <w:r w:rsidR="00F475B5" w:rsidRPr="007E0CD4">
        <w:rPr>
          <w:rFonts w:eastAsia="Times New Roman"/>
          <w:sz w:val="24"/>
          <w:szCs w:val="24"/>
          <w:lang w:val="en-GB" w:eastAsia="en-GB"/>
        </w:rPr>
        <w:t>afety Process</w:t>
      </w:r>
      <w:r w:rsidR="0082319D" w:rsidRPr="007E0CD4">
        <w:rPr>
          <w:rFonts w:eastAsia="Times New Roman"/>
          <w:sz w:val="24"/>
          <w:szCs w:val="24"/>
          <w:lang w:val="en-GB" w:eastAsia="en-GB"/>
        </w:rPr>
        <w:t xml:space="preserve"> Framework sets out the </w:t>
      </w:r>
      <w:r w:rsidRPr="007E0CD4">
        <w:rPr>
          <w:rFonts w:eastAsia="Times New Roman"/>
          <w:sz w:val="24"/>
          <w:szCs w:val="24"/>
          <w:lang w:val="en-GB" w:eastAsia="en-GB"/>
        </w:rPr>
        <w:t xml:space="preserve">process by which the Board assures </w:t>
      </w:r>
      <w:r w:rsidR="00444D64" w:rsidRPr="007E0CD4">
        <w:rPr>
          <w:rFonts w:eastAsia="Times New Roman"/>
          <w:sz w:val="24"/>
          <w:szCs w:val="24"/>
          <w:lang w:val="en-GB" w:eastAsia="en-GB"/>
        </w:rPr>
        <w:t>through</w:t>
      </w:r>
      <w:r w:rsidR="00F475B5" w:rsidRPr="007E0CD4">
        <w:rPr>
          <w:rFonts w:eastAsia="Times New Roman"/>
          <w:sz w:val="24"/>
          <w:szCs w:val="24"/>
          <w:lang w:val="en-GB" w:eastAsia="en-GB"/>
        </w:rPr>
        <w:t xml:space="preserve"> good governance </w:t>
      </w:r>
      <w:r w:rsidR="00444D64" w:rsidRPr="007E0CD4">
        <w:rPr>
          <w:rFonts w:eastAsia="Times New Roman"/>
          <w:sz w:val="24"/>
          <w:szCs w:val="24"/>
          <w:lang w:val="en-GB" w:eastAsia="en-GB"/>
        </w:rPr>
        <w:t xml:space="preserve">that </w:t>
      </w:r>
      <w:r w:rsidRPr="007E0CD4">
        <w:rPr>
          <w:rFonts w:eastAsia="Times New Roman"/>
          <w:sz w:val="24"/>
          <w:szCs w:val="24"/>
          <w:lang w:val="en-GB" w:eastAsia="en-GB"/>
        </w:rPr>
        <w:t>our services are of high quality and safe for all.  T</w:t>
      </w:r>
      <w:r w:rsidR="0082319D" w:rsidRPr="007E0CD4">
        <w:rPr>
          <w:rFonts w:eastAsia="Times New Roman"/>
          <w:sz w:val="24"/>
          <w:szCs w:val="24"/>
          <w:lang w:val="en-GB" w:eastAsia="en-GB"/>
        </w:rPr>
        <w:t>he framework</w:t>
      </w:r>
      <w:r w:rsidRPr="007E0CD4">
        <w:rPr>
          <w:rFonts w:eastAsia="Times New Roman"/>
          <w:sz w:val="24"/>
          <w:szCs w:val="24"/>
          <w:lang w:val="en-GB" w:eastAsia="en-GB"/>
        </w:rPr>
        <w:t xml:space="preserve"> will</w:t>
      </w:r>
      <w:r w:rsidR="0082319D" w:rsidRPr="007E0CD4">
        <w:rPr>
          <w:rFonts w:eastAsia="Times New Roman"/>
          <w:sz w:val="24"/>
          <w:szCs w:val="24"/>
          <w:lang w:val="en-GB" w:eastAsia="en-GB"/>
        </w:rPr>
        <w:t>:</w:t>
      </w:r>
    </w:p>
    <w:p w:rsidR="0082319D" w:rsidRPr="007E0CD4" w:rsidRDefault="0082319D" w:rsidP="00E42DE9">
      <w:pPr>
        <w:pStyle w:val="ListParagraph"/>
        <w:widowControl/>
        <w:adjustRightInd w:val="0"/>
        <w:ind w:left="-207" w:firstLine="0"/>
        <w:rPr>
          <w:rFonts w:eastAsia="Times New Roman"/>
          <w:sz w:val="24"/>
          <w:szCs w:val="24"/>
          <w:lang w:val="en-GB" w:eastAsia="en-GB"/>
        </w:rPr>
      </w:pPr>
      <w:r w:rsidRPr="007E0CD4">
        <w:rPr>
          <w:rFonts w:eastAsia="Times New Roman"/>
          <w:sz w:val="24"/>
          <w:szCs w:val="24"/>
          <w:lang w:val="en-GB" w:eastAsia="en-GB"/>
        </w:rPr>
        <w:t xml:space="preserve"> </w:t>
      </w:r>
    </w:p>
    <w:p w:rsidR="003D5B30" w:rsidRPr="007E0CD4" w:rsidRDefault="00F475B5"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R</w:t>
      </w:r>
      <w:r w:rsidR="00420B24" w:rsidRPr="007E0CD4">
        <w:rPr>
          <w:rFonts w:eastAsia="Times New Roman"/>
          <w:sz w:val="24"/>
          <w:szCs w:val="24"/>
          <w:lang w:val="en-GB" w:eastAsia="en-GB"/>
        </w:rPr>
        <w:t xml:space="preserve">eaffirm </w:t>
      </w:r>
      <w:r w:rsidR="0082319D" w:rsidRPr="007E0CD4">
        <w:rPr>
          <w:rFonts w:eastAsia="Times New Roman"/>
          <w:sz w:val="24"/>
          <w:szCs w:val="24"/>
          <w:lang w:val="en-GB" w:eastAsia="en-GB"/>
        </w:rPr>
        <w:t>SBUHB Health Board’s commitment to the primacy of quality in service delivery;</w:t>
      </w:r>
    </w:p>
    <w:p w:rsidR="0082319D" w:rsidRPr="007E0CD4" w:rsidRDefault="003D5B30"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Reaffirm SBUHB’s commitment to the principles of ‘Prudent Healthcare’ as a basis for delivering quality and safety</w:t>
      </w:r>
      <w:r w:rsidR="0082319D" w:rsidRPr="007E0CD4">
        <w:rPr>
          <w:rFonts w:eastAsia="Times New Roman"/>
          <w:sz w:val="24"/>
          <w:szCs w:val="24"/>
          <w:lang w:val="en-GB" w:eastAsia="en-GB"/>
        </w:rPr>
        <w:t xml:space="preserve"> </w:t>
      </w:r>
    </w:p>
    <w:p w:rsidR="0082319D" w:rsidRPr="007E0CD4" w:rsidRDefault="00F475B5"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E</w:t>
      </w:r>
      <w:r w:rsidR="00420B24" w:rsidRPr="007E0CD4">
        <w:rPr>
          <w:rFonts w:eastAsia="Times New Roman"/>
          <w:sz w:val="24"/>
          <w:szCs w:val="24"/>
          <w:lang w:val="en-GB" w:eastAsia="en-GB"/>
        </w:rPr>
        <w:t>mphasise</w:t>
      </w:r>
      <w:r w:rsidR="0082319D" w:rsidRPr="007E0CD4">
        <w:rPr>
          <w:rFonts w:eastAsia="Times New Roman"/>
          <w:sz w:val="24"/>
          <w:szCs w:val="24"/>
          <w:lang w:val="en-GB" w:eastAsia="en-GB"/>
        </w:rPr>
        <w:t xml:space="preserve"> the critical importance of </w:t>
      </w:r>
      <w:r w:rsidR="00420B24" w:rsidRPr="007E0CD4">
        <w:rPr>
          <w:rFonts w:eastAsia="Times New Roman"/>
          <w:sz w:val="24"/>
          <w:szCs w:val="24"/>
          <w:lang w:val="en-GB" w:eastAsia="en-GB"/>
        </w:rPr>
        <w:t xml:space="preserve">culture, </w:t>
      </w:r>
      <w:r w:rsidR="0082319D" w:rsidRPr="007E0CD4">
        <w:rPr>
          <w:rFonts w:eastAsia="Times New Roman"/>
          <w:sz w:val="24"/>
          <w:szCs w:val="24"/>
          <w:lang w:val="en-GB" w:eastAsia="en-GB"/>
        </w:rPr>
        <w:t xml:space="preserve">values and behaviours in ensuring that systems are truly focussed on quality and always make the interests of patients the highest priority; </w:t>
      </w:r>
    </w:p>
    <w:p w:rsidR="0082319D" w:rsidRPr="007E0CD4" w:rsidRDefault="00F475B5"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S</w:t>
      </w:r>
      <w:r w:rsidR="0082319D" w:rsidRPr="007E0CD4">
        <w:rPr>
          <w:rFonts w:eastAsia="Times New Roman"/>
          <w:sz w:val="24"/>
          <w:szCs w:val="24"/>
          <w:lang w:val="en-GB" w:eastAsia="en-GB"/>
        </w:rPr>
        <w:t>ets out the central role that c</w:t>
      </w:r>
      <w:r w:rsidR="007E0CD4" w:rsidRPr="007E0CD4">
        <w:rPr>
          <w:rFonts w:eastAsia="Times New Roman"/>
          <w:sz w:val="24"/>
          <w:szCs w:val="24"/>
          <w:lang w:val="en-GB" w:eastAsia="en-GB"/>
        </w:rPr>
        <w:t>ommunities</w:t>
      </w:r>
      <w:r w:rsidR="0082319D" w:rsidRPr="007E0CD4">
        <w:rPr>
          <w:rFonts w:eastAsia="Times New Roman"/>
          <w:sz w:val="24"/>
          <w:szCs w:val="24"/>
          <w:lang w:val="en-GB" w:eastAsia="en-GB"/>
        </w:rPr>
        <w:t xml:space="preserve">, patients and </w:t>
      </w:r>
      <w:r w:rsidR="007E0CD4" w:rsidRPr="007E0CD4">
        <w:rPr>
          <w:rFonts w:eastAsia="Times New Roman"/>
          <w:sz w:val="24"/>
          <w:szCs w:val="24"/>
          <w:lang w:val="en-GB" w:eastAsia="en-GB"/>
        </w:rPr>
        <w:t>families</w:t>
      </w:r>
      <w:r w:rsidR="0082319D" w:rsidRPr="007E0CD4">
        <w:rPr>
          <w:rFonts w:eastAsia="Times New Roman"/>
          <w:sz w:val="24"/>
          <w:szCs w:val="24"/>
          <w:lang w:val="en-GB" w:eastAsia="en-GB"/>
        </w:rPr>
        <w:t xml:space="preserve"> play in the oversight and scrutiny, design and measurement of high quality services; </w:t>
      </w:r>
    </w:p>
    <w:p w:rsidR="0082319D" w:rsidRPr="007E0CD4" w:rsidRDefault="00F475B5"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P</w:t>
      </w:r>
      <w:r w:rsidR="0082319D" w:rsidRPr="007E0CD4">
        <w:rPr>
          <w:rFonts w:eastAsia="Times New Roman"/>
          <w:sz w:val="24"/>
          <w:szCs w:val="24"/>
          <w:lang w:val="en-GB" w:eastAsia="en-GB"/>
        </w:rPr>
        <w:t>rovi</w:t>
      </w:r>
      <w:r w:rsidR="00420B24" w:rsidRPr="007E0CD4">
        <w:rPr>
          <w:rFonts w:eastAsia="Times New Roman"/>
          <w:sz w:val="24"/>
          <w:szCs w:val="24"/>
          <w:lang w:val="en-GB" w:eastAsia="en-GB"/>
        </w:rPr>
        <w:t xml:space="preserve">des clarity around the </w:t>
      </w:r>
      <w:r w:rsidR="0082319D" w:rsidRPr="007E0CD4">
        <w:rPr>
          <w:rFonts w:eastAsia="Times New Roman"/>
          <w:sz w:val="24"/>
          <w:szCs w:val="24"/>
          <w:lang w:val="en-GB" w:eastAsia="en-GB"/>
        </w:rPr>
        <w:t>roles and responsibilities for quality</w:t>
      </w:r>
      <w:r w:rsidR="00420B24" w:rsidRPr="007E0CD4">
        <w:rPr>
          <w:rFonts w:eastAsia="Times New Roman"/>
          <w:sz w:val="24"/>
          <w:szCs w:val="24"/>
          <w:lang w:val="en-GB" w:eastAsia="en-GB"/>
        </w:rPr>
        <w:t xml:space="preserve"> and safety</w:t>
      </w:r>
      <w:r w:rsidR="0082319D" w:rsidRPr="007E0CD4">
        <w:rPr>
          <w:rFonts w:eastAsia="Times New Roman"/>
          <w:sz w:val="24"/>
          <w:szCs w:val="24"/>
          <w:lang w:val="en-GB" w:eastAsia="en-GB"/>
        </w:rPr>
        <w:t xml:space="preserve"> of individuals and </w:t>
      </w:r>
      <w:r w:rsidR="00420B24" w:rsidRPr="007E0CD4">
        <w:rPr>
          <w:rFonts w:eastAsia="Times New Roman"/>
          <w:sz w:val="24"/>
          <w:szCs w:val="24"/>
          <w:lang w:val="en-GB" w:eastAsia="en-GB"/>
        </w:rPr>
        <w:t>the organisational structure</w:t>
      </w:r>
      <w:r w:rsidR="0082319D" w:rsidRPr="007E0CD4">
        <w:rPr>
          <w:rFonts w:eastAsia="Times New Roman"/>
          <w:sz w:val="24"/>
          <w:szCs w:val="24"/>
          <w:lang w:val="en-GB" w:eastAsia="en-GB"/>
        </w:rPr>
        <w:t xml:space="preserve">; </w:t>
      </w:r>
    </w:p>
    <w:p w:rsidR="0082319D" w:rsidRPr="007E0CD4" w:rsidRDefault="00F475B5"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E</w:t>
      </w:r>
      <w:r w:rsidR="0082319D" w:rsidRPr="007E0CD4">
        <w:rPr>
          <w:rFonts w:eastAsia="Times New Roman"/>
          <w:sz w:val="24"/>
          <w:szCs w:val="24"/>
          <w:lang w:val="en-GB" w:eastAsia="en-GB"/>
        </w:rPr>
        <w:t>nsures there is a clear and agreed approach to taki</w:t>
      </w:r>
      <w:r w:rsidR="00420B24" w:rsidRPr="007E0CD4">
        <w:rPr>
          <w:rFonts w:eastAsia="Times New Roman"/>
          <w:sz w:val="24"/>
          <w:szCs w:val="24"/>
          <w:lang w:val="en-GB" w:eastAsia="en-GB"/>
        </w:rPr>
        <w:t>ng swift and coordinated H</w:t>
      </w:r>
      <w:r w:rsidRPr="007E0CD4">
        <w:rPr>
          <w:rFonts w:eastAsia="Times New Roman"/>
          <w:sz w:val="24"/>
          <w:szCs w:val="24"/>
          <w:lang w:val="en-GB" w:eastAsia="en-GB"/>
        </w:rPr>
        <w:t>e</w:t>
      </w:r>
      <w:r w:rsidR="00420B24" w:rsidRPr="007E0CD4">
        <w:rPr>
          <w:rFonts w:eastAsia="Times New Roman"/>
          <w:sz w:val="24"/>
          <w:szCs w:val="24"/>
          <w:lang w:val="en-GB" w:eastAsia="en-GB"/>
        </w:rPr>
        <w:t>alth</w:t>
      </w:r>
      <w:r w:rsidR="0082319D" w:rsidRPr="007E0CD4">
        <w:rPr>
          <w:rFonts w:eastAsia="Times New Roman"/>
          <w:sz w:val="24"/>
          <w:szCs w:val="24"/>
          <w:lang w:val="en-GB" w:eastAsia="en-GB"/>
        </w:rPr>
        <w:t xml:space="preserve"> Board</w:t>
      </w:r>
      <w:r w:rsidR="0082319D" w:rsidRPr="007E0CD4">
        <w:rPr>
          <w:rFonts w:ascii="Cambria Math" w:eastAsia="Times New Roman" w:hAnsi="Cambria Math" w:cs="Cambria Math"/>
          <w:sz w:val="24"/>
          <w:szCs w:val="24"/>
          <w:lang w:val="en-GB" w:eastAsia="en-GB"/>
        </w:rPr>
        <w:t>‐</w:t>
      </w:r>
      <w:r w:rsidR="0082319D" w:rsidRPr="007E0CD4">
        <w:rPr>
          <w:rFonts w:eastAsia="Times New Roman"/>
          <w:sz w:val="24"/>
          <w:szCs w:val="24"/>
          <w:lang w:val="en-GB" w:eastAsia="en-GB"/>
        </w:rPr>
        <w:t>wide action in the event of a serious quality failure being identified, in order to rapidly protect pat</w:t>
      </w:r>
      <w:r w:rsidR="00444D64" w:rsidRPr="007E0CD4">
        <w:rPr>
          <w:rFonts w:eastAsia="Times New Roman"/>
          <w:sz w:val="24"/>
          <w:szCs w:val="24"/>
          <w:lang w:val="en-GB" w:eastAsia="en-GB"/>
        </w:rPr>
        <w:t xml:space="preserve">ients and service users;  </w:t>
      </w:r>
    </w:p>
    <w:p w:rsidR="0082319D" w:rsidRPr="007E0CD4" w:rsidRDefault="00420B24" w:rsidP="00E2114F">
      <w:pPr>
        <w:pStyle w:val="ListParagraph"/>
        <w:widowControl/>
        <w:numPr>
          <w:ilvl w:val="0"/>
          <w:numId w:val="2"/>
        </w:numPr>
        <w:adjustRightInd w:val="0"/>
        <w:rPr>
          <w:rFonts w:eastAsia="Times New Roman"/>
          <w:sz w:val="24"/>
          <w:szCs w:val="24"/>
          <w:lang w:val="en-GB" w:eastAsia="en-GB"/>
        </w:rPr>
      </w:pPr>
      <w:r w:rsidRPr="007E0CD4">
        <w:rPr>
          <w:rFonts w:eastAsia="Times New Roman"/>
          <w:sz w:val="24"/>
          <w:szCs w:val="24"/>
          <w:lang w:val="en-GB" w:eastAsia="en-GB"/>
        </w:rPr>
        <w:t>Des</w:t>
      </w:r>
      <w:r w:rsidR="007E0CD4" w:rsidRPr="007E0CD4">
        <w:rPr>
          <w:rFonts w:eastAsia="Times New Roman"/>
          <w:sz w:val="24"/>
          <w:szCs w:val="24"/>
          <w:lang w:val="en-GB" w:eastAsia="en-GB"/>
        </w:rPr>
        <w:t xml:space="preserve">cribe how our quality management system operates </w:t>
      </w:r>
      <w:r w:rsidRPr="007E0CD4">
        <w:rPr>
          <w:rFonts w:eastAsia="Times New Roman"/>
          <w:sz w:val="24"/>
          <w:szCs w:val="24"/>
          <w:lang w:val="en-GB" w:eastAsia="en-GB"/>
        </w:rPr>
        <w:t>across</w:t>
      </w:r>
      <w:r w:rsidR="0082319D" w:rsidRPr="007E0CD4">
        <w:rPr>
          <w:rFonts w:eastAsia="Times New Roman"/>
          <w:sz w:val="24"/>
          <w:szCs w:val="24"/>
          <w:lang w:val="en-GB" w:eastAsia="en-GB"/>
        </w:rPr>
        <w:t xml:space="preserve"> the organisation to ensure standards </w:t>
      </w:r>
      <w:r w:rsidR="007E0CD4">
        <w:rPr>
          <w:rFonts w:eastAsia="Times New Roman"/>
          <w:sz w:val="24"/>
          <w:szCs w:val="24"/>
          <w:lang w:val="en-GB" w:eastAsia="en-GB"/>
        </w:rPr>
        <w:t>are maintained and that quality improvement in an intrinsic part of how we provide high quality care</w:t>
      </w:r>
    </w:p>
    <w:p w:rsidR="0082319D" w:rsidRPr="008D3615" w:rsidRDefault="0082319D" w:rsidP="00E42DE9">
      <w:pPr>
        <w:widowControl/>
        <w:autoSpaceDE/>
        <w:autoSpaceDN/>
        <w:jc w:val="both"/>
        <w:outlineLvl w:val="0"/>
        <w:rPr>
          <w:rFonts w:eastAsia="Times New Roman"/>
          <w:sz w:val="24"/>
          <w:szCs w:val="24"/>
          <w:highlight w:val="yellow"/>
          <w:lang w:val="en-GB"/>
        </w:rPr>
      </w:pPr>
    </w:p>
    <w:p w:rsidR="00E152D7" w:rsidRPr="00E152D7" w:rsidRDefault="00E152D7">
      <w:pPr>
        <w:rPr>
          <w:rFonts w:eastAsia="Times New Roman"/>
          <w:sz w:val="24"/>
          <w:szCs w:val="24"/>
          <w:lang w:val="en-GB" w:eastAsia="en-GB"/>
        </w:rPr>
      </w:pPr>
      <w:r w:rsidRPr="00E152D7">
        <w:rPr>
          <w:rFonts w:eastAsia="Times New Roman"/>
          <w:sz w:val="24"/>
          <w:szCs w:val="24"/>
          <w:lang w:val="en-GB" w:eastAsia="en-GB"/>
        </w:rPr>
        <w:br w:type="page"/>
      </w:r>
    </w:p>
    <w:p w:rsidR="00966219" w:rsidRPr="00665AA7" w:rsidRDefault="00665AA7" w:rsidP="0008291E">
      <w:pPr>
        <w:pStyle w:val="HeadingIMTP"/>
        <w:numPr>
          <w:ilvl w:val="0"/>
          <w:numId w:val="0"/>
        </w:numPr>
        <w:ind w:left="360"/>
        <w:rPr>
          <w:rFonts w:ascii="Arial Bold" w:hAnsi="Arial Bold"/>
        </w:rPr>
      </w:pPr>
      <w:r>
        <w:rPr>
          <w:rFonts w:ascii="Arial Bold" w:hAnsi="Arial Bold"/>
        </w:rPr>
        <w:t>Function</w:t>
      </w:r>
      <w:r w:rsidR="00196D38">
        <w:rPr>
          <w:rFonts w:ascii="Arial Bold" w:hAnsi="Arial Bold"/>
        </w:rPr>
        <w:t>s</w:t>
      </w:r>
      <w:r>
        <w:rPr>
          <w:rFonts w:ascii="Arial Bold" w:hAnsi="Arial Bold"/>
        </w:rPr>
        <w:t xml:space="preserve"> of Quality and Safety</w:t>
      </w:r>
    </w:p>
    <w:p w:rsidR="00707201" w:rsidRPr="00E152D7" w:rsidRDefault="00707201" w:rsidP="00E42DE9">
      <w:pPr>
        <w:widowControl/>
        <w:adjustRightInd w:val="0"/>
        <w:rPr>
          <w:rFonts w:eastAsia="Times New Roman"/>
          <w:color w:val="000000"/>
          <w:sz w:val="24"/>
          <w:szCs w:val="24"/>
          <w:lang w:val="en-GB" w:eastAsia="en-GB"/>
        </w:rPr>
      </w:pPr>
    </w:p>
    <w:p w:rsidR="008E2308" w:rsidRDefault="008E2308" w:rsidP="008E2308">
      <w:pPr>
        <w:pStyle w:val="BodyText"/>
        <w:ind w:left="-567"/>
        <w:rPr>
          <w:b/>
        </w:rPr>
      </w:pPr>
    </w:p>
    <w:p w:rsidR="00196D38" w:rsidRDefault="008E2308" w:rsidP="008E2308">
      <w:pPr>
        <w:pStyle w:val="BodyText"/>
        <w:ind w:left="-567"/>
        <w:jc w:val="both"/>
        <w:rPr>
          <w:rFonts w:eastAsiaTheme="minorHAnsi"/>
          <w:lang w:val="en-GB"/>
        </w:rPr>
      </w:pPr>
      <w:r w:rsidRPr="008E2308">
        <w:rPr>
          <w:rFonts w:eastAsiaTheme="minorHAnsi"/>
          <w:lang w:val="en-GB"/>
        </w:rPr>
        <w:t>Quality is more than just meeting service standards; it is a system-wide way of working to provide safe, effective, person-centred, timely, efficient and equitable health care in the context of a learning culture.</w:t>
      </w:r>
      <w:r>
        <w:rPr>
          <w:rFonts w:eastAsiaTheme="minorHAnsi"/>
          <w:lang w:val="en-GB"/>
        </w:rPr>
        <w:t xml:space="preserve"> </w:t>
      </w:r>
    </w:p>
    <w:p w:rsidR="00196D38" w:rsidRDefault="00196D38" w:rsidP="008E2308">
      <w:pPr>
        <w:pStyle w:val="BodyText"/>
        <w:ind w:left="-567"/>
        <w:jc w:val="both"/>
        <w:rPr>
          <w:rFonts w:eastAsiaTheme="minorHAnsi"/>
          <w:lang w:val="en-GB"/>
        </w:rPr>
      </w:pPr>
    </w:p>
    <w:p w:rsidR="008E2308" w:rsidRPr="00E152D7" w:rsidRDefault="008E2308" w:rsidP="008E2308">
      <w:pPr>
        <w:pStyle w:val="BodyText"/>
        <w:ind w:left="-567"/>
        <w:jc w:val="both"/>
        <w:rPr>
          <w:b/>
        </w:rPr>
      </w:pPr>
      <w:r>
        <w:rPr>
          <w:rFonts w:eastAsiaTheme="minorHAnsi"/>
          <w:lang w:val="en-GB"/>
        </w:rPr>
        <w:t xml:space="preserve">This framework sets out </w:t>
      </w:r>
      <w:r w:rsidR="00196D38">
        <w:rPr>
          <w:rFonts w:eastAsiaTheme="minorHAnsi"/>
          <w:lang w:val="en-GB"/>
        </w:rPr>
        <w:t>the delivery and accountability arrangements for high quality care,</w:t>
      </w:r>
      <w:r>
        <w:rPr>
          <w:rFonts w:eastAsiaTheme="minorHAnsi"/>
          <w:lang w:val="en-GB"/>
        </w:rPr>
        <w:t xml:space="preserve"> using the four elements of our quality management system, namely:</w:t>
      </w:r>
    </w:p>
    <w:p w:rsidR="007E0CD4" w:rsidRDefault="007E0CD4" w:rsidP="007E0CD4">
      <w:pPr>
        <w:pStyle w:val="BodyText"/>
        <w:rPr>
          <w:b/>
          <w:highlight w:val="yellow"/>
        </w:rPr>
      </w:pPr>
    </w:p>
    <w:p w:rsidR="007E0CD4" w:rsidRPr="00484CFB" w:rsidRDefault="007E0CD4" w:rsidP="007E0CD4">
      <w:pPr>
        <w:pStyle w:val="NormalWeb"/>
        <w:numPr>
          <w:ilvl w:val="0"/>
          <w:numId w:val="24"/>
        </w:numPr>
        <w:spacing w:before="0" w:beforeAutospacing="0"/>
        <w:jc w:val="both"/>
        <w:rPr>
          <w:rFonts w:ascii="Arial" w:hAnsi="Arial" w:cs="Arial"/>
        </w:rPr>
      </w:pPr>
      <w:r w:rsidRPr="00484CFB">
        <w:rPr>
          <w:rFonts w:ascii="Arial" w:hAnsi="Arial" w:cs="Arial"/>
        </w:rPr>
        <w:t>Quality</w:t>
      </w:r>
      <w:r w:rsidR="00DC7AC9">
        <w:rPr>
          <w:rFonts w:ascii="Arial" w:hAnsi="Arial" w:cs="Arial"/>
        </w:rPr>
        <w:t xml:space="preserve"> control</w:t>
      </w:r>
    </w:p>
    <w:p w:rsidR="007E0CD4" w:rsidRPr="00484CFB" w:rsidRDefault="00DC7AC9" w:rsidP="007E0CD4">
      <w:pPr>
        <w:pStyle w:val="NormalWeb"/>
        <w:numPr>
          <w:ilvl w:val="0"/>
          <w:numId w:val="24"/>
        </w:numPr>
        <w:spacing w:before="0" w:beforeAutospacing="0"/>
        <w:jc w:val="both"/>
        <w:rPr>
          <w:rFonts w:ascii="Arial" w:hAnsi="Arial" w:cs="Arial"/>
        </w:rPr>
      </w:pPr>
      <w:r>
        <w:rPr>
          <w:rFonts w:ascii="Arial" w:hAnsi="Arial" w:cs="Arial"/>
        </w:rPr>
        <w:t>Quality assurance</w:t>
      </w:r>
    </w:p>
    <w:p w:rsidR="007E0CD4" w:rsidRPr="00484CFB" w:rsidRDefault="007E0CD4" w:rsidP="007E0CD4">
      <w:pPr>
        <w:pStyle w:val="NormalWeb"/>
        <w:numPr>
          <w:ilvl w:val="0"/>
          <w:numId w:val="24"/>
        </w:numPr>
        <w:spacing w:before="0" w:beforeAutospacing="0"/>
        <w:jc w:val="both"/>
        <w:rPr>
          <w:rFonts w:ascii="Arial" w:hAnsi="Arial" w:cs="Arial"/>
        </w:rPr>
      </w:pPr>
      <w:r w:rsidRPr="00484CFB">
        <w:rPr>
          <w:rFonts w:ascii="Arial" w:hAnsi="Arial" w:cs="Arial"/>
        </w:rPr>
        <w:t>Quality planning</w:t>
      </w:r>
    </w:p>
    <w:p w:rsidR="008E2308" w:rsidRPr="00484CFB" w:rsidRDefault="008E2308" w:rsidP="008E2308">
      <w:pPr>
        <w:pStyle w:val="NormalWeb"/>
        <w:numPr>
          <w:ilvl w:val="0"/>
          <w:numId w:val="24"/>
        </w:numPr>
        <w:spacing w:before="0" w:beforeAutospacing="0"/>
        <w:jc w:val="both"/>
        <w:rPr>
          <w:rFonts w:ascii="Arial" w:hAnsi="Arial" w:cs="Arial"/>
        </w:rPr>
      </w:pPr>
      <w:r w:rsidRPr="00484CFB">
        <w:rPr>
          <w:rFonts w:ascii="Arial" w:hAnsi="Arial" w:cs="Arial"/>
        </w:rPr>
        <w:t>Quality improvement</w:t>
      </w:r>
    </w:p>
    <w:p w:rsidR="00696AE8" w:rsidRDefault="00696AE8">
      <w:pPr>
        <w:rPr>
          <w:rFonts w:eastAsia="Times New Roman"/>
          <w:b/>
          <w:bCs/>
          <w:sz w:val="28"/>
          <w:szCs w:val="21"/>
          <w:lang w:val="en-GB"/>
        </w:rPr>
      </w:pPr>
      <w:r>
        <w:rPr>
          <w:b/>
          <w:sz w:val="28"/>
        </w:rPr>
        <w:br w:type="page"/>
      </w:r>
    </w:p>
    <w:p w:rsidR="00196D38" w:rsidRPr="00E72495" w:rsidRDefault="00196D38" w:rsidP="00196D38">
      <w:pPr>
        <w:rPr>
          <w:b/>
          <w:sz w:val="24"/>
          <w:szCs w:val="24"/>
        </w:rPr>
      </w:pPr>
      <w:r>
        <w:rPr>
          <w:b/>
        </w:rPr>
        <w:br w:type="page"/>
      </w:r>
      <w:r w:rsidRPr="00E72495">
        <w:rPr>
          <w:b/>
          <w:sz w:val="28"/>
        </w:rPr>
        <w:t>Quality Control</w:t>
      </w:r>
    </w:p>
    <w:p w:rsidR="00196D38" w:rsidRDefault="00196D38" w:rsidP="00196D38">
      <w:pPr>
        <w:pStyle w:val="BodyText"/>
        <w:ind w:left="-567"/>
        <w:rPr>
          <w:b/>
        </w:rPr>
      </w:pPr>
    </w:p>
    <w:tbl>
      <w:tblPr>
        <w:tblStyle w:val="TableGrid"/>
        <w:tblW w:w="9493" w:type="dxa"/>
        <w:tblInd w:w="-567" w:type="dxa"/>
        <w:tblLook w:val="04A0" w:firstRow="1" w:lastRow="0" w:firstColumn="1" w:lastColumn="0" w:noHBand="0" w:noVBand="1"/>
      </w:tblPr>
      <w:tblGrid>
        <w:gridCol w:w="2230"/>
        <w:gridCol w:w="7263"/>
      </w:tblGrid>
      <w:tr w:rsidR="00196D38" w:rsidTr="00821F65">
        <w:tc>
          <w:tcPr>
            <w:tcW w:w="9493" w:type="dxa"/>
            <w:gridSpan w:val="2"/>
            <w:shd w:val="clear" w:color="auto" w:fill="F2F2F2" w:themeFill="background1" w:themeFillShade="F2"/>
          </w:tcPr>
          <w:p w:rsidR="00DC7AC9" w:rsidRDefault="00196D38" w:rsidP="00821F65">
            <w:pPr>
              <w:pStyle w:val="BodyText"/>
              <w:jc w:val="both"/>
              <w:rPr>
                <w:b/>
              </w:rPr>
            </w:pPr>
            <w:r>
              <w:rPr>
                <w:b/>
              </w:rPr>
              <w:t xml:space="preserve">Rationale: </w:t>
            </w:r>
          </w:p>
          <w:p w:rsidR="00196D38" w:rsidRPr="00702E3D" w:rsidRDefault="00196D38" w:rsidP="00821F65">
            <w:pPr>
              <w:pStyle w:val="BodyText"/>
              <w:jc w:val="both"/>
            </w:pPr>
            <w:r w:rsidRPr="00DC7AC9">
              <w:rPr>
                <w:i/>
              </w:rPr>
              <w:t>Quality control occurs at the frontline of our services. People providing services need to agree, maintain and monitor the desired quality of the services they provide, and be able to detect and react when there is variation from that desired quality. Organisations need to create the processes and culture for staff to manage and standardise their daily work. This must be enabled by a systems view of the organisation and clear and consistent measures and communication throughout the organisation</w:t>
            </w:r>
            <w:r>
              <w:t>.</w:t>
            </w:r>
            <w:r>
              <w:rPr>
                <w:rStyle w:val="FootnoteReference"/>
              </w:rPr>
              <w:footnoteReference w:id="3"/>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Reporting Mechanism</w:t>
            </w:r>
          </w:p>
        </w:tc>
        <w:tc>
          <w:tcPr>
            <w:tcW w:w="7263" w:type="dxa"/>
            <w:shd w:val="clear" w:color="auto" w:fill="F2F2F2" w:themeFill="background1" w:themeFillShade="F2"/>
          </w:tcPr>
          <w:p w:rsidR="00196D38" w:rsidRPr="00702E3D" w:rsidRDefault="00196D38" w:rsidP="00821F65">
            <w:pPr>
              <w:pStyle w:val="BodyText"/>
              <w:jc w:val="both"/>
              <w:rPr>
                <w:b/>
              </w:rPr>
            </w:pPr>
            <w:r w:rsidRPr="00702E3D">
              <w:rPr>
                <w:b/>
              </w:rPr>
              <w:t>Patient Safety and Compliance Group</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Corporate </w:t>
            </w:r>
            <w:r>
              <w:rPr>
                <w:b/>
              </w:rPr>
              <w:t>Role</w:t>
            </w:r>
          </w:p>
        </w:tc>
        <w:tc>
          <w:tcPr>
            <w:tcW w:w="7263" w:type="dxa"/>
          </w:tcPr>
          <w:p w:rsidR="00196D38" w:rsidRDefault="00196D38" w:rsidP="00821F65">
            <w:pPr>
              <w:pStyle w:val="BodyText"/>
              <w:numPr>
                <w:ilvl w:val="0"/>
                <w:numId w:val="28"/>
              </w:numPr>
              <w:jc w:val="both"/>
            </w:pPr>
            <w:r>
              <w:t>Support service groups in achieving and sustaining compliance with their regulatory duties</w:t>
            </w:r>
          </w:p>
          <w:p w:rsidR="00196D38" w:rsidRDefault="00196D38" w:rsidP="00821F65">
            <w:pPr>
              <w:pStyle w:val="BodyText"/>
              <w:numPr>
                <w:ilvl w:val="0"/>
                <w:numId w:val="28"/>
              </w:numPr>
              <w:jc w:val="both"/>
            </w:pPr>
            <w:r>
              <w:t>Escalate any issues of non-compliance to Quality and Safety Group and Executive Team promptly.</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Service Group </w:t>
            </w:r>
            <w:r>
              <w:rPr>
                <w:b/>
              </w:rPr>
              <w:t>Role</w:t>
            </w:r>
          </w:p>
        </w:tc>
        <w:tc>
          <w:tcPr>
            <w:tcW w:w="7263" w:type="dxa"/>
          </w:tcPr>
          <w:p w:rsidR="00196D38" w:rsidRDefault="00196D38" w:rsidP="00821F65">
            <w:pPr>
              <w:pStyle w:val="BodyText"/>
              <w:numPr>
                <w:ilvl w:val="0"/>
                <w:numId w:val="27"/>
              </w:numPr>
              <w:jc w:val="both"/>
            </w:pPr>
            <w:r>
              <w:t>Receive and report compliance with legislation including Putting Things Right, Duty of Candour, regulatory compliance bodies such as Human Fertilisation and Embryology Authority</w:t>
            </w:r>
          </w:p>
          <w:p w:rsidR="00196D38" w:rsidRDefault="00196D38" w:rsidP="00821F65">
            <w:pPr>
              <w:pStyle w:val="BodyText"/>
              <w:numPr>
                <w:ilvl w:val="0"/>
                <w:numId w:val="27"/>
              </w:numPr>
              <w:jc w:val="both"/>
            </w:pPr>
            <w:r>
              <w:t>Support specialty and ward areas in ensuring compliance</w:t>
            </w:r>
          </w:p>
          <w:p w:rsidR="00196D38" w:rsidRDefault="00196D38" w:rsidP="00821F65">
            <w:pPr>
              <w:pStyle w:val="BodyText"/>
              <w:numPr>
                <w:ilvl w:val="0"/>
                <w:numId w:val="27"/>
              </w:numPr>
              <w:jc w:val="both"/>
            </w:pPr>
            <w:r>
              <w:t>Escalate issues of unresolved non-compliance to Patient Safety and Compliance Group</w:t>
            </w:r>
          </w:p>
          <w:p w:rsidR="00196D38" w:rsidRDefault="00196D38" w:rsidP="00821F65">
            <w:pPr>
              <w:pStyle w:val="BodyText"/>
              <w:numPr>
                <w:ilvl w:val="0"/>
                <w:numId w:val="27"/>
              </w:numPr>
              <w:jc w:val="both"/>
            </w:pPr>
            <w:r>
              <w:t>Ensure that regulatory requirements, including safety notices, are shared promptly across specialties</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Specialty/ Ward Role</w:t>
            </w:r>
          </w:p>
        </w:tc>
        <w:tc>
          <w:tcPr>
            <w:tcW w:w="7263" w:type="dxa"/>
          </w:tcPr>
          <w:p w:rsidR="00196D38" w:rsidRDefault="00196D38" w:rsidP="00821F65">
            <w:pPr>
              <w:pStyle w:val="BodyText"/>
              <w:numPr>
                <w:ilvl w:val="0"/>
                <w:numId w:val="26"/>
              </w:numPr>
              <w:jc w:val="both"/>
            </w:pPr>
            <w:r>
              <w:t>Report compliance or escalate concerns regarding non-compliance to service group quality and safety structures</w:t>
            </w:r>
          </w:p>
          <w:p w:rsidR="00196D38" w:rsidRDefault="00196D38" w:rsidP="00821F65">
            <w:pPr>
              <w:pStyle w:val="BodyText"/>
              <w:numPr>
                <w:ilvl w:val="0"/>
                <w:numId w:val="26"/>
              </w:numPr>
              <w:jc w:val="both"/>
            </w:pPr>
            <w:r>
              <w:t>Ensure that regulatory requirements, including safety notices, are understood and shared promptly with team members</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Individual Role</w:t>
            </w:r>
          </w:p>
        </w:tc>
        <w:tc>
          <w:tcPr>
            <w:tcW w:w="7263" w:type="dxa"/>
          </w:tcPr>
          <w:p w:rsidR="00196D38" w:rsidRDefault="00196D38" w:rsidP="00821F65">
            <w:pPr>
              <w:pStyle w:val="BodyText"/>
              <w:numPr>
                <w:ilvl w:val="0"/>
                <w:numId w:val="29"/>
              </w:numPr>
              <w:jc w:val="both"/>
            </w:pPr>
            <w:r>
              <w:t>Understand role requirements for compliance with regulations</w:t>
            </w:r>
          </w:p>
          <w:p w:rsidR="00196D38" w:rsidRDefault="00196D38" w:rsidP="00821F65">
            <w:pPr>
              <w:pStyle w:val="BodyText"/>
              <w:numPr>
                <w:ilvl w:val="0"/>
                <w:numId w:val="29"/>
              </w:numPr>
              <w:jc w:val="both"/>
            </w:pPr>
            <w:r>
              <w:t>Keep abreast of changes to regulatory requirements</w:t>
            </w:r>
          </w:p>
          <w:p w:rsidR="00196D38" w:rsidRDefault="00196D38" w:rsidP="00821F65">
            <w:pPr>
              <w:pStyle w:val="BodyText"/>
              <w:numPr>
                <w:ilvl w:val="0"/>
                <w:numId w:val="29"/>
              </w:numPr>
              <w:jc w:val="both"/>
            </w:pPr>
            <w:r>
              <w:t>Report incidents or risk of non-compliance</w:t>
            </w:r>
          </w:p>
        </w:tc>
      </w:tr>
    </w:tbl>
    <w:p w:rsidR="00196D38" w:rsidRDefault="00196D38" w:rsidP="00196D38">
      <w:pPr>
        <w:tabs>
          <w:tab w:val="left" w:pos="478"/>
        </w:tabs>
        <w:rPr>
          <w:b/>
          <w:sz w:val="24"/>
          <w:szCs w:val="24"/>
        </w:rPr>
      </w:pPr>
    </w:p>
    <w:p w:rsidR="00DC7AC9" w:rsidRPr="00E72495" w:rsidRDefault="00196D38" w:rsidP="00DC7AC9">
      <w:pPr>
        <w:pStyle w:val="Level2"/>
        <w:numPr>
          <w:ilvl w:val="0"/>
          <w:numId w:val="0"/>
        </w:numPr>
        <w:rPr>
          <w:rFonts w:ascii="Arial" w:hAnsi="Arial" w:cs="Arial"/>
          <w:b/>
          <w:sz w:val="28"/>
        </w:rPr>
      </w:pPr>
      <w:r>
        <w:rPr>
          <w:b/>
          <w:szCs w:val="24"/>
        </w:rPr>
        <w:br w:type="page"/>
      </w:r>
      <w:bookmarkStart w:id="7" w:name="_Toc145334219"/>
      <w:r w:rsidR="00DC7AC9" w:rsidRPr="00E72495">
        <w:rPr>
          <w:rFonts w:ascii="Arial" w:hAnsi="Arial" w:cs="Arial"/>
          <w:b/>
          <w:sz w:val="28"/>
        </w:rPr>
        <w:t>Quality Assurance</w:t>
      </w:r>
      <w:bookmarkEnd w:id="7"/>
    </w:p>
    <w:p w:rsidR="00DC7AC9" w:rsidRDefault="00DC7AC9" w:rsidP="00DC7AC9">
      <w:pPr>
        <w:pStyle w:val="BodyText"/>
        <w:ind w:left="-567"/>
        <w:rPr>
          <w:b/>
        </w:rPr>
      </w:pPr>
    </w:p>
    <w:tbl>
      <w:tblPr>
        <w:tblStyle w:val="TableGrid"/>
        <w:tblW w:w="9493" w:type="dxa"/>
        <w:tblInd w:w="-567" w:type="dxa"/>
        <w:tblLook w:val="04A0" w:firstRow="1" w:lastRow="0" w:firstColumn="1" w:lastColumn="0" w:noHBand="0" w:noVBand="1"/>
      </w:tblPr>
      <w:tblGrid>
        <w:gridCol w:w="2230"/>
        <w:gridCol w:w="7263"/>
      </w:tblGrid>
      <w:tr w:rsidR="00DC7AC9" w:rsidTr="00EE22AE">
        <w:tc>
          <w:tcPr>
            <w:tcW w:w="9493" w:type="dxa"/>
            <w:gridSpan w:val="2"/>
            <w:shd w:val="clear" w:color="auto" w:fill="F2F2F2" w:themeFill="background1" w:themeFillShade="F2"/>
          </w:tcPr>
          <w:p w:rsidR="00DC7AC9" w:rsidRDefault="00DC7AC9" w:rsidP="00EE22AE">
            <w:pPr>
              <w:pStyle w:val="BodyText"/>
              <w:jc w:val="both"/>
              <w:rPr>
                <w:b/>
              </w:rPr>
            </w:pPr>
            <w:r w:rsidRPr="00811FB8">
              <w:rPr>
                <w:b/>
              </w:rPr>
              <w:t>Rationale:</w:t>
            </w:r>
          </w:p>
          <w:p w:rsidR="00DC7AC9" w:rsidRPr="00811FB8" w:rsidRDefault="00DC7AC9" w:rsidP="00EE22AE">
            <w:pPr>
              <w:pStyle w:val="BodyText"/>
              <w:jc w:val="both"/>
            </w:pPr>
            <w:r w:rsidRPr="00DC7AC9">
              <w:rPr>
                <w:i/>
              </w:rPr>
              <w:t>Quality assurance is essential for organisational boards to understand the quality of services being provided, including those commissioned from others, how it compares with others and that, if identified, improvement work is making a difference. A systematic approach to quality planning, quality improvement and quality control can provide this. As well as the numbers, quality assurance needs to accommodate ‘qualitative intelligence’, such as the lived experiences of staff, patients and carers, as these often highlight problems before the measurement does</w:t>
            </w:r>
            <w:r w:rsidRPr="00811FB8">
              <w:t>.</w:t>
            </w:r>
            <w:r w:rsidRPr="00811FB8">
              <w:rPr>
                <w:vertAlign w:val="superscript"/>
              </w:rPr>
              <w:footnoteReference w:id="4"/>
            </w:r>
          </w:p>
        </w:tc>
      </w:tr>
      <w:tr w:rsidR="00DC7AC9" w:rsidTr="00EE22AE">
        <w:tc>
          <w:tcPr>
            <w:tcW w:w="2230" w:type="dxa"/>
            <w:shd w:val="clear" w:color="auto" w:fill="F2F2F2" w:themeFill="background1" w:themeFillShade="F2"/>
          </w:tcPr>
          <w:p w:rsidR="00DC7AC9" w:rsidRPr="00173B0A" w:rsidRDefault="00DC7AC9" w:rsidP="00EE22AE">
            <w:pPr>
              <w:pStyle w:val="BodyText"/>
              <w:jc w:val="both"/>
              <w:rPr>
                <w:b/>
              </w:rPr>
            </w:pPr>
            <w:r>
              <w:rPr>
                <w:b/>
              </w:rPr>
              <w:t>Reporting Mechanism</w:t>
            </w:r>
          </w:p>
        </w:tc>
        <w:tc>
          <w:tcPr>
            <w:tcW w:w="7263" w:type="dxa"/>
            <w:shd w:val="clear" w:color="auto" w:fill="F2F2F2" w:themeFill="background1" w:themeFillShade="F2"/>
          </w:tcPr>
          <w:p w:rsidR="00DC7AC9" w:rsidRDefault="00DC7AC9" w:rsidP="00EE22AE">
            <w:pPr>
              <w:pStyle w:val="BodyText"/>
              <w:jc w:val="both"/>
              <w:rPr>
                <w:b/>
              </w:rPr>
            </w:pPr>
            <w:r w:rsidRPr="00702E3D">
              <w:rPr>
                <w:b/>
              </w:rPr>
              <w:t>Patient Safety and Compliance Group</w:t>
            </w:r>
          </w:p>
          <w:p w:rsidR="00DC7AC9" w:rsidRPr="00702E3D" w:rsidRDefault="00DC7AC9" w:rsidP="00EE22AE">
            <w:pPr>
              <w:pStyle w:val="BodyText"/>
              <w:jc w:val="both"/>
              <w:rPr>
                <w:b/>
              </w:rPr>
            </w:pPr>
            <w:r>
              <w:rPr>
                <w:b/>
              </w:rPr>
              <w:t>Patient and Stakeholder Experience</w:t>
            </w:r>
          </w:p>
        </w:tc>
      </w:tr>
      <w:tr w:rsidR="00DC7AC9" w:rsidTr="00EE22AE">
        <w:tc>
          <w:tcPr>
            <w:tcW w:w="2230" w:type="dxa"/>
            <w:shd w:val="clear" w:color="auto" w:fill="F2F2F2" w:themeFill="background1" w:themeFillShade="F2"/>
          </w:tcPr>
          <w:p w:rsidR="00DC7AC9" w:rsidRPr="00173B0A" w:rsidRDefault="00DC7AC9" w:rsidP="00EE22AE">
            <w:pPr>
              <w:pStyle w:val="BodyText"/>
              <w:jc w:val="both"/>
              <w:rPr>
                <w:b/>
              </w:rPr>
            </w:pPr>
            <w:r w:rsidRPr="00173B0A">
              <w:rPr>
                <w:b/>
              </w:rPr>
              <w:t xml:space="preserve">Corporate </w:t>
            </w:r>
            <w:r>
              <w:rPr>
                <w:b/>
              </w:rPr>
              <w:t>Role</w:t>
            </w:r>
          </w:p>
        </w:tc>
        <w:tc>
          <w:tcPr>
            <w:tcW w:w="7263" w:type="dxa"/>
          </w:tcPr>
          <w:p w:rsidR="00DC7AC9" w:rsidRDefault="00DC7AC9" w:rsidP="00EE22AE">
            <w:pPr>
              <w:pStyle w:val="BodyText"/>
              <w:numPr>
                <w:ilvl w:val="0"/>
                <w:numId w:val="28"/>
              </w:numPr>
              <w:jc w:val="both"/>
            </w:pPr>
            <w:r>
              <w:t>Undertake a programme of monthly assurance audits across the organisation</w:t>
            </w:r>
          </w:p>
          <w:p w:rsidR="00DC7AC9" w:rsidRDefault="00DC7AC9" w:rsidP="00EE22AE">
            <w:pPr>
              <w:pStyle w:val="BodyText"/>
              <w:numPr>
                <w:ilvl w:val="0"/>
                <w:numId w:val="28"/>
              </w:numPr>
              <w:jc w:val="both"/>
            </w:pPr>
            <w:r>
              <w:t>Identify thematic learning from internal and external assurance activity, incident reporting and concerns and share this across the organisation, escalating any unresolved risks</w:t>
            </w:r>
          </w:p>
          <w:p w:rsidR="00DC7AC9" w:rsidRDefault="00DC7AC9" w:rsidP="00EE22AE">
            <w:pPr>
              <w:pStyle w:val="BodyText"/>
              <w:numPr>
                <w:ilvl w:val="0"/>
                <w:numId w:val="28"/>
              </w:numPr>
              <w:jc w:val="both"/>
            </w:pPr>
            <w:r>
              <w:t>Provide a mechanism for sharing learning across service groups</w:t>
            </w:r>
          </w:p>
          <w:p w:rsidR="00DC7AC9" w:rsidRDefault="00DC7AC9" w:rsidP="00EE22AE">
            <w:pPr>
              <w:pStyle w:val="BodyText"/>
              <w:numPr>
                <w:ilvl w:val="0"/>
                <w:numId w:val="28"/>
              </w:numPr>
              <w:jc w:val="both"/>
            </w:pPr>
            <w:r>
              <w:t>Escalate any unresolved quality issues to the appropriate quality forum</w:t>
            </w:r>
          </w:p>
          <w:p w:rsidR="00DC7AC9" w:rsidRDefault="00DC7AC9" w:rsidP="00EE22AE">
            <w:pPr>
              <w:pStyle w:val="BodyText"/>
              <w:numPr>
                <w:ilvl w:val="0"/>
                <w:numId w:val="28"/>
              </w:numPr>
              <w:jc w:val="both"/>
            </w:pPr>
            <w:r>
              <w:t>Co-ordinate a programme of quarterly patient safety congress events to share learning from events across the health board</w:t>
            </w:r>
          </w:p>
          <w:p w:rsidR="00DC7AC9" w:rsidRDefault="00DC7AC9" w:rsidP="00EE22AE">
            <w:pPr>
              <w:pStyle w:val="BodyText"/>
              <w:numPr>
                <w:ilvl w:val="0"/>
                <w:numId w:val="28"/>
              </w:numPr>
              <w:jc w:val="both"/>
            </w:pPr>
            <w:r>
              <w:t>Review themes and trends from patient experience, concerns and incidents  in order to identify gaps in assurance systems across the organisation</w:t>
            </w:r>
          </w:p>
        </w:tc>
      </w:tr>
      <w:tr w:rsidR="00DC7AC9" w:rsidTr="00EE22AE">
        <w:tc>
          <w:tcPr>
            <w:tcW w:w="2230" w:type="dxa"/>
            <w:shd w:val="clear" w:color="auto" w:fill="F2F2F2" w:themeFill="background1" w:themeFillShade="F2"/>
          </w:tcPr>
          <w:p w:rsidR="00DC7AC9" w:rsidRPr="00173B0A" w:rsidRDefault="00DC7AC9" w:rsidP="00EE22AE">
            <w:pPr>
              <w:pStyle w:val="BodyText"/>
              <w:jc w:val="both"/>
              <w:rPr>
                <w:b/>
              </w:rPr>
            </w:pPr>
            <w:r w:rsidRPr="00173B0A">
              <w:rPr>
                <w:b/>
              </w:rPr>
              <w:t xml:space="preserve">Service Group </w:t>
            </w:r>
            <w:r>
              <w:rPr>
                <w:b/>
              </w:rPr>
              <w:t>Role</w:t>
            </w:r>
          </w:p>
        </w:tc>
        <w:tc>
          <w:tcPr>
            <w:tcW w:w="7263" w:type="dxa"/>
          </w:tcPr>
          <w:p w:rsidR="00DC7AC9" w:rsidRDefault="00DC7AC9" w:rsidP="00EE22AE">
            <w:pPr>
              <w:pStyle w:val="BodyText"/>
              <w:numPr>
                <w:ilvl w:val="0"/>
                <w:numId w:val="27"/>
              </w:numPr>
              <w:jc w:val="both"/>
            </w:pPr>
            <w:r>
              <w:t>Oversee assurance activity within specialty areas</w:t>
            </w:r>
          </w:p>
          <w:p w:rsidR="00DC7AC9" w:rsidRDefault="00DC7AC9" w:rsidP="00EE22AE">
            <w:pPr>
              <w:pStyle w:val="BodyText"/>
              <w:numPr>
                <w:ilvl w:val="0"/>
                <w:numId w:val="27"/>
              </w:numPr>
              <w:jc w:val="both"/>
            </w:pPr>
            <w:r>
              <w:t>Report assurance and escalate unresolved quality issues to the appropriate Health Board wide quality group</w:t>
            </w:r>
          </w:p>
          <w:p w:rsidR="00DC7AC9" w:rsidRDefault="00DC7AC9" w:rsidP="00EE22AE">
            <w:pPr>
              <w:pStyle w:val="BodyText"/>
              <w:numPr>
                <w:ilvl w:val="0"/>
                <w:numId w:val="27"/>
              </w:numPr>
              <w:jc w:val="both"/>
            </w:pPr>
            <w:r>
              <w:t>Provide a mechanism for sharing learning and escalating unresolved quality issues</w:t>
            </w:r>
          </w:p>
          <w:p w:rsidR="00DC7AC9" w:rsidRDefault="00DC7AC9" w:rsidP="00EE22AE">
            <w:pPr>
              <w:pStyle w:val="BodyText"/>
              <w:numPr>
                <w:ilvl w:val="0"/>
                <w:numId w:val="27"/>
              </w:numPr>
              <w:jc w:val="both"/>
            </w:pPr>
            <w:r>
              <w:t>Oversee a programme of thematic quality summits where learning from quality issues is put into action and shared across the group</w:t>
            </w:r>
          </w:p>
          <w:p w:rsidR="00DC7AC9" w:rsidRDefault="00DC7AC9" w:rsidP="00EE22AE">
            <w:pPr>
              <w:pStyle w:val="BodyText"/>
              <w:numPr>
                <w:ilvl w:val="0"/>
                <w:numId w:val="27"/>
              </w:numPr>
              <w:jc w:val="both"/>
            </w:pPr>
            <w:r>
              <w:t>Contribute to mortality review process</w:t>
            </w:r>
          </w:p>
          <w:p w:rsidR="00DC7AC9" w:rsidRDefault="00DC7AC9" w:rsidP="00EE22AE">
            <w:pPr>
              <w:pStyle w:val="BodyText"/>
              <w:numPr>
                <w:ilvl w:val="0"/>
                <w:numId w:val="27"/>
              </w:numPr>
              <w:jc w:val="both"/>
            </w:pPr>
            <w:r>
              <w:t>Develop and implement actions plans in response to internal and external thematic reviews, including those undertaken by HIW and Y Llais</w:t>
            </w:r>
          </w:p>
          <w:p w:rsidR="00DC7AC9" w:rsidRDefault="00DC7AC9" w:rsidP="00EE22AE">
            <w:pPr>
              <w:pStyle w:val="BodyText"/>
              <w:numPr>
                <w:ilvl w:val="0"/>
                <w:numId w:val="27"/>
              </w:numPr>
              <w:jc w:val="both"/>
            </w:pPr>
            <w:r>
              <w:t>Review themes and trends from patient experience, concerns and incidents  in order to identify gaps in assurance systems across the group</w:t>
            </w:r>
          </w:p>
        </w:tc>
      </w:tr>
      <w:tr w:rsidR="00DC7AC9" w:rsidTr="00EE22AE">
        <w:tc>
          <w:tcPr>
            <w:tcW w:w="2230" w:type="dxa"/>
            <w:shd w:val="clear" w:color="auto" w:fill="F2F2F2" w:themeFill="background1" w:themeFillShade="F2"/>
          </w:tcPr>
          <w:p w:rsidR="00DC7AC9" w:rsidRPr="00173B0A" w:rsidRDefault="00DC7AC9" w:rsidP="00EE22AE">
            <w:pPr>
              <w:pStyle w:val="BodyText"/>
              <w:jc w:val="both"/>
              <w:rPr>
                <w:b/>
              </w:rPr>
            </w:pPr>
            <w:r w:rsidRPr="00173B0A">
              <w:rPr>
                <w:b/>
              </w:rPr>
              <w:t>Specialty/ Ward Role</w:t>
            </w:r>
          </w:p>
        </w:tc>
        <w:tc>
          <w:tcPr>
            <w:tcW w:w="7263" w:type="dxa"/>
          </w:tcPr>
          <w:p w:rsidR="00DC7AC9" w:rsidRDefault="00DC7AC9" w:rsidP="00EE22AE">
            <w:pPr>
              <w:pStyle w:val="BodyText"/>
              <w:numPr>
                <w:ilvl w:val="0"/>
                <w:numId w:val="26"/>
              </w:numPr>
              <w:jc w:val="both"/>
            </w:pPr>
            <w:r>
              <w:t>Agree internal ‘hallmarks of quality’ and develop assurance activities to measure against these</w:t>
            </w:r>
          </w:p>
          <w:p w:rsidR="00DC7AC9" w:rsidRDefault="00DC7AC9" w:rsidP="00EE22AE">
            <w:pPr>
              <w:pStyle w:val="BodyText"/>
              <w:numPr>
                <w:ilvl w:val="0"/>
                <w:numId w:val="26"/>
              </w:numPr>
              <w:jc w:val="both"/>
            </w:pPr>
            <w:r>
              <w:t>Implement a programme of quality assurance activity including ward assurance audits and thematic audits</w:t>
            </w:r>
          </w:p>
          <w:p w:rsidR="00DC7AC9" w:rsidRDefault="00DC7AC9" w:rsidP="00EE22AE">
            <w:pPr>
              <w:pStyle w:val="BodyText"/>
              <w:numPr>
                <w:ilvl w:val="0"/>
                <w:numId w:val="26"/>
              </w:numPr>
              <w:jc w:val="both"/>
            </w:pPr>
            <w:r>
              <w:t>Develop quality summits in response to quality assurance concerns or themes</w:t>
            </w:r>
          </w:p>
          <w:p w:rsidR="00DC7AC9" w:rsidRDefault="00DC7AC9" w:rsidP="00EE22AE">
            <w:pPr>
              <w:pStyle w:val="BodyText"/>
              <w:numPr>
                <w:ilvl w:val="0"/>
                <w:numId w:val="26"/>
              </w:numPr>
              <w:jc w:val="both"/>
            </w:pPr>
            <w:r>
              <w:t>Develop and implement actions plans in response to internal and external specialty/ ward reviews, including those undertaken by HIW and Y Llais</w:t>
            </w:r>
          </w:p>
          <w:p w:rsidR="00DC7AC9" w:rsidRDefault="00DC7AC9" w:rsidP="00EE22AE">
            <w:pPr>
              <w:pStyle w:val="BodyText"/>
              <w:numPr>
                <w:ilvl w:val="0"/>
                <w:numId w:val="26"/>
              </w:numPr>
              <w:jc w:val="both"/>
            </w:pPr>
            <w:r>
              <w:t>Review themes and trends from patient experience, concerns and incidents  in order to identify gaps in assurance systems across the specialty/ward</w:t>
            </w:r>
          </w:p>
        </w:tc>
      </w:tr>
      <w:tr w:rsidR="00DC7AC9" w:rsidTr="00EE22AE">
        <w:tc>
          <w:tcPr>
            <w:tcW w:w="2230" w:type="dxa"/>
            <w:shd w:val="clear" w:color="auto" w:fill="F2F2F2" w:themeFill="background1" w:themeFillShade="F2"/>
          </w:tcPr>
          <w:p w:rsidR="00DC7AC9" w:rsidRPr="00173B0A" w:rsidRDefault="00DC7AC9" w:rsidP="00EE22AE">
            <w:pPr>
              <w:pStyle w:val="BodyText"/>
              <w:jc w:val="both"/>
              <w:rPr>
                <w:b/>
              </w:rPr>
            </w:pPr>
            <w:r>
              <w:rPr>
                <w:b/>
              </w:rPr>
              <w:t>Individual Role</w:t>
            </w:r>
          </w:p>
        </w:tc>
        <w:tc>
          <w:tcPr>
            <w:tcW w:w="7263" w:type="dxa"/>
          </w:tcPr>
          <w:p w:rsidR="00DC7AC9" w:rsidRDefault="00DC7AC9" w:rsidP="00EE22AE">
            <w:pPr>
              <w:pStyle w:val="BodyText"/>
              <w:numPr>
                <w:ilvl w:val="0"/>
                <w:numId w:val="29"/>
              </w:numPr>
              <w:jc w:val="both"/>
            </w:pPr>
            <w:r>
              <w:t>Contribute to assurance processes within team</w:t>
            </w:r>
          </w:p>
          <w:p w:rsidR="00DC7AC9" w:rsidRDefault="00DC7AC9" w:rsidP="00EE22AE">
            <w:pPr>
              <w:pStyle w:val="BodyText"/>
              <w:numPr>
                <w:ilvl w:val="0"/>
                <w:numId w:val="29"/>
              </w:numPr>
              <w:jc w:val="both"/>
            </w:pPr>
            <w:r>
              <w:t>Seek out learning from assurance activity and reflect within own practice</w:t>
            </w:r>
          </w:p>
        </w:tc>
      </w:tr>
    </w:tbl>
    <w:p w:rsidR="00DC7AC9" w:rsidRDefault="00DC7AC9" w:rsidP="00DC7AC9">
      <w:pPr>
        <w:pStyle w:val="BodyText"/>
        <w:ind w:left="-567"/>
        <w:jc w:val="both"/>
      </w:pPr>
    </w:p>
    <w:p w:rsidR="00DC7AC9" w:rsidRDefault="00DC7AC9">
      <w:pPr>
        <w:rPr>
          <w:b/>
          <w:sz w:val="24"/>
          <w:szCs w:val="24"/>
        </w:rPr>
      </w:pPr>
      <w:r>
        <w:rPr>
          <w:b/>
          <w:sz w:val="24"/>
          <w:szCs w:val="24"/>
        </w:rPr>
        <w:br w:type="page"/>
      </w:r>
    </w:p>
    <w:p w:rsidR="00196D38" w:rsidRDefault="00196D38" w:rsidP="00196D38">
      <w:pPr>
        <w:rPr>
          <w:b/>
          <w:sz w:val="24"/>
          <w:szCs w:val="24"/>
        </w:rPr>
      </w:pPr>
    </w:p>
    <w:p w:rsidR="00196D38" w:rsidRDefault="00196D38" w:rsidP="00196D38">
      <w:pPr>
        <w:tabs>
          <w:tab w:val="left" w:pos="478"/>
        </w:tabs>
        <w:rPr>
          <w:b/>
          <w:sz w:val="24"/>
          <w:szCs w:val="24"/>
        </w:rPr>
      </w:pPr>
    </w:p>
    <w:p w:rsidR="00196D38" w:rsidRDefault="00196D38" w:rsidP="00196D38">
      <w:pPr>
        <w:tabs>
          <w:tab w:val="left" w:pos="478"/>
        </w:tabs>
        <w:rPr>
          <w:b/>
          <w:sz w:val="24"/>
          <w:szCs w:val="24"/>
        </w:rPr>
      </w:pPr>
      <w:r>
        <w:rPr>
          <w:b/>
          <w:sz w:val="24"/>
          <w:szCs w:val="24"/>
        </w:rPr>
        <w:t>Quality Planning</w:t>
      </w:r>
    </w:p>
    <w:p w:rsidR="00196D38" w:rsidRDefault="00196D38" w:rsidP="00196D38">
      <w:pPr>
        <w:tabs>
          <w:tab w:val="left" w:pos="478"/>
        </w:tabs>
        <w:rPr>
          <w:b/>
          <w:sz w:val="24"/>
          <w:szCs w:val="24"/>
        </w:rPr>
      </w:pPr>
    </w:p>
    <w:p w:rsidR="00196D38" w:rsidRDefault="00196D38" w:rsidP="00196D38">
      <w:pPr>
        <w:tabs>
          <w:tab w:val="left" w:pos="478"/>
        </w:tabs>
        <w:rPr>
          <w:b/>
          <w:sz w:val="24"/>
          <w:szCs w:val="24"/>
        </w:rPr>
      </w:pPr>
    </w:p>
    <w:tbl>
      <w:tblPr>
        <w:tblStyle w:val="TableGrid"/>
        <w:tblW w:w="9493" w:type="dxa"/>
        <w:tblInd w:w="-567" w:type="dxa"/>
        <w:tblLook w:val="04A0" w:firstRow="1" w:lastRow="0" w:firstColumn="1" w:lastColumn="0" w:noHBand="0" w:noVBand="1"/>
      </w:tblPr>
      <w:tblGrid>
        <w:gridCol w:w="2230"/>
        <w:gridCol w:w="7263"/>
      </w:tblGrid>
      <w:tr w:rsidR="00196D38" w:rsidTr="00821F65">
        <w:tc>
          <w:tcPr>
            <w:tcW w:w="9493" w:type="dxa"/>
            <w:gridSpan w:val="2"/>
            <w:shd w:val="clear" w:color="auto" w:fill="F2F2F2" w:themeFill="background1" w:themeFillShade="F2"/>
          </w:tcPr>
          <w:p w:rsidR="00DC7AC9" w:rsidRDefault="00196D38" w:rsidP="00821F65">
            <w:pPr>
              <w:pStyle w:val="BodyText"/>
              <w:jc w:val="both"/>
            </w:pPr>
            <w:r w:rsidRPr="00811FB8">
              <w:rPr>
                <w:b/>
              </w:rPr>
              <w:t>Rationale:</w:t>
            </w:r>
            <w:r>
              <w:t xml:space="preserve"> </w:t>
            </w:r>
          </w:p>
          <w:p w:rsidR="00196D38" w:rsidRPr="00DC7AC9" w:rsidRDefault="00196D38" w:rsidP="00821F65">
            <w:pPr>
              <w:pStyle w:val="BodyText"/>
              <w:jc w:val="both"/>
              <w:rPr>
                <w:b/>
              </w:rPr>
            </w:pPr>
            <w:r w:rsidRPr="00DC7AC9">
              <w:rPr>
                <w:i/>
              </w:rPr>
              <w:t>The NHS in Wales is a planned healthcare system. Organisations must plan to improve the health of the population they serve. This responsibility starts with the most crucial part, prevention, to keep people healthy and at home, whenever possible, and ultimately to improve health outcomes for the population as a whole. Good quality, timely information is needed to identify where improvement is required at every level within our systems; this includes the views of staff and patients. The duty of quality also sets out this expectation and the organisational annual reports will need to confirm how improvements in quality are being realised</w:t>
            </w:r>
            <w:r>
              <w:t>.</w:t>
            </w:r>
            <w:r>
              <w:rPr>
                <w:rStyle w:val="FootnoteReference"/>
              </w:rPr>
              <w:footnoteReference w:id="5"/>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Reporting Mechanism</w:t>
            </w:r>
          </w:p>
        </w:tc>
        <w:tc>
          <w:tcPr>
            <w:tcW w:w="7263" w:type="dxa"/>
            <w:shd w:val="clear" w:color="auto" w:fill="F2F2F2" w:themeFill="background1" w:themeFillShade="F2"/>
          </w:tcPr>
          <w:p w:rsidR="00196D38" w:rsidRPr="00702E3D" w:rsidRDefault="00196D38" w:rsidP="00821F65">
            <w:pPr>
              <w:pStyle w:val="BodyText"/>
              <w:jc w:val="both"/>
              <w:rPr>
                <w:b/>
              </w:rPr>
            </w:pPr>
            <w:r>
              <w:rPr>
                <w:b/>
              </w:rPr>
              <w:t>Quality and Safety Group</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Corporate </w:t>
            </w:r>
            <w:r>
              <w:rPr>
                <w:b/>
              </w:rPr>
              <w:t>Role</w:t>
            </w:r>
          </w:p>
        </w:tc>
        <w:tc>
          <w:tcPr>
            <w:tcW w:w="7263" w:type="dxa"/>
          </w:tcPr>
          <w:p w:rsidR="00D35B81" w:rsidRPr="00D35B81" w:rsidRDefault="00D35B81" w:rsidP="00821F65">
            <w:pPr>
              <w:pStyle w:val="BodyText"/>
              <w:numPr>
                <w:ilvl w:val="0"/>
                <w:numId w:val="28"/>
              </w:numPr>
              <w:jc w:val="both"/>
            </w:pPr>
            <w:r>
              <w:t>Working across the organisation to ensure quality-driven decision making in all services</w:t>
            </w:r>
          </w:p>
          <w:p w:rsidR="00D35B81" w:rsidRPr="00D35B81" w:rsidRDefault="00D35B81" w:rsidP="00821F65">
            <w:pPr>
              <w:pStyle w:val="BodyText"/>
              <w:numPr>
                <w:ilvl w:val="0"/>
                <w:numId w:val="28"/>
              </w:numPr>
              <w:jc w:val="both"/>
            </w:pPr>
            <w:r>
              <w:rPr>
                <w:color w:val="000000" w:themeColor="text1"/>
              </w:rPr>
              <w:t>Production of annual quality report</w:t>
            </w:r>
          </w:p>
          <w:p w:rsidR="00D35B81" w:rsidRPr="00D35B81" w:rsidRDefault="00D35B81" w:rsidP="00821F65">
            <w:pPr>
              <w:pStyle w:val="BodyText"/>
              <w:numPr>
                <w:ilvl w:val="0"/>
                <w:numId w:val="28"/>
              </w:numPr>
              <w:jc w:val="both"/>
            </w:pPr>
            <w:r>
              <w:rPr>
                <w:color w:val="000000" w:themeColor="text1"/>
              </w:rPr>
              <w:t>Use of data to inform quality planning, including agreement of annual quality priorities</w:t>
            </w:r>
          </w:p>
          <w:p w:rsidR="00D35B81" w:rsidRPr="00D35B81" w:rsidRDefault="00D35B81" w:rsidP="00821F65">
            <w:pPr>
              <w:pStyle w:val="BodyText"/>
              <w:numPr>
                <w:ilvl w:val="0"/>
                <w:numId w:val="28"/>
              </w:numPr>
              <w:jc w:val="both"/>
            </w:pPr>
            <w:r>
              <w:rPr>
                <w:color w:val="000000" w:themeColor="text1"/>
              </w:rPr>
              <w:t>Oversight of annual quality priorities</w:t>
            </w:r>
          </w:p>
          <w:p w:rsidR="00D35B81" w:rsidRPr="00D35B81" w:rsidRDefault="00D35B81" w:rsidP="00821F65">
            <w:pPr>
              <w:pStyle w:val="BodyText"/>
              <w:numPr>
                <w:ilvl w:val="0"/>
                <w:numId w:val="28"/>
              </w:numPr>
              <w:jc w:val="both"/>
            </w:pPr>
            <w:r>
              <w:rPr>
                <w:color w:val="000000" w:themeColor="text1"/>
              </w:rPr>
              <w:t>Review of quality and safety dashboard to determine themes, trends and potential areas of deviation</w:t>
            </w:r>
          </w:p>
          <w:p w:rsidR="00196D38" w:rsidRDefault="00D35B81" w:rsidP="00D35B81">
            <w:pPr>
              <w:pStyle w:val="BodyText"/>
              <w:numPr>
                <w:ilvl w:val="0"/>
                <w:numId w:val="28"/>
              </w:numPr>
              <w:jc w:val="both"/>
            </w:pPr>
            <w:r>
              <w:rPr>
                <w:color w:val="000000" w:themeColor="text1"/>
              </w:rPr>
              <w:t>Interpretation of national guidance to inform health board actions</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Service Group </w:t>
            </w:r>
            <w:r>
              <w:rPr>
                <w:b/>
              </w:rPr>
              <w:t>Role</w:t>
            </w:r>
          </w:p>
        </w:tc>
        <w:tc>
          <w:tcPr>
            <w:tcW w:w="7263" w:type="dxa"/>
          </w:tcPr>
          <w:p w:rsidR="00196D38" w:rsidRDefault="00D35B81" w:rsidP="00821F65">
            <w:pPr>
              <w:pStyle w:val="BodyText"/>
              <w:numPr>
                <w:ilvl w:val="0"/>
                <w:numId w:val="27"/>
              </w:numPr>
              <w:jc w:val="both"/>
            </w:pPr>
            <w:r>
              <w:t>Scrutiny of quality and safety metrics in order to establish service group quality priorities</w:t>
            </w:r>
          </w:p>
          <w:p w:rsidR="00D35B81" w:rsidRDefault="00D35B81" w:rsidP="00821F65">
            <w:pPr>
              <w:pStyle w:val="BodyText"/>
              <w:numPr>
                <w:ilvl w:val="0"/>
                <w:numId w:val="27"/>
              </w:numPr>
              <w:jc w:val="both"/>
            </w:pPr>
            <w:r>
              <w:t>Development of local improvement plans to take forward the organisation quality priorities</w:t>
            </w:r>
          </w:p>
          <w:p w:rsidR="00D35B81" w:rsidRDefault="00D35B81" w:rsidP="00821F65">
            <w:pPr>
              <w:pStyle w:val="BodyText"/>
              <w:numPr>
                <w:ilvl w:val="0"/>
                <w:numId w:val="27"/>
              </w:numPr>
              <w:jc w:val="both"/>
            </w:pPr>
            <w:r>
              <w:t>Sharing thematic learning from patient and stakeholder experience in order to improve the quality of our are across the organisation</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Specialty/ Ward Role</w:t>
            </w:r>
          </w:p>
        </w:tc>
        <w:tc>
          <w:tcPr>
            <w:tcW w:w="7263" w:type="dxa"/>
          </w:tcPr>
          <w:p w:rsidR="00D35B81" w:rsidRPr="00D35B81" w:rsidRDefault="00D35B81" w:rsidP="00D35B81">
            <w:pPr>
              <w:pStyle w:val="BodyText"/>
              <w:numPr>
                <w:ilvl w:val="0"/>
                <w:numId w:val="28"/>
              </w:numPr>
              <w:jc w:val="both"/>
            </w:pPr>
            <w:r>
              <w:t xml:space="preserve">Review of quality metrics in order to </w:t>
            </w:r>
            <w:r>
              <w:rPr>
                <w:color w:val="000000" w:themeColor="text1"/>
              </w:rPr>
              <w:t>themes, trends and potential areas of deviation</w:t>
            </w:r>
          </w:p>
          <w:p w:rsidR="00196D38" w:rsidRDefault="00D35B81" w:rsidP="00821F65">
            <w:pPr>
              <w:pStyle w:val="BodyText"/>
              <w:numPr>
                <w:ilvl w:val="0"/>
                <w:numId w:val="26"/>
              </w:numPr>
              <w:jc w:val="both"/>
            </w:pPr>
            <w:r>
              <w:t>Engage with patients. Families and stakeholders in order to determine and plan for areas of unmet need or potential improvement</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Individual Role</w:t>
            </w:r>
          </w:p>
        </w:tc>
        <w:tc>
          <w:tcPr>
            <w:tcW w:w="7263" w:type="dxa"/>
          </w:tcPr>
          <w:p w:rsidR="00D35B81" w:rsidRDefault="00D35B81" w:rsidP="00D35B81">
            <w:pPr>
              <w:pStyle w:val="BodyText"/>
              <w:numPr>
                <w:ilvl w:val="0"/>
                <w:numId w:val="29"/>
              </w:numPr>
              <w:jc w:val="both"/>
            </w:pPr>
            <w:r>
              <w:t>Consider own practice in the context of service and organisational quality priorities</w:t>
            </w:r>
          </w:p>
          <w:p w:rsidR="00D35B81" w:rsidRDefault="00D35B81" w:rsidP="00D35B81">
            <w:pPr>
              <w:pStyle w:val="BodyText"/>
              <w:numPr>
                <w:ilvl w:val="0"/>
                <w:numId w:val="29"/>
              </w:numPr>
              <w:jc w:val="both"/>
            </w:pPr>
            <w:r>
              <w:t>Report and record quality metrics including incident reporting, in order to gather meaningful data</w:t>
            </w:r>
          </w:p>
        </w:tc>
      </w:tr>
    </w:tbl>
    <w:p w:rsidR="00196D38" w:rsidRDefault="00196D38" w:rsidP="00196D38">
      <w:pPr>
        <w:tabs>
          <w:tab w:val="left" w:pos="478"/>
        </w:tabs>
        <w:rPr>
          <w:b/>
          <w:sz w:val="24"/>
          <w:szCs w:val="24"/>
        </w:rPr>
      </w:pPr>
    </w:p>
    <w:p w:rsidR="00196D38" w:rsidRDefault="00196D38" w:rsidP="00196D38">
      <w:pPr>
        <w:tabs>
          <w:tab w:val="left" w:pos="478"/>
        </w:tabs>
        <w:rPr>
          <w:b/>
          <w:sz w:val="24"/>
          <w:szCs w:val="24"/>
        </w:rPr>
      </w:pPr>
    </w:p>
    <w:p w:rsidR="00196D38" w:rsidRDefault="00196D38" w:rsidP="00196D38">
      <w:pPr>
        <w:rPr>
          <w:b/>
          <w:sz w:val="24"/>
          <w:szCs w:val="24"/>
        </w:rPr>
      </w:pPr>
      <w:r>
        <w:rPr>
          <w:b/>
          <w:sz w:val="24"/>
          <w:szCs w:val="24"/>
        </w:rPr>
        <w:br w:type="page"/>
      </w:r>
    </w:p>
    <w:p w:rsidR="00196D38" w:rsidRDefault="00196D38" w:rsidP="00196D38">
      <w:pPr>
        <w:tabs>
          <w:tab w:val="left" w:pos="478"/>
        </w:tabs>
        <w:rPr>
          <w:b/>
          <w:sz w:val="24"/>
          <w:szCs w:val="24"/>
        </w:rPr>
      </w:pPr>
      <w:r>
        <w:rPr>
          <w:b/>
          <w:sz w:val="24"/>
          <w:szCs w:val="24"/>
        </w:rPr>
        <w:t>Quality Improvement</w:t>
      </w:r>
    </w:p>
    <w:p w:rsidR="00196D38" w:rsidRDefault="00196D38" w:rsidP="00196D38">
      <w:pPr>
        <w:tabs>
          <w:tab w:val="left" w:pos="478"/>
        </w:tabs>
        <w:rPr>
          <w:b/>
          <w:sz w:val="24"/>
          <w:szCs w:val="24"/>
        </w:rPr>
      </w:pPr>
    </w:p>
    <w:p w:rsidR="00196D38" w:rsidRDefault="00196D38" w:rsidP="00196D38">
      <w:pPr>
        <w:tabs>
          <w:tab w:val="left" w:pos="478"/>
        </w:tabs>
        <w:rPr>
          <w:b/>
          <w:sz w:val="24"/>
          <w:szCs w:val="24"/>
        </w:rPr>
      </w:pPr>
    </w:p>
    <w:tbl>
      <w:tblPr>
        <w:tblStyle w:val="TableGrid"/>
        <w:tblW w:w="9493" w:type="dxa"/>
        <w:tblInd w:w="-567" w:type="dxa"/>
        <w:tblLook w:val="04A0" w:firstRow="1" w:lastRow="0" w:firstColumn="1" w:lastColumn="0" w:noHBand="0" w:noVBand="1"/>
      </w:tblPr>
      <w:tblGrid>
        <w:gridCol w:w="2230"/>
        <w:gridCol w:w="7263"/>
      </w:tblGrid>
      <w:tr w:rsidR="00196D38" w:rsidTr="00821F65">
        <w:tc>
          <w:tcPr>
            <w:tcW w:w="9493" w:type="dxa"/>
            <w:gridSpan w:val="2"/>
            <w:shd w:val="clear" w:color="auto" w:fill="F2F2F2" w:themeFill="background1" w:themeFillShade="F2"/>
          </w:tcPr>
          <w:p w:rsidR="00196D38" w:rsidRDefault="00196D38" w:rsidP="00821F65">
            <w:pPr>
              <w:pStyle w:val="BodyText"/>
              <w:jc w:val="both"/>
              <w:rPr>
                <w:b/>
              </w:rPr>
            </w:pPr>
            <w:r w:rsidRPr="00811FB8">
              <w:rPr>
                <w:b/>
              </w:rPr>
              <w:t>Rationale:</w:t>
            </w:r>
            <w:r>
              <w:t xml:space="preserve"> </w:t>
            </w:r>
          </w:p>
          <w:p w:rsidR="00196D38" w:rsidRPr="00702E3D" w:rsidRDefault="00196D38" w:rsidP="00821F65">
            <w:pPr>
              <w:pStyle w:val="BodyText"/>
              <w:jc w:val="both"/>
            </w:pPr>
            <w:r w:rsidRPr="00DC7AC9">
              <w:rPr>
                <w:i/>
              </w:rPr>
              <w:t>There is world-wide evidence on how to support improvement, and NHS organisations must ensure their staff have the right skills, support and permission to make improvements in their everyday work, and to speak up when there are areas for improvement outside of their role or expertise. It is not enough to teach the workforce improvement theory, the workforce needs the capacity to carry out improvement and build it into every day work. Equally, frontline improvements must be balanced with a number of planned strategic improvements linked to the organisations’ priorities if there is to be truly transformational, organisation-wide change</w:t>
            </w:r>
            <w:r>
              <w:t>.</w:t>
            </w:r>
            <w:r>
              <w:rPr>
                <w:rStyle w:val="FootnoteReference"/>
              </w:rPr>
              <w:footnoteReference w:id="6"/>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Reporting Mechanism</w:t>
            </w:r>
          </w:p>
        </w:tc>
        <w:tc>
          <w:tcPr>
            <w:tcW w:w="7263" w:type="dxa"/>
            <w:shd w:val="clear" w:color="auto" w:fill="F2F2F2" w:themeFill="background1" w:themeFillShade="F2"/>
          </w:tcPr>
          <w:p w:rsidR="00196D38" w:rsidRPr="00702E3D" w:rsidRDefault="00196D38" w:rsidP="00821F65">
            <w:pPr>
              <w:pStyle w:val="BodyText"/>
              <w:jc w:val="both"/>
              <w:rPr>
                <w:b/>
              </w:rPr>
            </w:pPr>
            <w:r>
              <w:rPr>
                <w:b/>
              </w:rPr>
              <w:t>Quality and Safety Group</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Corporate </w:t>
            </w:r>
            <w:r>
              <w:rPr>
                <w:b/>
              </w:rPr>
              <w:t>Role</w:t>
            </w:r>
          </w:p>
        </w:tc>
        <w:tc>
          <w:tcPr>
            <w:tcW w:w="7263" w:type="dxa"/>
          </w:tcPr>
          <w:p w:rsidR="00196D38" w:rsidRDefault="00196D38" w:rsidP="00821F65">
            <w:pPr>
              <w:pStyle w:val="BodyText"/>
              <w:numPr>
                <w:ilvl w:val="0"/>
                <w:numId w:val="28"/>
              </w:numPr>
              <w:jc w:val="both"/>
            </w:pPr>
            <w:r>
              <w:t>Provision of quality improvement resources and training to support teams and individuals undertaking improvement</w:t>
            </w:r>
          </w:p>
          <w:p w:rsidR="00196D38" w:rsidRDefault="00196D38" w:rsidP="00821F65">
            <w:pPr>
              <w:pStyle w:val="BodyText"/>
              <w:numPr>
                <w:ilvl w:val="0"/>
                <w:numId w:val="28"/>
              </w:numPr>
              <w:jc w:val="both"/>
            </w:pPr>
            <w:r>
              <w:t>Engage and co-ordinate national quality improvement work-streams, including the Safe Care Collaborative</w:t>
            </w:r>
          </w:p>
          <w:p w:rsidR="00196D38" w:rsidRDefault="00196D38" w:rsidP="00821F65">
            <w:pPr>
              <w:pStyle w:val="BodyText"/>
              <w:numPr>
                <w:ilvl w:val="0"/>
                <w:numId w:val="28"/>
              </w:numPr>
              <w:jc w:val="both"/>
            </w:pPr>
            <w:r>
              <w:t>Maintain a resource of completed quality improvement projects in order that these can be accessible across the organisation</w:t>
            </w:r>
          </w:p>
          <w:p w:rsidR="00196D38" w:rsidRDefault="00196D38" w:rsidP="00821F65">
            <w:pPr>
              <w:pStyle w:val="BodyText"/>
              <w:numPr>
                <w:ilvl w:val="0"/>
                <w:numId w:val="28"/>
              </w:numPr>
              <w:jc w:val="both"/>
            </w:pPr>
            <w:r>
              <w:t>Develop and establish mechanisms for patients and communities to be involved in quality improvement</w:t>
            </w:r>
          </w:p>
          <w:p w:rsidR="00196D38" w:rsidRDefault="00196D38" w:rsidP="00821F65">
            <w:pPr>
              <w:pStyle w:val="BodyText"/>
              <w:numPr>
                <w:ilvl w:val="0"/>
                <w:numId w:val="28"/>
              </w:numPr>
              <w:jc w:val="both"/>
            </w:pPr>
            <w:r>
              <w:t>Co-ordinate a Community of Practice for quality improvement across the organisation</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 xml:space="preserve">Service Group </w:t>
            </w:r>
            <w:r>
              <w:rPr>
                <w:b/>
              </w:rPr>
              <w:t>Role</w:t>
            </w:r>
          </w:p>
        </w:tc>
        <w:tc>
          <w:tcPr>
            <w:tcW w:w="7263" w:type="dxa"/>
          </w:tcPr>
          <w:p w:rsidR="00196D38" w:rsidRPr="00E340CC" w:rsidRDefault="00196D38" w:rsidP="00821F65">
            <w:pPr>
              <w:pStyle w:val="BodyText"/>
              <w:numPr>
                <w:ilvl w:val="0"/>
                <w:numId w:val="27"/>
              </w:numPr>
              <w:jc w:val="both"/>
            </w:pPr>
            <w:r>
              <w:rPr>
                <w:color w:val="000000" w:themeColor="text1"/>
              </w:rPr>
              <w:t>Develop annual quality improvement plans, based on, but not limited to the organisation and the service groups’ quality priorities</w:t>
            </w:r>
          </w:p>
          <w:p w:rsidR="00196D38" w:rsidRPr="00E340CC" w:rsidRDefault="00196D38" w:rsidP="00821F65">
            <w:pPr>
              <w:pStyle w:val="BodyText"/>
              <w:numPr>
                <w:ilvl w:val="0"/>
                <w:numId w:val="27"/>
              </w:numPr>
              <w:jc w:val="both"/>
            </w:pPr>
            <w:r>
              <w:rPr>
                <w:color w:val="000000" w:themeColor="text1"/>
              </w:rPr>
              <w:t>Ensure that quality improvement is considered within quality and safety structures</w:t>
            </w:r>
          </w:p>
          <w:p w:rsidR="00196D38" w:rsidRPr="00E340CC" w:rsidRDefault="00196D38" w:rsidP="00821F65">
            <w:pPr>
              <w:pStyle w:val="BodyText"/>
              <w:numPr>
                <w:ilvl w:val="0"/>
                <w:numId w:val="27"/>
              </w:numPr>
              <w:jc w:val="both"/>
            </w:pPr>
            <w:r>
              <w:rPr>
                <w:color w:val="000000" w:themeColor="text1"/>
              </w:rPr>
              <w:t>Understand quality improvement capacity and training and skills requirements across the service group</w:t>
            </w:r>
          </w:p>
          <w:p w:rsidR="00196D38" w:rsidRDefault="00196D38" w:rsidP="00821F65">
            <w:pPr>
              <w:pStyle w:val="BodyText"/>
              <w:numPr>
                <w:ilvl w:val="0"/>
                <w:numId w:val="27"/>
              </w:numPr>
              <w:jc w:val="both"/>
            </w:pPr>
            <w:r>
              <w:rPr>
                <w:color w:val="000000" w:themeColor="text1"/>
              </w:rPr>
              <w:t>Ensure systems for quality improvement coaching and support to scale and spread improvements are built in to service group structures</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sidRPr="00173B0A">
              <w:rPr>
                <w:b/>
              </w:rPr>
              <w:t>Specialty/ Ward Role</w:t>
            </w:r>
          </w:p>
        </w:tc>
        <w:tc>
          <w:tcPr>
            <w:tcW w:w="7263" w:type="dxa"/>
          </w:tcPr>
          <w:p w:rsidR="00196D38" w:rsidRDefault="00D35B81" w:rsidP="00821F65">
            <w:pPr>
              <w:pStyle w:val="BodyText"/>
              <w:numPr>
                <w:ilvl w:val="0"/>
                <w:numId w:val="26"/>
              </w:numPr>
              <w:jc w:val="both"/>
            </w:pPr>
            <w:r>
              <w:t>On a team basis, review patient and stakeholder experience and quality metrics in order to identify areas of improvement</w:t>
            </w:r>
          </w:p>
          <w:p w:rsidR="00D35B81" w:rsidRDefault="00D35B81" w:rsidP="00821F65">
            <w:pPr>
              <w:pStyle w:val="BodyText"/>
              <w:numPr>
                <w:ilvl w:val="0"/>
                <w:numId w:val="26"/>
              </w:numPr>
              <w:jc w:val="both"/>
            </w:pPr>
            <w:r>
              <w:t>Develop tools and structures to encourage sharing ideas for improvement</w:t>
            </w:r>
          </w:p>
          <w:p w:rsidR="00D35B81" w:rsidRDefault="00D35B81" w:rsidP="00821F65">
            <w:pPr>
              <w:pStyle w:val="BodyText"/>
              <w:numPr>
                <w:ilvl w:val="0"/>
                <w:numId w:val="26"/>
              </w:numPr>
              <w:jc w:val="both"/>
            </w:pPr>
            <w:r>
              <w:t>Develop skills and competence in quality improvement in order to deliver positive changes</w:t>
            </w:r>
          </w:p>
        </w:tc>
      </w:tr>
      <w:tr w:rsidR="00196D38" w:rsidTr="00821F65">
        <w:tc>
          <w:tcPr>
            <w:tcW w:w="2230" w:type="dxa"/>
            <w:shd w:val="clear" w:color="auto" w:fill="F2F2F2" w:themeFill="background1" w:themeFillShade="F2"/>
          </w:tcPr>
          <w:p w:rsidR="00196D38" w:rsidRPr="00173B0A" w:rsidRDefault="00196D38" w:rsidP="00821F65">
            <w:pPr>
              <w:pStyle w:val="BodyText"/>
              <w:jc w:val="both"/>
              <w:rPr>
                <w:b/>
              </w:rPr>
            </w:pPr>
            <w:r>
              <w:rPr>
                <w:b/>
              </w:rPr>
              <w:t>Individual Role</w:t>
            </w:r>
          </w:p>
        </w:tc>
        <w:tc>
          <w:tcPr>
            <w:tcW w:w="7263" w:type="dxa"/>
          </w:tcPr>
          <w:p w:rsidR="00196D38" w:rsidRDefault="00196D38" w:rsidP="00821F65">
            <w:pPr>
              <w:pStyle w:val="BodyText"/>
              <w:numPr>
                <w:ilvl w:val="0"/>
                <w:numId w:val="29"/>
              </w:numPr>
              <w:jc w:val="both"/>
            </w:pPr>
            <w:r>
              <w:t>Contribute ideas for improvement and engage in quality improvement projects within own area</w:t>
            </w:r>
          </w:p>
          <w:p w:rsidR="00196D38" w:rsidRDefault="00196D38" w:rsidP="00821F65">
            <w:pPr>
              <w:pStyle w:val="BodyText"/>
              <w:numPr>
                <w:ilvl w:val="0"/>
                <w:numId w:val="29"/>
              </w:numPr>
              <w:jc w:val="both"/>
            </w:pPr>
            <w:r>
              <w:t>Listen to patients and communities regarding their ideas for improvement and relay these to specialty/ ward leaders</w:t>
            </w:r>
          </w:p>
        </w:tc>
      </w:tr>
    </w:tbl>
    <w:p w:rsidR="00196D38" w:rsidRDefault="00196D38" w:rsidP="00196D38">
      <w:pPr>
        <w:tabs>
          <w:tab w:val="left" w:pos="478"/>
        </w:tabs>
        <w:rPr>
          <w:b/>
          <w:sz w:val="24"/>
          <w:szCs w:val="24"/>
        </w:rPr>
      </w:pPr>
    </w:p>
    <w:p w:rsidR="00196D38" w:rsidRDefault="00196D38" w:rsidP="00196D38">
      <w:pPr>
        <w:pStyle w:val="ListParagraph"/>
        <w:tabs>
          <w:tab w:val="left" w:pos="478"/>
        </w:tabs>
        <w:spacing w:before="78"/>
        <w:ind w:firstLine="0"/>
        <w:rPr>
          <w:sz w:val="24"/>
          <w:szCs w:val="24"/>
          <w:highlight w:val="yellow"/>
        </w:rPr>
      </w:pPr>
    </w:p>
    <w:p w:rsidR="00196D38" w:rsidRDefault="00196D38" w:rsidP="00196D38">
      <w:pPr>
        <w:pStyle w:val="ListParagraph"/>
        <w:tabs>
          <w:tab w:val="left" w:pos="478"/>
        </w:tabs>
        <w:spacing w:before="78"/>
        <w:ind w:firstLine="0"/>
        <w:rPr>
          <w:sz w:val="24"/>
          <w:szCs w:val="24"/>
          <w:highlight w:val="yellow"/>
        </w:rPr>
      </w:pPr>
    </w:p>
    <w:p w:rsidR="00196D38" w:rsidRDefault="00196D38" w:rsidP="00196D38">
      <w:pPr>
        <w:pStyle w:val="ListParagraph"/>
        <w:tabs>
          <w:tab w:val="left" w:pos="478"/>
        </w:tabs>
        <w:spacing w:before="78"/>
        <w:ind w:firstLine="0"/>
        <w:rPr>
          <w:sz w:val="24"/>
          <w:szCs w:val="24"/>
          <w:highlight w:val="yellow"/>
        </w:rPr>
      </w:pPr>
    </w:p>
    <w:p w:rsidR="00196D38" w:rsidRDefault="00196D38" w:rsidP="00196D38">
      <w:pPr>
        <w:pStyle w:val="ListParagraph"/>
        <w:tabs>
          <w:tab w:val="left" w:pos="478"/>
        </w:tabs>
        <w:spacing w:before="78"/>
        <w:ind w:firstLine="0"/>
        <w:rPr>
          <w:sz w:val="24"/>
          <w:szCs w:val="24"/>
          <w:highlight w:val="yellow"/>
        </w:rPr>
      </w:pPr>
    </w:p>
    <w:p w:rsidR="00196D38" w:rsidRDefault="00196D38" w:rsidP="00196D38">
      <w:pPr>
        <w:pStyle w:val="ListParagraph"/>
        <w:tabs>
          <w:tab w:val="left" w:pos="478"/>
        </w:tabs>
        <w:spacing w:before="78"/>
        <w:ind w:firstLine="0"/>
        <w:rPr>
          <w:sz w:val="24"/>
          <w:szCs w:val="24"/>
          <w:highlight w:val="yellow"/>
        </w:rPr>
      </w:pPr>
    </w:p>
    <w:p w:rsidR="00196D38" w:rsidRDefault="00196D38" w:rsidP="00196D38">
      <w:pPr>
        <w:pStyle w:val="ListParagraph"/>
        <w:tabs>
          <w:tab w:val="left" w:pos="478"/>
        </w:tabs>
        <w:spacing w:before="78"/>
        <w:ind w:firstLine="0"/>
        <w:rPr>
          <w:sz w:val="24"/>
          <w:szCs w:val="24"/>
          <w:highlight w:val="yellow"/>
        </w:rPr>
      </w:pPr>
    </w:p>
    <w:p w:rsidR="00196D38" w:rsidRPr="008D3615" w:rsidRDefault="00196D38" w:rsidP="00196D38">
      <w:pPr>
        <w:pStyle w:val="ListParagraph"/>
        <w:tabs>
          <w:tab w:val="left" w:pos="478"/>
        </w:tabs>
        <w:spacing w:before="78"/>
        <w:ind w:firstLine="0"/>
        <w:rPr>
          <w:sz w:val="24"/>
          <w:szCs w:val="24"/>
          <w:highlight w:val="yellow"/>
        </w:rPr>
      </w:pPr>
    </w:p>
    <w:p w:rsidR="00196D38" w:rsidRPr="00B11088" w:rsidRDefault="00196D38" w:rsidP="00196D38">
      <w:pPr>
        <w:pStyle w:val="Level2"/>
        <w:numPr>
          <w:ilvl w:val="0"/>
          <w:numId w:val="0"/>
        </w:numPr>
        <w:rPr>
          <w:rFonts w:ascii="Arial" w:hAnsi="Arial" w:cs="Arial"/>
          <w:b/>
          <w:sz w:val="28"/>
        </w:rPr>
      </w:pPr>
      <w:bookmarkStart w:id="8" w:name="_Toc145334220"/>
      <w:r w:rsidRPr="00B11088">
        <w:rPr>
          <w:rFonts w:ascii="Arial" w:hAnsi="Arial" w:cs="Arial"/>
          <w:b/>
          <w:sz w:val="28"/>
        </w:rPr>
        <w:t>Putting the Patient First</w:t>
      </w:r>
      <w:bookmarkEnd w:id="8"/>
    </w:p>
    <w:p w:rsidR="00196D38" w:rsidRDefault="00196D38" w:rsidP="00196D38">
      <w:pPr>
        <w:pStyle w:val="HeadingIMTP"/>
        <w:numPr>
          <w:ilvl w:val="0"/>
          <w:numId w:val="0"/>
        </w:numPr>
        <w:ind w:left="360"/>
        <w:rPr>
          <w:sz w:val="28"/>
          <w:szCs w:val="28"/>
        </w:rPr>
      </w:pPr>
    </w:p>
    <w:p w:rsidR="00196D38" w:rsidRDefault="00196D38" w:rsidP="00196D38">
      <w:pPr>
        <w:pStyle w:val="BodyText"/>
        <w:ind w:left="-567"/>
        <w:jc w:val="both"/>
      </w:pPr>
      <w:r>
        <w:t>Quality care comes from understanding and listening to our patients and communities. The responsibilities within this framework are underpinned by our responsibility to listen and learn from patient experience, from compliments and concerns, in order to improve the quality of our care.</w:t>
      </w:r>
    </w:p>
    <w:p w:rsidR="00196D38" w:rsidRDefault="00196D38" w:rsidP="00196D38">
      <w:pPr>
        <w:pStyle w:val="BodyText"/>
        <w:ind w:left="-567"/>
        <w:jc w:val="both"/>
      </w:pPr>
    </w:p>
    <w:p w:rsidR="00196D38" w:rsidRDefault="00196D38" w:rsidP="00196D38">
      <w:pPr>
        <w:pStyle w:val="BodyText"/>
        <w:ind w:left="-567"/>
        <w:jc w:val="both"/>
      </w:pPr>
      <w:r>
        <w:t>Themes from patients and communities are reported on a monthly basis through our Patient and Stakeholder Experience Group and these inform our current and future improvement workplans.</w:t>
      </w:r>
    </w:p>
    <w:p w:rsidR="00196D38" w:rsidRDefault="00196D38" w:rsidP="00196D38">
      <w:pPr>
        <w:pStyle w:val="BodyText"/>
        <w:ind w:left="-567"/>
        <w:jc w:val="both"/>
      </w:pPr>
    </w:p>
    <w:p w:rsidR="00196D38" w:rsidRDefault="00196D38" w:rsidP="00196D38">
      <w:pPr>
        <w:pStyle w:val="BodyText"/>
        <w:ind w:left="-567"/>
        <w:jc w:val="both"/>
      </w:pPr>
      <w:r>
        <w:t>The voice of patients should be evident within all elements of our quality management system, including learning from patient stories, through community engagement and through proactive listening to seldom heard groups.</w:t>
      </w:r>
    </w:p>
    <w:p w:rsidR="00196D38" w:rsidRPr="00484CFB" w:rsidRDefault="00196D38" w:rsidP="00196D38">
      <w:pPr>
        <w:pStyle w:val="BodyText"/>
        <w:ind w:left="-567"/>
      </w:pPr>
    </w:p>
    <w:p w:rsidR="00196D38" w:rsidRPr="00B11088" w:rsidRDefault="00196D38" w:rsidP="00196D38">
      <w:pPr>
        <w:pStyle w:val="Level2"/>
        <w:numPr>
          <w:ilvl w:val="0"/>
          <w:numId w:val="0"/>
        </w:numPr>
        <w:rPr>
          <w:rFonts w:ascii="Arial" w:hAnsi="Arial" w:cs="Arial"/>
          <w:b/>
          <w:sz w:val="28"/>
        </w:rPr>
      </w:pPr>
      <w:bookmarkStart w:id="9" w:name="_Toc145334221"/>
      <w:r w:rsidRPr="00B11088">
        <w:rPr>
          <w:rFonts w:ascii="Arial" w:hAnsi="Arial" w:cs="Arial"/>
          <w:b/>
          <w:sz w:val="28"/>
        </w:rPr>
        <w:t>Culture</w:t>
      </w:r>
      <w:bookmarkEnd w:id="9"/>
    </w:p>
    <w:p w:rsidR="00196D38" w:rsidRDefault="00196D38" w:rsidP="00196D38">
      <w:pPr>
        <w:pStyle w:val="BodyText"/>
        <w:ind w:left="-567"/>
      </w:pPr>
    </w:p>
    <w:p w:rsidR="00196D38" w:rsidRDefault="00196D38" w:rsidP="00196D38">
      <w:pPr>
        <w:pStyle w:val="BodyText"/>
        <w:ind w:left="-567"/>
        <w:jc w:val="both"/>
      </w:pPr>
      <w:r>
        <w:t>A culture of openness and compassionate leadership is essential in the delivery of safe care. In delivering this framework and the ambitions set out in our Quality Strategy, we will empower individuals and teams to reduce barriers to high quality care and to embrace innovation and improvement.</w:t>
      </w:r>
    </w:p>
    <w:p w:rsidR="00196D38" w:rsidRPr="00484CFB" w:rsidRDefault="00196D38" w:rsidP="00196D38">
      <w:pPr>
        <w:pStyle w:val="BodyText"/>
        <w:ind w:left="-567"/>
      </w:pPr>
    </w:p>
    <w:p w:rsidR="00196D38" w:rsidRPr="00B11088" w:rsidRDefault="00196D38" w:rsidP="00196D38">
      <w:pPr>
        <w:pStyle w:val="Level2"/>
        <w:numPr>
          <w:ilvl w:val="0"/>
          <w:numId w:val="0"/>
        </w:numPr>
        <w:rPr>
          <w:rFonts w:ascii="Arial" w:hAnsi="Arial" w:cs="Arial"/>
          <w:b/>
          <w:sz w:val="28"/>
        </w:rPr>
      </w:pPr>
      <w:bookmarkStart w:id="10" w:name="_Toc145334222"/>
      <w:r w:rsidRPr="00B11088">
        <w:rPr>
          <w:rFonts w:ascii="Arial" w:hAnsi="Arial" w:cs="Arial"/>
          <w:b/>
          <w:sz w:val="28"/>
        </w:rPr>
        <w:t>Accountability</w:t>
      </w:r>
      <w:bookmarkEnd w:id="10"/>
    </w:p>
    <w:p w:rsidR="00196D38" w:rsidRDefault="00196D38" w:rsidP="00196D38">
      <w:pPr>
        <w:pStyle w:val="HeadingIMTP"/>
        <w:numPr>
          <w:ilvl w:val="0"/>
          <w:numId w:val="0"/>
        </w:numPr>
        <w:ind w:left="360" w:hanging="360"/>
        <w:rPr>
          <w:sz w:val="28"/>
          <w:szCs w:val="28"/>
        </w:rPr>
      </w:pPr>
    </w:p>
    <w:p w:rsidR="0032761D" w:rsidRDefault="00196D38" w:rsidP="0032761D">
      <w:pPr>
        <w:pStyle w:val="HeadingIMTP"/>
        <w:numPr>
          <w:ilvl w:val="0"/>
          <w:numId w:val="0"/>
        </w:numPr>
        <w:ind w:left="-567"/>
        <w:rPr>
          <w:b w:val="0"/>
          <w:sz w:val="24"/>
          <w:szCs w:val="28"/>
        </w:rPr>
      </w:pPr>
      <w:r w:rsidRPr="00484CFB">
        <w:rPr>
          <w:b w:val="0"/>
          <w:sz w:val="24"/>
          <w:szCs w:val="28"/>
        </w:rPr>
        <w:t xml:space="preserve">In order for us to deliver high quality care, strong accountability at team, service group, executive and board level is required. This framework provides us with clear and </w:t>
      </w:r>
      <w:r w:rsidRPr="00B11088">
        <w:rPr>
          <w:b w:val="0"/>
          <w:sz w:val="24"/>
          <w:szCs w:val="28"/>
        </w:rPr>
        <w:t>trans</w:t>
      </w:r>
      <w:r w:rsidR="0032761D">
        <w:rPr>
          <w:b w:val="0"/>
          <w:sz w:val="24"/>
          <w:szCs w:val="28"/>
        </w:rPr>
        <w:t>parent lines of accountability.</w:t>
      </w:r>
    </w:p>
    <w:p w:rsidR="0032761D" w:rsidRDefault="0032761D" w:rsidP="0032761D">
      <w:pPr>
        <w:pStyle w:val="HeadingIMTP"/>
        <w:numPr>
          <w:ilvl w:val="0"/>
          <w:numId w:val="0"/>
        </w:numPr>
        <w:ind w:left="-567"/>
        <w:rPr>
          <w:b w:val="0"/>
          <w:sz w:val="24"/>
          <w:szCs w:val="28"/>
        </w:rPr>
      </w:pPr>
    </w:p>
    <w:p w:rsidR="0032761D" w:rsidRDefault="0032761D" w:rsidP="0032761D">
      <w:pPr>
        <w:pStyle w:val="HeadingIMTP"/>
        <w:numPr>
          <w:ilvl w:val="0"/>
          <w:numId w:val="0"/>
        </w:numPr>
        <w:ind w:left="-567"/>
        <w:rPr>
          <w:sz w:val="24"/>
          <w:szCs w:val="28"/>
        </w:rPr>
      </w:pPr>
      <w:r w:rsidRPr="0032761D">
        <w:rPr>
          <w:b w:val="0"/>
          <w:sz w:val="24"/>
          <w:szCs w:val="28"/>
        </w:rPr>
        <w:tab/>
      </w:r>
      <w:r w:rsidRPr="00056F79">
        <w:rPr>
          <w:sz w:val="28"/>
          <w:szCs w:val="28"/>
        </w:rPr>
        <w:t>Escalation</w:t>
      </w:r>
    </w:p>
    <w:p w:rsidR="0032761D" w:rsidRPr="0032761D" w:rsidRDefault="0032761D" w:rsidP="0032761D">
      <w:pPr>
        <w:pStyle w:val="HeadingIMTP"/>
        <w:numPr>
          <w:ilvl w:val="0"/>
          <w:numId w:val="0"/>
        </w:numPr>
        <w:ind w:left="-567"/>
        <w:rPr>
          <w:sz w:val="24"/>
          <w:szCs w:val="28"/>
        </w:rPr>
      </w:pPr>
    </w:p>
    <w:p w:rsidR="0032761D" w:rsidRDefault="0032761D" w:rsidP="0032761D">
      <w:pPr>
        <w:pStyle w:val="HeadingIMTP"/>
        <w:numPr>
          <w:ilvl w:val="0"/>
          <w:numId w:val="0"/>
        </w:numPr>
        <w:ind w:left="-567"/>
        <w:rPr>
          <w:b w:val="0"/>
          <w:sz w:val="24"/>
          <w:szCs w:val="28"/>
        </w:rPr>
      </w:pPr>
      <w:r w:rsidRPr="0032761D">
        <w:rPr>
          <w:b w:val="0"/>
          <w:sz w:val="24"/>
          <w:szCs w:val="28"/>
        </w:rPr>
        <w:t>Quality and patien</w:t>
      </w:r>
      <w:r>
        <w:rPr>
          <w:b w:val="0"/>
          <w:sz w:val="24"/>
          <w:szCs w:val="28"/>
        </w:rPr>
        <w:t xml:space="preserve">t safety is everyone’s business. </w:t>
      </w:r>
      <w:r w:rsidR="009B3AFC" w:rsidRPr="0032761D">
        <w:rPr>
          <w:b w:val="0"/>
          <w:sz w:val="24"/>
          <w:szCs w:val="28"/>
        </w:rPr>
        <w:t>Escalation (bringing an issue of concern to the attention of more senior staff as a result of an increase in the intensity or seriousness of something) may be required as a result of a single event, the absence of an event or because of an emerging theme or trend</w:t>
      </w:r>
      <w:r w:rsidR="009B3AFC">
        <w:rPr>
          <w:b w:val="0"/>
          <w:sz w:val="24"/>
          <w:szCs w:val="28"/>
        </w:rPr>
        <w:t>.</w:t>
      </w:r>
      <w:r w:rsidR="009B3AFC" w:rsidRPr="0032761D">
        <w:rPr>
          <w:b w:val="0"/>
          <w:sz w:val="24"/>
          <w:szCs w:val="28"/>
        </w:rPr>
        <w:t xml:space="preserve"> With regard to the former, the application of immediate failsafes and subsequent management will inform the most appropriate route of escalation and in some instances, for example, serious untoward incidents, will be directly to the Executive Management Team and/or to Board. Where indicated, escalation to Welsh Government is undertaken via Nationally Reported Incidents reporting and a “no surprises” rule is adopted.</w:t>
      </w:r>
    </w:p>
    <w:p w:rsidR="009B3AFC" w:rsidRDefault="009B3AFC" w:rsidP="0032761D">
      <w:pPr>
        <w:pStyle w:val="HeadingIMTP"/>
        <w:numPr>
          <w:ilvl w:val="0"/>
          <w:numId w:val="0"/>
        </w:numPr>
        <w:ind w:left="-567"/>
        <w:rPr>
          <w:b w:val="0"/>
          <w:sz w:val="24"/>
          <w:szCs w:val="28"/>
        </w:rPr>
      </w:pPr>
    </w:p>
    <w:p w:rsidR="009B3AFC" w:rsidRDefault="009B3AFC" w:rsidP="0032761D">
      <w:pPr>
        <w:pStyle w:val="HeadingIMTP"/>
        <w:numPr>
          <w:ilvl w:val="0"/>
          <w:numId w:val="0"/>
        </w:numPr>
        <w:ind w:left="-567"/>
        <w:rPr>
          <w:b w:val="0"/>
          <w:sz w:val="24"/>
          <w:szCs w:val="28"/>
        </w:rPr>
      </w:pPr>
      <w:r>
        <w:rPr>
          <w:b w:val="0"/>
          <w:sz w:val="24"/>
          <w:szCs w:val="28"/>
        </w:rPr>
        <w:t>Escalation routes are built into the quality and safety group structures, through the use of escalation logs, the Health Board must ensure that in addition to this that staff and patients are able to identify and escalate concerns at any point.</w:t>
      </w:r>
    </w:p>
    <w:p w:rsidR="0032761D" w:rsidRPr="0032761D" w:rsidRDefault="0032761D" w:rsidP="009B3AFC">
      <w:pPr>
        <w:pStyle w:val="HeadingIMTP"/>
        <w:numPr>
          <w:ilvl w:val="0"/>
          <w:numId w:val="0"/>
        </w:numPr>
        <w:ind w:left="360" w:hanging="360"/>
        <w:rPr>
          <w:b w:val="0"/>
          <w:sz w:val="24"/>
          <w:szCs w:val="28"/>
        </w:rPr>
      </w:pPr>
    </w:p>
    <w:p w:rsidR="0032761D" w:rsidRPr="0032761D" w:rsidRDefault="0032761D" w:rsidP="0032761D">
      <w:pPr>
        <w:pStyle w:val="HeadingIMTP"/>
        <w:numPr>
          <w:ilvl w:val="0"/>
          <w:numId w:val="0"/>
        </w:numPr>
        <w:ind w:left="-567"/>
        <w:rPr>
          <w:b w:val="0"/>
          <w:sz w:val="24"/>
          <w:szCs w:val="28"/>
        </w:rPr>
      </w:pPr>
      <w:r>
        <w:rPr>
          <w:b w:val="0"/>
          <w:sz w:val="24"/>
          <w:szCs w:val="28"/>
        </w:rPr>
        <w:t>E</w:t>
      </w:r>
      <w:r w:rsidRPr="0032761D">
        <w:rPr>
          <w:b w:val="0"/>
          <w:sz w:val="24"/>
          <w:szCs w:val="28"/>
        </w:rPr>
        <w:t xml:space="preserve">scalation can occur at any time, is not constrained by any factor and can be undertaken by the individual with the most information about the reason for escalation. </w:t>
      </w:r>
    </w:p>
    <w:p w:rsidR="0032761D" w:rsidRPr="0032761D" w:rsidRDefault="0032761D" w:rsidP="0032761D">
      <w:pPr>
        <w:pStyle w:val="HeadingIMTP"/>
        <w:numPr>
          <w:ilvl w:val="0"/>
          <w:numId w:val="0"/>
        </w:numPr>
        <w:ind w:left="-567"/>
        <w:rPr>
          <w:b w:val="0"/>
          <w:sz w:val="24"/>
          <w:szCs w:val="28"/>
        </w:rPr>
      </w:pPr>
    </w:p>
    <w:p w:rsidR="0032761D" w:rsidRDefault="0032761D" w:rsidP="00196D38">
      <w:pPr>
        <w:pStyle w:val="Level2"/>
        <w:numPr>
          <w:ilvl w:val="0"/>
          <w:numId w:val="0"/>
        </w:numPr>
        <w:rPr>
          <w:rFonts w:ascii="Arial" w:hAnsi="Arial" w:cs="Arial"/>
          <w:b/>
          <w:sz w:val="28"/>
        </w:rPr>
      </w:pPr>
    </w:p>
    <w:p w:rsidR="00196D38" w:rsidRPr="00B11088" w:rsidRDefault="00196D38" w:rsidP="00196D38">
      <w:pPr>
        <w:pStyle w:val="Level2"/>
        <w:numPr>
          <w:ilvl w:val="0"/>
          <w:numId w:val="0"/>
        </w:numPr>
        <w:rPr>
          <w:sz w:val="28"/>
        </w:rPr>
      </w:pPr>
      <w:bookmarkStart w:id="11" w:name="_Toc145334223"/>
      <w:r w:rsidRPr="00B11088">
        <w:rPr>
          <w:rFonts w:ascii="Arial" w:hAnsi="Arial" w:cs="Arial"/>
          <w:b/>
          <w:sz w:val="28"/>
        </w:rPr>
        <w:t>Health Equity</w:t>
      </w:r>
      <w:bookmarkEnd w:id="11"/>
    </w:p>
    <w:p w:rsidR="00196D38" w:rsidRPr="00B11088" w:rsidRDefault="00196D38" w:rsidP="00196D38">
      <w:pPr>
        <w:ind w:left="-567"/>
        <w:jc w:val="both"/>
        <w:rPr>
          <w:rFonts w:eastAsia="Times New Roman"/>
          <w:sz w:val="24"/>
          <w:szCs w:val="24"/>
          <w:lang w:val="en-GB"/>
        </w:rPr>
      </w:pPr>
      <w:r w:rsidRPr="00B11088">
        <w:rPr>
          <w:rFonts w:eastAsia="Times New Roman"/>
          <w:sz w:val="24"/>
          <w:szCs w:val="24"/>
          <w:lang w:val="en-GB"/>
        </w:rPr>
        <w:t>We recognise the importance of heath equity and inclusivity in the delivery of high quality care, this might mean that we have to provide a different service or a different way of measuring quality for some people. This framework gives our commitment to providing high quality care to all of the communities that we serve.</w:t>
      </w:r>
    </w:p>
    <w:p w:rsidR="00196D38" w:rsidRPr="00B11088" w:rsidRDefault="00196D38" w:rsidP="00196D38">
      <w:pPr>
        <w:ind w:left="-567"/>
        <w:jc w:val="both"/>
        <w:rPr>
          <w:rFonts w:eastAsia="Times New Roman"/>
          <w:sz w:val="24"/>
          <w:szCs w:val="24"/>
          <w:lang w:val="en-GB"/>
        </w:rPr>
      </w:pPr>
    </w:p>
    <w:p w:rsidR="00196D38" w:rsidRPr="00B11088" w:rsidRDefault="00196D38" w:rsidP="00196D38">
      <w:pPr>
        <w:pStyle w:val="Level2"/>
        <w:numPr>
          <w:ilvl w:val="0"/>
          <w:numId w:val="0"/>
        </w:numPr>
        <w:rPr>
          <w:rFonts w:ascii="Arial" w:hAnsi="Arial" w:cs="Arial"/>
          <w:b/>
          <w:sz w:val="28"/>
        </w:rPr>
      </w:pPr>
      <w:bookmarkStart w:id="12" w:name="_Toc145334224"/>
      <w:r w:rsidRPr="00B11088">
        <w:rPr>
          <w:rFonts w:ascii="Arial" w:hAnsi="Arial" w:cs="Arial"/>
          <w:b/>
          <w:sz w:val="28"/>
          <w:lang w:eastAsia="en-GB"/>
        </w:rPr>
        <w:t>Welsh Language</w:t>
      </w:r>
      <w:bookmarkEnd w:id="12"/>
    </w:p>
    <w:p w:rsidR="00196D38" w:rsidRPr="00B11088" w:rsidRDefault="00196D38" w:rsidP="00196D38">
      <w:pPr>
        <w:pStyle w:val="ListParagraph"/>
        <w:widowControl/>
        <w:autoSpaceDE/>
        <w:autoSpaceDN/>
        <w:ind w:left="-851" w:firstLine="0"/>
        <w:rPr>
          <w:rFonts w:eastAsia="Times New Roman"/>
          <w:b/>
          <w:sz w:val="24"/>
          <w:szCs w:val="24"/>
          <w:lang w:val="en-GB" w:eastAsia="en-GB"/>
        </w:rPr>
      </w:pPr>
    </w:p>
    <w:p w:rsidR="00AF554A" w:rsidRDefault="00196D38" w:rsidP="00AF554A">
      <w:pPr>
        <w:pStyle w:val="ListParagraph"/>
        <w:widowControl/>
        <w:autoSpaceDE/>
        <w:autoSpaceDN/>
        <w:adjustRightInd w:val="0"/>
        <w:ind w:left="-567" w:firstLine="0"/>
        <w:rPr>
          <w:rFonts w:eastAsia="Times New Roman"/>
          <w:sz w:val="24"/>
          <w:szCs w:val="24"/>
          <w:lang w:val="en-GB" w:eastAsia="en-GB"/>
        </w:rPr>
      </w:pPr>
      <w:r w:rsidRPr="00B11088">
        <w:rPr>
          <w:rFonts w:eastAsia="Times New Roman"/>
          <w:sz w:val="24"/>
          <w:szCs w:val="24"/>
        </w:rPr>
        <w:t>SBUHB</w:t>
      </w:r>
      <w:r w:rsidRPr="00B11088">
        <w:rPr>
          <w:rFonts w:eastAsia="Times New Roman"/>
          <w:sz w:val="24"/>
          <w:szCs w:val="24"/>
          <w:lang w:val="en-GB" w:eastAsia="en-GB"/>
        </w:rPr>
        <w:t xml:space="preserve"> recognises the direct link between language and the quality of our care. We are committed to ensuring that we meet the requirement of the Welsh Language Standards as they apply to all aspects of our work.</w:t>
      </w:r>
    </w:p>
    <w:p w:rsidR="00AF554A" w:rsidRDefault="00AF554A" w:rsidP="00AF554A">
      <w:pPr>
        <w:pStyle w:val="ListParagraph"/>
        <w:widowControl/>
        <w:autoSpaceDE/>
        <w:autoSpaceDN/>
        <w:adjustRightInd w:val="0"/>
        <w:ind w:left="-567" w:firstLine="0"/>
        <w:rPr>
          <w:rFonts w:eastAsia="Times New Roman"/>
          <w:sz w:val="24"/>
          <w:szCs w:val="24"/>
          <w:lang w:val="en-GB" w:eastAsia="en-GB"/>
        </w:rPr>
      </w:pPr>
    </w:p>
    <w:p w:rsidR="00AF554A" w:rsidRPr="00D57E01" w:rsidRDefault="00AF554A" w:rsidP="00D57E01">
      <w:pPr>
        <w:pStyle w:val="Level2"/>
        <w:numPr>
          <w:ilvl w:val="0"/>
          <w:numId w:val="0"/>
        </w:numPr>
        <w:rPr>
          <w:rFonts w:ascii="Arial" w:hAnsi="Arial" w:cs="Arial"/>
          <w:b/>
          <w:sz w:val="28"/>
          <w:lang w:eastAsia="en-GB"/>
        </w:rPr>
      </w:pPr>
      <w:bookmarkStart w:id="13" w:name="_Toc145334225"/>
      <w:r w:rsidRPr="00D57E01">
        <w:rPr>
          <w:rFonts w:ascii="Arial" w:hAnsi="Arial" w:cs="Arial"/>
          <w:b/>
          <w:sz w:val="28"/>
          <w:lang w:eastAsia="en-GB"/>
        </w:rPr>
        <w:t>Monitoring and Delivery</w:t>
      </w:r>
      <w:bookmarkEnd w:id="13"/>
    </w:p>
    <w:p w:rsidR="00AF554A" w:rsidRDefault="00AF554A" w:rsidP="00AF554A">
      <w:pPr>
        <w:pStyle w:val="ListParagraph"/>
        <w:widowControl/>
        <w:autoSpaceDE/>
        <w:autoSpaceDN/>
        <w:adjustRightInd w:val="0"/>
        <w:ind w:left="-567" w:firstLine="0"/>
        <w:rPr>
          <w:rFonts w:eastAsia="Times New Roman"/>
          <w:sz w:val="24"/>
          <w:szCs w:val="24"/>
          <w:lang w:val="en-GB" w:eastAsia="en-GB"/>
        </w:rPr>
      </w:pPr>
    </w:p>
    <w:p w:rsidR="00AF554A" w:rsidRPr="00AF554A" w:rsidRDefault="00AF554A" w:rsidP="00AF554A">
      <w:pPr>
        <w:pStyle w:val="ListParagraph"/>
        <w:widowControl/>
        <w:autoSpaceDE/>
        <w:autoSpaceDN/>
        <w:adjustRightInd w:val="0"/>
        <w:ind w:left="-567" w:firstLine="0"/>
        <w:rPr>
          <w:rFonts w:eastAsia="Times New Roman"/>
          <w:sz w:val="24"/>
          <w:szCs w:val="24"/>
          <w:lang w:val="en-GB" w:eastAsia="en-GB"/>
        </w:rPr>
      </w:pPr>
      <w:r w:rsidRPr="00AF554A">
        <w:rPr>
          <w:sz w:val="24"/>
          <w:szCs w:val="24"/>
        </w:rPr>
        <w:t>Delivery against this framework will be monitored by the Quality and Safety Group and an annual review of the framework will be undertaken and reported to the Quality Management Board and the Quality &amp; Safety Committee.</w:t>
      </w:r>
    </w:p>
    <w:p w:rsidR="00AF554A" w:rsidRPr="008D3615" w:rsidRDefault="00AF554A" w:rsidP="00AF554A">
      <w:pPr>
        <w:spacing w:line="274" w:lineRule="exact"/>
        <w:rPr>
          <w:b/>
          <w:sz w:val="24"/>
          <w:szCs w:val="24"/>
          <w:highlight w:val="yellow"/>
        </w:rPr>
      </w:pPr>
    </w:p>
    <w:p w:rsidR="00AF554A" w:rsidRPr="00B11088" w:rsidRDefault="00AF554A" w:rsidP="00DA0057">
      <w:pPr>
        <w:pStyle w:val="ListParagraph"/>
        <w:widowControl/>
        <w:autoSpaceDE/>
        <w:autoSpaceDN/>
        <w:adjustRightInd w:val="0"/>
        <w:ind w:left="-567" w:firstLine="0"/>
        <w:rPr>
          <w:rFonts w:eastAsia="Times New Roman"/>
          <w:sz w:val="24"/>
          <w:szCs w:val="24"/>
          <w:lang w:val="en-GB" w:eastAsia="en-GB"/>
        </w:rPr>
      </w:pPr>
    </w:p>
    <w:p w:rsidR="00196D38" w:rsidRPr="008D3615" w:rsidRDefault="00196D38" w:rsidP="00196D38">
      <w:pPr>
        <w:pStyle w:val="ListParagraph"/>
        <w:widowControl/>
        <w:autoSpaceDE/>
        <w:autoSpaceDN/>
        <w:adjustRightInd w:val="0"/>
        <w:ind w:left="-851" w:firstLine="0"/>
        <w:rPr>
          <w:rFonts w:eastAsia="Times New Roman"/>
          <w:sz w:val="24"/>
          <w:szCs w:val="24"/>
          <w:highlight w:val="yellow"/>
          <w:lang w:val="en-GB" w:eastAsia="en-GB"/>
        </w:rPr>
      </w:pPr>
    </w:p>
    <w:p w:rsidR="00196D38" w:rsidRPr="008D3615" w:rsidRDefault="00196D38" w:rsidP="00196D38">
      <w:pPr>
        <w:pStyle w:val="Heading1"/>
        <w:tabs>
          <w:tab w:val="left" w:pos="-426"/>
        </w:tabs>
        <w:ind w:left="-851"/>
        <w:jc w:val="left"/>
        <w:rPr>
          <w:b w:val="0"/>
          <w:highlight w:val="yellow"/>
        </w:rPr>
        <w:sectPr w:rsidR="00196D38" w:rsidRPr="008D3615" w:rsidSect="008E2308">
          <w:pgSz w:w="11910" w:h="16840"/>
          <w:pgMar w:top="567" w:right="1559" w:bottom="1242" w:left="1418" w:header="0" w:footer="1055" w:gutter="0"/>
          <w:cols w:space="720"/>
        </w:sectPr>
      </w:pPr>
    </w:p>
    <w:p w:rsidR="00821F65" w:rsidRDefault="00821F65" w:rsidP="00821F65">
      <w:pPr>
        <w:pStyle w:val="Level2"/>
        <w:numPr>
          <w:ilvl w:val="0"/>
          <w:numId w:val="0"/>
        </w:numPr>
        <w:ind w:left="-284"/>
        <w:rPr>
          <w:rFonts w:ascii="Arial" w:hAnsi="Arial" w:cs="Arial"/>
          <w:b/>
          <w:sz w:val="28"/>
        </w:rPr>
      </w:pPr>
      <w:bookmarkStart w:id="14" w:name="_Toc145334226"/>
      <w:r w:rsidRPr="00821F65">
        <w:rPr>
          <w:rFonts w:ascii="Arial" w:hAnsi="Arial" w:cs="Arial"/>
          <w:b/>
          <w:sz w:val="28"/>
        </w:rPr>
        <w:t xml:space="preserve">HEALTH AND CARE </w:t>
      </w:r>
      <w:r w:rsidR="006F5EBC">
        <w:rPr>
          <w:rFonts w:ascii="Arial" w:hAnsi="Arial" w:cs="Arial"/>
          <w:b/>
          <w:sz w:val="28"/>
        </w:rPr>
        <w:t xml:space="preserve">QUALITY </w:t>
      </w:r>
      <w:r w:rsidRPr="00821F65">
        <w:rPr>
          <w:rFonts w:ascii="Arial" w:hAnsi="Arial" w:cs="Arial"/>
          <w:b/>
          <w:sz w:val="28"/>
        </w:rPr>
        <w:t>STANDARDS GOVERNANCE AND DELIVERY</w:t>
      </w:r>
      <w:bookmarkEnd w:id="14"/>
    </w:p>
    <w:p w:rsidR="00821F65" w:rsidRPr="00821F65" w:rsidRDefault="00162999" w:rsidP="00821F65">
      <w:pPr>
        <w:pStyle w:val="BodyText"/>
      </w:pPr>
      <w:r>
        <w:t>Delivery of the Health and Care Quality Standards will be driven from ward/ specialty levels, reporting to board through key forums as outlined below:</w:t>
      </w:r>
    </w:p>
    <w:p w:rsidR="00821F65" w:rsidRDefault="00821F65"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C00C03" w:rsidTr="00464CCF">
        <w:trPr>
          <w:trHeight w:val="407"/>
        </w:trPr>
        <w:tc>
          <w:tcPr>
            <w:tcW w:w="4460" w:type="dxa"/>
            <w:shd w:val="clear" w:color="auto" w:fill="D9D9D9" w:themeFill="background1" w:themeFillShade="D9"/>
          </w:tcPr>
          <w:p w:rsidR="00C00C03" w:rsidRPr="006F5EBC" w:rsidRDefault="00C00C03" w:rsidP="006F5EBC">
            <w:pPr>
              <w:pStyle w:val="NormalWeb"/>
              <w:spacing w:before="0" w:beforeAutospacing="0"/>
              <w:jc w:val="both"/>
              <w:rPr>
                <w:rFonts w:ascii="Arial" w:hAnsi="Arial" w:cs="Arial"/>
                <w:b/>
              </w:rPr>
            </w:pPr>
            <w:r>
              <w:rPr>
                <w:rFonts w:ascii="Arial" w:hAnsi="Arial" w:cs="Arial"/>
                <w:b/>
              </w:rPr>
              <w:t>Standard</w:t>
            </w:r>
          </w:p>
        </w:tc>
        <w:tc>
          <w:tcPr>
            <w:tcW w:w="9285" w:type="dxa"/>
          </w:tcPr>
          <w:p w:rsidR="00C00C03" w:rsidRPr="00877FD0" w:rsidRDefault="00C00C03" w:rsidP="00877FD0">
            <w:pPr>
              <w:pStyle w:val="Level3"/>
              <w:numPr>
                <w:ilvl w:val="0"/>
                <w:numId w:val="0"/>
              </w:numPr>
              <w:rPr>
                <w:rFonts w:ascii="Arial" w:hAnsi="Arial" w:cs="Arial"/>
                <w:b/>
              </w:rPr>
            </w:pPr>
            <w:bookmarkStart w:id="15" w:name="_Toc145334227"/>
            <w:r w:rsidRPr="00877FD0">
              <w:rPr>
                <w:rFonts w:ascii="Arial" w:hAnsi="Arial" w:cs="Arial"/>
                <w:b/>
              </w:rPr>
              <w:t>Safe</w:t>
            </w:r>
            <w:bookmarkEnd w:id="15"/>
            <w:r w:rsidRPr="00877FD0">
              <w:rPr>
                <w:rFonts w:ascii="Arial" w:hAnsi="Arial" w:cs="Arial"/>
                <w:b/>
              </w:rPr>
              <w:t xml:space="preserve"> </w:t>
            </w:r>
          </w:p>
        </w:tc>
      </w:tr>
      <w:tr w:rsidR="00C00C03" w:rsidTr="00464CCF">
        <w:trPr>
          <w:trHeight w:val="1085"/>
        </w:trPr>
        <w:tc>
          <w:tcPr>
            <w:tcW w:w="13745" w:type="dxa"/>
            <w:gridSpan w:val="2"/>
          </w:tcPr>
          <w:p w:rsidR="00464CCF" w:rsidRPr="00DC7AC9" w:rsidRDefault="00C00C03" w:rsidP="00464CCF">
            <w:pPr>
              <w:pStyle w:val="NormalWeb"/>
              <w:spacing w:before="0" w:beforeAutospacing="0"/>
              <w:jc w:val="both"/>
              <w:rPr>
                <w:rFonts w:ascii="Arial" w:hAnsi="Arial" w:cs="Arial"/>
                <w:b/>
                <w:i/>
                <w:color w:val="212529"/>
                <w:shd w:val="clear" w:color="auto" w:fill="FFFFFF"/>
              </w:rPr>
            </w:pPr>
            <w:r w:rsidRPr="00DC7AC9">
              <w:rPr>
                <w:rFonts w:ascii="Arial" w:hAnsi="Arial" w:cs="Arial"/>
                <w:i/>
                <w:color w:val="212529"/>
                <w:shd w:val="clear" w:color="auto" w:fill="FFFFFF"/>
              </w:rPr>
              <w:t>Our healthcare system is a high quality, highly reliable and safe system that avoids preventable harm, maximising the things that go right and learning from when things go wrong to prevent them occurring again. People’s health, safety and welfare are actively promoted and protected; risks are identified and monitored and where possible, risks to safety are reduced or prevented. We promote and protect the wellbeing, and safety of children and adults who become vulnerable or at risk at any time. Where children or adults may be experiencing or are at risk of abuse or neglect, we take appropriate, timely action and report concerns</w:t>
            </w:r>
            <w:r w:rsidRPr="00DC7AC9">
              <w:rPr>
                <w:rStyle w:val="FootnoteReference"/>
                <w:rFonts w:ascii="Arial" w:hAnsi="Arial" w:cs="Arial"/>
                <w:i/>
                <w:color w:val="212529"/>
                <w:shd w:val="clear" w:color="auto" w:fill="FFFFFF"/>
              </w:rPr>
              <w:footnoteReference w:id="7"/>
            </w:r>
          </w:p>
        </w:tc>
      </w:tr>
      <w:tr w:rsidR="006F5EBC" w:rsidTr="00464CCF">
        <w:tc>
          <w:tcPr>
            <w:tcW w:w="4460" w:type="dxa"/>
            <w:shd w:val="clear" w:color="auto" w:fill="D9D9D9" w:themeFill="background1" w:themeFillShade="D9"/>
          </w:tcPr>
          <w:p w:rsidR="006F5EBC" w:rsidRDefault="006F5EBC" w:rsidP="006F5EBC">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6F5EBC" w:rsidRDefault="006F5EBC" w:rsidP="006F5EBC">
            <w:pPr>
              <w:pStyle w:val="NormalWeb"/>
              <w:spacing w:before="0" w:beforeAutospacing="0"/>
              <w:jc w:val="center"/>
              <w:rPr>
                <w:rFonts w:ascii="Arial" w:hAnsi="Arial" w:cs="Arial"/>
              </w:rPr>
            </w:pPr>
            <w:r w:rsidRPr="006F5EBC">
              <w:rPr>
                <w:rFonts w:ascii="Arial" w:hAnsi="Arial" w:cs="Arial"/>
                <w:b/>
              </w:rPr>
              <w:t>Service Group Governance Arrangements</w:t>
            </w:r>
          </w:p>
        </w:tc>
      </w:tr>
      <w:tr w:rsidR="006F5EBC" w:rsidTr="00464CCF">
        <w:tc>
          <w:tcPr>
            <w:tcW w:w="4460" w:type="dxa"/>
          </w:tcPr>
          <w:p w:rsidR="00464CCF" w:rsidRDefault="00464CCF" w:rsidP="00464CCF">
            <w:pPr>
              <w:pStyle w:val="NormalWeb"/>
              <w:spacing w:before="0" w:beforeAutospacing="0"/>
              <w:jc w:val="both"/>
              <w:rPr>
                <w:rFonts w:ascii="Arial" w:hAnsi="Arial" w:cs="Arial"/>
              </w:rPr>
            </w:pPr>
            <w:r>
              <w:rPr>
                <w:rFonts w:ascii="Arial" w:hAnsi="Arial" w:cs="Arial"/>
              </w:rPr>
              <w:t>Quality and Safety Committee, via Quality and Safety Group’s reports from Patient Safety and Compliance Group, Safeguarding Group, Infection Prevention and Control Group, Mortality Review</w:t>
            </w:r>
          </w:p>
        </w:tc>
        <w:tc>
          <w:tcPr>
            <w:tcW w:w="9285" w:type="dxa"/>
          </w:tcPr>
          <w:p w:rsidR="006F5EBC" w:rsidRDefault="00464CCF" w:rsidP="006F5EBC">
            <w:pPr>
              <w:pStyle w:val="NormalWeb"/>
              <w:spacing w:before="0" w:beforeAutospacing="0"/>
              <w:jc w:val="both"/>
              <w:rPr>
                <w:rFonts w:ascii="Arial" w:hAnsi="Arial" w:cs="Arial"/>
              </w:rPr>
            </w:pPr>
            <w:r>
              <w:rPr>
                <w:rFonts w:ascii="Arial" w:hAnsi="Arial" w:cs="Arial"/>
              </w:rPr>
              <w:t>Quality and Safety Groups, through incident reporting, Nationally Reported Incidents, Never Events, Safeguarding reports, Duty of Candour reporting, mortality review.</w:t>
            </w:r>
          </w:p>
        </w:tc>
      </w:tr>
    </w:tbl>
    <w:p w:rsidR="006F5EBC" w:rsidRDefault="006F5EBC" w:rsidP="006F5EBC">
      <w:pPr>
        <w:pStyle w:val="NormalWeb"/>
        <w:spacing w:before="0" w:beforeAutospacing="0"/>
        <w:jc w:val="both"/>
        <w:rPr>
          <w:rFonts w:ascii="Arial" w:hAnsi="Arial" w:cs="Arial"/>
        </w:rPr>
      </w:pPr>
    </w:p>
    <w:p w:rsidR="00877FD0" w:rsidRDefault="00877FD0"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p w:rsidR="00877FD0" w:rsidRDefault="00877FD0"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464CCF" w:rsidTr="00696AE8">
        <w:trPr>
          <w:trHeight w:val="407"/>
        </w:trPr>
        <w:tc>
          <w:tcPr>
            <w:tcW w:w="4460" w:type="dxa"/>
            <w:shd w:val="clear" w:color="auto" w:fill="D9D9D9" w:themeFill="background1" w:themeFillShade="D9"/>
          </w:tcPr>
          <w:p w:rsidR="00464CCF" w:rsidRPr="006F5EBC" w:rsidRDefault="00464CCF"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464CCF" w:rsidRPr="00877FD0" w:rsidRDefault="00464CCF" w:rsidP="00877FD0">
            <w:pPr>
              <w:pStyle w:val="Level3"/>
              <w:numPr>
                <w:ilvl w:val="0"/>
                <w:numId w:val="0"/>
              </w:numPr>
              <w:rPr>
                <w:rFonts w:ascii="Arial" w:hAnsi="Arial" w:cs="Arial"/>
                <w:b/>
              </w:rPr>
            </w:pPr>
            <w:bookmarkStart w:id="16" w:name="_Toc145334228"/>
            <w:r w:rsidRPr="00877FD0">
              <w:rPr>
                <w:rFonts w:ascii="Arial" w:hAnsi="Arial" w:cs="Arial"/>
                <w:b/>
              </w:rPr>
              <w:t>Timely</w:t>
            </w:r>
            <w:bookmarkEnd w:id="16"/>
          </w:p>
        </w:tc>
      </w:tr>
      <w:tr w:rsidR="00464CCF" w:rsidTr="00696AE8">
        <w:trPr>
          <w:trHeight w:val="1085"/>
        </w:trPr>
        <w:tc>
          <w:tcPr>
            <w:tcW w:w="13745" w:type="dxa"/>
            <w:gridSpan w:val="2"/>
          </w:tcPr>
          <w:p w:rsidR="00464CCF" w:rsidRPr="00DC7AC9" w:rsidRDefault="00464CCF"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rPr>
              <w:t>Our healthcare system ensures people have access to the high-quality advice, guidance and care they need quickly and easily, in the right place, first time. We care for those with the greatest health need first, and where treatment is identified as necessary, we treat people based on their identified and agreed clinical priority</w:t>
            </w:r>
          </w:p>
        </w:tc>
      </w:tr>
      <w:tr w:rsidR="00464CCF" w:rsidTr="00696AE8">
        <w:tc>
          <w:tcPr>
            <w:tcW w:w="4460" w:type="dxa"/>
            <w:shd w:val="clear" w:color="auto" w:fill="D9D9D9" w:themeFill="background1" w:themeFillShade="D9"/>
          </w:tcPr>
          <w:p w:rsidR="00464CCF" w:rsidRDefault="00464CCF"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464CCF" w:rsidRDefault="00464CCF" w:rsidP="00696AE8">
            <w:pPr>
              <w:pStyle w:val="NormalWeb"/>
              <w:spacing w:before="0" w:beforeAutospacing="0"/>
              <w:jc w:val="center"/>
              <w:rPr>
                <w:rFonts w:ascii="Arial" w:hAnsi="Arial" w:cs="Arial"/>
              </w:rPr>
            </w:pPr>
            <w:r w:rsidRPr="006F5EBC">
              <w:rPr>
                <w:rFonts w:ascii="Arial" w:hAnsi="Arial" w:cs="Arial"/>
                <w:b/>
              </w:rPr>
              <w:t>Service Group Governance Arrangements</w:t>
            </w:r>
          </w:p>
        </w:tc>
      </w:tr>
      <w:tr w:rsidR="00464CCF" w:rsidTr="00696AE8">
        <w:tc>
          <w:tcPr>
            <w:tcW w:w="4460" w:type="dxa"/>
          </w:tcPr>
          <w:p w:rsidR="00464CCF" w:rsidRDefault="00A75196" w:rsidP="00A75196">
            <w:pPr>
              <w:pStyle w:val="NormalWeb"/>
              <w:spacing w:before="0" w:beforeAutospacing="0"/>
              <w:jc w:val="both"/>
              <w:rPr>
                <w:rFonts w:ascii="Arial" w:hAnsi="Arial" w:cs="Arial"/>
              </w:rPr>
            </w:pPr>
            <w:r>
              <w:rPr>
                <w:rFonts w:ascii="Arial" w:hAnsi="Arial" w:cs="Arial"/>
              </w:rPr>
              <w:t xml:space="preserve">Board through Performance and Finance Committee, via reporting from </w:t>
            </w:r>
            <w:r w:rsidR="00464CCF">
              <w:rPr>
                <w:rFonts w:ascii="Arial" w:hAnsi="Arial" w:cs="Arial"/>
              </w:rPr>
              <w:t>Management Board, through reporting from Unscheduled Care Board, Planned Care Board, Cancer Board</w:t>
            </w:r>
          </w:p>
        </w:tc>
        <w:tc>
          <w:tcPr>
            <w:tcW w:w="9285" w:type="dxa"/>
          </w:tcPr>
          <w:p w:rsidR="00464CCF" w:rsidRDefault="00464CCF" w:rsidP="00696AE8">
            <w:pPr>
              <w:pStyle w:val="NormalWeb"/>
              <w:spacing w:before="0" w:beforeAutospacing="0"/>
              <w:jc w:val="both"/>
              <w:rPr>
                <w:rFonts w:ascii="Arial" w:hAnsi="Arial" w:cs="Arial"/>
              </w:rPr>
            </w:pPr>
            <w:r>
              <w:rPr>
                <w:rFonts w:ascii="Arial" w:hAnsi="Arial" w:cs="Arial"/>
              </w:rPr>
              <w:t xml:space="preserve">Management Team reporting from unscheduled care, planned care and cancer care, concerns themes. </w:t>
            </w:r>
          </w:p>
        </w:tc>
      </w:tr>
    </w:tbl>
    <w:p w:rsidR="00464CCF" w:rsidRDefault="00464CCF"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464CCF" w:rsidTr="00696AE8">
        <w:trPr>
          <w:trHeight w:val="407"/>
        </w:trPr>
        <w:tc>
          <w:tcPr>
            <w:tcW w:w="4460" w:type="dxa"/>
            <w:shd w:val="clear" w:color="auto" w:fill="D9D9D9" w:themeFill="background1" w:themeFillShade="D9"/>
          </w:tcPr>
          <w:p w:rsidR="00464CCF" w:rsidRPr="006F5EBC" w:rsidRDefault="00464CCF"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464CCF" w:rsidRPr="00877FD0" w:rsidRDefault="00464CCF" w:rsidP="00877FD0">
            <w:pPr>
              <w:pStyle w:val="Level3"/>
              <w:numPr>
                <w:ilvl w:val="0"/>
                <w:numId w:val="0"/>
              </w:numPr>
              <w:rPr>
                <w:rFonts w:ascii="Arial" w:hAnsi="Arial" w:cs="Arial"/>
                <w:b/>
              </w:rPr>
            </w:pPr>
            <w:bookmarkStart w:id="17" w:name="_Toc145334229"/>
            <w:r w:rsidRPr="00877FD0">
              <w:rPr>
                <w:rFonts w:ascii="Arial" w:hAnsi="Arial" w:cs="Arial"/>
                <w:b/>
              </w:rPr>
              <w:t>Effective</w:t>
            </w:r>
            <w:bookmarkEnd w:id="17"/>
          </w:p>
        </w:tc>
      </w:tr>
      <w:tr w:rsidR="00464CCF" w:rsidTr="00696AE8">
        <w:trPr>
          <w:trHeight w:val="1085"/>
        </w:trPr>
        <w:tc>
          <w:tcPr>
            <w:tcW w:w="13745" w:type="dxa"/>
            <w:gridSpan w:val="2"/>
          </w:tcPr>
          <w:p w:rsidR="00464CCF" w:rsidRPr="00DC7AC9" w:rsidRDefault="00464CCF"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ensures decision-making, care and treatment reflects evidence-based best practice, to ensure that people receive the right care to achieve the optimal and possible outcomes that matter to them. We design transformative, evidenced-based, whole-of-life pathways that cover prevention, care and treatment, rehabilitation and embed these into local service delivery.</w:t>
            </w:r>
          </w:p>
        </w:tc>
      </w:tr>
      <w:tr w:rsidR="00464CCF" w:rsidTr="00696AE8">
        <w:tc>
          <w:tcPr>
            <w:tcW w:w="4460" w:type="dxa"/>
            <w:shd w:val="clear" w:color="auto" w:fill="D9D9D9" w:themeFill="background1" w:themeFillShade="D9"/>
          </w:tcPr>
          <w:p w:rsidR="00464CCF" w:rsidRDefault="00464CCF"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464CCF" w:rsidRDefault="00464CCF" w:rsidP="00696AE8">
            <w:pPr>
              <w:pStyle w:val="NormalWeb"/>
              <w:spacing w:before="0" w:beforeAutospacing="0"/>
              <w:jc w:val="center"/>
              <w:rPr>
                <w:rFonts w:ascii="Arial" w:hAnsi="Arial" w:cs="Arial"/>
              </w:rPr>
            </w:pPr>
            <w:r w:rsidRPr="006F5EBC">
              <w:rPr>
                <w:rFonts w:ascii="Arial" w:hAnsi="Arial" w:cs="Arial"/>
                <w:b/>
              </w:rPr>
              <w:t>Service Group Governance Arrangements</w:t>
            </w:r>
          </w:p>
        </w:tc>
      </w:tr>
      <w:tr w:rsidR="00464CCF" w:rsidTr="00696AE8">
        <w:tc>
          <w:tcPr>
            <w:tcW w:w="4460" w:type="dxa"/>
          </w:tcPr>
          <w:p w:rsidR="00464CCF" w:rsidRDefault="00464CCF" w:rsidP="00696AE8">
            <w:pPr>
              <w:pStyle w:val="NormalWeb"/>
              <w:spacing w:before="0" w:beforeAutospacing="0"/>
              <w:jc w:val="both"/>
              <w:rPr>
                <w:rFonts w:ascii="Arial" w:hAnsi="Arial" w:cs="Arial"/>
              </w:rPr>
            </w:pPr>
            <w:r>
              <w:rPr>
                <w:rFonts w:ascii="Arial" w:hAnsi="Arial" w:cs="Arial"/>
              </w:rPr>
              <w:t>Quality and Safety Group Committee through Quality and Safety Group reporting from Clinical Outcomes and Effectiveness Group</w:t>
            </w:r>
          </w:p>
        </w:tc>
        <w:tc>
          <w:tcPr>
            <w:tcW w:w="9285" w:type="dxa"/>
          </w:tcPr>
          <w:p w:rsidR="00464CCF" w:rsidRDefault="00464CCF" w:rsidP="00696AE8">
            <w:pPr>
              <w:pStyle w:val="NormalWeb"/>
              <w:spacing w:before="0" w:beforeAutospacing="0"/>
              <w:jc w:val="both"/>
              <w:rPr>
                <w:rFonts w:ascii="Arial" w:hAnsi="Arial" w:cs="Arial"/>
              </w:rPr>
            </w:pPr>
            <w:r>
              <w:rPr>
                <w:rFonts w:ascii="Arial" w:hAnsi="Arial" w:cs="Arial"/>
              </w:rPr>
              <w:t>Quality and Safety Group reporting from Clinical Outcome and Effectiveness Groups</w:t>
            </w:r>
          </w:p>
        </w:tc>
      </w:tr>
    </w:tbl>
    <w:p w:rsidR="00464CCF" w:rsidRDefault="00464CCF"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464CCF" w:rsidRPr="0034153C" w:rsidTr="00696AE8">
        <w:trPr>
          <w:trHeight w:val="407"/>
        </w:trPr>
        <w:tc>
          <w:tcPr>
            <w:tcW w:w="4460" w:type="dxa"/>
            <w:shd w:val="clear" w:color="auto" w:fill="D9D9D9" w:themeFill="background1" w:themeFillShade="D9"/>
          </w:tcPr>
          <w:p w:rsidR="00464CCF" w:rsidRPr="00DC7AC9" w:rsidRDefault="00464CCF" w:rsidP="00696AE8">
            <w:pPr>
              <w:pStyle w:val="NormalWeb"/>
              <w:spacing w:before="0" w:beforeAutospacing="0"/>
              <w:jc w:val="both"/>
              <w:rPr>
                <w:rFonts w:ascii="Arial" w:hAnsi="Arial" w:cs="Arial"/>
                <w:b/>
              </w:rPr>
            </w:pPr>
            <w:r w:rsidRPr="00DC7AC9">
              <w:rPr>
                <w:rFonts w:ascii="Arial" w:hAnsi="Arial" w:cs="Arial"/>
                <w:b/>
              </w:rPr>
              <w:t>Standard</w:t>
            </w:r>
          </w:p>
        </w:tc>
        <w:tc>
          <w:tcPr>
            <w:tcW w:w="9285" w:type="dxa"/>
          </w:tcPr>
          <w:p w:rsidR="00464CCF" w:rsidRPr="00DC7AC9" w:rsidRDefault="00464CCF" w:rsidP="00877FD0">
            <w:pPr>
              <w:pStyle w:val="Level3"/>
              <w:numPr>
                <w:ilvl w:val="0"/>
                <w:numId w:val="0"/>
              </w:numPr>
              <w:rPr>
                <w:rFonts w:ascii="Arial" w:hAnsi="Arial" w:cs="Arial"/>
                <w:b/>
              </w:rPr>
            </w:pPr>
            <w:bookmarkStart w:id="18" w:name="_Toc145334230"/>
            <w:r w:rsidRPr="00DC7AC9">
              <w:rPr>
                <w:rFonts w:ascii="Arial" w:hAnsi="Arial" w:cs="Arial"/>
                <w:b/>
              </w:rPr>
              <w:t>Efficient</w:t>
            </w:r>
            <w:bookmarkEnd w:id="18"/>
          </w:p>
        </w:tc>
      </w:tr>
      <w:tr w:rsidR="00464CCF" w:rsidRPr="0034153C" w:rsidTr="00696AE8">
        <w:trPr>
          <w:trHeight w:val="1085"/>
        </w:trPr>
        <w:tc>
          <w:tcPr>
            <w:tcW w:w="13745" w:type="dxa"/>
            <w:gridSpan w:val="2"/>
          </w:tcPr>
          <w:p w:rsidR="00464CCF" w:rsidRPr="00DC7AC9" w:rsidRDefault="00464CCF" w:rsidP="00696AE8">
            <w:pPr>
              <w:pStyle w:val="NormalWeb"/>
              <w:spacing w:before="0" w:beforeAutospacing="0"/>
              <w:jc w:val="both"/>
              <w:rPr>
                <w:rFonts w:ascii="Arial" w:hAnsi="Arial" w:cs="Arial"/>
                <w:i/>
                <w:color w:val="212529"/>
                <w:highlight w:val="yellow"/>
                <w:shd w:val="clear" w:color="auto" w:fill="FFFFFF"/>
              </w:rPr>
            </w:pPr>
            <w:r w:rsidRPr="00DC7AC9">
              <w:rPr>
                <w:rFonts w:ascii="Arial" w:hAnsi="Arial" w:cs="Arial"/>
                <w:i/>
                <w:color w:val="212529"/>
                <w:shd w:val="clear" w:color="auto" w:fill="FFFFFF"/>
              </w:rPr>
              <w:t>Our health care system takes a value-based approach to improve outcomes that matter most to people in a way that is as sustainable as possible and avoids waste. We make the most effective use of resources to achieve best value in an efficient way. We only do what is needed and undertake treatments that ensure any interventions represent the best value that will improve outcomes for people</w:t>
            </w:r>
          </w:p>
        </w:tc>
      </w:tr>
      <w:tr w:rsidR="00464CCF" w:rsidTr="00696AE8">
        <w:tc>
          <w:tcPr>
            <w:tcW w:w="4460" w:type="dxa"/>
            <w:shd w:val="clear" w:color="auto" w:fill="D9D9D9" w:themeFill="background1" w:themeFillShade="D9"/>
          </w:tcPr>
          <w:p w:rsidR="00464CCF" w:rsidRPr="00DC7AC9" w:rsidRDefault="00464CCF" w:rsidP="00696AE8">
            <w:pPr>
              <w:pStyle w:val="NormalWeb"/>
              <w:spacing w:before="0" w:beforeAutospacing="0"/>
              <w:jc w:val="center"/>
              <w:rPr>
                <w:rFonts w:ascii="Arial" w:hAnsi="Arial" w:cs="Arial"/>
              </w:rPr>
            </w:pPr>
            <w:r w:rsidRPr="00DC7AC9">
              <w:rPr>
                <w:rFonts w:ascii="Arial" w:hAnsi="Arial" w:cs="Arial"/>
                <w:b/>
              </w:rPr>
              <w:t>Organisational Governance Arrangements</w:t>
            </w:r>
          </w:p>
        </w:tc>
        <w:tc>
          <w:tcPr>
            <w:tcW w:w="9285" w:type="dxa"/>
            <w:shd w:val="clear" w:color="auto" w:fill="D9D9D9" w:themeFill="background1" w:themeFillShade="D9"/>
          </w:tcPr>
          <w:p w:rsidR="00464CCF" w:rsidRDefault="00464CCF" w:rsidP="00696AE8">
            <w:pPr>
              <w:pStyle w:val="NormalWeb"/>
              <w:spacing w:before="0" w:beforeAutospacing="0"/>
              <w:jc w:val="center"/>
              <w:rPr>
                <w:rFonts w:ascii="Arial" w:hAnsi="Arial" w:cs="Arial"/>
              </w:rPr>
            </w:pPr>
            <w:r w:rsidRPr="00DC7AC9">
              <w:rPr>
                <w:rFonts w:ascii="Arial" w:hAnsi="Arial" w:cs="Arial"/>
                <w:b/>
              </w:rPr>
              <w:t>Service Group Governance Arrangements</w:t>
            </w:r>
          </w:p>
        </w:tc>
      </w:tr>
      <w:tr w:rsidR="00464CCF" w:rsidTr="00696AE8">
        <w:tc>
          <w:tcPr>
            <w:tcW w:w="4460" w:type="dxa"/>
          </w:tcPr>
          <w:p w:rsidR="00464CCF" w:rsidRDefault="00DC7AC9" w:rsidP="00DC7AC9">
            <w:pPr>
              <w:pStyle w:val="NormalWeb"/>
              <w:spacing w:before="0" w:beforeAutospacing="0"/>
              <w:jc w:val="both"/>
              <w:rPr>
                <w:rFonts w:ascii="Arial" w:hAnsi="Arial" w:cs="Arial"/>
              </w:rPr>
            </w:pPr>
            <w:r>
              <w:rPr>
                <w:rFonts w:ascii="Arial" w:hAnsi="Arial" w:cs="Arial"/>
              </w:rPr>
              <w:t>Quality and Safety Committee, via Clinical Outcomes and Effectiveness Group</w:t>
            </w:r>
          </w:p>
        </w:tc>
        <w:tc>
          <w:tcPr>
            <w:tcW w:w="9285" w:type="dxa"/>
          </w:tcPr>
          <w:p w:rsidR="00464CCF" w:rsidRDefault="00DC7AC9" w:rsidP="00696AE8">
            <w:pPr>
              <w:pStyle w:val="NormalWeb"/>
              <w:spacing w:before="0" w:beforeAutospacing="0"/>
              <w:jc w:val="both"/>
              <w:rPr>
                <w:rFonts w:ascii="Arial" w:hAnsi="Arial" w:cs="Arial"/>
              </w:rPr>
            </w:pPr>
            <w:r>
              <w:rPr>
                <w:rFonts w:ascii="Arial" w:hAnsi="Arial" w:cs="Arial"/>
              </w:rPr>
              <w:t>Quality and Safety Group reporting from Clinical Outcomes and Effectiveness Group  and Clinical Audit Plan</w:t>
            </w:r>
          </w:p>
        </w:tc>
      </w:tr>
    </w:tbl>
    <w:p w:rsidR="00464CCF" w:rsidRDefault="00464CCF"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973ECD" w:rsidTr="00696AE8">
        <w:trPr>
          <w:trHeight w:val="407"/>
        </w:trPr>
        <w:tc>
          <w:tcPr>
            <w:tcW w:w="4460" w:type="dxa"/>
            <w:shd w:val="clear" w:color="auto" w:fill="D9D9D9" w:themeFill="background1" w:themeFillShade="D9"/>
          </w:tcPr>
          <w:p w:rsidR="00973ECD" w:rsidRPr="006F5EBC" w:rsidRDefault="00973ECD"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973ECD" w:rsidRPr="00877FD0" w:rsidRDefault="00973ECD" w:rsidP="00877FD0">
            <w:pPr>
              <w:pStyle w:val="Level3"/>
              <w:numPr>
                <w:ilvl w:val="0"/>
                <w:numId w:val="0"/>
              </w:numPr>
              <w:rPr>
                <w:rFonts w:ascii="Arial" w:hAnsi="Arial" w:cs="Arial"/>
                <w:b/>
              </w:rPr>
            </w:pPr>
            <w:bookmarkStart w:id="19" w:name="_Toc145334231"/>
            <w:r w:rsidRPr="00877FD0">
              <w:rPr>
                <w:rFonts w:ascii="Arial" w:hAnsi="Arial" w:cs="Arial"/>
                <w:b/>
              </w:rPr>
              <w:t>Equitable</w:t>
            </w:r>
            <w:bookmarkEnd w:id="19"/>
          </w:p>
        </w:tc>
      </w:tr>
      <w:tr w:rsidR="00973ECD" w:rsidRPr="00DC7AC9" w:rsidTr="00696AE8">
        <w:trPr>
          <w:trHeight w:val="1085"/>
        </w:trPr>
        <w:tc>
          <w:tcPr>
            <w:tcW w:w="13745" w:type="dxa"/>
            <w:gridSpan w:val="2"/>
          </w:tcPr>
          <w:p w:rsidR="00973ECD" w:rsidRPr="00DC7AC9" w:rsidRDefault="00973ECD"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provides everyone with an equal opportunity to attain their full potential for a healthy life which does not vary in quality by organisation providing care, location where care is delivered or personal characteristics (such as age, gender, sexual orientation, race, language preference, disability, religion or beliefs, socio-economic status, political affiliation). We embed equality and human rights in our health care system.</w:t>
            </w:r>
          </w:p>
        </w:tc>
      </w:tr>
      <w:tr w:rsidR="00973ECD" w:rsidTr="00696AE8">
        <w:tc>
          <w:tcPr>
            <w:tcW w:w="4460" w:type="dxa"/>
            <w:shd w:val="clear" w:color="auto" w:fill="D9D9D9" w:themeFill="background1" w:themeFillShade="D9"/>
          </w:tcPr>
          <w:p w:rsidR="00973ECD" w:rsidRDefault="00973ECD"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973ECD" w:rsidRDefault="00973ECD" w:rsidP="00696AE8">
            <w:pPr>
              <w:pStyle w:val="NormalWeb"/>
              <w:spacing w:before="0" w:beforeAutospacing="0"/>
              <w:jc w:val="center"/>
              <w:rPr>
                <w:rFonts w:ascii="Arial" w:hAnsi="Arial" w:cs="Arial"/>
              </w:rPr>
            </w:pPr>
            <w:r w:rsidRPr="006F5EBC">
              <w:rPr>
                <w:rFonts w:ascii="Arial" w:hAnsi="Arial" w:cs="Arial"/>
                <w:b/>
              </w:rPr>
              <w:t>Service Group Governance Arrangements</w:t>
            </w:r>
          </w:p>
        </w:tc>
      </w:tr>
      <w:tr w:rsidR="00973ECD" w:rsidTr="00696AE8">
        <w:tc>
          <w:tcPr>
            <w:tcW w:w="4460" w:type="dxa"/>
          </w:tcPr>
          <w:p w:rsidR="00973ECD" w:rsidRDefault="00973ECD" w:rsidP="00696AE8">
            <w:pPr>
              <w:pStyle w:val="NormalWeb"/>
              <w:spacing w:before="0" w:beforeAutospacing="0"/>
              <w:jc w:val="both"/>
              <w:rPr>
                <w:rFonts w:ascii="Arial" w:hAnsi="Arial" w:cs="Arial"/>
              </w:rPr>
            </w:pPr>
            <w:r>
              <w:rPr>
                <w:rFonts w:ascii="Arial" w:hAnsi="Arial" w:cs="Arial"/>
              </w:rPr>
              <w:t>Equalities Forum and Quality and Safety Committee through Quality and Safety Group reports from Patient and Stakeholder Experience Group</w:t>
            </w:r>
          </w:p>
          <w:p w:rsidR="00432A9C" w:rsidRDefault="00432A9C" w:rsidP="00696AE8">
            <w:pPr>
              <w:pStyle w:val="NormalWeb"/>
              <w:spacing w:before="0" w:beforeAutospacing="0"/>
              <w:jc w:val="both"/>
              <w:rPr>
                <w:rFonts w:ascii="Arial" w:hAnsi="Arial" w:cs="Arial"/>
              </w:rPr>
            </w:pPr>
            <w:r>
              <w:rPr>
                <w:rFonts w:ascii="Arial" w:hAnsi="Arial" w:cs="Arial"/>
              </w:rPr>
              <w:t>Board through Welsh Language Standards Group.</w:t>
            </w:r>
          </w:p>
        </w:tc>
        <w:tc>
          <w:tcPr>
            <w:tcW w:w="9285" w:type="dxa"/>
          </w:tcPr>
          <w:p w:rsidR="00432A9C" w:rsidRDefault="00973ECD" w:rsidP="00696AE8">
            <w:pPr>
              <w:pStyle w:val="NormalWeb"/>
              <w:spacing w:before="0" w:beforeAutospacing="0"/>
              <w:jc w:val="both"/>
              <w:rPr>
                <w:rFonts w:ascii="Arial" w:hAnsi="Arial" w:cs="Arial"/>
              </w:rPr>
            </w:pPr>
            <w:r>
              <w:rPr>
                <w:rFonts w:ascii="Arial" w:hAnsi="Arial" w:cs="Arial"/>
              </w:rPr>
              <w:t>Quality and Safety Groups through patient and stakeholder experience reporting and engagement workstreams.</w:t>
            </w:r>
            <w:r w:rsidR="00432A9C">
              <w:rPr>
                <w:rFonts w:ascii="Arial" w:hAnsi="Arial" w:cs="Arial"/>
              </w:rPr>
              <w:t xml:space="preserve"> </w:t>
            </w:r>
          </w:p>
        </w:tc>
      </w:tr>
    </w:tbl>
    <w:p w:rsidR="00973ECD" w:rsidRDefault="00973ECD"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973ECD" w:rsidTr="00696AE8">
        <w:trPr>
          <w:trHeight w:val="407"/>
        </w:trPr>
        <w:tc>
          <w:tcPr>
            <w:tcW w:w="4460" w:type="dxa"/>
            <w:shd w:val="clear" w:color="auto" w:fill="D9D9D9" w:themeFill="background1" w:themeFillShade="D9"/>
          </w:tcPr>
          <w:p w:rsidR="00973ECD" w:rsidRPr="006F5EBC" w:rsidRDefault="00973ECD"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973ECD" w:rsidRPr="00877FD0" w:rsidRDefault="0034153C" w:rsidP="00877FD0">
            <w:pPr>
              <w:pStyle w:val="Level3"/>
              <w:numPr>
                <w:ilvl w:val="0"/>
                <w:numId w:val="0"/>
              </w:numPr>
              <w:rPr>
                <w:rFonts w:ascii="Arial" w:hAnsi="Arial" w:cs="Arial"/>
                <w:b/>
              </w:rPr>
            </w:pPr>
            <w:bookmarkStart w:id="20" w:name="_Toc145334232"/>
            <w:r w:rsidRPr="00877FD0">
              <w:rPr>
                <w:rFonts w:ascii="Arial" w:hAnsi="Arial" w:cs="Arial"/>
                <w:b/>
              </w:rPr>
              <w:t>Person Centred</w:t>
            </w:r>
            <w:bookmarkEnd w:id="20"/>
          </w:p>
        </w:tc>
      </w:tr>
      <w:tr w:rsidR="00973ECD" w:rsidRPr="00DC7AC9" w:rsidTr="00696AE8">
        <w:trPr>
          <w:trHeight w:val="1085"/>
        </w:trPr>
        <w:tc>
          <w:tcPr>
            <w:tcW w:w="13745" w:type="dxa"/>
            <w:gridSpan w:val="2"/>
          </w:tcPr>
          <w:p w:rsidR="00973ECD" w:rsidRPr="00DC7AC9" w:rsidRDefault="0034153C"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rPr>
              <w:t>Our health care system meets people’s needs and ensures that their preferences, needs and values guide decision-making that is made in partnership between individuals and the workforce. We care about the well-being of individuals, their families, carers and our staff. We ensure that everyone is always treated with kindness, empathy and compassion and we respect their privacy, dignity and human rights. We are committed to working better together to put people and their families at the centre of decisions, seeing them as experts working alongside professionals to get the best outcome and experience.</w:t>
            </w:r>
          </w:p>
        </w:tc>
      </w:tr>
      <w:tr w:rsidR="00973ECD" w:rsidTr="00696AE8">
        <w:tc>
          <w:tcPr>
            <w:tcW w:w="4460" w:type="dxa"/>
            <w:shd w:val="clear" w:color="auto" w:fill="D9D9D9" w:themeFill="background1" w:themeFillShade="D9"/>
          </w:tcPr>
          <w:p w:rsidR="00973ECD" w:rsidRDefault="00973ECD"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973ECD" w:rsidRDefault="00973ECD" w:rsidP="00877FD0">
            <w:pPr>
              <w:pStyle w:val="NormalWeb"/>
              <w:spacing w:before="0" w:beforeAutospacing="0"/>
              <w:rPr>
                <w:rFonts w:ascii="Arial" w:hAnsi="Arial" w:cs="Arial"/>
              </w:rPr>
            </w:pPr>
            <w:r w:rsidRPr="006F5EBC">
              <w:rPr>
                <w:rFonts w:ascii="Arial" w:hAnsi="Arial" w:cs="Arial"/>
                <w:b/>
              </w:rPr>
              <w:t>Service Group Governance Arrangements</w:t>
            </w:r>
          </w:p>
        </w:tc>
      </w:tr>
      <w:tr w:rsidR="00973ECD" w:rsidTr="00696AE8">
        <w:tc>
          <w:tcPr>
            <w:tcW w:w="4460" w:type="dxa"/>
          </w:tcPr>
          <w:p w:rsidR="00973ECD" w:rsidRDefault="0034153C" w:rsidP="00696AE8">
            <w:pPr>
              <w:pStyle w:val="NormalWeb"/>
              <w:spacing w:before="0" w:beforeAutospacing="0"/>
              <w:jc w:val="both"/>
              <w:rPr>
                <w:rFonts w:ascii="Arial" w:hAnsi="Arial" w:cs="Arial"/>
              </w:rPr>
            </w:pPr>
            <w:r>
              <w:rPr>
                <w:rFonts w:ascii="Arial" w:hAnsi="Arial" w:cs="Arial"/>
              </w:rPr>
              <w:t xml:space="preserve">Quality and Safety Committee via Patient Stories, Service Group presentations and Quality and Safety Group reporting from Patient and Stakeholder Experience Group </w:t>
            </w:r>
          </w:p>
        </w:tc>
        <w:tc>
          <w:tcPr>
            <w:tcW w:w="9285" w:type="dxa"/>
          </w:tcPr>
          <w:p w:rsidR="00973ECD" w:rsidRDefault="0034153C" w:rsidP="00696AE8">
            <w:pPr>
              <w:pStyle w:val="NormalWeb"/>
              <w:spacing w:before="0" w:beforeAutospacing="0"/>
              <w:jc w:val="both"/>
              <w:rPr>
                <w:rFonts w:ascii="Arial" w:hAnsi="Arial" w:cs="Arial"/>
              </w:rPr>
            </w:pPr>
            <w:r>
              <w:rPr>
                <w:rFonts w:ascii="Arial" w:hAnsi="Arial" w:cs="Arial"/>
              </w:rPr>
              <w:t>Quality and Safety Group reports on patient and community experience, patient stories, concerns, feedback</w:t>
            </w:r>
          </w:p>
        </w:tc>
      </w:tr>
    </w:tbl>
    <w:p w:rsidR="00973ECD" w:rsidRDefault="00973ECD"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34153C" w:rsidRPr="0034153C" w:rsidTr="00696AE8">
        <w:trPr>
          <w:trHeight w:val="407"/>
        </w:trPr>
        <w:tc>
          <w:tcPr>
            <w:tcW w:w="4460" w:type="dxa"/>
            <w:shd w:val="clear" w:color="auto" w:fill="D9D9D9" w:themeFill="background1" w:themeFillShade="D9"/>
          </w:tcPr>
          <w:p w:rsidR="0034153C" w:rsidRPr="00DC7AC9" w:rsidRDefault="0034153C" w:rsidP="00696AE8">
            <w:pPr>
              <w:pStyle w:val="NormalWeb"/>
              <w:spacing w:before="0" w:beforeAutospacing="0"/>
              <w:jc w:val="both"/>
              <w:rPr>
                <w:rFonts w:ascii="Arial" w:hAnsi="Arial" w:cs="Arial"/>
                <w:b/>
              </w:rPr>
            </w:pPr>
            <w:r w:rsidRPr="00DC7AC9">
              <w:rPr>
                <w:rFonts w:ascii="Arial" w:hAnsi="Arial" w:cs="Arial"/>
                <w:b/>
              </w:rPr>
              <w:t>Standard</w:t>
            </w:r>
          </w:p>
        </w:tc>
        <w:tc>
          <w:tcPr>
            <w:tcW w:w="9285" w:type="dxa"/>
          </w:tcPr>
          <w:p w:rsidR="0034153C" w:rsidRPr="00DC7AC9" w:rsidRDefault="0034153C" w:rsidP="00877FD0">
            <w:pPr>
              <w:pStyle w:val="Level3"/>
              <w:numPr>
                <w:ilvl w:val="0"/>
                <w:numId w:val="0"/>
              </w:numPr>
              <w:rPr>
                <w:rFonts w:ascii="Arial" w:hAnsi="Arial" w:cs="Arial"/>
                <w:b/>
              </w:rPr>
            </w:pPr>
            <w:bookmarkStart w:id="21" w:name="_Toc145334233"/>
            <w:r w:rsidRPr="00DC7AC9">
              <w:rPr>
                <w:rFonts w:ascii="Arial" w:hAnsi="Arial" w:cs="Arial"/>
                <w:b/>
              </w:rPr>
              <w:t>Leadership</w:t>
            </w:r>
            <w:bookmarkEnd w:id="21"/>
          </w:p>
        </w:tc>
      </w:tr>
      <w:tr w:rsidR="0034153C" w:rsidRPr="00DC7AC9" w:rsidTr="00696AE8">
        <w:trPr>
          <w:trHeight w:val="1085"/>
        </w:trPr>
        <w:tc>
          <w:tcPr>
            <w:tcW w:w="13745" w:type="dxa"/>
            <w:gridSpan w:val="2"/>
          </w:tcPr>
          <w:p w:rsidR="0034153C" w:rsidRPr="00DC7AC9" w:rsidRDefault="0034153C"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 care system has visible and focused leadership at all levels, with its activities driven by the organisations’ vision and values for quality. Our leaders and managers take a long-term, stakeholder-centric view to develop a clear organisational vision. They have the appropriate skills and capacity to create the conditions for a functioning quality management system. We ensure our governance, leadership and accountability is effective in sustainably delivering care.</w:t>
            </w:r>
          </w:p>
        </w:tc>
      </w:tr>
      <w:tr w:rsidR="0034153C" w:rsidTr="00696AE8">
        <w:tc>
          <w:tcPr>
            <w:tcW w:w="4460" w:type="dxa"/>
            <w:shd w:val="clear" w:color="auto" w:fill="D9D9D9" w:themeFill="background1" w:themeFillShade="D9"/>
          </w:tcPr>
          <w:p w:rsidR="0034153C" w:rsidRPr="00DC7AC9" w:rsidRDefault="0034153C" w:rsidP="00877FD0">
            <w:pPr>
              <w:pStyle w:val="NormalWeb"/>
              <w:spacing w:before="0" w:beforeAutospacing="0"/>
              <w:rPr>
                <w:rFonts w:ascii="Arial" w:hAnsi="Arial" w:cs="Arial"/>
              </w:rPr>
            </w:pPr>
            <w:r w:rsidRPr="00DC7AC9">
              <w:rPr>
                <w:rFonts w:ascii="Arial" w:hAnsi="Arial" w:cs="Arial"/>
                <w:b/>
              </w:rPr>
              <w:t>Organisational Governance Arrangements</w:t>
            </w:r>
          </w:p>
        </w:tc>
        <w:tc>
          <w:tcPr>
            <w:tcW w:w="9285" w:type="dxa"/>
            <w:shd w:val="clear" w:color="auto" w:fill="D9D9D9" w:themeFill="background1" w:themeFillShade="D9"/>
          </w:tcPr>
          <w:p w:rsidR="0034153C" w:rsidRDefault="0034153C" w:rsidP="00877FD0">
            <w:pPr>
              <w:pStyle w:val="NormalWeb"/>
              <w:spacing w:before="0" w:beforeAutospacing="0"/>
              <w:rPr>
                <w:rFonts w:ascii="Arial" w:hAnsi="Arial" w:cs="Arial"/>
              </w:rPr>
            </w:pPr>
            <w:r w:rsidRPr="00DC7AC9">
              <w:rPr>
                <w:rFonts w:ascii="Arial" w:hAnsi="Arial" w:cs="Arial"/>
                <w:b/>
              </w:rPr>
              <w:t>Service Group Governance Arrangements</w:t>
            </w:r>
          </w:p>
        </w:tc>
      </w:tr>
      <w:tr w:rsidR="0034153C" w:rsidTr="00696AE8">
        <w:tc>
          <w:tcPr>
            <w:tcW w:w="4460" w:type="dxa"/>
          </w:tcPr>
          <w:p w:rsidR="0034153C" w:rsidRDefault="00A75196" w:rsidP="00696AE8">
            <w:pPr>
              <w:pStyle w:val="NormalWeb"/>
              <w:spacing w:before="0" w:beforeAutospacing="0"/>
              <w:jc w:val="both"/>
              <w:rPr>
                <w:rFonts w:ascii="Arial" w:hAnsi="Arial" w:cs="Arial"/>
              </w:rPr>
            </w:pPr>
            <w:r>
              <w:rPr>
                <w:rFonts w:ascii="Arial" w:hAnsi="Arial" w:cs="Arial"/>
              </w:rPr>
              <w:t>Board via Workforce and Organisational Development Committee</w:t>
            </w:r>
          </w:p>
        </w:tc>
        <w:tc>
          <w:tcPr>
            <w:tcW w:w="9285" w:type="dxa"/>
          </w:tcPr>
          <w:p w:rsidR="0034153C" w:rsidRDefault="00DC7AC9" w:rsidP="00696AE8">
            <w:pPr>
              <w:pStyle w:val="NormalWeb"/>
              <w:spacing w:before="0" w:beforeAutospacing="0"/>
              <w:jc w:val="both"/>
              <w:rPr>
                <w:rFonts w:ascii="Arial" w:hAnsi="Arial" w:cs="Arial"/>
              </w:rPr>
            </w:pPr>
            <w:r>
              <w:rPr>
                <w:rFonts w:ascii="Arial" w:hAnsi="Arial" w:cs="Arial"/>
              </w:rPr>
              <w:t>Service group management teams</w:t>
            </w:r>
          </w:p>
        </w:tc>
      </w:tr>
    </w:tbl>
    <w:p w:rsidR="00973ECD" w:rsidRDefault="00973ECD"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34153C" w:rsidTr="00696AE8">
        <w:trPr>
          <w:trHeight w:val="407"/>
        </w:trPr>
        <w:tc>
          <w:tcPr>
            <w:tcW w:w="4460" w:type="dxa"/>
            <w:shd w:val="clear" w:color="auto" w:fill="D9D9D9" w:themeFill="background1" w:themeFillShade="D9"/>
          </w:tcPr>
          <w:p w:rsidR="0034153C" w:rsidRPr="006F5EBC" w:rsidRDefault="0034153C"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34153C" w:rsidRPr="00877FD0" w:rsidRDefault="0034153C" w:rsidP="00877FD0">
            <w:pPr>
              <w:pStyle w:val="Level3"/>
              <w:numPr>
                <w:ilvl w:val="0"/>
                <w:numId w:val="0"/>
              </w:numPr>
              <w:rPr>
                <w:rFonts w:ascii="Arial" w:hAnsi="Arial" w:cs="Arial"/>
                <w:b/>
              </w:rPr>
            </w:pPr>
            <w:bookmarkStart w:id="22" w:name="_Toc145334234"/>
            <w:r w:rsidRPr="00877FD0">
              <w:rPr>
                <w:rFonts w:ascii="Arial" w:hAnsi="Arial" w:cs="Arial"/>
                <w:b/>
              </w:rPr>
              <w:t>Workforce</w:t>
            </w:r>
            <w:bookmarkEnd w:id="22"/>
          </w:p>
        </w:tc>
      </w:tr>
      <w:tr w:rsidR="0034153C" w:rsidRPr="00DC7AC9" w:rsidTr="00696AE8">
        <w:trPr>
          <w:trHeight w:val="1085"/>
        </w:trPr>
        <w:tc>
          <w:tcPr>
            <w:tcW w:w="13745" w:type="dxa"/>
            <w:gridSpan w:val="2"/>
          </w:tcPr>
          <w:p w:rsidR="0034153C" w:rsidRPr="00DC7AC9" w:rsidRDefault="0034153C"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recruits, retains, develops and extends roles to ensure we have enough, confident people with the right knowledge and skills available at the right time to deliver safe care. We value our people and the commitment and resilience they demonstrate in the care they provide. We care about their wellbeing, protect their rights and support them to feel well and happy at work; and provide them with the tools, systems and environment to work safely and effectively. Our workforce planning focuses on investing in our people and nurturing, growing and transforming our workforce to create a sustainable workforce for the future</w:t>
            </w:r>
          </w:p>
        </w:tc>
      </w:tr>
      <w:tr w:rsidR="0034153C" w:rsidTr="00696AE8">
        <w:tc>
          <w:tcPr>
            <w:tcW w:w="4460" w:type="dxa"/>
            <w:shd w:val="clear" w:color="auto" w:fill="D9D9D9" w:themeFill="background1" w:themeFillShade="D9"/>
          </w:tcPr>
          <w:p w:rsidR="0034153C" w:rsidRDefault="0034153C"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34153C" w:rsidRDefault="0034153C" w:rsidP="00696AE8">
            <w:pPr>
              <w:pStyle w:val="NormalWeb"/>
              <w:spacing w:before="0" w:beforeAutospacing="0"/>
              <w:jc w:val="center"/>
              <w:rPr>
                <w:rFonts w:ascii="Arial" w:hAnsi="Arial" w:cs="Arial"/>
              </w:rPr>
            </w:pPr>
            <w:r w:rsidRPr="006F5EBC">
              <w:rPr>
                <w:rFonts w:ascii="Arial" w:hAnsi="Arial" w:cs="Arial"/>
                <w:b/>
              </w:rPr>
              <w:t>Service Group Governance Arrangements</w:t>
            </w:r>
          </w:p>
        </w:tc>
      </w:tr>
      <w:tr w:rsidR="0034153C" w:rsidTr="00696AE8">
        <w:tc>
          <w:tcPr>
            <w:tcW w:w="4460" w:type="dxa"/>
          </w:tcPr>
          <w:p w:rsidR="0034153C" w:rsidRDefault="0034153C" w:rsidP="00696AE8">
            <w:pPr>
              <w:pStyle w:val="NormalWeb"/>
              <w:spacing w:before="0" w:beforeAutospacing="0"/>
              <w:jc w:val="both"/>
              <w:rPr>
                <w:rFonts w:ascii="Arial" w:hAnsi="Arial" w:cs="Arial"/>
              </w:rPr>
            </w:pPr>
            <w:r>
              <w:rPr>
                <w:rFonts w:ascii="Arial" w:hAnsi="Arial" w:cs="Arial"/>
              </w:rPr>
              <w:t>Board through reporting from Workforce and Organisational Development Group</w:t>
            </w:r>
          </w:p>
        </w:tc>
        <w:tc>
          <w:tcPr>
            <w:tcW w:w="9285" w:type="dxa"/>
          </w:tcPr>
          <w:p w:rsidR="0034153C" w:rsidRDefault="0034153C" w:rsidP="00696AE8">
            <w:pPr>
              <w:pStyle w:val="NormalWeb"/>
              <w:spacing w:before="0" w:beforeAutospacing="0"/>
              <w:jc w:val="both"/>
              <w:rPr>
                <w:rFonts w:ascii="Arial" w:hAnsi="Arial" w:cs="Arial"/>
              </w:rPr>
            </w:pPr>
            <w:r>
              <w:rPr>
                <w:rFonts w:ascii="Arial" w:hAnsi="Arial" w:cs="Arial"/>
              </w:rPr>
              <w:t>Service group management board reporting</w:t>
            </w:r>
          </w:p>
        </w:tc>
      </w:tr>
    </w:tbl>
    <w:p w:rsidR="00464CCF" w:rsidRDefault="00464CCF"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34153C" w:rsidTr="00696AE8">
        <w:trPr>
          <w:trHeight w:val="407"/>
        </w:trPr>
        <w:tc>
          <w:tcPr>
            <w:tcW w:w="4460" w:type="dxa"/>
            <w:shd w:val="clear" w:color="auto" w:fill="D9D9D9" w:themeFill="background1" w:themeFillShade="D9"/>
          </w:tcPr>
          <w:p w:rsidR="0034153C" w:rsidRPr="006F5EBC" w:rsidRDefault="0034153C"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34153C" w:rsidRPr="00877FD0" w:rsidRDefault="0034153C" w:rsidP="00877FD0">
            <w:pPr>
              <w:pStyle w:val="Level3"/>
              <w:numPr>
                <w:ilvl w:val="0"/>
                <w:numId w:val="0"/>
              </w:numPr>
              <w:rPr>
                <w:rFonts w:ascii="Arial" w:hAnsi="Arial" w:cs="Arial"/>
                <w:b/>
              </w:rPr>
            </w:pPr>
            <w:bookmarkStart w:id="23" w:name="_Toc145334235"/>
            <w:r w:rsidRPr="00877FD0">
              <w:rPr>
                <w:rFonts w:ascii="Arial" w:hAnsi="Arial" w:cs="Arial"/>
                <w:b/>
              </w:rPr>
              <w:t>Culture</w:t>
            </w:r>
            <w:bookmarkEnd w:id="23"/>
          </w:p>
        </w:tc>
      </w:tr>
      <w:tr w:rsidR="0034153C" w:rsidRPr="00DC7AC9" w:rsidTr="00696AE8">
        <w:trPr>
          <w:trHeight w:val="1085"/>
        </w:trPr>
        <w:tc>
          <w:tcPr>
            <w:tcW w:w="13745" w:type="dxa"/>
            <w:gridSpan w:val="2"/>
          </w:tcPr>
          <w:p w:rsidR="0034153C" w:rsidRPr="00DC7AC9" w:rsidRDefault="0034153C"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creates the right climate and culture to nurture and encourage quality and system safety, valuing people in a supportive, collaborative and inclusive workplace so that our people feel psychologically safe to raise concerns and try out new ideas and approaches. Relationships within teams and with the people we serve are effective and based on transparency, accountability, ethical behaviour, trust and just culture, where people can thrive</w:t>
            </w:r>
          </w:p>
        </w:tc>
      </w:tr>
      <w:tr w:rsidR="0034153C" w:rsidTr="00696AE8">
        <w:tc>
          <w:tcPr>
            <w:tcW w:w="4460" w:type="dxa"/>
            <w:shd w:val="clear" w:color="auto" w:fill="D9D9D9" w:themeFill="background1" w:themeFillShade="D9"/>
          </w:tcPr>
          <w:p w:rsidR="0034153C" w:rsidRDefault="0034153C"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34153C" w:rsidRDefault="0034153C" w:rsidP="00696AE8">
            <w:pPr>
              <w:pStyle w:val="NormalWeb"/>
              <w:spacing w:before="0" w:beforeAutospacing="0"/>
              <w:jc w:val="center"/>
              <w:rPr>
                <w:rFonts w:ascii="Arial" w:hAnsi="Arial" w:cs="Arial"/>
              </w:rPr>
            </w:pPr>
            <w:r w:rsidRPr="006F5EBC">
              <w:rPr>
                <w:rFonts w:ascii="Arial" w:hAnsi="Arial" w:cs="Arial"/>
                <w:b/>
              </w:rPr>
              <w:t>Service Group Governance Arrangements</w:t>
            </w:r>
          </w:p>
        </w:tc>
      </w:tr>
      <w:tr w:rsidR="0034153C" w:rsidTr="00696AE8">
        <w:tc>
          <w:tcPr>
            <w:tcW w:w="4460" w:type="dxa"/>
          </w:tcPr>
          <w:p w:rsidR="0034153C" w:rsidRDefault="00A75196" w:rsidP="00696AE8">
            <w:pPr>
              <w:pStyle w:val="NormalWeb"/>
              <w:spacing w:before="0" w:beforeAutospacing="0"/>
              <w:jc w:val="both"/>
              <w:rPr>
                <w:rFonts w:ascii="Arial" w:hAnsi="Arial" w:cs="Arial"/>
              </w:rPr>
            </w:pPr>
            <w:r>
              <w:rPr>
                <w:rFonts w:ascii="Arial" w:hAnsi="Arial" w:cs="Arial"/>
              </w:rPr>
              <w:t>Board through reporting from Workforce and Organisational Development Group from NHS staff survey, pulse surveys and targeted cultural reviews</w:t>
            </w:r>
          </w:p>
        </w:tc>
        <w:tc>
          <w:tcPr>
            <w:tcW w:w="9285" w:type="dxa"/>
          </w:tcPr>
          <w:p w:rsidR="0034153C" w:rsidRDefault="00A75196" w:rsidP="00DC7AC9">
            <w:pPr>
              <w:pStyle w:val="NormalWeb"/>
              <w:spacing w:before="0" w:beforeAutospacing="0"/>
              <w:jc w:val="both"/>
              <w:rPr>
                <w:rFonts w:ascii="Arial" w:hAnsi="Arial" w:cs="Arial"/>
              </w:rPr>
            </w:pPr>
            <w:r>
              <w:rPr>
                <w:rFonts w:ascii="Arial" w:hAnsi="Arial" w:cs="Arial"/>
              </w:rPr>
              <w:t xml:space="preserve">Management board reporting of staff engagement </w:t>
            </w:r>
          </w:p>
        </w:tc>
      </w:tr>
    </w:tbl>
    <w:p w:rsidR="00464CCF" w:rsidRDefault="00464CCF"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34153C" w:rsidTr="00696AE8">
        <w:trPr>
          <w:trHeight w:val="407"/>
        </w:trPr>
        <w:tc>
          <w:tcPr>
            <w:tcW w:w="4460" w:type="dxa"/>
            <w:shd w:val="clear" w:color="auto" w:fill="D9D9D9" w:themeFill="background1" w:themeFillShade="D9"/>
          </w:tcPr>
          <w:p w:rsidR="0034153C" w:rsidRPr="006F5EBC" w:rsidRDefault="0034153C"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34153C" w:rsidRPr="00877FD0" w:rsidRDefault="00A75196" w:rsidP="00877FD0">
            <w:pPr>
              <w:pStyle w:val="Level3"/>
              <w:numPr>
                <w:ilvl w:val="0"/>
                <w:numId w:val="0"/>
              </w:numPr>
              <w:rPr>
                <w:rFonts w:ascii="Arial" w:hAnsi="Arial" w:cs="Arial"/>
                <w:b/>
              </w:rPr>
            </w:pPr>
            <w:bookmarkStart w:id="24" w:name="_Toc145334236"/>
            <w:r w:rsidRPr="00877FD0">
              <w:rPr>
                <w:rFonts w:ascii="Arial" w:hAnsi="Arial" w:cs="Arial"/>
                <w:b/>
              </w:rPr>
              <w:t>Information</w:t>
            </w:r>
            <w:bookmarkEnd w:id="24"/>
          </w:p>
        </w:tc>
      </w:tr>
      <w:tr w:rsidR="0034153C" w:rsidRPr="00DC7AC9" w:rsidTr="00696AE8">
        <w:trPr>
          <w:trHeight w:val="1085"/>
        </w:trPr>
        <w:tc>
          <w:tcPr>
            <w:tcW w:w="13745" w:type="dxa"/>
            <w:gridSpan w:val="2"/>
          </w:tcPr>
          <w:p w:rsidR="0034153C" w:rsidRPr="00DC7AC9" w:rsidRDefault="00A75196"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ensures information is available and shared appropriately for all who need it. We turn data to knowledge by triangulating quantitative and qualitative performance, experience and outcome measures to understand the quality of services, efficacy of improvement work and impact of decisions made. We monitor, report and escalate indicators through our governance structures to ensure that appropriate action is taken at every level in terms of learning, improvement and accountability.</w:t>
            </w:r>
          </w:p>
        </w:tc>
      </w:tr>
      <w:tr w:rsidR="0034153C" w:rsidTr="00696AE8">
        <w:tc>
          <w:tcPr>
            <w:tcW w:w="4460" w:type="dxa"/>
            <w:shd w:val="clear" w:color="auto" w:fill="D9D9D9" w:themeFill="background1" w:themeFillShade="D9"/>
          </w:tcPr>
          <w:p w:rsidR="0034153C" w:rsidRDefault="0034153C"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34153C" w:rsidRDefault="0034153C" w:rsidP="00877FD0">
            <w:pPr>
              <w:pStyle w:val="NormalWeb"/>
              <w:spacing w:before="0" w:beforeAutospacing="0"/>
              <w:rPr>
                <w:rFonts w:ascii="Arial" w:hAnsi="Arial" w:cs="Arial"/>
              </w:rPr>
            </w:pPr>
            <w:r w:rsidRPr="006F5EBC">
              <w:rPr>
                <w:rFonts w:ascii="Arial" w:hAnsi="Arial" w:cs="Arial"/>
                <w:b/>
              </w:rPr>
              <w:t>Service Group Governance Arrangements</w:t>
            </w:r>
          </w:p>
        </w:tc>
      </w:tr>
      <w:tr w:rsidR="0034153C" w:rsidTr="00696AE8">
        <w:tc>
          <w:tcPr>
            <w:tcW w:w="4460" w:type="dxa"/>
          </w:tcPr>
          <w:p w:rsidR="00A75196" w:rsidRDefault="00A75196" w:rsidP="00696AE8">
            <w:pPr>
              <w:pStyle w:val="NormalWeb"/>
              <w:spacing w:before="0" w:beforeAutospacing="0"/>
              <w:jc w:val="both"/>
              <w:rPr>
                <w:rFonts w:ascii="Arial" w:hAnsi="Arial" w:cs="Arial"/>
              </w:rPr>
            </w:pPr>
            <w:r>
              <w:rPr>
                <w:rFonts w:ascii="Arial" w:hAnsi="Arial" w:cs="Arial"/>
              </w:rPr>
              <w:t>Quality and Safety Committee through Quality and Safety Group reports from Digital Intelligence’s leadership of Quality and Safety dashboard.</w:t>
            </w:r>
          </w:p>
        </w:tc>
        <w:tc>
          <w:tcPr>
            <w:tcW w:w="9285" w:type="dxa"/>
          </w:tcPr>
          <w:p w:rsidR="0034153C" w:rsidRDefault="00A75196" w:rsidP="00696AE8">
            <w:pPr>
              <w:pStyle w:val="NormalWeb"/>
              <w:spacing w:before="0" w:beforeAutospacing="0"/>
              <w:jc w:val="both"/>
              <w:rPr>
                <w:rFonts w:ascii="Arial" w:hAnsi="Arial" w:cs="Arial"/>
              </w:rPr>
            </w:pPr>
            <w:r>
              <w:rPr>
                <w:rFonts w:ascii="Arial" w:hAnsi="Arial" w:cs="Arial"/>
              </w:rPr>
              <w:t>Quality and Safety dashboard, ward and speciality metrics.</w:t>
            </w:r>
          </w:p>
        </w:tc>
      </w:tr>
    </w:tbl>
    <w:p w:rsidR="00C00C03" w:rsidRDefault="00C00C03"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A75196" w:rsidTr="00696AE8">
        <w:trPr>
          <w:trHeight w:val="407"/>
        </w:trPr>
        <w:tc>
          <w:tcPr>
            <w:tcW w:w="4460" w:type="dxa"/>
            <w:shd w:val="clear" w:color="auto" w:fill="D9D9D9" w:themeFill="background1" w:themeFillShade="D9"/>
          </w:tcPr>
          <w:p w:rsidR="00A75196" w:rsidRPr="006F5EBC" w:rsidRDefault="00A75196"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A75196" w:rsidRPr="00877FD0" w:rsidRDefault="00A75196" w:rsidP="00877FD0">
            <w:pPr>
              <w:pStyle w:val="Level3"/>
              <w:numPr>
                <w:ilvl w:val="0"/>
                <w:numId w:val="0"/>
              </w:numPr>
              <w:rPr>
                <w:rFonts w:ascii="Arial" w:hAnsi="Arial" w:cs="Arial"/>
                <w:b/>
              </w:rPr>
            </w:pPr>
            <w:bookmarkStart w:id="25" w:name="_Toc145334237"/>
            <w:r w:rsidRPr="00877FD0">
              <w:rPr>
                <w:rFonts w:ascii="Arial" w:hAnsi="Arial" w:cs="Arial"/>
                <w:b/>
              </w:rPr>
              <w:t>Learning, Improvement and Research</w:t>
            </w:r>
            <w:bookmarkEnd w:id="25"/>
          </w:p>
        </w:tc>
      </w:tr>
      <w:tr w:rsidR="00A75196" w:rsidRPr="00DC7AC9" w:rsidTr="00696AE8">
        <w:trPr>
          <w:trHeight w:val="1085"/>
        </w:trPr>
        <w:tc>
          <w:tcPr>
            <w:tcW w:w="13745" w:type="dxa"/>
            <w:gridSpan w:val="2"/>
          </w:tcPr>
          <w:p w:rsidR="00A75196" w:rsidRPr="00DC7AC9" w:rsidRDefault="00A75196" w:rsidP="00696AE8">
            <w:pPr>
              <w:pStyle w:val="NormalWeb"/>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rPr>
              <w:t>Our healthcare system creates the conditions and capacity for an organisation and system-wide approach to continuous learning, quality improvement and innovation, which it actively promotes. We use new knowledge to influence improvements in practice and to inform our decision-making. We ensure our learning and improvement activity is linked to our strategic vision to deliver transformational, organisation-wide change. We commit to participating in research because research-active organisations provide improved quality of care and outcomes for people.</w:t>
            </w:r>
          </w:p>
        </w:tc>
      </w:tr>
      <w:tr w:rsidR="00A75196" w:rsidTr="00696AE8">
        <w:tc>
          <w:tcPr>
            <w:tcW w:w="4460" w:type="dxa"/>
            <w:shd w:val="clear" w:color="auto" w:fill="D9D9D9" w:themeFill="background1" w:themeFillShade="D9"/>
          </w:tcPr>
          <w:p w:rsidR="00A75196" w:rsidRDefault="00A75196" w:rsidP="00877FD0">
            <w:pPr>
              <w:pStyle w:val="NormalWeb"/>
              <w:spacing w:before="0" w:beforeAutospacing="0"/>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A75196" w:rsidRPr="00A75196" w:rsidRDefault="00A75196" w:rsidP="00877FD0">
            <w:pPr>
              <w:pStyle w:val="NormalWeb"/>
              <w:spacing w:before="0" w:beforeAutospacing="0"/>
              <w:rPr>
                <w:rFonts w:ascii="Arial" w:hAnsi="Arial" w:cs="Arial"/>
                <w:highlight w:val="yellow"/>
              </w:rPr>
            </w:pPr>
            <w:r w:rsidRPr="00DC7AC9">
              <w:rPr>
                <w:rFonts w:ascii="Arial" w:hAnsi="Arial" w:cs="Arial"/>
                <w:b/>
              </w:rPr>
              <w:t>Service Group Governance Arrangements</w:t>
            </w:r>
          </w:p>
        </w:tc>
      </w:tr>
      <w:tr w:rsidR="00A75196" w:rsidTr="00696AE8">
        <w:tc>
          <w:tcPr>
            <w:tcW w:w="4460" w:type="dxa"/>
          </w:tcPr>
          <w:p w:rsidR="00A75196" w:rsidRPr="00DC7AC9" w:rsidRDefault="00A75196" w:rsidP="00696AE8">
            <w:pPr>
              <w:pStyle w:val="NormalWeb"/>
              <w:spacing w:before="0" w:beforeAutospacing="0"/>
              <w:jc w:val="both"/>
              <w:rPr>
                <w:rFonts w:ascii="Arial" w:hAnsi="Arial" w:cs="Arial"/>
              </w:rPr>
            </w:pPr>
            <w:r w:rsidRPr="00DC7AC9">
              <w:rPr>
                <w:rFonts w:ascii="Arial" w:hAnsi="Arial" w:cs="Arial"/>
              </w:rPr>
              <w:t>Quality and Safety Committee through Research and Development Committee</w:t>
            </w:r>
          </w:p>
        </w:tc>
        <w:tc>
          <w:tcPr>
            <w:tcW w:w="9285" w:type="dxa"/>
          </w:tcPr>
          <w:p w:rsidR="00A75196" w:rsidRPr="00DC7AC9" w:rsidRDefault="00DC7AC9" w:rsidP="00696AE8">
            <w:pPr>
              <w:pStyle w:val="NormalWeb"/>
              <w:spacing w:before="0" w:beforeAutospacing="0"/>
              <w:jc w:val="both"/>
              <w:rPr>
                <w:rFonts w:ascii="Arial" w:hAnsi="Arial" w:cs="Arial"/>
              </w:rPr>
            </w:pPr>
            <w:r>
              <w:rPr>
                <w:rFonts w:ascii="Arial" w:hAnsi="Arial" w:cs="Arial"/>
              </w:rPr>
              <w:t>Quality and safety grou</w:t>
            </w:r>
            <w:r w:rsidRPr="00DC7AC9">
              <w:rPr>
                <w:rFonts w:ascii="Arial" w:hAnsi="Arial" w:cs="Arial"/>
              </w:rPr>
              <w:t>p reports on research and innovation</w:t>
            </w:r>
          </w:p>
        </w:tc>
      </w:tr>
    </w:tbl>
    <w:p w:rsidR="00A75196" w:rsidRDefault="00A75196"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p w:rsidR="00DC7AC9" w:rsidRDefault="00DC7AC9" w:rsidP="006F5EBC">
      <w:pPr>
        <w:pStyle w:val="NormalWeb"/>
        <w:spacing w:before="0" w:beforeAutospacing="0"/>
        <w:jc w:val="both"/>
        <w:rPr>
          <w:rFonts w:ascii="Arial" w:hAnsi="Arial" w:cs="Arial"/>
        </w:rPr>
      </w:pPr>
    </w:p>
    <w:tbl>
      <w:tblPr>
        <w:tblStyle w:val="TableGrid"/>
        <w:tblW w:w="0" w:type="auto"/>
        <w:tblLook w:val="04A0" w:firstRow="1" w:lastRow="0" w:firstColumn="1" w:lastColumn="0" w:noHBand="0" w:noVBand="1"/>
      </w:tblPr>
      <w:tblGrid>
        <w:gridCol w:w="4460"/>
        <w:gridCol w:w="9285"/>
      </w:tblGrid>
      <w:tr w:rsidR="00A75196" w:rsidTr="00696AE8">
        <w:trPr>
          <w:trHeight w:val="407"/>
        </w:trPr>
        <w:tc>
          <w:tcPr>
            <w:tcW w:w="4460" w:type="dxa"/>
            <w:shd w:val="clear" w:color="auto" w:fill="D9D9D9" w:themeFill="background1" w:themeFillShade="D9"/>
          </w:tcPr>
          <w:p w:rsidR="00A75196" w:rsidRPr="006F5EBC" w:rsidRDefault="00A75196" w:rsidP="00696AE8">
            <w:pPr>
              <w:pStyle w:val="NormalWeb"/>
              <w:spacing w:before="0" w:beforeAutospacing="0"/>
              <w:jc w:val="both"/>
              <w:rPr>
                <w:rFonts w:ascii="Arial" w:hAnsi="Arial" w:cs="Arial"/>
                <w:b/>
              </w:rPr>
            </w:pPr>
            <w:r>
              <w:rPr>
                <w:rFonts w:ascii="Arial" w:hAnsi="Arial" w:cs="Arial"/>
                <w:b/>
              </w:rPr>
              <w:t>Standard</w:t>
            </w:r>
          </w:p>
        </w:tc>
        <w:tc>
          <w:tcPr>
            <w:tcW w:w="9285" w:type="dxa"/>
          </w:tcPr>
          <w:p w:rsidR="00A75196" w:rsidRPr="00877FD0" w:rsidRDefault="00A75196" w:rsidP="00877FD0">
            <w:pPr>
              <w:pStyle w:val="Level3"/>
              <w:numPr>
                <w:ilvl w:val="0"/>
                <w:numId w:val="0"/>
              </w:numPr>
              <w:rPr>
                <w:rFonts w:ascii="Arial" w:hAnsi="Arial" w:cs="Arial"/>
                <w:b/>
              </w:rPr>
            </w:pPr>
            <w:bookmarkStart w:id="26" w:name="_Toc145334238"/>
            <w:r w:rsidRPr="00877FD0">
              <w:rPr>
                <w:rFonts w:ascii="Arial" w:hAnsi="Arial" w:cs="Arial"/>
                <w:b/>
              </w:rPr>
              <w:t>Whole Systems Approach</w:t>
            </w:r>
            <w:bookmarkEnd w:id="26"/>
          </w:p>
        </w:tc>
      </w:tr>
      <w:tr w:rsidR="00A75196" w:rsidRPr="00DC7AC9" w:rsidTr="00696AE8">
        <w:trPr>
          <w:trHeight w:val="1085"/>
        </w:trPr>
        <w:tc>
          <w:tcPr>
            <w:tcW w:w="13745" w:type="dxa"/>
            <w:gridSpan w:val="2"/>
          </w:tcPr>
          <w:p w:rsidR="00A75196" w:rsidRPr="00DC7AC9" w:rsidRDefault="00A75196" w:rsidP="00A75196">
            <w:pPr>
              <w:pStyle w:val="NormalWeb"/>
              <w:tabs>
                <w:tab w:val="left" w:pos="2530"/>
              </w:tabs>
              <w:spacing w:before="0" w:beforeAutospacing="0"/>
              <w:jc w:val="both"/>
              <w:rPr>
                <w:rFonts w:ascii="Arial" w:hAnsi="Arial" w:cs="Arial"/>
                <w:i/>
                <w:color w:val="212529"/>
                <w:shd w:val="clear" w:color="auto" w:fill="FFFFFF"/>
              </w:rPr>
            </w:pPr>
            <w:r w:rsidRPr="00DC7AC9">
              <w:rPr>
                <w:rFonts w:ascii="Arial" w:hAnsi="Arial" w:cs="Arial"/>
                <w:i/>
                <w:color w:val="212529"/>
                <w:shd w:val="clear" w:color="auto" w:fill="FFFFFF"/>
                <w:lang w:val="en-US"/>
              </w:rPr>
              <w:t>Our healthcare system ensures safety in healthcare goes beyond individual patient safety. We will look within and beyond our organisational boundaries to learn how we can continually, reliably and sustainably meet the evolving needs of people. We will strengthen relationships and work with all of our partners to achieve good outcomes. Our policies incorporate the broader ambitions within the seven well-being goals and five ways of working in the Well-being of Future Generations Act.</w:t>
            </w:r>
          </w:p>
        </w:tc>
      </w:tr>
      <w:tr w:rsidR="00A75196" w:rsidTr="00696AE8">
        <w:tc>
          <w:tcPr>
            <w:tcW w:w="4460" w:type="dxa"/>
            <w:shd w:val="clear" w:color="auto" w:fill="D9D9D9" w:themeFill="background1" w:themeFillShade="D9"/>
          </w:tcPr>
          <w:p w:rsidR="00A75196" w:rsidRDefault="00A75196" w:rsidP="00696AE8">
            <w:pPr>
              <w:pStyle w:val="NormalWeb"/>
              <w:spacing w:before="0" w:beforeAutospacing="0"/>
              <w:jc w:val="center"/>
              <w:rPr>
                <w:rFonts w:ascii="Arial" w:hAnsi="Arial" w:cs="Arial"/>
              </w:rPr>
            </w:pPr>
            <w:r w:rsidRPr="006F5EBC">
              <w:rPr>
                <w:rFonts w:ascii="Arial" w:hAnsi="Arial" w:cs="Arial"/>
                <w:b/>
              </w:rPr>
              <w:t>Organisa</w:t>
            </w:r>
            <w:r>
              <w:rPr>
                <w:rFonts w:ascii="Arial" w:hAnsi="Arial" w:cs="Arial"/>
                <w:b/>
              </w:rPr>
              <w:t xml:space="preserve">tional </w:t>
            </w:r>
            <w:r w:rsidRPr="006F5EBC">
              <w:rPr>
                <w:rFonts w:ascii="Arial" w:hAnsi="Arial" w:cs="Arial"/>
                <w:b/>
              </w:rPr>
              <w:t>Governance Arrangements</w:t>
            </w:r>
          </w:p>
        </w:tc>
        <w:tc>
          <w:tcPr>
            <w:tcW w:w="9285" w:type="dxa"/>
            <w:shd w:val="clear" w:color="auto" w:fill="D9D9D9" w:themeFill="background1" w:themeFillShade="D9"/>
          </w:tcPr>
          <w:p w:rsidR="00A75196" w:rsidRPr="00DC7AC9" w:rsidRDefault="00A75196" w:rsidP="00696AE8">
            <w:pPr>
              <w:pStyle w:val="NormalWeb"/>
              <w:spacing w:before="0" w:beforeAutospacing="0"/>
              <w:jc w:val="center"/>
              <w:rPr>
                <w:rFonts w:ascii="Arial" w:hAnsi="Arial" w:cs="Arial"/>
              </w:rPr>
            </w:pPr>
            <w:r w:rsidRPr="00DC7AC9">
              <w:rPr>
                <w:rFonts w:ascii="Arial" w:hAnsi="Arial" w:cs="Arial"/>
                <w:b/>
              </w:rPr>
              <w:t>Service Group Governance Arrangements</w:t>
            </w:r>
          </w:p>
        </w:tc>
      </w:tr>
      <w:tr w:rsidR="00A75196" w:rsidTr="00696AE8">
        <w:tc>
          <w:tcPr>
            <w:tcW w:w="4460" w:type="dxa"/>
          </w:tcPr>
          <w:p w:rsidR="00A75196" w:rsidRDefault="00A75196" w:rsidP="00696AE8">
            <w:pPr>
              <w:pStyle w:val="NormalWeb"/>
              <w:spacing w:before="0" w:beforeAutospacing="0"/>
              <w:jc w:val="both"/>
              <w:rPr>
                <w:rFonts w:ascii="Arial" w:hAnsi="Arial" w:cs="Arial"/>
              </w:rPr>
            </w:pPr>
            <w:r>
              <w:rPr>
                <w:rFonts w:ascii="Arial" w:hAnsi="Arial" w:cs="Arial"/>
              </w:rPr>
              <w:t>Board, through Quality and Safety Committee reporting from Quality and Safety Group.</w:t>
            </w:r>
          </w:p>
          <w:p w:rsidR="00DC7AC9" w:rsidRDefault="00DC7AC9" w:rsidP="00696AE8">
            <w:pPr>
              <w:pStyle w:val="NormalWeb"/>
              <w:spacing w:before="0" w:beforeAutospacing="0"/>
              <w:jc w:val="both"/>
              <w:rPr>
                <w:rFonts w:ascii="Arial" w:hAnsi="Arial" w:cs="Arial"/>
              </w:rPr>
            </w:pPr>
            <w:r>
              <w:rPr>
                <w:rFonts w:ascii="Arial" w:hAnsi="Arial" w:cs="Arial"/>
              </w:rPr>
              <w:t>Quality impact assessments at organisational level.</w:t>
            </w:r>
          </w:p>
        </w:tc>
        <w:tc>
          <w:tcPr>
            <w:tcW w:w="9285" w:type="dxa"/>
          </w:tcPr>
          <w:p w:rsidR="00A75196" w:rsidRDefault="00DC7AC9" w:rsidP="00696AE8">
            <w:pPr>
              <w:pStyle w:val="NormalWeb"/>
              <w:spacing w:before="0" w:beforeAutospacing="0"/>
              <w:jc w:val="both"/>
              <w:rPr>
                <w:rFonts w:ascii="Arial" w:hAnsi="Arial" w:cs="Arial"/>
              </w:rPr>
            </w:pPr>
            <w:r>
              <w:rPr>
                <w:rFonts w:ascii="Arial" w:hAnsi="Arial" w:cs="Arial"/>
              </w:rPr>
              <w:t>Management teams’ application of quality impact assessments.</w:t>
            </w:r>
          </w:p>
        </w:tc>
      </w:tr>
    </w:tbl>
    <w:p w:rsidR="008E69F3" w:rsidRDefault="008E69F3" w:rsidP="006F5EBC">
      <w:pPr>
        <w:pStyle w:val="NormalWeb"/>
        <w:spacing w:before="0" w:beforeAutospacing="0"/>
        <w:jc w:val="both"/>
        <w:rPr>
          <w:rFonts w:ascii="Arial" w:hAnsi="Arial" w:cs="Arial"/>
        </w:rPr>
        <w:sectPr w:rsidR="008E69F3" w:rsidSect="00464CCF">
          <w:pgSz w:w="16840" w:h="11910" w:orient="landscape"/>
          <w:pgMar w:top="1418" w:right="567" w:bottom="1559" w:left="1242" w:header="0" w:footer="1057" w:gutter="0"/>
          <w:cols w:space="720"/>
        </w:sectPr>
      </w:pPr>
    </w:p>
    <w:p w:rsidR="0032761D" w:rsidRPr="00D57E01" w:rsidRDefault="00AF554A" w:rsidP="00D57E01">
      <w:pPr>
        <w:pStyle w:val="Heading1"/>
        <w:rPr>
          <w:sz w:val="32"/>
        </w:rPr>
      </w:pPr>
      <w:bookmarkStart w:id="27" w:name="_Toc145334239"/>
      <w:r w:rsidRPr="00D57E01">
        <w:rPr>
          <w:sz w:val="32"/>
        </w:rPr>
        <w:t xml:space="preserve">Appendix 1 : </w:t>
      </w:r>
      <w:r w:rsidR="0032761D" w:rsidRPr="00D57E01">
        <w:rPr>
          <w:sz w:val="32"/>
        </w:rPr>
        <w:t>Responsibilities for Quality</w:t>
      </w:r>
      <w:bookmarkEnd w:id="27"/>
    </w:p>
    <w:p w:rsidR="0032761D" w:rsidRPr="0032761D" w:rsidRDefault="0032761D" w:rsidP="00D57E01">
      <w:pPr>
        <w:pStyle w:val="Heading1"/>
        <w:ind w:left="-491"/>
        <w:rPr>
          <w:b w:val="0"/>
        </w:rPr>
      </w:pPr>
    </w:p>
    <w:p w:rsidR="0032761D" w:rsidRPr="0032761D" w:rsidRDefault="0032761D" w:rsidP="00056F79">
      <w:pPr>
        <w:pStyle w:val="BodyText"/>
        <w:jc w:val="both"/>
      </w:pPr>
      <w:r w:rsidRPr="0032761D">
        <w:t>As delegated by the Board Chair to Independent Members of the Quality &amp; Safety Committee</w:t>
      </w:r>
    </w:p>
    <w:p w:rsidR="0032761D" w:rsidRPr="0032761D" w:rsidRDefault="0032761D" w:rsidP="00056F79">
      <w:pPr>
        <w:pStyle w:val="BodyText"/>
        <w:jc w:val="both"/>
      </w:pPr>
    </w:p>
    <w:p w:rsidR="0032761D" w:rsidRPr="0032761D" w:rsidRDefault="0032761D" w:rsidP="00056F79">
      <w:pPr>
        <w:pStyle w:val="BodyText"/>
        <w:jc w:val="both"/>
      </w:pPr>
      <w:r w:rsidRPr="0032761D">
        <w:t xml:space="preserve">All Board members have a responsibility for creating a quality culture within the organisation and Independent Members of the Board are required to scrutinise performance related to quality and patient safety. The Welsh Government states that the Board has ‘a crucial, almost critical role in overseeing the aggregated risk accumulated across the organisation’. </w:t>
      </w:r>
    </w:p>
    <w:p w:rsidR="0032761D" w:rsidRPr="0032761D" w:rsidRDefault="0032761D" w:rsidP="00056F79">
      <w:pPr>
        <w:pStyle w:val="BodyText"/>
        <w:jc w:val="both"/>
      </w:pPr>
    </w:p>
    <w:p w:rsidR="0032761D" w:rsidRPr="0032761D" w:rsidRDefault="0032761D" w:rsidP="00056F79">
      <w:pPr>
        <w:pStyle w:val="BodyText"/>
        <w:jc w:val="both"/>
      </w:pPr>
      <w:r w:rsidRPr="0032761D">
        <w:t>In terms of quality, Board members are committed to ‘ensuring that all decisions are made through a quality lens and that staff understand their role in the effective and high-quality provision of care in a governance framework that ensures a balance between trust, constructive debate and effective challenge in a culture of openness and learning’. Board members also need to fulfil the requirements of Putting Things Right, in relation to being open, transparent and embrace the Duty of Candour. The Vice Chair plays an active leadership role in overseeing the quality and safety work of the Board, but overall responsibility and accountability is that of the Board’s via the Board Chair and Chief Executive.</w:t>
      </w:r>
    </w:p>
    <w:p w:rsidR="0032761D" w:rsidRPr="0032761D" w:rsidRDefault="0032761D" w:rsidP="00056F79">
      <w:pPr>
        <w:pStyle w:val="BodyText"/>
        <w:jc w:val="both"/>
      </w:pPr>
    </w:p>
    <w:p w:rsidR="0032761D" w:rsidRPr="0032761D" w:rsidRDefault="0032761D" w:rsidP="00056F79">
      <w:pPr>
        <w:pStyle w:val="BodyText"/>
        <w:jc w:val="both"/>
      </w:pPr>
      <w:r w:rsidRPr="0032761D">
        <w:t>As delegated by the Chief Executive Officer to Directo</w:t>
      </w:r>
      <w:r w:rsidR="00EB41D3">
        <w:t>rs (current arrangements 2023/24</w:t>
      </w:r>
      <w:r w:rsidRPr="0032761D">
        <w:t>)</w:t>
      </w:r>
    </w:p>
    <w:p w:rsidR="0032761D" w:rsidRPr="0032761D" w:rsidRDefault="0032761D" w:rsidP="00056F79">
      <w:pPr>
        <w:pStyle w:val="BodyText"/>
        <w:jc w:val="both"/>
      </w:pPr>
    </w:p>
    <w:p w:rsidR="0032761D" w:rsidRPr="0032761D" w:rsidRDefault="0032761D" w:rsidP="00056F79">
      <w:pPr>
        <w:pStyle w:val="BodyText"/>
        <w:jc w:val="both"/>
      </w:pPr>
      <w:r w:rsidRPr="0032761D">
        <w:t>Executive leads are held to account for their portfolios by the Chief Executive Officer and scrutinised for assurance purposes by the Independent Members of the Board which maximises the capacity for strong clinical leadership, advocating quality and patient safety at every opportunity:</w:t>
      </w:r>
    </w:p>
    <w:p w:rsidR="0032761D" w:rsidRPr="0032761D" w:rsidRDefault="0032761D" w:rsidP="00056F79">
      <w:pPr>
        <w:pStyle w:val="BodyText"/>
        <w:jc w:val="both"/>
      </w:pPr>
    </w:p>
    <w:p w:rsidR="0032761D" w:rsidRPr="0032761D" w:rsidRDefault="0032761D" w:rsidP="00056F79">
      <w:pPr>
        <w:pStyle w:val="BodyText"/>
        <w:jc w:val="both"/>
      </w:pPr>
      <w:r w:rsidRPr="0032761D">
        <w:t>The Chief Executive holds overarching responsibility for the Duty of Quality and Duty of Candour</w:t>
      </w:r>
    </w:p>
    <w:p w:rsidR="0032761D" w:rsidRPr="0032761D" w:rsidRDefault="0032761D" w:rsidP="00056F79">
      <w:pPr>
        <w:pStyle w:val="BodyText"/>
        <w:jc w:val="both"/>
      </w:pPr>
      <w:r w:rsidRPr="0032761D">
        <w:t>Executive Director of Nursing, Midwifery and Patient Experience  and Executive Medical Director have delegated responsibility for the overall strategic direction and policy implementation in relation to the Duty of Quality</w:t>
      </w:r>
    </w:p>
    <w:p w:rsidR="0032761D" w:rsidRPr="0032761D" w:rsidRDefault="0032761D" w:rsidP="00056F79">
      <w:pPr>
        <w:pStyle w:val="BodyText"/>
        <w:jc w:val="both"/>
      </w:pPr>
      <w:r w:rsidRPr="0032761D">
        <w:t>Director of Therapies and Health Sciences has responsibility for ensuring that all HCPC registered staff are fit for purpose to ensure the provision of high quality safe therapeutic intervention;</w:t>
      </w:r>
    </w:p>
    <w:p w:rsidR="0032761D" w:rsidRPr="0032761D" w:rsidRDefault="0032761D" w:rsidP="00056F79">
      <w:pPr>
        <w:pStyle w:val="BodyText"/>
        <w:jc w:val="both"/>
      </w:pPr>
      <w:r w:rsidRPr="0032761D">
        <w:t>Director of Public Health has responsibility for public and population health, ensuring the experience of communities and populations influences the way in which healthcare services are resourced, designed and delivered, focusing on equity;</w:t>
      </w:r>
    </w:p>
    <w:p w:rsidR="0032761D" w:rsidRPr="0032761D" w:rsidRDefault="0032761D" w:rsidP="00056F79">
      <w:pPr>
        <w:pStyle w:val="BodyText"/>
        <w:jc w:val="both"/>
      </w:pPr>
      <w:r w:rsidRPr="0032761D">
        <w:t>Director of Finance has the responsibility to ensure that resources are used to best effect to enable compliance with legislative requirements e.g. the Nurse Staffing Levels (Wales) Act 2016, along with the resource allocation for the provision of safe care and treatment to all cared for by the health board, along with NHS funded care in the independent sector;</w:t>
      </w:r>
    </w:p>
    <w:p w:rsidR="0032761D" w:rsidRPr="0032761D" w:rsidRDefault="0032761D" w:rsidP="00056F79">
      <w:pPr>
        <w:pStyle w:val="BodyText"/>
        <w:jc w:val="both"/>
      </w:pPr>
      <w:r w:rsidRPr="0032761D">
        <w:t>Director of Workforce and Organisational Development has the responsibility for workforce planning and development, developing sustainable workforce to deliver quality and patient safety;</w:t>
      </w:r>
    </w:p>
    <w:p w:rsidR="0032761D" w:rsidRPr="0032761D" w:rsidRDefault="0032761D" w:rsidP="00056F79">
      <w:pPr>
        <w:pStyle w:val="BodyText"/>
        <w:jc w:val="both"/>
      </w:pPr>
      <w:r w:rsidRPr="0032761D">
        <w:t>Director of Planning and Performance has responsibility for ensuring strategic planning is predicated upon quality and patient safety and that the measurement of performance is predicated upon quality;</w:t>
      </w:r>
    </w:p>
    <w:p w:rsidR="0032761D" w:rsidRPr="0032761D" w:rsidRDefault="0032761D" w:rsidP="00056F79">
      <w:pPr>
        <w:pStyle w:val="BodyText"/>
        <w:jc w:val="both"/>
      </w:pPr>
      <w:r w:rsidRPr="0032761D">
        <w:t>The Service Group Directors for  Primary Care and  for Mental Health and Learning Disabilities have responsibility for enabling the delivery of safe services to the population in communities across a range of NHS and independent sector primary, community and mental health services;</w:t>
      </w:r>
    </w:p>
    <w:p w:rsidR="00AF554A" w:rsidRDefault="0032761D" w:rsidP="00056F79">
      <w:pPr>
        <w:pStyle w:val="BodyText"/>
        <w:jc w:val="both"/>
        <w:rPr>
          <w:b/>
        </w:rPr>
      </w:pPr>
      <w:r w:rsidRPr="0032761D">
        <w:t>Chief Operating Officer has responsibility for the delivery of safe and effective services across the range of acute services including medicine, surgery, A&amp;E, critical care, theatres, diagnostics and therapies</w:t>
      </w:r>
    </w:p>
    <w:p w:rsidR="00AF554A" w:rsidRDefault="00AF554A" w:rsidP="00410B62">
      <w:pPr>
        <w:pStyle w:val="Heading1"/>
        <w:ind w:left="-491"/>
        <w:rPr>
          <w:b w:val="0"/>
        </w:rPr>
      </w:pPr>
    </w:p>
    <w:p w:rsidR="00AF554A" w:rsidRDefault="00410B62" w:rsidP="00AF554A">
      <w:pPr>
        <w:pStyle w:val="Level3"/>
        <w:numPr>
          <w:ilvl w:val="0"/>
          <w:numId w:val="0"/>
        </w:numPr>
        <w:jc w:val="both"/>
        <w:rPr>
          <w:rFonts w:ascii="Arial" w:hAnsi="Arial" w:cs="Arial"/>
          <w:b/>
        </w:rPr>
      </w:pPr>
      <w:bookmarkStart w:id="28" w:name="_Toc145334240"/>
      <w:r>
        <w:rPr>
          <w:rFonts w:ascii="Arial" w:hAnsi="Arial" w:cs="Arial"/>
          <w:b/>
        </w:rPr>
        <w:t>The R</w:t>
      </w:r>
      <w:r w:rsidR="00AF554A">
        <w:rPr>
          <w:rFonts w:ascii="Arial" w:hAnsi="Arial" w:cs="Arial"/>
          <w:b/>
        </w:rPr>
        <w:t>ole of the Quality Hub</w:t>
      </w:r>
      <w:bookmarkEnd w:id="28"/>
    </w:p>
    <w:p w:rsidR="00AF554A" w:rsidRDefault="00AF554A" w:rsidP="00410B62">
      <w:pPr>
        <w:pStyle w:val="BodyText"/>
        <w:jc w:val="both"/>
      </w:pPr>
      <w:r w:rsidRPr="00AF554A">
        <w:t xml:space="preserve">The Quality Hub will improve the triangulation and connectivity of matters relating to quality and safety and will provide the Health Board with the additional capability to identify potential risks to the organisation at earlier opportunities, aside of formal reporting, and take timely action.  </w:t>
      </w:r>
    </w:p>
    <w:p w:rsidR="00AF554A" w:rsidRDefault="00AF554A" w:rsidP="00AF554A">
      <w:pPr>
        <w:pStyle w:val="BodyText"/>
        <w:ind w:left="-426"/>
        <w:jc w:val="both"/>
      </w:pPr>
    </w:p>
    <w:p w:rsidR="00AF554A" w:rsidRDefault="00AF554A" w:rsidP="00410B62">
      <w:pPr>
        <w:pStyle w:val="BodyText"/>
        <w:jc w:val="both"/>
        <w:rPr>
          <w:rFonts w:eastAsia="Times New Roman"/>
          <w:bCs/>
          <w:szCs w:val="21"/>
        </w:rPr>
      </w:pPr>
      <w:r w:rsidRPr="00AF554A">
        <w:rPr>
          <w:rFonts w:eastAsia="Times New Roman"/>
          <w:bCs/>
          <w:szCs w:val="21"/>
        </w:rPr>
        <w:t>The Quality Hub will marry improvement and assurance systems to support delivery of a quality management system. The Quality Hub will le</w:t>
      </w:r>
      <w:r>
        <w:rPr>
          <w:rFonts w:eastAsia="Times New Roman"/>
          <w:bCs/>
          <w:szCs w:val="21"/>
        </w:rPr>
        <w:t>ad, co-ordinate and manage the Q</w:t>
      </w:r>
      <w:r w:rsidRPr="00AF554A">
        <w:rPr>
          <w:rFonts w:eastAsia="Times New Roman"/>
          <w:bCs/>
          <w:szCs w:val="21"/>
        </w:rPr>
        <w:t xml:space="preserve">uality </w:t>
      </w:r>
      <w:r>
        <w:rPr>
          <w:rFonts w:eastAsia="Times New Roman"/>
          <w:bCs/>
          <w:szCs w:val="21"/>
        </w:rPr>
        <w:t>and Safety process</w:t>
      </w:r>
      <w:r w:rsidRPr="00AF554A">
        <w:rPr>
          <w:rFonts w:eastAsia="Times New Roman"/>
          <w:bCs/>
          <w:szCs w:val="21"/>
        </w:rPr>
        <w:t xml:space="preserve"> framework, including the Annual Quality Statement, the Board’s annual </w:t>
      </w:r>
      <w:r>
        <w:rPr>
          <w:rFonts w:eastAsia="Times New Roman"/>
          <w:bCs/>
          <w:szCs w:val="21"/>
        </w:rPr>
        <w:t>reporting</w:t>
      </w:r>
      <w:r w:rsidRPr="00AF554A">
        <w:rPr>
          <w:rFonts w:eastAsia="Times New Roman"/>
          <w:bCs/>
          <w:szCs w:val="21"/>
        </w:rPr>
        <w:t xml:space="preserve"> against the Health and Care Standards. </w:t>
      </w:r>
    </w:p>
    <w:p w:rsidR="00AF554A" w:rsidRPr="00AF554A" w:rsidRDefault="00AF554A" w:rsidP="00AF554A">
      <w:pPr>
        <w:pStyle w:val="BodyText"/>
        <w:ind w:left="-426"/>
        <w:jc w:val="both"/>
        <w:rPr>
          <w:rFonts w:eastAsia="Times New Roman"/>
          <w:bCs/>
          <w:szCs w:val="21"/>
        </w:rPr>
      </w:pPr>
    </w:p>
    <w:p w:rsidR="008E2308" w:rsidRDefault="008E2308" w:rsidP="00196D38">
      <w:pPr>
        <w:rPr>
          <w:rFonts w:eastAsia="Times New Roman"/>
          <w:b/>
          <w:sz w:val="24"/>
          <w:szCs w:val="24"/>
          <w:lang w:val="en-GB" w:eastAsia="en-GB"/>
        </w:rPr>
      </w:pPr>
      <w:r>
        <w:rPr>
          <w:b/>
        </w:rPr>
        <w:br w:type="page"/>
      </w:r>
    </w:p>
    <w:p w:rsidR="008E2308" w:rsidRDefault="008E2308" w:rsidP="008E2308">
      <w:pPr>
        <w:pStyle w:val="NormalWeb"/>
        <w:spacing w:before="0" w:beforeAutospacing="0"/>
        <w:ind w:left="153"/>
        <w:jc w:val="both"/>
        <w:rPr>
          <w:rFonts w:ascii="Arial" w:hAnsi="Arial" w:cs="Arial"/>
          <w:b/>
        </w:rPr>
        <w:sectPr w:rsidR="008E2308" w:rsidSect="008E69F3">
          <w:pgSz w:w="11910" w:h="16840"/>
          <w:pgMar w:top="567" w:right="1559" w:bottom="1242" w:left="1418" w:header="0" w:footer="1057" w:gutter="0"/>
          <w:cols w:space="720"/>
        </w:sectPr>
      </w:pPr>
    </w:p>
    <w:p w:rsidR="008E2308" w:rsidRDefault="008E2308" w:rsidP="008E2308">
      <w:pPr>
        <w:pStyle w:val="NormalWeb"/>
        <w:spacing w:before="0" w:beforeAutospacing="0"/>
        <w:ind w:left="153"/>
        <w:jc w:val="both"/>
        <w:rPr>
          <w:rFonts w:ascii="Arial" w:hAnsi="Arial" w:cs="Arial"/>
          <w:b/>
        </w:rPr>
      </w:pPr>
    </w:p>
    <w:p w:rsidR="00D64B97" w:rsidRPr="00992541" w:rsidRDefault="00056F79" w:rsidP="00992541">
      <w:pPr>
        <w:pStyle w:val="Heading1"/>
        <w:rPr>
          <w:sz w:val="28"/>
        </w:rPr>
      </w:pPr>
      <w:bookmarkStart w:id="29" w:name="_Toc145334241"/>
      <w:r w:rsidRPr="00992541">
        <w:rPr>
          <w:sz w:val="28"/>
        </w:rPr>
        <w:t xml:space="preserve">Appendix 2 : </w:t>
      </w:r>
      <w:r w:rsidR="008E2308" w:rsidRPr="00992541">
        <w:rPr>
          <w:sz w:val="28"/>
        </w:rPr>
        <w:t>Our Quality and Safety Structures</w:t>
      </w:r>
      <w:bookmarkEnd w:id="29"/>
    </w:p>
    <w:p w:rsidR="00665AA7" w:rsidRPr="0008291E" w:rsidRDefault="00665AA7" w:rsidP="00665AA7">
      <w:pPr>
        <w:pStyle w:val="HeadingIMTP"/>
        <w:numPr>
          <w:ilvl w:val="0"/>
          <w:numId w:val="0"/>
        </w:numPr>
        <w:ind w:left="360"/>
      </w:pPr>
    </w:p>
    <w:p w:rsidR="00D64B97" w:rsidRPr="0008291E" w:rsidRDefault="00D64B97" w:rsidP="0032761D">
      <w:pPr>
        <w:pStyle w:val="Level3"/>
        <w:numPr>
          <w:ilvl w:val="0"/>
          <w:numId w:val="32"/>
        </w:numPr>
        <w:rPr>
          <w:rFonts w:ascii="Arial" w:hAnsi="Arial" w:cs="Arial"/>
          <w:b/>
        </w:rPr>
      </w:pPr>
      <w:bookmarkStart w:id="30" w:name="_Toc145334242"/>
      <w:r w:rsidRPr="0008291E">
        <w:rPr>
          <w:rFonts w:ascii="Arial" w:hAnsi="Arial" w:cs="Arial"/>
          <w:b/>
        </w:rPr>
        <w:t>Board- Quality and Safety Group</w:t>
      </w:r>
      <w:bookmarkEnd w:id="30"/>
      <w:r w:rsidRPr="0008291E">
        <w:rPr>
          <w:rFonts w:ascii="Arial" w:hAnsi="Arial" w:cs="Arial"/>
          <w:b/>
        </w:rPr>
        <w:t xml:space="preserve"> </w:t>
      </w:r>
    </w:p>
    <w:p w:rsidR="00D64B97" w:rsidRDefault="00D64B97" w:rsidP="00D64B97">
      <w:pPr>
        <w:pStyle w:val="NormalWeb"/>
        <w:spacing w:before="0" w:beforeAutospacing="0"/>
        <w:ind w:left="-207"/>
        <w:jc w:val="both"/>
        <w:rPr>
          <w:rFonts w:ascii="Arial" w:hAnsi="Arial" w:cs="Arial"/>
          <w:b/>
        </w:rPr>
      </w:pPr>
      <w:r>
        <w:rPr>
          <w:rFonts w:ascii="Arial" w:hAnsi="Arial" w:cs="Arial"/>
          <w:b/>
          <w:noProof/>
        </w:rPr>
        <w:drawing>
          <wp:inline distT="0" distB="0" distL="0" distR="0" wp14:anchorId="259E8708" wp14:editId="4DAF08FC">
            <wp:extent cx="9194800" cy="3556000"/>
            <wp:effectExtent l="0" t="0" r="0" b="254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D64B97" w:rsidRDefault="00D64B97" w:rsidP="00D64B97">
      <w:pPr>
        <w:pStyle w:val="NormalWeb"/>
        <w:spacing w:before="0" w:beforeAutospacing="0"/>
        <w:jc w:val="both"/>
        <w:rPr>
          <w:rFonts w:ascii="Arial" w:hAnsi="Arial" w:cs="Arial"/>
          <w:b/>
        </w:rPr>
      </w:pPr>
    </w:p>
    <w:p w:rsidR="00D64B97" w:rsidRDefault="00D64B97" w:rsidP="00D64B97">
      <w:pPr>
        <w:pStyle w:val="NormalWeb"/>
        <w:spacing w:before="0" w:beforeAutospacing="0"/>
        <w:jc w:val="both"/>
        <w:rPr>
          <w:rFonts w:ascii="Arial" w:hAnsi="Arial" w:cs="Arial"/>
          <w:b/>
        </w:rPr>
      </w:pPr>
    </w:p>
    <w:p w:rsidR="00D64B97" w:rsidRPr="00E72495" w:rsidRDefault="0032761D" w:rsidP="0032761D">
      <w:pPr>
        <w:pStyle w:val="Level3"/>
        <w:numPr>
          <w:ilvl w:val="0"/>
          <w:numId w:val="32"/>
        </w:numPr>
        <w:rPr>
          <w:rFonts w:ascii="Arial" w:hAnsi="Arial" w:cs="Arial"/>
          <w:b/>
        </w:rPr>
      </w:pPr>
      <w:bookmarkStart w:id="31" w:name="_Toc145334243"/>
      <w:r>
        <w:rPr>
          <w:rFonts w:ascii="Arial" w:hAnsi="Arial" w:cs="Arial"/>
          <w:b/>
        </w:rPr>
        <w:t>Quality and Safety Group</w:t>
      </w:r>
      <w:r w:rsidR="00D64B97" w:rsidRPr="00E72495">
        <w:rPr>
          <w:rFonts w:ascii="Arial" w:hAnsi="Arial" w:cs="Arial"/>
          <w:b/>
        </w:rPr>
        <w:t>- Service Groups</w:t>
      </w:r>
      <w:bookmarkEnd w:id="31"/>
    </w:p>
    <w:p w:rsidR="008E2308" w:rsidRDefault="0083170B" w:rsidP="00D64B97">
      <w:pPr>
        <w:pStyle w:val="NormalWeb"/>
        <w:spacing w:before="0" w:beforeAutospacing="0"/>
        <w:jc w:val="both"/>
        <w:rPr>
          <w:rFonts w:ascii="Arial" w:hAnsi="Arial" w:cs="Arial"/>
          <w:b/>
        </w:rPr>
        <w:sectPr w:rsidR="008E2308" w:rsidSect="008E69F3">
          <w:pgSz w:w="16840" w:h="11910" w:orient="landscape"/>
          <w:pgMar w:top="1418" w:right="567" w:bottom="1559" w:left="1242" w:header="0" w:footer="1055" w:gutter="0"/>
          <w:cols w:space="720"/>
        </w:sectPr>
      </w:pPr>
      <w:r>
        <w:rPr>
          <w:rFonts w:ascii="Arial" w:hAnsi="Arial" w:cs="Arial"/>
          <w:b/>
          <w:noProof/>
        </w:rPr>
        <mc:AlternateContent>
          <mc:Choice Requires="wps">
            <w:drawing>
              <wp:anchor distT="0" distB="0" distL="114300" distR="114300" simplePos="0" relativeHeight="251734016" behindDoc="0" locked="0" layoutInCell="1" allowOverlap="1" wp14:anchorId="04B62587" wp14:editId="5ACA52C8">
                <wp:simplePos x="0" y="0"/>
                <wp:positionH relativeFrom="column">
                  <wp:posOffset>1821180</wp:posOffset>
                </wp:positionH>
                <wp:positionV relativeFrom="paragraph">
                  <wp:posOffset>2023110</wp:posOffset>
                </wp:positionV>
                <wp:extent cx="1644650" cy="2292350"/>
                <wp:effectExtent l="190500" t="0" r="12700" b="31750"/>
                <wp:wrapNone/>
                <wp:docPr id="14" name="Elbow Connector 14"/>
                <wp:cNvGraphicFramePr/>
                <a:graphic xmlns:a="http://schemas.openxmlformats.org/drawingml/2006/main">
                  <a:graphicData uri="http://schemas.microsoft.com/office/word/2010/wordprocessingShape">
                    <wps:wsp>
                      <wps:cNvCnPr/>
                      <wps:spPr>
                        <a:xfrm>
                          <a:off x="0" y="0"/>
                          <a:ext cx="1644650" cy="2292350"/>
                        </a:xfrm>
                        <a:prstGeom prst="bentConnector3">
                          <a:avLst>
                            <a:gd name="adj1" fmla="val -11004"/>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9A0E134"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4" o:spid="_x0000_s1026" type="#_x0000_t34" style="position:absolute;margin-left:143.4pt;margin-top:159.3pt;width:129.5pt;height:180.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" adj="-2377" strokecolor="#4579b8 [3044]"/>
            </w:pict>
          </mc:Fallback>
        </mc:AlternateContent>
      </w:r>
      <w:r>
        <w:rPr>
          <w:rFonts w:ascii="Arial" w:hAnsi="Arial" w:cs="Arial"/>
          <w:b/>
          <w:noProof/>
        </w:rPr>
        <mc:AlternateContent>
          <mc:Choice Requires="wps">
            <w:drawing>
              <wp:anchor distT="0" distB="0" distL="114300" distR="114300" simplePos="0" relativeHeight="251732992" behindDoc="0" locked="0" layoutInCell="1" allowOverlap="1" wp14:anchorId="1ED698FA" wp14:editId="29B76BE3">
                <wp:simplePos x="0" y="0"/>
                <wp:positionH relativeFrom="column">
                  <wp:posOffset>81280</wp:posOffset>
                </wp:positionH>
                <wp:positionV relativeFrom="paragraph">
                  <wp:posOffset>2061210</wp:posOffset>
                </wp:positionV>
                <wp:extent cx="3422650" cy="2362200"/>
                <wp:effectExtent l="0" t="0" r="25400" b="19050"/>
                <wp:wrapNone/>
                <wp:docPr id="13" name="Elbow Connector 13"/>
                <wp:cNvGraphicFramePr/>
                <a:graphic xmlns:a="http://schemas.openxmlformats.org/drawingml/2006/main">
                  <a:graphicData uri="http://schemas.microsoft.com/office/word/2010/wordprocessingShape">
                    <wps:wsp>
                      <wps:cNvCnPr/>
                      <wps:spPr>
                        <a:xfrm>
                          <a:off x="0" y="0"/>
                          <a:ext cx="3422650" cy="2362200"/>
                        </a:xfrm>
                        <a:prstGeom prst="bentConnector3">
                          <a:avLst>
                            <a:gd name="adj1" fmla="val 290"/>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577D48" id="Elbow Connector 13" o:spid="_x0000_s1026" type="#_x0000_t34" style="position:absolute;margin-left:6.4pt;margin-top:162.3pt;width:269.5pt;height:18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" adj="63" strokecolor="#4579b8 [3044]"/>
            </w:pict>
          </mc:Fallback>
        </mc:AlternateContent>
      </w:r>
      <w:r w:rsidR="00D64B97">
        <w:rPr>
          <w:rFonts w:ascii="Arial" w:hAnsi="Arial" w:cs="Arial"/>
          <w:b/>
          <w:noProof/>
        </w:rPr>
        <mc:AlternateContent>
          <mc:Choice Requires="wps">
            <w:drawing>
              <wp:anchor distT="0" distB="0" distL="114300" distR="114300" simplePos="0" relativeHeight="251731968" behindDoc="0" locked="0" layoutInCell="1" allowOverlap="1" wp14:anchorId="7CB2BEB9" wp14:editId="704BC88C">
                <wp:simplePos x="0" y="0"/>
                <wp:positionH relativeFrom="column">
                  <wp:posOffset>4608830</wp:posOffset>
                </wp:positionH>
                <wp:positionV relativeFrom="paragraph">
                  <wp:posOffset>2067560</wp:posOffset>
                </wp:positionV>
                <wp:extent cx="4032250" cy="2393950"/>
                <wp:effectExtent l="0" t="0" r="25400" b="25400"/>
                <wp:wrapNone/>
                <wp:docPr id="11" name="Elbow Connector 11"/>
                <wp:cNvGraphicFramePr/>
                <a:graphic xmlns:a="http://schemas.openxmlformats.org/drawingml/2006/main">
                  <a:graphicData uri="http://schemas.microsoft.com/office/word/2010/wordprocessingShape">
                    <wps:wsp>
                      <wps:cNvCnPr/>
                      <wps:spPr>
                        <a:xfrm flipV="1">
                          <a:off x="0" y="0"/>
                          <a:ext cx="4032250" cy="2393950"/>
                        </a:xfrm>
                        <a:prstGeom prst="bentConnector3">
                          <a:avLst>
                            <a:gd name="adj1" fmla="val 8480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1A72BD" id="Elbow Connector 11" o:spid="_x0000_s1026" type="#_x0000_t34" style="position:absolute;margin-left:362.9pt;margin-top:162.8pt;width:317.5pt;height:188.5pt;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" adj="18317" strokecolor="#4579b8 [3044]"/>
            </w:pict>
          </mc:Fallback>
        </mc:AlternateContent>
      </w:r>
      <w:r w:rsidR="00D64B97">
        <w:rPr>
          <w:rFonts w:ascii="Arial" w:hAnsi="Arial" w:cs="Arial"/>
          <w:b/>
          <w:noProof/>
        </w:rPr>
        <mc:AlternateContent>
          <mc:Choice Requires="wps">
            <w:drawing>
              <wp:anchor distT="0" distB="0" distL="114300" distR="114300" simplePos="0" relativeHeight="251730944" behindDoc="0" locked="0" layoutInCell="1" allowOverlap="1" wp14:anchorId="2659A11E" wp14:editId="5786B1EC">
                <wp:simplePos x="0" y="0"/>
                <wp:positionH relativeFrom="column">
                  <wp:posOffset>4665980</wp:posOffset>
                </wp:positionH>
                <wp:positionV relativeFrom="paragraph">
                  <wp:posOffset>2080260</wp:posOffset>
                </wp:positionV>
                <wp:extent cx="2514600" cy="2228850"/>
                <wp:effectExtent l="0" t="0" r="19050" b="19050"/>
                <wp:wrapNone/>
                <wp:docPr id="10" name="Elbow Connector 10"/>
                <wp:cNvGraphicFramePr/>
                <a:graphic xmlns:a="http://schemas.openxmlformats.org/drawingml/2006/main">
                  <a:graphicData uri="http://schemas.microsoft.com/office/word/2010/wordprocessingShape">
                    <wps:wsp>
                      <wps:cNvCnPr/>
                      <wps:spPr>
                        <a:xfrm flipV="1">
                          <a:off x="0" y="0"/>
                          <a:ext cx="2514600" cy="2228850"/>
                        </a:xfrm>
                        <a:prstGeom prst="bentConnector3">
                          <a:avLst>
                            <a:gd name="adj1" fmla="val 84091"/>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230B1C" id="Elbow Connector 10" o:spid="_x0000_s1026" type="#_x0000_t34" style="position:absolute;margin-left:367.4pt;margin-top:163.8pt;width:198pt;height:175.5pt;flip: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" adj="18164" strokecolor="#4579b8 [3044]"/>
            </w:pict>
          </mc:Fallback>
        </mc:AlternateContent>
      </w:r>
      <w:r w:rsidR="00D64B97">
        <w:rPr>
          <w:rFonts w:ascii="Arial" w:hAnsi="Arial" w:cs="Arial"/>
          <w:b/>
          <w:noProof/>
        </w:rPr>
        <mc:AlternateContent>
          <mc:Choice Requires="wps">
            <w:drawing>
              <wp:anchor distT="0" distB="0" distL="114300" distR="114300" simplePos="0" relativeHeight="251729920" behindDoc="0" locked="0" layoutInCell="1" allowOverlap="1" wp14:anchorId="65648326" wp14:editId="5C082F88">
                <wp:simplePos x="0" y="0"/>
                <wp:positionH relativeFrom="column">
                  <wp:posOffset>4634230</wp:posOffset>
                </wp:positionH>
                <wp:positionV relativeFrom="paragraph">
                  <wp:posOffset>2054860</wp:posOffset>
                </wp:positionV>
                <wp:extent cx="920750" cy="2139950"/>
                <wp:effectExtent l="0" t="0" r="12700" b="31750"/>
                <wp:wrapNone/>
                <wp:docPr id="9" name="Elbow Connector 9"/>
                <wp:cNvGraphicFramePr/>
                <a:graphic xmlns:a="http://schemas.openxmlformats.org/drawingml/2006/main">
                  <a:graphicData uri="http://schemas.microsoft.com/office/word/2010/wordprocessingShape">
                    <wps:wsp>
                      <wps:cNvCnPr/>
                      <wps:spPr>
                        <a:xfrm flipV="1">
                          <a:off x="0" y="0"/>
                          <a:ext cx="920750" cy="2139950"/>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5E743A" id="Elbow Connector 9" o:spid="_x0000_s1026" type="#_x0000_t34" style="position:absolute;margin-left:364.9pt;margin-top:161.8pt;width:72.5pt;height:168.5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" strokecolor="#4579b8 [3044]"/>
            </w:pict>
          </mc:Fallback>
        </mc:AlternateContent>
      </w:r>
      <w:r w:rsidR="00D64B97">
        <w:rPr>
          <w:rFonts w:ascii="Arial" w:hAnsi="Arial" w:cs="Arial"/>
          <w:b/>
          <w:noProof/>
        </w:rPr>
        <w:drawing>
          <wp:inline distT="0" distB="0" distL="0" distR="0" wp14:anchorId="41144F5F" wp14:editId="4335B69E">
            <wp:extent cx="8909050" cy="4502150"/>
            <wp:effectExtent l="38100" t="0" r="101600" b="127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C528E9" w:rsidRPr="008E2308">
        <w:rPr>
          <w:rFonts w:ascii="Arial" w:hAnsi="Arial" w:cs="Arial"/>
          <w:b/>
        </w:rPr>
        <w:br w:type="page"/>
      </w:r>
    </w:p>
    <w:p w:rsidR="00C528E9" w:rsidRPr="008E2308" w:rsidRDefault="00946036" w:rsidP="008E2308">
      <w:pPr>
        <w:pStyle w:val="NormalWeb"/>
        <w:spacing w:before="0" w:beforeAutospacing="0"/>
        <w:ind w:left="-567"/>
        <w:jc w:val="both"/>
        <w:rPr>
          <w:rFonts w:ascii="Arial" w:hAnsi="Arial" w:cs="Arial"/>
          <w:b/>
        </w:rPr>
      </w:pPr>
      <w:r w:rsidRPr="00946036">
        <w:rPr>
          <w:rFonts w:eastAsiaTheme="minorHAnsi"/>
          <w:b/>
          <w:bCs/>
          <w:noProof/>
          <w:sz w:val="36"/>
          <w:szCs w:val="36"/>
        </w:rPr>
        <mc:AlternateContent>
          <mc:Choice Requires="wps">
            <w:drawing>
              <wp:anchor distT="45720" distB="45720" distL="114300" distR="114300" simplePos="0" relativeHeight="251736064" behindDoc="0" locked="0" layoutInCell="1" allowOverlap="1">
                <wp:simplePos x="0" y="0"/>
                <wp:positionH relativeFrom="column">
                  <wp:posOffset>-647700</wp:posOffset>
                </wp:positionH>
                <wp:positionV relativeFrom="paragraph">
                  <wp:posOffset>0</wp:posOffset>
                </wp:positionV>
                <wp:extent cx="41719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1950" cy="1404620"/>
                        </a:xfrm>
                        <a:prstGeom prst="rect">
                          <a:avLst/>
                        </a:prstGeom>
                        <a:solidFill>
                          <a:srgbClr val="FFFFFF"/>
                        </a:solidFill>
                        <a:ln w="9525">
                          <a:noFill/>
                          <a:miter lim="800000"/>
                          <a:headEnd/>
                          <a:tailEnd/>
                        </a:ln>
                      </wps:spPr>
                      <wps:txbx>
                        <w:txbxContent>
                          <w:p w:rsidR="00946036" w:rsidRPr="00946036" w:rsidRDefault="00946036" w:rsidP="00946036">
                            <w:pPr>
                              <w:pStyle w:val="Heading1"/>
                              <w:rPr>
                                <w:sz w:val="28"/>
                              </w:rPr>
                            </w:pPr>
                            <w:bookmarkStart w:id="32" w:name="_Toc145334244"/>
                            <w:r w:rsidRPr="00946036">
                              <w:rPr>
                                <w:sz w:val="28"/>
                              </w:rPr>
                              <w:t>Appendix 3 Quality Impact Assessment</w:t>
                            </w:r>
                            <w:bookmarkEnd w:id="32"/>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1pt;margin-top:0;width:328.5pt;height:110.6pt;z-index:2517360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" stroked="f">
                <v:textbox style="mso-fit-shape-to-text:t">
                  <w:txbxContent>
                    <w:p w:rsidR="00946036" w:rsidRPr="00946036" w:rsidRDefault="00946036" w:rsidP="00946036">
                      <w:pPr>
                        <w:pStyle w:val="Heading1"/>
                        <w:rPr>
                          <w:sz w:val="28"/>
                        </w:rPr>
                      </w:pPr>
                      <w:bookmarkStart w:id="33" w:name="_Toc145334244"/>
                      <w:r w:rsidRPr="00946036">
                        <w:rPr>
                          <w:sz w:val="28"/>
                        </w:rPr>
                        <w:t>Appendix 3 Quality Impact Assessment</w:t>
                      </w:r>
                      <w:bookmarkEnd w:id="33"/>
                    </w:p>
                  </w:txbxContent>
                </v:textbox>
                <w10:wrap type="square"/>
              </v:shape>
            </w:pict>
          </mc:Fallback>
        </mc:AlternateContent>
      </w:r>
    </w:p>
    <w:p w:rsidR="00946036" w:rsidRPr="00946036" w:rsidRDefault="00946036" w:rsidP="00946036">
      <w:pPr>
        <w:widowControl/>
        <w:autoSpaceDE/>
        <w:autoSpaceDN/>
        <w:spacing w:after="200" w:line="276" w:lineRule="auto"/>
        <w:jc w:val="center"/>
        <w:rPr>
          <w:rFonts w:eastAsiaTheme="minorHAnsi"/>
          <w:sz w:val="24"/>
          <w:szCs w:val="24"/>
          <w:lang w:val="en-GB"/>
        </w:rPr>
      </w:pPr>
      <w:r w:rsidRPr="00946036">
        <w:rPr>
          <w:rFonts w:eastAsiaTheme="minorHAnsi"/>
          <w:b/>
          <w:bCs/>
          <w:sz w:val="36"/>
          <w:szCs w:val="36"/>
          <w:lang w:val="en-GB"/>
        </w:rPr>
        <w:t>Swansea Bay University Health Board</w:t>
      </w:r>
    </w:p>
    <w:p w:rsidR="00946036" w:rsidRPr="00946036" w:rsidRDefault="00946036" w:rsidP="00946036">
      <w:pPr>
        <w:widowControl/>
        <w:autoSpaceDE/>
        <w:autoSpaceDN/>
        <w:jc w:val="center"/>
        <w:rPr>
          <w:rFonts w:eastAsiaTheme="minorHAnsi"/>
          <w:b/>
          <w:bCs/>
          <w:sz w:val="36"/>
          <w:szCs w:val="36"/>
          <w:lang w:val="en-GB"/>
        </w:rPr>
      </w:pPr>
      <w:r w:rsidRPr="00946036">
        <w:rPr>
          <w:rFonts w:eastAsiaTheme="minorHAnsi"/>
          <w:b/>
          <w:bCs/>
          <w:sz w:val="36"/>
          <w:szCs w:val="36"/>
          <w:lang w:val="en-GB"/>
        </w:rPr>
        <w:t>Quality Impact Assessment</w:t>
      </w:r>
    </w:p>
    <w:p w:rsidR="00946036" w:rsidRPr="00946036" w:rsidRDefault="00946036" w:rsidP="00946036">
      <w:pPr>
        <w:widowControl/>
        <w:autoSpaceDE/>
        <w:autoSpaceDN/>
        <w:jc w:val="center"/>
        <w:rPr>
          <w:rFonts w:eastAsiaTheme="minorHAnsi"/>
          <w:b/>
          <w:color w:val="000000" w:themeColor="text1"/>
          <w:sz w:val="24"/>
          <w:szCs w:val="24"/>
          <w:lang w:val="en-GB"/>
        </w:rPr>
      </w:pPr>
    </w:p>
    <w:p w:rsidR="00946036" w:rsidRPr="00946036" w:rsidRDefault="00946036" w:rsidP="00946036">
      <w:pPr>
        <w:widowControl/>
        <w:autoSpaceDE/>
        <w:autoSpaceDN/>
        <w:rPr>
          <w:rFonts w:eastAsiaTheme="minorHAnsi"/>
          <w:b/>
          <w:bCs/>
          <w:sz w:val="32"/>
          <w:szCs w:val="32"/>
          <w:lang w:val="en-GB"/>
        </w:rPr>
      </w:pPr>
      <w:r w:rsidRPr="00946036">
        <w:rPr>
          <w:rFonts w:eastAsiaTheme="minorHAnsi"/>
          <w:b/>
          <w:bCs/>
          <w:sz w:val="32"/>
          <w:szCs w:val="32"/>
          <w:lang w:val="en-GB"/>
        </w:rPr>
        <w:t>Part 1: Developing the QIA</w:t>
      </w:r>
    </w:p>
    <w:p w:rsidR="00946036" w:rsidRPr="00946036" w:rsidRDefault="00946036" w:rsidP="00946036">
      <w:pPr>
        <w:widowControl/>
        <w:autoSpaceDE/>
        <w:autoSpaceDN/>
        <w:rPr>
          <w:rFonts w:eastAsiaTheme="minorHAnsi"/>
          <w:sz w:val="24"/>
          <w:szCs w:val="24"/>
          <w:lang w:val="en-GB"/>
        </w:rPr>
      </w:pPr>
    </w:p>
    <w:tbl>
      <w:tblPr>
        <w:tblStyle w:val="TableGrid1"/>
        <w:tblW w:w="0" w:type="auto"/>
        <w:tblLook w:val="04A0" w:firstRow="1" w:lastRow="0" w:firstColumn="1" w:lastColumn="0" w:noHBand="0" w:noVBand="1"/>
      </w:tblPr>
      <w:tblGrid>
        <w:gridCol w:w="3114"/>
        <w:gridCol w:w="6236"/>
      </w:tblGrid>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 xml:space="preserve">Service Group </w:t>
            </w:r>
          </w:p>
        </w:tc>
        <w:tc>
          <w:tcPr>
            <w:tcW w:w="6236" w:type="dxa"/>
          </w:tcPr>
          <w:p w:rsidR="00946036" w:rsidRPr="00946036" w:rsidRDefault="00946036" w:rsidP="00946036">
            <w:pPr>
              <w:rPr>
                <w:rFonts w:eastAsiaTheme="minorHAnsi"/>
                <w:color w:val="FF0000"/>
                <w:lang w:val="en-GB"/>
              </w:rPr>
            </w:pPr>
          </w:p>
        </w:tc>
      </w:tr>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Proposal / decision being assessed</w:t>
            </w:r>
          </w:p>
        </w:tc>
        <w:tc>
          <w:tcPr>
            <w:tcW w:w="6236" w:type="dxa"/>
          </w:tcPr>
          <w:p w:rsidR="00946036" w:rsidRPr="00946036" w:rsidRDefault="00946036" w:rsidP="00946036">
            <w:pPr>
              <w:rPr>
                <w:rFonts w:eastAsiaTheme="minorHAnsi"/>
                <w:color w:val="FF0000"/>
                <w:lang w:val="en-GB"/>
              </w:rPr>
            </w:pPr>
          </w:p>
          <w:p w:rsidR="00946036" w:rsidRPr="00946036" w:rsidRDefault="00946036" w:rsidP="00946036">
            <w:pPr>
              <w:rPr>
                <w:rFonts w:eastAsiaTheme="minorHAnsi"/>
                <w:i/>
                <w:iCs/>
                <w:color w:val="D9D9D9" w:themeColor="background1" w:themeShade="D9"/>
                <w:lang w:val="en-GB"/>
              </w:rPr>
            </w:pPr>
          </w:p>
        </w:tc>
      </w:tr>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QIA completed by / on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i/>
                <w:iCs/>
                <w:color w:val="D9D9D9" w:themeColor="background1" w:themeShade="D9"/>
                <w:lang w:val="en-GB"/>
              </w:rPr>
            </w:pPr>
          </w:p>
        </w:tc>
      </w:tr>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QIA agreed by / on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i/>
                <w:iCs/>
                <w:color w:val="BFBFBF" w:themeColor="background1" w:themeShade="BF"/>
                <w:lang w:val="en-GB"/>
              </w:rPr>
            </w:pPr>
            <w:r w:rsidRPr="00946036">
              <w:rPr>
                <w:rFonts w:eastAsiaTheme="minorHAnsi"/>
                <w:i/>
                <w:iCs/>
                <w:color w:val="BFBFBF" w:themeColor="background1" w:themeShade="BF"/>
                <w:lang w:val="en-GB"/>
              </w:rPr>
              <w:t>&lt;e.g. Directorate manager&gt;</w:t>
            </w:r>
          </w:p>
        </w:tc>
      </w:tr>
    </w:tbl>
    <w:p w:rsidR="00946036" w:rsidRPr="00946036" w:rsidRDefault="00946036" w:rsidP="00946036">
      <w:pPr>
        <w:widowControl/>
        <w:autoSpaceDE/>
        <w:autoSpaceDN/>
        <w:rPr>
          <w:rFonts w:asciiTheme="minorHAnsi" w:eastAsiaTheme="minorHAnsi" w:hAnsiTheme="minorHAnsi" w:cstheme="minorBidi"/>
          <w:lang w:val="en-GB"/>
        </w:rPr>
      </w:pPr>
    </w:p>
    <w:p w:rsidR="00946036" w:rsidRPr="00946036" w:rsidRDefault="00946036" w:rsidP="00946036">
      <w:pPr>
        <w:widowControl/>
        <w:autoSpaceDE/>
        <w:autoSpaceDN/>
        <w:rPr>
          <w:rFonts w:eastAsiaTheme="minorHAnsi"/>
          <w:sz w:val="32"/>
          <w:szCs w:val="32"/>
          <w:lang w:val="en-GB"/>
        </w:rPr>
      </w:pPr>
      <w:r w:rsidRPr="00946036">
        <w:rPr>
          <w:rFonts w:eastAsiaTheme="minorHAnsi"/>
          <w:b/>
          <w:bCs/>
          <w:sz w:val="32"/>
          <w:szCs w:val="32"/>
          <w:lang w:val="en-GB"/>
        </w:rPr>
        <w:t>Part 2a: Clinical review and sign off of QIA</w:t>
      </w:r>
      <w:r w:rsidRPr="00946036">
        <w:rPr>
          <w:rFonts w:eastAsiaTheme="minorHAnsi"/>
          <w:sz w:val="32"/>
          <w:szCs w:val="32"/>
          <w:lang w:val="en-GB"/>
        </w:rPr>
        <w:t xml:space="preserve"> </w:t>
      </w:r>
    </w:p>
    <w:p w:rsidR="00946036" w:rsidRPr="00946036" w:rsidRDefault="00946036" w:rsidP="00946036">
      <w:pPr>
        <w:widowControl/>
        <w:autoSpaceDE/>
        <w:autoSpaceDN/>
        <w:rPr>
          <w:rFonts w:eastAsiaTheme="minorHAnsi"/>
          <w:sz w:val="24"/>
          <w:szCs w:val="24"/>
          <w:lang w:val="en-GB"/>
        </w:rPr>
      </w:pPr>
      <w:r w:rsidRPr="00946036">
        <w:rPr>
          <w:rFonts w:eastAsiaTheme="minorHAnsi"/>
          <w:sz w:val="24"/>
          <w:szCs w:val="24"/>
          <w:lang w:val="en-GB"/>
        </w:rPr>
        <w:t xml:space="preserve">Reflecting the </w:t>
      </w:r>
      <w:r w:rsidRPr="00946036">
        <w:rPr>
          <w:rFonts w:eastAsiaTheme="minorHAnsi"/>
          <w:b/>
          <w:bCs/>
          <w:sz w:val="24"/>
          <w:szCs w:val="24"/>
          <w:lang w:val="en-GB"/>
        </w:rPr>
        <w:t>proportionate</w:t>
      </w:r>
      <w:r w:rsidRPr="00946036">
        <w:rPr>
          <w:rFonts w:eastAsiaTheme="minorHAnsi"/>
          <w:sz w:val="24"/>
          <w:szCs w:val="24"/>
          <w:lang w:val="en-GB"/>
        </w:rPr>
        <w:t xml:space="preserve"> nature of the QIA to the proposal, each QIA should be reviewed and agreed by clinician(s) at an appropriate level (i.e. a more significant proposal should be subject to more senior clinical review and sign-off)</w:t>
      </w:r>
    </w:p>
    <w:p w:rsidR="00946036" w:rsidRPr="00946036" w:rsidRDefault="00946036" w:rsidP="00946036">
      <w:pPr>
        <w:widowControl/>
        <w:autoSpaceDE/>
        <w:autoSpaceDN/>
        <w:rPr>
          <w:rFonts w:eastAsiaTheme="minorHAnsi"/>
          <w:sz w:val="24"/>
          <w:szCs w:val="24"/>
          <w:lang w:val="en-GB"/>
        </w:rPr>
      </w:pPr>
    </w:p>
    <w:p w:rsidR="00946036" w:rsidRPr="00946036" w:rsidRDefault="00946036" w:rsidP="00946036">
      <w:pPr>
        <w:widowControl/>
        <w:autoSpaceDE/>
        <w:autoSpaceDN/>
        <w:rPr>
          <w:rFonts w:eastAsiaTheme="minorHAnsi"/>
          <w:sz w:val="24"/>
          <w:szCs w:val="24"/>
          <w:lang w:val="en-GB"/>
        </w:rPr>
      </w:pPr>
      <w:r w:rsidRPr="00946036">
        <w:rPr>
          <w:rFonts w:eastAsiaTheme="minorHAnsi"/>
          <w:sz w:val="24"/>
          <w:szCs w:val="24"/>
          <w:lang w:val="en-GB"/>
        </w:rPr>
        <w:t>It is required that all clinical directors sign off on a QIA.</w:t>
      </w:r>
    </w:p>
    <w:p w:rsidR="00946036" w:rsidRPr="00946036" w:rsidRDefault="00946036" w:rsidP="00946036">
      <w:pPr>
        <w:widowControl/>
        <w:autoSpaceDE/>
        <w:autoSpaceDN/>
        <w:rPr>
          <w:rFonts w:eastAsiaTheme="minorHAnsi"/>
          <w:sz w:val="24"/>
          <w:szCs w:val="24"/>
          <w:lang w:val="en-GB"/>
        </w:rPr>
      </w:pPr>
    </w:p>
    <w:tbl>
      <w:tblPr>
        <w:tblStyle w:val="TableGrid1"/>
        <w:tblW w:w="0" w:type="auto"/>
        <w:tblLook w:val="04A0" w:firstRow="1" w:lastRow="0" w:firstColumn="1" w:lastColumn="0" w:noHBand="0" w:noVBand="1"/>
      </w:tblPr>
      <w:tblGrid>
        <w:gridCol w:w="3114"/>
        <w:gridCol w:w="6236"/>
      </w:tblGrid>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QIA clinically agreed within Service GRoup by / on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color w:val="FF0000"/>
                <w:lang w:val="en-GB"/>
              </w:rPr>
            </w:pPr>
            <w:r w:rsidRPr="00946036">
              <w:rPr>
                <w:rFonts w:eastAsiaTheme="minorHAnsi"/>
                <w:i/>
                <w:iCs/>
                <w:color w:val="BFBFBF" w:themeColor="background1" w:themeShade="BF"/>
                <w:lang w:val="en-GB"/>
              </w:rPr>
              <w:t>&lt;e.g. Head of nursing / head of midwifery / clinical director&gt;</w:t>
            </w:r>
          </w:p>
        </w:tc>
      </w:tr>
    </w:tbl>
    <w:p w:rsidR="00946036" w:rsidRPr="00946036" w:rsidRDefault="00946036" w:rsidP="00946036">
      <w:pPr>
        <w:widowControl/>
        <w:autoSpaceDE/>
        <w:autoSpaceDN/>
        <w:rPr>
          <w:rFonts w:eastAsiaTheme="minorHAnsi"/>
          <w:b/>
          <w:bCs/>
          <w:sz w:val="32"/>
          <w:szCs w:val="32"/>
          <w:lang w:val="en-GB"/>
        </w:rPr>
      </w:pPr>
    </w:p>
    <w:p w:rsidR="00946036" w:rsidRPr="00946036" w:rsidRDefault="00946036" w:rsidP="00946036">
      <w:pPr>
        <w:widowControl/>
        <w:autoSpaceDE/>
        <w:autoSpaceDN/>
        <w:rPr>
          <w:rFonts w:eastAsiaTheme="minorHAnsi"/>
          <w:sz w:val="32"/>
          <w:szCs w:val="32"/>
          <w:lang w:val="en-GB"/>
        </w:rPr>
      </w:pPr>
      <w:r w:rsidRPr="00946036">
        <w:rPr>
          <w:rFonts w:eastAsiaTheme="minorHAnsi"/>
          <w:b/>
          <w:bCs/>
          <w:sz w:val="32"/>
          <w:szCs w:val="32"/>
          <w:lang w:val="en-GB"/>
        </w:rPr>
        <w:t xml:space="preserve">Part 2b: Executive clinical review and sign off of QIA </w:t>
      </w:r>
      <w:r w:rsidRPr="00946036">
        <w:rPr>
          <w:rFonts w:eastAsiaTheme="minorHAnsi"/>
          <w:b/>
          <w:bCs/>
          <w:sz w:val="32"/>
          <w:szCs w:val="32"/>
          <w:u w:val="single"/>
          <w:lang w:val="en-GB"/>
        </w:rPr>
        <w:t>if required</w:t>
      </w:r>
    </w:p>
    <w:p w:rsidR="00946036" w:rsidRPr="00946036" w:rsidRDefault="00946036" w:rsidP="00946036">
      <w:pPr>
        <w:widowControl/>
        <w:autoSpaceDE/>
        <w:autoSpaceDN/>
        <w:rPr>
          <w:rFonts w:eastAsiaTheme="minorHAnsi"/>
          <w:sz w:val="24"/>
          <w:szCs w:val="24"/>
          <w:lang w:val="en-GB"/>
        </w:rPr>
      </w:pPr>
      <w:r w:rsidRPr="00946036">
        <w:rPr>
          <w:rFonts w:eastAsiaTheme="minorHAnsi"/>
          <w:sz w:val="24"/>
          <w:szCs w:val="24"/>
          <w:lang w:val="en-GB"/>
        </w:rPr>
        <w:t xml:space="preserve">Reflecting the </w:t>
      </w:r>
      <w:r w:rsidRPr="00946036">
        <w:rPr>
          <w:rFonts w:eastAsiaTheme="minorHAnsi"/>
          <w:b/>
          <w:bCs/>
          <w:sz w:val="24"/>
          <w:szCs w:val="24"/>
          <w:lang w:val="en-GB"/>
        </w:rPr>
        <w:t>proportionate</w:t>
      </w:r>
      <w:r w:rsidRPr="00946036">
        <w:rPr>
          <w:rFonts w:eastAsiaTheme="minorHAnsi"/>
          <w:sz w:val="24"/>
          <w:szCs w:val="24"/>
          <w:lang w:val="en-GB"/>
        </w:rPr>
        <w:t xml:space="preserve"> nature of the QIA to the proposal, each QIA should be reviewed and agreed by clinician(s) at an appropriate level (i.e. a more significant proposal should be subject to more senior clinical review and sign-off)</w:t>
      </w:r>
    </w:p>
    <w:p w:rsidR="00946036" w:rsidRPr="00946036" w:rsidRDefault="00946036" w:rsidP="00946036">
      <w:pPr>
        <w:widowControl/>
        <w:autoSpaceDE/>
        <w:autoSpaceDN/>
        <w:rPr>
          <w:rFonts w:eastAsiaTheme="minorHAnsi"/>
          <w:sz w:val="32"/>
          <w:szCs w:val="32"/>
          <w:lang w:val="en-GB"/>
        </w:rPr>
      </w:pPr>
    </w:p>
    <w:tbl>
      <w:tblPr>
        <w:tblStyle w:val="TableGrid1"/>
        <w:tblW w:w="0" w:type="auto"/>
        <w:tblLook w:val="04A0" w:firstRow="1" w:lastRow="0" w:firstColumn="1" w:lastColumn="0" w:noHBand="0" w:noVBand="1"/>
      </w:tblPr>
      <w:tblGrid>
        <w:gridCol w:w="3114"/>
        <w:gridCol w:w="6236"/>
      </w:tblGrid>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Clinical Executive 1 sign off /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color w:val="FF0000"/>
                <w:lang w:val="en-GB"/>
              </w:rPr>
            </w:pPr>
            <w:r w:rsidRPr="00946036">
              <w:rPr>
                <w:rFonts w:eastAsiaTheme="minorHAnsi"/>
                <w:i/>
                <w:iCs/>
                <w:color w:val="BFBFBF" w:themeColor="background1" w:themeShade="BF"/>
                <w:lang w:val="en-GB"/>
              </w:rPr>
              <w:t>&lt;e.g. Executive director of nursing / executive director of therapies and health sciences  / executive medical director&gt;</w:t>
            </w:r>
          </w:p>
        </w:tc>
      </w:tr>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Clinical Executive 2 sign off /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color w:val="FF0000"/>
                <w:lang w:val="en-GB"/>
              </w:rPr>
            </w:pPr>
            <w:r w:rsidRPr="00946036">
              <w:rPr>
                <w:rFonts w:eastAsiaTheme="minorHAnsi"/>
                <w:i/>
                <w:iCs/>
                <w:color w:val="BFBFBF" w:themeColor="background1" w:themeShade="BF"/>
                <w:lang w:val="en-GB"/>
              </w:rPr>
              <w:t>&lt;e.g. Executive director of nursing / executive director of therapies and health sciences  / executive medical director&gt;</w:t>
            </w:r>
          </w:p>
        </w:tc>
      </w:tr>
      <w:tr w:rsidR="00946036" w:rsidRPr="00946036" w:rsidTr="00031494">
        <w:tc>
          <w:tcPr>
            <w:tcW w:w="3114" w:type="dxa"/>
            <w:shd w:val="clear" w:color="auto" w:fill="F2F2F2" w:themeFill="background1" w:themeFillShade="F2"/>
          </w:tcPr>
          <w:p w:rsidR="00946036" w:rsidRPr="00946036" w:rsidRDefault="00946036" w:rsidP="00946036">
            <w:pPr>
              <w:rPr>
                <w:rFonts w:eastAsiaTheme="minorHAnsi"/>
                <w:b/>
                <w:bCs/>
                <w:lang w:val="en-GB"/>
              </w:rPr>
            </w:pPr>
            <w:r w:rsidRPr="00946036">
              <w:rPr>
                <w:rFonts w:eastAsiaTheme="minorHAnsi"/>
                <w:b/>
                <w:bCs/>
                <w:lang w:val="en-GB"/>
              </w:rPr>
              <w:t>Clinical Executive 3 sign off / date</w:t>
            </w:r>
          </w:p>
        </w:tc>
        <w:tc>
          <w:tcPr>
            <w:tcW w:w="6236" w:type="dxa"/>
          </w:tcPr>
          <w:p w:rsidR="00946036" w:rsidRPr="00946036" w:rsidRDefault="00946036" w:rsidP="00946036">
            <w:pPr>
              <w:rPr>
                <w:rFonts w:eastAsiaTheme="minorHAnsi"/>
                <w:color w:val="FF0000"/>
                <w:lang w:val="en-GB"/>
              </w:rPr>
            </w:pPr>
            <w:r w:rsidRPr="00946036">
              <w:rPr>
                <w:rFonts w:eastAsiaTheme="minorHAnsi"/>
                <w:color w:val="FF0000"/>
                <w:lang w:val="en-GB"/>
              </w:rPr>
              <w:t>Insert name/s and designation and date</w:t>
            </w:r>
          </w:p>
          <w:p w:rsidR="00946036" w:rsidRPr="00946036" w:rsidRDefault="00946036" w:rsidP="00946036">
            <w:pPr>
              <w:rPr>
                <w:rFonts w:eastAsiaTheme="minorHAnsi"/>
                <w:color w:val="FF0000"/>
                <w:lang w:val="en-GB"/>
              </w:rPr>
            </w:pPr>
            <w:r w:rsidRPr="00946036">
              <w:rPr>
                <w:rFonts w:eastAsiaTheme="minorHAnsi"/>
                <w:i/>
                <w:iCs/>
                <w:color w:val="BFBFBF" w:themeColor="background1" w:themeShade="BF"/>
                <w:lang w:val="en-GB"/>
              </w:rPr>
              <w:t>&lt;e.g. Executive director of nursing / executive director of therapies and health sciences  / executive medical director&gt;</w:t>
            </w:r>
          </w:p>
        </w:tc>
      </w:tr>
    </w:tbl>
    <w:p w:rsidR="00946036" w:rsidRPr="00946036" w:rsidRDefault="00946036" w:rsidP="00946036">
      <w:pPr>
        <w:widowControl/>
        <w:autoSpaceDE/>
        <w:autoSpaceDN/>
        <w:rPr>
          <w:rFonts w:eastAsiaTheme="minorHAnsi"/>
          <w:b/>
          <w:bCs/>
          <w:sz w:val="36"/>
          <w:szCs w:val="36"/>
          <w:lang w:val="en-GB"/>
        </w:rPr>
      </w:pPr>
      <w:r w:rsidRPr="00946036">
        <w:rPr>
          <w:rFonts w:eastAsiaTheme="minorHAnsi"/>
          <w:b/>
          <w:bCs/>
          <w:sz w:val="36"/>
          <w:szCs w:val="36"/>
          <w:lang w:val="en-GB"/>
        </w:rPr>
        <w:t>Part 3: Outline of the proposal / decision to be made</w:t>
      </w:r>
    </w:p>
    <w:p w:rsidR="00946036" w:rsidRPr="00946036" w:rsidRDefault="00946036" w:rsidP="00946036">
      <w:pPr>
        <w:widowControl/>
        <w:autoSpaceDE/>
        <w:autoSpaceDN/>
        <w:rPr>
          <w:rFonts w:asciiTheme="minorHAnsi" w:eastAsiaTheme="minorHAnsi" w:hAnsiTheme="minorHAnsi" w:cstheme="minorBidi"/>
          <w:lang w:val="en-GB"/>
        </w:rPr>
      </w:pPr>
    </w:p>
    <w:tbl>
      <w:tblPr>
        <w:tblStyle w:val="TableGrid1"/>
        <w:tblW w:w="0" w:type="auto"/>
        <w:tblLook w:val="04A0" w:firstRow="1" w:lastRow="0" w:firstColumn="1" w:lastColumn="0" w:noHBand="0" w:noVBand="1"/>
      </w:tblPr>
      <w:tblGrid>
        <w:gridCol w:w="9350"/>
      </w:tblGrid>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Broadly outline what is being proposed and the decision that needs to be made</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Why is the proposal / decision needed?</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What are the drivers and influencing factors around the decision to be made? (e.g. legislation, national policy, professional body guidance, cost savings, ministerial priorities)</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 xml:space="preserve">Who is directly affected by this proposal / decision?  </w:t>
            </w:r>
          </w:p>
          <w:p w:rsidR="00946036" w:rsidRPr="00946036" w:rsidRDefault="00946036" w:rsidP="00946036">
            <w:pPr>
              <w:ind w:left="360"/>
              <w:rPr>
                <w:rFonts w:eastAsiaTheme="minorHAnsi"/>
                <w:b/>
                <w:bCs/>
                <w:lang w:val="en-GB"/>
              </w:rPr>
            </w:pPr>
            <w:r w:rsidRPr="00946036">
              <w:rPr>
                <w:rFonts w:eastAsiaTheme="minorHAnsi"/>
                <w:b/>
                <w:bCs/>
                <w:lang w:val="en-GB"/>
              </w:rPr>
              <w:t>Please also consider people who may be indirectly affected</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How have you engaged with the people affected?</w:t>
            </w:r>
          </w:p>
          <w:p w:rsidR="00946036" w:rsidRPr="00946036" w:rsidRDefault="00946036" w:rsidP="00946036">
            <w:pPr>
              <w:ind w:left="360"/>
              <w:contextualSpacing/>
              <w:rPr>
                <w:rFonts w:eastAsiaTheme="minorHAnsi"/>
                <w:b/>
                <w:bCs/>
                <w:lang w:val="en-GB"/>
              </w:rPr>
            </w:pPr>
            <w:r w:rsidRPr="00946036">
              <w:rPr>
                <w:rFonts w:eastAsiaTheme="minorHAnsi"/>
                <w:b/>
                <w:bCs/>
                <w:lang w:val="en-GB"/>
              </w:rPr>
              <w:t>If you have not yet engaged, what are your plans?</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What are the main benefits of this proposal / decision?</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i) What are the main risks of implementing this proposal / decision?</w:t>
            </w:r>
          </w:p>
          <w:p w:rsidR="00946036" w:rsidRPr="00946036" w:rsidRDefault="00946036" w:rsidP="00946036">
            <w:pPr>
              <w:ind w:left="360"/>
              <w:contextualSpacing/>
              <w:rPr>
                <w:rFonts w:eastAsiaTheme="minorHAnsi"/>
                <w:b/>
                <w:bCs/>
                <w:lang w:val="en-GB"/>
              </w:rPr>
            </w:pPr>
            <w:r w:rsidRPr="00946036">
              <w:rPr>
                <w:rFonts w:eastAsiaTheme="minorHAnsi"/>
                <w:b/>
                <w:bCs/>
                <w:lang w:val="en-GB"/>
              </w:rPr>
              <w:t>ii) What are the main risks of not implementing it?</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How does the proposal / decision impact on delivery of the organisation’s strategic objectives or ministerial priorities?</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9350" w:type="dxa"/>
          </w:tcPr>
          <w:p w:rsidR="00946036" w:rsidRPr="00946036" w:rsidRDefault="00946036" w:rsidP="00946036">
            <w:pPr>
              <w:numPr>
                <w:ilvl w:val="0"/>
                <w:numId w:val="35"/>
              </w:numPr>
              <w:contextualSpacing/>
              <w:rPr>
                <w:rFonts w:eastAsiaTheme="minorHAnsi"/>
                <w:b/>
                <w:bCs/>
                <w:lang w:val="en-GB"/>
              </w:rPr>
            </w:pPr>
            <w:r w:rsidRPr="00946036">
              <w:rPr>
                <w:rFonts w:eastAsiaTheme="minorHAnsi"/>
                <w:b/>
                <w:bCs/>
                <w:lang w:val="en-GB"/>
              </w:rPr>
              <w:t>Is the proposal / decision planned to be temporary or permanent?</w:t>
            </w:r>
          </w:p>
        </w:tc>
      </w:tr>
      <w:tr w:rsidR="00946036" w:rsidRPr="00946036" w:rsidTr="00031494">
        <w:tc>
          <w:tcPr>
            <w:tcW w:w="9350"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bl>
    <w:p w:rsidR="00946036" w:rsidRPr="00946036" w:rsidRDefault="00946036" w:rsidP="00946036">
      <w:pPr>
        <w:widowControl/>
        <w:autoSpaceDE/>
        <w:autoSpaceDN/>
        <w:rPr>
          <w:rFonts w:asciiTheme="minorHAnsi" w:eastAsiaTheme="minorHAnsi" w:hAnsiTheme="minorHAnsi" w:cstheme="minorBidi"/>
          <w:lang w:val="en-GB"/>
        </w:rPr>
      </w:pPr>
    </w:p>
    <w:p w:rsidR="00946036" w:rsidRPr="00946036" w:rsidRDefault="00946036" w:rsidP="00946036">
      <w:pPr>
        <w:widowControl/>
        <w:autoSpaceDE/>
        <w:autoSpaceDN/>
        <w:rPr>
          <w:rFonts w:eastAsiaTheme="minorHAnsi"/>
          <w:b/>
          <w:bCs/>
          <w:color w:val="FF0000"/>
          <w:sz w:val="24"/>
          <w:lang w:val="en-GB"/>
        </w:rPr>
      </w:pPr>
    </w:p>
    <w:p w:rsidR="00946036" w:rsidRPr="00946036" w:rsidRDefault="00946036" w:rsidP="00946036">
      <w:pPr>
        <w:widowControl/>
        <w:autoSpaceDE/>
        <w:autoSpaceDN/>
        <w:rPr>
          <w:rFonts w:asciiTheme="minorHAnsi" w:eastAsiaTheme="minorHAnsi" w:hAnsiTheme="minorHAnsi" w:cstheme="minorBidi"/>
          <w:lang w:val="en-GB"/>
        </w:rPr>
      </w:pPr>
    </w:p>
    <w:p w:rsidR="00946036" w:rsidRPr="00946036" w:rsidRDefault="00946036" w:rsidP="00946036">
      <w:pPr>
        <w:widowControl/>
        <w:autoSpaceDE/>
        <w:autoSpaceDN/>
        <w:rPr>
          <w:rFonts w:eastAsiaTheme="minorHAnsi"/>
          <w:b/>
          <w:sz w:val="24"/>
          <w:szCs w:val="24"/>
          <w:lang w:val="en-GB"/>
        </w:rPr>
      </w:pPr>
    </w:p>
    <w:p w:rsidR="00946036" w:rsidRPr="00946036" w:rsidRDefault="00946036" w:rsidP="00946036">
      <w:pPr>
        <w:widowControl/>
        <w:autoSpaceDE/>
        <w:autoSpaceDN/>
        <w:ind w:left="360"/>
        <w:contextualSpacing/>
        <w:rPr>
          <w:rFonts w:eastAsiaTheme="minorHAnsi"/>
          <w:b/>
          <w:sz w:val="24"/>
          <w:szCs w:val="24"/>
          <w:lang w:val="en-GB"/>
        </w:rPr>
      </w:pPr>
    </w:p>
    <w:p w:rsidR="00946036" w:rsidRPr="00946036" w:rsidRDefault="00946036" w:rsidP="00946036">
      <w:pPr>
        <w:widowControl/>
        <w:autoSpaceDE/>
        <w:autoSpaceDN/>
        <w:spacing w:after="200" w:line="276" w:lineRule="auto"/>
        <w:rPr>
          <w:rFonts w:eastAsiaTheme="minorHAnsi"/>
          <w:b/>
          <w:bCs/>
          <w:sz w:val="24"/>
          <w:szCs w:val="24"/>
          <w:lang w:val="en-GB"/>
        </w:rPr>
        <w:sectPr w:rsidR="00946036" w:rsidRPr="00946036" w:rsidSect="00606BC5">
          <w:headerReference w:type="even" r:id="rId25"/>
          <w:headerReference w:type="default" r:id="rId26"/>
          <w:footerReference w:type="even" r:id="rId27"/>
          <w:footerReference w:type="default" r:id="rId28"/>
          <w:headerReference w:type="first" r:id="rId29"/>
          <w:footerReference w:type="first" r:id="rId30"/>
          <w:pgSz w:w="12240" w:h="15840"/>
          <w:pgMar w:top="567" w:right="1440" w:bottom="1440" w:left="1440" w:header="708" w:footer="708" w:gutter="0"/>
          <w:cols w:space="708"/>
          <w:docGrid w:linePitch="360"/>
        </w:sectPr>
      </w:pPr>
    </w:p>
    <w:p w:rsidR="00946036" w:rsidRPr="00946036" w:rsidRDefault="00946036" w:rsidP="00946036">
      <w:pPr>
        <w:widowControl/>
        <w:autoSpaceDE/>
        <w:autoSpaceDN/>
        <w:rPr>
          <w:rFonts w:eastAsiaTheme="minorHAnsi"/>
          <w:b/>
          <w:bCs/>
          <w:color w:val="0000FF" w:themeColor="hyperlink"/>
          <w:sz w:val="36"/>
          <w:szCs w:val="36"/>
          <w:u w:val="single"/>
          <w:lang w:val="en-GB"/>
        </w:rPr>
      </w:pPr>
      <w:r w:rsidRPr="00946036">
        <w:rPr>
          <w:rFonts w:eastAsiaTheme="minorHAnsi"/>
          <w:b/>
          <w:bCs/>
          <w:sz w:val="36"/>
          <w:szCs w:val="36"/>
          <w:lang w:val="en-GB"/>
        </w:rPr>
        <w:t>Part 4: Quality Impact Assessment</w:t>
      </w:r>
    </w:p>
    <w:p w:rsidR="00946036" w:rsidRPr="00946036" w:rsidRDefault="00946036" w:rsidP="00946036">
      <w:pPr>
        <w:widowControl/>
        <w:numPr>
          <w:ilvl w:val="0"/>
          <w:numId w:val="36"/>
        </w:numPr>
        <w:autoSpaceDE/>
        <w:autoSpaceDN/>
        <w:spacing w:after="200" w:line="276" w:lineRule="auto"/>
        <w:contextualSpacing/>
        <w:rPr>
          <w:rFonts w:eastAsiaTheme="minorHAnsi"/>
          <w:sz w:val="24"/>
          <w:szCs w:val="24"/>
          <w:lang w:val="en-GB"/>
        </w:rPr>
      </w:pPr>
      <w:r w:rsidRPr="00946036">
        <w:rPr>
          <w:rFonts w:eastAsiaTheme="minorHAnsi"/>
          <w:sz w:val="24"/>
          <w:szCs w:val="24"/>
          <w:lang w:val="en-GB"/>
        </w:rPr>
        <w:t>This assessment tool should be completed for all strategic decisions.</w:t>
      </w:r>
    </w:p>
    <w:p w:rsidR="00946036" w:rsidRPr="00946036" w:rsidRDefault="00946036" w:rsidP="00946036">
      <w:pPr>
        <w:widowControl/>
        <w:numPr>
          <w:ilvl w:val="0"/>
          <w:numId w:val="36"/>
        </w:numPr>
        <w:autoSpaceDE/>
        <w:autoSpaceDN/>
        <w:spacing w:after="200" w:line="276" w:lineRule="auto"/>
        <w:contextualSpacing/>
        <w:rPr>
          <w:rFonts w:eastAsiaTheme="minorHAnsi"/>
          <w:sz w:val="24"/>
          <w:szCs w:val="24"/>
          <w:lang w:val="en-GB"/>
        </w:rPr>
      </w:pPr>
      <w:r w:rsidRPr="00946036">
        <w:rPr>
          <w:rFonts w:eastAsiaTheme="minorHAnsi"/>
          <w:sz w:val="24"/>
          <w:szCs w:val="24"/>
          <w:lang w:val="en-GB"/>
        </w:rPr>
        <w:t xml:space="preserve">The response should be </w:t>
      </w:r>
      <w:r w:rsidRPr="00946036">
        <w:rPr>
          <w:rFonts w:eastAsiaTheme="minorHAnsi"/>
          <w:b/>
          <w:bCs/>
          <w:sz w:val="24"/>
          <w:szCs w:val="24"/>
          <w:lang w:val="en-GB"/>
        </w:rPr>
        <w:t>proportionate</w:t>
      </w:r>
      <w:r w:rsidRPr="00946036">
        <w:rPr>
          <w:rFonts w:eastAsiaTheme="minorHAnsi"/>
          <w:sz w:val="24"/>
          <w:szCs w:val="24"/>
          <w:lang w:val="en-GB"/>
        </w:rPr>
        <w:t xml:space="preserve"> to reflect the significance, scale, risk, impact on delivery of strategic objectives and drivers of the proposal being made.</w:t>
      </w:r>
    </w:p>
    <w:p w:rsidR="00946036" w:rsidRPr="00946036" w:rsidRDefault="00946036" w:rsidP="00946036">
      <w:pPr>
        <w:widowControl/>
        <w:numPr>
          <w:ilvl w:val="0"/>
          <w:numId w:val="36"/>
        </w:numPr>
        <w:autoSpaceDE/>
        <w:autoSpaceDN/>
        <w:spacing w:after="200" w:line="276" w:lineRule="auto"/>
        <w:contextualSpacing/>
        <w:rPr>
          <w:rFonts w:eastAsiaTheme="minorHAnsi"/>
          <w:sz w:val="24"/>
          <w:szCs w:val="24"/>
          <w:lang w:val="en-GB"/>
        </w:rPr>
      </w:pPr>
      <w:r w:rsidRPr="00946036">
        <w:rPr>
          <w:rFonts w:eastAsiaTheme="minorHAnsi"/>
          <w:sz w:val="24"/>
          <w:szCs w:val="24"/>
          <w:lang w:val="en-GB"/>
        </w:rPr>
        <w:t xml:space="preserve">Consider how the proposal / decision impacts on each of the </w:t>
      </w:r>
      <w:hyperlink r:id="rId31" w:history="1">
        <w:r w:rsidRPr="00946036">
          <w:rPr>
            <w:rFonts w:eastAsiaTheme="minorHAnsi"/>
            <w:color w:val="0000FF" w:themeColor="hyperlink"/>
            <w:sz w:val="24"/>
            <w:szCs w:val="24"/>
            <w:u w:val="single"/>
            <w:lang w:val="en-GB"/>
          </w:rPr>
          <w:t>Health and Care Quality Standards.</w:t>
        </w:r>
      </w:hyperlink>
    </w:p>
    <w:p w:rsidR="00946036" w:rsidRPr="00946036" w:rsidRDefault="00946036" w:rsidP="00946036">
      <w:pPr>
        <w:widowControl/>
        <w:autoSpaceDE/>
        <w:autoSpaceDN/>
        <w:ind w:left="720"/>
        <w:contextualSpacing/>
        <w:rPr>
          <w:rFonts w:eastAsiaTheme="minorHAnsi"/>
          <w:sz w:val="24"/>
          <w:szCs w:val="24"/>
          <w:lang w:val="en-GB"/>
        </w:rPr>
      </w:pPr>
    </w:p>
    <w:tbl>
      <w:tblPr>
        <w:tblStyle w:val="TableGrid1"/>
        <w:tblW w:w="0" w:type="auto"/>
        <w:tblInd w:w="-147" w:type="dxa"/>
        <w:tblLook w:val="04A0" w:firstRow="1" w:lastRow="0" w:firstColumn="1" w:lastColumn="0" w:noHBand="0" w:noVBand="1"/>
      </w:tblPr>
      <w:tblGrid>
        <w:gridCol w:w="1843"/>
        <w:gridCol w:w="9356"/>
        <w:gridCol w:w="2126"/>
      </w:tblGrid>
      <w:tr w:rsidR="00946036" w:rsidRPr="00946036" w:rsidTr="00031494">
        <w:trPr>
          <w:tblHeader/>
        </w:trPr>
        <w:tc>
          <w:tcPr>
            <w:tcW w:w="1843" w:type="dxa"/>
            <w:shd w:val="clear" w:color="auto" w:fill="D9D9D9" w:themeFill="background1" w:themeFillShade="D9"/>
          </w:tcPr>
          <w:p w:rsidR="00946036" w:rsidRPr="00946036" w:rsidRDefault="00946036" w:rsidP="00946036">
            <w:pPr>
              <w:rPr>
                <w:rFonts w:eastAsiaTheme="minorHAnsi"/>
                <w:b/>
                <w:bCs/>
                <w:lang w:val="en-GB"/>
              </w:rPr>
            </w:pPr>
            <w:bookmarkStart w:id="33" w:name="_Hlk138953311"/>
            <w:r w:rsidRPr="00946036">
              <w:rPr>
                <w:rFonts w:eastAsiaTheme="minorHAnsi"/>
                <w:b/>
                <w:bCs/>
                <w:lang w:val="en-GB"/>
              </w:rPr>
              <w:t>Health and Care Quality Standards</w:t>
            </w:r>
          </w:p>
          <w:p w:rsidR="00946036" w:rsidRPr="00946036" w:rsidRDefault="00946036" w:rsidP="00946036">
            <w:pPr>
              <w:rPr>
                <w:rFonts w:eastAsiaTheme="minorHAnsi"/>
                <w:lang w:val="en-GB"/>
              </w:rPr>
            </w:pPr>
          </w:p>
        </w:tc>
        <w:tc>
          <w:tcPr>
            <w:tcW w:w="9356" w:type="dxa"/>
            <w:shd w:val="clear" w:color="auto" w:fill="D9D9D9" w:themeFill="background1" w:themeFillShade="D9"/>
          </w:tcPr>
          <w:p w:rsidR="00946036" w:rsidRPr="00946036" w:rsidRDefault="00946036" w:rsidP="00946036">
            <w:pPr>
              <w:rPr>
                <w:rFonts w:eastAsiaTheme="minorHAnsi"/>
                <w:lang w:val="en-GB"/>
              </w:rPr>
            </w:pPr>
            <w:r w:rsidRPr="00946036">
              <w:rPr>
                <w:rFonts w:eastAsiaTheme="minorHAnsi"/>
                <w:lang w:val="en-GB"/>
              </w:rPr>
              <w:t xml:space="preserve">Briefly outline how the proposal / decision impacts on each of the Health and Care Quality Standards </w:t>
            </w:r>
          </w:p>
          <w:p w:rsidR="00946036" w:rsidRPr="00946036" w:rsidRDefault="00946036" w:rsidP="00946036">
            <w:pPr>
              <w:rPr>
                <w:rFonts w:eastAsiaTheme="minorHAnsi"/>
                <w:lang w:val="en-GB"/>
              </w:rPr>
            </w:pPr>
            <w:r w:rsidRPr="00946036">
              <w:rPr>
                <w:rFonts w:eastAsiaTheme="minorHAnsi"/>
                <w:lang w:val="en-GB"/>
              </w:rPr>
              <w:t>What specific risks have been identified?</w:t>
            </w:r>
          </w:p>
          <w:p w:rsidR="00946036" w:rsidRPr="00946036" w:rsidRDefault="00946036" w:rsidP="00946036">
            <w:pPr>
              <w:rPr>
                <w:rFonts w:eastAsiaTheme="minorHAnsi"/>
                <w:lang w:val="en-GB"/>
              </w:rPr>
            </w:pPr>
            <w:r w:rsidRPr="00946036">
              <w:rPr>
                <w:rFonts w:eastAsiaTheme="minorHAnsi"/>
                <w:lang w:val="en-GB"/>
              </w:rPr>
              <w:t>What mitigation will you implement to manage adverse impact?</w:t>
            </w:r>
          </w:p>
          <w:p w:rsidR="00946036" w:rsidRPr="00946036" w:rsidRDefault="00946036" w:rsidP="00946036">
            <w:pPr>
              <w:rPr>
                <w:rFonts w:eastAsiaTheme="minorHAnsi"/>
                <w:lang w:val="en-GB"/>
              </w:rPr>
            </w:pPr>
            <w:r w:rsidRPr="00946036">
              <w:rPr>
                <w:rFonts w:eastAsiaTheme="minorHAnsi"/>
                <w:lang w:val="en-GB"/>
              </w:rPr>
              <w:t>What measures and evidence will you use to monitor the impact?</w:t>
            </w:r>
          </w:p>
          <w:p w:rsidR="00946036" w:rsidRPr="00946036" w:rsidRDefault="00946036" w:rsidP="00946036">
            <w:pPr>
              <w:rPr>
                <w:rFonts w:eastAsiaTheme="minorHAnsi"/>
                <w:lang w:val="en-GB"/>
              </w:rPr>
            </w:pPr>
          </w:p>
          <w:p w:rsidR="00946036" w:rsidRPr="00946036" w:rsidRDefault="00946036" w:rsidP="00946036">
            <w:pPr>
              <w:rPr>
                <w:rFonts w:eastAsiaTheme="minorHAnsi"/>
                <w:b/>
                <w:lang w:val="en-GB"/>
              </w:rPr>
            </w:pPr>
            <w:r w:rsidRPr="00946036">
              <w:rPr>
                <w:rFonts w:eastAsiaTheme="minorHAnsi"/>
                <w:b/>
                <w:lang w:val="en-GB"/>
              </w:rPr>
              <w:t>Maximum word limit 100.</w:t>
            </w:r>
          </w:p>
          <w:p w:rsidR="00946036" w:rsidRPr="00946036" w:rsidRDefault="00946036" w:rsidP="00946036">
            <w:pPr>
              <w:rPr>
                <w:rFonts w:eastAsiaTheme="minorHAnsi"/>
                <w:b/>
                <w:lang w:val="en-GB"/>
              </w:rPr>
            </w:pPr>
            <w:r w:rsidRPr="00946036">
              <w:rPr>
                <w:rFonts w:eastAsiaTheme="minorHAnsi"/>
                <w:b/>
                <w:lang w:val="en-GB"/>
              </w:rPr>
              <w:t>Please do NOT embed documents</w:t>
            </w:r>
          </w:p>
        </w:tc>
        <w:tc>
          <w:tcPr>
            <w:tcW w:w="2126" w:type="dxa"/>
            <w:shd w:val="clear" w:color="auto" w:fill="D9D9D9" w:themeFill="background1" w:themeFillShade="D9"/>
          </w:tcPr>
          <w:p w:rsidR="00946036" w:rsidRPr="00946036" w:rsidRDefault="00946036" w:rsidP="00946036">
            <w:pPr>
              <w:rPr>
                <w:rFonts w:eastAsiaTheme="minorHAnsi"/>
                <w:lang w:val="en-GB"/>
              </w:rPr>
            </w:pPr>
            <w:r w:rsidRPr="00946036">
              <w:rPr>
                <w:rFonts w:eastAsiaTheme="minorHAnsi"/>
                <w:lang w:val="en-GB"/>
              </w:rPr>
              <w:t xml:space="preserve">Identify if the overall impact of the proposal / decision is </w:t>
            </w:r>
            <w:r w:rsidRPr="00946036">
              <w:rPr>
                <w:rFonts w:eastAsiaTheme="minorHAnsi"/>
                <w:b/>
                <w:bCs/>
                <w:lang w:val="en-GB"/>
              </w:rPr>
              <w:t>positive, neutral or negative</w:t>
            </w:r>
            <w:r w:rsidRPr="00946036">
              <w:rPr>
                <w:rFonts w:eastAsiaTheme="minorHAnsi"/>
                <w:lang w:val="en-GB"/>
              </w:rPr>
              <w:t xml:space="preserve"> </w:t>
            </w:r>
          </w:p>
        </w:tc>
      </w:tr>
      <w:tr w:rsidR="00946036" w:rsidRPr="00946036" w:rsidTr="00031494">
        <w:tc>
          <w:tcPr>
            <w:tcW w:w="1843" w:type="dxa"/>
          </w:tcPr>
          <w:p w:rsidR="00946036" w:rsidRPr="00946036" w:rsidRDefault="002972CD" w:rsidP="00946036">
            <w:pPr>
              <w:rPr>
                <w:rFonts w:eastAsiaTheme="minorHAnsi"/>
                <w:b/>
                <w:bCs/>
                <w:lang w:val="en-GB"/>
              </w:rPr>
            </w:pPr>
            <w:hyperlink r:id="rId32" w:anchor="Safe" w:history="1">
              <w:r w:rsidR="00946036" w:rsidRPr="00946036">
                <w:rPr>
                  <w:rFonts w:eastAsiaTheme="minorHAnsi"/>
                  <w:b/>
                  <w:bCs/>
                  <w:color w:val="0000FF" w:themeColor="hyperlink"/>
                  <w:u w:val="single"/>
                  <w:lang w:val="en-GB"/>
                </w:rPr>
                <w:t>Safe</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3" w:anchor="Timely" w:history="1">
              <w:r w:rsidR="00946036" w:rsidRPr="00946036">
                <w:rPr>
                  <w:rFonts w:eastAsiaTheme="minorHAnsi"/>
                  <w:b/>
                  <w:bCs/>
                  <w:color w:val="0000FF" w:themeColor="hyperlink"/>
                  <w:u w:val="single"/>
                  <w:lang w:val="en-GB"/>
                </w:rPr>
                <w:t>Timely</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4" w:anchor="Effective" w:history="1">
              <w:r w:rsidR="00946036" w:rsidRPr="00946036">
                <w:rPr>
                  <w:rFonts w:eastAsiaTheme="minorHAnsi"/>
                  <w:b/>
                  <w:bCs/>
                  <w:color w:val="0000FF" w:themeColor="hyperlink"/>
                  <w:u w:val="single"/>
                  <w:lang w:val="en-GB"/>
                </w:rPr>
                <w:t>Effective</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5" w:anchor="Efficient" w:history="1">
              <w:r w:rsidR="00946036" w:rsidRPr="00946036">
                <w:rPr>
                  <w:rFonts w:eastAsiaTheme="minorHAnsi"/>
                  <w:b/>
                  <w:bCs/>
                  <w:color w:val="0000FF" w:themeColor="hyperlink"/>
                  <w:u w:val="single"/>
                  <w:lang w:val="en-GB"/>
                </w:rPr>
                <w:t>Efficient</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6" w:anchor="Equitable" w:history="1">
              <w:r w:rsidR="00946036" w:rsidRPr="00946036">
                <w:rPr>
                  <w:rFonts w:eastAsiaTheme="minorHAnsi"/>
                  <w:b/>
                  <w:bCs/>
                  <w:color w:val="0000FF" w:themeColor="hyperlink"/>
                  <w:u w:val="single"/>
                  <w:lang w:val="en-GB"/>
                </w:rPr>
                <w:t>Equitable</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7" w:anchor="Person-centred" w:history="1">
              <w:r w:rsidR="00946036" w:rsidRPr="00946036">
                <w:rPr>
                  <w:rFonts w:eastAsiaTheme="minorHAnsi"/>
                  <w:b/>
                  <w:bCs/>
                  <w:color w:val="0000FF" w:themeColor="hyperlink"/>
                  <w:u w:val="single"/>
                  <w:lang w:val="en-GB"/>
                </w:rPr>
                <w:t>Person-centred</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8" w:anchor="Leadership" w:history="1">
              <w:r w:rsidR="00946036" w:rsidRPr="00946036">
                <w:rPr>
                  <w:rFonts w:eastAsiaTheme="minorHAnsi"/>
                  <w:b/>
                  <w:bCs/>
                  <w:color w:val="0000FF" w:themeColor="hyperlink"/>
                  <w:u w:val="single"/>
                  <w:lang w:val="en-GB"/>
                </w:rPr>
                <w:t>Leadership</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39" w:anchor="Workforce" w:history="1">
              <w:r w:rsidR="00946036" w:rsidRPr="00946036">
                <w:rPr>
                  <w:rFonts w:eastAsiaTheme="minorHAnsi"/>
                  <w:b/>
                  <w:bCs/>
                  <w:color w:val="0000FF" w:themeColor="hyperlink"/>
                  <w:u w:val="single"/>
                  <w:lang w:val="en-GB"/>
                </w:rPr>
                <w:t>Workforce</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40" w:anchor="Culture" w:history="1">
              <w:r w:rsidR="00946036" w:rsidRPr="00946036">
                <w:rPr>
                  <w:rFonts w:eastAsiaTheme="minorHAnsi"/>
                  <w:b/>
                  <w:bCs/>
                  <w:color w:val="0000FF" w:themeColor="hyperlink"/>
                  <w:u w:val="single"/>
                  <w:lang w:val="en-GB"/>
                </w:rPr>
                <w:t>Culture</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41" w:anchor="Information" w:history="1">
              <w:r w:rsidR="00946036" w:rsidRPr="00946036">
                <w:rPr>
                  <w:rFonts w:eastAsiaTheme="minorHAnsi"/>
                  <w:b/>
                  <w:bCs/>
                  <w:color w:val="0000FF" w:themeColor="hyperlink"/>
                  <w:u w:val="single"/>
                  <w:lang w:val="en-GB"/>
                </w:rPr>
                <w:t>Information</w:t>
              </w:r>
            </w:hyperlink>
          </w:p>
        </w:tc>
        <w:tc>
          <w:tcPr>
            <w:tcW w:w="9356" w:type="dxa"/>
          </w:tcPr>
          <w:p w:rsidR="00946036" w:rsidRPr="00946036" w:rsidRDefault="00946036" w:rsidP="00946036">
            <w:pPr>
              <w:rPr>
                <w:rFonts w:eastAsiaTheme="minorHAnsi"/>
                <w:lang w:val="en-GB"/>
              </w:rPr>
            </w:pPr>
          </w:p>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42" w:anchor="Learning,%20improvement%20and%20research" w:history="1">
              <w:r w:rsidR="00946036" w:rsidRPr="00946036">
                <w:rPr>
                  <w:rFonts w:eastAsiaTheme="minorHAnsi"/>
                  <w:b/>
                  <w:bCs/>
                  <w:color w:val="0000FF" w:themeColor="hyperlink"/>
                  <w:u w:val="single"/>
                  <w:lang w:val="en-GB"/>
                </w:rPr>
                <w:t>Learning, improvement and research</w:t>
              </w:r>
            </w:hyperlink>
          </w:p>
        </w:tc>
        <w:tc>
          <w:tcPr>
            <w:tcW w:w="9356" w:type="dxa"/>
          </w:tcPr>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tr w:rsidR="00946036" w:rsidRPr="00946036" w:rsidTr="00031494">
        <w:tc>
          <w:tcPr>
            <w:tcW w:w="1843" w:type="dxa"/>
          </w:tcPr>
          <w:p w:rsidR="00946036" w:rsidRPr="00946036" w:rsidRDefault="002972CD" w:rsidP="00946036">
            <w:pPr>
              <w:rPr>
                <w:rFonts w:eastAsiaTheme="minorHAnsi"/>
                <w:b/>
                <w:bCs/>
                <w:lang w:val="en-GB"/>
              </w:rPr>
            </w:pPr>
            <w:hyperlink r:id="rId43" w:anchor="Whole%20systems%20approach" w:history="1">
              <w:r w:rsidR="00946036" w:rsidRPr="00946036">
                <w:rPr>
                  <w:rFonts w:eastAsiaTheme="minorHAnsi"/>
                  <w:b/>
                  <w:bCs/>
                  <w:color w:val="0000FF" w:themeColor="hyperlink"/>
                  <w:u w:val="single"/>
                  <w:lang w:val="en-GB"/>
                </w:rPr>
                <w:t>Whole systems approach</w:t>
              </w:r>
            </w:hyperlink>
          </w:p>
        </w:tc>
        <w:tc>
          <w:tcPr>
            <w:tcW w:w="9356" w:type="dxa"/>
          </w:tcPr>
          <w:p w:rsidR="00946036" w:rsidRPr="00946036" w:rsidRDefault="00946036" w:rsidP="00946036">
            <w:pPr>
              <w:rPr>
                <w:rFonts w:eastAsiaTheme="minorHAnsi"/>
                <w:lang w:val="en-GB"/>
              </w:rPr>
            </w:pPr>
          </w:p>
        </w:tc>
        <w:tc>
          <w:tcPr>
            <w:tcW w:w="2126" w:type="dxa"/>
          </w:tcPr>
          <w:p w:rsidR="00946036" w:rsidRPr="00946036" w:rsidRDefault="00946036" w:rsidP="00946036">
            <w:pPr>
              <w:rPr>
                <w:rFonts w:eastAsiaTheme="minorHAnsi"/>
                <w:lang w:val="en-GB"/>
              </w:rPr>
            </w:pPr>
          </w:p>
        </w:tc>
      </w:tr>
      <w:bookmarkEnd w:id="33"/>
    </w:tbl>
    <w:p w:rsidR="00946036" w:rsidRPr="00946036" w:rsidRDefault="00946036" w:rsidP="00946036">
      <w:pPr>
        <w:widowControl/>
        <w:autoSpaceDE/>
        <w:autoSpaceDN/>
        <w:rPr>
          <w:rFonts w:eastAsiaTheme="minorHAnsi"/>
          <w:b/>
          <w:bCs/>
          <w:sz w:val="28"/>
          <w:szCs w:val="28"/>
          <w:lang w:val="en-GB"/>
        </w:rPr>
      </w:pPr>
    </w:p>
    <w:p w:rsidR="00946036" w:rsidRPr="00946036" w:rsidRDefault="00946036" w:rsidP="00946036">
      <w:pPr>
        <w:widowControl/>
        <w:autoSpaceDE/>
        <w:autoSpaceDN/>
        <w:rPr>
          <w:rFonts w:eastAsiaTheme="minorHAnsi"/>
          <w:b/>
          <w:bCs/>
          <w:sz w:val="36"/>
          <w:szCs w:val="36"/>
          <w:lang w:val="en-GB"/>
        </w:rPr>
      </w:pPr>
      <w:r w:rsidRPr="00946036">
        <w:rPr>
          <w:rFonts w:eastAsiaTheme="minorHAnsi"/>
          <w:b/>
          <w:bCs/>
          <w:sz w:val="36"/>
          <w:szCs w:val="36"/>
          <w:lang w:val="en-GB"/>
        </w:rPr>
        <w:t>Part 5: Summary of the Quality Impact Assessment</w:t>
      </w:r>
    </w:p>
    <w:p w:rsidR="00946036" w:rsidRPr="00946036" w:rsidRDefault="00946036" w:rsidP="00946036">
      <w:pPr>
        <w:widowControl/>
        <w:autoSpaceDE/>
        <w:autoSpaceDN/>
        <w:rPr>
          <w:rFonts w:eastAsiaTheme="minorHAnsi"/>
          <w:b/>
          <w:bCs/>
          <w:sz w:val="36"/>
          <w:szCs w:val="36"/>
          <w:lang w:val="en-GB"/>
        </w:rPr>
      </w:pPr>
    </w:p>
    <w:tbl>
      <w:tblPr>
        <w:tblStyle w:val="TableGrid1"/>
        <w:tblW w:w="0" w:type="auto"/>
        <w:tblInd w:w="-5" w:type="dxa"/>
        <w:tblLook w:val="04A0" w:firstRow="1" w:lastRow="0" w:firstColumn="1" w:lastColumn="0" w:noHBand="0" w:noVBand="1"/>
      </w:tblPr>
      <w:tblGrid>
        <w:gridCol w:w="13244"/>
      </w:tblGrid>
      <w:tr w:rsidR="00946036" w:rsidRPr="00946036" w:rsidTr="00031494">
        <w:tc>
          <w:tcPr>
            <w:tcW w:w="13244" w:type="dxa"/>
          </w:tcPr>
          <w:p w:rsidR="00946036" w:rsidRPr="00946036" w:rsidRDefault="00946036" w:rsidP="00946036">
            <w:pPr>
              <w:rPr>
                <w:rFonts w:eastAsiaTheme="minorHAnsi"/>
                <w:b/>
                <w:bCs/>
                <w:lang w:val="en-GB"/>
              </w:rPr>
            </w:pPr>
            <w:r w:rsidRPr="00946036">
              <w:rPr>
                <w:rFonts w:eastAsiaTheme="minorHAnsi"/>
                <w:b/>
                <w:bCs/>
                <w:lang w:val="en-GB"/>
              </w:rPr>
              <w:t>Based on the assessment in Section 2, what are the key messages, risks and recommendations for the clinical review and sign-off process?</w:t>
            </w:r>
          </w:p>
        </w:tc>
      </w:tr>
      <w:tr w:rsidR="00946036" w:rsidRPr="00946036" w:rsidTr="00031494">
        <w:tc>
          <w:tcPr>
            <w:tcW w:w="13244"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r w:rsidR="00946036" w:rsidRPr="00946036" w:rsidTr="00031494">
        <w:tc>
          <w:tcPr>
            <w:tcW w:w="13244" w:type="dxa"/>
          </w:tcPr>
          <w:p w:rsidR="00946036" w:rsidRPr="00946036" w:rsidRDefault="00946036" w:rsidP="00946036">
            <w:pPr>
              <w:rPr>
                <w:rFonts w:eastAsiaTheme="minorHAnsi"/>
                <w:b/>
                <w:bCs/>
                <w:lang w:val="en-GB"/>
              </w:rPr>
            </w:pPr>
            <w:r w:rsidRPr="00946036">
              <w:rPr>
                <w:rFonts w:eastAsiaTheme="minorHAnsi"/>
                <w:b/>
                <w:bCs/>
                <w:lang w:val="en-GB"/>
              </w:rPr>
              <w:t>What are the proposed monitoring arrangements and frequency of QIA Review?</w:t>
            </w:r>
          </w:p>
        </w:tc>
      </w:tr>
      <w:tr w:rsidR="00946036" w:rsidRPr="00946036" w:rsidTr="00031494">
        <w:tc>
          <w:tcPr>
            <w:tcW w:w="13244" w:type="dxa"/>
          </w:tcPr>
          <w:p w:rsidR="00946036" w:rsidRPr="00946036" w:rsidRDefault="00946036" w:rsidP="00946036">
            <w:pPr>
              <w:rPr>
                <w:rFonts w:eastAsiaTheme="minorHAnsi"/>
                <w:b/>
                <w:bCs/>
                <w:lang w:val="en-GB"/>
              </w:rPr>
            </w:pPr>
          </w:p>
          <w:p w:rsidR="00946036" w:rsidRPr="00946036" w:rsidRDefault="00946036" w:rsidP="00946036">
            <w:pPr>
              <w:rPr>
                <w:rFonts w:eastAsiaTheme="minorHAnsi"/>
                <w:b/>
                <w:bCs/>
                <w:lang w:val="en-GB"/>
              </w:rPr>
            </w:pPr>
          </w:p>
        </w:tc>
      </w:tr>
    </w:tbl>
    <w:p w:rsidR="00946036" w:rsidRPr="00946036" w:rsidRDefault="00946036" w:rsidP="00946036">
      <w:pPr>
        <w:widowControl/>
        <w:autoSpaceDE/>
        <w:autoSpaceDN/>
        <w:spacing w:after="200" w:line="276" w:lineRule="auto"/>
        <w:rPr>
          <w:rFonts w:eastAsiaTheme="minorHAnsi"/>
          <w:b/>
          <w:bCs/>
          <w:sz w:val="36"/>
          <w:szCs w:val="36"/>
          <w:lang w:val="en-GB"/>
        </w:rPr>
      </w:pPr>
    </w:p>
    <w:p w:rsidR="00EF053E" w:rsidRPr="00E42DE9" w:rsidRDefault="00BB20C8" w:rsidP="00E42DE9">
      <w:pPr>
        <w:pStyle w:val="BodyText"/>
        <w:spacing w:before="11"/>
        <w:rPr>
          <w:rFonts w:eastAsia="Times New Roman"/>
          <w:lang w:val="en-GB"/>
        </w:rPr>
      </w:pPr>
      <w:r w:rsidRPr="00E42DE9">
        <w:rPr>
          <w:noProof/>
          <w:lang w:val="en-GB" w:eastAsia="en-GB"/>
        </w:rPr>
        <mc:AlternateContent>
          <mc:Choice Requires="wps">
            <w:drawing>
              <wp:anchor distT="0" distB="0" distL="114300" distR="114300" simplePos="0" relativeHeight="251728896" behindDoc="0" locked="0" layoutInCell="1" allowOverlap="1" wp14:anchorId="727174CB" wp14:editId="059A889C">
                <wp:simplePos x="0" y="0"/>
                <wp:positionH relativeFrom="column">
                  <wp:posOffset>5324475</wp:posOffset>
                </wp:positionH>
                <wp:positionV relativeFrom="paragraph">
                  <wp:posOffset>3339465</wp:posOffset>
                </wp:positionV>
                <wp:extent cx="1371600" cy="555537"/>
                <wp:effectExtent l="0" t="0" r="0" b="0"/>
                <wp:wrapNone/>
                <wp:docPr id="3" name="TextBox 4"/>
                <wp:cNvGraphicFramePr/>
                <a:graphic xmlns:a="http://schemas.openxmlformats.org/drawingml/2006/main">
                  <a:graphicData uri="http://schemas.microsoft.com/office/word/2010/wordprocessingShape">
                    <wps:wsp>
                      <wps:cNvSpPr txBox="1"/>
                      <wps:spPr>
                        <a:xfrm>
                          <a:off x="0" y="0"/>
                          <a:ext cx="1371600" cy="555537"/>
                        </a:xfrm>
                        <a:prstGeom prst="rect">
                          <a:avLst/>
                        </a:prstGeom>
                        <a:noFill/>
                      </wps:spPr>
                      <wps:txbx>
                        <w:txbxContent>
                          <w:p w:rsidR="00EE22AE" w:rsidRDefault="00EE22AE" w:rsidP="00BB20C8">
                            <w:pPr>
                              <w:pStyle w:val="NormalWeb"/>
                              <w:spacing w:before="0" w:beforeAutospacing="0" w:after="118" w:afterAutospacing="0" w:line="216" w:lineRule="auto"/>
                              <w:jc w:val="center"/>
                            </w:pPr>
                          </w:p>
                        </w:txbxContent>
                      </wps:txbx>
                      <wps:bodyPr wrap="square" rtlCol="0">
                        <a:spAutoFit/>
                      </wps:bodyPr>
                    </wps:wsp>
                  </a:graphicData>
                </a:graphic>
                <wp14:sizeRelH relativeFrom="margin">
                  <wp14:pctWidth>0</wp14:pctWidth>
                </wp14:sizeRelH>
              </wp:anchor>
            </w:drawing>
          </mc:Choice>
          <mc:Fallback>
            <w:pict>
              <v:shape w14:anchorId="727174CB" id="TextBox 4" o:spid="_x0000_s1027" type="#_x0000_t202" style="position:absolute;margin-left:419.25pt;margin-top:262.95pt;width:108pt;height:43.7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" filled="f" stroked="f">
                <v:textbox style="mso-fit-shape-to-text:t">
                  <w:txbxContent>
                    <w:p w:rsidR="00EE22AE" w:rsidRDefault="00EE22AE" w:rsidP="00BB20C8">
                      <w:pPr>
                        <w:pStyle w:val="NormalWeb"/>
                        <w:spacing w:before="0" w:beforeAutospacing="0" w:after="118" w:afterAutospacing="0" w:line="216" w:lineRule="auto"/>
                        <w:jc w:val="center"/>
                      </w:pPr>
                    </w:p>
                  </w:txbxContent>
                </v:textbox>
              </v:shape>
            </w:pict>
          </mc:Fallback>
        </mc:AlternateContent>
      </w:r>
      <w:r w:rsidRPr="00E42DE9">
        <w:rPr>
          <w:noProof/>
          <w:lang w:val="en-GB" w:eastAsia="en-GB"/>
        </w:rPr>
        <mc:AlternateContent>
          <mc:Choice Requires="wps">
            <w:drawing>
              <wp:anchor distT="0" distB="0" distL="114300" distR="114300" simplePos="0" relativeHeight="251726848" behindDoc="0" locked="0" layoutInCell="1" allowOverlap="1" wp14:anchorId="14777BB3" wp14:editId="46D15041">
                <wp:simplePos x="0" y="0"/>
                <wp:positionH relativeFrom="column">
                  <wp:posOffset>508000</wp:posOffset>
                </wp:positionH>
                <wp:positionV relativeFrom="paragraph">
                  <wp:posOffset>3365500</wp:posOffset>
                </wp:positionV>
                <wp:extent cx="1371600" cy="555537"/>
                <wp:effectExtent l="0" t="0" r="0" b="0"/>
                <wp:wrapNone/>
                <wp:docPr id="18" name="TextBox 4"/>
                <wp:cNvGraphicFramePr/>
                <a:graphic xmlns:a="http://schemas.openxmlformats.org/drawingml/2006/main">
                  <a:graphicData uri="http://schemas.microsoft.com/office/word/2010/wordprocessingShape">
                    <wps:wsp>
                      <wps:cNvSpPr txBox="1"/>
                      <wps:spPr>
                        <a:xfrm>
                          <a:off x="0" y="0"/>
                          <a:ext cx="1371600" cy="555537"/>
                        </a:xfrm>
                        <a:prstGeom prst="rect">
                          <a:avLst/>
                        </a:prstGeom>
                        <a:noFill/>
                      </wps:spPr>
                      <wps:txbx>
                        <w:txbxContent>
                          <w:p w:rsidR="00EE22AE" w:rsidRDefault="00EE22AE" w:rsidP="00BB20C8">
                            <w:pPr>
                              <w:pStyle w:val="NormalWeb"/>
                              <w:spacing w:before="0" w:beforeAutospacing="0" w:after="118" w:afterAutospacing="0" w:line="216" w:lineRule="auto"/>
                              <w:jc w:val="center"/>
                            </w:pPr>
                          </w:p>
                        </w:txbxContent>
                      </wps:txbx>
                      <wps:bodyPr wrap="square" rtlCol="0">
                        <a:spAutoFit/>
                      </wps:bodyPr>
                    </wps:wsp>
                  </a:graphicData>
                </a:graphic>
                <wp14:sizeRelH relativeFrom="margin">
                  <wp14:pctWidth>0</wp14:pctWidth>
                </wp14:sizeRelH>
              </wp:anchor>
            </w:drawing>
          </mc:Choice>
          <mc:Fallback>
            <w:pict>
              <v:shape w14:anchorId="14777BB3" id="_x0000_s1028" type="#_x0000_t202" style="position:absolute;margin-left:40pt;margin-top:265pt;width:108pt;height:43.75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" filled="f" stroked="f">
                <v:textbox style="mso-fit-shape-to-text:t">
                  <w:txbxContent>
                    <w:p w:rsidR="00EE22AE" w:rsidRDefault="00EE22AE" w:rsidP="00BB20C8">
                      <w:pPr>
                        <w:pStyle w:val="NormalWeb"/>
                        <w:spacing w:before="0" w:beforeAutospacing="0" w:after="118" w:afterAutospacing="0" w:line="216" w:lineRule="auto"/>
                        <w:jc w:val="center"/>
                      </w:pPr>
                    </w:p>
                  </w:txbxContent>
                </v:textbox>
              </v:shape>
            </w:pict>
          </mc:Fallback>
        </mc:AlternateContent>
      </w:r>
    </w:p>
    <w:sectPr w:rsidR="00EF053E" w:rsidRPr="00E42DE9" w:rsidSect="008E69F3">
      <w:footerReference w:type="default" r:id="rId44"/>
      <w:pgSz w:w="16840" w:h="11910" w:orient="landscape"/>
      <w:pgMar w:top="1418" w:right="567" w:bottom="1559" w:left="1242" w:header="0" w:footer="105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22AE" w:rsidRDefault="00EE22AE">
      <w:r>
        <w:separator/>
      </w:r>
    </w:p>
  </w:endnote>
  <w:endnote w:type="continuationSeparator" w:id="0">
    <w:p w:rsidR="00EE22AE" w:rsidRDefault="00EE2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illSans Light">
    <w:altName w:val="GillSans Light"/>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Bold">
    <w:panose1 w:val="020B07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7777672"/>
      <w:docPartObj>
        <w:docPartGallery w:val="Page Numbers (Bottom of Page)"/>
        <w:docPartUnique/>
      </w:docPartObj>
    </w:sdtPr>
    <w:sdtEndPr>
      <w:rPr>
        <w:noProof/>
      </w:rPr>
    </w:sdtEndPr>
    <w:sdtContent>
      <w:p w:rsidR="00EE22AE" w:rsidRDefault="00EE22AE" w:rsidP="003A2B29">
        <w:pPr>
          <w:pStyle w:val="Footer"/>
          <w:tabs>
            <w:tab w:val="left" w:pos="3720"/>
            <w:tab w:val="center" w:pos="4223"/>
          </w:tabs>
          <w:jc w:val="right"/>
        </w:pPr>
        <w:r>
          <w:tab/>
        </w:r>
        <w:r>
          <w:tab/>
        </w:r>
        <w:r>
          <w:fldChar w:fldCharType="begin"/>
        </w:r>
        <w:r>
          <w:instrText xml:space="preserve"> PAGE   \* MERGEFORMAT </w:instrText>
        </w:r>
        <w:r>
          <w:fldChar w:fldCharType="separate"/>
        </w:r>
        <w:r w:rsidR="002972CD">
          <w:rPr>
            <w:noProof/>
          </w:rPr>
          <w:t>2</w:t>
        </w:r>
        <w:r>
          <w:rPr>
            <w:noProof/>
          </w:rPr>
          <w:fldChar w:fldCharType="end"/>
        </w:r>
      </w:p>
    </w:sdtContent>
  </w:sdt>
  <w:p w:rsidR="00EE22AE" w:rsidRDefault="00EE22AE">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036" w:rsidRDefault="0094603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553809"/>
      <w:docPartObj>
        <w:docPartGallery w:val="Page Numbers (Bottom of Page)"/>
        <w:docPartUnique/>
      </w:docPartObj>
    </w:sdtPr>
    <w:sdtEndPr/>
    <w:sdtContent>
      <w:sdt>
        <w:sdtPr>
          <w:id w:val="1728636285"/>
          <w:docPartObj>
            <w:docPartGallery w:val="Page Numbers (Top of Page)"/>
            <w:docPartUnique/>
          </w:docPartObj>
        </w:sdtPr>
        <w:sdtEndPr/>
        <w:sdtContent>
          <w:p w:rsidR="00946036" w:rsidRDefault="00946036" w:rsidP="00606BC5">
            <w:pPr>
              <w:pStyle w:val="Footer"/>
              <w:jc w:val="center"/>
            </w:pPr>
            <w:r>
              <w:t>Quality Impact Assessment tool / 20230802</w:t>
            </w:r>
          </w:p>
          <w:p w:rsidR="00946036" w:rsidRDefault="00946036" w:rsidP="00606BC5">
            <w:pPr>
              <w:pStyle w:val="Footer"/>
              <w:jc w:val="center"/>
            </w:pPr>
            <w:r w:rsidRPr="00E65705">
              <w:rPr>
                <w:sz w:val="18"/>
              </w:rPr>
              <w:t xml:space="preserve">Page </w:t>
            </w:r>
            <w:r w:rsidRPr="00E65705">
              <w:rPr>
                <w:bCs/>
                <w:sz w:val="20"/>
                <w:szCs w:val="24"/>
              </w:rPr>
              <w:fldChar w:fldCharType="begin"/>
            </w:r>
            <w:r w:rsidRPr="00E65705">
              <w:rPr>
                <w:bCs/>
                <w:sz w:val="18"/>
              </w:rPr>
              <w:instrText xml:space="preserve"> PAGE </w:instrText>
            </w:r>
            <w:r w:rsidRPr="00E65705">
              <w:rPr>
                <w:bCs/>
                <w:sz w:val="20"/>
                <w:szCs w:val="24"/>
              </w:rPr>
              <w:fldChar w:fldCharType="separate"/>
            </w:r>
            <w:r w:rsidR="00992541">
              <w:rPr>
                <w:bCs/>
                <w:noProof/>
                <w:sz w:val="18"/>
              </w:rPr>
              <w:t>28</w:t>
            </w:r>
            <w:r w:rsidRPr="00E65705">
              <w:rPr>
                <w:bCs/>
                <w:sz w:val="20"/>
                <w:szCs w:val="24"/>
              </w:rPr>
              <w:fldChar w:fldCharType="end"/>
            </w:r>
            <w:r w:rsidRPr="00E65705">
              <w:rPr>
                <w:sz w:val="18"/>
              </w:rPr>
              <w:t xml:space="preserve"> of </w:t>
            </w:r>
            <w:r w:rsidRPr="00E65705">
              <w:rPr>
                <w:bCs/>
                <w:sz w:val="20"/>
                <w:szCs w:val="24"/>
              </w:rPr>
              <w:fldChar w:fldCharType="begin"/>
            </w:r>
            <w:r w:rsidRPr="00E65705">
              <w:rPr>
                <w:bCs/>
                <w:sz w:val="18"/>
              </w:rPr>
              <w:instrText xml:space="preserve"> NUMPAGES  </w:instrText>
            </w:r>
            <w:r w:rsidRPr="00E65705">
              <w:rPr>
                <w:bCs/>
                <w:sz w:val="20"/>
                <w:szCs w:val="24"/>
              </w:rPr>
              <w:fldChar w:fldCharType="separate"/>
            </w:r>
            <w:r w:rsidR="00992541">
              <w:rPr>
                <w:bCs/>
                <w:noProof/>
                <w:sz w:val="18"/>
              </w:rPr>
              <w:t>30</w:t>
            </w:r>
            <w:r w:rsidRPr="00E65705">
              <w:rPr>
                <w:bCs/>
                <w:sz w:val="20"/>
                <w:szCs w:val="24"/>
              </w:rPr>
              <w:fldChar w:fldCharType="end"/>
            </w:r>
          </w:p>
        </w:sdtContent>
      </w:sdt>
    </w:sdtContent>
  </w:sdt>
  <w:p w:rsidR="00946036" w:rsidRDefault="0094603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036" w:rsidRDefault="00946036">
    <w:pPr>
      <w:pStyle w:val="Footer"/>
      <w:jc w:val="center"/>
    </w:pPr>
  </w:p>
  <w:p w:rsidR="00946036" w:rsidRDefault="0094603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8874657"/>
      <w:docPartObj>
        <w:docPartGallery w:val="Page Numbers (Bottom of Page)"/>
        <w:docPartUnique/>
      </w:docPartObj>
    </w:sdtPr>
    <w:sdtEndPr>
      <w:rPr>
        <w:noProof/>
      </w:rPr>
    </w:sdtEndPr>
    <w:sdtContent>
      <w:p w:rsidR="00EE22AE" w:rsidRDefault="00EE22AE" w:rsidP="006B0BA2">
        <w:pPr>
          <w:pStyle w:val="Footer"/>
          <w:jc w:val="center"/>
        </w:pPr>
        <w:r>
          <w:fldChar w:fldCharType="begin"/>
        </w:r>
        <w:r>
          <w:instrText xml:space="preserve"> PAGE   \* MERGEFORMAT </w:instrText>
        </w:r>
        <w:r>
          <w:fldChar w:fldCharType="separate"/>
        </w:r>
        <w:r w:rsidR="00992541">
          <w:rPr>
            <w:noProof/>
          </w:rPr>
          <w:t>31</w:t>
        </w:r>
        <w:r>
          <w:rPr>
            <w:noProof/>
          </w:rPr>
          <w:fldChar w:fldCharType="end"/>
        </w:r>
      </w:p>
    </w:sdtContent>
  </w:sdt>
  <w:p w:rsidR="00EE22AE" w:rsidRDefault="00EE22AE">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22AE" w:rsidRDefault="00EE22AE">
      <w:r>
        <w:separator/>
      </w:r>
    </w:p>
  </w:footnote>
  <w:footnote w:type="continuationSeparator" w:id="0">
    <w:p w:rsidR="00EE22AE" w:rsidRDefault="00EE22AE">
      <w:r>
        <w:continuationSeparator/>
      </w:r>
    </w:p>
  </w:footnote>
  <w:footnote w:id="1">
    <w:p w:rsidR="00EE22AE" w:rsidRPr="00D51FE3" w:rsidRDefault="00EE22AE">
      <w:pPr>
        <w:pStyle w:val="FootnoteText"/>
        <w:rPr>
          <w:lang w:val="en-GB"/>
        </w:rPr>
      </w:pPr>
      <w:r>
        <w:rPr>
          <w:rStyle w:val="FootnoteReference"/>
        </w:rPr>
        <w:footnoteRef/>
      </w:r>
      <w:r>
        <w:t xml:space="preserve"> </w:t>
      </w:r>
      <w:r>
        <w:rPr>
          <w:lang w:val="en-GB"/>
        </w:rPr>
        <w:t>Swansea Bay University Health Board Quality Strategy 2023-2028</w:t>
      </w:r>
    </w:p>
  </w:footnote>
  <w:footnote w:id="2">
    <w:p w:rsidR="00EE22AE" w:rsidRPr="003844CD" w:rsidRDefault="00EE22AE">
      <w:pPr>
        <w:pStyle w:val="FootnoteText"/>
        <w:rPr>
          <w:lang w:val="en-GB"/>
        </w:rPr>
      </w:pPr>
      <w:r>
        <w:rPr>
          <w:rStyle w:val="FootnoteReference"/>
        </w:rPr>
        <w:footnoteRef/>
      </w:r>
      <w:r>
        <w:t xml:space="preserve"> </w:t>
      </w:r>
      <w:r>
        <w:rPr>
          <w:lang w:val="en-GB"/>
        </w:rPr>
        <w:t>Swansea Bay University Health Board Quality Strategy 2023-2028</w:t>
      </w:r>
    </w:p>
  </w:footnote>
  <w:footnote w:id="3">
    <w:p w:rsidR="00EE22AE" w:rsidRPr="00702E3D" w:rsidRDefault="00EE22AE" w:rsidP="00196D38">
      <w:pPr>
        <w:pStyle w:val="FootnoteText"/>
        <w:rPr>
          <w:lang w:val="en-GB"/>
        </w:rPr>
      </w:pPr>
      <w:r>
        <w:rPr>
          <w:rStyle w:val="FootnoteReference"/>
        </w:rPr>
        <w:footnoteRef/>
      </w:r>
      <w:r>
        <w:t xml:space="preserve"> </w:t>
      </w:r>
      <w:r>
        <w:rPr>
          <w:lang w:val="en-GB"/>
        </w:rPr>
        <w:t>Quality and Safety Framework: Learning and Improving, Welsh Government, 2021</w:t>
      </w:r>
    </w:p>
  </w:footnote>
  <w:footnote w:id="4">
    <w:p w:rsidR="00EE22AE" w:rsidRPr="00811FB8" w:rsidRDefault="00EE22AE" w:rsidP="00DC7AC9">
      <w:pPr>
        <w:pStyle w:val="FootnoteText"/>
        <w:rPr>
          <w:lang w:val="en-GB"/>
        </w:rPr>
      </w:pPr>
      <w:r>
        <w:rPr>
          <w:rStyle w:val="FootnoteReference"/>
        </w:rPr>
        <w:footnoteRef/>
      </w:r>
      <w:r>
        <w:t xml:space="preserve"> </w:t>
      </w:r>
      <w:r>
        <w:rPr>
          <w:lang w:val="en-GB"/>
        </w:rPr>
        <w:t>Quality and Safety Framework: Learning and Improving, Welsh Government, 2021</w:t>
      </w:r>
    </w:p>
  </w:footnote>
  <w:footnote w:id="5">
    <w:p w:rsidR="00EE22AE" w:rsidRPr="00130BFE" w:rsidRDefault="00EE22AE" w:rsidP="00196D38">
      <w:pPr>
        <w:pStyle w:val="FootnoteText"/>
        <w:rPr>
          <w:lang w:val="en-GB"/>
        </w:rPr>
      </w:pPr>
      <w:r>
        <w:rPr>
          <w:rStyle w:val="FootnoteReference"/>
        </w:rPr>
        <w:footnoteRef/>
      </w:r>
      <w:r>
        <w:t xml:space="preserve"> </w:t>
      </w:r>
      <w:r>
        <w:rPr>
          <w:lang w:val="en-GB"/>
        </w:rPr>
        <w:t>Quality and Safety Framework: Learning and Improving, Welsh Government, 2021</w:t>
      </w:r>
    </w:p>
  </w:footnote>
  <w:footnote w:id="6">
    <w:p w:rsidR="00EE22AE" w:rsidRPr="00812078" w:rsidRDefault="00EE22AE" w:rsidP="00196D38">
      <w:pPr>
        <w:pStyle w:val="FootnoteText"/>
        <w:rPr>
          <w:lang w:val="en-GB"/>
        </w:rPr>
      </w:pPr>
      <w:r>
        <w:rPr>
          <w:rStyle w:val="FootnoteReference"/>
        </w:rPr>
        <w:footnoteRef/>
      </w:r>
      <w:r>
        <w:t xml:space="preserve"> </w:t>
      </w:r>
      <w:r>
        <w:rPr>
          <w:lang w:val="en-GB"/>
        </w:rPr>
        <w:t>Quality and Safety Framework: Learning and Improving, Welsh Government, 2021</w:t>
      </w:r>
    </w:p>
  </w:footnote>
  <w:footnote w:id="7">
    <w:p w:rsidR="00EE22AE" w:rsidRPr="00C00C03" w:rsidRDefault="00EE22AE">
      <w:pPr>
        <w:pStyle w:val="FootnoteText"/>
        <w:rPr>
          <w:lang w:val="en-GB"/>
        </w:rPr>
      </w:pPr>
      <w:r>
        <w:rPr>
          <w:rStyle w:val="FootnoteReference"/>
        </w:rPr>
        <w:footnoteRef/>
      </w:r>
      <w:r>
        <w:t xml:space="preserve"> https:/</w:t>
      </w:r>
      <w:r w:rsidRPr="00060071">
        <w:rPr>
          <w:lang w:val="en-GB"/>
        </w:rPr>
        <w:t>/executive.nhs.wales/health-and-care-quality-standards/#Whole%20systems%20approach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036" w:rsidRDefault="009460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036" w:rsidRPr="00E65705" w:rsidRDefault="009460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036" w:rsidRDefault="00946036" w:rsidP="00345EE2">
    <w:pPr>
      <w:pStyle w:val="Header"/>
      <w:jc w:val="center"/>
    </w:pPr>
    <w:r>
      <w:rPr>
        <w:noProof/>
        <w:lang w:val="en-GB" w:eastAsia="en-GB"/>
      </w:rPr>
      <w:drawing>
        <wp:inline distT="0" distB="0" distL="0" distR="0" wp14:anchorId="2F4A0430" wp14:editId="458F7636">
          <wp:extent cx="1493520" cy="749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3520" cy="749935"/>
                  </a:xfrm>
                  <a:prstGeom prst="rect">
                    <a:avLst/>
                  </a:prstGeom>
                  <a:noFill/>
                </pic:spPr>
              </pic:pic>
            </a:graphicData>
          </a:graphic>
        </wp:inline>
      </w:drawing>
    </w:r>
  </w:p>
  <w:p w:rsidR="00946036" w:rsidRDefault="00946036"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B7946"/>
    <w:multiLevelType w:val="hybridMultilevel"/>
    <w:tmpl w:val="9A4E2CE4"/>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 w15:restartNumberingAfterBreak="0">
    <w:nsid w:val="03754E56"/>
    <w:multiLevelType w:val="hybridMultilevel"/>
    <w:tmpl w:val="EAEAB0E0"/>
    <w:lvl w:ilvl="0" w:tplc="73A85ACE">
      <w:start w:val="1"/>
      <w:numFmt w:val="decimal"/>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2" w15:restartNumberingAfterBreak="0">
    <w:nsid w:val="07207608"/>
    <w:multiLevelType w:val="hybridMultilevel"/>
    <w:tmpl w:val="BE72D3A8"/>
    <w:lvl w:ilvl="0" w:tplc="0809000F">
      <w:start w:val="1"/>
      <w:numFmt w:val="decimal"/>
      <w:lvlText w:val="%1."/>
      <w:lvlJc w:val="left"/>
      <w:pPr>
        <w:ind w:left="153" w:hanging="360"/>
      </w:pPr>
      <w:rPr>
        <w:rFonts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 w15:restartNumberingAfterBreak="0">
    <w:nsid w:val="076D1C55"/>
    <w:multiLevelType w:val="hybridMultilevel"/>
    <w:tmpl w:val="5090F34E"/>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4" w15:restartNumberingAfterBreak="0">
    <w:nsid w:val="08D21054"/>
    <w:multiLevelType w:val="hybridMultilevel"/>
    <w:tmpl w:val="1820E9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B1408E"/>
    <w:multiLevelType w:val="hybridMultilevel"/>
    <w:tmpl w:val="96EA1C7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C8D2358"/>
    <w:multiLevelType w:val="hybridMultilevel"/>
    <w:tmpl w:val="22A6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EF19CD"/>
    <w:multiLevelType w:val="hybridMultilevel"/>
    <w:tmpl w:val="ECE4ADEC"/>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8" w15:restartNumberingAfterBreak="0">
    <w:nsid w:val="10134D35"/>
    <w:multiLevelType w:val="hybridMultilevel"/>
    <w:tmpl w:val="D794D4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9B4D8D"/>
    <w:multiLevelType w:val="hybridMultilevel"/>
    <w:tmpl w:val="D83CF504"/>
    <w:lvl w:ilvl="0" w:tplc="85384C34">
      <w:start w:val="2"/>
      <w:numFmt w:val="bullet"/>
      <w:lvlText w:val="-"/>
      <w:lvlJc w:val="left"/>
      <w:pPr>
        <w:ind w:left="-491" w:hanging="360"/>
      </w:pPr>
      <w:rPr>
        <w:rFonts w:ascii="Arial" w:eastAsia="Arial" w:hAnsi="Arial" w:cs="Arial" w:hint="default"/>
      </w:rPr>
    </w:lvl>
    <w:lvl w:ilvl="1" w:tplc="08090003" w:tentative="1">
      <w:start w:val="1"/>
      <w:numFmt w:val="bullet"/>
      <w:lvlText w:val="o"/>
      <w:lvlJc w:val="left"/>
      <w:pPr>
        <w:ind w:left="229" w:hanging="360"/>
      </w:pPr>
      <w:rPr>
        <w:rFonts w:ascii="Courier New" w:hAnsi="Courier New" w:cs="Courier New" w:hint="default"/>
      </w:rPr>
    </w:lvl>
    <w:lvl w:ilvl="2" w:tplc="08090005" w:tentative="1">
      <w:start w:val="1"/>
      <w:numFmt w:val="bullet"/>
      <w:lvlText w:val=""/>
      <w:lvlJc w:val="left"/>
      <w:pPr>
        <w:ind w:left="949" w:hanging="360"/>
      </w:pPr>
      <w:rPr>
        <w:rFonts w:ascii="Wingdings" w:hAnsi="Wingdings" w:hint="default"/>
      </w:rPr>
    </w:lvl>
    <w:lvl w:ilvl="3" w:tplc="08090001" w:tentative="1">
      <w:start w:val="1"/>
      <w:numFmt w:val="bullet"/>
      <w:lvlText w:val=""/>
      <w:lvlJc w:val="left"/>
      <w:pPr>
        <w:ind w:left="1669" w:hanging="360"/>
      </w:pPr>
      <w:rPr>
        <w:rFonts w:ascii="Symbol" w:hAnsi="Symbol" w:hint="default"/>
      </w:rPr>
    </w:lvl>
    <w:lvl w:ilvl="4" w:tplc="08090003" w:tentative="1">
      <w:start w:val="1"/>
      <w:numFmt w:val="bullet"/>
      <w:lvlText w:val="o"/>
      <w:lvlJc w:val="left"/>
      <w:pPr>
        <w:ind w:left="2389" w:hanging="360"/>
      </w:pPr>
      <w:rPr>
        <w:rFonts w:ascii="Courier New" w:hAnsi="Courier New" w:cs="Courier New" w:hint="default"/>
      </w:rPr>
    </w:lvl>
    <w:lvl w:ilvl="5" w:tplc="08090005" w:tentative="1">
      <w:start w:val="1"/>
      <w:numFmt w:val="bullet"/>
      <w:lvlText w:val=""/>
      <w:lvlJc w:val="left"/>
      <w:pPr>
        <w:ind w:left="3109" w:hanging="360"/>
      </w:pPr>
      <w:rPr>
        <w:rFonts w:ascii="Wingdings" w:hAnsi="Wingdings" w:hint="default"/>
      </w:rPr>
    </w:lvl>
    <w:lvl w:ilvl="6" w:tplc="08090001" w:tentative="1">
      <w:start w:val="1"/>
      <w:numFmt w:val="bullet"/>
      <w:lvlText w:val=""/>
      <w:lvlJc w:val="left"/>
      <w:pPr>
        <w:ind w:left="3829" w:hanging="360"/>
      </w:pPr>
      <w:rPr>
        <w:rFonts w:ascii="Symbol" w:hAnsi="Symbol" w:hint="default"/>
      </w:rPr>
    </w:lvl>
    <w:lvl w:ilvl="7" w:tplc="08090003" w:tentative="1">
      <w:start w:val="1"/>
      <w:numFmt w:val="bullet"/>
      <w:lvlText w:val="o"/>
      <w:lvlJc w:val="left"/>
      <w:pPr>
        <w:ind w:left="4549" w:hanging="360"/>
      </w:pPr>
      <w:rPr>
        <w:rFonts w:ascii="Courier New" w:hAnsi="Courier New" w:cs="Courier New" w:hint="default"/>
      </w:rPr>
    </w:lvl>
    <w:lvl w:ilvl="8" w:tplc="08090005" w:tentative="1">
      <w:start w:val="1"/>
      <w:numFmt w:val="bullet"/>
      <w:lvlText w:val=""/>
      <w:lvlJc w:val="left"/>
      <w:pPr>
        <w:ind w:left="5269" w:hanging="360"/>
      </w:pPr>
      <w:rPr>
        <w:rFonts w:ascii="Wingdings" w:hAnsi="Wingdings" w:hint="default"/>
      </w:rPr>
    </w:lvl>
  </w:abstractNum>
  <w:abstractNum w:abstractNumId="11" w15:restartNumberingAfterBreak="0">
    <w:nsid w:val="19476C06"/>
    <w:multiLevelType w:val="multilevel"/>
    <w:tmpl w:val="1DF24DA6"/>
    <w:lvl w:ilvl="0">
      <w:start w:val="1"/>
      <w:numFmt w:val="decimal"/>
      <w:lvlText w:val="%1."/>
      <w:lvlJc w:val="left"/>
      <w:pPr>
        <w:tabs>
          <w:tab w:val="num" w:pos="360"/>
        </w:tabs>
        <w:ind w:left="360" w:hanging="360"/>
      </w:pPr>
      <w:rPr>
        <w:rFonts w:hint="default"/>
      </w:rPr>
    </w:lvl>
    <w:lvl w:ilvl="1">
      <w:start w:val="1"/>
      <w:numFmt w:val="decimal"/>
      <w:pStyle w:val="Level2"/>
      <w:lvlText w:val="%1.%2."/>
      <w:lvlJc w:val="left"/>
      <w:pPr>
        <w:tabs>
          <w:tab w:val="num" w:pos="792"/>
        </w:tabs>
        <w:ind w:left="792" w:hanging="432"/>
      </w:pPr>
      <w:rPr>
        <w:rFonts w:hint="default"/>
      </w:rPr>
    </w:lvl>
    <w:lvl w:ilvl="2">
      <w:start w:val="1"/>
      <w:numFmt w:val="lowerLetter"/>
      <w:pStyle w:val="Level3"/>
      <w:lvlText w:val="(%3)"/>
      <w:lvlJc w:val="left"/>
      <w:pPr>
        <w:tabs>
          <w:tab w:val="num" w:pos="1430"/>
        </w:tabs>
        <w:ind w:left="1214" w:hanging="504"/>
      </w:pPr>
      <w:rPr>
        <w:rFonts w:ascii="Times New Roman" w:eastAsia="Times New Roman" w:hAnsi="Times New Roman" w:cs="Times New Roman" w:hint="default"/>
      </w:rPr>
    </w:lvl>
    <w:lvl w:ilvl="3">
      <w:start w:val="1"/>
      <w:numFmt w:val="decimal"/>
      <w:pStyle w:val="Level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E34ADE"/>
    <w:multiLevelType w:val="hybridMultilevel"/>
    <w:tmpl w:val="F2D224AA"/>
    <w:lvl w:ilvl="0" w:tplc="08090001">
      <w:start w:val="1"/>
      <w:numFmt w:val="bullet"/>
      <w:lvlText w:val=""/>
      <w:lvlJc w:val="left"/>
      <w:pPr>
        <w:ind w:left="-491" w:hanging="360"/>
      </w:pPr>
      <w:rPr>
        <w:rFonts w:ascii="Symbol" w:hAnsi="Symbol" w:hint="default"/>
      </w:rPr>
    </w:lvl>
    <w:lvl w:ilvl="1" w:tplc="08090003">
      <w:start w:val="1"/>
      <w:numFmt w:val="bullet"/>
      <w:lvlText w:val="o"/>
      <w:lvlJc w:val="left"/>
      <w:pPr>
        <w:ind w:left="229" w:hanging="360"/>
      </w:pPr>
      <w:rPr>
        <w:rFonts w:ascii="Courier New" w:hAnsi="Courier New" w:cs="Courier New" w:hint="default"/>
      </w:rPr>
    </w:lvl>
    <w:lvl w:ilvl="2" w:tplc="08090005" w:tentative="1">
      <w:start w:val="1"/>
      <w:numFmt w:val="bullet"/>
      <w:lvlText w:val=""/>
      <w:lvlJc w:val="left"/>
      <w:pPr>
        <w:ind w:left="949" w:hanging="360"/>
      </w:pPr>
      <w:rPr>
        <w:rFonts w:ascii="Wingdings" w:hAnsi="Wingdings" w:hint="default"/>
      </w:rPr>
    </w:lvl>
    <w:lvl w:ilvl="3" w:tplc="08090001" w:tentative="1">
      <w:start w:val="1"/>
      <w:numFmt w:val="bullet"/>
      <w:lvlText w:val=""/>
      <w:lvlJc w:val="left"/>
      <w:pPr>
        <w:ind w:left="1669" w:hanging="360"/>
      </w:pPr>
      <w:rPr>
        <w:rFonts w:ascii="Symbol" w:hAnsi="Symbol" w:hint="default"/>
      </w:rPr>
    </w:lvl>
    <w:lvl w:ilvl="4" w:tplc="08090003" w:tentative="1">
      <w:start w:val="1"/>
      <w:numFmt w:val="bullet"/>
      <w:lvlText w:val="o"/>
      <w:lvlJc w:val="left"/>
      <w:pPr>
        <w:ind w:left="2389" w:hanging="360"/>
      </w:pPr>
      <w:rPr>
        <w:rFonts w:ascii="Courier New" w:hAnsi="Courier New" w:cs="Courier New" w:hint="default"/>
      </w:rPr>
    </w:lvl>
    <w:lvl w:ilvl="5" w:tplc="08090005" w:tentative="1">
      <w:start w:val="1"/>
      <w:numFmt w:val="bullet"/>
      <w:lvlText w:val=""/>
      <w:lvlJc w:val="left"/>
      <w:pPr>
        <w:ind w:left="3109" w:hanging="360"/>
      </w:pPr>
      <w:rPr>
        <w:rFonts w:ascii="Wingdings" w:hAnsi="Wingdings" w:hint="default"/>
      </w:rPr>
    </w:lvl>
    <w:lvl w:ilvl="6" w:tplc="08090001" w:tentative="1">
      <w:start w:val="1"/>
      <w:numFmt w:val="bullet"/>
      <w:lvlText w:val=""/>
      <w:lvlJc w:val="left"/>
      <w:pPr>
        <w:ind w:left="3829" w:hanging="360"/>
      </w:pPr>
      <w:rPr>
        <w:rFonts w:ascii="Symbol" w:hAnsi="Symbol" w:hint="default"/>
      </w:rPr>
    </w:lvl>
    <w:lvl w:ilvl="7" w:tplc="08090003" w:tentative="1">
      <w:start w:val="1"/>
      <w:numFmt w:val="bullet"/>
      <w:lvlText w:val="o"/>
      <w:lvlJc w:val="left"/>
      <w:pPr>
        <w:ind w:left="4549" w:hanging="360"/>
      </w:pPr>
      <w:rPr>
        <w:rFonts w:ascii="Courier New" w:hAnsi="Courier New" w:cs="Courier New" w:hint="default"/>
      </w:rPr>
    </w:lvl>
    <w:lvl w:ilvl="8" w:tplc="08090005" w:tentative="1">
      <w:start w:val="1"/>
      <w:numFmt w:val="bullet"/>
      <w:lvlText w:val=""/>
      <w:lvlJc w:val="left"/>
      <w:pPr>
        <w:ind w:left="5269" w:hanging="360"/>
      </w:pPr>
      <w:rPr>
        <w:rFonts w:ascii="Wingdings" w:hAnsi="Wingdings" w:hint="default"/>
      </w:rPr>
    </w:lvl>
  </w:abstractNum>
  <w:abstractNum w:abstractNumId="14" w15:restartNumberingAfterBreak="0">
    <w:nsid w:val="20CD012C"/>
    <w:multiLevelType w:val="hybridMultilevel"/>
    <w:tmpl w:val="6D4C6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E24FC9"/>
    <w:multiLevelType w:val="hybridMultilevel"/>
    <w:tmpl w:val="2B060C78"/>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6" w15:restartNumberingAfterBreak="0">
    <w:nsid w:val="26362856"/>
    <w:multiLevelType w:val="multilevel"/>
    <w:tmpl w:val="3D96021C"/>
    <w:lvl w:ilvl="0">
      <w:start w:val="2"/>
      <w:numFmt w:val="decimal"/>
      <w:lvlText w:val="%1"/>
      <w:lvlJc w:val="left"/>
      <w:pPr>
        <w:ind w:left="360" w:hanging="360"/>
      </w:pPr>
      <w:rPr>
        <w:rFonts w:hint="default"/>
      </w:rPr>
    </w:lvl>
    <w:lvl w:ilvl="1">
      <w:start w:val="1"/>
      <w:numFmt w:val="decimal"/>
      <w:lvlText w:val="%1.%2"/>
      <w:lvlJc w:val="left"/>
      <w:pPr>
        <w:ind w:left="-207" w:hanging="36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736" w:hanging="1800"/>
      </w:pPr>
      <w:rPr>
        <w:rFonts w:hint="default"/>
      </w:rPr>
    </w:lvl>
  </w:abstractNum>
  <w:abstractNum w:abstractNumId="17" w15:restartNumberingAfterBreak="0">
    <w:nsid w:val="36231618"/>
    <w:multiLevelType w:val="hybridMultilevel"/>
    <w:tmpl w:val="A1A273CC"/>
    <w:lvl w:ilvl="0" w:tplc="08090001">
      <w:start w:val="1"/>
      <w:numFmt w:val="bullet"/>
      <w:lvlText w:val=""/>
      <w:lvlJc w:val="left"/>
      <w:pPr>
        <w:ind w:left="153" w:hanging="360"/>
      </w:pPr>
      <w:rPr>
        <w:rFonts w:ascii="Symbol" w:hAnsi="Symbol" w:hint="default"/>
      </w:rPr>
    </w:lvl>
    <w:lvl w:ilvl="1" w:tplc="08090003">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8" w15:restartNumberingAfterBreak="0">
    <w:nsid w:val="372C6169"/>
    <w:multiLevelType w:val="hybridMultilevel"/>
    <w:tmpl w:val="6C5C78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3DA644E3"/>
    <w:multiLevelType w:val="multilevel"/>
    <w:tmpl w:val="F8961A3C"/>
    <w:lvl w:ilvl="0">
      <w:start w:val="3"/>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20" w15:restartNumberingAfterBreak="0">
    <w:nsid w:val="3E243473"/>
    <w:multiLevelType w:val="hybridMultilevel"/>
    <w:tmpl w:val="E1CAC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C461A1"/>
    <w:multiLevelType w:val="hybridMultilevel"/>
    <w:tmpl w:val="64EC4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23324D"/>
    <w:multiLevelType w:val="hybridMultilevel"/>
    <w:tmpl w:val="E0441D04"/>
    <w:lvl w:ilvl="0" w:tplc="08090001">
      <w:start w:val="1"/>
      <w:numFmt w:val="bullet"/>
      <w:lvlText w:val=""/>
      <w:lvlJc w:val="left"/>
      <w:pPr>
        <w:ind w:left="886" w:hanging="360"/>
      </w:pPr>
      <w:rPr>
        <w:rFonts w:ascii="Symbol" w:hAnsi="Symbol" w:hint="default"/>
      </w:rPr>
    </w:lvl>
    <w:lvl w:ilvl="1" w:tplc="08090003" w:tentative="1">
      <w:start w:val="1"/>
      <w:numFmt w:val="bullet"/>
      <w:lvlText w:val="o"/>
      <w:lvlJc w:val="left"/>
      <w:pPr>
        <w:ind w:left="1606" w:hanging="360"/>
      </w:pPr>
      <w:rPr>
        <w:rFonts w:ascii="Courier New" w:hAnsi="Courier New" w:cs="Courier New" w:hint="default"/>
      </w:rPr>
    </w:lvl>
    <w:lvl w:ilvl="2" w:tplc="08090005" w:tentative="1">
      <w:start w:val="1"/>
      <w:numFmt w:val="bullet"/>
      <w:lvlText w:val=""/>
      <w:lvlJc w:val="left"/>
      <w:pPr>
        <w:ind w:left="2326" w:hanging="360"/>
      </w:pPr>
      <w:rPr>
        <w:rFonts w:ascii="Wingdings" w:hAnsi="Wingdings" w:hint="default"/>
      </w:rPr>
    </w:lvl>
    <w:lvl w:ilvl="3" w:tplc="08090001" w:tentative="1">
      <w:start w:val="1"/>
      <w:numFmt w:val="bullet"/>
      <w:lvlText w:val=""/>
      <w:lvlJc w:val="left"/>
      <w:pPr>
        <w:ind w:left="3046" w:hanging="360"/>
      </w:pPr>
      <w:rPr>
        <w:rFonts w:ascii="Symbol" w:hAnsi="Symbol" w:hint="default"/>
      </w:rPr>
    </w:lvl>
    <w:lvl w:ilvl="4" w:tplc="08090003" w:tentative="1">
      <w:start w:val="1"/>
      <w:numFmt w:val="bullet"/>
      <w:lvlText w:val="o"/>
      <w:lvlJc w:val="left"/>
      <w:pPr>
        <w:ind w:left="3766" w:hanging="360"/>
      </w:pPr>
      <w:rPr>
        <w:rFonts w:ascii="Courier New" w:hAnsi="Courier New" w:cs="Courier New" w:hint="default"/>
      </w:rPr>
    </w:lvl>
    <w:lvl w:ilvl="5" w:tplc="08090005" w:tentative="1">
      <w:start w:val="1"/>
      <w:numFmt w:val="bullet"/>
      <w:lvlText w:val=""/>
      <w:lvlJc w:val="left"/>
      <w:pPr>
        <w:ind w:left="4486" w:hanging="360"/>
      </w:pPr>
      <w:rPr>
        <w:rFonts w:ascii="Wingdings" w:hAnsi="Wingdings" w:hint="default"/>
      </w:rPr>
    </w:lvl>
    <w:lvl w:ilvl="6" w:tplc="08090001" w:tentative="1">
      <w:start w:val="1"/>
      <w:numFmt w:val="bullet"/>
      <w:lvlText w:val=""/>
      <w:lvlJc w:val="left"/>
      <w:pPr>
        <w:ind w:left="5206" w:hanging="360"/>
      </w:pPr>
      <w:rPr>
        <w:rFonts w:ascii="Symbol" w:hAnsi="Symbol" w:hint="default"/>
      </w:rPr>
    </w:lvl>
    <w:lvl w:ilvl="7" w:tplc="08090003" w:tentative="1">
      <w:start w:val="1"/>
      <w:numFmt w:val="bullet"/>
      <w:lvlText w:val="o"/>
      <w:lvlJc w:val="left"/>
      <w:pPr>
        <w:ind w:left="5926" w:hanging="360"/>
      </w:pPr>
      <w:rPr>
        <w:rFonts w:ascii="Courier New" w:hAnsi="Courier New" w:cs="Courier New" w:hint="default"/>
      </w:rPr>
    </w:lvl>
    <w:lvl w:ilvl="8" w:tplc="08090005" w:tentative="1">
      <w:start w:val="1"/>
      <w:numFmt w:val="bullet"/>
      <w:lvlText w:val=""/>
      <w:lvlJc w:val="left"/>
      <w:pPr>
        <w:ind w:left="6646" w:hanging="360"/>
      </w:pPr>
      <w:rPr>
        <w:rFonts w:ascii="Wingdings" w:hAnsi="Wingdings" w:hint="default"/>
      </w:rPr>
    </w:lvl>
  </w:abstractNum>
  <w:abstractNum w:abstractNumId="24" w15:restartNumberingAfterBreak="0">
    <w:nsid w:val="4E24714E"/>
    <w:multiLevelType w:val="hybridMultilevel"/>
    <w:tmpl w:val="A73C5A52"/>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25" w15:restartNumberingAfterBreak="0">
    <w:nsid w:val="50A5132D"/>
    <w:multiLevelType w:val="hybridMultilevel"/>
    <w:tmpl w:val="AEEE809C"/>
    <w:lvl w:ilvl="0" w:tplc="08090001">
      <w:start w:val="1"/>
      <w:numFmt w:val="bullet"/>
      <w:lvlText w:val=""/>
      <w:lvlJc w:val="left"/>
      <w:pPr>
        <w:ind w:left="-131" w:hanging="360"/>
      </w:pPr>
      <w:rPr>
        <w:rFonts w:ascii="Symbol" w:hAnsi="Symbol" w:hint="default"/>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26" w15:restartNumberingAfterBreak="0">
    <w:nsid w:val="52525ABC"/>
    <w:multiLevelType w:val="hybridMultilevel"/>
    <w:tmpl w:val="51442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890D82"/>
    <w:multiLevelType w:val="hybridMultilevel"/>
    <w:tmpl w:val="D972A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5A5BBE"/>
    <w:multiLevelType w:val="multilevel"/>
    <w:tmpl w:val="E68ABDC0"/>
    <w:lvl w:ilvl="0">
      <w:start w:val="1"/>
      <w:numFmt w:val="decimal"/>
      <w:pStyle w:val="HeadingIMTP"/>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9" w15:restartNumberingAfterBreak="0">
    <w:nsid w:val="69AB0E2B"/>
    <w:multiLevelType w:val="hybridMultilevel"/>
    <w:tmpl w:val="6988DF54"/>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0" w15:restartNumberingAfterBreak="0">
    <w:nsid w:val="754813A1"/>
    <w:multiLevelType w:val="hybridMultilevel"/>
    <w:tmpl w:val="783AA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6D63A63"/>
    <w:multiLevelType w:val="hybridMultilevel"/>
    <w:tmpl w:val="6058A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9F452CB"/>
    <w:multiLevelType w:val="multilevel"/>
    <w:tmpl w:val="040232EC"/>
    <w:lvl w:ilvl="0">
      <w:start w:val="3"/>
      <w:numFmt w:val="decimal"/>
      <w:lvlText w:val="%1"/>
      <w:lvlJc w:val="left"/>
      <w:pPr>
        <w:ind w:left="530" w:hanging="530"/>
      </w:pPr>
      <w:rPr>
        <w:rFonts w:hint="default"/>
      </w:rPr>
    </w:lvl>
    <w:lvl w:ilvl="1">
      <w:start w:val="1"/>
      <w:numFmt w:val="decimal"/>
      <w:lvlText w:val="%1.%2"/>
      <w:lvlJc w:val="left"/>
      <w:pPr>
        <w:ind w:left="710" w:hanging="53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3" w15:restartNumberingAfterBreak="0">
    <w:nsid w:val="7A427CFD"/>
    <w:multiLevelType w:val="hybridMultilevel"/>
    <w:tmpl w:val="8B90810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4" w15:restartNumberingAfterBreak="0">
    <w:nsid w:val="7A601864"/>
    <w:multiLevelType w:val="hybridMultilevel"/>
    <w:tmpl w:val="673CF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FF7088"/>
    <w:multiLevelType w:val="hybridMultilevel"/>
    <w:tmpl w:val="E41A61B0"/>
    <w:lvl w:ilvl="0" w:tplc="09BCAE64">
      <w:numFmt w:val="bullet"/>
      <w:lvlText w:val=""/>
      <w:lvlJc w:val="left"/>
      <w:pPr>
        <w:ind w:left="478" w:hanging="360"/>
      </w:pPr>
      <w:rPr>
        <w:rFonts w:ascii="Symbol" w:eastAsia="Symbol" w:hAnsi="Symbol" w:cs="Symbol" w:hint="default"/>
        <w:w w:val="100"/>
        <w:sz w:val="24"/>
        <w:szCs w:val="24"/>
      </w:rPr>
    </w:lvl>
    <w:lvl w:ilvl="1" w:tplc="A2E82D1C">
      <w:numFmt w:val="bullet"/>
      <w:lvlText w:val="•"/>
      <w:lvlJc w:val="left"/>
      <w:pPr>
        <w:ind w:left="1286" w:hanging="360"/>
      </w:pPr>
      <w:rPr>
        <w:rFonts w:hint="default"/>
      </w:rPr>
    </w:lvl>
    <w:lvl w:ilvl="2" w:tplc="D7AA32D4">
      <w:numFmt w:val="bullet"/>
      <w:lvlText w:val="•"/>
      <w:lvlJc w:val="left"/>
      <w:pPr>
        <w:ind w:left="2093" w:hanging="360"/>
      </w:pPr>
      <w:rPr>
        <w:rFonts w:hint="default"/>
      </w:rPr>
    </w:lvl>
    <w:lvl w:ilvl="3" w:tplc="774E8888">
      <w:numFmt w:val="bullet"/>
      <w:lvlText w:val="•"/>
      <w:lvlJc w:val="left"/>
      <w:pPr>
        <w:ind w:left="2899" w:hanging="360"/>
      </w:pPr>
      <w:rPr>
        <w:rFonts w:hint="default"/>
      </w:rPr>
    </w:lvl>
    <w:lvl w:ilvl="4" w:tplc="3EA47C70">
      <w:numFmt w:val="bullet"/>
      <w:lvlText w:val="•"/>
      <w:lvlJc w:val="left"/>
      <w:pPr>
        <w:ind w:left="3706" w:hanging="360"/>
      </w:pPr>
      <w:rPr>
        <w:rFonts w:hint="default"/>
      </w:rPr>
    </w:lvl>
    <w:lvl w:ilvl="5" w:tplc="37E24874">
      <w:numFmt w:val="bullet"/>
      <w:lvlText w:val="•"/>
      <w:lvlJc w:val="left"/>
      <w:pPr>
        <w:ind w:left="4513" w:hanging="360"/>
      </w:pPr>
      <w:rPr>
        <w:rFonts w:hint="default"/>
      </w:rPr>
    </w:lvl>
    <w:lvl w:ilvl="6" w:tplc="DD64C740">
      <w:numFmt w:val="bullet"/>
      <w:lvlText w:val="•"/>
      <w:lvlJc w:val="left"/>
      <w:pPr>
        <w:ind w:left="5319" w:hanging="360"/>
      </w:pPr>
      <w:rPr>
        <w:rFonts w:hint="default"/>
      </w:rPr>
    </w:lvl>
    <w:lvl w:ilvl="7" w:tplc="8904EE38">
      <w:numFmt w:val="bullet"/>
      <w:lvlText w:val="•"/>
      <w:lvlJc w:val="left"/>
      <w:pPr>
        <w:ind w:left="6126" w:hanging="360"/>
      </w:pPr>
      <w:rPr>
        <w:rFonts w:hint="default"/>
      </w:rPr>
    </w:lvl>
    <w:lvl w:ilvl="8" w:tplc="5E7C4FD0">
      <w:numFmt w:val="bullet"/>
      <w:lvlText w:val="•"/>
      <w:lvlJc w:val="left"/>
      <w:pPr>
        <w:ind w:left="6933" w:hanging="360"/>
      </w:pPr>
      <w:rPr>
        <w:rFonts w:hint="default"/>
      </w:rPr>
    </w:lvl>
  </w:abstractNum>
  <w:num w:numId="1">
    <w:abstractNumId w:val="35"/>
  </w:num>
  <w:num w:numId="2">
    <w:abstractNumId w:val="3"/>
  </w:num>
  <w:num w:numId="3">
    <w:abstractNumId w:val="29"/>
  </w:num>
  <w:num w:numId="4">
    <w:abstractNumId w:val="17"/>
  </w:num>
  <w:num w:numId="5">
    <w:abstractNumId w:val="34"/>
  </w:num>
  <w:num w:numId="6">
    <w:abstractNumId w:val="7"/>
  </w:num>
  <w:num w:numId="7">
    <w:abstractNumId w:val="9"/>
  </w:num>
  <w:num w:numId="8">
    <w:abstractNumId w:val="12"/>
  </w:num>
  <w:num w:numId="9">
    <w:abstractNumId w:val="21"/>
  </w:num>
  <w:num w:numId="10">
    <w:abstractNumId w:val="28"/>
  </w:num>
  <w:num w:numId="11">
    <w:abstractNumId w:val="23"/>
  </w:num>
  <w:num w:numId="12">
    <w:abstractNumId w:val="24"/>
  </w:num>
  <w:num w:numId="13">
    <w:abstractNumId w:val="31"/>
  </w:num>
  <w:num w:numId="14">
    <w:abstractNumId w:val="16"/>
  </w:num>
  <w:num w:numId="15">
    <w:abstractNumId w:val="11"/>
  </w:num>
  <w:num w:numId="16">
    <w:abstractNumId w:val="19"/>
  </w:num>
  <w:num w:numId="17">
    <w:abstractNumId w:val="0"/>
  </w:num>
  <w:num w:numId="18">
    <w:abstractNumId w:val="10"/>
  </w:num>
  <w:num w:numId="19">
    <w:abstractNumId w:val="32"/>
  </w:num>
  <w:num w:numId="20">
    <w:abstractNumId w:val="18"/>
  </w:num>
  <w:num w:numId="21">
    <w:abstractNumId w:val="4"/>
  </w:num>
  <w:num w:numId="22">
    <w:abstractNumId w:val="13"/>
  </w:num>
  <w:num w:numId="23">
    <w:abstractNumId w:val="1"/>
  </w:num>
  <w:num w:numId="24">
    <w:abstractNumId w:val="33"/>
  </w:num>
  <w:num w:numId="25">
    <w:abstractNumId w:val="15"/>
  </w:num>
  <w:num w:numId="26">
    <w:abstractNumId w:val="6"/>
  </w:num>
  <w:num w:numId="27">
    <w:abstractNumId w:val="26"/>
  </w:num>
  <w:num w:numId="28">
    <w:abstractNumId w:val="22"/>
  </w:num>
  <w:num w:numId="29">
    <w:abstractNumId w:val="27"/>
  </w:num>
  <w:num w:numId="30">
    <w:abstractNumId w:val="2"/>
  </w:num>
  <w:num w:numId="31">
    <w:abstractNumId w:val="20"/>
  </w:num>
  <w:num w:numId="32">
    <w:abstractNumId w:val="8"/>
  </w:num>
  <w:num w:numId="33">
    <w:abstractNumId w:val="25"/>
  </w:num>
  <w:num w:numId="34">
    <w:abstractNumId w:val="14"/>
  </w:num>
  <w:num w:numId="35">
    <w:abstractNumId w:val="5"/>
  </w:num>
  <w:num w:numId="36">
    <w:abstractNumId w:val="3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FEB"/>
    <w:rsid w:val="00003B0C"/>
    <w:rsid w:val="000108B9"/>
    <w:rsid w:val="0001607D"/>
    <w:rsid w:val="00017602"/>
    <w:rsid w:val="00022AFB"/>
    <w:rsid w:val="00026774"/>
    <w:rsid w:val="00031BDD"/>
    <w:rsid w:val="0003372C"/>
    <w:rsid w:val="00040CB2"/>
    <w:rsid w:val="00045344"/>
    <w:rsid w:val="00050268"/>
    <w:rsid w:val="00053A21"/>
    <w:rsid w:val="00053FA3"/>
    <w:rsid w:val="00055B0C"/>
    <w:rsid w:val="00056F79"/>
    <w:rsid w:val="0005752A"/>
    <w:rsid w:val="00057A4C"/>
    <w:rsid w:val="00060071"/>
    <w:rsid w:val="00067136"/>
    <w:rsid w:val="0008291E"/>
    <w:rsid w:val="00082EDC"/>
    <w:rsid w:val="00084BD8"/>
    <w:rsid w:val="00097E81"/>
    <w:rsid w:val="000A2EBC"/>
    <w:rsid w:val="000A7875"/>
    <w:rsid w:val="000B3A7D"/>
    <w:rsid w:val="000C16B5"/>
    <w:rsid w:val="000C3DC0"/>
    <w:rsid w:val="000C5BA2"/>
    <w:rsid w:val="000D2C2A"/>
    <w:rsid w:val="000D3B83"/>
    <w:rsid w:val="000D5F9D"/>
    <w:rsid w:val="000D77F5"/>
    <w:rsid w:val="000E0CB8"/>
    <w:rsid w:val="000E16DD"/>
    <w:rsid w:val="000E2002"/>
    <w:rsid w:val="000E504D"/>
    <w:rsid w:val="000E584E"/>
    <w:rsid w:val="000E79C7"/>
    <w:rsid w:val="000F7C5C"/>
    <w:rsid w:val="001014B2"/>
    <w:rsid w:val="00105CA0"/>
    <w:rsid w:val="00111683"/>
    <w:rsid w:val="0011313D"/>
    <w:rsid w:val="00113883"/>
    <w:rsid w:val="00117A35"/>
    <w:rsid w:val="00120FE7"/>
    <w:rsid w:val="00130BFE"/>
    <w:rsid w:val="0013248C"/>
    <w:rsid w:val="001403C1"/>
    <w:rsid w:val="00140F1A"/>
    <w:rsid w:val="001464B7"/>
    <w:rsid w:val="00146781"/>
    <w:rsid w:val="00150B08"/>
    <w:rsid w:val="00156C3B"/>
    <w:rsid w:val="00160AD9"/>
    <w:rsid w:val="0016290F"/>
    <w:rsid w:val="00162999"/>
    <w:rsid w:val="00173B0A"/>
    <w:rsid w:val="00174FD6"/>
    <w:rsid w:val="0018230D"/>
    <w:rsid w:val="00184579"/>
    <w:rsid w:val="00190C55"/>
    <w:rsid w:val="001916A5"/>
    <w:rsid w:val="00196D38"/>
    <w:rsid w:val="001A564F"/>
    <w:rsid w:val="001B3989"/>
    <w:rsid w:val="001B483F"/>
    <w:rsid w:val="001C0D8A"/>
    <w:rsid w:val="001D4065"/>
    <w:rsid w:val="001D4AFA"/>
    <w:rsid w:val="001D68E1"/>
    <w:rsid w:val="001E162D"/>
    <w:rsid w:val="001F0354"/>
    <w:rsid w:val="001F61F3"/>
    <w:rsid w:val="001F669B"/>
    <w:rsid w:val="00201EBD"/>
    <w:rsid w:val="00201FAD"/>
    <w:rsid w:val="00207A18"/>
    <w:rsid w:val="00207BC6"/>
    <w:rsid w:val="002112A3"/>
    <w:rsid w:val="00213B8F"/>
    <w:rsid w:val="00214D0A"/>
    <w:rsid w:val="0022280B"/>
    <w:rsid w:val="00222D00"/>
    <w:rsid w:val="00234BE9"/>
    <w:rsid w:val="002405B3"/>
    <w:rsid w:val="00241373"/>
    <w:rsid w:val="00246A6E"/>
    <w:rsid w:val="0025223B"/>
    <w:rsid w:val="002558C3"/>
    <w:rsid w:val="00264ABA"/>
    <w:rsid w:val="00266955"/>
    <w:rsid w:val="0027249E"/>
    <w:rsid w:val="002725BE"/>
    <w:rsid w:val="00274464"/>
    <w:rsid w:val="00274A5E"/>
    <w:rsid w:val="00274ED4"/>
    <w:rsid w:val="00276EA6"/>
    <w:rsid w:val="00283D7A"/>
    <w:rsid w:val="0028460D"/>
    <w:rsid w:val="002859C7"/>
    <w:rsid w:val="0028755B"/>
    <w:rsid w:val="002877DE"/>
    <w:rsid w:val="0029020D"/>
    <w:rsid w:val="00291B63"/>
    <w:rsid w:val="00296837"/>
    <w:rsid w:val="002972CD"/>
    <w:rsid w:val="00297523"/>
    <w:rsid w:val="002A1C13"/>
    <w:rsid w:val="002A632E"/>
    <w:rsid w:val="002A68E5"/>
    <w:rsid w:val="002A7641"/>
    <w:rsid w:val="002B1DD6"/>
    <w:rsid w:val="002B4C84"/>
    <w:rsid w:val="002C1028"/>
    <w:rsid w:val="002C2BEF"/>
    <w:rsid w:val="002C3CBF"/>
    <w:rsid w:val="002C52C7"/>
    <w:rsid w:val="002C5983"/>
    <w:rsid w:val="002C7675"/>
    <w:rsid w:val="002D419A"/>
    <w:rsid w:val="002E1BE1"/>
    <w:rsid w:val="002E500E"/>
    <w:rsid w:val="002F51A3"/>
    <w:rsid w:val="002F6D27"/>
    <w:rsid w:val="002F74C8"/>
    <w:rsid w:val="002F7C27"/>
    <w:rsid w:val="00304175"/>
    <w:rsid w:val="003113D6"/>
    <w:rsid w:val="003178A0"/>
    <w:rsid w:val="003247DE"/>
    <w:rsid w:val="0032663D"/>
    <w:rsid w:val="0032761D"/>
    <w:rsid w:val="00330F9C"/>
    <w:rsid w:val="0034153C"/>
    <w:rsid w:val="00342D09"/>
    <w:rsid w:val="00342E07"/>
    <w:rsid w:val="00344520"/>
    <w:rsid w:val="00352D84"/>
    <w:rsid w:val="00354D60"/>
    <w:rsid w:val="003550B8"/>
    <w:rsid w:val="00355B5B"/>
    <w:rsid w:val="00360752"/>
    <w:rsid w:val="00361FAB"/>
    <w:rsid w:val="00363A45"/>
    <w:rsid w:val="00370704"/>
    <w:rsid w:val="00370BDB"/>
    <w:rsid w:val="00380BB8"/>
    <w:rsid w:val="003844CD"/>
    <w:rsid w:val="00391B72"/>
    <w:rsid w:val="0039504E"/>
    <w:rsid w:val="00396F06"/>
    <w:rsid w:val="003A2B29"/>
    <w:rsid w:val="003A7673"/>
    <w:rsid w:val="003B14BA"/>
    <w:rsid w:val="003B5894"/>
    <w:rsid w:val="003C35FA"/>
    <w:rsid w:val="003D0BF9"/>
    <w:rsid w:val="003D5B30"/>
    <w:rsid w:val="003E4CAB"/>
    <w:rsid w:val="003F3165"/>
    <w:rsid w:val="003F31C5"/>
    <w:rsid w:val="003F49F9"/>
    <w:rsid w:val="003F4CFD"/>
    <w:rsid w:val="003F7F29"/>
    <w:rsid w:val="004010DA"/>
    <w:rsid w:val="00402152"/>
    <w:rsid w:val="00403EED"/>
    <w:rsid w:val="004058E3"/>
    <w:rsid w:val="004073C4"/>
    <w:rsid w:val="00410B62"/>
    <w:rsid w:val="00410CCA"/>
    <w:rsid w:val="00412D4F"/>
    <w:rsid w:val="00415330"/>
    <w:rsid w:val="00415C26"/>
    <w:rsid w:val="00420B24"/>
    <w:rsid w:val="0042349B"/>
    <w:rsid w:val="00423E02"/>
    <w:rsid w:val="00431F21"/>
    <w:rsid w:val="00432A9C"/>
    <w:rsid w:val="004334D7"/>
    <w:rsid w:val="00435FEB"/>
    <w:rsid w:val="00441A2A"/>
    <w:rsid w:val="00444D64"/>
    <w:rsid w:val="00461BA4"/>
    <w:rsid w:val="00462707"/>
    <w:rsid w:val="00463411"/>
    <w:rsid w:val="00463A39"/>
    <w:rsid w:val="00464CCF"/>
    <w:rsid w:val="004750C0"/>
    <w:rsid w:val="00476E8D"/>
    <w:rsid w:val="0048310F"/>
    <w:rsid w:val="00484329"/>
    <w:rsid w:val="00484CFB"/>
    <w:rsid w:val="0049149F"/>
    <w:rsid w:val="00492830"/>
    <w:rsid w:val="00492A86"/>
    <w:rsid w:val="004971FD"/>
    <w:rsid w:val="004A2444"/>
    <w:rsid w:val="004A58E6"/>
    <w:rsid w:val="004A7155"/>
    <w:rsid w:val="004B1EB1"/>
    <w:rsid w:val="004B4A00"/>
    <w:rsid w:val="004C204A"/>
    <w:rsid w:val="004C5E3F"/>
    <w:rsid w:val="004D0F5A"/>
    <w:rsid w:val="004D3FC3"/>
    <w:rsid w:val="004D5B6B"/>
    <w:rsid w:val="004D7003"/>
    <w:rsid w:val="004E4E08"/>
    <w:rsid w:val="004E6D97"/>
    <w:rsid w:val="004E7869"/>
    <w:rsid w:val="004F736D"/>
    <w:rsid w:val="005065FE"/>
    <w:rsid w:val="005071D7"/>
    <w:rsid w:val="00511352"/>
    <w:rsid w:val="00511F5D"/>
    <w:rsid w:val="00522852"/>
    <w:rsid w:val="0052365E"/>
    <w:rsid w:val="005301E0"/>
    <w:rsid w:val="00534CA6"/>
    <w:rsid w:val="00555E99"/>
    <w:rsid w:val="005573B1"/>
    <w:rsid w:val="0056183C"/>
    <w:rsid w:val="0056192D"/>
    <w:rsid w:val="00562B98"/>
    <w:rsid w:val="00564765"/>
    <w:rsid w:val="00566A2A"/>
    <w:rsid w:val="00570D84"/>
    <w:rsid w:val="00571029"/>
    <w:rsid w:val="0057114F"/>
    <w:rsid w:val="00574549"/>
    <w:rsid w:val="00574F21"/>
    <w:rsid w:val="005761E4"/>
    <w:rsid w:val="00583909"/>
    <w:rsid w:val="00584DBD"/>
    <w:rsid w:val="00593262"/>
    <w:rsid w:val="00593C2A"/>
    <w:rsid w:val="005A3275"/>
    <w:rsid w:val="005B1AA9"/>
    <w:rsid w:val="005B5843"/>
    <w:rsid w:val="005B7109"/>
    <w:rsid w:val="005C0004"/>
    <w:rsid w:val="005C0EA8"/>
    <w:rsid w:val="005C3C0C"/>
    <w:rsid w:val="005C419D"/>
    <w:rsid w:val="005C4CBF"/>
    <w:rsid w:val="005C656F"/>
    <w:rsid w:val="005D7E38"/>
    <w:rsid w:val="005E5E99"/>
    <w:rsid w:val="005F1DCB"/>
    <w:rsid w:val="005F407A"/>
    <w:rsid w:val="005F5620"/>
    <w:rsid w:val="00601500"/>
    <w:rsid w:val="00601AFD"/>
    <w:rsid w:val="00601C5F"/>
    <w:rsid w:val="00601C70"/>
    <w:rsid w:val="00602E4A"/>
    <w:rsid w:val="0060412B"/>
    <w:rsid w:val="00611C3C"/>
    <w:rsid w:val="006161A8"/>
    <w:rsid w:val="00616A67"/>
    <w:rsid w:val="006170E3"/>
    <w:rsid w:val="00622D75"/>
    <w:rsid w:val="00624C84"/>
    <w:rsid w:val="006250C7"/>
    <w:rsid w:val="006276DA"/>
    <w:rsid w:val="00632EE3"/>
    <w:rsid w:val="0063526A"/>
    <w:rsid w:val="00635BDC"/>
    <w:rsid w:val="0064259D"/>
    <w:rsid w:val="00645BD0"/>
    <w:rsid w:val="0065080A"/>
    <w:rsid w:val="00654153"/>
    <w:rsid w:val="006561E5"/>
    <w:rsid w:val="00657AFA"/>
    <w:rsid w:val="006642C1"/>
    <w:rsid w:val="00665AA7"/>
    <w:rsid w:val="00665B08"/>
    <w:rsid w:val="0066747C"/>
    <w:rsid w:val="00670356"/>
    <w:rsid w:val="0067048E"/>
    <w:rsid w:val="006731D5"/>
    <w:rsid w:val="0067558C"/>
    <w:rsid w:val="00683CB5"/>
    <w:rsid w:val="00694809"/>
    <w:rsid w:val="00695D87"/>
    <w:rsid w:val="00696AE8"/>
    <w:rsid w:val="00697E05"/>
    <w:rsid w:val="006A005D"/>
    <w:rsid w:val="006A0AD3"/>
    <w:rsid w:val="006A70D9"/>
    <w:rsid w:val="006B0BA2"/>
    <w:rsid w:val="006B5139"/>
    <w:rsid w:val="006B5BA0"/>
    <w:rsid w:val="006B5C6B"/>
    <w:rsid w:val="006B5C82"/>
    <w:rsid w:val="006C0119"/>
    <w:rsid w:val="006C0501"/>
    <w:rsid w:val="006C50FE"/>
    <w:rsid w:val="006C65A6"/>
    <w:rsid w:val="006C68E6"/>
    <w:rsid w:val="006D0B89"/>
    <w:rsid w:val="006D422D"/>
    <w:rsid w:val="006D48EF"/>
    <w:rsid w:val="006D57A7"/>
    <w:rsid w:val="006D6738"/>
    <w:rsid w:val="006D7CBA"/>
    <w:rsid w:val="006E0672"/>
    <w:rsid w:val="006E6C8C"/>
    <w:rsid w:val="006F5EBC"/>
    <w:rsid w:val="006F6000"/>
    <w:rsid w:val="006F66C7"/>
    <w:rsid w:val="006F7797"/>
    <w:rsid w:val="00702E3D"/>
    <w:rsid w:val="00707201"/>
    <w:rsid w:val="00715835"/>
    <w:rsid w:val="00716340"/>
    <w:rsid w:val="00716A67"/>
    <w:rsid w:val="00716FF2"/>
    <w:rsid w:val="00724626"/>
    <w:rsid w:val="00726C52"/>
    <w:rsid w:val="007366D2"/>
    <w:rsid w:val="00740C97"/>
    <w:rsid w:val="00751A8F"/>
    <w:rsid w:val="00752E9D"/>
    <w:rsid w:val="00755EF9"/>
    <w:rsid w:val="00757002"/>
    <w:rsid w:val="007576D0"/>
    <w:rsid w:val="0076088B"/>
    <w:rsid w:val="007635B1"/>
    <w:rsid w:val="00764522"/>
    <w:rsid w:val="007752B1"/>
    <w:rsid w:val="00783D5B"/>
    <w:rsid w:val="007845BA"/>
    <w:rsid w:val="00796668"/>
    <w:rsid w:val="007A1B65"/>
    <w:rsid w:val="007A2C3F"/>
    <w:rsid w:val="007A3B33"/>
    <w:rsid w:val="007A507F"/>
    <w:rsid w:val="007B0FDD"/>
    <w:rsid w:val="007C0714"/>
    <w:rsid w:val="007C31DE"/>
    <w:rsid w:val="007C5E45"/>
    <w:rsid w:val="007C63E2"/>
    <w:rsid w:val="007C7244"/>
    <w:rsid w:val="007C754B"/>
    <w:rsid w:val="007D05A5"/>
    <w:rsid w:val="007E0CD4"/>
    <w:rsid w:val="007E1A4E"/>
    <w:rsid w:val="007E5C8A"/>
    <w:rsid w:val="007E6FB6"/>
    <w:rsid w:val="007F1AC2"/>
    <w:rsid w:val="007F3383"/>
    <w:rsid w:val="007F3CC4"/>
    <w:rsid w:val="007F41F8"/>
    <w:rsid w:val="007F65F1"/>
    <w:rsid w:val="007F696C"/>
    <w:rsid w:val="00811FB8"/>
    <w:rsid w:val="00812078"/>
    <w:rsid w:val="0081302B"/>
    <w:rsid w:val="00821F65"/>
    <w:rsid w:val="00822626"/>
    <w:rsid w:val="0082319D"/>
    <w:rsid w:val="008245AB"/>
    <w:rsid w:val="00830132"/>
    <w:rsid w:val="0083170B"/>
    <w:rsid w:val="00833AE4"/>
    <w:rsid w:val="00835E60"/>
    <w:rsid w:val="00836C62"/>
    <w:rsid w:val="00841BD8"/>
    <w:rsid w:val="00843251"/>
    <w:rsid w:val="00844A96"/>
    <w:rsid w:val="008474A2"/>
    <w:rsid w:val="00850279"/>
    <w:rsid w:val="008549CB"/>
    <w:rsid w:val="0086360F"/>
    <w:rsid w:val="00866D85"/>
    <w:rsid w:val="008677E7"/>
    <w:rsid w:val="00867C26"/>
    <w:rsid w:val="00872D57"/>
    <w:rsid w:val="00877FD0"/>
    <w:rsid w:val="00884357"/>
    <w:rsid w:val="008A08E3"/>
    <w:rsid w:val="008A2BB8"/>
    <w:rsid w:val="008A51CB"/>
    <w:rsid w:val="008B1FE8"/>
    <w:rsid w:val="008B5A2F"/>
    <w:rsid w:val="008C24D6"/>
    <w:rsid w:val="008C28B2"/>
    <w:rsid w:val="008C40C7"/>
    <w:rsid w:val="008C74CF"/>
    <w:rsid w:val="008D0867"/>
    <w:rsid w:val="008D18E4"/>
    <w:rsid w:val="008D3615"/>
    <w:rsid w:val="008D647C"/>
    <w:rsid w:val="008E2308"/>
    <w:rsid w:val="008E62B6"/>
    <w:rsid w:val="008E69F3"/>
    <w:rsid w:val="008F67B5"/>
    <w:rsid w:val="00901123"/>
    <w:rsid w:val="00907924"/>
    <w:rsid w:val="009112F2"/>
    <w:rsid w:val="009117FE"/>
    <w:rsid w:val="00914829"/>
    <w:rsid w:val="0092085A"/>
    <w:rsid w:val="00921224"/>
    <w:rsid w:val="00924AEC"/>
    <w:rsid w:val="00933196"/>
    <w:rsid w:val="00937DBB"/>
    <w:rsid w:val="009412C1"/>
    <w:rsid w:val="00941EC8"/>
    <w:rsid w:val="00943043"/>
    <w:rsid w:val="00943327"/>
    <w:rsid w:val="00946036"/>
    <w:rsid w:val="009560F7"/>
    <w:rsid w:val="009568E5"/>
    <w:rsid w:val="009572E6"/>
    <w:rsid w:val="00960675"/>
    <w:rsid w:val="00966219"/>
    <w:rsid w:val="00967572"/>
    <w:rsid w:val="009733E1"/>
    <w:rsid w:val="00973ECD"/>
    <w:rsid w:val="00976AC8"/>
    <w:rsid w:val="00981E87"/>
    <w:rsid w:val="0099084D"/>
    <w:rsid w:val="00992541"/>
    <w:rsid w:val="00992CB0"/>
    <w:rsid w:val="009939EC"/>
    <w:rsid w:val="009955B6"/>
    <w:rsid w:val="009A024F"/>
    <w:rsid w:val="009A144F"/>
    <w:rsid w:val="009A2742"/>
    <w:rsid w:val="009A6884"/>
    <w:rsid w:val="009A6EC2"/>
    <w:rsid w:val="009B023C"/>
    <w:rsid w:val="009B3AFC"/>
    <w:rsid w:val="009B6501"/>
    <w:rsid w:val="009C15C7"/>
    <w:rsid w:val="009C795F"/>
    <w:rsid w:val="009D2C9A"/>
    <w:rsid w:val="009D35F3"/>
    <w:rsid w:val="009E37CA"/>
    <w:rsid w:val="009E4229"/>
    <w:rsid w:val="009E6036"/>
    <w:rsid w:val="009F06B8"/>
    <w:rsid w:val="009F10BC"/>
    <w:rsid w:val="009F18B0"/>
    <w:rsid w:val="009F3FDF"/>
    <w:rsid w:val="00A01F38"/>
    <w:rsid w:val="00A07365"/>
    <w:rsid w:val="00A138BE"/>
    <w:rsid w:val="00A13AE8"/>
    <w:rsid w:val="00A179CD"/>
    <w:rsid w:val="00A22F93"/>
    <w:rsid w:val="00A2383F"/>
    <w:rsid w:val="00A33F5B"/>
    <w:rsid w:val="00A3452D"/>
    <w:rsid w:val="00A362AD"/>
    <w:rsid w:val="00A40A54"/>
    <w:rsid w:val="00A40F3F"/>
    <w:rsid w:val="00A41431"/>
    <w:rsid w:val="00A55510"/>
    <w:rsid w:val="00A601BF"/>
    <w:rsid w:val="00A621C9"/>
    <w:rsid w:val="00A7382E"/>
    <w:rsid w:val="00A75196"/>
    <w:rsid w:val="00A81AE1"/>
    <w:rsid w:val="00A83F17"/>
    <w:rsid w:val="00A85BEB"/>
    <w:rsid w:val="00A923D7"/>
    <w:rsid w:val="00A9368A"/>
    <w:rsid w:val="00A95197"/>
    <w:rsid w:val="00A956A1"/>
    <w:rsid w:val="00AB6376"/>
    <w:rsid w:val="00AC1C5A"/>
    <w:rsid w:val="00AC7210"/>
    <w:rsid w:val="00AE4E5C"/>
    <w:rsid w:val="00AF0541"/>
    <w:rsid w:val="00AF12F4"/>
    <w:rsid w:val="00AF15CD"/>
    <w:rsid w:val="00AF21B1"/>
    <w:rsid w:val="00AF33A3"/>
    <w:rsid w:val="00AF554A"/>
    <w:rsid w:val="00AF706E"/>
    <w:rsid w:val="00B044F6"/>
    <w:rsid w:val="00B05EDC"/>
    <w:rsid w:val="00B06087"/>
    <w:rsid w:val="00B10948"/>
    <w:rsid w:val="00B11088"/>
    <w:rsid w:val="00B11FB6"/>
    <w:rsid w:val="00B13150"/>
    <w:rsid w:val="00B1747E"/>
    <w:rsid w:val="00B2799E"/>
    <w:rsid w:val="00B300FB"/>
    <w:rsid w:val="00B3072C"/>
    <w:rsid w:val="00B319EB"/>
    <w:rsid w:val="00B3578A"/>
    <w:rsid w:val="00B37B91"/>
    <w:rsid w:val="00B37EB1"/>
    <w:rsid w:val="00B51E4A"/>
    <w:rsid w:val="00B52539"/>
    <w:rsid w:val="00B550AC"/>
    <w:rsid w:val="00B6242B"/>
    <w:rsid w:val="00B657F6"/>
    <w:rsid w:val="00B7552A"/>
    <w:rsid w:val="00B77A52"/>
    <w:rsid w:val="00B84153"/>
    <w:rsid w:val="00B87D8F"/>
    <w:rsid w:val="00B9387E"/>
    <w:rsid w:val="00B93BF1"/>
    <w:rsid w:val="00BA5806"/>
    <w:rsid w:val="00BB20C8"/>
    <w:rsid w:val="00BB5166"/>
    <w:rsid w:val="00BB7698"/>
    <w:rsid w:val="00BC2842"/>
    <w:rsid w:val="00BC2851"/>
    <w:rsid w:val="00BC3B73"/>
    <w:rsid w:val="00BC6D66"/>
    <w:rsid w:val="00BD0E42"/>
    <w:rsid w:val="00BD5A87"/>
    <w:rsid w:val="00BD6F97"/>
    <w:rsid w:val="00BD72E3"/>
    <w:rsid w:val="00BE0F31"/>
    <w:rsid w:val="00BE107E"/>
    <w:rsid w:val="00BE2514"/>
    <w:rsid w:val="00BE257A"/>
    <w:rsid w:val="00BE5104"/>
    <w:rsid w:val="00BE53CD"/>
    <w:rsid w:val="00BF059A"/>
    <w:rsid w:val="00BF0DB4"/>
    <w:rsid w:val="00BF26A7"/>
    <w:rsid w:val="00BF60C7"/>
    <w:rsid w:val="00C00C03"/>
    <w:rsid w:val="00C01778"/>
    <w:rsid w:val="00C0200D"/>
    <w:rsid w:val="00C02752"/>
    <w:rsid w:val="00C047CE"/>
    <w:rsid w:val="00C04D53"/>
    <w:rsid w:val="00C076EA"/>
    <w:rsid w:val="00C13401"/>
    <w:rsid w:val="00C200E6"/>
    <w:rsid w:val="00C206F0"/>
    <w:rsid w:val="00C236EC"/>
    <w:rsid w:val="00C2401A"/>
    <w:rsid w:val="00C24C68"/>
    <w:rsid w:val="00C27880"/>
    <w:rsid w:val="00C3191F"/>
    <w:rsid w:val="00C427E5"/>
    <w:rsid w:val="00C430BD"/>
    <w:rsid w:val="00C465B1"/>
    <w:rsid w:val="00C528E9"/>
    <w:rsid w:val="00C5394D"/>
    <w:rsid w:val="00C54EE7"/>
    <w:rsid w:val="00C7208C"/>
    <w:rsid w:val="00C760A2"/>
    <w:rsid w:val="00C81CFD"/>
    <w:rsid w:val="00C85CE0"/>
    <w:rsid w:val="00C861C7"/>
    <w:rsid w:val="00C8729B"/>
    <w:rsid w:val="00C9115F"/>
    <w:rsid w:val="00C91227"/>
    <w:rsid w:val="00C926B0"/>
    <w:rsid w:val="00C97DB0"/>
    <w:rsid w:val="00CA2B39"/>
    <w:rsid w:val="00CA6B14"/>
    <w:rsid w:val="00CB0BEF"/>
    <w:rsid w:val="00CB778D"/>
    <w:rsid w:val="00CC5403"/>
    <w:rsid w:val="00CC71F8"/>
    <w:rsid w:val="00CC7CAE"/>
    <w:rsid w:val="00CD2266"/>
    <w:rsid w:val="00CD2781"/>
    <w:rsid w:val="00CD2E33"/>
    <w:rsid w:val="00CE3BD7"/>
    <w:rsid w:val="00CF138C"/>
    <w:rsid w:val="00D03ADB"/>
    <w:rsid w:val="00D06191"/>
    <w:rsid w:val="00D10A4D"/>
    <w:rsid w:val="00D2049D"/>
    <w:rsid w:val="00D206CF"/>
    <w:rsid w:val="00D22515"/>
    <w:rsid w:val="00D244E4"/>
    <w:rsid w:val="00D26739"/>
    <w:rsid w:val="00D35B81"/>
    <w:rsid w:val="00D36705"/>
    <w:rsid w:val="00D406E8"/>
    <w:rsid w:val="00D468D5"/>
    <w:rsid w:val="00D51FE3"/>
    <w:rsid w:val="00D57E01"/>
    <w:rsid w:val="00D62DA1"/>
    <w:rsid w:val="00D6445E"/>
    <w:rsid w:val="00D64B97"/>
    <w:rsid w:val="00D65930"/>
    <w:rsid w:val="00D76F3E"/>
    <w:rsid w:val="00D819A1"/>
    <w:rsid w:val="00D85310"/>
    <w:rsid w:val="00D8567D"/>
    <w:rsid w:val="00D92935"/>
    <w:rsid w:val="00D96338"/>
    <w:rsid w:val="00D96EBB"/>
    <w:rsid w:val="00DA0057"/>
    <w:rsid w:val="00DA0608"/>
    <w:rsid w:val="00DA3D3B"/>
    <w:rsid w:val="00DA47F0"/>
    <w:rsid w:val="00DA575D"/>
    <w:rsid w:val="00DA6ADB"/>
    <w:rsid w:val="00DA6C69"/>
    <w:rsid w:val="00DB5D48"/>
    <w:rsid w:val="00DB6A41"/>
    <w:rsid w:val="00DC7AC9"/>
    <w:rsid w:val="00DD2A82"/>
    <w:rsid w:val="00DD4EEC"/>
    <w:rsid w:val="00DD6889"/>
    <w:rsid w:val="00DD7E40"/>
    <w:rsid w:val="00DE6E13"/>
    <w:rsid w:val="00E05853"/>
    <w:rsid w:val="00E11CAA"/>
    <w:rsid w:val="00E12E42"/>
    <w:rsid w:val="00E152D7"/>
    <w:rsid w:val="00E2114F"/>
    <w:rsid w:val="00E2354A"/>
    <w:rsid w:val="00E27A7E"/>
    <w:rsid w:val="00E31BE7"/>
    <w:rsid w:val="00E323CE"/>
    <w:rsid w:val="00E328B2"/>
    <w:rsid w:val="00E340CC"/>
    <w:rsid w:val="00E42DE9"/>
    <w:rsid w:val="00E4794D"/>
    <w:rsid w:val="00E52299"/>
    <w:rsid w:val="00E53B62"/>
    <w:rsid w:val="00E62EE2"/>
    <w:rsid w:val="00E63FF3"/>
    <w:rsid w:val="00E67743"/>
    <w:rsid w:val="00E67F17"/>
    <w:rsid w:val="00E72495"/>
    <w:rsid w:val="00E75F23"/>
    <w:rsid w:val="00E85B18"/>
    <w:rsid w:val="00E871CC"/>
    <w:rsid w:val="00E87A3D"/>
    <w:rsid w:val="00E92264"/>
    <w:rsid w:val="00E925E2"/>
    <w:rsid w:val="00E96CCD"/>
    <w:rsid w:val="00EA426B"/>
    <w:rsid w:val="00EB41D3"/>
    <w:rsid w:val="00EB5027"/>
    <w:rsid w:val="00EB550E"/>
    <w:rsid w:val="00EC1E28"/>
    <w:rsid w:val="00EC4C98"/>
    <w:rsid w:val="00ED03D9"/>
    <w:rsid w:val="00ED07DC"/>
    <w:rsid w:val="00ED421D"/>
    <w:rsid w:val="00EE163A"/>
    <w:rsid w:val="00EE22AE"/>
    <w:rsid w:val="00EE2C6D"/>
    <w:rsid w:val="00EE5FFD"/>
    <w:rsid w:val="00EF053E"/>
    <w:rsid w:val="00F04D24"/>
    <w:rsid w:val="00F108D2"/>
    <w:rsid w:val="00F143D4"/>
    <w:rsid w:val="00F14F6B"/>
    <w:rsid w:val="00F23CA4"/>
    <w:rsid w:val="00F3011A"/>
    <w:rsid w:val="00F33291"/>
    <w:rsid w:val="00F348F6"/>
    <w:rsid w:val="00F356D8"/>
    <w:rsid w:val="00F35A79"/>
    <w:rsid w:val="00F37018"/>
    <w:rsid w:val="00F37A3E"/>
    <w:rsid w:val="00F4088C"/>
    <w:rsid w:val="00F4466D"/>
    <w:rsid w:val="00F475B5"/>
    <w:rsid w:val="00F542E8"/>
    <w:rsid w:val="00F61E61"/>
    <w:rsid w:val="00F67D8A"/>
    <w:rsid w:val="00F7086F"/>
    <w:rsid w:val="00F71A0D"/>
    <w:rsid w:val="00F7637E"/>
    <w:rsid w:val="00F8252F"/>
    <w:rsid w:val="00F92A03"/>
    <w:rsid w:val="00F92D08"/>
    <w:rsid w:val="00F96A1D"/>
    <w:rsid w:val="00F97181"/>
    <w:rsid w:val="00FA402C"/>
    <w:rsid w:val="00FA47B3"/>
    <w:rsid w:val="00FA603B"/>
    <w:rsid w:val="00FA65A4"/>
    <w:rsid w:val="00FB329E"/>
    <w:rsid w:val="00FB3E74"/>
    <w:rsid w:val="00FB4C75"/>
    <w:rsid w:val="00FC1920"/>
    <w:rsid w:val="00FC63F5"/>
    <w:rsid w:val="00FC6F12"/>
    <w:rsid w:val="00FD0E12"/>
    <w:rsid w:val="00FD5934"/>
    <w:rsid w:val="00FF2D5D"/>
    <w:rsid w:val="00FF56D1"/>
    <w:rsid w:val="00FF62B7"/>
    <w:rsid w:val="00FF7D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A2AB9D82-796B-4A87-B774-2998CA7B9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AF554A"/>
    <w:rPr>
      <w:rFonts w:ascii="Arial" w:eastAsia="Arial" w:hAnsi="Arial" w:cs="Arial"/>
    </w:rPr>
  </w:style>
  <w:style w:type="paragraph" w:styleId="Heading1">
    <w:name w:val="heading 1"/>
    <w:basedOn w:val="Normal"/>
    <w:link w:val="Heading1Char"/>
    <w:uiPriority w:val="1"/>
    <w:qFormat/>
    <w:pPr>
      <w:ind w:left="118"/>
      <w:jc w:val="both"/>
      <w:outlineLvl w:val="0"/>
    </w:pPr>
    <w:rPr>
      <w:b/>
      <w:bCs/>
      <w:sz w:val="24"/>
      <w:szCs w:val="24"/>
    </w:rPr>
  </w:style>
  <w:style w:type="paragraph" w:styleId="Heading2">
    <w:name w:val="heading 2"/>
    <w:basedOn w:val="Normal"/>
    <w:next w:val="Normal"/>
    <w:link w:val="Heading2Char"/>
    <w:uiPriority w:val="9"/>
    <w:semiHidden/>
    <w:unhideWhenUsed/>
    <w:qFormat/>
    <w:rsid w:val="008C24D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8C24D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8C24D6"/>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976AC8"/>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aliases w:val="F5 List Paragraph,List Paragraph1,L"/>
    <w:basedOn w:val="Normal"/>
    <w:link w:val="ListParagraphChar"/>
    <w:uiPriority w:val="34"/>
    <w:qFormat/>
    <w:pPr>
      <w:ind w:left="478" w:hanging="360"/>
      <w:jc w:val="both"/>
    </w:pPr>
  </w:style>
  <w:style w:type="paragraph" w:customStyle="1" w:styleId="TableParagraph">
    <w:name w:val="Table Paragraph"/>
    <w:basedOn w:val="Normal"/>
    <w:uiPriority w:val="1"/>
    <w:qFormat/>
    <w:pPr>
      <w:ind w:left="103"/>
    </w:pPr>
  </w:style>
  <w:style w:type="paragraph" w:styleId="Header">
    <w:name w:val="header"/>
    <w:basedOn w:val="Normal"/>
    <w:link w:val="HeaderChar"/>
    <w:uiPriority w:val="99"/>
    <w:unhideWhenUsed/>
    <w:rsid w:val="00511F5D"/>
    <w:pPr>
      <w:tabs>
        <w:tab w:val="center" w:pos="4513"/>
        <w:tab w:val="right" w:pos="9026"/>
      </w:tabs>
    </w:pPr>
  </w:style>
  <w:style w:type="character" w:customStyle="1" w:styleId="HeaderChar">
    <w:name w:val="Header Char"/>
    <w:basedOn w:val="DefaultParagraphFont"/>
    <w:link w:val="Header"/>
    <w:uiPriority w:val="99"/>
    <w:rsid w:val="00511F5D"/>
    <w:rPr>
      <w:rFonts w:ascii="Arial" w:eastAsia="Arial" w:hAnsi="Arial" w:cs="Arial"/>
    </w:rPr>
  </w:style>
  <w:style w:type="paragraph" w:styleId="Footer">
    <w:name w:val="footer"/>
    <w:basedOn w:val="Normal"/>
    <w:link w:val="FooterChar"/>
    <w:uiPriority w:val="99"/>
    <w:unhideWhenUsed/>
    <w:rsid w:val="00511F5D"/>
    <w:pPr>
      <w:tabs>
        <w:tab w:val="center" w:pos="4513"/>
        <w:tab w:val="right" w:pos="9026"/>
      </w:tabs>
    </w:pPr>
  </w:style>
  <w:style w:type="character" w:customStyle="1" w:styleId="FooterChar">
    <w:name w:val="Footer Char"/>
    <w:basedOn w:val="DefaultParagraphFont"/>
    <w:link w:val="Footer"/>
    <w:uiPriority w:val="99"/>
    <w:rsid w:val="00511F5D"/>
    <w:rPr>
      <w:rFonts w:ascii="Arial" w:eastAsia="Arial" w:hAnsi="Arial" w:cs="Arial"/>
    </w:rPr>
  </w:style>
  <w:style w:type="paragraph" w:styleId="NormalWeb">
    <w:name w:val="Normal (Web)"/>
    <w:basedOn w:val="Normal"/>
    <w:uiPriority w:val="99"/>
    <w:unhideWhenUsed/>
    <w:rsid w:val="0048310F"/>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Emphasis">
    <w:name w:val="Emphasis"/>
    <w:basedOn w:val="DefaultParagraphFont"/>
    <w:uiPriority w:val="20"/>
    <w:qFormat/>
    <w:rsid w:val="0048310F"/>
    <w:rPr>
      <w:i/>
      <w:iCs/>
    </w:rPr>
  </w:style>
  <w:style w:type="paragraph" w:styleId="FootnoteText">
    <w:name w:val="footnote text"/>
    <w:basedOn w:val="Normal"/>
    <w:link w:val="FootnoteTextChar"/>
    <w:uiPriority w:val="99"/>
    <w:semiHidden/>
    <w:unhideWhenUsed/>
    <w:rsid w:val="00463A39"/>
    <w:rPr>
      <w:sz w:val="20"/>
      <w:szCs w:val="20"/>
    </w:rPr>
  </w:style>
  <w:style w:type="character" w:customStyle="1" w:styleId="FootnoteTextChar">
    <w:name w:val="Footnote Text Char"/>
    <w:basedOn w:val="DefaultParagraphFont"/>
    <w:link w:val="FootnoteText"/>
    <w:uiPriority w:val="99"/>
    <w:semiHidden/>
    <w:rsid w:val="00463A39"/>
    <w:rPr>
      <w:rFonts w:ascii="Arial" w:eastAsia="Arial" w:hAnsi="Arial" w:cs="Arial"/>
      <w:sz w:val="20"/>
      <w:szCs w:val="20"/>
    </w:rPr>
  </w:style>
  <w:style w:type="character" w:styleId="FootnoteReference">
    <w:name w:val="footnote reference"/>
    <w:basedOn w:val="DefaultParagraphFont"/>
    <w:uiPriority w:val="99"/>
    <w:semiHidden/>
    <w:unhideWhenUsed/>
    <w:rsid w:val="00463A39"/>
    <w:rPr>
      <w:vertAlign w:val="superscript"/>
    </w:rPr>
  </w:style>
  <w:style w:type="character" w:styleId="Hyperlink">
    <w:name w:val="Hyperlink"/>
    <w:basedOn w:val="DefaultParagraphFont"/>
    <w:uiPriority w:val="99"/>
    <w:unhideWhenUsed/>
    <w:rsid w:val="00463A39"/>
    <w:rPr>
      <w:color w:val="0000FF" w:themeColor="hyperlink"/>
      <w:u w:val="single"/>
    </w:rPr>
  </w:style>
  <w:style w:type="character" w:styleId="Strong">
    <w:name w:val="Strong"/>
    <w:basedOn w:val="DefaultParagraphFont"/>
    <w:uiPriority w:val="22"/>
    <w:qFormat/>
    <w:rsid w:val="00463A39"/>
    <w:rPr>
      <w:b/>
      <w:bCs/>
    </w:rPr>
  </w:style>
  <w:style w:type="character" w:styleId="CommentReference">
    <w:name w:val="annotation reference"/>
    <w:basedOn w:val="DefaultParagraphFont"/>
    <w:uiPriority w:val="99"/>
    <w:semiHidden/>
    <w:unhideWhenUsed/>
    <w:rsid w:val="00534CA6"/>
    <w:rPr>
      <w:sz w:val="16"/>
      <w:szCs w:val="16"/>
    </w:rPr>
  </w:style>
  <w:style w:type="paragraph" w:styleId="CommentText">
    <w:name w:val="annotation text"/>
    <w:basedOn w:val="Normal"/>
    <w:link w:val="CommentTextChar"/>
    <w:uiPriority w:val="99"/>
    <w:semiHidden/>
    <w:unhideWhenUsed/>
    <w:rsid w:val="00534CA6"/>
    <w:rPr>
      <w:sz w:val="20"/>
      <w:szCs w:val="20"/>
    </w:rPr>
  </w:style>
  <w:style w:type="character" w:customStyle="1" w:styleId="CommentTextChar">
    <w:name w:val="Comment Text Char"/>
    <w:basedOn w:val="DefaultParagraphFont"/>
    <w:link w:val="CommentText"/>
    <w:uiPriority w:val="99"/>
    <w:semiHidden/>
    <w:rsid w:val="00534CA6"/>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534CA6"/>
    <w:rPr>
      <w:b/>
      <w:bCs/>
    </w:rPr>
  </w:style>
  <w:style w:type="character" w:customStyle="1" w:styleId="CommentSubjectChar">
    <w:name w:val="Comment Subject Char"/>
    <w:basedOn w:val="CommentTextChar"/>
    <w:link w:val="CommentSubject"/>
    <w:uiPriority w:val="99"/>
    <w:semiHidden/>
    <w:rsid w:val="00534CA6"/>
    <w:rPr>
      <w:rFonts w:ascii="Arial" w:eastAsia="Arial" w:hAnsi="Arial" w:cs="Arial"/>
      <w:b/>
      <w:bCs/>
      <w:sz w:val="20"/>
      <w:szCs w:val="20"/>
    </w:rPr>
  </w:style>
  <w:style w:type="paragraph" w:styleId="BalloonText">
    <w:name w:val="Balloon Text"/>
    <w:basedOn w:val="Normal"/>
    <w:link w:val="BalloonTextChar"/>
    <w:uiPriority w:val="99"/>
    <w:semiHidden/>
    <w:unhideWhenUsed/>
    <w:rsid w:val="00534CA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4CA6"/>
    <w:rPr>
      <w:rFonts w:ascii="Segoe UI" w:eastAsia="Arial" w:hAnsi="Segoe UI" w:cs="Segoe UI"/>
      <w:sz w:val="18"/>
      <w:szCs w:val="18"/>
    </w:rPr>
  </w:style>
  <w:style w:type="character" w:customStyle="1" w:styleId="ListParagraphChar">
    <w:name w:val="List Paragraph Char"/>
    <w:aliases w:val="F5 List Paragraph Char,List Paragraph1 Char,L Char"/>
    <w:basedOn w:val="DefaultParagraphFont"/>
    <w:link w:val="ListParagraph"/>
    <w:uiPriority w:val="34"/>
    <w:locked/>
    <w:rsid w:val="0025223B"/>
    <w:rPr>
      <w:rFonts w:ascii="Arial" w:eastAsia="Arial" w:hAnsi="Arial" w:cs="Arial"/>
    </w:rPr>
  </w:style>
  <w:style w:type="paragraph" w:customStyle="1" w:styleId="paralevel4">
    <w:name w:val="paralevel4"/>
    <w:basedOn w:val="Normal"/>
    <w:rsid w:val="0025223B"/>
    <w:pPr>
      <w:widowControl/>
      <w:autoSpaceDE/>
      <w:autoSpaceDN/>
      <w:ind w:left="2880" w:hanging="360"/>
      <w:jc w:val="both"/>
    </w:pPr>
    <w:rPr>
      <w:rFonts w:eastAsia="Calibri"/>
      <w:sz w:val="24"/>
      <w:szCs w:val="24"/>
    </w:rPr>
  </w:style>
  <w:style w:type="paragraph" w:styleId="BodyText3">
    <w:name w:val="Body Text 3"/>
    <w:basedOn w:val="Normal"/>
    <w:link w:val="BodyText3Char"/>
    <w:uiPriority w:val="99"/>
    <w:semiHidden/>
    <w:unhideWhenUsed/>
    <w:rsid w:val="00976AC8"/>
    <w:pPr>
      <w:spacing w:after="120"/>
    </w:pPr>
    <w:rPr>
      <w:sz w:val="16"/>
      <w:szCs w:val="16"/>
    </w:rPr>
  </w:style>
  <w:style w:type="character" w:customStyle="1" w:styleId="BodyText3Char">
    <w:name w:val="Body Text 3 Char"/>
    <w:basedOn w:val="DefaultParagraphFont"/>
    <w:link w:val="BodyText3"/>
    <w:uiPriority w:val="99"/>
    <w:semiHidden/>
    <w:rsid w:val="00976AC8"/>
    <w:rPr>
      <w:rFonts w:ascii="Arial" w:eastAsia="Arial" w:hAnsi="Arial" w:cs="Arial"/>
      <w:sz w:val="16"/>
      <w:szCs w:val="16"/>
    </w:rPr>
  </w:style>
  <w:style w:type="character" w:customStyle="1" w:styleId="Heading5Char">
    <w:name w:val="Heading 5 Char"/>
    <w:basedOn w:val="DefaultParagraphFont"/>
    <w:link w:val="Heading5"/>
    <w:uiPriority w:val="9"/>
    <w:semiHidden/>
    <w:rsid w:val="00976AC8"/>
    <w:rPr>
      <w:rFonts w:asciiTheme="majorHAnsi" w:eastAsiaTheme="majorEastAsia" w:hAnsiTheme="majorHAnsi" w:cstheme="majorBidi"/>
      <w:color w:val="365F91" w:themeColor="accent1" w:themeShade="BF"/>
    </w:rPr>
  </w:style>
  <w:style w:type="table" w:styleId="TableGrid">
    <w:name w:val="Table Grid"/>
    <w:basedOn w:val="TableNormal"/>
    <w:uiPriority w:val="39"/>
    <w:rsid w:val="00D96E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IMTP">
    <w:name w:val="Text IMTP"/>
    <w:basedOn w:val="Normal"/>
    <w:link w:val="TextIMTPChar"/>
    <w:qFormat/>
    <w:rsid w:val="00111683"/>
    <w:pPr>
      <w:autoSpaceDE/>
      <w:autoSpaceDN/>
      <w:spacing w:after="120"/>
      <w:jc w:val="both"/>
    </w:pPr>
    <w:rPr>
      <w:rFonts w:eastAsia="Times New Roman" w:cs="Calibri"/>
      <w:noProof/>
      <w:kern w:val="28"/>
      <w:szCs w:val="20"/>
      <w:lang w:val="en-GB" w:eastAsia="en-GB"/>
      <w14:ligatures w14:val="standard"/>
      <w14:cntxtAlts/>
    </w:rPr>
  </w:style>
  <w:style w:type="character" w:customStyle="1" w:styleId="TextIMTPChar">
    <w:name w:val="Text IMTP Char"/>
    <w:basedOn w:val="DefaultParagraphFont"/>
    <w:link w:val="TextIMTP"/>
    <w:rsid w:val="00111683"/>
    <w:rPr>
      <w:rFonts w:ascii="Arial" w:eastAsia="Times New Roman" w:hAnsi="Arial" w:cs="Calibri"/>
      <w:noProof/>
      <w:kern w:val="28"/>
      <w:szCs w:val="20"/>
      <w:lang w:val="en-GB" w:eastAsia="en-GB"/>
      <w14:ligatures w14:val="standard"/>
      <w14:cntxtAlts/>
    </w:rPr>
  </w:style>
  <w:style w:type="paragraph" w:customStyle="1" w:styleId="Default">
    <w:name w:val="Default"/>
    <w:rsid w:val="00830132"/>
    <w:pPr>
      <w:widowControl/>
      <w:adjustRightInd w:val="0"/>
    </w:pPr>
    <w:rPr>
      <w:rFonts w:ascii="Calibri" w:hAnsi="Calibri" w:cs="Calibri"/>
      <w:color w:val="000000"/>
      <w:sz w:val="24"/>
      <w:szCs w:val="24"/>
      <w:lang w:val="en-GB"/>
    </w:rPr>
  </w:style>
  <w:style w:type="paragraph" w:customStyle="1" w:styleId="Standard">
    <w:name w:val="Standard"/>
    <w:rsid w:val="006D422D"/>
    <w:pPr>
      <w:widowControl/>
      <w:suppressAutoHyphens/>
      <w:autoSpaceDE/>
      <w:autoSpaceDN/>
      <w:textAlignment w:val="baseline"/>
    </w:pPr>
    <w:rPr>
      <w:rFonts w:ascii="Arial" w:eastAsia="Times New Roman" w:hAnsi="Arial" w:cs="Arial"/>
      <w:kern w:val="1"/>
      <w:szCs w:val="20"/>
      <w:lang w:eastAsia="ar-SA"/>
    </w:rPr>
  </w:style>
  <w:style w:type="paragraph" w:customStyle="1" w:styleId="Pa14">
    <w:name w:val="Pa14"/>
    <w:basedOn w:val="Default"/>
    <w:next w:val="Default"/>
    <w:uiPriority w:val="99"/>
    <w:rsid w:val="00B37B91"/>
    <w:pPr>
      <w:spacing w:line="241" w:lineRule="atLeast"/>
    </w:pPr>
    <w:rPr>
      <w:rFonts w:ascii="GillSans Light" w:eastAsia="Calibri" w:hAnsi="GillSans Light" w:cs="Times New Roman"/>
      <w:color w:val="auto"/>
      <w:lang w:val="en-US"/>
    </w:rPr>
  </w:style>
  <w:style w:type="paragraph" w:customStyle="1" w:styleId="HeadingIMTP">
    <w:name w:val="Heading IMTP"/>
    <w:basedOn w:val="Normal"/>
    <w:link w:val="HeadingIMTPChar"/>
    <w:qFormat/>
    <w:rsid w:val="00B52539"/>
    <w:pPr>
      <w:widowControl/>
      <w:numPr>
        <w:numId w:val="10"/>
      </w:numPr>
      <w:autoSpaceDE/>
      <w:autoSpaceDN/>
      <w:jc w:val="both"/>
    </w:pPr>
    <w:rPr>
      <w:rFonts w:eastAsia="Times New Roman"/>
      <w:b/>
      <w:bCs/>
      <w:color w:val="000000"/>
      <w:kern w:val="28"/>
      <w:sz w:val="36"/>
      <w:szCs w:val="40"/>
      <w:lang w:val="en-GB" w:eastAsia="en-GB"/>
      <w14:cntxtAlts/>
    </w:rPr>
  </w:style>
  <w:style w:type="character" w:customStyle="1" w:styleId="HeadingIMTPChar">
    <w:name w:val="Heading IMTP Char"/>
    <w:basedOn w:val="DefaultParagraphFont"/>
    <w:link w:val="HeadingIMTP"/>
    <w:rsid w:val="00B52539"/>
    <w:rPr>
      <w:rFonts w:ascii="Arial" w:eastAsia="Times New Roman" w:hAnsi="Arial" w:cs="Arial"/>
      <w:b/>
      <w:bCs/>
      <w:color w:val="000000"/>
      <w:kern w:val="28"/>
      <w:sz w:val="36"/>
      <w:szCs w:val="40"/>
      <w:lang w:val="en-GB" w:eastAsia="en-GB"/>
      <w14:cntxtAlts/>
    </w:rPr>
  </w:style>
  <w:style w:type="character" w:customStyle="1" w:styleId="BodyTextChar">
    <w:name w:val="Body Text Char"/>
    <w:basedOn w:val="DefaultParagraphFont"/>
    <w:link w:val="BodyText"/>
    <w:uiPriority w:val="1"/>
    <w:rsid w:val="009A024F"/>
    <w:rPr>
      <w:rFonts w:ascii="Arial" w:eastAsia="Arial" w:hAnsi="Arial" w:cs="Arial"/>
      <w:sz w:val="24"/>
      <w:szCs w:val="24"/>
    </w:rPr>
  </w:style>
  <w:style w:type="character" w:customStyle="1" w:styleId="Heading1Char">
    <w:name w:val="Heading 1 Char"/>
    <w:basedOn w:val="DefaultParagraphFont"/>
    <w:link w:val="Heading1"/>
    <w:uiPriority w:val="1"/>
    <w:rsid w:val="003B14BA"/>
    <w:rPr>
      <w:rFonts w:ascii="Arial" w:eastAsia="Arial" w:hAnsi="Arial" w:cs="Arial"/>
      <w:b/>
      <w:bCs/>
      <w:sz w:val="24"/>
      <w:szCs w:val="24"/>
    </w:rPr>
  </w:style>
  <w:style w:type="character" w:styleId="FollowedHyperlink">
    <w:name w:val="FollowedHyperlink"/>
    <w:basedOn w:val="DefaultParagraphFont"/>
    <w:uiPriority w:val="99"/>
    <w:semiHidden/>
    <w:unhideWhenUsed/>
    <w:rsid w:val="00BC2851"/>
    <w:rPr>
      <w:color w:val="800080" w:themeColor="followedHyperlink"/>
      <w:u w:val="single"/>
    </w:rPr>
  </w:style>
  <w:style w:type="character" w:customStyle="1" w:styleId="Heading3Char">
    <w:name w:val="Heading 3 Char"/>
    <w:basedOn w:val="DefaultParagraphFont"/>
    <w:link w:val="Heading3"/>
    <w:uiPriority w:val="9"/>
    <w:semiHidden/>
    <w:rsid w:val="008C24D6"/>
    <w:rPr>
      <w:rFonts w:asciiTheme="majorHAnsi" w:eastAsiaTheme="majorEastAsia" w:hAnsiTheme="majorHAnsi" w:cstheme="majorBidi"/>
      <w:color w:val="243F60" w:themeColor="accent1" w:themeShade="7F"/>
      <w:sz w:val="24"/>
      <w:szCs w:val="24"/>
    </w:rPr>
  </w:style>
  <w:style w:type="paragraph" w:customStyle="1" w:styleId="Level3">
    <w:name w:val="Level 3"/>
    <w:basedOn w:val="Heading3"/>
    <w:qFormat/>
    <w:rsid w:val="008C24D6"/>
    <w:pPr>
      <w:keepNext w:val="0"/>
      <w:keepLines w:val="0"/>
      <w:widowControl/>
      <w:numPr>
        <w:ilvl w:val="2"/>
        <w:numId w:val="15"/>
      </w:numPr>
      <w:autoSpaceDE/>
      <w:autoSpaceDN/>
      <w:spacing w:before="0" w:after="240"/>
    </w:pPr>
    <w:rPr>
      <w:rFonts w:ascii="Times New Roman" w:eastAsia="Times New Roman" w:hAnsi="Times New Roman" w:cs="Times New Roman"/>
      <w:bCs/>
      <w:color w:val="auto"/>
      <w:szCs w:val="21"/>
      <w:lang w:val="en-GB"/>
    </w:rPr>
  </w:style>
  <w:style w:type="paragraph" w:customStyle="1" w:styleId="Level2">
    <w:name w:val="Level 2"/>
    <w:basedOn w:val="Heading2"/>
    <w:qFormat/>
    <w:rsid w:val="008C24D6"/>
    <w:pPr>
      <w:keepNext w:val="0"/>
      <w:keepLines w:val="0"/>
      <w:widowControl/>
      <w:numPr>
        <w:ilvl w:val="1"/>
        <w:numId w:val="15"/>
      </w:numPr>
      <w:tabs>
        <w:tab w:val="clear" w:pos="792"/>
      </w:tabs>
      <w:autoSpaceDE/>
      <w:autoSpaceDN/>
      <w:spacing w:before="0" w:after="240"/>
      <w:ind w:left="1440" w:hanging="360"/>
    </w:pPr>
    <w:rPr>
      <w:rFonts w:ascii="Times New Roman" w:eastAsia="Times New Roman" w:hAnsi="Times New Roman" w:cs="Times New Roman"/>
      <w:bCs/>
      <w:color w:val="auto"/>
      <w:sz w:val="24"/>
      <w:szCs w:val="21"/>
      <w:lang w:val="en-GB"/>
    </w:rPr>
  </w:style>
  <w:style w:type="paragraph" w:customStyle="1" w:styleId="Level4">
    <w:name w:val="Level 4"/>
    <w:basedOn w:val="Heading4"/>
    <w:qFormat/>
    <w:rsid w:val="008C24D6"/>
    <w:pPr>
      <w:keepNext w:val="0"/>
      <w:keepLines w:val="0"/>
      <w:widowControl/>
      <w:numPr>
        <w:ilvl w:val="3"/>
        <w:numId w:val="15"/>
      </w:numPr>
      <w:tabs>
        <w:tab w:val="clear" w:pos="2160"/>
        <w:tab w:val="num" w:pos="360"/>
      </w:tabs>
      <w:autoSpaceDE/>
      <w:autoSpaceDN/>
      <w:spacing w:before="0" w:after="240"/>
      <w:ind w:left="360" w:hanging="360"/>
    </w:pPr>
    <w:rPr>
      <w:rFonts w:ascii="Times New Roman" w:eastAsia="Times New Roman" w:hAnsi="Times New Roman" w:cs="Times New Roman"/>
      <w:bCs/>
      <w:i w:val="0"/>
      <w:color w:val="auto"/>
      <w:sz w:val="24"/>
      <w:szCs w:val="21"/>
      <w:lang w:val="en-GB"/>
    </w:rPr>
  </w:style>
  <w:style w:type="character" w:customStyle="1" w:styleId="Heading2Char">
    <w:name w:val="Heading 2 Char"/>
    <w:basedOn w:val="DefaultParagraphFont"/>
    <w:link w:val="Heading2"/>
    <w:uiPriority w:val="9"/>
    <w:semiHidden/>
    <w:rsid w:val="008C24D6"/>
    <w:rPr>
      <w:rFonts w:asciiTheme="majorHAnsi" w:eastAsiaTheme="majorEastAsia" w:hAnsiTheme="majorHAnsi" w:cstheme="majorBidi"/>
      <w:color w:val="365F91" w:themeColor="accent1" w:themeShade="BF"/>
      <w:sz w:val="26"/>
      <w:szCs w:val="26"/>
    </w:rPr>
  </w:style>
  <w:style w:type="character" w:customStyle="1" w:styleId="Heading4Char">
    <w:name w:val="Heading 4 Char"/>
    <w:basedOn w:val="DefaultParagraphFont"/>
    <w:link w:val="Heading4"/>
    <w:uiPriority w:val="9"/>
    <w:semiHidden/>
    <w:rsid w:val="008C24D6"/>
    <w:rPr>
      <w:rFonts w:asciiTheme="majorHAnsi" w:eastAsiaTheme="majorEastAsia" w:hAnsiTheme="majorHAnsi" w:cstheme="majorBidi"/>
      <w:i/>
      <w:iCs/>
      <w:color w:val="365F91" w:themeColor="accent1" w:themeShade="BF"/>
    </w:rPr>
  </w:style>
  <w:style w:type="paragraph" w:styleId="TOCHeading">
    <w:name w:val="TOC Heading"/>
    <w:basedOn w:val="Heading1"/>
    <w:next w:val="Normal"/>
    <w:uiPriority w:val="39"/>
    <w:unhideWhenUsed/>
    <w:qFormat/>
    <w:rsid w:val="000108B9"/>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0108B9"/>
    <w:pPr>
      <w:spacing w:after="100"/>
    </w:pPr>
  </w:style>
  <w:style w:type="paragraph" w:styleId="TOC2">
    <w:name w:val="toc 2"/>
    <w:basedOn w:val="Normal"/>
    <w:next w:val="Normal"/>
    <w:autoRedefine/>
    <w:uiPriority w:val="39"/>
    <w:unhideWhenUsed/>
    <w:rsid w:val="000108B9"/>
    <w:pPr>
      <w:widowControl/>
      <w:autoSpaceDE/>
      <w:autoSpaceDN/>
      <w:spacing w:after="100" w:line="259" w:lineRule="auto"/>
      <w:ind w:left="220"/>
    </w:pPr>
    <w:rPr>
      <w:rFonts w:asciiTheme="minorHAnsi" w:eastAsiaTheme="minorEastAsia" w:hAnsiTheme="minorHAnsi" w:cs="Times New Roman"/>
    </w:rPr>
  </w:style>
  <w:style w:type="paragraph" w:styleId="TOC3">
    <w:name w:val="toc 3"/>
    <w:basedOn w:val="Normal"/>
    <w:next w:val="Normal"/>
    <w:autoRedefine/>
    <w:uiPriority w:val="39"/>
    <w:unhideWhenUsed/>
    <w:rsid w:val="000108B9"/>
    <w:pPr>
      <w:widowControl/>
      <w:autoSpaceDE/>
      <w:autoSpaceDN/>
      <w:spacing w:after="100" w:line="259" w:lineRule="auto"/>
      <w:ind w:left="440"/>
    </w:pPr>
    <w:rPr>
      <w:rFonts w:asciiTheme="minorHAnsi" w:eastAsiaTheme="minorEastAsia" w:hAnsiTheme="minorHAnsi" w:cs="Times New Roman"/>
    </w:rPr>
  </w:style>
  <w:style w:type="paragraph" w:styleId="EndnoteText">
    <w:name w:val="endnote text"/>
    <w:basedOn w:val="Normal"/>
    <w:link w:val="EndnoteTextChar"/>
    <w:uiPriority w:val="99"/>
    <w:semiHidden/>
    <w:unhideWhenUsed/>
    <w:rsid w:val="00130BFE"/>
    <w:rPr>
      <w:sz w:val="20"/>
      <w:szCs w:val="20"/>
    </w:rPr>
  </w:style>
  <w:style w:type="character" w:customStyle="1" w:styleId="EndnoteTextChar">
    <w:name w:val="Endnote Text Char"/>
    <w:basedOn w:val="DefaultParagraphFont"/>
    <w:link w:val="EndnoteText"/>
    <w:uiPriority w:val="99"/>
    <w:semiHidden/>
    <w:rsid w:val="00130BFE"/>
    <w:rPr>
      <w:rFonts w:ascii="Arial" w:eastAsia="Arial" w:hAnsi="Arial" w:cs="Arial"/>
      <w:sz w:val="20"/>
      <w:szCs w:val="20"/>
    </w:rPr>
  </w:style>
  <w:style w:type="character" w:styleId="EndnoteReference">
    <w:name w:val="endnote reference"/>
    <w:basedOn w:val="DefaultParagraphFont"/>
    <w:uiPriority w:val="99"/>
    <w:semiHidden/>
    <w:unhideWhenUsed/>
    <w:rsid w:val="00130BFE"/>
    <w:rPr>
      <w:vertAlign w:val="superscript"/>
    </w:rPr>
  </w:style>
  <w:style w:type="table" w:customStyle="1" w:styleId="TableGrid1">
    <w:name w:val="Table Grid1"/>
    <w:basedOn w:val="TableNormal"/>
    <w:next w:val="TableGrid"/>
    <w:uiPriority w:val="39"/>
    <w:rsid w:val="00946036"/>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46036"/>
    <w:pPr>
      <w:widowControl/>
      <w:autoSpaceDE/>
      <w:autoSpaceD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45274">
      <w:bodyDiv w:val="1"/>
      <w:marLeft w:val="0"/>
      <w:marRight w:val="0"/>
      <w:marTop w:val="0"/>
      <w:marBottom w:val="0"/>
      <w:divBdr>
        <w:top w:val="none" w:sz="0" w:space="0" w:color="auto"/>
        <w:left w:val="none" w:sz="0" w:space="0" w:color="auto"/>
        <w:bottom w:val="none" w:sz="0" w:space="0" w:color="auto"/>
        <w:right w:val="none" w:sz="0" w:space="0" w:color="auto"/>
      </w:divBdr>
      <w:divsChild>
        <w:div w:id="250283332">
          <w:marLeft w:val="3888"/>
          <w:marRight w:val="-14400"/>
          <w:marTop w:val="0"/>
          <w:marBottom w:val="0"/>
          <w:divBdr>
            <w:top w:val="none" w:sz="0" w:space="0" w:color="auto"/>
            <w:left w:val="none" w:sz="0" w:space="0" w:color="auto"/>
            <w:bottom w:val="none" w:sz="0" w:space="0" w:color="auto"/>
            <w:right w:val="none" w:sz="0" w:space="0" w:color="auto"/>
          </w:divBdr>
          <w:divsChild>
            <w:div w:id="1877698381">
              <w:marLeft w:val="0"/>
              <w:marRight w:val="0"/>
              <w:marTop w:val="0"/>
              <w:marBottom w:val="0"/>
              <w:divBdr>
                <w:top w:val="none" w:sz="0" w:space="0" w:color="auto"/>
                <w:left w:val="none" w:sz="0" w:space="0" w:color="auto"/>
                <w:bottom w:val="none" w:sz="0" w:space="0" w:color="auto"/>
                <w:right w:val="none" w:sz="0" w:space="0" w:color="auto"/>
              </w:divBdr>
            </w:div>
          </w:divsChild>
        </w:div>
        <w:div w:id="949899646">
          <w:marLeft w:val="0"/>
          <w:marRight w:val="0"/>
          <w:marTop w:val="0"/>
          <w:marBottom w:val="303"/>
          <w:divBdr>
            <w:top w:val="none" w:sz="0" w:space="0" w:color="auto"/>
            <w:left w:val="none" w:sz="0" w:space="0" w:color="auto"/>
            <w:bottom w:val="none" w:sz="0" w:space="0" w:color="auto"/>
            <w:right w:val="none" w:sz="0" w:space="0" w:color="auto"/>
          </w:divBdr>
          <w:divsChild>
            <w:div w:id="113633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34067">
      <w:bodyDiv w:val="1"/>
      <w:marLeft w:val="0"/>
      <w:marRight w:val="0"/>
      <w:marTop w:val="0"/>
      <w:marBottom w:val="0"/>
      <w:divBdr>
        <w:top w:val="none" w:sz="0" w:space="0" w:color="auto"/>
        <w:left w:val="none" w:sz="0" w:space="0" w:color="auto"/>
        <w:bottom w:val="none" w:sz="0" w:space="0" w:color="auto"/>
        <w:right w:val="none" w:sz="0" w:space="0" w:color="auto"/>
      </w:divBdr>
      <w:divsChild>
        <w:div w:id="1299454370">
          <w:marLeft w:val="547"/>
          <w:marRight w:val="0"/>
          <w:marTop w:val="0"/>
          <w:marBottom w:val="0"/>
          <w:divBdr>
            <w:top w:val="none" w:sz="0" w:space="0" w:color="auto"/>
            <w:left w:val="none" w:sz="0" w:space="0" w:color="auto"/>
            <w:bottom w:val="none" w:sz="0" w:space="0" w:color="auto"/>
            <w:right w:val="none" w:sz="0" w:space="0" w:color="auto"/>
          </w:divBdr>
        </w:div>
        <w:div w:id="1354185228">
          <w:marLeft w:val="547"/>
          <w:marRight w:val="0"/>
          <w:marTop w:val="0"/>
          <w:marBottom w:val="0"/>
          <w:divBdr>
            <w:top w:val="none" w:sz="0" w:space="0" w:color="auto"/>
            <w:left w:val="none" w:sz="0" w:space="0" w:color="auto"/>
            <w:bottom w:val="none" w:sz="0" w:space="0" w:color="auto"/>
            <w:right w:val="none" w:sz="0" w:space="0" w:color="auto"/>
          </w:divBdr>
        </w:div>
      </w:divsChild>
    </w:div>
    <w:div w:id="44645591">
      <w:bodyDiv w:val="1"/>
      <w:marLeft w:val="0"/>
      <w:marRight w:val="0"/>
      <w:marTop w:val="0"/>
      <w:marBottom w:val="0"/>
      <w:divBdr>
        <w:top w:val="none" w:sz="0" w:space="0" w:color="auto"/>
        <w:left w:val="none" w:sz="0" w:space="0" w:color="auto"/>
        <w:bottom w:val="none" w:sz="0" w:space="0" w:color="auto"/>
        <w:right w:val="none" w:sz="0" w:space="0" w:color="auto"/>
      </w:divBdr>
      <w:divsChild>
        <w:div w:id="700714254">
          <w:marLeft w:val="547"/>
          <w:marRight w:val="0"/>
          <w:marTop w:val="0"/>
          <w:marBottom w:val="0"/>
          <w:divBdr>
            <w:top w:val="none" w:sz="0" w:space="0" w:color="auto"/>
            <w:left w:val="none" w:sz="0" w:space="0" w:color="auto"/>
            <w:bottom w:val="none" w:sz="0" w:space="0" w:color="auto"/>
            <w:right w:val="none" w:sz="0" w:space="0" w:color="auto"/>
          </w:divBdr>
        </w:div>
        <w:div w:id="291641099">
          <w:marLeft w:val="547"/>
          <w:marRight w:val="0"/>
          <w:marTop w:val="0"/>
          <w:marBottom w:val="0"/>
          <w:divBdr>
            <w:top w:val="none" w:sz="0" w:space="0" w:color="auto"/>
            <w:left w:val="none" w:sz="0" w:space="0" w:color="auto"/>
            <w:bottom w:val="none" w:sz="0" w:space="0" w:color="auto"/>
            <w:right w:val="none" w:sz="0" w:space="0" w:color="auto"/>
          </w:divBdr>
        </w:div>
      </w:divsChild>
    </w:div>
    <w:div w:id="219562530">
      <w:bodyDiv w:val="1"/>
      <w:marLeft w:val="0"/>
      <w:marRight w:val="0"/>
      <w:marTop w:val="0"/>
      <w:marBottom w:val="0"/>
      <w:divBdr>
        <w:top w:val="none" w:sz="0" w:space="0" w:color="auto"/>
        <w:left w:val="none" w:sz="0" w:space="0" w:color="auto"/>
        <w:bottom w:val="none" w:sz="0" w:space="0" w:color="auto"/>
        <w:right w:val="none" w:sz="0" w:space="0" w:color="auto"/>
      </w:divBdr>
    </w:div>
    <w:div w:id="264773885">
      <w:bodyDiv w:val="1"/>
      <w:marLeft w:val="0"/>
      <w:marRight w:val="0"/>
      <w:marTop w:val="0"/>
      <w:marBottom w:val="0"/>
      <w:divBdr>
        <w:top w:val="none" w:sz="0" w:space="0" w:color="auto"/>
        <w:left w:val="none" w:sz="0" w:space="0" w:color="auto"/>
        <w:bottom w:val="none" w:sz="0" w:space="0" w:color="auto"/>
        <w:right w:val="none" w:sz="0" w:space="0" w:color="auto"/>
      </w:divBdr>
      <w:divsChild>
        <w:div w:id="1526286328">
          <w:marLeft w:val="0"/>
          <w:marRight w:val="0"/>
          <w:marTop w:val="0"/>
          <w:marBottom w:val="0"/>
          <w:divBdr>
            <w:top w:val="none" w:sz="0" w:space="0" w:color="auto"/>
            <w:left w:val="none" w:sz="0" w:space="0" w:color="auto"/>
            <w:bottom w:val="none" w:sz="0" w:space="0" w:color="auto"/>
            <w:right w:val="none" w:sz="0" w:space="0" w:color="auto"/>
          </w:divBdr>
        </w:div>
      </w:divsChild>
    </w:div>
    <w:div w:id="349138484">
      <w:bodyDiv w:val="1"/>
      <w:marLeft w:val="0"/>
      <w:marRight w:val="0"/>
      <w:marTop w:val="0"/>
      <w:marBottom w:val="0"/>
      <w:divBdr>
        <w:top w:val="none" w:sz="0" w:space="0" w:color="auto"/>
        <w:left w:val="none" w:sz="0" w:space="0" w:color="auto"/>
        <w:bottom w:val="none" w:sz="0" w:space="0" w:color="auto"/>
        <w:right w:val="none" w:sz="0" w:space="0" w:color="auto"/>
      </w:divBdr>
      <w:divsChild>
        <w:div w:id="43331991">
          <w:marLeft w:val="3888"/>
          <w:marRight w:val="-14400"/>
          <w:marTop w:val="0"/>
          <w:marBottom w:val="0"/>
          <w:divBdr>
            <w:top w:val="none" w:sz="0" w:space="0" w:color="auto"/>
            <w:left w:val="none" w:sz="0" w:space="0" w:color="auto"/>
            <w:bottom w:val="none" w:sz="0" w:space="0" w:color="auto"/>
            <w:right w:val="none" w:sz="0" w:space="0" w:color="auto"/>
          </w:divBdr>
          <w:divsChild>
            <w:div w:id="1730418216">
              <w:marLeft w:val="0"/>
              <w:marRight w:val="0"/>
              <w:marTop w:val="0"/>
              <w:marBottom w:val="0"/>
              <w:divBdr>
                <w:top w:val="none" w:sz="0" w:space="0" w:color="auto"/>
                <w:left w:val="none" w:sz="0" w:space="0" w:color="auto"/>
                <w:bottom w:val="none" w:sz="0" w:space="0" w:color="auto"/>
                <w:right w:val="none" w:sz="0" w:space="0" w:color="auto"/>
              </w:divBdr>
            </w:div>
          </w:divsChild>
        </w:div>
        <w:div w:id="395711779">
          <w:marLeft w:val="0"/>
          <w:marRight w:val="0"/>
          <w:marTop w:val="0"/>
          <w:marBottom w:val="303"/>
          <w:divBdr>
            <w:top w:val="none" w:sz="0" w:space="0" w:color="auto"/>
            <w:left w:val="none" w:sz="0" w:space="0" w:color="auto"/>
            <w:bottom w:val="none" w:sz="0" w:space="0" w:color="auto"/>
            <w:right w:val="none" w:sz="0" w:space="0" w:color="auto"/>
          </w:divBdr>
          <w:divsChild>
            <w:div w:id="177801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204019">
      <w:bodyDiv w:val="1"/>
      <w:marLeft w:val="0"/>
      <w:marRight w:val="0"/>
      <w:marTop w:val="0"/>
      <w:marBottom w:val="0"/>
      <w:divBdr>
        <w:top w:val="none" w:sz="0" w:space="0" w:color="auto"/>
        <w:left w:val="none" w:sz="0" w:space="0" w:color="auto"/>
        <w:bottom w:val="none" w:sz="0" w:space="0" w:color="auto"/>
        <w:right w:val="none" w:sz="0" w:space="0" w:color="auto"/>
      </w:divBdr>
    </w:div>
    <w:div w:id="683477912">
      <w:bodyDiv w:val="1"/>
      <w:marLeft w:val="0"/>
      <w:marRight w:val="0"/>
      <w:marTop w:val="0"/>
      <w:marBottom w:val="0"/>
      <w:divBdr>
        <w:top w:val="none" w:sz="0" w:space="0" w:color="auto"/>
        <w:left w:val="none" w:sz="0" w:space="0" w:color="auto"/>
        <w:bottom w:val="none" w:sz="0" w:space="0" w:color="auto"/>
        <w:right w:val="none" w:sz="0" w:space="0" w:color="auto"/>
      </w:divBdr>
    </w:div>
    <w:div w:id="788478224">
      <w:bodyDiv w:val="1"/>
      <w:marLeft w:val="0"/>
      <w:marRight w:val="0"/>
      <w:marTop w:val="0"/>
      <w:marBottom w:val="0"/>
      <w:divBdr>
        <w:top w:val="none" w:sz="0" w:space="0" w:color="auto"/>
        <w:left w:val="none" w:sz="0" w:space="0" w:color="auto"/>
        <w:bottom w:val="none" w:sz="0" w:space="0" w:color="auto"/>
        <w:right w:val="none" w:sz="0" w:space="0" w:color="auto"/>
      </w:divBdr>
      <w:divsChild>
        <w:div w:id="1107042140">
          <w:marLeft w:val="547"/>
          <w:marRight w:val="0"/>
          <w:marTop w:val="0"/>
          <w:marBottom w:val="0"/>
          <w:divBdr>
            <w:top w:val="none" w:sz="0" w:space="0" w:color="auto"/>
            <w:left w:val="none" w:sz="0" w:space="0" w:color="auto"/>
            <w:bottom w:val="none" w:sz="0" w:space="0" w:color="auto"/>
            <w:right w:val="none" w:sz="0" w:space="0" w:color="auto"/>
          </w:divBdr>
        </w:div>
      </w:divsChild>
    </w:div>
    <w:div w:id="864708142">
      <w:bodyDiv w:val="1"/>
      <w:marLeft w:val="0"/>
      <w:marRight w:val="0"/>
      <w:marTop w:val="0"/>
      <w:marBottom w:val="0"/>
      <w:divBdr>
        <w:top w:val="none" w:sz="0" w:space="0" w:color="auto"/>
        <w:left w:val="none" w:sz="0" w:space="0" w:color="auto"/>
        <w:bottom w:val="none" w:sz="0" w:space="0" w:color="auto"/>
        <w:right w:val="none" w:sz="0" w:space="0" w:color="auto"/>
      </w:divBdr>
      <w:divsChild>
        <w:div w:id="301421331">
          <w:marLeft w:val="547"/>
          <w:marRight w:val="0"/>
          <w:marTop w:val="0"/>
          <w:marBottom w:val="0"/>
          <w:divBdr>
            <w:top w:val="none" w:sz="0" w:space="0" w:color="auto"/>
            <w:left w:val="none" w:sz="0" w:space="0" w:color="auto"/>
            <w:bottom w:val="none" w:sz="0" w:space="0" w:color="auto"/>
            <w:right w:val="none" w:sz="0" w:space="0" w:color="auto"/>
          </w:divBdr>
        </w:div>
      </w:divsChild>
    </w:div>
    <w:div w:id="945431288">
      <w:bodyDiv w:val="1"/>
      <w:marLeft w:val="0"/>
      <w:marRight w:val="0"/>
      <w:marTop w:val="0"/>
      <w:marBottom w:val="0"/>
      <w:divBdr>
        <w:top w:val="none" w:sz="0" w:space="0" w:color="auto"/>
        <w:left w:val="none" w:sz="0" w:space="0" w:color="auto"/>
        <w:bottom w:val="none" w:sz="0" w:space="0" w:color="auto"/>
        <w:right w:val="none" w:sz="0" w:space="0" w:color="auto"/>
      </w:divBdr>
    </w:div>
    <w:div w:id="984703788">
      <w:bodyDiv w:val="1"/>
      <w:marLeft w:val="0"/>
      <w:marRight w:val="0"/>
      <w:marTop w:val="0"/>
      <w:marBottom w:val="0"/>
      <w:divBdr>
        <w:top w:val="none" w:sz="0" w:space="0" w:color="auto"/>
        <w:left w:val="none" w:sz="0" w:space="0" w:color="auto"/>
        <w:bottom w:val="none" w:sz="0" w:space="0" w:color="auto"/>
        <w:right w:val="none" w:sz="0" w:space="0" w:color="auto"/>
      </w:divBdr>
    </w:div>
    <w:div w:id="1032607536">
      <w:bodyDiv w:val="1"/>
      <w:marLeft w:val="0"/>
      <w:marRight w:val="0"/>
      <w:marTop w:val="0"/>
      <w:marBottom w:val="0"/>
      <w:divBdr>
        <w:top w:val="none" w:sz="0" w:space="0" w:color="auto"/>
        <w:left w:val="none" w:sz="0" w:space="0" w:color="auto"/>
        <w:bottom w:val="none" w:sz="0" w:space="0" w:color="auto"/>
        <w:right w:val="none" w:sz="0" w:space="0" w:color="auto"/>
      </w:divBdr>
      <w:divsChild>
        <w:div w:id="22555539">
          <w:marLeft w:val="547"/>
          <w:marRight w:val="0"/>
          <w:marTop w:val="0"/>
          <w:marBottom w:val="0"/>
          <w:divBdr>
            <w:top w:val="none" w:sz="0" w:space="0" w:color="auto"/>
            <w:left w:val="none" w:sz="0" w:space="0" w:color="auto"/>
            <w:bottom w:val="none" w:sz="0" w:space="0" w:color="auto"/>
            <w:right w:val="none" w:sz="0" w:space="0" w:color="auto"/>
          </w:divBdr>
        </w:div>
      </w:divsChild>
    </w:div>
    <w:div w:id="1094938842">
      <w:bodyDiv w:val="1"/>
      <w:marLeft w:val="0"/>
      <w:marRight w:val="0"/>
      <w:marTop w:val="0"/>
      <w:marBottom w:val="0"/>
      <w:divBdr>
        <w:top w:val="none" w:sz="0" w:space="0" w:color="auto"/>
        <w:left w:val="none" w:sz="0" w:space="0" w:color="auto"/>
        <w:bottom w:val="none" w:sz="0" w:space="0" w:color="auto"/>
        <w:right w:val="none" w:sz="0" w:space="0" w:color="auto"/>
      </w:divBdr>
    </w:div>
    <w:div w:id="1162240524">
      <w:bodyDiv w:val="1"/>
      <w:marLeft w:val="0"/>
      <w:marRight w:val="0"/>
      <w:marTop w:val="0"/>
      <w:marBottom w:val="0"/>
      <w:divBdr>
        <w:top w:val="none" w:sz="0" w:space="0" w:color="auto"/>
        <w:left w:val="none" w:sz="0" w:space="0" w:color="auto"/>
        <w:bottom w:val="none" w:sz="0" w:space="0" w:color="auto"/>
        <w:right w:val="none" w:sz="0" w:space="0" w:color="auto"/>
      </w:divBdr>
    </w:div>
    <w:div w:id="1198195842">
      <w:bodyDiv w:val="1"/>
      <w:marLeft w:val="0"/>
      <w:marRight w:val="0"/>
      <w:marTop w:val="0"/>
      <w:marBottom w:val="0"/>
      <w:divBdr>
        <w:top w:val="none" w:sz="0" w:space="0" w:color="auto"/>
        <w:left w:val="none" w:sz="0" w:space="0" w:color="auto"/>
        <w:bottom w:val="none" w:sz="0" w:space="0" w:color="auto"/>
        <w:right w:val="none" w:sz="0" w:space="0" w:color="auto"/>
      </w:divBdr>
    </w:div>
    <w:div w:id="1233393585">
      <w:bodyDiv w:val="1"/>
      <w:marLeft w:val="0"/>
      <w:marRight w:val="0"/>
      <w:marTop w:val="0"/>
      <w:marBottom w:val="0"/>
      <w:divBdr>
        <w:top w:val="none" w:sz="0" w:space="0" w:color="auto"/>
        <w:left w:val="none" w:sz="0" w:space="0" w:color="auto"/>
        <w:bottom w:val="none" w:sz="0" w:space="0" w:color="auto"/>
        <w:right w:val="none" w:sz="0" w:space="0" w:color="auto"/>
      </w:divBdr>
    </w:div>
    <w:div w:id="1266108259">
      <w:bodyDiv w:val="1"/>
      <w:marLeft w:val="0"/>
      <w:marRight w:val="0"/>
      <w:marTop w:val="0"/>
      <w:marBottom w:val="0"/>
      <w:divBdr>
        <w:top w:val="none" w:sz="0" w:space="0" w:color="auto"/>
        <w:left w:val="none" w:sz="0" w:space="0" w:color="auto"/>
        <w:bottom w:val="none" w:sz="0" w:space="0" w:color="auto"/>
        <w:right w:val="none" w:sz="0" w:space="0" w:color="auto"/>
      </w:divBdr>
      <w:divsChild>
        <w:div w:id="524635774">
          <w:marLeft w:val="547"/>
          <w:marRight w:val="0"/>
          <w:marTop w:val="0"/>
          <w:marBottom w:val="0"/>
          <w:divBdr>
            <w:top w:val="none" w:sz="0" w:space="0" w:color="auto"/>
            <w:left w:val="none" w:sz="0" w:space="0" w:color="auto"/>
            <w:bottom w:val="none" w:sz="0" w:space="0" w:color="auto"/>
            <w:right w:val="none" w:sz="0" w:space="0" w:color="auto"/>
          </w:divBdr>
        </w:div>
      </w:divsChild>
    </w:div>
    <w:div w:id="1381974724">
      <w:bodyDiv w:val="1"/>
      <w:marLeft w:val="0"/>
      <w:marRight w:val="0"/>
      <w:marTop w:val="0"/>
      <w:marBottom w:val="0"/>
      <w:divBdr>
        <w:top w:val="none" w:sz="0" w:space="0" w:color="auto"/>
        <w:left w:val="none" w:sz="0" w:space="0" w:color="auto"/>
        <w:bottom w:val="none" w:sz="0" w:space="0" w:color="auto"/>
        <w:right w:val="none" w:sz="0" w:space="0" w:color="auto"/>
      </w:divBdr>
    </w:div>
    <w:div w:id="1427194746">
      <w:bodyDiv w:val="1"/>
      <w:marLeft w:val="0"/>
      <w:marRight w:val="0"/>
      <w:marTop w:val="0"/>
      <w:marBottom w:val="0"/>
      <w:divBdr>
        <w:top w:val="none" w:sz="0" w:space="0" w:color="auto"/>
        <w:left w:val="none" w:sz="0" w:space="0" w:color="auto"/>
        <w:bottom w:val="none" w:sz="0" w:space="0" w:color="auto"/>
        <w:right w:val="none" w:sz="0" w:space="0" w:color="auto"/>
      </w:divBdr>
      <w:divsChild>
        <w:div w:id="859929507">
          <w:marLeft w:val="547"/>
          <w:marRight w:val="0"/>
          <w:marTop w:val="0"/>
          <w:marBottom w:val="0"/>
          <w:divBdr>
            <w:top w:val="none" w:sz="0" w:space="0" w:color="auto"/>
            <w:left w:val="none" w:sz="0" w:space="0" w:color="auto"/>
            <w:bottom w:val="none" w:sz="0" w:space="0" w:color="auto"/>
            <w:right w:val="none" w:sz="0" w:space="0" w:color="auto"/>
          </w:divBdr>
        </w:div>
      </w:divsChild>
    </w:div>
    <w:div w:id="1716193778">
      <w:bodyDiv w:val="1"/>
      <w:marLeft w:val="0"/>
      <w:marRight w:val="0"/>
      <w:marTop w:val="0"/>
      <w:marBottom w:val="0"/>
      <w:divBdr>
        <w:top w:val="none" w:sz="0" w:space="0" w:color="auto"/>
        <w:left w:val="none" w:sz="0" w:space="0" w:color="auto"/>
        <w:bottom w:val="none" w:sz="0" w:space="0" w:color="auto"/>
        <w:right w:val="none" w:sz="0" w:space="0" w:color="auto"/>
      </w:divBdr>
      <w:divsChild>
        <w:div w:id="897597444">
          <w:marLeft w:val="547"/>
          <w:marRight w:val="0"/>
          <w:marTop w:val="0"/>
          <w:marBottom w:val="0"/>
          <w:divBdr>
            <w:top w:val="none" w:sz="0" w:space="0" w:color="auto"/>
            <w:left w:val="none" w:sz="0" w:space="0" w:color="auto"/>
            <w:bottom w:val="none" w:sz="0" w:space="0" w:color="auto"/>
            <w:right w:val="none" w:sz="0" w:space="0" w:color="auto"/>
          </w:divBdr>
        </w:div>
      </w:divsChild>
    </w:div>
    <w:div w:id="1928421985">
      <w:bodyDiv w:val="1"/>
      <w:marLeft w:val="0"/>
      <w:marRight w:val="0"/>
      <w:marTop w:val="0"/>
      <w:marBottom w:val="0"/>
      <w:divBdr>
        <w:top w:val="none" w:sz="0" w:space="0" w:color="auto"/>
        <w:left w:val="none" w:sz="0" w:space="0" w:color="auto"/>
        <w:bottom w:val="none" w:sz="0" w:space="0" w:color="auto"/>
        <w:right w:val="none" w:sz="0" w:space="0" w:color="auto"/>
      </w:divBdr>
    </w:div>
    <w:div w:id="1945843878">
      <w:bodyDiv w:val="1"/>
      <w:marLeft w:val="0"/>
      <w:marRight w:val="0"/>
      <w:marTop w:val="0"/>
      <w:marBottom w:val="0"/>
      <w:divBdr>
        <w:top w:val="none" w:sz="0" w:space="0" w:color="auto"/>
        <w:left w:val="none" w:sz="0" w:space="0" w:color="auto"/>
        <w:bottom w:val="none" w:sz="0" w:space="0" w:color="auto"/>
        <w:right w:val="none" w:sz="0" w:space="0" w:color="auto"/>
      </w:divBdr>
      <w:divsChild>
        <w:div w:id="1619214155">
          <w:marLeft w:val="547"/>
          <w:marRight w:val="0"/>
          <w:marTop w:val="0"/>
          <w:marBottom w:val="0"/>
          <w:divBdr>
            <w:top w:val="none" w:sz="0" w:space="0" w:color="auto"/>
            <w:left w:val="none" w:sz="0" w:space="0" w:color="auto"/>
            <w:bottom w:val="none" w:sz="0" w:space="0" w:color="auto"/>
            <w:right w:val="none" w:sz="0" w:space="0" w:color="auto"/>
          </w:divBdr>
        </w:div>
        <w:div w:id="1287853841">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Z:\ststorage2\Quality%20Safety%20&amp;%20Improvement\Quality\Quality%20and%20Safety%20Process%20Framework\11%2009%2023%20Quality%20and%20Safety%20Process%20Framework%20Draft.docx" TargetMode="External"/><Relationship Id="rId18" Type="http://schemas.openxmlformats.org/officeDocument/2006/relationships/diagramColors" Target="diagrams/colors1.xml"/><Relationship Id="rId26" Type="http://schemas.openxmlformats.org/officeDocument/2006/relationships/header" Target="header2.xml"/><Relationship Id="rId39" Type="http://schemas.openxmlformats.org/officeDocument/2006/relationships/hyperlink" Target="https://executive.nhs.wales/health-and-care-quality-standards/" TargetMode="External"/><Relationship Id="rId21" Type="http://schemas.openxmlformats.org/officeDocument/2006/relationships/diagramLayout" Target="diagrams/layout2.xml"/><Relationship Id="rId34" Type="http://schemas.openxmlformats.org/officeDocument/2006/relationships/hyperlink" Target="https://executive.nhs.wales/health-and-care-quality-standards/" TargetMode="External"/><Relationship Id="rId42" Type="http://schemas.openxmlformats.org/officeDocument/2006/relationships/hyperlink" Target="https://executive.nhs.wales/health-and-care-quality-standard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Layout" Target="diagrams/layout1.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07/relationships/diagramDrawing" Target="diagrams/drawing2.xml"/><Relationship Id="rId32" Type="http://schemas.openxmlformats.org/officeDocument/2006/relationships/hyperlink" Target="https://executive.nhs.wales/health-and-care-quality-standards/" TargetMode="External"/><Relationship Id="rId37" Type="http://schemas.openxmlformats.org/officeDocument/2006/relationships/hyperlink" Target="https://executive.nhs.wales/health-and-care-quality-standards/" TargetMode="External"/><Relationship Id="rId40" Type="http://schemas.openxmlformats.org/officeDocument/2006/relationships/hyperlink" Target="https://executive.nhs.wales/health-and-care-quality-standards/"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footer" Target="footer3.xml"/><Relationship Id="rId36" Type="http://schemas.openxmlformats.org/officeDocument/2006/relationships/hyperlink" Target="https://executive.nhs.wales/health-and-care-quality-standards/"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s://executive.nhs.wales/health-and-care-quality-standards/" TargetMode="External"/><Relationship Id="rId44"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diagramQuickStyle" Target="diagrams/quickStyle2.xml"/><Relationship Id="rId27" Type="http://schemas.openxmlformats.org/officeDocument/2006/relationships/footer" Target="footer2.xml"/><Relationship Id="rId30" Type="http://schemas.openxmlformats.org/officeDocument/2006/relationships/footer" Target="footer4.xml"/><Relationship Id="rId35" Type="http://schemas.openxmlformats.org/officeDocument/2006/relationships/hyperlink" Target="https://executive.nhs.wales/health-and-care-quality-standards/" TargetMode="External"/><Relationship Id="rId43" Type="http://schemas.openxmlformats.org/officeDocument/2006/relationships/hyperlink" Target="https://executive.nhs.wales/health-and-care-quality-standard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diagramQuickStyle" Target="diagrams/quickStyle1.xml"/><Relationship Id="rId25" Type="http://schemas.openxmlformats.org/officeDocument/2006/relationships/header" Target="header1.xml"/><Relationship Id="rId33" Type="http://schemas.openxmlformats.org/officeDocument/2006/relationships/hyperlink" Target="https://executive.nhs.wales/health-and-care-quality-standards/" TargetMode="External"/><Relationship Id="rId38" Type="http://schemas.openxmlformats.org/officeDocument/2006/relationships/hyperlink" Target="https://executive.nhs.wales/health-and-care-quality-standards/" TargetMode="External"/><Relationship Id="rId46" Type="http://schemas.openxmlformats.org/officeDocument/2006/relationships/theme" Target="theme/theme1.xml"/><Relationship Id="rId20" Type="http://schemas.openxmlformats.org/officeDocument/2006/relationships/diagramData" Target="diagrams/data2.xml"/><Relationship Id="rId41" Type="http://schemas.openxmlformats.org/officeDocument/2006/relationships/hyperlink" Target="https://executive.nhs.wales/health-and-care-quality-standard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EE27C79-CEB1-4DBC-82FC-2DF03F6DA2F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6B1F0114-D2CA-4D37-A073-B7AA5015EBA8}">
      <dgm:prSet phldrT="[Text]"/>
      <dgm:spPr/>
      <dgm:t>
        <a:bodyPr/>
        <a:lstStyle/>
        <a:p>
          <a:r>
            <a:rPr lang="en-US"/>
            <a:t>Board</a:t>
          </a:r>
        </a:p>
      </dgm:t>
    </dgm:pt>
    <dgm:pt modelId="{CFBD3352-0D06-4659-9F92-7C96196EAEB6}" type="parTrans" cxnId="{D01D24D7-C77A-4A4B-9D4B-8BFD84754C93}">
      <dgm:prSet/>
      <dgm:spPr/>
      <dgm:t>
        <a:bodyPr/>
        <a:lstStyle/>
        <a:p>
          <a:endParaRPr lang="en-US"/>
        </a:p>
      </dgm:t>
    </dgm:pt>
    <dgm:pt modelId="{DADBEE42-4083-48C4-A5A2-DE9969674C54}" type="sibTrans" cxnId="{D01D24D7-C77A-4A4B-9D4B-8BFD84754C93}">
      <dgm:prSet/>
      <dgm:spPr/>
      <dgm:t>
        <a:bodyPr/>
        <a:lstStyle/>
        <a:p>
          <a:endParaRPr lang="en-US"/>
        </a:p>
      </dgm:t>
    </dgm:pt>
    <dgm:pt modelId="{53B060FB-A91E-4703-9EE7-265B54962D1D}">
      <dgm:prSet phldrT="[Text]"/>
      <dgm:spPr/>
      <dgm:t>
        <a:bodyPr/>
        <a:lstStyle/>
        <a:p>
          <a:r>
            <a:rPr lang="en-US"/>
            <a:t>Quality and Safety Committee</a:t>
          </a:r>
        </a:p>
      </dgm:t>
    </dgm:pt>
    <dgm:pt modelId="{9ADBB3D7-1FE3-465B-840B-0D318957D99B}" type="parTrans" cxnId="{B3EBD7B6-A810-43CB-AB31-AA3AD0416A36}">
      <dgm:prSet/>
      <dgm:spPr/>
      <dgm:t>
        <a:bodyPr/>
        <a:lstStyle/>
        <a:p>
          <a:endParaRPr lang="en-US"/>
        </a:p>
      </dgm:t>
    </dgm:pt>
    <dgm:pt modelId="{82D3284B-516B-45C8-A40E-A3904872178A}" type="sibTrans" cxnId="{B3EBD7B6-A810-43CB-AB31-AA3AD0416A36}">
      <dgm:prSet/>
      <dgm:spPr/>
      <dgm:t>
        <a:bodyPr/>
        <a:lstStyle/>
        <a:p>
          <a:endParaRPr lang="en-US"/>
        </a:p>
      </dgm:t>
    </dgm:pt>
    <dgm:pt modelId="{B47A1A30-5563-48AD-B05E-1C558FE7769E}">
      <dgm:prSet/>
      <dgm:spPr/>
      <dgm:t>
        <a:bodyPr/>
        <a:lstStyle/>
        <a:p>
          <a:r>
            <a:rPr lang="en-US"/>
            <a:t>Quality Management Board</a:t>
          </a:r>
        </a:p>
      </dgm:t>
    </dgm:pt>
    <dgm:pt modelId="{F2F31EFC-DD09-4CC1-A7EC-A1EABF440EE9}" type="parTrans" cxnId="{57348172-DF1B-4CB8-8F35-08B7431F6FA5}">
      <dgm:prSet/>
      <dgm:spPr/>
      <dgm:t>
        <a:bodyPr/>
        <a:lstStyle/>
        <a:p>
          <a:endParaRPr lang="en-US"/>
        </a:p>
      </dgm:t>
    </dgm:pt>
    <dgm:pt modelId="{5C13AE29-22AF-4543-BAE3-BC678ABCD25B}" type="sibTrans" cxnId="{57348172-DF1B-4CB8-8F35-08B7431F6FA5}">
      <dgm:prSet/>
      <dgm:spPr/>
      <dgm:t>
        <a:bodyPr/>
        <a:lstStyle/>
        <a:p>
          <a:endParaRPr lang="en-US"/>
        </a:p>
      </dgm:t>
    </dgm:pt>
    <dgm:pt modelId="{524AFEC4-C652-4883-9C56-17F929DFB248}">
      <dgm:prSet/>
      <dgm:spPr/>
      <dgm:t>
        <a:bodyPr/>
        <a:lstStyle/>
        <a:p>
          <a:r>
            <a:rPr lang="en-US"/>
            <a:t>Quality and Safety Group</a:t>
          </a:r>
        </a:p>
      </dgm:t>
    </dgm:pt>
    <dgm:pt modelId="{5F8C95D3-BEC1-48CB-893B-E439241D09EA}" type="parTrans" cxnId="{F1E2B953-DC32-46D8-BDD8-4CBA8936038D}">
      <dgm:prSet/>
      <dgm:spPr/>
      <dgm:t>
        <a:bodyPr/>
        <a:lstStyle/>
        <a:p>
          <a:endParaRPr lang="en-US"/>
        </a:p>
      </dgm:t>
    </dgm:pt>
    <dgm:pt modelId="{E7DACCD8-CAE3-4813-B272-B0007F3F20CB}" type="sibTrans" cxnId="{F1E2B953-DC32-46D8-BDD8-4CBA8936038D}">
      <dgm:prSet/>
      <dgm:spPr/>
      <dgm:t>
        <a:bodyPr/>
        <a:lstStyle/>
        <a:p>
          <a:endParaRPr lang="en-US"/>
        </a:p>
      </dgm:t>
    </dgm:pt>
    <dgm:pt modelId="{361F6234-6E05-4C2B-857A-420046A88B58}" type="pres">
      <dgm:prSet presAssocID="{FEE27C79-CEB1-4DBC-82FC-2DF03F6DA2FC}" presName="hierChild1" presStyleCnt="0">
        <dgm:presLayoutVars>
          <dgm:orgChart val="1"/>
          <dgm:chPref val="1"/>
          <dgm:dir/>
          <dgm:animOne val="branch"/>
          <dgm:animLvl val="lvl"/>
          <dgm:resizeHandles/>
        </dgm:presLayoutVars>
      </dgm:prSet>
      <dgm:spPr/>
      <dgm:t>
        <a:bodyPr/>
        <a:lstStyle/>
        <a:p>
          <a:endParaRPr lang="en-US"/>
        </a:p>
      </dgm:t>
    </dgm:pt>
    <dgm:pt modelId="{38360D3B-0092-4791-976A-DAC8369CE2A0}" type="pres">
      <dgm:prSet presAssocID="{6B1F0114-D2CA-4D37-A073-B7AA5015EBA8}" presName="hierRoot1" presStyleCnt="0">
        <dgm:presLayoutVars>
          <dgm:hierBranch val="init"/>
        </dgm:presLayoutVars>
      </dgm:prSet>
      <dgm:spPr/>
    </dgm:pt>
    <dgm:pt modelId="{DA269562-A6DD-4574-BE90-685D5DC76867}" type="pres">
      <dgm:prSet presAssocID="{6B1F0114-D2CA-4D37-A073-B7AA5015EBA8}" presName="rootComposite1" presStyleCnt="0"/>
      <dgm:spPr/>
    </dgm:pt>
    <dgm:pt modelId="{3A149999-AC44-4A18-83E1-06BC246E3CD8}" type="pres">
      <dgm:prSet presAssocID="{6B1F0114-D2CA-4D37-A073-B7AA5015EBA8}" presName="rootText1" presStyleLbl="node0" presStyleIdx="0" presStyleCnt="1">
        <dgm:presLayoutVars>
          <dgm:chPref val="3"/>
        </dgm:presLayoutVars>
      </dgm:prSet>
      <dgm:spPr/>
      <dgm:t>
        <a:bodyPr/>
        <a:lstStyle/>
        <a:p>
          <a:endParaRPr lang="en-US"/>
        </a:p>
      </dgm:t>
    </dgm:pt>
    <dgm:pt modelId="{1EB0E000-EE28-48F0-B54F-CD0174C49980}" type="pres">
      <dgm:prSet presAssocID="{6B1F0114-D2CA-4D37-A073-B7AA5015EBA8}" presName="rootConnector1" presStyleLbl="node1" presStyleIdx="0" presStyleCnt="0"/>
      <dgm:spPr/>
      <dgm:t>
        <a:bodyPr/>
        <a:lstStyle/>
        <a:p>
          <a:endParaRPr lang="en-US"/>
        </a:p>
      </dgm:t>
    </dgm:pt>
    <dgm:pt modelId="{C88D13CD-9456-46C5-96E5-6CA742E42297}" type="pres">
      <dgm:prSet presAssocID="{6B1F0114-D2CA-4D37-A073-B7AA5015EBA8}" presName="hierChild2" presStyleCnt="0"/>
      <dgm:spPr/>
    </dgm:pt>
    <dgm:pt modelId="{77F241E9-FDD8-4472-A3B7-7E899B449C42}" type="pres">
      <dgm:prSet presAssocID="{9ADBB3D7-1FE3-465B-840B-0D318957D99B}" presName="Name37" presStyleLbl="parChTrans1D2" presStyleIdx="0" presStyleCnt="1"/>
      <dgm:spPr/>
      <dgm:t>
        <a:bodyPr/>
        <a:lstStyle/>
        <a:p>
          <a:endParaRPr lang="en-US"/>
        </a:p>
      </dgm:t>
    </dgm:pt>
    <dgm:pt modelId="{0F541012-E518-499B-8F2A-888DBE73C049}" type="pres">
      <dgm:prSet presAssocID="{53B060FB-A91E-4703-9EE7-265B54962D1D}" presName="hierRoot2" presStyleCnt="0">
        <dgm:presLayoutVars>
          <dgm:hierBranch val="init"/>
        </dgm:presLayoutVars>
      </dgm:prSet>
      <dgm:spPr/>
    </dgm:pt>
    <dgm:pt modelId="{E9D289C4-9F80-4923-B566-738414B638FD}" type="pres">
      <dgm:prSet presAssocID="{53B060FB-A91E-4703-9EE7-265B54962D1D}" presName="rootComposite" presStyleCnt="0"/>
      <dgm:spPr/>
    </dgm:pt>
    <dgm:pt modelId="{A7097695-FFAE-4CCA-B017-4291204B9BC7}" type="pres">
      <dgm:prSet presAssocID="{53B060FB-A91E-4703-9EE7-265B54962D1D}" presName="rootText" presStyleLbl="node2" presStyleIdx="0" presStyleCnt="1">
        <dgm:presLayoutVars>
          <dgm:chPref val="3"/>
        </dgm:presLayoutVars>
      </dgm:prSet>
      <dgm:spPr/>
      <dgm:t>
        <a:bodyPr/>
        <a:lstStyle/>
        <a:p>
          <a:endParaRPr lang="en-US"/>
        </a:p>
      </dgm:t>
    </dgm:pt>
    <dgm:pt modelId="{6C1E8200-867C-477D-9125-5C573795BD11}" type="pres">
      <dgm:prSet presAssocID="{53B060FB-A91E-4703-9EE7-265B54962D1D}" presName="rootConnector" presStyleLbl="node2" presStyleIdx="0" presStyleCnt="1"/>
      <dgm:spPr/>
      <dgm:t>
        <a:bodyPr/>
        <a:lstStyle/>
        <a:p>
          <a:endParaRPr lang="en-US"/>
        </a:p>
      </dgm:t>
    </dgm:pt>
    <dgm:pt modelId="{2C1283CC-7B86-4A06-8B70-77C3AC757B02}" type="pres">
      <dgm:prSet presAssocID="{53B060FB-A91E-4703-9EE7-265B54962D1D}" presName="hierChild4" presStyleCnt="0"/>
      <dgm:spPr/>
    </dgm:pt>
    <dgm:pt modelId="{C6509C93-4A6A-47AB-9ABD-40AF16F6F5BF}" type="pres">
      <dgm:prSet presAssocID="{F2F31EFC-DD09-4CC1-A7EC-A1EABF440EE9}" presName="Name37" presStyleLbl="parChTrans1D3" presStyleIdx="0" presStyleCnt="1"/>
      <dgm:spPr/>
      <dgm:t>
        <a:bodyPr/>
        <a:lstStyle/>
        <a:p>
          <a:endParaRPr lang="en-US"/>
        </a:p>
      </dgm:t>
    </dgm:pt>
    <dgm:pt modelId="{E10B9A13-D111-46B1-904D-61960CB6E7EE}" type="pres">
      <dgm:prSet presAssocID="{B47A1A30-5563-48AD-B05E-1C558FE7769E}" presName="hierRoot2" presStyleCnt="0">
        <dgm:presLayoutVars>
          <dgm:hierBranch val="init"/>
        </dgm:presLayoutVars>
      </dgm:prSet>
      <dgm:spPr/>
    </dgm:pt>
    <dgm:pt modelId="{0F0FA74E-89BF-4647-9EF2-F8B8FF0AA9BD}" type="pres">
      <dgm:prSet presAssocID="{B47A1A30-5563-48AD-B05E-1C558FE7769E}" presName="rootComposite" presStyleCnt="0"/>
      <dgm:spPr/>
    </dgm:pt>
    <dgm:pt modelId="{FB661B65-B619-4A0D-B1CE-16FC50BE2611}" type="pres">
      <dgm:prSet presAssocID="{B47A1A30-5563-48AD-B05E-1C558FE7769E}" presName="rootText" presStyleLbl="node3" presStyleIdx="0" presStyleCnt="1">
        <dgm:presLayoutVars>
          <dgm:chPref val="3"/>
        </dgm:presLayoutVars>
      </dgm:prSet>
      <dgm:spPr/>
      <dgm:t>
        <a:bodyPr/>
        <a:lstStyle/>
        <a:p>
          <a:endParaRPr lang="en-US"/>
        </a:p>
      </dgm:t>
    </dgm:pt>
    <dgm:pt modelId="{D4C1EF55-42EE-422F-82A7-5408E70C01D4}" type="pres">
      <dgm:prSet presAssocID="{B47A1A30-5563-48AD-B05E-1C558FE7769E}" presName="rootConnector" presStyleLbl="node3" presStyleIdx="0" presStyleCnt="1"/>
      <dgm:spPr/>
      <dgm:t>
        <a:bodyPr/>
        <a:lstStyle/>
        <a:p>
          <a:endParaRPr lang="en-US"/>
        </a:p>
      </dgm:t>
    </dgm:pt>
    <dgm:pt modelId="{C3BF9877-7982-4A3F-9FBD-F31B28C4A7FF}" type="pres">
      <dgm:prSet presAssocID="{B47A1A30-5563-48AD-B05E-1C558FE7769E}" presName="hierChild4" presStyleCnt="0"/>
      <dgm:spPr/>
    </dgm:pt>
    <dgm:pt modelId="{1307F718-48C1-4F89-9B85-3BA46B83EC2F}" type="pres">
      <dgm:prSet presAssocID="{5F8C95D3-BEC1-48CB-893B-E439241D09EA}" presName="Name37" presStyleLbl="parChTrans1D4" presStyleIdx="0" presStyleCnt="1"/>
      <dgm:spPr/>
      <dgm:t>
        <a:bodyPr/>
        <a:lstStyle/>
        <a:p>
          <a:endParaRPr lang="en-US"/>
        </a:p>
      </dgm:t>
    </dgm:pt>
    <dgm:pt modelId="{4690072A-E05F-4B4C-928C-AE43B64CA874}" type="pres">
      <dgm:prSet presAssocID="{524AFEC4-C652-4883-9C56-17F929DFB248}" presName="hierRoot2" presStyleCnt="0">
        <dgm:presLayoutVars>
          <dgm:hierBranch val="init"/>
        </dgm:presLayoutVars>
      </dgm:prSet>
      <dgm:spPr/>
    </dgm:pt>
    <dgm:pt modelId="{353C21B8-C894-4B33-A95E-6F5A8ABA34C0}" type="pres">
      <dgm:prSet presAssocID="{524AFEC4-C652-4883-9C56-17F929DFB248}" presName="rootComposite" presStyleCnt="0"/>
      <dgm:spPr/>
    </dgm:pt>
    <dgm:pt modelId="{B1C98151-EB00-4F73-9FAB-0A0924721F81}" type="pres">
      <dgm:prSet presAssocID="{524AFEC4-C652-4883-9C56-17F929DFB248}" presName="rootText" presStyleLbl="node4" presStyleIdx="0" presStyleCnt="1">
        <dgm:presLayoutVars>
          <dgm:chPref val="3"/>
        </dgm:presLayoutVars>
      </dgm:prSet>
      <dgm:spPr/>
      <dgm:t>
        <a:bodyPr/>
        <a:lstStyle/>
        <a:p>
          <a:endParaRPr lang="en-US"/>
        </a:p>
      </dgm:t>
    </dgm:pt>
    <dgm:pt modelId="{98438E0A-3AA2-4735-B791-06D6354241A2}" type="pres">
      <dgm:prSet presAssocID="{524AFEC4-C652-4883-9C56-17F929DFB248}" presName="rootConnector" presStyleLbl="node4" presStyleIdx="0" presStyleCnt="1"/>
      <dgm:spPr/>
      <dgm:t>
        <a:bodyPr/>
        <a:lstStyle/>
        <a:p>
          <a:endParaRPr lang="en-US"/>
        </a:p>
      </dgm:t>
    </dgm:pt>
    <dgm:pt modelId="{A81241C4-C747-4061-9F8E-C85D8A40D3D2}" type="pres">
      <dgm:prSet presAssocID="{524AFEC4-C652-4883-9C56-17F929DFB248}" presName="hierChild4" presStyleCnt="0"/>
      <dgm:spPr/>
    </dgm:pt>
    <dgm:pt modelId="{4906C46A-DFE4-48F3-9C99-8A29FF28D05F}" type="pres">
      <dgm:prSet presAssocID="{524AFEC4-C652-4883-9C56-17F929DFB248}" presName="hierChild5" presStyleCnt="0"/>
      <dgm:spPr/>
    </dgm:pt>
    <dgm:pt modelId="{CA012A7C-7B2F-4FDA-BFD3-36597C7AB2F0}" type="pres">
      <dgm:prSet presAssocID="{B47A1A30-5563-48AD-B05E-1C558FE7769E}" presName="hierChild5" presStyleCnt="0"/>
      <dgm:spPr/>
    </dgm:pt>
    <dgm:pt modelId="{DD2A7BBB-18DE-47B5-BEDA-22FC5C22053D}" type="pres">
      <dgm:prSet presAssocID="{53B060FB-A91E-4703-9EE7-265B54962D1D}" presName="hierChild5" presStyleCnt="0"/>
      <dgm:spPr/>
    </dgm:pt>
    <dgm:pt modelId="{5BDF24F7-5EAD-4946-B037-3559ADC572A2}" type="pres">
      <dgm:prSet presAssocID="{6B1F0114-D2CA-4D37-A073-B7AA5015EBA8}" presName="hierChild3" presStyleCnt="0"/>
      <dgm:spPr/>
    </dgm:pt>
  </dgm:ptLst>
  <dgm:cxnLst>
    <dgm:cxn modelId="{57348172-DF1B-4CB8-8F35-08B7431F6FA5}" srcId="{53B060FB-A91E-4703-9EE7-265B54962D1D}" destId="{B47A1A30-5563-48AD-B05E-1C558FE7769E}" srcOrd="0" destOrd="0" parTransId="{F2F31EFC-DD09-4CC1-A7EC-A1EABF440EE9}" sibTransId="{5C13AE29-22AF-4543-BAE3-BC678ABCD25B}"/>
    <dgm:cxn modelId="{D5A11906-86C7-48F7-9F42-E1FDF7D0004B}" type="presOf" srcId="{53B060FB-A91E-4703-9EE7-265B54962D1D}" destId="{6C1E8200-867C-477D-9125-5C573795BD11}" srcOrd="1" destOrd="0" presId="urn:microsoft.com/office/officeart/2005/8/layout/orgChart1"/>
    <dgm:cxn modelId="{B5CBB856-2603-4739-84C3-41B60F84D41D}" type="presOf" srcId="{6B1F0114-D2CA-4D37-A073-B7AA5015EBA8}" destId="{1EB0E000-EE28-48F0-B54F-CD0174C49980}" srcOrd="1" destOrd="0" presId="urn:microsoft.com/office/officeart/2005/8/layout/orgChart1"/>
    <dgm:cxn modelId="{5AE00740-C500-4FAF-AB14-D8136B571413}" type="presOf" srcId="{6B1F0114-D2CA-4D37-A073-B7AA5015EBA8}" destId="{3A149999-AC44-4A18-83E1-06BC246E3CD8}" srcOrd="0" destOrd="0" presId="urn:microsoft.com/office/officeart/2005/8/layout/orgChart1"/>
    <dgm:cxn modelId="{15E6E4A2-7182-43CA-B52F-515675691B97}" type="presOf" srcId="{5F8C95D3-BEC1-48CB-893B-E439241D09EA}" destId="{1307F718-48C1-4F89-9B85-3BA46B83EC2F}" srcOrd="0" destOrd="0" presId="urn:microsoft.com/office/officeart/2005/8/layout/orgChart1"/>
    <dgm:cxn modelId="{578B2DF2-63E6-40EC-B39D-F78450964FA7}" type="presOf" srcId="{B47A1A30-5563-48AD-B05E-1C558FE7769E}" destId="{FB661B65-B619-4A0D-B1CE-16FC50BE2611}" srcOrd="0" destOrd="0" presId="urn:microsoft.com/office/officeart/2005/8/layout/orgChart1"/>
    <dgm:cxn modelId="{7A836791-F051-4000-917A-FA7A49D451AD}" type="presOf" srcId="{F2F31EFC-DD09-4CC1-A7EC-A1EABF440EE9}" destId="{C6509C93-4A6A-47AB-9ABD-40AF16F6F5BF}" srcOrd="0" destOrd="0" presId="urn:microsoft.com/office/officeart/2005/8/layout/orgChart1"/>
    <dgm:cxn modelId="{F1E2B953-DC32-46D8-BDD8-4CBA8936038D}" srcId="{B47A1A30-5563-48AD-B05E-1C558FE7769E}" destId="{524AFEC4-C652-4883-9C56-17F929DFB248}" srcOrd="0" destOrd="0" parTransId="{5F8C95D3-BEC1-48CB-893B-E439241D09EA}" sibTransId="{E7DACCD8-CAE3-4813-B272-B0007F3F20CB}"/>
    <dgm:cxn modelId="{6608E681-EB69-4F73-BA46-5343EA931B75}" type="presOf" srcId="{9ADBB3D7-1FE3-465B-840B-0D318957D99B}" destId="{77F241E9-FDD8-4472-A3B7-7E899B449C42}" srcOrd="0" destOrd="0" presId="urn:microsoft.com/office/officeart/2005/8/layout/orgChart1"/>
    <dgm:cxn modelId="{CD446B74-9380-454C-9FB9-6DF07B23A263}" type="presOf" srcId="{524AFEC4-C652-4883-9C56-17F929DFB248}" destId="{98438E0A-3AA2-4735-B791-06D6354241A2}" srcOrd="1" destOrd="0" presId="urn:microsoft.com/office/officeart/2005/8/layout/orgChart1"/>
    <dgm:cxn modelId="{229C157A-8CBA-4864-8493-0A17888EFC0F}" type="presOf" srcId="{FEE27C79-CEB1-4DBC-82FC-2DF03F6DA2FC}" destId="{361F6234-6E05-4C2B-857A-420046A88B58}" srcOrd="0" destOrd="0" presId="urn:microsoft.com/office/officeart/2005/8/layout/orgChart1"/>
    <dgm:cxn modelId="{ABEFA16C-E347-4B7E-AF5C-0E667B685274}" type="presOf" srcId="{B47A1A30-5563-48AD-B05E-1C558FE7769E}" destId="{D4C1EF55-42EE-422F-82A7-5408E70C01D4}" srcOrd="1" destOrd="0" presId="urn:microsoft.com/office/officeart/2005/8/layout/orgChart1"/>
    <dgm:cxn modelId="{F8473670-3844-48E1-997D-4CF66F501234}" type="presOf" srcId="{53B060FB-A91E-4703-9EE7-265B54962D1D}" destId="{A7097695-FFAE-4CCA-B017-4291204B9BC7}" srcOrd="0" destOrd="0" presId="urn:microsoft.com/office/officeart/2005/8/layout/orgChart1"/>
    <dgm:cxn modelId="{61F9260A-69AA-4320-BB33-1DD3B118103E}" type="presOf" srcId="{524AFEC4-C652-4883-9C56-17F929DFB248}" destId="{B1C98151-EB00-4F73-9FAB-0A0924721F81}" srcOrd="0" destOrd="0" presId="urn:microsoft.com/office/officeart/2005/8/layout/orgChart1"/>
    <dgm:cxn modelId="{B3EBD7B6-A810-43CB-AB31-AA3AD0416A36}" srcId="{6B1F0114-D2CA-4D37-A073-B7AA5015EBA8}" destId="{53B060FB-A91E-4703-9EE7-265B54962D1D}" srcOrd="0" destOrd="0" parTransId="{9ADBB3D7-1FE3-465B-840B-0D318957D99B}" sibTransId="{82D3284B-516B-45C8-A40E-A3904872178A}"/>
    <dgm:cxn modelId="{D01D24D7-C77A-4A4B-9D4B-8BFD84754C93}" srcId="{FEE27C79-CEB1-4DBC-82FC-2DF03F6DA2FC}" destId="{6B1F0114-D2CA-4D37-A073-B7AA5015EBA8}" srcOrd="0" destOrd="0" parTransId="{CFBD3352-0D06-4659-9F92-7C96196EAEB6}" sibTransId="{DADBEE42-4083-48C4-A5A2-DE9969674C54}"/>
    <dgm:cxn modelId="{9CF885EF-102A-4171-9ABD-46ECAA125B0F}" type="presParOf" srcId="{361F6234-6E05-4C2B-857A-420046A88B58}" destId="{38360D3B-0092-4791-976A-DAC8369CE2A0}" srcOrd="0" destOrd="0" presId="urn:microsoft.com/office/officeart/2005/8/layout/orgChart1"/>
    <dgm:cxn modelId="{238BE9AE-E065-4648-9D2B-E7DB50D83BD7}" type="presParOf" srcId="{38360D3B-0092-4791-976A-DAC8369CE2A0}" destId="{DA269562-A6DD-4574-BE90-685D5DC76867}" srcOrd="0" destOrd="0" presId="urn:microsoft.com/office/officeart/2005/8/layout/orgChart1"/>
    <dgm:cxn modelId="{EA5EAC78-3BBA-4D7A-87E2-D6A37E1E2BBC}" type="presParOf" srcId="{DA269562-A6DD-4574-BE90-685D5DC76867}" destId="{3A149999-AC44-4A18-83E1-06BC246E3CD8}" srcOrd="0" destOrd="0" presId="urn:microsoft.com/office/officeart/2005/8/layout/orgChart1"/>
    <dgm:cxn modelId="{E2D5A862-A94A-4C12-B1B8-C96BA815D4AB}" type="presParOf" srcId="{DA269562-A6DD-4574-BE90-685D5DC76867}" destId="{1EB0E000-EE28-48F0-B54F-CD0174C49980}" srcOrd="1" destOrd="0" presId="urn:microsoft.com/office/officeart/2005/8/layout/orgChart1"/>
    <dgm:cxn modelId="{112AED62-E5EE-464D-826B-F17D0250D907}" type="presParOf" srcId="{38360D3B-0092-4791-976A-DAC8369CE2A0}" destId="{C88D13CD-9456-46C5-96E5-6CA742E42297}" srcOrd="1" destOrd="0" presId="urn:microsoft.com/office/officeart/2005/8/layout/orgChart1"/>
    <dgm:cxn modelId="{CE451B13-8A0C-4335-8EA9-D57AF22647D4}" type="presParOf" srcId="{C88D13CD-9456-46C5-96E5-6CA742E42297}" destId="{77F241E9-FDD8-4472-A3B7-7E899B449C42}" srcOrd="0" destOrd="0" presId="urn:microsoft.com/office/officeart/2005/8/layout/orgChart1"/>
    <dgm:cxn modelId="{B6F0990B-7BAB-4C7D-A32D-CB2FCC1A85FB}" type="presParOf" srcId="{C88D13CD-9456-46C5-96E5-6CA742E42297}" destId="{0F541012-E518-499B-8F2A-888DBE73C049}" srcOrd="1" destOrd="0" presId="urn:microsoft.com/office/officeart/2005/8/layout/orgChart1"/>
    <dgm:cxn modelId="{2A858198-F251-4D49-BE34-9E2656D611F0}" type="presParOf" srcId="{0F541012-E518-499B-8F2A-888DBE73C049}" destId="{E9D289C4-9F80-4923-B566-738414B638FD}" srcOrd="0" destOrd="0" presId="urn:microsoft.com/office/officeart/2005/8/layout/orgChart1"/>
    <dgm:cxn modelId="{205C8E90-963E-418F-8506-B97A2314B968}" type="presParOf" srcId="{E9D289C4-9F80-4923-B566-738414B638FD}" destId="{A7097695-FFAE-4CCA-B017-4291204B9BC7}" srcOrd="0" destOrd="0" presId="urn:microsoft.com/office/officeart/2005/8/layout/orgChart1"/>
    <dgm:cxn modelId="{A4ACE597-677C-4EF3-A18B-1BD506DEB3AA}" type="presParOf" srcId="{E9D289C4-9F80-4923-B566-738414B638FD}" destId="{6C1E8200-867C-477D-9125-5C573795BD11}" srcOrd="1" destOrd="0" presId="urn:microsoft.com/office/officeart/2005/8/layout/orgChart1"/>
    <dgm:cxn modelId="{C1249BB4-4041-4483-98DC-8F5679339E69}" type="presParOf" srcId="{0F541012-E518-499B-8F2A-888DBE73C049}" destId="{2C1283CC-7B86-4A06-8B70-77C3AC757B02}" srcOrd="1" destOrd="0" presId="urn:microsoft.com/office/officeart/2005/8/layout/orgChart1"/>
    <dgm:cxn modelId="{0F81FF8E-EC59-414B-BFB6-A914D58F38C8}" type="presParOf" srcId="{2C1283CC-7B86-4A06-8B70-77C3AC757B02}" destId="{C6509C93-4A6A-47AB-9ABD-40AF16F6F5BF}" srcOrd="0" destOrd="0" presId="urn:microsoft.com/office/officeart/2005/8/layout/orgChart1"/>
    <dgm:cxn modelId="{23C6124E-E743-401C-836C-8597C2E2FB34}" type="presParOf" srcId="{2C1283CC-7B86-4A06-8B70-77C3AC757B02}" destId="{E10B9A13-D111-46B1-904D-61960CB6E7EE}" srcOrd="1" destOrd="0" presId="urn:microsoft.com/office/officeart/2005/8/layout/orgChart1"/>
    <dgm:cxn modelId="{9867749C-377A-4037-91F3-B3B53C5C45B0}" type="presParOf" srcId="{E10B9A13-D111-46B1-904D-61960CB6E7EE}" destId="{0F0FA74E-89BF-4647-9EF2-F8B8FF0AA9BD}" srcOrd="0" destOrd="0" presId="urn:microsoft.com/office/officeart/2005/8/layout/orgChart1"/>
    <dgm:cxn modelId="{2085AE6B-6FA9-4A05-8748-1514603128B2}" type="presParOf" srcId="{0F0FA74E-89BF-4647-9EF2-F8B8FF0AA9BD}" destId="{FB661B65-B619-4A0D-B1CE-16FC50BE2611}" srcOrd="0" destOrd="0" presId="urn:microsoft.com/office/officeart/2005/8/layout/orgChart1"/>
    <dgm:cxn modelId="{A929A999-8459-4177-B569-3860F925038B}" type="presParOf" srcId="{0F0FA74E-89BF-4647-9EF2-F8B8FF0AA9BD}" destId="{D4C1EF55-42EE-422F-82A7-5408E70C01D4}" srcOrd="1" destOrd="0" presId="urn:microsoft.com/office/officeart/2005/8/layout/orgChart1"/>
    <dgm:cxn modelId="{8B262D2C-93D6-4792-980A-4D794CB0F78E}" type="presParOf" srcId="{E10B9A13-D111-46B1-904D-61960CB6E7EE}" destId="{C3BF9877-7982-4A3F-9FBD-F31B28C4A7FF}" srcOrd="1" destOrd="0" presId="urn:microsoft.com/office/officeart/2005/8/layout/orgChart1"/>
    <dgm:cxn modelId="{4DB66A73-6D62-430F-9C2F-812C5D79856C}" type="presParOf" srcId="{C3BF9877-7982-4A3F-9FBD-F31B28C4A7FF}" destId="{1307F718-48C1-4F89-9B85-3BA46B83EC2F}" srcOrd="0" destOrd="0" presId="urn:microsoft.com/office/officeart/2005/8/layout/orgChart1"/>
    <dgm:cxn modelId="{4A9D5849-C156-47E2-B690-8574BA595E64}" type="presParOf" srcId="{C3BF9877-7982-4A3F-9FBD-F31B28C4A7FF}" destId="{4690072A-E05F-4B4C-928C-AE43B64CA874}" srcOrd="1" destOrd="0" presId="urn:microsoft.com/office/officeart/2005/8/layout/orgChart1"/>
    <dgm:cxn modelId="{1AB11C5F-A20B-4359-8651-A73A0EAC9AAB}" type="presParOf" srcId="{4690072A-E05F-4B4C-928C-AE43B64CA874}" destId="{353C21B8-C894-4B33-A95E-6F5A8ABA34C0}" srcOrd="0" destOrd="0" presId="urn:microsoft.com/office/officeart/2005/8/layout/orgChart1"/>
    <dgm:cxn modelId="{96E8FB36-BC8F-4E7C-B009-8787B3592DAE}" type="presParOf" srcId="{353C21B8-C894-4B33-A95E-6F5A8ABA34C0}" destId="{B1C98151-EB00-4F73-9FAB-0A0924721F81}" srcOrd="0" destOrd="0" presId="urn:microsoft.com/office/officeart/2005/8/layout/orgChart1"/>
    <dgm:cxn modelId="{AD10E644-ED0B-4B5E-9518-38F047435226}" type="presParOf" srcId="{353C21B8-C894-4B33-A95E-6F5A8ABA34C0}" destId="{98438E0A-3AA2-4735-B791-06D6354241A2}" srcOrd="1" destOrd="0" presId="urn:microsoft.com/office/officeart/2005/8/layout/orgChart1"/>
    <dgm:cxn modelId="{15222A04-8280-40CD-B3DF-DC4A41FDBF41}" type="presParOf" srcId="{4690072A-E05F-4B4C-928C-AE43B64CA874}" destId="{A81241C4-C747-4061-9F8E-C85D8A40D3D2}" srcOrd="1" destOrd="0" presId="urn:microsoft.com/office/officeart/2005/8/layout/orgChart1"/>
    <dgm:cxn modelId="{9E6A926D-3355-4800-A296-93AE1764A3CB}" type="presParOf" srcId="{4690072A-E05F-4B4C-928C-AE43B64CA874}" destId="{4906C46A-DFE4-48F3-9C99-8A29FF28D05F}" srcOrd="2" destOrd="0" presId="urn:microsoft.com/office/officeart/2005/8/layout/orgChart1"/>
    <dgm:cxn modelId="{8B44D21F-1F1E-476F-B6A6-247AAA2789D7}" type="presParOf" srcId="{E10B9A13-D111-46B1-904D-61960CB6E7EE}" destId="{CA012A7C-7B2F-4FDA-BFD3-36597C7AB2F0}" srcOrd="2" destOrd="0" presId="urn:microsoft.com/office/officeart/2005/8/layout/orgChart1"/>
    <dgm:cxn modelId="{833EDFF8-810E-46C2-9D95-A16F56DA15B5}" type="presParOf" srcId="{0F541012-E518-499B-8F2A-888DBE73C049}" destId="{DD2A7BBB-18DE-47B5-BEDA-22FC5C22053D}" srcOrd="2" destOrd="0" presId="urn:microsoft.com/office/officeart/2005/8/layout/orgChart1"/>
    <dgm:cxn modelId="{C2CC857E-82DE-46C2-BDD6-88EE38F52E16}" type="presParOf" srcId="{38360D3B-0092-4791-976A-DAC8369CE2A0}" destId="{5BDF24F7-5EAD-4946-B037-3559ADC572A2}"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6816C3-D436-4849-99D3-909F4C26F851}"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CA9CF8F1-9DC0-426B-8F71-B8592C629418}">
      <dgm:prSet phldrT="[Text]"/>
      <dgm:spPr/>
      <dgm:t>
        <a:bodyPr/>
        <a:lstStyle/>
        <a:p>
          <a:r>
            <a:rPr lang="en-US"/>
            <a:t>Quality and Safety Group</a:t>
          </a:r>
        </a:p>
      </dgm:t>
    </dgm:pt>
    <dgm:pt modelId="{A823DC95-F94B-4E8C-8174-C4E299D21D5F}" type="parTrans" cxnId="{1A450915-F7A8-4A8B-BCDA-132489BFFD5F}">
      <dgm:prSet/>
      <dgm:spPr/>
      <dgm:t>
        <a:bodyPr/>
        <a:lstStyle/>
        <a:p>
          <a:endParaRPr lang="en-US"/>
        </a:p>
      </dgm:t>
    </dgm:pt>
    <dgm:pt modelId="{329F3565-92E2-49E7-9792-1FF7B6118B2E}" type="sibTrans" cxnId="{1A450915-F7A8-4A8B-BCDA-132489BFFD5F}">
      <dgm:prSet/>
      <dgm:spPr/>
      <dgm:t>
        <a:bodyPr/>
        <a:lstStyle/>
        <a:p>
          <a:endParaRPr lang="en-US"/>
        </a:p>
      </dgm:t>
    </dgm:pt>
    <dgm:pt modelId="{85D6464A-E94F-4150-9BE4-BB553FD6EF0D}">
      <dgm:prSet phldrT="[Text]"/>
      <dgm:spPr/>
      <dgm:t>
        <a:bodyPr/>
        <a:lstStyle/>
        <a:p>
          <a:r>
            <a:rPr lang="en-US"/>
            <a:t>Patient and Stakeholder Experience Group</a:t>
          </a:r>
        </a:p>
      </dgm:t>
    </dgm:pt>
    <dgm:pt modelId="{283D9302-12D8-49F6-B773-974D5C21B953}" type="parTrans" cxnId="{FDDAB655-85B2-4587-8B21-36C414D846F5}">
      <dgm:prSet/>
      <dgm:spPr/>
      <dgm:t>
        <a:bodyPr/>
        <a:lstStyle/>
        <a:p>
          <a:endParaRPr lang="en-US"/>
        </a:p>
      </dgm:t>
    </dgm:pt>
    <dgm:pt modelId="{14C9D197-967C-41FB-9AC9-1206CFFADFF7}" type="sibTrans" cxnId="{FDDAB655-85B2-4587-8B21-36C414D846F5}">
      <dgm:prSet/>
      <dgm:spPr/>
      <dgm:t>
        <a:bodyPr/>
        <a:lstStyle/>
        <a:p>
          <a:endParaRPr lang="en-US"/>
        </a:p>
      </dgm:t>
    </dgm:pt>
    <dgm:pt modelId="{5358159F-C617-47A9-AB7B-9CE2F3771F51}">
      <dgm:prSet phldrT="[Text]"/>
      <dgm:spPr/>
      <dgm:t>
        <a:bodyPr/>
        <a:lstStyle/>
        <a:p>
          <a:r>
            <a:rPr lang="en-US"/>
            <a:t>Quality Priorities Programme Board</a:t>
          </a:r>
        </a:p>
      </dgm:t>
    </dgm:pt>
    <dgm:pt modelId="{9C73735D-EE5E-48FF-9D72-7B025C224CD0}" type="parTrans" cxnId="{9589CD44-4EFD-4329-90C3-AA4A77443BD2}">
      <dgm:prSet/>
      <dgm:spPr/>
      <dgm:t>
        <a:bodyPr/>
        <a:lstStyle/>
        <a:p>
          <a:endParaRPr lang="en-US"/>
        </a:p>
      </dgm:t>
    </dgm:pt>
    <dgm:pt modelId="{D5D21223-6EED-42F9-A8E1-42A8E3C444AF}" type="sibTrans" cxnId="{9589CD44-4EFD-4329-90C3-AA4A77443BD2}">
      <dgm:prSet/>
      <dgm:spPr/>
      <dgm:t>
        <a:bodyPr/>
        <a:lstStyle/>
        <a:p>
          <a:endParaRPr lang="en-US"/>
        </a:p>
      </dgm:t>
    </dgm:pt>
    <dgm:pt modelId="{C4471585-D6DF-4CAB-A378-98DAA90E8A7C}">
      <dgm:prSet phldrT="[Text]"/>
      <dgm:spPr/>
      <dgm:t>
        <a:bodyPr/>
        <a:lstStyle/>
        <a:p>
          <a:r>
            <a:rPr lang="en-US"/>
            <a:t>Patient Safety and Compliance Group</a:t>
          </a:r>
        </a:p>
      </dgm:t>
    </dgm:pt>
    <dgm:pt modelId="{7394262F-6B2B-48CA-82BC-CF10C3342D8E}" type="parTrans" cxnId="{A1F63BAE-4FDA-4BB5-B862-F0BD9F604D69}">
      <dgm:prSet/>
      <dgm:spPr/>
      <dgm:t>
        <a:bodyPr/>
        <a:lstStyle/>
        <a:p>
          <a:endParaRPr lang="en-US"/>
        </a:p>
      </dgm:t>
    </dgm:pt>
    <dgm:pt modelId="{F6B0752C-6F9D-4E2E-9B6A-D135A61DDBEC}" type="sibTrans" cxnId="{A1F63BAE-4FDA-4BB5-B862-F0BD9F604D69}">
      <dgm:prSet/>
      <dgm:spPr/>
      <dgm:t>
        <a:bodyPr/>
        <a:lstStyle/>
        <a:p>
          <a:endParaRPr lang="en-US"/>
        </a:p>
      </dgm:t>
    </dgm:pt>
    <dgm:pt modelId="{2297B1A9-AF61-4055-BE47-C78BCEE72B99}">
      <dgm:prSet/>
      <dgm:spPr/>
      <dgm:t>
        <a:bodyPr/>
        <a:lstStyle/>
        <a:p>
          <a:r>
            <a:rPr lang="en-US"/>
            <a:t>Safeguarding Group</a:t>
          </a:r>
        </a:p>
      </dgm:t>
    </dgm:pt>
    <dgm:pt modelId="{B7D1377B-E750-4CA8-91DE-6340F89443CB}" type="parTrans" cxnId="{7E150899-45E9-4868-A287-5540C27F1F4A}">
      <dgm:prSet/>
      <dgm:spPr/>
      <dgm:t>
        <a:bodyPr/>
        <a:lstStyle/>
        <a:p>
          <a:endParaRPr lang="en-US"/>
        </a:p>
      </dgm:t>
    </dgm:pt>
    <dgm:pt modelId="{9B627475-641A-448C-811F-A1C3C8198D6B}" type="sibTrans" cxnId="{7E150899-45E9-4868-A287-5540C27F1F4A}">
      <dgm:prSet/>
      <dgm:spPr/>
      <dgm:t>
        <a:bodyPr/>
        <a:lstStyle/>
        <a:p>
          <a:endParaRPr lang="en-US"/>
        </a:p>
      </dgm:t>
    </dgm:pt>
    <dgm:pt modelId="{2345196B-9956-4028-87A5-08000DA88E90}">
      <dgm:prSet/>
      <dgm:spPr/>
      <dgm:t>
        <a:bodyPr/>
        <a:lstStyle/>
        <a:p>
          <a:r>
            <a:rPr lang="en-US"/>
            <a:t>Infection Prevention and Control Group</a:t>
          </a:r>
        </a:p>
      </dgm:t>
    </dgm:pt>
    <dgm:pt modelId="{E2604CB2-F00E-4F7C-BAC1-A10EF543A94B}" type="parTrans" cxnId="{8D08AACA-499A-4500-AAD7-DF17F9949E24}">
      <dgm:prSet/>
      <dgm:spPr/>
      <dgm:t>
        <a:bodyPr/>
        <a:lstStyle/>
        <a:p>
          <a:endParaRPr lang="en-US"/>
        </a:p>
      </dgm:t>
    </dgm:pt>
    <dgm:pt modelId="{DE71AAB0-8FBE-4186-B9D7-ACB41A2CE558}" type="sibTrans" cxnId="{8D08AACA-499A-4500-AAD7-DF17F9949E24}">
      <dgm:prSet/>
      <dgm:spPr/>
      <dgm:t>
        <a:bodyPr/>
        <a:lstStyle/>
        <a:p>
          <a:endParaRPr lang="en-US"/>
        </a:p>
      </dgm:t>
    </dgm:pt>
    <dgm:pt modelId="{B2707F78-3734-4EB7-9EC1-A26295C3A7AC}">
      <dgm:prSet/>
      <dgm:spPr/>
      <dgm:t>
        <a:bodyPr/>
        <a:lstStyle/>
        <a:p>
          <a:r>
            <a:rPr lang="en-US"/>
            <a:t>Clinical Outcomes and Effectiveness Group</a:t>
          </a:r>
        </a:p>
      </dgm:t>
    </dgm:pt>
    <dgm:pt modelId="{38539C0C-86B7-4F2F-BF7C-42DCABFECB66}" type="parTrans" cxnId="{A56B749F-8AD5-4D01-B759-38655C7826D8}">
      <dgm:prSet/>
      <dgm:spPr/>
      <dgm:t>
        <a:bodyPr/>
        <a:lstStyle/>
        <a:p>
          <a:endParaRPr lang="en-US"/>
        </a:p>
      </dgm:t>
    </dgm:pt>
    <dgm:pt modelId="{A0FC1F97-DF96-4914-A576-07BE240EFE4F}" type="sibTrans" cxnId="{A56B749F-8AD5-4D01-B759-38655C7826D8}">
      <dgm:prSet/>
      <dgm:spPr/>
      <dgm:t>
        <a:bodyPr/>
        <a:lstStyle/>
        <a:p>
          <a:endParaRPr lang="en-US"/>
        </a:p>
      </dgm:t>
    </dgm:pt>
    <dgm:pt modelId="{57E88392-EF63-4288-AE0D-352FFCA0078A}">
      <dgm:prSet/>
      <dgm:spPr/>
      <dgm:t>
        <a:bodyPr/>
        <a:lstStyle/>
        <a:p>
          <a:r>
            <a:rPr lang="en-US"/>
            <a:t>Subgroups</a:t>
          </a:r>
        </a:p>
      </dgm:t>
    </dgm:pt>
    <dgm:pt modelId="{C4E80DBB-4F98-4AEB-A171-DDCD9E3B1E90}" type="parTrans" cxnId="{8FEA17FB-C02B-4716-A1E9-E1D9BCEFEE21}">
      <dgm:prSet/>
      <dgm:spPr/>
      <dgm:t>
        <a:bodyPr/>
        <a:lstStyle/>
        <a:p>
          <a:endParaRPr lang="en-US"/>
        </a:p>
      </dgm:t>
    </dgm:pt>
    <dgm:pt modelId="{05EC9AC0-C290-4F22-BA4E-2F98286D67E3}" type="sibTrans" cxnId="{8FEA17FB-C02B-4716-A1E9-E1D9BCEFEE21}">
      <dgm:prSet/>
      <dgm:spPr/>
      <dgm:t>
        <a:bodyPr/>
        <a:lstStyle/>
        <a:p>
          <a:endParaRPr lang="en-US"/>
        </a:p>
      </dgm:t>
    </dgm:pt>
    <dgm:pt modelId="{B0C3770B-0522-4FE1-9659-0251D112EFFA}">
      <dgm:prSet/>
      <dgm:spPr/>
      <dgm:t>
        <a:bodyPr/>
        <a:lstStyle/>
        <a:p>
          <a:r>
            <a:rPr lang="en-US"/>
            <a:t>Quality Priority Steering Groups</a:t>
          </a:r>
        </a:p>
      </dgm:t>
    </dgm:pt>
    <dgm:pt modelId="{026585E5-09F1-4E4C-9A28-2FA55F9C4A2C}" type="parTrans" cxnId="{F478B96F-3ED6-446F-BD87-9DF8D4ADFB18}">
      <dgm:prSet/>
      <dgm:spPr/>
      <dgm:t>
        <a:bodyPr/>
        <a:lstStyle/>
        <a:p>
          <a:endParaRPr lang="en-US"/>
        </a:p>
      </dgm:t>
    </dgm:pt>
    <dgm:pt modelId="{9A08D086-F923-41F6-8DBD-0214FE81E0E3}" type="sibTrans" cxnId="{F478B96F-3ED6-446F-BD87-9DF8D4ADFB18}">
      <dgm:prSet/>
      <dgm:spPr/>
      <dgm:t>
        <a:bodyPr/>
        <a:lstStyle/>
        <a:p>
          <a:endParaRPr lang="en-US"/>
        </a:p>
      </dgm:t>
    </dgm:pt>
    <dgm:pt modelId="{A4EFDFEB-6BE8-4D2B-9B89-1B7FBDC6AD3A}">
      <dgm:prSet/>
      <dgm:spPr/>
      <dgm:t>
        <a:bodyPr/>
        <a:lstStyle/>
        <a:p>
          <a:r>
            <a:rPr lang="en-US"/>
            <a:t>Subgroups</a:t>
          </a:r>
        </a:p>
      </dgm:t>
    </dgm:pt>
    <dgm:pt modelId="{ADFC4E07-E484-49AD-85B8-A6F50579EC40}" type="parTrans" cxnId="{5E5119B3-F8A7-4D2F-91CA-99E486554579}">
      <dgm:prSet/>
      <dgm:spPr/>
      <dgm:t>
        <a:bodyPr/>
        <a:lstStyle/>
        <a:p>
          <a:endParaRPr lang="en-US"/>
        </a:p>
      </dgm:t>
    </dgm:pt>
    <dgm:pt modelId="{06425DC8-1045-4E63-A615-4FEA8A1D972A}" type="sibTrans" cxnId="{5E5119B3-F8A7-4D2F-91CA-99E486554579}">
      <dgm:prSet/>
      <dgm:spPr/>
      <dgm:t>
        <a:bodyPr/>
        <a:lstStyle/>
        <a:p>
          <a:endParaRPr lang="en-US"/>
        </a:p>
      </dgm:t>
    </dgm:pt>
    <dgm:pt modelId="{D298E2F9-62F4-474F-A26A-844F34294946}">
      <dgm:prSet/>
      <dgm:spPr/>
      <dgm:t>
        <a:bodyPr/>
        <a:lstStyle/>
        <a:p>
          <a:r>
            <a:rPr lang="en-US"/>
            <a:t>Service Groups</a:t>
          </a:r>
        </a:p>
      </dgm:t>
    </dgm:pt>
    <dgm:pt modelId="{F28A6B7D-2467-43F3-9048-8EC9A0114B42}" type="parTrans" cxnId="{6F21CCCD-8956-4D0F-AC9D-EFFE81D4F33B}">
      <dgm:prSet/>
      <dgm:spPr/>
      <dgm:t>
        <a:bodyPr/>
        <a:lstStyle/>
        <a:p>
          <a:endParaRPr lang="en-US"/>
        </a:p>
      </dgm:t>
    </dgm:pt>
    <dgm:pt modelId="{D9D9CE43-34EC-464C-8BFF-3DA017BC4C2E}" type="sibTrans" cxnId="{6F21CCCD-8956-4D0F-AC9D-EFFE81D4F33B}">
      <dgm:prSet/>
      <dgm:spPr/>
      <dgm:t>
        <a:bodyPr/>
        <a:lstStyle/>
        <a:p>
          <a:endParaRPr lang="en-US"/>
        </a:p>
      </dgm:t>
    </dgm:pt>
    <dgm:pt modelId="{9E94645B-B027-4E00-85A0-4D991E7F541F}" type="pres">
      <dgm:prSet presAssocID="{556816C3-D436-4849-99D3-909F4C26F851}" presName="hierChild1" presStyleCnt="0">
        <dgm:presLayoutVars>
          <dgm:orgChart val="1"/>
          <dgm:chPref val="1"/>
          <dgm:dir/>
          <dgm:animOne val="branch"/>
          <dgm:animLvl val="lvl"/>
          <dgm:resizeHandles/>
        </dgm:presLayoutVars>
      </dgm:prSet>
      <dgm:spPr/>
      <dgm:t>
        <a:bodyPr/>
        <a:lstStyle/>
        <a:p>
          <a:endParaRPr lang="en-US"/>
        </a:p>
      </dgm:t>
    </dgm:pt>
    <dgm:pt modelId="{2B0AFA35-288A-44A8-BAEE-E56F129B8F91}" type="pres">
      <dgm:prSet presAssocID="{CA9CF8F1-9DC0-426B-8F71-B8592C629418}" presName="hierRoot1" presStyleCnt="0">
        <dgm:presLayoutVars>
          <dgm:hierBranch val="init"/>
        </dgm:presLayoutVars>
      </dgm:prSet>
      <dgm:spPr/>
    </dgm:pt>
    <dgm:pt modelId="{A0282D11-F3E4-481A-BC32-4BF167A15466}" type="pres">
      <dgm:prSet presAssocID="{CA9CF8F1-9DC0-426B-8F71-B8592C629418}" presName="rootComposite1" presStyleCnt="0"/>
      <dgm:spPr/>
    </dgm:pt>
    <dgm:pt modelId="{44246531-5EA2-4FC9-956A-990FEAD3D14A}" type="pres">
      <dgm:prSet presAssocID="{CA9CF8F1-9DC0-426B-8F71-B8592C629418}" presName="rootText1" presStyleLbl="node0" presStyleIdx="0" presStyleCnt="1">
        <dgm:presLayoutVars>
          <dgm:chPref val="3"/>
        </dgm:presLayoutVars>
      </dgm:prSet>
      <dgm:spPr/>
      <dgm:t>
        <a:bodyPr/>
        <a:lstStyle/>
        <a:p>
          <a:endParaRPr lang="en-US"/>
        </a:p>
      </dgm:t>
    </dgm:pt>
    <dgm:pt modelId="{ECEC3F20-9158-49B2-8ACC-ABD1C684E43B}" type="pres">
      <dgm:prSet presAssocID="{CA9CF8F1-9DC0-426B-8F71-B8592C629418}" presName="rootConnector1" presStyleLbl="node1" presStyleIdx="0" presStyleCnt="0"/>
      <dgm:spPr/>
      <dgm:t>
        <a:bodyPr/>
        <a:lstStyle/>
        <a:p>
          <a:endParaRPr lang="en-US"/>
        </a:p>
      </dgm:t>
    </dgm:pt>
    <dgm:pt modelId="{1129F7E2-6DF4-4B9A-BF02-47B69D53455F}" type="pres">
      <dgm:prSet presAssocID="{CA9CF8F1-9DC0-426B-8F71-B8592C629418}" presName="hierChild2" presStyleCnt="0"/>
      <dgm:spPr/>
    </dgm:pt>
    <dgm:pt modelId="{D85A21C5-287C-4900-BD46-C8E5247C72D3}" type="pres">
      <dgm:prSet presAssocID="{283D9302-12D8-49F6-B773-974D5C21B953}" presName="Name37" presStyleLbl="parChTrans1D2" presStyleIdx="0" presStyleCnt="6"/>
      <dgm:spPr/>
      <dgm:t>
        <a:bodyPr/>
        <a:lstStyle/>
        <a:p>
          <a:endParaRPr lang="en-US"/>
        </a:p>
      </dgm:t>
    </dgm:pt>
    <dgm:pt modelId="{534BF2FF-DB30-41E6-9233-B984D0F9A970}" type="pres">
      <dgm:prSet presAssocID="{85D6464A-E94F-4150-9BE4-BB553FD6EF0D}" presName="hierRoot2" presStyleCnt="0">
        <dgm:presLayoutVars>
          <dgm:hierBranch val="init"/>
        </dgm:presLayoutVars>
      </dgm:prSet>
      <dgm:spPr/>
    </dgm:pt>
    <dgm:pt modelId="{E1B96E5F-58EA-4BD9-9807-E4396B8749F2}" type="pres">
      <dgm:prSet presAssocID="{85D6464A-E94F-4150-9BE4-BB553FD6EF0D}" presName="rootComposite" presStyleCnt="0"/>
      <dgm:spPr/>
    </dgm:pt>
    <dgm:pt modelId="{BB02AAA5-E7B6-4225-83B3-3B5323C400EE}" type="pres">
      <dgm:prSet presAssocID="{85D6464A-E94F-4150-9BE4-BB553FD6EF0D}" presName="rootText" presStyleLbl="node2" presStyleIdx="0" presStyleCnt="6">
        <dgm:presLayoutVars>
          <dgm:chPref val="3"/>
        </dgm:presLayoutVars>
      </dgm:prSet>
      <dgm:spPr/>
      <dgm:t>
        <a:bodyPr/>
        <a:lstStyle/>
        <a:p>
          <a:endParaRPr lang="en-US"/>
        </a:p>
      </dgm:t>
    </dgm:pt>
    <dgm:pt modelId="{016480CC-EB26-4ED4-A303-D318D77192CE}" type="pres">
      <dgm:prSet presAssocID="{85D6464A-E94F-4150-9BE4-BB553FD6EF0D}" presName="rootConnector" presStyleLbl="node2" presStyleIdx="0" presStyleCnt="6"/>
      <dgm:spPr/>
      <dgm:t>
        <a:bodyPr/>
        <a:lstStyle/>
        <a:p>
          <a:endParaRPr lang="en-US"/>
        </a:p>
      </dgm:t>
    </dgm:pt>
    <dgm:pt modelId="{576B1648-F726-422A-AE15-0E85822DE14F}" type="pres">
      <dgm:prSet presAssocID="{85D6464A-E94F-4150-9BE4-BB553FD6EF0D}" presName="hierChild4" presStyleCnt="0"/>
      <dgm:spPr/>
    </dgm:pt>
    <dgm:pt modelId="{A8188BA0-3B64-4AD8-B7E4-E8D25993C0A1}" type="pres">
      <dgm:prSet presAssocID="{C4E80DBB-4F98-4AEB-A171-DDCD9E3B1E90}" presName="Name37" presStyleLbl="parChTrans1D3" presStyleIdx="0" presStyleCnt="4"/>
      <dgm:spPr/>
      <dgm:t>
        <a:bodyPr/>
        <a:lstStyle/>
        <a:p>
          <a:endParaRPr lang="en-US"/>
        </a:p>
      </dgm:t>
    </dgm:pt>
    <dgm:pt modelId="{548CE937-81A0-4198-80DA-B94CFB451A1D}" type="pres">
      <dgm:prSet presAssocID="{57E88392-EF63-4288-AE0D-352FFCA0078A}" presName="hierRoot2" presStyleCnt="0">
        <dgm:presLayoutVars>
          <dgm:hierBranch val="init"/>
        </dgm:presLayoutVars>
      </dgm:prSet>
      <dgm:spPr/>
    </dgm:pt>
    <dgm:pt modelId="{A93593BD-94D8-4EA2-921A-A24855643948}" type="pres">
      <dgm:prSet presAssocID="{57E88392-EF63-4288-AE0D-352FFCA0078A}" presName="rootComposite" presStyleCnt="0"/>
      <dgm:spPr/>
    </dgm:pt>
    <dgm:pt modelId="{A36C4406-534C-4EB1-AF11-23C638D360AD}" type="pres">
      <dgm:prSet presAssocID="{57E88392-EF63-4288-AE0D-352FFCA0078A}" presName="rootText" presStyleLbl="node3" presStyleIdx="0" presStyleCnt="4">
        <dgm:presLayoutVars>
          <dgm:chPref val="3"/>
        </dgm:presLayoutVars>
      </dgm:prSet>
      <dgm:spPr/>
      <dgm:t>
        <a:bodyPr/>
        <a:lstStyle/>
        <a:p>
          <a:endParaRPr lang="en-US"/>
        </a:p>
      </dgm:t>
    </dgm:pt>
    <dgm:pt modelId="{B690C14D-BC3B-4393-9FD8-2BA951A36048}" type="pres">
      <dgm:prSet presAssocID="{57E88392-EF63-4288-AE0D-352FFCA0078A}" presName="rootConnector" presStyleLbl="node3" presStyleIdx="0" presStyleCnt="4"/>
      <dgm:spPr/>
      <dgm:t>
        <a:bodyPr/>
        <a:lstStyle/>
        <a:p>
          <a:endParaRPr lang="en-US"/>
        </a:p>
      </dgm:t>
    </dgm:pt>
    <dgm:pt modelId="{6DD6D70F-3DB0-4D4D-AD61-6EA167E9FDF4}" type="pres">
      <dgm:prSet presAssocID="{57E88392-EF63-4288-AE0D-352FFCA0078A}" presName="hierChild4" presStyleCnt="0"/>
      <dgm:spPr/>
    </dgm:pt>
    <dgm:pt modelId="{582EDE64-2444-44CD-BF24-8D4DC0D87580}" type="pres">
      <dgm:prSet presAssocID="{57E88392-EF63-4288-AE0D-352FFCA0078A}" presName="hierChild5" presStyleCnt="0"/>
      <dgm:spPr/>
    </dgm:pt>
    <dgm:pt modelId="{A689AF67-3496-4FB0-A192-D6986B1EF04B}" type="pres">
      <dgm:prSet presAssocID="{85D6464A-E94F-4150-9BE4-BB553FD6EF0D}" presName="hierChild5" presStyleCnt="0"/>
      <dgm:spPr/>
    </dgm:pt>
    <dgm:pt modelId="{45B0D3EB-ADA1-460F-8A24-63E71D4BD38E}" type="pres">
      <dgm:prSet presAssocID="{9C73735D-EE5E-48FF-9D72-7B025C224CD0}" presName="Name37" presStyleLbl="parChTrans1D2" presStyleIdx="1" presStyleCnt="6"/>
      <dgm:spPr/>
      <dgm:t>
        <a:bodyPr/>
        <a:lstStyle/>
        <a:p>
          <a:endParaRPr lang="en-US"/>
        </a:p>
      </dgm:t>
    </dgm:pt>
    <dgm:pt modelId="{27D50C17-14D0-4BAC-B300-025DBDE93C7A}" type="pres">
      <dgm:prSet presAssocID="{5358159F-C617-47A9-AB7B-9CE2F3771F51}" presName="hierRoot2" presStyleCnt="0">
        <dgm:presLayoutVars>
          <dgm:hierBranch val="init"/>
        </dgm:presLayoutVars>
      </dgm:prSet>
      <dgm:spPr/>
    </dgm:pt>
    <dgm:pt modelId="{2CF757B1-0628-4237-9F8A-9757627A8E64}" type="pres">
      <dgm:prSet presAssocID="{5358159F-C617-47A9-AB7B-9CE2F3771F51}" presName="rootComposite" presStyleCnt="0"/>
      <dgm:spPr/>
    </dgm:pt>
    <dgm:pt modelId="{356A3A1D-3157-4647-8B78-0D555A5E7A69}" type="pres">
      <dgm:prSet presAssocID="{5358159F-C617-47A9-AB7B-9CE2F3771F51}" presName="rootText" presStyleLbl="node2" presStyleIdx="1" presStyleCnt="6" custLinFactNeighborY="4024">
        <dgm:presLayoutVars>
          <dgm:chPref val="3"/>
        </dgm:presLayoutVars>
      </dgm:prSet>
      <dgm:spPr/>
      <dgm:t>
        <a:bodyPr/>
        <a:lstStyle/>
        <a:p>
          <a:endParaRPr lang="en-US"/>
        </a:p>
      </dgm:t>
    </dgm:pt>
    <dgm:pt modelId="{D6B6FF8D-13FA-4DFC-8343-66C12DC7DDB4}" type="pres">
      <dgm:prSet presAssocID="{5358159F-C617-47A9-AB7B-9CE2F3771F51}" presName="rootConnector" presStyleLbl="node2" presStyleIdx="1" presStyleCnt="6"/>
      <dgm:spPr/>
      <dgm:t>
        <a:bodyPr/>
        <a:lstStyle/>
        <a:p>
          <a:endParaRPr lang="en-US"/>
        </a:p>
      </dgm:t>
    </dgm:pt>
    <dgm:pt modelId="{2B52EE42-A8B6-4034-82FF-30D794BFF5BF}" type="pres">
      <dgm:prSet presAssocID="{5358159F-C617-47A9-AB7B-9CE2F3771F51}" presName="hierChild4" presStyleCnt="0"/>
      <dgm:spPr/>
    </dgm:pt>
    <dgm:pt modelId="{B7DC5ED3-9DEC-4DDE-AB0A-055E1E57BF37}" type="pres">
      <dgm:prSet presAssocID="{026585E5-09F1-4E4C-9A28-2FA55F9C4A2C}" presName="Name37" presStyleLbl="parChTrans1D3" presStyleIdx="1" presStyleCnt="4"/>
      <dgm:spPr/>
      <dgm:t>
        <a:bodyPr/>
        <a:lstStyle/>
        <a:p>
          <a:endParaRPr lang="en-US"/>
        </a:p>
      </dgm:t>
    </dgm:pt>
    <dgm:pt modelId="{CDA245BF-D235-4881-88FF-608B1F42A4B0}" type="pres">
      <dgm:prSet presAssocID="{B0C3770B-0522-4FE1-9659-0251D112EFFA}" presName="hierRoot2" presStyleCnt="0">
        <dgm:presLayoutVars>
          <dgm:hierBranch val="init"/>
        </dgm:presLayoutVars>
      </dgm:prSet>
      <dgm:spPr/>
    </dgm:pt>
    <dgm:pt modelId="{DDC3D95C-F8F3-4DF6-BD67-748DE710CABB}" type="pres">
      <dgm:prSet presAssocID="{B0C3770B-0522-4FE1-9659-0251D112EFFA}" presName="rootComposite" presStyleCnt="0"/>
      <dgm:spPr/>
    </dgm:pt>
    <dgm:pt modelId="{42DB8420-D2B9-45CF-8F90-EE837658ED98}" type="pres">
      <dgm:prSet presAssocID="{B0C3770B-0522-4FE1-9659-0251D112EFFA}" presName="rootText" presStyleLbl="node3" presStyleIdx="1" presStyleCnt="4">
        <dgm:presLayoutVars>
          <dgm:chPref val="3"/>
        </dgm:presLayoutVars>
      </dgm:prSet>
      <dgm:spPr/>
      <dgm:t>
        <a:bodyPr/>
        <a:lstStyle/>
        <a:p>
          <a:endParaRPr lang="en-US"/>
        </a:p>
      </dgm:t>
    </dgm:pt>
    <dgm:pt modelId="{EC8F4A72-0931-4452-A674-2F65A06471FF}" type="pres">
      <dgm:prSet presAssocID="{B0C3770B-0522-4FE1-9659-0251D112EFFA}" presName="rootConnector" presStyleLbl="node3" presStyleIdx="1" presStyleCnt="4"/>
      <dgm:spPr/>
      <dgm:t>
        <a:bodyPr/>
        <a:lstStyle/>
        <a:p>
          <a:endParaRPr lang="en-US"/>
        </a:p>
      </dgm:t>
    </dgm:pt>
    <dgm:pt modelId="{E4CB7976-EF8A-456B-9D51-A581BE90EE1D}" type="pres">
      <dgm:prSet presAssocID="{B0C3770B-0522-4FE1-9659-0251D112EFFA}" presName="hierChild4" presStyleCnt="0"/>
      <dgm:spPr/>
    </dgm:pt>
    <dgm:pt modelId="{2B1A5E1C-E73E-468F-A5F9-8255CF6275EA}" type="pres">
      <dgm:prSet presAssocID="{B0C3770B-0522-4FE1-9659-0251D112EFFA}" presName="hierChild5" presStyleCnt="0"/>
      <dgm:spPr/>
    </dgm:pt>
    <dgm:pt modelId="{F34ECA29-3E6F-4D96-BDD5-43A270534821}" type="pres">
      <dgm:prSet presAssocID="{5358159F-C617-47A9-AB7B-9CE2F3771F51}" presName="hierChild5" presStyleCnt="0"/>
      <dgm:spPr/>
    </dgm:pt>
    <dgm:pt modelId="{2E66CEB9-E1F8-401C-8BA8-20469C0125B0}" type="pres">
      <dgm:prSet presAssocID="{7394262F-6B2B-48CA-82BC-CF10C3342D8E}" presName="Name37" presStyleLbl="parChTrans1D2" presStyleIdx="2" presStyleCnt="6"/>
      <dgm:spPr/>
      <dgm:t>
        <a:bodyPr/>
        <a:lstStyle/>
        <a:p>
          <a:endParaRPr lang="en-US"/>
        </a:p>
      </dgm:t>
    </dgm:pt>
    <dgm:pt modelId="{8FF187D1-04B2-40BD-9EEB-5C75D4042654}" type="pres">
      <dgm:prSet presAssocID="{C4471585-D6DF-4CAB-A378-98DAA90E8A7C}" presName="hierRoot2" presStyleCnt="0">
        <dgm:presLayoutVars>
          <dgm:hierBranch val="init"/>
        </dgm:presLayoutVars>
      </dgm:prSet>
      <dgm:spPr/>
    </dgm:pt>
    <dgm:pt modelId="{F8845B07-CB52-46C5-802D-6F1810E4F641}" type="pres">
      <dgm:prSet presAssocID="{C4471585-D6DF-4CAB-A378-98DAA90E8A7C}" presName="rootComposite" presStyleCnt="0"/>
      <dgm:spPr/>
    </dgm:pt>
    <dgm:pt modelId="{55309B2C-E185-4156-B855-1A37C95F37D6}" type="pres">
      <dgm:prSet presAssocID="{C4471585-D6DF-4CAB-A378-98DAA90E8A7C}" presName="rootText" presStyleLbl="node2" presStyleIdx="2" presStyleCnt="6">
        <dgm:presLayoutVars>
          <dgm:chPref val="3"/>
        </dgm:presLayoutVars>
      </dgm:prSet>
      <dgm:spPr/>
      <dgm:t>
        <a:bodyPr/>
        <a:lstStyle/>
        <a:p>
          <a:endParaRPr lang="en-US"/>
        </a:p>
      </dgm:t>
    </dgm:pt>
    <dgm:pt modelId="{3979A323-498D-403E-B626-2B4D65AC5AF6}" type="pres">
      <dgm:prSet presAssocID="{C4471585-D6DF-4CAB-A378-98DAA90E8A7C}" presName="rootConnector" presStyleLbl="node2" presStyleIdx="2" presStyleCnt="6"/>
      <dgm:spPr/>
      <dgm:t>
        <a:bodyPr/>
        <a:lstStyle/>
        <a:p>
          <a:endParaRPr lang="en-US"/>
        </a:p>
      </dgm:t>
    </dgm:pt>
    <dgm:pt modelId="{608F64E0-13D9-4B69-B87A-FC8BE32BA352}" type="pres">
      <dgm:prSet presAssocID="{C4471585-D6DF-4CAB-A378-98DAA90E8A7C}" presName="hierChild4" presStyleCnt="0"/>
      <dgm:spPr/>
    </dgm:pt>
    <dgm:pt modelId="{223230E9-3230-401F-B701-31C28E836144}" type="pres">
      <dgm:prSet presAssocID="{ADFC4E07-E484-49AD-85B8-A6F50579EC40}" presName="Name37" presStyleLbl="parChTrans1D3" presStyleIdx="2" presStyleCnt="4"/>
      <dgm:spPr/>
      <dgm:t>
        <a:bodyPr/>
        <a:lstStyle/>
        <a:p>
          <a:endParaRPr lang="en-US"/>
        </a:p>
      </dgm:t>
    </dgm:pt>
    <dgm:pt modelId="{1FA560E0-7328-4276-8DB9-19E1C6A46414}" type="pres">
      <dgm:prSet presAssocID="{A4EFDFEB-6BE8-4D2B-9B89-1B7FBDC6AD3A}" presName="hierRoot2" presStyleCnt="0">
        <dgm:presLayoutVars>
          <dgm:hierBranch val="init"/>
        </dgm:presLayoutVars>
      </dgm:prSet>
      <dgm:spPr/>
    </dgm:pt>
    <dgm:pt modelId="{FE7D3BB4-7390-4CC9-9E94-3159E50D4A70}" type="pres">
      <dgm:prSet presAssocID="{A4EFDFEB-6BE8-4D2B-9B89-1B7FBDC6AD3A}" presName="rootComposite" presStyleCnt="0"/>
      <dgm:spPr/>
    </dgm:pt>
    <dgm:pt modelId="{6B3C2BEE-67F8-48B2-96F9-9DF52DB9FF87}" type="pres">
      <dgm:prSet presAssocID="{A4EFDFEB-6BE8-4D2B-9B89-1B7FBDC6AD3A}" presName="rootText" presStyleLbl="node3" presStyleIdx="2" presStyleCnt="4">
        <dgm:presLayoutVars>
          <dgm:chPref val="3"/>
        </dgm:presLayoutVars>
      </dgm:prSet>
      <dgm:spPr/>
      <dgm:t>
        <a:bodyPr/>
        <a:lstStyle/>
        <a:p>
          <a:endParaRPr lang="en-US"/>
        </a:p>
      </dgm:t>
    </dgm:pt>
    <dgm:pt modelId="{B9C76860-AE6A-4B4F-AA8C-57EECE13B3A0}" type="pres">
      <dgm:prSet presAssocID="{A4EFDFEB-6BE8-4D2B-9B89-1B7FBDC6AD3A}" presName="rootConnector" presStyleLbl="node3" presStyleIdx="2" presStyleCnt="4"/>
      <dgm:spPr/>
      <dgm:t>
        <a:bodyPr/>
        <a:lstStyle/>
        <a:p>
          <a:endParaRPr lang="en-US"/>
        </a:p>
      </dgm:t>
    </dgm:pt>
    <dgm:pt modelId="{86E0F075-CDB6-4425-B7FA-32A0AFE56E40}" type="pres">
      <dgm:prSet presAssocID="{A4EFDFEB-6BE8-4D2B-9B89-1B7FBDC6AD3A}" presName="hierChild4" presStyleCnt="0"/>
      <dgm:spPr/>
    </dgm:pt>
    <dgm:pt modelId="{69252EF7-B48F-474D-92B4-2FCB919C8775}" type="pres">
      <dgm:prSet presAssocID="{A4EFDFEB-6BE8-4D2B-9B89-1B7FBDC6AD3A}" presName="hierChild5" presStyleCnt="0"/>
      <dgm:spPr/>
    </dgm:pt>
    <dgm:pt modelId="{18F07C89-6CC0-476A-B568-1B2CF41FB13A}" type="pres">
      <dgm:prSet presAssocID="{F28A6B7D-2467-43F3-9048-8EC9A0114B42}" presName="Name37" presStyleLbl="parChTrans1D3" presStyleIdx="3" presStyleCnt="4"/>
      <dgm:spPr/>
      <dgm:t>
        <a:bodyPr/>
        <a:lstStyle/>
        <a:p>
          <a:endParaRPr lang="en-US"/>
        </a:p>
      </dgm:t>
    </dgm:pt>
    <dgm:pt modelId="{58A55358-F966-4E1C-98FD-C919E0C74038}" type="pres">
      <dgm:prSet presAssocID="{D298E2F9-62F4-474F-A26A-844F34294946}" presName="hierRoot2" presStyleCnt="0">
        <dgm:presLayoutVars>
          <dgm:hierBranch val="init"/>
        </dgm:presLayoutVars>
      </dgm:prSet>
      <dgm:spPr/>
    </dgm:pt>
    <dgm:pt modelId="{6923670B-F325-44AA-9B3B-14533363D055}" type="pres">
      <dgm:prSet presAssocID="{D298E2F9-62F4-474F-A26A-844F34294946}" presName="rootComposite" presStyleCnt="0"/>
      <dgm:spPr/>
    </dgm:pt>
    <dgm:pt modelId="{28881EF4-74B7-4FE7-8F96-CA04FE9010D9}" type="pres">
      <dgm:prSet presAssocID="{D298E2F9-62F4-474F-A26A-844F34294946}" presName="rootText" presStyleLbl="node3" presStyleIdx="3" presStyleCnt="4" custLinFactY="77451" custLinFactNeighborY="100000">
        <dgm:presLayoutVars>
          <dgm:chPref val="3"/>
        </dgm:presLayoutVars>
      </dgm:prSet>
      <dgm:spPr/>
      <dgm:t>
        <a:bodyPr/>
        <a:lstStyle/>
        <a:p>
          <a:endParaRPr lang="en-US"/>
        </a:p>
      </dgm:t>
    </dgm:pt>
    <dgm:pt modelId="{71CBB464-D25F-4D10-8EFE-D88F7192DF33}" type="pres">
      <dgm:prSet presAssocID="{D298E2F9-62F4-474F-A26A-844F34294946}" presName="rootConnector" presStyleLbl="node3" presStyleIdx="3" presStyleCnt="4"/>
      <dgm:spPr/>
      <dgm:t>
        <a:bodyPr/>
        <a:lstStyle/>
        <a:p>
          <a:endParaRPr lang="en-US"/>
        </a:p>
      </dgm:t>
    </dgm:pt>
    <dgm:pt modelId="{1133BA11-C893-4284-80B0-32AA328B3C88}" type="pres">
      <dgm:prSet presAssocID="{D298E2F9-62F4-474F-A26A-844F34294946}" presName="hierChild4" presStyleCnt="0"/>
      <dgm:spPr/>
    </dgm:pt>
    <dgm:pt modelId="{993D63F8-9A73-437C-91C0-B7DA69BEFE50}" type="pres">
      <dgm:prSet presAssocID="{D298E2F9-62F4-474F-A26A-844F34294946}" presName="hierChild5" presStyleCnt="0"/>
      <dgm:spPr/>
    </dgm:pt>
    <dgm:pt modelId="{15B34CF4-D40A-4A86-B37A-60FE4E9832A6}" type="pres">
      <dgm:prSet presAssocID="{C4471585-D6DF-4CAB-A378-98DAA90E8A7C}" presName="hierChild5" presStyleCnt="0"/>
      <dgm:spPr/>
    </dgm:pt>
    <dgm:pt modelId="{6A004346-FCEE-46E0-BB41-49ABF9986D04}" type="pres">
      <dgm:prSet presAssocID="{B7D1377B-E750-4CA8-91DE-6340F89443CB}" presName="Name37" presStyleLbl="parChTrans1D2" presStyleIdx="3" presStyleCnt="6"/>
      <dgm:spPr/>
      <dgm:t>
        <a:bodyPr/>
        <a:lstStyle/>
        <a:p>
          <a:endParaRPr lang="en-US"/>
        </a:p>
      </dgm:t>
    </dgm:pt>
    <dgm:pt modelId="{8F3AF3E2-1E59-46C7-BB3E-A7E25063CE7D}" type="pres">
      <dgm:prSet presAssocID="{2297B1A9-AF61-4055-BE47-C78BCEE72B99}" presName="hierRoot2" presStyleCnt="0">
        <dgm:presLayoutVars>
          <dgm:hierBranch val="init"/>
        </dgm:presLayoutVars>
      </dgm:prSet>
      <dgm:spPr/>
    </dgm:pt>
    <dgm:pt modelId="{9A79BABC-8140-4694-8360-996E85D9F828}" type="pres">
      <dgm:prSet presAssocID="{2297B1A9-AF61-4055-BE47-C78BCEE72B99}" presName="rootComposite" presStyleCnt="0"/>
      <dgm:spPr/>
    </dgm:pt>
    <dgm:pt modelId="{DAFBFD05-E3D1-4474-A68F-D3362FE703B6}" type="pres">
      <dgm:prSet presAssocID="{2297B1A9-AF61-4055-BE47-C78BCEE72B99}" presName="rootText" presStyleLbl="node2" presStyleIdx="3" presStyleCnt="6">
        <dgm:presLayoutVars>
          <dgm:chPref val="3"/>
        </dgm:presLayoutVars>
      </dgm:prSet>
      <dgm:spPr/>
      <dgm:t>
        <a:bodyPr/>
        <a:lstStyle/>
        <a:p>
          <a:endParaRPr lang="en-US"/>
        </a:p>
      </dgm:t>
    </dgm:pt>
    <dgm:pt modelId="{7A019693-8D47-456F-ACCE-C1705505C4D1}" type="pres">
      <dgm:prSet presAssocID="{2297B1A9-AF61-4055-BE47-C78BCEE72B99}" presName="rootConnector" presStyleLbl="node2" presStyleIdx="3" presStyleCnt="6"/>
      <dgm:spPr/>
      <dgm:t>
        <a:bodyPr/>
        <a:lstStyle/>
        <a:p>
          <a:endParaRPr lang="en-US"/>
        </a:p>
      </dgm:t>
    </dgm:pt>
    <dgm:pt modelId="{C72D401A-B550-4C8C-88F2-C64EED9B4D01}" type="pres">
      <dgm:prSet presAssocID="{2297B1A9-AF61-4055-BE47-C78BCEE72B99}" presName="hierChild4" presStyleCnt="0"/>
      <dgm:spPr/>
    </dgm:pt>
    <dgm:pt modelId="{E3080B18-377A-4D1E-B940-E7C329E7110F}" type="pres">
      <dgm:prSet presAssocID="{2297B1A9-AF61-4055-BE47-C78BCEE72B99}" presName="hierChild5" presStyleCnt="0"/>
      <dgm:spPr/>
    </dgm:pt>
    <dgm:pt modelId="{A6D38F96-2F8D-44A0-9148-C8AD852D774D}" type="pres">
      <dgm:prSet presAssocID="{E2604CB2-F00E-4F7C-BAC1-A10EF543A94B}" presName="Name37" presStyleLbl="parChTrans1D2" presStyleIdx="4" presStyleCnt="6"/>
      <dgm:spPr/>
      <dgm:t>
        <a:bodyPr/>
        <a:lstStyle/>
        <a:p>
          <a:endParaRPr lang="en-US"/>
        </a:p>
      </dgm:t>
    </dgm:pt>
    <dgm:pt modelId="{31022EAF-2E55-47C0-B359-F05C52074B16}" type="pres">
      <dgm:prSet presAssocID="{2345196B-9956-4028-87A5-08000DA88E90}" presName="hierRoot2" presStyleCnt="0">
        <dgm:presLayoutVars>
          <dgm:hierBranch val="init"/>
        </dgm:presLayoutVars>
      </dgm:prSet>
      <dgm:spPr/>
    </dgm:pt>
    <dgm:pt modelId="{C1357FAA-6B40-4461-9DA2-337A13A69DE3}" type="pres">
      <dgm:prSet presAssocID="{2345196B-9956-4028-87A5-08000DA88E90}" presName="rootComposite" presStyleCnt="0"/>
      <dgm:spPr/>
    </dgm:pt>
    <dgm:pt modelId="{082A11A4-D337-497A-91FB-8558E432C9DB}" type="pres">
      <dgm:prSet presAssocID="{2345196B-9956-4028-87A5-08000DA88E90}" presName="rootText" presStyleLbl="node2" presStyleIdx="4" presStyleCnt="6">
        <dgm:presLayoutVars>
          <dgm:chPref val="3"/>
        </dgm:presLayoutVars>
      </dgm:prSet>
      <dgm:spPr/>
      <dgm:t>
        <a:bodyPr/>
        <a:lstStyle/>
        <a:p>
          <a:endParaRPr lang="en-US"/>
        </a:p>
      </dgm:t>
    </dgm:pt>
    <dgm:pt modelId="{25482B2B-60F0-4E9C-AFB0-2D34C539F368}" type="pres">
      <dgm:prSet presAssocID="{2345196B-9956-4028-87A5-08000DA88E90}" presName="rootConnector" presStyleLbl="node2" presStyleIdx="4" presStyleCnt="6"/>
      <dgm:spPr/>
      <dgm:t>
        <a:bodyPr/>
        <a:lstStyle/>
        <a:p>
          <a:endParaRPr lang="en-US"/>
        </a:p>
      </dgm:t>
    </dgm:pt>
    <dgm:pt modelId="{93D5E9AD-B521-434A-8334-DA4CF4EFA999}" type="pres">
      <dgm:prSet presAssocID="{2345196B-9956-4028-87A5-08000DA88E90}" presName="hierChild4" presStyleCnt="0"/>
      <dgm:spPr/>
    </dgm:pt>
    <dgm:pt modelId="{454C7017-CD6B-4111-BECD-C9035DDC7EEC}" type="pres">
      <dgm:prSet presAssocID="{2345196B-9956-4028-87A5-08000DA88E90}" presName="hierChild5" presStyleCnt="0"/>
      <dgm:spPr/>
    </dgm:pt>
    <dgm:pt modelId="{30CCA51E-F826-409F-92CB-5DCBB798BC29}" type="pres">
      <dgm:prSet presAssocID="{38539C0C-86B7-4F2F-BF7C-42DCABFECB66}" presName="Name37" presStyleLbl="parChTrans1D2" presStyleIdx="5" presStyleCnt="6"/>
      <dgm:spPr/>
      <dgm:t>
        <a:bodyPr/>
        <a:lstStyle/>
        <a:p>
          <a:endParaRPr lang="en-US"/>
        </a:p>
      </dgm:t>
    </dgm:pt>
    <dgm:pt modelId="{D8F25418-0931-43D4-9EB5-BF87732F4EE0}" type="pres">
      <dgm:prSet presAssocID="{B2707F78-3734-4EB7-9EC1-A26295C3A7AC}" presName="hierRoot2" presStyleCnt="0">
        <dgm:presLayoutVars>
          <dgm:hierBranch val="init"/>
        </dgm:presLayoutVars>
      </dgm:prSet>
      <dgm:spPr/>
    </dgm:pt>
    <dgm:pt modelId="{2C815A42-4E5F-4433-93A5-83CAC7227F87}" type="pres">
      <dgm:prSet presAssocID="{B2707F78-3734-4EB7-9EC1-A26295C3A7AC}" presName="rootComposite" presStyleCnt="0"/>
      <dgm:spPr/>
    </dgm:pt>
    <dgm:pt modelId="{CEFB112F-F335-4D4A-BAA1-99D374594C51}" type="pres">
      <dgm:prSet presAssocID="{B2707F78-3734-4EB7-9EC1-A26295C3A7AC}" presName="rootText" presStyleLbl="node2" presStyleIdx="5" presStyleCnt="6">
        <dgm:presLayoutVars>
          <dgm:chPref val="3"/>
        </dgm:presLayoutVars>
      </dgm:prSet>
      <dgm:spPr/>
      <dgm:t>
        <a:bodyPr/>
        <a:lstStyle/>
        <a:p>
          <a:endParaRPr lang="en-US"/>
        </a:p>
      </dgm:t>
    </dgm:pt>
    <dgm:pt modelId="{A349308D-23A2-49F1-9E7F-99ADAEFDB36E}" type="pres">
      <dgm:prSet presAssocID="{B2707F78-3734-4EB7-9EC1-A26295C3A7AC}" presName="rootConnector" presStyleLbl="node2" presStyleIdx="5" presStyleCnt="6"/>
      <dgm:spPr/>
      <dgm:t>
        <a:bodyPr/>
        <a:lstStyle/>
        <a:p>
          <a:endParaRPr lang="en-US"/>
        </a:p>
      </dgm:t>
    </dgm:pt>
    <dgm:pt modelId="{2F4BE754-1325-4F22-8613-79B7D576E280}" type="pres">
      <dgm:prSet presAssocID="{B2707F78-3734-4EB7-9EC1-A26295C3A7AC}" presName="hierChild4" presStyleCnt="0"/>
      <dgm:spPr/>
    </dgm:pt>
    <dgm:pt modelId="{EDE3F325-2A2B-4FBF-A37E-7E8C2B249B07}" type="pres">
      <dgm:prSet presAssocID="{B2707F78-3734-4EB7-9EC1-A26295C3A7AC}" presName="hierChild5" presStyleCnt="0"/>
      <dgm:spPr/>
    </dgm:pt>
    <dgm:pt modelId="{7110A45E-4E2D-42A4-B24F-C70B77AB75AE}" type="pres">
      <dgm:prSet presAssocID="{CA9CF8F1-9DC0-426B-8F71-B8592C629418}" presName="hierChild3" presStyleCnt="0"/>
      <dgm:spPr/>
    </dgm:pt>
  </dgm:ptLst>
  <dgm:cxnLst>
    <dgm:cxn modelId="{D9638C9E-C8FC-42A0-A203-A300AB28C91F}" type="presOf" srcId="{283D9302-12D8-49F6-B773-974D5C21B953}" destId="{D85A21C5-287C-4900-BD46-C8E5247C72D3}" srcOrd="0" destOrd="0" presId="urn:microsoft.com/office/officeart/2005/8/layout/orgChart1"/>
    <dgm:cxn modelId="{11A7AC6F-D5D1-49A9-9758-AD3B690F6702}" type="presOf" srcId="{2345196B-9956-4028-87A5-08000DA88E90}" destId="{25482B2B-60F0-4E9C-AFB0-2D34C539F368}" srcOrd="1" destOrd="0" presId="urn:microsoft.com/office/officeart/2005/8/layout/orgChart1"/>
    <dgm:cxn modelId="{6CBA1A68-829E-40FD-8117-20AEEAC8CF5A}" type="presOf" srcId="{CA9CF8F1-9DC0-426B-8F71-B8592C629418}" destId="{ECEC3F20-9158-49B2-8ACC-ABD1C684E43B}" srcOrd="1" destOrd="0" presId="urn:microsoft.com/office/officeart/2005/8/layout/orgChart1"/>
    <dgm:cxn modelId="{3C56F05A-22A7-4C77-A90B-8B460365D8EE}" type="presOf" srcId="{2297B1A9-AF61-4055-BE47-C78BCEE72B99}" destId="{7A019693-8D47-456F-ACCE-C1705505C4D1}" srcOrd="1" destOrd="0" presId="urn:microsoft.com/office/officeart/2005/8/layout/orgChart1"/>
    <dgm:cxn modelId="{A56B749F-8AD5-4D01-B759-38655C7826D8}" srcId="{CA9CF8F1-9DC0-426B-8F71-B8592C629418}" destId="{B2707F78-3734-4EB7-9EC1-A26295C3A7AC}" srcOrd="5" destOrd="0" parTransId="{38539C0C-86B7-4F2F-BF7C-42DCABFECB66}" sibTransId="{A0FC1F97-DF96-4914-A576-07BE240EFE4F}"/>
    <dgm:cxn modelId="{903E7FD1-E0D1-4664-BC73-C14E7F0FE1A0}" type="presOf" srcId="{9C73735D-EE5E-48FF-9D72-7B025C224CD0}" destId="{45B0D3EB-ADA1-460F-8A24-63E71D4BD38E}" srcOrd="0" destOrd="0" presId="urn:microsoft.com/office/officeart/2005/8/layout/orgChart1"/>
    <dgm:cxn modelId="{D8F02F25-E88B-4577-9D36-5AA345C2F73B}" type="presOf" srcId="{B2707F78-3734-4EB7-9EC1-A26295C3A7AC}" destId="{A349308D-23A2-49F1-9E7F-99ADAEFDB36E}" srcOrd="1" destOrd="0" presId="urn:microsoft.com/office/officeart/2005/8/layout/orgChart1"/>
    <dgm:cxn modelId="{8D08AACA-499A-4500-AAD7-DF17F9949E24}" srcId="{CA9CF8F1-9DC0-426B-8F71-B8592C629418}" destId="{2345196B-9956-4028-87A5-08000DA88E90}" srcOrd="4" destOrd="0" parTransId="{E2604CB2-F00E-4F7C-BAC1-A10EF543A94B}" sibTransId="{DE71AAB0-8FBE-4186-B9D7-ACB41A2CE558}"/>
    <dgm:cxn modelId="{2AD1A196-BE0E-4ED1-9318-38E7E21AAFDA}" type="presOf" srcId="{ADFC4E07-E484-49AD-85B8-A6F50579EC40}" destId="{223230E9-3230-401F-B701-31C28E836144}" srcOrd="0" destOrd="0" presId="urn:microsoft.com/office/officeart/2005/8/layout/orgChart1"/>
    <dgm:cxn modelId="{FDDAB655-85B2-4587-8B21-36C414D846F5}" srcId="{CA9CF8F1-9DC0-426B-8F71-B8592C629418}" destId="{85D6464A-E94F-4150-9BE4-BB553FD6EF0D}" srcOrd="0" destOrd="0" parTransId="{283D9302-12D8-49F6-B773-974D5C21B953}" sibTransId="{14C9D197-967C-41FB-9AC9-1206CFFADFF7}"/>
    <dgm:cxn modelId="{A1AE6C3E-BE89-414A-80F7-3AA5603E8862}" type="presOf" srcId="{A4EFDFEB-6BE8-4D2B-9B89-1B7FBDC6AD3A}" destId="{6B3C2BEE-67F8-48B2-96F9-9DF52DB9FF87}" srcOrd="0" destOrd="0" presId="urn:microsoft.com/office/officeart/2005/8/layout/orgChart1"/>
    <dgm:cxn modelId="{3FC213B5-78D6-4425-9B30-F246BA53D75B}" type="presOf" srcId="{57E88392-EF63-4288-AE0D-352FFCA0078A}" destId="{B690C14D-BC3B-4393-9FD8-2BA951A36048}" srcOrd="1" destOrd="0" presId="urn:microsoft.com/office/officeart/2005/8/layout/orgChart1"/>
    <dgm:cxn modelId="{AC7BF899-F523-4C67-9F90-E5FFCC8BA887}" type="presOf" srcId="{E2604CB2-F00E-4F7C-BAC1-A10EF543A94B}" destId="{A6D38F96-2F8D-44A0-9148-C8AD852D774D}" srcOrd="0" destOrd="0" presId="urn:microsoft.com/office/officeart/2005/8/layout/orgChart1"/>
    <dgm:cxn modelId="{7B7D67B8-FF19-4085-AA25-7B15D0F0E541}" type="presOf" srcId="{85D6464A-E94F-4150-9BE4-BB553FD6EF0D}" destId="{016480CC-EB26-4ED4-A303-D318D77192CE}" srcOrd="1" destOrd="0" presId="urn:microsoft.com/office/officeart/2005/8/layout/orgChart1"/>
    <dgm:cxn modelId="{56BA3CAA-F537-47D4-99CC-9D7FD43D3CB3}" type="presOf" srcId="{D298E2F9-62F4-474F-A26A-844F34294946}" destId="{28881EF4-74B7-4FE7-8F96-CA04FE9010D9}" srcOrd="0" destOrd="0" presId="urn:microsoft.com/office/officeart/2005/8/layout/orgChart1"/>
    <dgm:cxn modelId="{BC83E794-9AEB-42C6-877D-AB43F7A489A5}" type="presOf" srcId="{026585E5-09F1-4E4C-9A28-2FA55F9C4A2C}" destId="{B7DC5ED3-9DEC-4DDE-AB0A-055E1E57BF37}" srcOrd="0" destOrd="0" presId="urn:microsoft.com/office/officeart/2005/8/layout/orgChart1"/>
    <dgm:cxn modelId="{A38CB69E-0806-4BC6-97A7-28B504613C39}" type="presOf" srcId="{B0C3770B-0522-4FE1-9659-0251D112EFFA}" destId="{42DB8420-D2B9-45CF-8F90-EE837658ED98}" srcOrd="0" destOrd="0" presId="urn:microsoft.com/office/officeart/2005/8/layout/orgChart1"/>
    <dgm:cxn modelId="{8D922C8D-40E8-47AA-A3A1-142C55A725A2}" type="presOf" srcId="{A4EFDFEB-6BE8-4D2B-9B89-1B7FBDC6AD3A}" destId="{B9C76860-AE6A-4B4F-AA8C-57EECE13B3A0}" srcOrd="1" destOrd="0" presId="urn:microsoft.com/office/officeart/2005/8/layout/orgChart1"/>
    <dgm:cxn modelId="{A1F63BAE-4FDA-4BB5-B862-F0BD9F604D69}" srcId="{CA9CF8F1-9DC0-426B-8F71-B8592C629418}" destId="{C4471585-D6DF-4CAB-A378-98DAA90E8A7C}" srcOrd="2" destOrd="0" parTransId="{7394262F-6B2B-48CA-82BC-CF10C3342D8E}" sibTransId="{F6B0752C-6F9D-4E2E-9B6A-D135A61DDBEC}"/>
    <dgm:cxn modelId="{BFE461E8-D889-45E1-957F-8D4CFAC711DF}" type="presOf" srcId="{57E88392-EF63-4288-AE0D-352FFCA0078A}" destId="{A36C4406-534C-4EB1-AF11-23C638D360AD}" srcOrd="0" destOrd="0" presId="urn:microsoft.com/office/officeart/2005/8/layout/orgChart1"/>
    <dgm:cxn modelId="{D1B98070-ACFC-4E48-A2D8-0595B168B568}" type="presOf" srcId="{B0C3770B-0522-4FE1-9659-0251D112EFFA}" destId="{EC8F4A72-0931-4452-A674-2F65A06471FF}" srcOrd="1" destOrd="0" presId="urn:microsoft.com/office/officeart/2005/8/layout/orgChart1"/>
    <dgm:cxn modelId="{845626EC-B837-44CA-962A-12775CC1A6F6}" type="presOf" srcId="{5358159F-C617-47A9-AB7B-9CE2F3771F51}" destId="{356A3A1D-3157-4647-8B78-0D555A5E7A69}" srcOrd="0" destOrd="0" presId="urn:microsoft.com/office/officeart/2005/8/layout/orgChart1"/>
    <dgm:cxn modelId="{B5FD1721-A667-4FFD-BF62-5EA34566487B}" type="presOf" srcId="{85D6464A-E94F-4150-9BE4-BB553FD6EF0D}" destId="{BB02AAA5-E7B6-4225-83B3-3B5323C400EE}" srcOrd="0" destOrd="0" presId="urn:microsoft.com/office/officeart/2005/8/layout/orgChart1"/>
    <dgm:cxn modelId="{F16238FF-4842-4B55-8D99-1369B753B928}" type="presOf" srcId="{C4471585-D6DF-4CAB-A378-98DAA90E8A7C}" destId="{55309B2C-E185-4156-B855-1A37C95F37D6}" srcOrd="0" destOrd="0" presId="urn:microsoft.com/office/officeart/2005/8/layout/orgChart1"/>
    <dgm:cxn modelId="{857951B1-205C-4A42-B38F-FD642FCB3C68}" type="presOf" srcId="{D298E2F9-62F4-474F-A26A-844F34294946}" destId="{71CBB464-D25F-4D10-8EFE-D88F7192DF33}" srcOrd="1" destOrd="0" presId="urn:microsoft.com/office/officeart/2005/8/layout/orgChart1"/>
    <dgm:cxn modelId="{092ED591-15AF-4B12-9FC9-32C4A88CF220}" type="presOf" srcId="{556816C3-D436-4849-99D3-909F4C26F851}" destId="{9E94645B-B027-4E00-85A0-4D991E7F541F}" srcOrd="0" destOrd="0" presId="urn:microsoft.com/office/officeart/2005/8/layout/orgChart1"/>
    <dgm:cxn modelId="{1A2DB33C-FFFC-4093-93F9-0C862FD370A5}" type="presOf" srcId="{C4E80DBB-4F98-4AEB-A171-DDCD9E3B1E90}" destId="{A8188BA0-3B64-4AD8-B7E4-E8D25993C0A1}" srcOrd="0" destOrd="0" presId="urn:microsoft.com/office/officeart/2005/8/layout/orgChart1"/>
    <dgm:cxn modelId="{6C031675-030C-41C0-9849-1BA84D52A75C}" type="presOf" srcId="{2345196B-9956-4028-87A5-08000DA88E90}" destId="{082A11A4-D337-497A-91FB-8558E432C9DB}" srcOrd="0" destOrd="0" presId="urn:microsoft.com/office/officeart/2005/8/layout/orgChart1"/>
    <dgm:cxn modelId="{CD07F4E0-AF60-4BB9-8736-39AA9294B90F}" type="presOf" srcId="{C4471585-D6DF-4CAB-A378-98DAA90E8A7C}" destId="{3979A323-498D-403E-B626-2B4D65AC5AF6}" srcOrd="1" destOrd="0" presId="urn:microsoft.com/office/officeart/2005/8/layout/orgChart1"/>
    <dgm:cxn modelId="{5E5119B3-F8A7-4D2F-91CA-99E486554579}" srcId="{C4471585-D6DF-4CAB-A378-98DAA90E8A7C}" destId="{A4EFDFEB-6BE8-4D2B-9B89-1B7FBDC6AD3A}" srcOrd="0" destOrd="0" parTransId="{ADFC4E07-E484-49AD-85B8-A6F50579EC40}" sibTransId="{06425DC8-1045-4E63-A615-4FEA8A1D972A}"/>
    <dgm:cxn modelId="{7E150899-45E9-4868-A287-5540C27F1F4A}" srcId="{CA9CF8F1-9DC0-426B-8F71-B8592C629418}" destId="{2297B1A9-AF61-4055-BE47-C78BCEE72B99}" srcOrd="3" destOrd="0" parTransId="{B7D1377B-E750-4CA8-91DE-6340F89443CB}" sibTransId="{9B627475-641A-448C-811F-A1C3C8198D6B}"/>
    <dgm:cxn modelId="{F478B96F-3ED6-446F-BD87-9DF8D4ADFB18}" srcId="{5358159F-C617-47A9-AB7B-9CE2F3771F51}" destId="{B0C3770B-0522-4FE1-9659-0251D112EFFA}" srcOrd="0" destOrd="0" parTransId="{026585E5-09F1-4E4C-9A28-2FA55F9C4A2C}" sibTransId="{9A08D086-F923-41F6-8DBD-0214FE81E0E3}"/>
    <dgm:cxn modelId="{6AA15565-3517-431C-8E20-BB521554BABB}" type="presOf" srcId="{B7D1377B-E750-4CA8-91DE-6340F89443CB}" destId="{6A004346-FCEE-46E0-BB41-49ABF9986D04}" srcOrd="0" destOrd="0" presId="urn:microsoft.com/office/officeart/2005/8/layout/orgChart1"/>
    <dgm:cxn modelId="{191C7945-5EAD-4147-B870-8557B3570359}" type="presOf" srcId="{7394262F-6B2B-48CA-82BC-CF10C3342D8E}" destId="{2E66CEB9-E1F8-401C-8BA8-20469C0125B0}" srcOrd="0" destOrd="0" presId="urn:microsoft.com/office/officeart/2005/8/layout/orgChart1"/>
    <dgm:cxn modelId="{B1A90578-DF3C-4374-A984-ABE4BE6F8AB3}" type="presOf" srcId="{B2707F78-3734-4EB7-9EC1-A26295C3A7AC}" destId="{CEFB112F-F335-4D4A-BAA1-99D374594C51}" srcOrd="0" destOrd="0" presId="urn:microsoft.com/office/officeart/2005/8/layout/orgChart1"/>
    <dgm:cxn modelId="{1A450915-F7A8-4A8B-BCDA-132489BFFD5F}" srcId="{556816C3-D436-4849-99D3-909F4C26F851}" destId="{CA9CF8F1-9DC0-426B-8F71-B8592C629418}" srcOrd="0" destOrd="0" parTransId="{A823DC95-F94B-4E8C-8174-C4E299D21D5F}" sibTransId="{329F3565-92E2-49E7-9792-1FF7B6118B2E}"/>
    <dgm:cxn modelId="{E17282A1-BAB5-4424-A0C7-2EA14FA1A0A5}" type="presOf" srcId="{5358159F-C617-47A9-AB7B-9CE2F3771F51}" destId="{D6B6FF8D-13FA-4DFC-8343-66C12DC7DDB4}" srcOrd="1" destOrd="0" presId="urn:microsoft.com/office/officeart/2005/8/layout/orgChart1"/>
    <dgm:cxn modelId="{10CA5BD3-C6D6-4639-B2C3-5AD76C43EC98}" type="presOf" srcId="{38539C0C-86B7-4F2F-BF7C-42DCABFECB66}" destId="{30CCA51E-F826-409F-92CB-5DCBB798BC29}" srcOrd="0" destOrd="0" presId="urn:microsoft.com/office/officeart/2005/8/layout/orgChart1"/>
    <dgm:cxn modelId="{51CB9A47-1865-466A-8E26-5320E0D4BACD}" type="presOf" srcId="{CA9CF8F1-9DC0-426B-8F71-B8592C629418}" destId="{44246531-5EA2-4FC9-956A-990FEAD3D14A}" srcOrd="0" destOrd="0" presId="urn:microsoft.com/office/officeart/2005/8/layout/orgChart1"/>
    <dgm:cxn modelId="{E651A73E-E93E-4390-B565-2A92A57E7398}" type="presOf" srcId="{2297B1A9-AF61-4055-BE47-C78BCEE72B99}" destId="{DAFBFD05-E3D1-4474-A68F-D3362FE703B6}" srcOrd="0" destOrd="0" presId="urn:microsoft.com/office/officeart/2005/8/layout/orgChart1"/>
    <dgm:cxn modelId="{8FEA17FB-C02B-4716-A1E9-E1D9BCEFEE21}" srcId="{85D6464A-E94F-4150-9BE4-BB553FD6EF0D}" destId="{57E88392-EF63-4288-AE0D-352FFCA0078A}" srcOrd="0" destOrd="0" parTransId="{C4E80DBB-4F98-4AEB-A171-DDCD9E3B1E90}" sibTransId="{05EC9AC0-C290-4F22-BA4E-2F98286D67E3}"/>
    <dgm:cxn modelId="{9589CD44-4EFD-4329-90C3-AA4A77443BD2}" srcId="{CA9CF8F1-9DC0-426B-8F71-B8592C629418}" destId="{5358159F-C617-47A9-AB7B-9CE2F3771F51}" srcOrd="1" destOrd="0" parTransId="{9C73735D-EE5E-48FF-9D72-7B025C224CD0}" sibTransId="{D5D21223-6EED-42F9-A8E1-42A8E3C444AF}"/>
    <dgm:cxn modelId="{2EEB588C-2BC4-48F5-8512-42534146A828}" type="presOf" srcId="{F28A6B7D-2467-43F3-9048-8EC9A0114B42}" destId="{18F07C89-6CC0-476A-B568-1B2CF41FB13A}" srcOrd="0" destOrd="0" presId="urn:microsoft.com/office/officeart/2005/8/layout/orgChart1"/>
    <dgm:cxn modelId="{6F21CCCD-8956-4D0F-AC9D-EFFE81D4F33B}" srcId="{C4471585-D6DF-4CAB-A378-98DAA90E8A7C}" destId="{D298E2F9-62F4-474F-A26A-844F34294946}" srcOrd="1" destOrd="0" parTransId="{F28A6B7D-2467-43F3-9048-8EC9A0114B42}" sibTransId="{D9D9CE43-34EC-464C-8BFF-3DA017BC4C2E}"/>
    <dgm:cxn modelId="{E86EDF0B-CF29-412C-BF97-8BC56236A3A8}" type="presParOf" srcId="{9E94645B-B027-4E00-85A0-4D991E7F541F}" destId="{2B0AFA35-288A-44A8-BAEE-E56F129B8F91}" srcOrd="0" destOrd="0" presId="urn:microsoft.com/office/officeart/2005/8/layout/orgChart1"/>
    <dgm:cxn modelId="{3538A4CC-ED5A-43E4-B704-008003F5C557}" type="presParOf" srcId="{2B0AFA35-288A-44A8-BAEE-E56F129B8F91}" destId="{A0282D11-F3E4-481A-BC32-4BF167A15466}" srcOrd="0" destOrd="0" presId="urn:microsoft.com/office/officeart/2005/8/layout/orgChart1"/>
    <dgm:cxn modelId="{0096CA6A-07DD-4D57-B3F8-2EA8353B45B9}" type="presParOf" srcId="{A0282D11-F3E4-481A-BC32-4BF167A15466}" destId="{44246531-5EA2-4FC9-956A-990FEAD3D14A}" srcOrd="0" destOrd="0" presId="urn:microsoft.com/office/officeart/2005/8/layout/orgChart1"/>
    <dgm:cxn modelId="{E61E98BD-560C-43FC-BA2D-845DFD6BCC22}" type="presParOf" srcId="{A0282D11-F3E4-481A-BC32-4BF167A15466}" destId="{ECEC3F20-9158-49B2-8ACC-ABD1C684E43B}" srcOrd="1" destOrd="0" presId="urn:microsoft.com/office/officeart/2005/8/layout/orgChart1"/>
    <dgm:cxn modelId="{3B876BD5-ED41-4E2F-A9FF-118BFC97CAAB}" type="presParOf" srcId="{2B0AFA35-288A-44A8-BAEE-E56F129B8F91}" destId="{1129F7E2-6DF4-4B9A-BF02-47B69D53455F}" srcOrd="1" destOrd="0" presId="urn:microsoft.com/office/officeart/2005/8/layout/orgChart1"/>
    <dgm:cxn modelId="{D9121C8B-D893-4752-8CBA-AB4C62FC29C9}" type="presParOf" srcId="{1129F7E2-6DF4-4B9A-BF02-47B69D53455F}" destId="{D85A21C5-287C-4900-BD46-C8E5247C72D3}" srcOrd="0" destOrd="0" presId="urn:microsoft.com/office/officeart/2005/8/layout/orgChart1"/>
    <dgm:cxn modelId="{518C2423-CF91-4F72-BD89-E4CEC3E2ACA6}" type="presParOf" srcId="{1129F7E2-6DF4-4B9A-BF02-47B69D53455F}" destId="{534BF2FF-DB30-41E6-9233-B984D0F9A970}" srcOrd="1" destOrd="0" presId="urn:microsoft.com/office/officeart/2005/8/layout/orgChart1"/>
    <dgm:cxn modelId="{B840F619-8AF6-4985-A38C-9B48BCDDCBF3}" type="presParOf" srcId="{534BF2FF-DB30-41E6-9233-B984D0F9A970}" destId="{E1B96E5F-58EA-4BD9-9807-E4396B8749F2}" srcOrd="0" destOrd="0" presId="urn:microsoft.com/office/officeart/2005/8/layout/orgChart1"/>
    <dgm:cxn modelId="{7B2C7D69-540C-441F-82DE-B8D1512B0F59}" type="presParOf" srcId="{E1B96E5F-58EA-4BD9-9807-E4396B8749F2}" destId="{BB02AAA5-E7B6-4225-83B3-3B5323C400EE}" srcOrd="0" destOrd="0" presId="urn:microsoft.com/office/officeart/2005/8/layout/orgChart1"/>
    <dgm:cxn modelId="{CA4D6A22-895E-43EF-8159-123E367FE06B}" type="presParOf" srcId="{E1B96E5F-58EA-4BD9-9807-E4396B8749F2}" destId="{016480CC-EB26-4ED4-A303-D318D77192CE}" srcOrd="1" destOrd="0" presId="urn:microsoft.com/office/officeart/2005/8/layout/orgChart1"/>
    <dgm:cxn modelId="{1B4CB91C-B600-45F1-B404-DEB2C1A2891D}" type="presParOf" srcId="{534BF2FF-DB30-41E6-9233-B984D0F9A970}" destId="{576B1648-F726-422A-AE15-0E85822DE14F}" srcOrd="1" destOrd="0" presId="urn:microsoft.com/office/officeart/2005/8/layout/orgChart1"/>
    <dgm:cxn modelId="{903FFAA9-B3C1-423F-B8F4-34CDECC54C14}" type="presParOf" srcId="{576B1648-F726-422A-AE15-0E85822DE14F}" destId="{A8188BA0-3B64-4AD8-B7E4-E8D25993C0A1}" srcOrd="0" destOrd="0" presId="urn:microsoft.com/office/officeart/2005/8/layout/orgChart1"/>
    <dgm:cxn modelId="{009418D8-1E3E-4CEC-9757-CD831AD830DA}" type="presParOf" srcId="{576B1648-F726-422A-AE15-0E85822DE14F}" destId="{548CE937-81A0-4198-80DA-B94CFB451A1D}" srcOrd="1" destOrd="0" presId="urn:microsoft.com/office/officeart/2005/8/layout/orgChart1"/>
    <dgm:cxn modelId="{5DA2FE41-76F5-42D9-AB75-5F439C569F0C}" type="presParOf" srcId="{548CE937-81A0-4198-80DA-B94CFB451A1D}" destId="{A93593BD-94D8-4EA2-921A-A24855643948}" srcOrd="0" destOrd="0" presId="urn:microsoft.com/office/officeart/2005/8/layout/orgChart1"/>
    <dgm:cxn modelId="{39CA82E6-57AF-4F31-9785-1BCF21398BD1}" type="presParOf" srcId="{A93593BD-94D8-4EA2-921A-A24855643948}" destId="{A36C4406-534C-4EB1-AF11-23C638D360AD}" srcOrd="0" destOrd="0" presId="urn:microsoft.com/office/officeart/2005/8/layout/orgChart1"/>
    <dgm:cxn modelId="{E60CBFE6-3831-4F64-8BCF-ABA7DD1203C1}" type="presParOf" srcId="{A93593BD-94D8-4EA2-921A-A24855643948}" destId="{B690C14D-BC3B-4393-9FD8-2BA951A36048}" srcOrd="1" destOrd="0" presId="urn:microsoft.com/office/officeart/2005/8/layout/orgChart1"/>
    <dgm:cxn modelId="{470FCB88-B218-4897-8975-DBB5E559C254}" type="presParOf" srcId="{548CE937-81A0-4198-80DA-B94CFB451A1D}" destId="{6DD6D70F-3DB0-4D4D-AD61-6EA167E9FDF4}" srcOrd="1" destOrd="0" presId="urn:microsoft.com/office/officeart/2005/8/layout/orgChart1"/>
    <dgm:cxn modelId="{1C787C64-9660-4C7B-83A7-E480624A5C18}" type="presParOf" srcId="{548CE937-81A0-4198-80DA-B94CFB451A1D}" destId="{582EDE64-2444-44CD-BF24-8D4DC0D87580}" srcOrd="2" destOrd="0" presId="urn:microsoft.com/office/officeart/2005/8/layout/orgChart1"/>
    <dgm:cxn modelId="{9E5A305D-19F1-4F7E-BA09-BBA80AA9291E}" type="presParOf" srcId="{534BF2FF-DB30-41E6-9233-B984D0F9A970}" destId="{A689AF67-3496-4FB0-A192-D6986B1EF04B}" srcOrd="2" destOrd="0" presId="urn:microsoft.com/office/officeart/2005/8/layout/orgChart1"/>
    <dgm:cxn modelId="{8A86394A-8807-4279-A973-C3B68146F979}" type="presParOf" srcId="{1129F7E2-6DF4-4B9A-BF02-47B69D53455F}" destId="{45B0D3EB-ADA1-460F-8A24-63E71D4BD38E}" srcOrd="2" destOrd="0" presId="urn:microsoft.com/office/officeart/2005/8/layout/orgChart1"/>
    <dgm:cxn modelId="{3331C28B-5518-476D-B2AC-ED8AB6B7A4E7}" type="presParOf" srcId="{1129F7E2-6DF4-4B9A-BF02-47B69D53455F}" destId="{27D50C17-14D0-4BAC-B300-025DBDE93C7A}" srcOrd="3" destOrd="0" presId="urn:microsoft.com/office/officeart/2005/8/layout/orgChart1"/>
    <dgm:cxn modelId="{C9ADE24C-CD46-429E-B266-9803471ABDCA}" type="presParOf" srcId="{27D50C17-14D0-4BAC-B300-025DBDE93C7A}" destId="{2CF757B1-0628-4237-9F8A-9757627A8E64}" srcOrd="0" destOrd="0" presId="urn:microsoft.com/office/officeart/2005/8/layout/orgChart1"/>
    <dgm:cxn modelId="{F428D4C9-10E4-4748-AA82-D3E04CCD6DFF}" type="presParOf" srcId="{2CF757B1-0628-4237-9F8A-9757627A8E64}" destId="{356A3A1D-3157-4647-8B78-0D555A5E7A69}" srcOrd="0" destOrd="0" presId="urn:microsoft.com/office/officeart/2005/8/layout/orgChart1"/>
    <dgm:cxn modelId="{06F3E15E-55E8-4A09-B864-C2EA96F056B8}" type="presParOf" srcId="{2CF757B1-0628-4237-9F8A-9757627A8E64}" destId="{D6B6FF8D-13FA-4DFC-8343-66C12DC7DDB4}" srcOrd="1" destOrd="0" presId="urn:microsoft.com/office/officeart/2005/8/layout/orgChart1"/>
    <dgm:cxn modelId="{298562D6-853F-40B6-89CF-BB5748562FA1}" type="presParOf" srcId="{27D50C17-14D0-4BAC-B300-025DBDE93C7A}" destId="{2B52EE42-A8B6-4034-82FF-30D794BFF5BF}" srcOrd="1" destOrd="0" presId="urn:microsoft.com/office/officeart/2005/8/layout/orgChart1"/>
    <dgm:cxn modelId="{F071F45A-2693-462B-A461-40F617752257}" type="presParOf" srcId="{2B52EE42-A8B6-4034-82FF-30D794BFF5BF}" destId="{B7DC5ED3-9DEC-4DDE-AB0A-055E1E57BF37}" srcOrd="0" destOrd="0" presId="urn:microsoft.com/office/officeart/2005/8/layout/orgChart1"/>
    <dgm:cxn modelId="{FC54E34B-49BB-4587-B592-B225F4A9C83F}" type="presParOf" srcId="{2B52EE42-A8B6-4034-82FF-30D794BFF5BF}" destId="{CDA245BF-D235-4881-88FF-608B1F42A4B0}" srcOrd="1" destOrd="0" presId="urn:microsoft.com/office/officeart/2005/8/layout/orgChart1"/>
    <dgm:cxn modelId="{C9290241-B98B-4E1C-85A2-529515637708}" type="presParOf" srcId="{CDA245BF-D235-4881-88FF-608B1F42A4B0}" destId="{DDC3D95C-F8F3-4DF6-BD67-748DE710CABB}" srcOrd="0" destOrd="0" presId="urn:microsoft.com/office/officeart/2005/8/layout/orgChart1"/>
    <dgm:cxn modelId="{C0939121-9587-4795-A4A4-AAD4BF2E3164}" type="presParOf" srcId="{DDC3D95C-F8F3-4DF6-BD67-748DE710CABB}" destId="{42DB8420-D2B9-45CF-8F90-EE837658ED98}" srcOrd="0" destOrd="0" presId="urn:microsoft.com/office/officeart/2005/8/layout/orgChart1"/>
    <dgm:cxn modelId="{BE699565-6BEA-4C93-AB4C-A94F5E59BCA6}" type="presParOf" srcId="{DDC3D95C-F8F3-4DF6-BD67-748DE710CABB}" destId="{EC8F4A72-0931-4452-A674-2F65A06471FF}" srcOrd="1" destOrd="0" presId="urn:microsoft.com/office/officeart/2005/8/layout/orgChart1"/>
    <dgm:cxn modelId="{43284A7E-1885-4651-9C63-FDBA60DC7462}" type="presParOf" srcId="{CDA245BF-D235-4881-88FF-608B1F42A4B0}" destId="{E4CB7976-EF8A-456B-9D51-A581BE90EE1D}" srcOrd="1" destOrd="0" presId="urn:microsoft.com/office/officeart/2005/8/layout/orgChart1"/>
    <dgm:cxn modelId="{6D674AD3-B1D1-425D-8AC9-A54D0770FD8E}" type="presParOf" srcId="{CDA245BF-D235-4881-88FF-608B1F42A4B0}" destId="{2B1A5E1C-E73E-468F-A5F9-8255CF6275EA}" srcOrd="2" destOrd="0" presId="urn:microsoft.com/office/officeart/2005/8/layout/orgChart1"/>
    <dgm:cxn modelId="{65AE824C-C6D4-43E2-BAC2-2B8B8CBF8842}" type="presParOf" srcId="{27D50C17-14D0-4BAC-B300-025DBDE93C7A}" destId="{F34ECA29-3E6F-4D96-BDD5-43A270534821}" srcOrd="2" destOrd="0" presId="urn:microsoft.com/office/officeart/2005/8/layout/orgChart1"/>
    <dgm:cxn modelId="{F8FE932F-27CF-4042-A46C-4FF00ED0E4A9}" type="presParOf" srcId="{1129F7E2-6DF4-4B9A-BF02-47B69D53455F}" destId="{2E66CEB9-E1F8-401C-8BA8-20469C0125B0}" srcOrd="4" destOrd="0" presId="urn:microsoft.com/office/officeart/2005/8/layout/orgChart1"/>
    <dgm:cxn modelId="{F4648A7D-BC6B-4737-8DB7-8ED873D2E858}" type="presParOf" srcId="{1129F7E2-6DF4-4B9A-BF02-47B69D53455F}" destId="{8FF187D1-04B2-40BD-9EEB-5C75D4042654}" srcOrd="5" destOrd="0" presId="urn:microsoft.com/office/officeart/2005/8/layout/orgChart1"/>
    <dgm:cxn modelId="{81118E55-A1AC-4FDC-BAC9-15B0D3DDF3D8}" type="presParOf" srcId="{8FF187D1-04B2-40BD-9EEB-5C75D4042654}" destId="{F8845B07-CB52-46C5-802D-6F1810E4F641}" srcOrd="0" destOrd="0" presId="urn:microsoft.com/office/officeart/2005/8/layout/orgChart1"/>
    <dgm:cxn modelId="{F91215D7-CA06-4F03-A342-D592EC3BEDAE}" type="presParOf" srcId="{F8845B07-CB52-46C5-802D-6F1810E4F641}" destId="{55309B2C-E185-4156-B855-1A37C95F37D6}" srcOrd="0" destOrd="0" presId="urn:microsoft.com/office/officeart/2005/8/layout/orgChart1"/>
    <dgm:cxn modelId="{0AD046E1-910B-455D-BB30-29DF1374F83A}" type="presParOf" srcId="{F8845B07-CB52-46C5-802D-6F1810E4F641}" destId="{3979A323-498D-403E-B626-2B4D65AC5AF6}" srcOrd="1" destOrd="0" presId="urn:microsoft.com/office/officeart/2005/8/layout/orgChart1"/>
    <dgm:cxn modelId="{9855711D-EC0C-4DCD-86CD-C8978B8A4CD5}" type="presParOf" srcId="{8FF187D1-04B2-40BD-9EEB-5C75D4042654}" destId="{608F64E0-13D9-4B69-B87A-FC8BE32BA352}" srcOrd="1" destOrd="0" presId="urn:microsoft.com/office/officeart/2005/8/layout/orgChart1"/>
    <dgm:cxn modelId="{CEBEC957-93E4-475B-87DB-B60A356D0121}" type="presParOf" srcId="{608F64E0-13D9-4B69-B87A-FC8BE32BA352}" destId="{223230E9-3230-401F-B701-31C28E836144}" srcOrd="0" destOrd="0" presId="urn:microsoft.com/office/officeart/2005/8/layout/orgChart1"/>
    <dgm:cxn modelId="{B37E2A61-516E-4B3A-96C7-C1286A6D62BB}" type="presParOf" srcId="{608F64E0-13D9-4B69-B87A-FC8BE32BA352}" destId="{1FA560E0-7328-4276-8DB9-19E1C6A46414}" srcOrd="1" destOrd="0" presId="urn:microsoft.com/office/officeart/2005/8/layout/orgChart1"/>
    <dgm:cxn modelId="{16546961-0E56-4989-B56B-13F12E68585B}" type="presParOf" srcId="{1FA560E0-7328-4276-8DB9-19E1C6A46414}" destId="{FE7D3BB4-7390-4CC9-9E94-3159E50D4A70}" srcOrd="0" destOrd="0" presId="urn:microsoft.com/office/officeart/2005/8/layout/orgChart1"/>
    <dgm:cxn modelId="{653336D8-008B-4F75-B102-F1164E287644}" type="presParOf" srcId="{FE7D3BB4-7390-4CC9-9E94-3159E50D4A70}" destId="{6B3C2BEE-67F8-48B2-96F9-9DF52DB9FF87}" srcOrd="0" destOrd="0" presId="urn:microsoft.com/office/officeart/2005/8/layout/orgChart1"/>
    <dgm:cxn modelId="{C43D446B-B8D5-4D2E-8257-E12CDFB67844}" type="presParOf" srcId="{FE7D3BB4-7390-4CC9-9E94-3159E50D4A70}" destId="{B9C76860-AE6A-4B4F-AA8C-57EECE13B3A0}" srcOrd="1" destOrd="0" presId="urn:microsoft.com/office/officeart/2005/8/layout/orgChart1"/>
    <dgm:cxn modelId="{A11CDCE4-E03A-49C8-BE74-D3B4AD63EA28}" type="presParOf" srcId="{1FA560E0-7328-4276-8DB9-19E1C6A46414}" destId="{86E0F075-CDB6-4425-B7FA-32A0AFE56E40}" srcOrd="1" destOrd="0" presId="urn:microsoft.com/office/officeart/2005/8/layout/orgChart1"/>
    <dgm:cxn modelId="{990F0481-DE57-49FC-A62A-9162F6E6DFE3}" type="presParOf" srcId="{1FA560E0-7328-4276-8DB9-19E1C6A46414}" destId="{69252EF7-B48F-474D-92B4-2FCB919C8775}" srcOrd="2" destOrd="0" presId="urn:microsoft.com/office/officeart/2005/8/layout/orgChart1"/>
    <dgm:cxn modelId="{A14AA13D-3464-4CF6-BDB0-F41355C49365}" type="presParOf" srcId="{608F64E0-13D9-4B69-B87A-FC8BE32BA352}" destId="{18F07C89-6CC0-476A-B568-1B2CF41FB13A}" srcOrd="2" destOrd="0" presId="urn:microsoft.com/office/officeart/2005/8/layout/orgChart1"/>
    <dgm:cxn modelId="{6FC9D5D7-C33F-4A30-BC99-57FCC485FF6F}" type="presParOf" srcId="{608F64E0-13D9-4B69-B87A-FC8BE32BA352}" destId="{58A55358-F966-4E1C-98FD-C919E0C74038}" srcOrd="3" destOrd="0" presId="urn:microsoft.com/office/officeart/2005/8/layout/orgChart1"/>
    <dgm:cxn modelId="{5352FCF9-6A17-4E9B-8CD7-9715A9CDE14C}" type="presParOf" srcId="{58A55358-F966-4E1C-98FD-C919E0C74038}" destId="{6923670B-F325-44AA-9B3B-14533363D055}" srcOrd="0" destOrd="0" presId="urn:microsoft.com/office/officeart/2005/8/layout/orgChart1"/>
    <dgm:cxn modelId="{63165294-6CCE-461A-AA90-391AB4C47D4A}" type="presParOf" srcId="{6923670B-F325-44AA-9B3B-14533363D055}" destId="{28881EF4-74B7-4FE7-8F96-CA04FE9010D9}" srcOrd="0" destOrd="0" presId="urn:microsoft.com/office/officeart/2005/8/layout/orgChart1"/>
    <dgm:cxn modelId="{47D466F1-8DBC-4F65-9229-8BE250945DC4}" type="presParOf" srcId="{6923670B-F325-44AA-9B3B-14533363D055}" destId="{71CBB464-D25F-4D10-8EFE-D88F7192DF33}" srcOrd="1" destOrd="0" presId="urn:microsoft.com/office/officeart/2005/8/layout/orgChart1"/>
    <dgm:cxn modelId="{0A8CF2EB-D71C-4CFB-A68F-AC46B68EB9FE}" type="presParOf" srcId="{58A55358-F966-4E1C-98FD-C919E0C74038}" destId="{1133BA11-C893-4284-80B0-32AA328B3C88}" srcOrd="1" destOrd="0" presId="urn:microsoft.com/office/officeart/2005/8/layout/orgChart1"/>
    <dgm:cxn modelId="{E848B80D-A34D-48FA-813D-9DE1B8A2842B}" type="presParOf" srcId="{58A55358-F966-4E1C-98FD-C919E0C74038}" destId="{993D63F8-9A73-437C-91C0-B7DA69BEFE50}" srcOrd="2" destOrd="0" presId="urn:microsoft.com/office/officeart/2005/8/layout/orgChart1"/>
    <dgm:cxn modelId="{80783846-3B90-40CD-A319-2E17B9831E39}" type="presParOf" srcId="{8FF187D1-04B2-40BD-9EEB-5C75D4042654}" destId="{15B34CF4-D40A-4A86-B37A-60FE4E9832A6}" srcOrd="2" destOrd="0" presId="urn:microsoft.com/office/officeart/2005/8/layout/orgChart1"/>
    <dgm:cxn modelId="{897F501A-E76D-4F08-8AA2-AADDECD52054}" type="presParOf" srcId="{1129F7E2-6DF4-4B9A-BF02-47B69D53455F}" destId="{6A004346-FCEE-46E0-BB41-49ABF9986D04}" srcOrd="6" destOrd="0" presId="urn:microsoft.com/office/officeart/2005/8/layout/orgChart1"/>
    <dgm:cxn modelId="{280CE903-6739-47D4-BCCA-5EEE4350E587}" type="presParOf" srcId="{1129F7E2-6DF4-4B9A-BF02-47B69D53455F}" destId="{8F3AF3E2-1E59-46C7-BB3E-A7E25063CE7D}" srcOrd="7" destOrd="0" presId="urn:microsoft.com/office/officeart/2005/8/layout/orgChart1"/>
    <dgm:cxn modelId="{90687CAF-8B87-416F-A119-6F6DE63C7A4B}" type="presParOf" srcId="{8F3AF3E2-1E59-46C7-BB3E-A7E25063CE7D}" destId="{9A79BABC-8140-4694-8360-996E85D9F828}" srcOrd="0" destOrd="0" presId="urn:microsoft.com/office/officeart/2005/8/layout/orgChart1"/>
    <dgm:cxn modelId="{54705527-E822-46D4-90F1-439F772C0501}" type="presParOf" srcId="{9A79BABC-8140-4694-8360-996E85D9F828}" destId="{DAFBFD05-E3D1-4474-A68F-D3362FE703B6}" srcOrd="0" destOrd="0" presId="urn:microsoft.com/office/officeart/2005/8/layout/orgChart1"/>
    <dgm:cxn modelId="{3F4DC253-40C2-41AC-8BE4-2A4CEC2C5CA2}" type="presParOf" srcId="{9A79BABC-8140-4694-8360-996E85D9F828}" destId="{7A019693-8D47-456F-ACCE-C1705505C4D1}" srcOrd="1" destOrd="0" presId="urn:microsoft.com/office/officeart/2005/8/layout/orgChart1"/>
    <dgm:cxn modelId="{2C507F33-E1D3-4A01-B780-F8E19171CEB3}" type="presParOf" srcId="{8F3AF3E2-1E59-46C7-BB3E-A7E25063CE7D}" destId="{C72D401A-B550-4C8C-88F2-C64EED9B4D01}" srcOrd="1" destOrd="0" presId="urn:microsoft.com/office/officeart/2005/8/layout/orgChart1"/>
    <dgm:cxn modelId="{A23C356D-4097-46C9-9184-8437A2B00098}" type="presParOf" srcId="{8F3AF3E2-1E59-46C7-BB3E-A7E25063CE7D}" destId="{E3080B18-377A-4D1E-B940-E7C329E7110F}" srcOrd="2" destOrd="0" presId="urn:microsoft.com/office/officeart/2005/8/layout/orgChart1"/>
    <dgm:cxn modelId="{25D46C0D-6435-4688-8889-514E8430051C}" type="presParOf" srcId="{1129F7E2-6DF4-4B9A-BF02-47B69D53455F}" destId="{A6D38F96-2F8D-44A0-9148-C8AD852D774D}" srcOrd="8" destOrd="0" presId="urn:microsoft.com/office/officeart/2005/8/layout/orgChart1"/>
    <dgm:cxn modelId="{8E8C13DE-F9BB-457D-88D6-FF7C6956E10C}" type="presParOf" srcId="{1129F7E2-6DF4-4B9A-BF02-47B69D53455F}" destId="{31022EAF-2E55-47C0-B359-F05C52074B16}" srcOrd="9" destOrd="0" presId="urn:microsoft.com/office/officeart/2005/8/layout/orgChart1"/>
    <dgm:cxn modelId="{10DC86A7-A53D-4C93-B3D3-35CB94445AE0}" type="presParOf" srcId="{31022EAF-2E55-47C0-B359-F05C52074B16}" destId="{C1357FAA-6B40-4461-9DA2-337A13A69DE3}" srcOrd="0" destOrd="0" presId="urn:microsoft.com/office/officeart/2005/8/layout/orgChart1"/>
    <dgm:cxn modelId="{096C72D1-8BD7-4536-812E-42CFF29622DE}" type="presParOf" srcId="{C1357FAA-6B40-4461-9DA2-337A13A69DE3}" destId="{082A11A4-D337-497A-91FB-8558E432C9DB}" srcOrd="0" destOrd="0" presId="urn:microsoft.com/office/officeart/2005/8/layout/orgChart1"/>
    <dgm:cxn modelId="{F68DC079-CC46-4AEB-91A0-2F41769CDA18}" type="presParOf" srcId="{C1357FAA-6B40-4461-9DA2-337A13A69DE3}" destId="{25482B2B-60F0-4E9C-AFB0-2D34C539F368}" srcOrd="1" destOrd="0" presId="urn:microsoft.com/office/officeart/2005/8/layout/orgChart1"/>
    <dgm:cxn modelId="{2430BABD-6BF1-4391-9EFA-C6FA68893E67}" type="presParOf" srcId="{31022EAF-2E55-47C0-B359-F05C52074B16}" destId="{93D5E9AD-B521-434A-8334-DA4CF4EFA999}" srcOrd="1" destOrd="0" presId="urn:microsoft.com/office/officeart/2005/8/layout/orgChart1"/>
    <dgm:cxn modelId="{ACA1463F-195F-4B31-B8A9-B661F1248F8E}" type="presParOf" srcId="{31022EAF-2E55-47C0-B359-F05C52074B16}" destId="{454C7017-CD6B-4111-BECD-C9035DDC7EEC}" srcOrd="2" destOrd="0" presId="urn:microsoft.com/office/officeart/2005/8/layout/orgChart1"/>
    <dgm:cxn modelId="{770F88B4-0A6B-49C2-9EE3-9085CD2FFC65}" type="presParOf" srcId="{1129F7E2-6DF4-4B9A-BF02-47B69D53455F}" destId="{30CCA51E-F826-409F-92CB-5DCBB798BC29}" srcOrd="10" destOrd="0" presId="urn:microsoft.com/office/officeart/2005/8/layout/orgChart1"/>
    <dgm:cxn modelId="{E014F885-C7FC-444F-B987-1DBCFF42965A}" type="presParOf" srcId="{1129F7E2-6DF4-4B9A-BF02-47B69D53455F}" destId="{D8F25418-0931-43D4-9EB5-BF87732F4EE0}" srcOrd="11" destOrd="0" presId="urn:microsoft.com/office/officeart/2005/8/layout/orgChart1"/>
    <dgm:cxn modelId="{4717AE19-E3B8-47C7-BE59-F4F5E13140ED}" type="presParOf" srcId="{D8F25418-0931-43D4-9EB5-BF87732F4EE0}" destId="{2C815A42-4E5F-4433-93A5-83CAC7227F87}" srcOrd="0" destOrd="0" presId="urn:microsoft.com/office/officeart/2005/8/layout/orgChart1"/>
    <dgm:cxn modelId="{88DDB81B-893B-4431-91FB-131861014197}" type="presParOf" srcId="{2C815A42-4E5F-4433-93A5-83CAC7227F87}" destId="{CEFB112F-F335-4D4A-BAA1-99D374594C51}" srcOrd="0" destOrd="0" presId="urn:microsoft.com/office/officeart/2005/8/layout/orgChart1"/>
    <dgm:cxn modelId="{0DF32765-6732-4ED3-B27F-39EE3394B815}" type="presParOf" srcId="{2C815A42-4E5F-4433-93A5-83CAC7227F87}" destId="{A349308D-23A2-49F1-9E7F-99ADAEFDB36E}" srcOrd="1" destOrd="0" presId="urn:microsoft.com/office/officeart/2005/8/layout/orgChart1"/>
    <dgm:cxn modelId="{6F9AE31F-6789-4D40-A09B-DCE05CAD2BB5}" type="presParOf" srcId="{D8F25418-0931-43D4-9EB5-BF87732F4EE0}" destId="{2F4BE754-1325-4F22-8613-79B7D576E280}" srcOrd="1" destOrd="0" presId="urn:microsoft.com/office/officeart/2005/8/layout/orgChart1"/>
    <dgm:cxn modelId="{F6344B19-4189-44CB-A2DF-31EE291BFA43}" type="presParOf" srcId="{D8F25418-0931-43D4-9EB5-BF87732F4EE0}" destId="{EDE3F325-2A2B-4FBF-A37E-7E8C2B249B07}" srcOrd="2" destOrd="0" presId="urn:microsoft.com/office/officeart/2005/8/layout/orgChart1"/>
    <dgm:cxn modelId="{3F3C34E2-05A9-4F96-9D73-2ACC26B323C3}" type="presParOf" srcId="{2B0AFA35-288A-44A8-BAEE-E56F129B8F91}" destId="{7110A45E-4E2D-42A4-B24F-C70B77AB75AE}"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07F718-48C1-4F89-9B85-3BA46B83EC2F}">
      <dsp:nvSpPr>
        <dsp:cNvPr id="0" name=""/>
        <dsp:cNvSpPr/>
      </dsp:nvSpPr>
      <dsp:spPr>
        <a:xfrm>
          <a:off x="3888070" y="2595417"/>
          <a:ext cx="202665" cy="621507"/>
        </a:xfrm>
        <a:custGeom>
          <a:avLst/>
          <a:gdLst/>
          <a:ahLst/>
          <a:cxnLst/>
          <a:rect l="0" t="0" r="0" b="0"/>
          <a:pathLst>
            <a:path>
              <a:moveTo>
                <a:pt x="0" y="0"/>
              </a:moveTo>
              <a:lnTo>
                <a:pt x="0" y="621507"/>
              </a:lnTo>
              <a:lnTo>
                <a:pt x="202665" y="6215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509C93-4A6A-47AB-9ABD-40AF16F6F5BF}">
      <dsp:nvSpPr>
        <dsp:cNvPr id="0" name=""/>
        <dsp:cNvSpPr/>
      </dsp:nvSpPr>
      <dsp:spPr>
        <a:xfrm>
          <a:off x="4382792" y="1636134"/>
          <a:ext cx="91440" cy="283731"/>
        </a:xfrm>
        <a:custGeom>
          <a:avLst/>
          <a:gdLst/>
          <a:ahLst/>
          <a:cxnLst/>
          <a:rect l="0" t="0" r="0" b="0"/>
          <a:pathLst>
            <a:path>
              <a:moveTo>
                <a:pt x="45720" y="0"/>
              </a:moveTo>
              <a:lnTo>
                <a:pt x="45720" y="28373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F241E9-FDD8-4472-A3B7-7E899B449C42}">
      <dsp:nvSpPr>
        <dsp:cNvPr id="0" name=""/>
        <dsp:cNvSpPr/>
      </dsp:nvSpPr>
      <dsp:spPr>
        <a:xfrm>
          <a:off x="4382792" y="676850"/>
          <a:ext cx="91440" cy="283731"/>
        </a:xfrm>
        <a:custGeom>
          <a:avLst/>
          <a:gdLst/>
          <a:ahLst/>
          <a:cxnLst/>
          <a:rect l="0" t="0" r="0" b="0"/>
          <a:pathLst>
            <a:path>
              <a:moveTo>
                <a:pt x="45720" y="0"/>
              </a:moveTo>
              <a:lnTo>
                <a:pt x="45720" y="28373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A149999-AC44-4A18-83E1-06BC246E3CD8}">
      <dsp:nvSpPr>
        <dsp:cNvPr id="0" name=""/>
        <dsp:cNvSpPr/>
      </dsp:nvSpPr>
      <dsp:spPr>
        <a:xfrm>
          <a:off x="3752960" y="1298"/>
          <a:ext cx="1351103" cy="67555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Board</a:t>
          </a:r>
        </a:p>
      </dsp:txBody>
      <dsp:txXfrm>
        <a:off x="3752960" y="1298"/>
        <a:ext cx="1351103" cy="675551"/>
      </dsp:txXfrm>
    </dsp:sp>
    <dsp:sp modelId="{A7097695-FFAE-4CCA-B017-4291204B9BC7}">
      <dsp:nvSpPr>
        <dsp:cNvPr id="0" name=""/>
        <dsp:cNvSpPr/>
      </dsp:nvSpPr>
      <dsp:spPr>
        <a:xfrm>
          <a:off x="3752960" y="960582"/>
          <a:ext cx="1351103" cy="67555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Quality and Safety Committee</a:t>
          </a:r>
        </a:p>
      </dsp:txBody>
      <dsp:txXfrm>
        <a:off x="3752960" y="960582"/>
        <a:ext cx="1351103" cy="675551"/>
      </dsp:txXfrm>
    </dsp:sp>
    <dsp:sp modelId="{FB661B65-B619-4A0D-B1CE-16FC50BE2611}">
      <dsp:nvSpPr>
        <dsp:cNvPr id="0" name=""/>
        <dsp:cNvSpPr/>
      </dsp:nvSpPr>
      <dsp:spPr>
        <a:xfrm>
          <a:off x="3752960" y="1919865"/>
          <a:ext cx="1351103" cy="67555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Quality Management Board</a:t>
          </a:r>
        </a:p>
      </dsp:txBody>
      <dsp:txXfrm>
        <a:off x="3752960" y="1919865"/>
        <a:ext cx="1351103" cy="675551"/>
      </dsp:txXfrm>
    </dsp:sp>
    <dsp:sp modelId="{B1C98151-EB00-4F73-9FAB-0A0924721F81}">
      <dsp:nvSpPr>
        <dsp:cNvPr id="0" name=""/>
        <dsp:cNvSpPr/>
      </dsp:nvSpPr>
      <dsp:spPr>
        <a:xfrm>
          <a:off x="4090736" y="2879149"/>
          <a:ext cx="1351103" cy="67555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Quality and Safety Group</a:t>
          </a:r>
        </a:p>
      </dsp:txBody>
      <dsp:txXfrm>
        <a:off x="4090736" y="2879149"/>
        <a:ext cx="1351103" cy="6755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CCA51E-F826-409F-92CB-5DCBB798BC29}">
      <dsp:nvSpPr>
        <dsp:cNvPr id="0" name=""/>
        <dsp:cNvSpPr/>
      </dsp:nvSpPr>
      <dsp:spPr>
        <a:xfrm>
          <a:off x="4454525" y="1221815"/>
          <a:ext cx="3820256" cy="265207"/>
        </a:xfrm>
        <a:custGeom>
          <a:avLst/>
          <a:gdLst/>
          <a:ahLst/>
          <a:cxnLst/>
          <a:rect l="0" t="0" r="0" b="0"/>
          <a:pathLst>
            <a:path>
              <a:moveTo>
                <a:pt x="0" y="0"/>
              </a:moveTo>
              <a:lnTo>
                <a:pt x="0" y="132603"/>
              </a:lnTo>
              <a:lnTo>
                <a:pt x="3820256" y="132603"/>
              </a:lnTo>
              <a:lnTo>
                <a:pt x="3820256" y="26520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D38F96-2F8D-44A0-9148-C8AD852D774D}">
      <dsp:nvSpPr>
        <dsp:cNvPr id="0" name=""/>
        <dsp:cNvSpPr/>
      </dsp:nvSpPr>
      <dsp:spPr>
        <a:xfrm>
          <a:off x="4454525" y="1221815"/>
          <a:ext cx="2292154" cy="265207"/>
        </a:xfrm>
        <a:custGeom>
          <a:avLst/>
          <a:gdLst/>
          <a:ahLst/>
          <a:cxnLst/>
          <a:rect l="0" t="0" r="0" b="0"/>
          <a:pathLst>
            <a:path>
              <a:moveTo>
                <a:pt x="0" y="0"/>
              </a:moveTo>
              <a:lnTo>
                <a:pt x="0" y="132603"/>
              </a:lnTo>
              <a:lnTo>
                <a:pt x="2292154" y="132603"/>
              </a:lnTo>
              <a:lnTo>
                <a:pt x="2292154" y="26520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004346-FCEE-46E0-BB41-49ABF9986D04}">
      <dsp:nvSpPr>
        <dsp:cNvPr id="0" name=""/>
        <dsp:cNvSpPr/>
      </dsp:nvSpPr>
      <dsp:spPr>
        <a:xfrm>
          <a:off x="4454525" y="1221815"/>
          <a:ext cx="764051" cy="265207"/>
        </a:xfrm>
        <a:custGeom>
          <a:avLst/>
          <a:gdLst/>
          <a:ahLst/>
          <a:cxnLst/>
          <a:rect l="0" t="0" r="0" b="0"/>
          <a:pathLst>
            <a:path>
              <a:moveTo>
                <a:pt x="0" y="0"/>
              </a:moveTo>
              <a:lnTo>
                <a:pt x="0" y="132603"/>
              </a:lnTo>
              <a:lnTo>
                <a:pt x="764051" y="132603"/>
              </a:lnTo>
              <a:lnTo>
                <a:pt x="764051" y="26520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F07C89-6CC0-476A-B568-1B2CF41FB13A}">
      <dsp:nvSpPr>
        <dsp:cNvPr id="0" name=""/>
        <dsp:cNvSpPr/>
      </dsp:nvSpPr>
      <dsp:spPr>
        <a:xfrm>
          <a:off x="3185315" y="2118471"/>
          <a:ext cx="189434" cy="2067955"/>
        </a:xfrm>
        <a:custGeom>
          <a:avLst/>
          <a:gdLst/>
          <a:ahLst/>
          <a:cxnLst/>
          <a:rect l="0" t="0" r="0" b="0"/>
          <a:pathLst>
            <a:path>
              <a:moveTo>
                <a:pt x="0" y="0"/>
              </a:moveTo>
              <a:lnTo>
                <a:pt x="0" y="2067955"/>
              </a:lnTo>
              <a:lnTo>
                <a:pt x="189434" y="20679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23230E9-3230-401F-B701-31C28E836144}">
      <dsp:nvSpPr>
        <dsp:cNvPr id="0" name=""/>
        <dsp:cNvSpPr/>
      </dsp:nvSpPr>
      <dsp:spPr>
        <a:xfrm>
          <a:off x="3185315" y="2118471"/>
          <a:ext cx="189434" cy="580931"/>
        </a:xfrm>
        <a:custGeom>
          <a:avLst/>
          <a:gdLst/>
          <a:ahLst/>
          <a:cxnLst/>
          <a:rect l="0" t="0" r="0" b="0"/>
          <a:pathLst>
            <a:path>
              <a:moveTo>
                <a:pt x="0" y="0"/>
              </a:moveTo>
              <a:lnTo>
                <a:pt x="0" y="580931"/>
              </a:lnTo>
              <a:lnTo>
                <a:pt x="189434" y="58093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66CEB9-E1F8-401C-8BA8-20469C0125B0}">
      <dsp:nvSpPr>
        <dsp:cNvPr id="0" name=""/>
        <dsp:cNvSpPr/>
      </dsp:nvSpPr>
      <dsp:spPr>
        <a:xfrm>
          <a:off x="3690473" y="1221815"/>
          <a:ext cx="764051" cy="265207"/>
        </a:xfrm>
        <a:custGeom>
          <a:avLst/>
          <a:gdLst/>
          <a:ahLst/>
          <a:cxnLst/>
          <a:rect l="0" t="0" r="0" b="0"/>
          <a:pathLst>
            <a:path>
              <a:moveTo>
                <a:pt x="764051" y="0"/>
              </a:moveTo>
              <a:lnTo>
                <a:pt x="764051" y="132603"/>
              </a:lnTo>
              <a:lnTo>
                <a:pt x="0" y="132603"/>
              </a:lnTo>
              <a:lnTo>
                <a:pt x="0" y="26520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DC5ED3-9DEC-4DDE-AB0A-055E1E57BF37}">
      <dsp:nvSpPr>
        <dsp:cNvPr id="0" name=""/>
        <dsp:cNvSpPr/>
      </dsp:nvSpPr>
      <dsp:spPr>
        <a:xfrm>
          <a:off x="1657212" y="2143880"/>
          <a:ext cx="189434" cy="555522"/>
        </a:xfrm>
        <a:custGeom>
          <a:avLst/>
          <a:gdLst/>
          <a:ahLst/>
          <a:cxnLst/>
          <a:rect l="0" t="0" r="0" b="0"/>
          <a:pathLst>
            <a:path>
              <a:moveTo>
                <a:pt x="0" y="0"/>
              </a:moveTo>
              <a:lnTo>
                <a:pt x="0" y="555522"/>
              </a:lnTo>
              <a:lnTo>
                <a:pt x="189434" y="55552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B0D3EB-ADA1-460F-8A24-63E71D4BD38E}">
      <dsp:nvSpPr>
        <dsp:cNvPr id="0" name=""/>
        <dsp:cNvSpPr/>
      </dsp:nvSpPr>
      <dsp:spPr>
        <a:xfrm>
          <a:off x="2162370" y="1221815"/>
          <a:ext cx="2292154" cy="290617"/>
        </a:xfrm>
        <a:custGeom>
          <a:avLst/>
          <a:gdLst/>
          <a:ahLst/>
          <a:cxnLst/>
          <a:rect l="0" t="0" r="0" b="0"/>
          <a:pathLst>
            <a:path>
              <a:moveTo>
                <a:pt x="2292154" y="0"/>
              </a:moveTo>
              <a:lnTo>
                <a:pt x="2292154" y="158013"/>
              </a:lnTo>
              <a:lnTo>
                <a:pt x="0" y="158013"/>
              </a:lnTo>
              <a:lnTo>
                <a:pt x="0" y="29061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188BA0-3B64-4AD8-B7E4-E8D25993C0A1}">
      <dsp:nvSpPr>
        <dsp:cNvPr id="0" name=""/>
        <dsp:cNvSpPr/>
      </dsp:nvSpPr>
      <dsp:spPr>
        <a:xfrm>
          <a:off x="129110" y="2118471"/>
          <a:ext cx="189434" cy="580931"/>
        </a:xfrm>
        <a:custGeom>
          <a:avLst/>
          <a:gdLst/>
          <a:ahLst/>
          <a:cxnLst/>
          <a:rect l="0" t="0" r="0" b="0"/>
          <a:pathLst>
            <a:path>
              <a:moveTo>
                <a:pt x="0" y="0"/>
              </a:moveTo>
              <a:lnTo>
                <a:pt x="0" y="580931"/>
              </a:lnTo>
              <a:lnTo>
                <a:pt x="189434" y="58093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5A21C5-287C-4900-BD46-C8E5247C72D3}">
      <dsp:nvSpPr>
        <dsp:cNvPr id="0" name=""/>
        <dsp:cNvSpPr/>
      </dsp:nvSpPr>
      <dsp:spPr>
        <a:xfrm>
          <a:off x="634268" y="1221815"/>
          <a:ext cx="3820256" cy="265207"/>
        </a:xfrm>
        <a:custGeom>
          <a:avLst/>
          <a:gdLst/>
          <a:ahLst/>
          <a:cxnLst/>
          <a:rect l="0" t="0" r="0" b="0"/>
          <a:pathLst>
            <a:path>
              <a:moveTo>
                <a:pt x="3820256" y="0"/>
              </a:moveTo>
              <a:lnTo>
                <a:pt x="3820256" y="132603"/>
              </a:lnTo>
              <a:lnTo>
                <a:pt x="0" y="132603"/>
              </a:lnTo>
              <a:lnTo>
                <a:pt x="0" y="26520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246531-5EA2-4FC9-956A-990FEAD3D14A}">
      <dsp:nvSpPr>
        <dsp:cNvPr id="0" name=""/>
        <dsp:cNvSpPr/>
      </dsp:nvSpPr>
      <dsp:spPr>
        <a:xfrm>
          <a:off x="3823077" y="590368"/>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Quality and Safety Group</a:t>
          </a:r>
        </a:p>
      </dsp:txBody>
      <dsp:txXfrm>
        <a:off x="3823077" y="590368"/>
        <a:ext cx="1262894" cy="631447"/>
      </dsp:txXfrm>
    </dsp:sp>
    <dsp:sp modelId="{BB02AAA5-E7B6-4225-83B3-3B5323C400EE}">
      <dsp:nvSpPr>
        <dsp:cNvPr id="0" name=""/>
        <dsp:cNvSpPr/>
      </dsp:nvSpPr>
      <dsp:spPr>
        <a:xfrm>
          <a:off x="2820" y="148702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Patient and Stakeholder Experience Group</a:t>
          </a:r>
        </a:p>
      </dsp:txBody>
      <dsp:txXfrm>
        <a:off x="2820" y="1487023"/>
        <a:ext cx="1262894" cy="631447"/>
      </dsp:txXfrm>
    </dsp:sp>
    <dsp:sp modelId="{A36C4406-534C-4EB1-AF11-23C638D360AD}">
      <dsp:nvSpPr>
        <dsp:cNvPr id="0" name=""/>
        <dsp:cNvSpPr/>
      </dsp:nvSpPr>
      <dsp:spPr>
        <a:xfrm>
          <a:off x="318544" y="2383678"/>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Subgroups</a:t>
          </a:r>
        </a:p>
      </dsp:txBody>
      <dsp:txXfrm>
        <a:off x="318544" y="2383678"/>
        <a:ext cx="1262894" cy="631447"/>
      </dsp:txXfrm>
    </dsp:sp>
    <dsp:sp modelId="{356A3A1D-3157-4647-8B78-0D555A5E7A69}">
      <dsp:nvSpPr>
        <dsp:cNvPr id="0" name=""/>
        <dsp:cNvSpPr/>
      </dsp:nvSpPr>
      <dsp:spPr>
        <a:xfrm>
          <a:off x="1530923" y="151243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Quality Priorities Programme Board</a:t>
          </a:r>
        </a:p>
      </dsp:txBody>
      <dsp:txXfrm>
        <a:off x="1530923" y="1512433"/>
        <a:ext cx="1262894" cy="631447"/>
      </dsp:txXfrm>
    </dsp:sp>
    <dsp:sp modelId="{42DB8420-D2B9-45CF-8F90-EE837658ED98}">
      <dsp:nvSpPr>
        <dsp:cNvPr id="0" name=""/>
        <dsp:cNvSpPr/>
      </dsp:nvSpPr>
      <dsp:spPr>
        <a:xfrm>
          <a:off x="1846647" y="2383678"/>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Quality Priority Steering Groups</a:t>
          </a:r>
        </a:p>
      </dsp:txBody>
      <dsp:txXfrm>
        <a:off x="1846647" y="2383678"/>
        <a:ext cx="1262894" cy="631447"/>
      </dsp:txXfrm>
    </dsp:sp>
    <dsp:sp modelId="{55309B2C-E185-4156-B855-1A37C95F37D6}">
      <dsp:nvSpPr>
        <dsp:cNvPr id="0" name=""/>
        <dsp:cNvSpPr/>
      </dsp:nvSpPr>
      <dsp:spPr>
        <a:xfrm>
          <a:off x="3059026" y="148702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Patient Safety and Compliance Group</a:t>
          </a:r>
        </a:p>
      </dsp:txBody>
      <dsp:txXfrm>
        <a:off x="3059026" y="1487023"/>
        <a:ext cx="1262894" cy="631447"/>
      </dsp:txXfrm>
    </dsp:sp>
    <dsp:sp modelId="{6B3C2BEE-67F8-48B2-96F9-9DF52DB9FF87}">
      <dsp:nvSpPr>
        <dsp:cNvPr id="0" name=""/>
        <dsp:cNvSpPr/>
      </dsp:nvSpPr>
      <dsp:spPr>
        <a:xfrm>
          <a:off x="3374749" y="2383678"/>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Subgroups</a:t>
          </a:r>
        </a:p>
      </dsp:txBody>
      <dsp:txXfrm>
        <a:off x="3374749" y="2383678"/>
        <a:ext cx="1262894" cy="631447"/>
      </dsp:txXfrm>
    </dsp:sp>
    <dsp:sp modelId="{28881EF4-74B7-4FE7-8F96-CA04FE9010D9}">
      <dsp:nvSpPr>
        <dsp:cNvPr id="0" name=""/>
        <dsp:cNvSpPr/>
      </dsp:nvSpPr>
      <dsp:spPr>
        <a:xfrm>
          <a:off x="3374749" y="3870702"/>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Service Groups</a:t>
          </a:r>
        </a:p>
      </dsp:txBody>
      <dsp:txXfrm>
        <a:off x="3374749" y="3870702"/>
        <a:ext cx="1262894" cy="631447"/>
      </dsp:txXfrm>
    </dsp:sp>
    <dsp:sp modelId="{DAFBFD05-E3D1-4474-A68F-D3362FE703B6}">
      <dsp:nvSpPr>
        <dsp:cNvPr id="0" name=""/>
        <dsp:cNvSpPr/>
      </dsp:nvSpPr>
      <dsp:spPr>
        <a:xfrm>
          <a:off x="4587128" y="148702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Safeguarding Group</a:t>
          </a:r>
        </a:p>
      </dsp:txBody>
      <dsp:txXfrm>
        <a:off x="4587128" y="1487023"/>
        <a:ext cx="1262894" cy="631447"/>
      </dsp:txXfrm>
    </dsp:sp>
    <dsp:sp modelId="{082A11A4-D337-497A-91FB-8558E432C9DB}">
      <dsp:nvSpPr>
        <dsp:cNvPr id="0" name=""/>
        <dsp:cNvSpPr/>
      </dsp:nvSpPr>
      <dsp:spPr>
        <a:xfrm>
          <a:off x="6115231" y="148702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Infection Prevention and Control Group</a:t>
          </a:r>
        </a:p>
      </dsp:txBody>
      <dsp:txXfrm>
        <a:off x="6115231" y="1487023"/>
        <a:ext cx="1262894" cy="631447"/>
      </dsp:txXfrm>
    </dsp:sp>
    <dsp:sp modelId="{CEFB112F-F335-4D4A-BAA1-99D374594C51}">
      <dsp:nvSpPr>
        <dsp:cNvPr id="0" name=""/>
        <dsp:cNvSpPr/>
      </dsp:nvSpPr>
      <dsp:spPr>
        <a:xfrm>
          <a:off x="7643334" y="1487023"/>
          <a:ext cx="1262894" cy="6314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Clinical Outcomes and Effectiveness Group</a:t>
          </a:r>
        </a:p>
      </dsp:txBody>
      <dsp:txXfrm>
        <a:off x="7643334" y="1487023"/>
        <a:ext cx="1262894" cy="63144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d891625d89857888c71b195bbfa4680e">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941b83c213ee2c8c3979bc644071ce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Swa23</b:Tag>
    <b:SourceType>Report</b:SourceType>
    <b:Guid>{C3C13FC3-355A-4450-BC1A-2BABB2369156}</b:Guid>
    <b:Title>Quality Strategy</b:Title>
    <b:Year>2023</b:Year>
    <b:Author>
      <b:Author>
        <b:Corporate> Swansea Bay University Health Board</b:Corporate>
      </b:Author>
    </b:Author>
    <b:InternetSiteTitle>nhswaloes365.sharepoint.com/sites/SBU_Quality</b:InternetSiteTitle>
    <b:RefOrder>1</b:RefOrder>
  </b:Source>
</b:Sources>
</file>

<file path=customXml/itemProps1.xml><?xml version="1.0" encoding="utf-8"?>
<ds:datastoreItem xmlns:ds="http://schemas.openxmlformats.org/officeDocument/2006/customXml" ds:itemID="{81F2D6D6-6CAC-49AF-895A-8CCF9DA569CE}">
  <ds:schemaRefs>
    <ds:schemaRef ds:uri="http://schemas.microsoft.com/sharepoint/v3/contenttype/forms"/>
  </ds:schemaRefs>
</ds:datastoreItem>
</file>

<file path=customXml/itemProps2.xml><?xml version="1.0" encoding="utf-8"?>
<ds:datastoreItem xmlns:ds="http://schemas.openxmlformats.org/officeDocument/2006/customXml" ds:itemID="{4A888049-A860-4E19-8D9D-421FE5C0D9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355AE0-E19B-4B99-9208-61D15D027E2E}">
  <ds:schemaRefs>
    <ds:schemaRef ds:uri="http://schemas.microsoft.com/office/2006/documentManagement/types"/>
    <ds:schemaRef ds:uri="1d0bafc6-86fe-4c88-8f3c-e0496537464d"/>
    <ds:schemaRef ds:uri="http://schemas.microsoft.com/office/infopath/2007/PartnerControls"/>
    <ds:schemaRef ds:uri="http://schemas.microsoft.com/office/2006/metadata/properties"/>
    <ds:schemaRef ds:uri="http://purl.org/dc/terms/"/>
    <ds:schemaRef ds:uri="http://www.w3.org/XML/1998/namespace"/>
    <ds:schemaRef ds:uri="http://purl.org/dc/elements/1.1/"/>
    <ds:schemaRef ds:uri="http://schemas.openxmlformats.org/package/2006/metadata/core-properties"/>
    <ds:schemaRef ds:uri="http://purl.org/dc/dcmitype/"/>
    <ds:schemaRef ds:uri="71e02f92-f1f1-4089-9b78-0fe9c0d669ad"/>
  </ds:schemaRefs>
</ds:datastoreItem>
</file>

<file path=customXml/itemProps4.xml><?xml version="1.0" encoding="utf-8"?>
<ds:datastoreItem xmlns:ds="http://schemas.openxmlformats.org/officeDocument/2006/customXml" ds:itemID="{C00E034C-D5EB-4C9A-BE1E-77307C4F8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6227</Words>
  <Characters>33877</Characters>
  <Application>Microsoft Office Word</Application>
  <DocSecurity>0</DocSecurity>
  <Lines>2258</Lines>
  <Paragraphs>495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Davies (Cwm Taf UHB - Patient Care &amp; Safety)</dc:creator>
  <cp:keywords/>
  <dc:description/>
  <cp:lastModifiedBy>Angharad Higgins (Swansea Bay UHB - Corporate Nursing)</cp:lastModifiedBy>
  <cp:revision>2</cp:revision>
  <cp:lastPrinted>2022-08-24T12:08:00Z</cp:lastPrinted>
  <dcterms:created xsi:type="dcterms:W3CDTF">2023-10-09T14:00:00Z</dcterms:created>
  <dcterms:modified xsi:type="dcterms:W3CDTF">2023-10-09T14:00:00Z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2019-04-05T00:00:00Z</vt:filetime>
  </property>
  <property fmtid="{D5CDD505-2E9C-101B-9397-08002B2CF9AE}" pid="3" name="Creator">
    <vt:lpwstr>Microsoft® Word 2013</vt:lpwstr>
  </property>
  <property fmtid="{D5CDD505-2E9C-101B-9397-08002B2CF9AE}" pid="4" name="LastSaved">
    <vt:filetime>2019-04-05T00:00:00Z</vt:filetime>
  </property>
  <property fmtid="{D5CDD505-2E9C-101B-9397-08002B2CF9AE}" pid="5" name="ContentTypeId">
    <vt:lpwstr>0x010100089A38509AB74C459A59FEED456D282D</vt:lpwstr>
  </property>
</Properties>
</file>