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AA415F" w14:paraId="3752DAF0" w14:textId="77777777" w:rsidTr="00DA76AD">
        <w:tc>
          <w:tcPr>
            <w:tcW w:w="2547" w:type="dxa"/>
          </w:tcPr>
          <w:p w14:paraId="47FFA047" w14:textId="7BA97468" w:rsidR="00F5082D" w:rsidRPr="00AA415F" w:rsidRDefault="0072604C" w:rsidP="00FA0CA9">
            <w:pPr>
              <w:rPr>
                <w:rFonts w:ascii="Verdana" w:hAnsi="Verdana" w:cs="Arial"/>
                <w:b/>
                <w:sz w:val="24"/>
                <w:szCs w:val="24"/>
              </w:rPr>
            </w:pPr>
            <w:r w:rsidRPr="00AA415F">
              <w:rPr>
                <w:rFonts w:ascii="Verdana" w:hAnsi="Verdana"/>
                <w:noProof/>
                <w:sz w:val="24"/>
                <w:szCs w:val="24"/>
                <w:lang w:eastAsia="en-GB"/>
              </w:rPr>
              <w:t xml:space="preserve"> </w:t>
            </w:r>
            <w:r w:rsidR="00BA1CA9" w:rsidRPr="00AA415F">
              <w:rPr>
                <w:rFonts w:ascii="Verdana" w:hAnsi="Verdana" w:cs="Arial"/>
                <w:b/>
                <w:sz w:val="24"/>
                <w:szCs w:val="24"/>
              </w:rPr>
              <w:t>Mee</w:t>
            </w:r>
            <w:r w:rsidR="00F5082D" w:rsidRPr="00AA415F">
              <w:rPr>
                <w:rFonts w:ascii="Verdana" w:hAnsi="Verdana" w:cs="Arial"/>
                <w:b/>
                <w:sz w:val="24"/>
                <w:szCs w:val="24"/>
              </w:rPr>
              <w:t>ting Date</w:t>
            </w:r>
          </w:p>
        </w:tc>
        <w:sdt>
          <w:sdtPr>
            <w:rPr>
              <w:rFonts w:ascii="Verdana" w:hAnsi="Verdana" w:cs="Arial"/>
              <w:b/>
              <w:sz w:val="24"/>
              <w:szCs w:val="24"/>
            </w:rPr>
            <w:id w:val="-1682499800"/>
            <w:placeholder>
              <w:docPart w:val="DefaultPlaceholder_-1854013438"/>
            </w:placeholder>
            <w:date w:fullDate="2025-03-25T00:00:00Z">
              <w:dateFormat w:val="dd MMMM yyyy"/>
              <w:lid w:val="en-GB"/>
              <w:storeMappedDataAs w:val="dateTime"/>
              <w:calendar w:val="gregorian"/>
            </w:date>
          </w:sdtPr>
          <w:sdtEndPr/>
          <w:sdtContent>
            <w:tc>
              <w:tcPr>
                <w:tcW w:w="3260" w:type="dxa"/>
                <w:gridSpan w:val="2"/>
              </w:tcPr>
              <w:p w14:paraId="34B4A7AC" w14:textId="40E8FC45" w:rsidR="00F5082D" w:rsidRPr="00AA415F" w:rsidRDefault="00AA415F" w:rsidP="00FA0CA9">
                <w:pPr>
                  <w:rPr>
                    <w:rFonts w:ascii="Verdana" w:hAnsi="Verdana" w:cs="Arial"/>
                    <w:b/>
                    <w:sz w:val="24"/>
                    <w:szCs w:val="24"/>
                  </w:rPr>
                </w:pPr>
                <w:r w:rsidRPr="00AA415F">
                  <w:rPr>
                    <w:rFonts w:ascii="Verdana" w:hAnsi="Verdana" w:cs="Arial"/>
                    <w:b/>
                    <w:sz w:val="24"/>
                    <w:szCs w:val="24"/>
                  </w:rPr>
                  <w:t>25 March 2025</w:t>
                </w:r>
              </w:p>
            </w:tc>
          </w:sdtContent>
        </w:sdt>
        <w:tc>
          <w:tcPr>
            <w:tcW w:w="2368" w:type="dxa"/>
            <w:gridSpan w:val="3"/>
          </w:tcPr>
          <w:p w14:paraId="11915032" w14:textId="77777777" w:rsidR="00F5082D" w:rsidRPr="00AA415F" w:rsidRDefault="00F5082D" w:rsidP="00FA0CA9">
            <w:pPr>
              <w:rPr>
                <w:rFonts w:ascii="Verdana" w:hAnsi="Verdana" w:cs="Arial"/>
                <w:b/>
                <w:sz w:val="24"/>
                <w:szCs w:val="24"/>
              </w:rPr>
            </w:pPr>
            <w:r w:rsidRPr="00AA415F">
              <w:rPr>
                <w:rFonts w:ascii="Verdana" w:hAnsi="Verdana" w:cs="Arial"/>
                <w:b/>
                <w:sz w:val="24"/>
                <w:szCs w:val="24"/>
              </w:rPr>
              <w:t>Agenda Item</w:t>
            </w:r>
          </w:p>
        </w:tc>
        <w:tc>
          <w:tcPr>
            <w:tcW w:w="841" w:type="dxa"/>
          </w:tcPr>
          <w:p w14:paraId="0EBE586C" w14:textId="0FE85C57" w:rsidR="00F5082D" w:rsidRPr="00AA415F" w:rsidRDefault="00A21DEB" w:rsidP="00FA0CA9">
            <w:pPr>
              <w:rPr>
                <w:rFonts w:ascii="Verdana" w:hAnsi="Verdana" w:cs="Arial"/>
                <w:b/>
                <w:sz w:val="24"/>
                <w:szCs w:val="24"/>
              </w:rPr>
            </w:pPr>
            <w:r>
              <w:rPr>
                <w:rFonts w:ascii="Verdana" w:hAnsi="Verdana" w:cs="Arial"/>
                <w:b/>
                <w:sz w:val="24"/>
                <w:szCs w:val="24"/>
              </w:rPr>
              <w:t>3.2</w:t>
            </w:r>
          </w:p>
        </w:tc>
      </w:tr>
      <w:tr w:rsidR="00AA415F" w:rsidRPr="00AA415F" w14:paraId="427191C5" w14:textId="77777777" w:rsidTr="00DA76AD">
        <w:tc>
          <w:tcPr>
            <w:tcW w:w="2547" w:type="dxa"/>
          </w:tcPr>
          <w:p w14:paraId="517BCED8" w14:textId="3B506366" w:rsidR="00AA415F" w:rsidRPr="00AA415F" w:rsidRDefault="00AA415F" w:rsidP="00D50EAB">
            <w:pPr>
              <w:rPr>
                <w:rFonts w:ascii="Verdana" w:hAnsi="Verdana" w:cs="Arial"/>
                <w:b/>
                <w:sz w:val="24"/>
                <w:szCs w:val="24"/>
              </w:rPr>
            </w:pPr>
            <w:r w:rsidRPr="00AA415F">
              <w:rPr>
                <w:rFonts w:ascii="Verdana" w:hAnsi="Verdana" w:cs="Arial"/>
                <w:b/>
                <w:sz w:val="24"/>
                <w:szCs w:val="24"/>
              </w:rPr>
              <w:t>Meeting Title</w:t>
            </w:r>
          </w:p>
        </w:tc>
        <w:tc>
          <w:tcPr>
            <w:tcW w:w="6469" w:type="dxa"/>
            <w:gridSpan w:val="6"/>
          </w:tcPr>
          <w:p w14:paraId="15BB0312" w14:textId="74C88891" w:rsidR="00AA415F" w:rsidRPr="00AA415F" w:rsidRDefault="00AA415F" w:rsidP="00D50EAB">
            <w:pPr>
              <w:rPr>
                <w:rFonts w:ascii="Verdana" w:hAnsi="Verdana" w:cs="Arial"/>
                <w:b/>
                <w:bCs/>
                <w:sz w:val="24"/>
                <w:szCs w:val="24"/>
              </w:rPr>
            </w:pPr>
            <w:r w:rsidRPr="00AA415F">
              <w:rPr>
                <w:rFonts w:ascii="Verdana" w:hAnsi="Verdana" w:cs="Arial"/>
                <w:b/>
                <w:bCs/>
                <w:sz w:val="24"/>
                <w:szCs w:val="24"/>
              </w:rPr>
              <w:t>Quality and Safety Committee</w:t>
            </w:r>
          </w:p>
        </w:tc>
      </w:tr>
      <w:tr w:rsidR="00D50EAB" w:rsidRPr="00AA415F" w14:paraId="7B90A1C3" w14:textId="77777777" w:rsidTr="00DA76AD">
        <w:tc>
          <w:tcPr>
            <w:tcW w:w="2547" w:type="dxa"/>
          </w:tcPr>
          <w:p w14:paraId="00A5E968"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Report Title</w:t>
            </w:r>
          </w:p>
        </w:tc>
        <w:tc>
          <w:tcPr>
            <w:tcW w:w="6469" w:type="dxa"/>
            <w:gridSpan w:val="6"/>
          </w:tcPr>
          <w:p w14:paraId="77F7E171" w14:textId="552FCC4B" w:rsidR="00D50EAB" w:rsidRPr="00AA415F" w:rsidRDefault="00A55D85" w:rsidP="00D50EAB">
            <w:pPr>
              <w:rPr>
                <w:rFonts w:ascii="Verdana" w:hAnsi="Verdana" w:cs="Arial"/>
                <w:b/>
                <w:bCs/>
                <w:sz w:val="24"/>
                <w:szCs w:val="24"/>
              </w:rPr>
            </w:pPr>
            <w:r w:rsidRPr="00AA415F">
              <w:rPr>
                <w:rFonts w:ascii="Verdana" w:hAnsi="Verdana" w:cs="Arial"/>
                <w:b/>
                <w:bCs/>
                <w:sz w:val="24"/>
                <w:szCs w:val="24"/>
              </w:rPr>
              <w:t xml:space="preserve">Clinical Audit </w:t>
            </w:r>
            <w:r w:rsidR="007E0765" w:rsidRPr="00AA415F">
              <w:rPr>
                <w:rFonts w:ascii="Verdana" w:hAnsi="Verdana" w:cs="Arial"/>
                <w:b/>
                <w:bCs/>
                <w:sz w:val="24"/>
                <w:szCs w:val="24"/>
              </w:rPr>
              <w:t xml:space="preserve">and Learning </w:t>
            </w:r>
            <w:r w:rsidR="003C213F" w:rsidRPr="00AA415F">
              <w:rPr>
                <w:rFonts w:ascii="Verdana" w:hAnsi="Verdana" w:cs="Arial"/>
                <w:b/>
                <w:bCs/>
                <w:sz w:val="24"/>
                <w:szCs w:val="24"/>
              </w:rPr>
              <w:t>from</w:t>
            </w:r>
            <w:r w:rsidR="007E0765" w:rsidRPr="00AA415F">
              <w:rPr>
                <w:rFonts w:ascii="Verdana" w:hAnsi="Verdana" w:cs="Arial"/>
                <w:b/>
                <w:bCs/>
                <w:sz w:val="24"/>
                <w:szCs w:val="24"/>
              </w:rPr>
              <w:t xml:space="preserve"> Deaths Update</w:t>
            </w:r>
          </w:p>
        </w:tc>
      </w:tr>
      <w:tr w:rsidR="00D50EAB" w:rsidRPr="00AA415F" w14:paraId="430F817B" w14:textId="77777777" w:rsidTr="00DA76AD">
        <w:tc>
          <w:tcPr>
            <w:tcW w:w="2547" w:type="dxa"/>
          </w:tcPr>
          <w:p w14:paraId="769AA900"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Report Author</w:t>
            </w:r>
          </w:p>
        </w:tc>
        <w:tc>
          <w:tcPr>
            <w:tcW w:w="6469" w:type="dxa"/>
            <w:gridSpan w:val="6"/>
          </w:tcPr>
          <w:p w14:paraId="26526C3F" w14:textId="77777777" w:rsidR="00D50EAB" w:rsidRPr="00AA415F" w:rsidRDefault="00D50EAB" w:rsidP="00D50EAB">
            <w:pPr>
              <w:rPr>
                <w:rFonts w:ascii="Verdana" w:hAnsi="Verdana" w:cs="Arial"/>
                <w:sz w:val="24"/>
                <w:szCs w:val="24"/>
              </w:rPr>
            </w:pPr>
            <w:r w:rsidRPr="00AA415F">
              <w:rPr>
                <w:rFonts w:ascii="Verdana" w:hAnsi="Verdana" w:cs="Arial"/>
                <w:sz w:val="24"/>
                <w:szCs w:val="24"/>
              </w:rPr>
              <w:t>Sharon Ra</w:t>
            </w:r>
            <w:r w:rsidRPr="00AA415F">
              <w:rPr>
                <w:rFonts w:ascii="Verdana" w:eastAsiaTheme="minorEastAsia" w:hAnsi="Verdana" w:cs="Arial"/>
                <w:bCs/>
                <w:noProof/>
                <w:sz w:val="24"/>
                <w:szCs w:val="24"/>
              </w:rPr>
              <w:t>ğ</w:t>
            </w:r>
            <w:r w:rsidRPr="00AA415F">
              <w:rPr>
                <w:rFonts w:ascii="Verdana" w:hAnsi="Verdana" w:cs="Arial"/>
                <w:sz w:val="24"/>
                <w:szCs w:val="24"/>
              </w:rPr>
              <w:t>betli, Clinical Audit &amp; Effectiveness Manager</w:t>
            </w:r>
          </w:p>
        </w:tc>
      </w:tr>
      <w:tr w:rsidR="00D50EAB" w:rsidRPr="00AA415F" w14:paraId="232C3F0B" w14:textId="77777777" w:rsidTr="00DA76AD">
        <w:tc>
          <w:tcPr>
            <w:tcW w:w="2547" w:type="dxa"/>
          </w:tcPr>
          <w:p w14:paraId="44E7284C"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Report Sponsor</w:t>
            </w:r>
          </w:p>
        </w:tc>
        <w:tc>
          <w:tcPr>
            <w:tcW w:w="6469" w:type="dxa"/>
            <w:gridSpan w:val="6"/>
          </w:tcPr>
          <w:p w14:paraId="7301B290" w14:textId="356FEC79" w:rsidR="00D50EAB" w:rsidRPr="00AA415F" w:rsidRDefault="00D50EAB" w:rsidP="00D50EAB">
            <w:pPr>
              <w:rPr>
                <w:rFonts w:ascii="Verdana" w:hAnsi="Verdana" w:cs="Arial"/>
                <w:sz w:val="24"/>
                <w:szCs w:val="24"/>
              </w:rPr>
            </w:pPr>
            <w:r w:rsidRPr="00AA415F">
              <w:rPr>
                <w:rFonts w:ascii="Verdana" w:hAnsi="Verdana" w:cs="Arial"/>
                <w:sz w:val="24"/>
                <w:szCs w:val="24"/>
              </w:rPr>
              <w:t>Dr R</w:t>
            </w:r>
            <w:r w:rsidR="004A3896" w:rsidRPr="00AA415F">
              <w:rPr>
                <w:rFonts w:ascii="Verdana" w:hAnsi="Verdana" w:cs="Arial"/>
                <w:sz w:val="24"/>
                <w:szCs w:val="24"/>
              </w:rPr>
              <w:t>ichard Evans</w:t>
            </w:r>
            <w:r w:rsidRPr="00AA415F">
              <w:rPr>
                <w:rFonts w:ascii="Verdana" w:hAnsi="Verdana" w:cs="Arial"/>
                <w:sz w:val="24"/>
                <w:szCs w:val="24"/>
              </w:rPr>
              <w:t xml:space="preserve">, Executive Medical Director </w:t>
            </w:r>
          </w:p>
        </w:tc>
      </w:tr>
      <w:tr w:rsidR="00D50EAB" w:rsidRPr="00AA415F" w14:paraId="41509987" w14:textId="77777777" w:rsidTr="00DA76AD">
        <w:tc>
          <w:tcPr>
            <w:tcW w:w="2547" w:type="dxa"/>
          </w:tcPr>
          <w:p w14:paraId="737B3EDE"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Presented by</w:t>
            </w:r>
          </w:p>
        </w:tc>
        <w:tc>
          <w:tcPr>
            <w:tcW w:w="6469" w:type="dxa"/>
            <w:gridSpan w:val="6"/>
          </w:tcPr>
          <w:p w14:paraId="5A27BB7D" w14:textId="1267805D" w:rsidR="00D50EAB" w:rsidRPr="00AA415F" w:rsidRDefault="00AA415F" w:rsidP="00D50EAB">
            <w:pPr>
              <w:rPr>
                <w:rFonts w:ascii="Verdana" w:hAnsi="Verdana" w:cs="Arial"/>
                <w:sz w:val="24"/>
                <w:szCs w:val="24"/>
              </w:rPr>
            </w:pPr>
            <w:r>
              <w:rPr>
                <w:rFonts w:ascii="Verdana" w:hAnsi="Verdana" w:cs="Arial"/>
                <w:sz w:val="24"/>
                <w:szCs w:val="24"/>
              </w:rPr>
              <w:t>Dr Raj Krishnan, Deputy Medical Director</w:t>
            </w:r>
          </w:p>
        </w:tc>
      </w:tr>
      <w:tr w:rsidR="00D50EAB" w:rsidRPr="00AA415F" w14:paraId="2D7ACA70" w14:textId="77777777" w:rsidTr="00DA76AD">
        <w:tc>
          <w:tcPr>
            <w:tcW w:w="2547" w:type="dxa"/>
          </w:tcPr>
          <w:p w14:paraId="4C1EB831"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 xml:space="preserve">Freedom of Information </w:t>
            </w:r>
          </w:p>
        </w:tc>
        <w:tc>
          <w:tcPr>
            <w:tcW w:w="6469" w:type="dxa"/>
            <w:gridSpan w:val="6"/>
          </w:tcPr>
          <w:p w14:paraId="518D1C12" w14:textId="77777777" w:rsidR="00D50EAB" w:rsidRPr="00AA415F" w:rsidRDefault="00D50EAB" w:rsidP="00D50EAB">
            <w:pPr>
              <w:rPr>
                <w:rFonts w:ascii="Verdana" w:hAnsi="Verdana" w:cs="Arial"/>
                <w:sz w:val="24"/>
                <w:szCs w:val="24"/>
              </w:rPr>
            </w:pPr>
            <w:r w:rsidRPr="00AA415F">
              <w:rPr>
                <w:rFonts w:ascii="Verdana" w:hAnsi="Verdana" w:cs="Arial"/>
                <w:sz w:val="24"/>
                <w:szCs w:val="24"/>
              </w:rPr>
              <w:t xml:space="preserve">Open </w:t>
            </w:r>
          </w:p>
        </w:tc>
      </w:tr>
      <w:tr w:rsidR="00D50EAB" w:rsidRPr="00AA415F" w14:paraId="38691E5D" w14:textId="77777777" w:rsidTr="00DA76AD">
        <w:tc>
          <w:tcPr>
            <w:tcW w:w="2547" w:type="dxa"/>
          </w:tcPr>
          <w:p w14:paraId="5AB4F3BE"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Purpose of the Report</w:t>
            </w:r>
          </w:p>
        </w:tc>
        <w:tc>
          <w:tcPr>
            <w:tcW w:w="6469" w:type="dxa"/>
            <w:gridSpan w:val="6"/>
          </w:tcPr>
          <w:p w14:paraId="6AF79DAE" w14:textId="3A680BA7" w:rsidR="00D50EAB" w:rsidRPr="00AA415F" w:rsidRDefault="00D50EAB" w:rsidP="00D50EAB">
            <w:pPr>
              <w:rPr>
                <w:rFonts w:ascii="Verdana" w:hAnsi="Verdana" w:cs="Arial"/>
                <w:sz w:val="24"/>
                <w:szCs w:val="24"/>
              </w:rPr>
            </w:pPr>
            <w:r w:rsidRPr="00AA415F">
              <w:rPr>
                <w:rFonts w:ascii="Verdana" w:hAnsi="Verdana" w:cs="Arial"/>
                <w:sz w:val="24"/>
                <w:szCs w:val="24"/>
              </w:rPr>
              <w:t>Th</w:t>
            </w:r>
            <w:r w:rsidR="00205470" w:rsidRPr="00AA415F">
              <w:rPr>
                <w:rFonts w:ascii="Verdana" w:hAnsi="Verdana" w:cs="Arial"/>
                <w:sz w:val="24"/>
                <w:szCs w:val="24"/>
              </w:rPr>
              <w:t>e</w:t>
            </w:r>
            <w:r w:rsidRPr="00AA415F">
              <w:rPr>
                <w:rFonts w:ascii="Verdana" w:hAnsi="Verdana" w:cs="Arial"/>
                <w:sz w:val="24"/>
                <w:szCs w:val="24"/>
              </w:rPr>
              <w:t xml:space="preserve"> report provides an overview of the work of the Clinical Outcomes and Effectiveness Group (COEG)</w:t>
            </w:r>
            <w:r w:rsidR="00205470" w:rsidRPr="00AA415F">
              <w:rPr>
                <w:rFonts w:ascii="Verdana" w:hAnsi="Verdana" w:cs="Arial"/>
                <w:sz w:val="24"/>
                <w:szCs w:val="24"/>
              </w:rPr>
              <w:t xml:space="preserve"> in January and February 2025</w:t>
            </w:r>
            <w:r w:rsidRPr="00AA415F">
              <w:rPr>
                <w:rFonts w:ascii="Verdana" w:hAnsi="Verdana" w:cs="Arial"/>
                <w:sz w:val="24"/>
                <w:szCs w:val="24"/>
              </w:rPr>
              <w:t>, providing a summary of performance with; Audit Plans, compliance with and the response to, published mandated national audits/registries and on mortality through the Learning from Deaths Panel.</w:t>
            </w:r>
          </w:p>
        </w:tc>
      </w:tr>
      <w:tr w:rsidR="006334A5" w:rsidRPr="00AA415F" w14:paraId="137816C2" w14:textId="77777777" w:rsidTr="00DA76AD">
        <w:tc>
          <w:tcPr>
            <w:tcW w:w="2547" w:type="dxa"/>
          </w:tcPr>
          <w:p w14:paraId="33BE9CE5"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Key Issues</w:t>
            </w:r>
          </w:p>
          <w:p w14:paraId="3295BF21" w14:textId="77777777" w:rsidR="00D50EAB" w:rsidRPr="00AA415F" w:rsidRDefault="00D50EAB" w:rsidP="00D50EAB">
            <w:pPr>
              <w:rPr>
                <w:rFonts w:ascii="Verdana" w:hAnsi="Verdana" w:cs="Arial"/>
                <w:b/>
                <w:sz w:val="24"/>
                <w:szCs w:val="24"/>
              </w:rPr>
            </w:pPr>
          </w:p>
          <w:p w14:paraId="35D228D6" w14:textId="77777777" w:rsidR="00D50EAB" w:rsidRPr="00AA415F" w:rsidRDefault="00D50EAB" w:rsidP="00D50EAB">
            <w:pPr>
              <w:rPr>
                <w:rFonts w:ascii="Verdana" w:hAnsi="Verdana" w:cs="Arial"/>
                <w:b/>
                <w:sz w:val="24"/>
                <w:szCs w:val="24"/>
              </w:rPr>
            </w:pPr>
          </w:p>
          <w:p w14:paraId="5A755708" w14:textId="77777777" w:rsidR="00D50EAB" w:rsidRPr="00AA415F" w:rsidRDefault="00D50EAB" w:rsidP="00D50EAB">
            <w:pPr>
              <w:rPr>
                <w:rFonts w:ascii="Verdana" w:hAnsi="Verdana" w:cs="Arial"/>
                <w:b/>
                <w:sz w:val="24"/>
                <w:szCs w:val="24"/>
              </w:rPr>
            </w:pPr>
          </w:p>
        </w:tc>
        <w:tc>
          <w:tcPr>
            <w:tcW w:w="6469" w:type="dxa"/>
            <w:gridSpan w:val="6"/>
          </w:tcPr>
          <w:p w14:paraId="18C0B586" w14:textId="4493D132" w:rsidR="00C542D3" w:rsidRPr="00AA415F" w:rsidRDefault="00D50EAB" w:rsidP="00F473AB">
            <w:pPr>
              <w:pStyle w:val="ListParagraph"/>
              <w:numPr>
                <w:ilvl w:val="0"/>
                <w:numId w:val="3"/>
              </w:numPr>
              <w:ind w:left="323" w:right="96" w:hanging="323"/>
              <w:rPr>
                <w:rFonts w:ascii="Verdana" w:hAnsi="Verdana" w:cs="Arial"/>
                <w:sz w:val="24"/>
                <w:szCs w:val="24"/>
              </w:rPr>
            </w:pPr>
            <w:r w:rsidRPr="00AA415F">
              <w:rPr>
                <w:rFonts w:ascii="Verdana" w:hAnsi="Verdana" w:cs="Arial"/>
                <w:sz w:val="24"/>
                <w:szCs w:val="24"/>
              </w:rPr>
              <w:t xml:space="preserve">Progress against the identified audits for 2022/23 </w:t>
            </w:r>
            <w:r w:rsidR="00205470" w:rsidRPr="00AA415F">
              <w:rPr>
                <w:rFonts w:ascii="Verdana" w:hAnsi="Verdana" w:cs="Arial"/>
                <w:sz w:val="24"/>
                <w:szCs w:val="24"/>
              </w:rPr>
              <w:t>has increased from</w:t>
            </w:r>
            <w:r w:rsidR="004A3896" w:rsidRPr="00AA415F">
              <w:rPr>
                <w:rFonts w:ascii="Verdana" w:hAnsi="Verdana" w:cs="Arial"/>
                <w:sz w:val="24"/>
                <w:szCs w:val="24"/>
              </w:rPr>
              <w:t xml:space="preserve"> </w:t>
            </w:r>
            <w:r w:rsidRPr="00AA415F">
              <w:rPr>
                <w:rFonts w:ascii="Verdana" w:hAnsi="Verdana" w:cs="Arial"/>
                <w:sz w:val="24"/>
                <w:szCs w:val="24"/>
              </w:rPr>
              <w:t xml:space="preserve">87% </w:t>
            </w:r>
            <w:r w:rsidR="00205470" w:rsidRPr="00AA415F">
              <w:rPr>
                <w:rFonts w:ascii="Verdana" w:hAnsi="Verdana" w:cs="Arial"/>
                <w:sz w:val="24"/>
                <w:szCs w:val="24"/>
              </w:rPr>
              <w:t xml:space="preserve">to 94% </w:t>
            </w:r>
            <w:r w:rsidRPr="00AA415F">
              <w:rPr>
                <w:rFonts w:ascii="Verdana" w:hAnsi="Verdana" w:cs="Arial"/>
                <w:sz w:val="24"/>
                <w:szCs w:val="24"/>
              </w:rPr>
              <w:t xml:space="preserve">and </w:t>
            </w:r>
            <w:r w:rsidR="00205470" w:rsidRPr="00AA415F">
              <w:rPr>
                <w:rFonts w:ascii="Verdana" w:hAnsi="Verdana" w:cs="Arial"/>
                <w:sz w:val="24"/>
                <w:szCs w:val="24"/>
              </w:rPr>
              <w:t xml:space="preserve">from </w:t>
            </w:r>
            <w:r w:rsidR="004A3896" w:rsidRPr="00AA415F">
              <w:rPr>
                <w:rFonts w:ascii="Verdana" w:hAnsi="Verdana" w:cs="Arial"/>
                <w:sz w:val="24"/>
                <w:szCs w:val="24"/>
              </w:rPr>
              <w:t xml:space="preserve">55% </w:t>
            </w:r>
            <w:r w:rsidR="00205470" w:rsidRPr="00AA415F">
              <w:rPr>
                <w:rFonts w:ascii="Verdana" w:hAnsi="Verdana" w:cs="Arial"/>
                <w:sz w:val="24"/>
                <w:szCs w:val="24"/>
              </w:rPr>
              <w:t xml:space="preserve">to 77% </w:t>
            </w:r>
            <w:r w:rsidRPr="00AA415F">
              <w:rPr>
                <w:rFonts w:ascii="Verdana" w:hAnsi="Verdana" w:cs="Arial"/>
                <w:sz w:val="24"/>
                <w:szCs w:val="24"/>
              </w:rPr>
              <w:t>for 2023/24</w:t>
            </w:r>
            <w:r w:rsidR="004A3896" w:rsidRPr="00AA415F">
              <w:rPr>
                <w:rFonts w:ascii="Verdana" w:hAnsi="Verdana" w:cs="Arial"/>
                <w:sz w:val="24"/>
                <w:szCs w:val="24"/>
              </w:rPr>
              <w:t xml:space="preserve">. Completion for 2024/26 currently stands at </w:t>
            </w:r>
            <w:r w:rsidR="00205470" w:rsidRPr="00AA415F">
              <w:rPr>
                <w:rFonts w:ascii="Verdana" w:hAnsi="Verdana" w:cs="Arial"/>
                <w:sz w:val="24"/>
                <w:szCs w:val="24"/>
              </w:rPr>
              <w:t>16</w:t>
            </w:r>
            <w:r w:rsidR="004A3896" w:rsidRPr="00AA415F">
              <w:rPr>
                <w:rFonts w:ascii="Verdana" w:hAnsi="Verdana" w:cs="Arial"/>
                <w:sz w:val="24"/>
                <w:szCs w:val="24"/>
              </w:rPr>
              <w:t>%.</w:t>
            </w:r>
          </w:p>
          <w:p w14:paraId="400F063A" w14:textId="6C5DA880" w:rsidR="00D50EAB" w:rsidRPr="00AA415F" w:rsidRDefault="00205470" w:rsidP="00F473AB">
            <w:pPr>
              <w:pStyle w:val="ListParagraph"/>
              <w:numPr>
                <w:ilvl w:val="0"/>
                <w:numId w:val="3"/>
              </w:numPr>
              <w:ind w:left="323" w:right="96" w:hanging="323"/>
              <w:rPr>
                <w:rFonts w:ascii="Verdana" w:hAnsi="Verdana" w:cs="Arial"/>
                <w:sz w:val="24"/>
                <w:szCs w:val="24"/>
              </w:rPr>
            </w:pPr>
            <w:r w:rsidRPr="00AA415F">
              <w:rPr>
                <w:rFonts w:ascii="Verdana" w:hAnsi="Verdana" w:cs="Arial"/>
                <w:sz w:val="24"/>
                <w:szCs w:val="24"/>
              </w:rPr>
              <w:t>Only 4</w:t>
            </w:r>
            <w:r w:rsidR="00E23915" w:rsidRPr="00AA415F">
              <w:rPr>
                <w:rFonts w:ascii="Verdana" w:hAnsi="Verdana" w:cs="Arial"/>
                <w:sz w:val="24"/>
                <w:szCs w:val="24"/>
              </w:rPr>
              <w:t xml:space="preserve"> </w:t>
            </w:r>
            <w:r w:rsidR="00D50EAB" w:rsidRPr="00AA415F">
              <w:rPr>
                <w:rFonts w:ascii="Verdana" w:hAnsi="Verdana" w:cs="Arial"/>
                <w:sz w:val="24"/>
                <w:szCs w:val="24"/>
              </w:rPr>
              <w:t>overdue responses to NICE</w:t>
            </w:r>
            <w:r w:rsidRPr="00AA415F">
              <w:rPr>
                <w:rFonts w:ascii="Verdana" w:hAnsi="Verdana" w:cs="Arial"/>
                <w:sz w:val="24"/>
                <w:szCs w:val="24"/>
              </w:rPr>
              <w:t>/HTW</w:t>
            </w:r>
            <w:r w:rsidR="009576F9" w:rsidRPr="00AA415F">
              <w:rPr>
                <w:rFonts w:ascii="Verdana" w:hAnsi="Verdana" w:cs="Arial"/>
                <w:sz w:val="24"/>
                <w:szCs w:val="24"/>
              </w:rPr>
              <w:t xml:space="preserve"> (National Institute for Clinical Excellence</w:t>
            </w:r>
            <w:r w:rsidRPr="00AA415F">
              <w:rPr>
                <w:rFonts w:ascii="Verdana" w:hAnsi="Verdana" w:cs="Arial"/>
                <w:sz w:val="24"/>
                <w:szCs w:val="24"/>
              </w:rPr>
              <w:t xml:space="preserve">/ </w:t>
            </w:r>
            <w:r w:rsidR="009576F9" w:rsidRPr="00AA415F">
              <w:rPr>
                <w:rFonts w:ascii="Verdana" w:hAnsi="Verdana" w:cs="Arial"/>
                <w:sz w:val="24"/>
                <w:szCs w:val="24"/>
              </w:rPr>
              <w:t xml:space="preserve">Health Technology Wales) </w:t>
            </w:r>
            <w:r w:rsidR="00D50EAB" w:rsidRPr="00AA415F">
              <w:rPr>
                <w:rFonts w:ascii="Verdana" w:hAnsi="Verdana" w:cs="Arial"/>
                <w:sz w:val="24"/>
                <w:szCs w:val="24"/>
              </w:rPr>
              <w:t>guidance or national audit/registry publications were escalated to the Quality and Safety Group</w:t>
            </w:r>
            <w:r w:rsidR="001841B4" w:rsidRPr="00AA415F">
              <w:rPr>
                <w:rFonts w:ascii="Verdana" w:hAnsi="Verdana" w:cs="Arial"/>
                <w:sz w:val="24"/>
                <w:szCs w:val="24"/>
              </w:rPr>
              <w:t>;</w:t>
            </w:r>
          </w:p>
          <w:p w14:paraId="7AAA6AC2" w14:textId="77777777" w:rsidR="001841B4" w:rsidRPr="00AA415F" w:rsidRDefault="008B7B3C" w:rsidP="00F473AB">
            <w:pPr>
              <w:pStyle w:val="ListParagraph"/>
              <w:numPr>
                <w:ilvl w:val="0"/>
                <w:numId w:val="3"/>
              </w:numPr>
              <w:ind w:left="323" w:right="96" w:hanging="323"/>
              <w:rPr>
                <w:rFonts w:ascii="Verdana" w:hAnsi="Verdana" w:cs="Arial"/>
                <w:sz w:val="24"/>
                <w:szCs w:val="24"/>
              </w:rPr>
            </w:pPr>
            <w:r w:rsidRPr="00AA415F">
              <w:rPr>
                <w:rFonts w:ascii="Verdana" w:hAnsi="Verdana" w:cs="Arial"/>
                <w:sz w:val="24"/>
                <w:szCs w:val="24"/>
              </w:rPr>
              <w:t xml:space="preserve">Service </w:t>
            </w:r>
            <w:r w:rsidR="0064063B" w:rsidRPr="00AA415F">
              <w:rPr>
                <w:rFonts w:ascii="Verdana" w:hAnsi="Verdana" w:cs="Arial"/>
                <w:sz w:val="24"/>
                <w:szCs w:val="24"/>
              </w:rPr>
              <w:t xml:space="preserve">Delivery </w:t>
            </w:r>
            <w:r w:rsidRPr="00AA415F">
              <w:rPr>
                <w:rFonts w:ascii="Verdana" w:hAnsi="Verdana" w:cs="Arial"/>
                <w:sz w:val="24"/>
                <w:szCs w:val="24"/>
              </w:rPr>
              <w:t>Groups now present to the COEG on a rota basis on key agenda items;</w:t>
            </w:r>
          </w:p>
          <w:p w14:paraId="34008842" w14:textId="655BE734" w:rsidR="0064063B" w:rsidRPr="00AA415F" w:rsidRDefault="0064063B" w:rsidP="00F473AB">
            <w:pPr>
              <w:pStyle w:val="ListParagraph"/>
              <w:numPr>
                <w:ilvl w:val="0"/>
                <w:numId w:val="3"/>
              </w:numPr>
              <w:ind w:left="323" w:right="96" w:hanging="323"/>
              <w:rPr>
                <w:rFonts w:ascii="Verdana" w:hAnsi="Verdana" w:cs="Arial"/>
                <w:sz w:val="24"/>
                <w:szCs w:val="24"/>
              </w:rPr>
            </w:pPr>
            <w:r w:rsidRPr="00AA415F">
              <w:rPr>
                <w:rFonts w:ascii="Verdana" w:hAnsi="Verdana" w:cs="Arial"/>
                <w:sz w:val="24"/>
                <w:szCs w:val="24"/>
              </w:rPr>
              <w:t>Deep dive presentations from individuals and/or Service Delivery Groups are received as required at the COEG meetings;</w:t>
            </w:r>
          </w:p>
        </w:tc>
      </w:tr>
      <w:tr w:rsidR="00762BBE" w:rsidRPr="00AA415F" w14:paraId="6A0D4D13" w14:textId="77777777" w:rsidTr="00DA76AD">
        <w:trPr>
          <w:trHeight w:val="97"/>
        </w:trPr>
        <w:tc>
          <w:tcPr>
            <w:tcW w:w="2547" w:type="dxa"/>
            <w:vMerge w:val="restart"/>
          </w:tcPr>
          <w:p w14:paraId="010DCE99"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 xml:space="preserve">Specific Action Required </w:t>
            </w:r>
          </w:p>
          <w:p w14:paraId="09BB66F4" w14:textId="77777777" w:rsidR="00762BBE" w:rsidRPr="00AA415F" w:rsidRDefault="00762BBE" w:rsidP="00762BBE">
            <w:pPr>
              <w:rPr>
                <w:rFonts w:ascii="Verdana" w:hAnsi="Verdana" w:cs="Arial"/>
                <w:b/>
                <w:i/>
                <w:sz w:val="24"/>
                <w:szCs w:val="24"/>
              </w:rPr>
            </w:pPr>
            <w:r w:rsidRPr="00AA415F">
              <w:rPr>
                <w:rFonts w:ascii="Verdana" w:hAnsi="Verdana" w:cs="Arial"/>
                <w:b/>
                <w:i/>
                <w:sz w:val="24"/>
                <w:szCs w:val="24"/>
              </w:rPr>
              <w:t>(please choose one only)</w:t>
            </w:r>
          </w:p>
        </w:tc>
        <w:tc>
          <w:tcPr>
            <w:tcW w:w="1569" w:type="dxa"/>
            <w:shd w:val="clear" w:color="auto" w:fill="D5DCE4" w:themeFill="text2" w:themeFillTint="33"/>
          </w:tcPr>
          <w:p w14:paraId="756947ED"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Information</w:t>
            </w:r>
          </w:p>
        </w:tc>
        <w:tc>
          <w:tcPr>
            <w:tcW w:w="1723" w:type="dxa"/>
            <w:gridSpan w:val="2"/>
            <w:shd w:val="clear" w:color="auto" w:fill="D5DCE4" w:themeFill="text2" w:themeFillTint="33"/>
          </w:tcPr>
          <w:p w14:paraId="62F937A9"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Discussion</w:t>
            </w:r>
          </w:p>
        </w:tc>
        <w:tc>
          <w:tcPr>
            <w:tcW w:w="1661" w:type="dxa"/>
            <w:shd w:val="clear" w:color="auto" w:fill="D5DCE4" w:themeFill="text2" w:themeFillTint="33"/>
          </w:tcPr>
          <w:p w14:paraId="0DD9277D"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Assurance</w:t>
            </w:r>
          </w:p>
        </w:tc>
        <w:tc>
          <w:tcPr>
            <w:tcW w:w="1516" w:type="dxa"/>
            <w:gridSpan w:val="2"/>
            <w:shd w:val="clear" w:color="auto" w:fill="D5DCE4" w:themeFill="text2" w:themeFillTint="33"/>
          </w:tcPr>
          <w:p w14:paraId="5ECC98C3"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Approval</w:t>
            </w:r>
          </w:p>
        </w:tc>
      </w:tr>
      <w:tr w:rsidR="00762BBE" w:rsidRPr="00AA415F" w14:paraId="2ACAB82F" w14:textId="77777777" w:rsidTr="00DA76AD">
        <w:trPr>
          <w:trHeight w:val="96"/>
        </w:trPr>
        <w:tc>
          <w:tcPr>
            <w:tcW w:w="2547" w:type="dxa"/>
            <w:vMerge/>
          </w:tcPr>
          <w:p w14:paraId="1B52C2BF" w14:textId="77777777" w:rsidR="00762BBE" w:rsidRPr="00AA415F"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5105E1FE" w14:textId="77777777" w:rsidR="00762BBE" w:rsidRPr="00AA415F" w:rsidRDefault="00762BBE" w:rsidP="00762BBE">
                <w:pPr>
                  <w:ind w:right="96"/>
                  <w:jc w:val="center"/>
                  <w:rPr>
                    <w:rFonts w:ascii="Verdana" w:hAnsi="Verdana" w:cs="Arial"/>
                    <w:sz w:val="24"/>
                    <w:szCs w:val="24"/>
                  </w:rPr>
                </w:pPr>
                <w:r w:rsidRPr="00AA415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9BBA77C" w14:textId="77777777" w:rsidR="00762BBE" w:rsidRPr="00AA415F" w:rsidRDefault="00762BBE" w:rsidP="00762BBE">
                <w:pPr>
                  <w:ind w:right="96"/>
                  <w:jc w:val="center"/>
                  <w:rPr>
                    <w:rFonts w:ascii="Verdana" w:hAnsi="Verdana" w:cs="Arial"/>
                    <w:sz w:val="24"/>
                    <w:szCs w:val="24"/>
                  </w:rPr>
                </w:pPr>
                <w:r w:rsidRPr="00AA415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F15348F" w14:textId="77777777" w:rsidR="00762BBE" w:rsidRPr="00AA415F" w:rsidRDefault="00D50EAB" w:rsidP="00762BBE">
                <w:pPr>
                  <w:ind w:right="96"/>
                  <w:jc w:val="center"/>
                  <w:rPr>
                    <w:rFonts w:ascii="Verdana" w:hAnsi="Verdana" w:cs="Arial"/>
                    <w:sz w:val="24"/>
                    <w:szCs w:val="24"/>
                  </w:rPr>
                </w:pPr>
                <w:r w:rsidRPr="00AA415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B8E3D19" w14:textId="77777777" w:rsidR="00762BBE" w:rsidRPr="00AA415F" w:rsidRDefault="00F57042" w:rsidP="00762BBE">
                <w:pPr>
                  <w:ind w:right="96"/>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6334A5" w:rsidRPr="00AA415F" w14:paraId="2395D4EC" w14:textId="77777777" w:rsidTr="00DA76AD">
        <w:tc>
          <w:tcPr>
            <w:tcW w:w="2547" w:type="dxa"/>
          </w:tcPr>
          <w:p w14:paraId="3E089D38" w14:textId="77777777" w:rsidR="00762BBE" w:rsidRPr="00AA415F" w:rsidRDefault="00762BBE" w:rsidP="00762BBE">
            <w:pPr>
              <w:rPr>
                <w:rFonts w:ascii="Verdana" w:hAnsi="Verdana" w:cs="Arial"/>
                <w:b/>
                <w:sz w:val="24"/>
                <w:szCs w:val="24"/>
              </w:rPr>
            </w:pPr>
            <w:r w:rsidRPr="00AA415F">
              <w:rPr>
                <w:rFonts w:ascii="Verdana" w:hAnsi="Verdana" w:cs="Arial"/>
                <w:b/>
                <w:sz w:val="24"/>
                <w:szCs w:val="24"/>
              </w:rPr>
              <w:t>Recommendations</w:t>
            </w:r>
          </w:p>
          <w:p w14:paraId="6B844562" w14:textId="77777777" w:rsidR="00762BBE" w:rsidRPr="00AA415F" w:rsidRDefault="00762BBE" w:rsidP="00762BBE">
            <w:pPr>
              <w:rPr>
                <w:rFonts w:ascii="Verdana" w:hAnsi="Verdana" w:cs="Arial"/>
                <w:b/>
                <w:sz w:val="24"/>
                <w:szCs w:val="24"/>
              </w:rPr>
            </w:pPr>
          </w:p>
        </w:tc>
        <w:tc>
          <w:tcPr>
            <w:tcW w:w="6469" w:type="dxa"/>
            <w:gridSpan w:val="6"/>
          </w:tcPr>
          <w:p w14:paraId="4C66AAD9" w14:textId="77777777" w:rsidR="00D50EAB" w:rsidRPr="00AA415F" w:rsidRDefault="00D50EAB" w:rsidP="00F86545">
            <w:pPr>
              <w:ind w:right="102"/>
              <w:rPr>
                <w:rFonts w:ascii="Verdana" w:hAnsi="Verdana" w:cs="Arial"/>
                <w:sz w:val="24"/>
                <w:szCs w:val="24"/>
              </w:rPr>
            </w:pPr>
            <w:r w:rsidRPr="00AA415F">
              <w:rPr>
                <w:rFonts w:ascii="Verdana" w:hAnsi="Verdana" w:cs="Arial"/>
                <w:sz w:val="24"/>
                <w:szCs w:val="24"/>
              </w:rPr>
              <w:t>Members are asked to:</w:t>
            </w:r>
          </w:p>
          <w:p w14:paraId="7D0F217D" w14:textId="7761F205" w:rsidR="008E2539" w:rsidRPr="00AA415F" w:rsidRDefault="00BA1CA9" w:rsidP="00F473AB">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008E2539" w:rsidRPr="00AA415F">
              <w:rPr>
                <w:rFonts w:ascii="Verdana" w:hAnsi="Verdana" w:cs="Arial"/>
                <w:sz w:val="24"/>
                <w:szCs w:val="24"/>
              </w:rPr>
              <w:t>the progress made within all clinical audit areas;</w:t>
            </w:r>
          </w:p>
          <w:p w14:paraId="4884ADE6" w14:textId="3A45BE49" w:rsidR="008E2539" w:rsidRPr="00AA415F" w:rsidRDefault="00BA1CA9" w:rsidP="00F473AB">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008E2539" w:rsidRPr="00AA415F">
              <w:rPr>
                <w:rFonts w:ascii="Verdana" w:hAnsi="Verdana" w:cs="Arial"/>
                <w:sz w:val="24"/>
                <w:szCs w:val="24"/>
              </w:rPr>
              <w:t>the outstanding Welsh Government proformas and responses to NICE/HTW Guidance are escalated to the Quality Safety Group;</w:t>
            </w:r>
          </w:p>
          <w:p w14:paraId="25102334" w14:textId="26AB5A4A" w:rsidR="008E2539" w:rsidRPr="00AA415F" w:rsidRDefault="00BA1CA9" w:rsidP="00F473AB">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008E2539" w:rsidRPr="00AA415F">
              <w:rPr>
                <w:rFonts w:ascii="Verdana" w:hAnsi="Verdana" w:cs="Arial"/>
                <w:sz w:val="24"/>
                <w:szCs w:val="24"/>
              </w:rPr>
              <w:t xml:space="preserve">the achievement of completing </w:t>
            </w:r>
            <w:r w:rsidR="008B7B3C" w:rsidRPr="00AA415F">
              <w:rPr>
                <w:rFonts w:ascii="Verdana" w:hAnsi="Verdana" w:cs="Arial"/>
                <w:sz w:val="24"/>
                <w:szCs w:val="24"/>
              </w:rPr>
              <w:t>94</w:t>
            </w:r>
            <w:r w:rsidR="008E2539" w:rsidRPr="00AA415F">
              <w:rPr>
                <w:rFonts w:ascii="Verdana" w:hAnsi="Verdana" w:cs="Arial"/>
                <w:sz w:val="24"/>
                <w:szCs w:val="24"/>
              </w:rPr>
              <w:t xml:space="preserve">% of the 22/23 Audit Plans and increasing to </w:t>
            </w:r>
            <w:r w:rsidR="008B7B3C" w:rsidRPr="00AA415F">
              <w:rPr>
                <w:rFonts w:ascii="Verdana" w:hAnsi="Verdana" w:cs="Arial"/>
                <w:sz w:val="24"/>
                <w:szCs w:val="24"/>
              </w:rPr>
              <w:t>77</w:t>
            </w:r>
            <w:r w:rsidR="008E2539" w:rsidRPr="00AA415F">
              <w:rPr>
                <w:rFonts w:ascii="Verdana" w:hAnsi="Verdana" w:cs="Arial"/>
                <w:sz w:val="24"/>
                <w:szCs w:val="24"/>
              </w:rPr>
              <w:t>% for 2023/24;</w:t>
            </w:r>
          </w:p>
          <w:p w14:paraId="772342C7" w14:textId="181DF06F" w:rsidR="008E2539" w:rsidRPr="00AA415F" w:rsidRDefault="00BA1CA9" w:rsidP="00F473AB">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008E2539" w:rsidRPr="00AA415F">
              <w:rPr>
                <w:rFonts w:ascii="Verdana" w:hAnsi="Verdana" w:cs="Arial"/>
                <w:bCs/>
                <w:sz w:val="24"/>
                <w:szCs w:val="24"/>
              </w:rPr>
              <w:t xml:space="preserve">the audit period for 2024/25 has been extended to 2024/26 to accommodate </w:t>
            </w:r>
            <w:r w:rsidR="008E2539" w:rsidRPr="00AA415F">
              <w:rPr>
                <w:rFonts w:ascii="Verdana" w:hAnsi="Verdana" w:cs="Arial"/>
                <w:bCs/>
                <w:sz w:val="24"/>
                <w:szCs w:val="24"/>
              </w:rPr>
              <w:lastRenderedPageBreak/>
              <w:t>completion and presentation of topics and the resulting actions</w:t>
            </w:r>
          </w:p>
          <w:p w14:paraId="184ED6DF" w14:textId="6704E7B1" w:rsidR="00BA1CA9" w:rsidRPr="00AA415F" w:rsidRDefault="00BA1CA9" w:rsidP="008B7B3C">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008E2539" w:rsidRPr="00AA415F">
              <w:rPr>
                <w:rFonts w:ascii="Verdana" w:hAnsi="Verdana" w:cs="Arial"/>
                <w:sz w:val="24"/>
                <w:szCs w:val="24"/>
              </w:rPr>
              <w:t>the number of Level 3 Mortality Reviews closed</w:t>
            </w:r>
            <w:r w:rsidR="003C213F">
              <w:rPr>
                <w:rFonts w:ascii="Verdana" w:hAnsi="Verdana" w:cs="Arial"/>
                <w:sz w:val="24"/>
                <w:szCs w:val="24"/>
              </w:rPr>
              <w:t>.</w:t>
            </w:r>
          </w:p>
        </w:tc>
      </w:tr>
    </w:tbl>
    <w:p w14:paraId="26AA0FC7" w14:textId="77777777" w:rsidR="004A3896" w:rsidRPr="00AA415F" w:rsidRDefault="0020539A" w:rsidP="00D50EAB">
      <w:pPr>
        <w:spacing w:after="0" w:line="240" w:lineRule="auto"/>
        <w:jc w:val="center"/>
        <w:rPr>
          <w:rFonts w:ascii="Verdana" w:hAnsi="Verdana"/>
          <w:sz w:val="24"/>
          <w:szCs w:val="24"/>
        </w:rPr>
      </w:pPr>
      <w:r w:rsidRPr="00AA415F">
        <w:rPr>
          <w:rFonts w:ascii="Verdana" w:hAnsi="Verdana"/>
          <w:sz w:val="24"/>
          <w:szCs w:val="24"/>
        </w:rPr>
        <w:lastRenderedPageBreak/>
        <w:br w:type="page"/>
      </w:r>
    </w:p>
    <w:p w14:paraId="6665E788" w14:textId="77777777" w:rsidR="004A3896" w:rsidRPr="00AA415F" w:rsidRDefault="004A3896" w:rsidP="00D50EAB">
      <w:pPr>
        <w:spacing w:after="0" w:line="240" w:lineRule="auto"/>
        <w:jc w:val="center"/>
        <w:rPr>
          <w:rFonts w:ascii="Verdana" w:hAnsi="Verdana"/>
          <w:sz w:val="24"/>
          <w:szCs w:val="24"/>
        </w:rPr>
      </w:pPr>
    </w:p>
    <w:p w14:paraId="5AC22D0F" w14:textId="652C0FC5" w:rsidR="00D50EAB" w:rsidRPr="00AA415F" w:rsidRDefault="00D50EAB" w:rsidP="00D50EAB">
      <w:pPr>
        <w:spacing w:after="0" w:line="240" w:lineRule="auto"/>
        <w:jc w:val="center"/>
        <w:rPr>
          <w:rFonts w:ascii="Verdana" w:hAnsi="Verdana" w:cs="Arial"/>
          <w:b/>
          <w:sz w:val="24"/>
          <w:szCs w:val="24"/>
        </w:rPr>
      </w:pPr>
      <w:r w:rsidRPr="00AA415F">
        <w:rPr>
          <w:rFonts w:ascii="Verdana" w:hAnsi="Verdana" w:cs="Arial"/>
          <w:b/>
          <w:sz w:val="24"/>
          <w:szCs w:val="24"/>
        </w:rPr>
        <w:t>CLINICAL OUTCOMES AND EFFECTIVENESS REPORT</w:t>
      </w:r>
    </w:p>
    <w:p w14:paraId="66478D8F" w14:textId="77777777" w:rsidR="00D50EAB" w:rsidRPr="00AA415F" w:rsidRDefault="00D50EAB" w:rsidP="00D50EAB">
      <w:pPr>
        <w:spacing w:after="0" w:line="240" w:lineRule="auto"/>
        <w:jc w:val="center"/>
        <w:rPr>
          <w:rFonts w:ascii="Verdana" w:hAnsi="Verdana" w:cs="Arial"/>
          <w:b/>
          <w:sz w:val="24"/>
          <w:szCs w:val="24"/>
        </w:rPr>
      </w:pPr>
    </w:p>
    <w:p w14:paraId="620EA37A" w14:textId="77777777" w:rsidR="00D50EAB" w:rsidRPr="00AA415F" w:rsidRDefault="00D50EAB" w:rsidP="00D50EAB">
      <w:pPr>
        <w:pStyle w:val="ListParagraph"/>
        <w:numPr>
          <w:ilvl w:val="0"/>
          <w:numId w:val="1"/>
        </w:numPr>
        <w:spacing w:after="0" w:line="240" w:lineRule="auto"/>
        <w:ind w:left="567" w:hanging="567"/>
        <w:rPr>
          <w:rFonts w:ascii="Verdana" w:hAnsi="Verdana" w:cs="Arial"/>
          <w:b/>
          <w:sz w:val="24"/>
          <w:szCs w:val="24"/>
        </w:rPr>
      </w:pPr>
      <w:r w:rsidRPr="00AA415F">
        <w:rPr>
          <w:rFonts w:ascii="Verdana" w:hAnsi="Verdana" w:cs="Arial"/>
          <w:b/>
          <w:sz w:val="24"/>
          <w:szCs w:val="24"/>
        </w:rPr>
        <w:t>INTRODUCTION</w:t>
      </w:r>
    </w:p>
    <w:p w14:paraId="66A27B2D" w14:textId="2A1FAF46" w:rsidR="00D50EAB" w:rsidRPr="00AA415F" w:rsidRDefault="00D50EAB" w:rsidP="00D50EAB">
      <w:pPr>
        <w:spacing w:after="0" w:line="240" w:lineRule="auto"/>
        <w:rPr>
          <w:rFonts w:ascii="Verdana" w:hAnsi="Verdana" w:cs="Arial"/>
          <w:sz w:val="24"/>
          <w:szCs w:val="24"/>
        </w:rPr>
      </w:pPr>
      <w:r w:rsidRPr="00AA415F">
        <w:rPr>
          <w:rFonts w:ascii="Verdana" w:hAnsi="Verdana" w:cs="Arial"/>
          <w:sz w:val="24"/>
          <w:szCs w:val="24"/>
        </w:rPr>
        <w:t>The health board’s hierarchy of audit activities lists five levels</w:t>
      </w:r>
      <w:r w:rsidR="001D1A7F" w:rsidRPr="00AA415F">
        <w:rPr>
          <w:rFonts w:ascii="Verdana" w:hAnsi="Verdana" w:cs="Arial"/>
          <w:sz w:val="24"/>
          <w:szCs w:val="24"/>
        </w:rPr>
        <w:t xml:space="preserve">, </w:t>
      </w:r>
      <w:r w:rsidRPr="00AA415F">
        <w:rPr>
          <w:rFonts w:ascii="Verdana" w:hAnsi="Verdana" w:cs="Arial"/>
          <w:sz w:val="24"/>
          <w:szCs w:val="24"/>
        </w:rPr>
        <w:t>as set out in the Clinical Audit and Effectiveness Policy:</w:t>
      </w:r>
    </w:p>
    <w:p w14:paraId="025C50DB" w14:textId="77777777" w:rsidR="00D50EAB" w:rsidRPr="00AA415F" w:rsidRDefault="00D50EAB" w:rsidP="00D50EAB">
      <w:pPr>
        <w:spacing w:after="0" w:line="240" w:lineRule="auto"/>
        <w:rPr>
          <w:rFonts w:ascii="Verdana" w:hAnsi="Verdana" w:cs="Arial"/>
          <w:sz w:val="24"/>
          <w:szCs w:val="24"/>
        </w:rPr>
      </w:pPr>
    </w:p>
    <w:p w14:paraId="2A969D6E" w14:textId="77777777" w:rsidR="00D50EAB" w:rsidRPr="00AA415F" w:rsidRDefault="00D50EAB" w:rsidP="00F473AB">
      <w:pPr>
        <w:pStyle w:val="ListParagraph"/>
        <w:numPr>
          <w:ilvl w:val="0"/>
          <w:numId w:val="5"/>
        </w:numPr>
        <w:spacing w:after="0" w:line="240" w:lineRule="auto"/>
        <w:rPr>
          <w:rFonts w:ascii="Verdana" w:hAnsi="Verdana" w:cs="Arial"/>
          <w:sz w:val="24"/>
          <w:szCs w:val="24"/>
        </w:rPr>
      </w:pPr>
      <w:r w:rsidRPr="00AA415F">
        <w:rPr>
          <w:rFonts w:ascii="Verdana" w:hAnsi="Verdana" w:cs="Arial"/>
          <w:sz w:val="24"/>
          <w:szCs w:val="24"/>
        </w:rPr>
        <w:t>Level one - mandated national audits and registries;</w:t>
      </w:r>
    </w:p>
    <w:p w14:paraId="6F223D75" w14:textId="0B980C05" w:rsidR="00D50EAB" w:rsidRPr="00AA415F" w:rsidRDefault="00D50EAB" w:rsidP="00F473AB">
      <w:pPr>
        <w:pStyle w:val="ListParagraph"/>
        <w:numPr>
          <w:ilvl w:val="0"/>
          <w:numId w:val="5"/>
        </w:numPr>
        <w:spacing w:after="0" w:line="240" w:lineRule="auto"/>
        <w:rPr>
          <w:rFonts w:ascii="Verdana" w:hAnsi="Verdana" w:cs="Arial"/>
          <w:sz w:val="24"/>
          <w:szCs w:val="24"/>
        </w:rPr>
      </w:pPr>
      <w:r w:rsidRPr="00AA415F">
        <w:rPr>
          <w:rFonts w:ascii="Verdana" w:hAnsi="Verdana" w:cs="Arial"/>
          <w:sz w:val="24"/>
          <w:szCs w:val="24"/>
        </w:rPr>
        <w:t xml:space="preserve">Level two - a small number of HB </w:t>
      </w:r>
      <w:r w:rsidR="00F73F16" w:rsidRPr="00AA415F">
        <w:rPr>
          <w:rFonts w:ascii="Verdana" w:hAnsi="Verdana" w:cs="Arial"/>
          <w:sz w:val="24"/>
          <w:szCs w:val="24"/>
        </w:rPr>
        <w:t xml:space="preserve">(health board) </w:t>
      </w:r>
      <w:r w:rsidRPr="00AA415F">
        <w:rPr>
          <w:rFonts w:ascii="Verdana" w:hAnsi="Verdana" w:cs="Arial"/>
          <w:sz w:val="24"/>
          <w:szCs w:val="24"/>
        </w:rPr>
        <w:t xml:space="preserve">Audit Priority Topics </w:t>
      </w:r>
    </w:p>
    <w:p w14:paraId="0F9CA0B3" w14:textId="77777777" w:rsidR="00D50EAB" w:rsidRPr="00AA415F" w:rsidRDefault="00D50EAB" w:rsidP="00F473AB">
      <w:pPr>
        <w:pStyle w:val="ListParagraph"/>
        <w:numPr>
          <w:ilvl w:val="0"/>
          <w:numId w:val="5"/>
        </w:numPr>
        <w:spacing w:after="0" w:line="240" w:lineRule="auto"/>
        <w:rPr>
          <w:rFonts w:ascii="Verdana" w:hAnsi="Verdana" w:cs="Arial"/>
          <w:sz w:val="24"/>
          <w:szCs w:val="24"/>
        </w:rPr>
      </w:pPr>
      <w:r w:rsidRPr="00AA415F">
        <w:rPr>
          <w:rFonts w:ascii="Verdana" w:hAnsi="Verdana" w:cs="Arial"/>
          <w:sz w:val="24"/>
          <w:szCs w:val="24"/>
        </w:rPr>
        <w:t xml:space="preserve">Levels three and four - audit Plans at Service Delivery Group and Department levels </w:t>
      </w:r>
    </w:p>
    <w:p w14:paraId="06CDBBC9" w14:textId="77777777" w:rsidR="00D50EAB" w:rsidRPr="00AA415F" w:rsidRDefault="00D50EAB" w:rsidP="00F473AB">
      <w:pPr>
        <w:pStyle w:val="ListParagraph"/>
        <w:numPr>
          <w:ilvl w:val="0"/>
          <w:numId w:val="5"/>
        </w:numPr>
        <w:spacing w:after="0" w:line="240" w:lineRule="auto"/>
        <w:rPr>
          <w:rFonts w:ascii="Verdana" w:hAnsi="Verdana" w:cs="Arial"/>
          <w:sz w:val="24"/>
          <w:szCs w:val="24"/>
        </w:rPr>
      </w:pPr>
      <w:r w:rsidRPr="00AA415F">
        <w:rPr>
          <w:rFonts w:ascii="Verdana" w:hAnsi="Verdana" w:cs="Arial"/>
          <w:sz w:val="24"/>
          <w:szCs w:val="24"/>
        </w:rPr>
        <w:t>Level five - emergent necessary ad-hoc topics.</w:t>
      </w:r>
    </w:p>
    <w:p w14:paraId="1DA9CFCF" w14:textId="77777777" w:rsidR="00D50EAB" w:rsidRPr="00AA415F" w:rsidRDefault="00D50EAB" w:rsidP="00D50EAB">
      <w:pPr>
        <w:spacing w:after="0" w:line="240" w:lineRule="auto"/>
        <w:rPr>
          <w:rFonts w:ascii="Verdana" w:hAnsi="Verdana" w:cs="Arial"/>
          <w:sz w:val="24"/>
          <w:szCs w:val="24"/>
        </w:rPr>
      </w:pPr>
    </w:p>
    <w:p w14:paraId="0215A9AE" w14:textId="4A6C5AF3" w:rsidR="008B7B3C" w:rsidRPr="00AA415F" w:rsidRDefault="008B7B3C" w:rsidP="00D50EAB">
      <w:pPr>
        <w:spacing w:after="0" w:line="240" w:lineRule="auto"/>
        <w:rPr>
          <w:rFonts w:ascii="Verdana" w:hAnsi="Verdana" w:cs="Arial"/>
          <w:sz w:val="24"/>
          <w:szCs w:val="24"/>
        </w:rPr>
      </w:pPr>
      <w:r w:rsidRPr="00AA415F">
        <w:rPr>
          <w:rFonts w:ascii="Verdana" w:hAnsi="Verdana" w:cs="Arial"/>
          <w:sz w:val="24"/>
          <w:szCs w:val="24"/>
        </w:rPr>
        <w:t>Within an audit period, it is now possible for some additional cycles of audit to “trigger”, depending on the risk/assurance scores allocated in the outcomes section by project contacts and subsequently signed off by designated Audit Leads.  In these instances, they are added to the work programme at level 3.</w:t>
      </w:r>
    </w:p>
    <w:p w14:paraId="71790FD5" w14:textId="77777777" w:rsidR="008B7B3C" w:rsidRPr="00AA415F" w:rsidRDefault="008B7B3C" w:rsidP="00D50EAB">
      <w:pPr>
        <w:spacing w:after="0" w:line="240" w:lineRule="auto"/>
        <w:rPr>
          <w:rFonts w:ascii="Verdana" w:hAnsi="Verdana" w:cs="Arial"/>
          <w:sz w:val="24"/>
          <w:szCs w:val="24"/>
        </w:rPr>
      </w:pPr>
    </w:p>
    <w:p w14:paraId="17FCB09E" w14:textId="0CB9B095" w:rsidR="001D1A7F" w:rsidRDefault="00D50EAB" w:rsidP="00D50EAB">
      <w:pPr>
        <w:spacing w:after="0" w:line="240" w:lineRule="auto"/>
        <w:rPr>
          <w:rFonts w:ascii="Verdana" w:hAnsi="Verdana" w:cs="Arial"/>
          <w:sz w:val="24"/>
          <w:szCs w:val="24"/>
        </w:rPr>
      </w:pPr>
      <w:r w:rsidRPr="00AA415F">
        <w:rPr>
          <w:rFonts w:ascii="Verdana" w:hAnsi="Verdana" w:cs="Arial"/>
          <w:sz w:val="24"/>
          <w:szCs w:val="24"/>
        </w:rPr>
        <w:t>This report provides an update on delivery of and progress with audit</w:t>
      </w:r>
      <w:r w:rsidR="001D1A7F" w:rsidRPr="00AA415F">
        <w:rPr>
          <w:rFonts w:ascii="Verdana" w:hAnsi="Verdana" w:cs="Arial"/>
          <w:sz w:val="24"/>
          <w:szCs w:val="24"/>
        </w:rPr>
        <w:t>s at levels 1-4.</w:t>
      </w:r>
      <w:r w:rsidR="008B7B3C" w:rsidRPr="00AA415F">
        <w:rPr>
          <w:rFonts w:ascii="Verdana" w:hAnsi="Verdana" w:cs="Arial"/>
          <w:sz w:val="24"/>
          <w:szCs w:val="24"/>
        </w:rPr>
        <w:t xml:space="preserve">  </w:t>
      </w:r>
    </w:p>
    <w:p w14:paraId="65BB711A" w14:textId="77777777" w:rsidR="00AA415F" w:rsidRPr="00AA415F" w:rsidRDefault="00AA415F" w:rsidP="00D50EAB">
      <w:pPr>
        <w:spacing w:after="0" w:line="240" w:lineRule="auto"/>
        <w:rPr>
          <w:rFonts w:ascii="Verdana" w:hAnsi="Verdana" w:cs="Arial"/>
          <w:sz w:val="24"/>
          <w:szCs w:val="24"/>
        </w:rPr>
      </w:pPr>
    </w:p>
    <w:p w14:paraId="6F4611CE" w14:textId="3AD4CA67" w:rsidR="00D50EAB" w:rsidRPr="00AA415F" w:rsidRDefault="00D50EAB" w:rsidP="00D50EAB">
      <w:pPr>
        <w:spacing w:after="0" w:line="240" w:lineRule="auto"/>
        <w:rPr>
          <w:rFonts w:ascii="Verdana" w:hAnsi="Verdana" w:cs="Arial"/>
          <w:sz w:val="24"/>
          <w:szCs w:val="24"/>
        </w:rPr>
      </w:pPr>
      <w:r w:rsidRPr="00AA415F">
        <w:rPr>
          <w:rFonts w:ascii="Verdana" w:hAnsi="Verdana" w:cs="Arial"/>
          <w:sz w:val="24"/>
          <w:szCs w:val="24"/>
        </w:rPr>
        <w:t>In addition, it provides an update against the NHS Delivery Unit and Welsh Government National Learning from Deaths Framework</w:t>
      </w:r>
      <w:r w:rsidR="001D1A7F" w:rsidRPr="00AA415F">
        <w:rPr>
          <w:rFonts w:ascii="Verdana" w:hAnsi="Verdana" w:cs="Arial"/>
          <w:sz w:val="24"/>
          <w:szCs w:val="24"/>
        </w:rPr>
        <w:t>, a</w:t>
      </w:r>
      <w:r w:rsidRPr="00AA415F">
        <w:rPr>
          <w:rFonts w:ascii="Verdana" w:hAnsi="Verdana" w:cs="Arial"/>
          <w:sz w:val="24"/>
          <w:szCs w:val="24"/>
        </w:rPr>
        <w:t>dopted by the HB to support local processes established to screen, review and provide feedback on any queries or concerns identified by the Medical Examiners (ME) Service and/or the bereaved</w:t>
      </w:r>
      <w:r w:rsidR="001D1A7F" w:rsidRPr="00AA415F">
        <w:rPr>
          <w:rFonts w:ascii="Verdana" w:hAnsi="Verdana" w:cs="Arial"/>
          <w:sz w:val="24"/>
          <w:szCs w:val="24"/>
        </w:rPr>
        <w:t xml:space="preserve">.  It </w:t>
      </w:r>
      <w:r w:rsidRPr="00AA415F">
        <w:rPr>
          <w:rFonts w:ascii="Verdana" w:hAnsi="Verdana" w:cs="Arial"/>
          <w:sz w:val="24"/>
          <w:szCs w:val="24"/>
        </w:rPr>
        <w:t>forms a key part of the clinical outcomes work. The approach enables the HB to address any concerns and themes that emerge from the data collected, supported by a customised dashboard.</w:t>
      </w:r>
    </w:p>
    <w:p w14:paraId="6E260FDB" w14:textId="77777777" w:rsidR="00D50EAB" w:rsidRPr="00AA415F" w:rsidRDefault="00D50EAB" w:rsidP="00D50EAB">
      <w:pPr>
        <w:spacing w:after="0" w:line="240" w:lineRule="auto"/>
        <w:rPr>
          <w:rFonts w:ascii="Verdana" w:hAnsi="Verdana" w:cs="Arial"/>
          <w:b/>
          <w:sz w:val="24"/>
          <w:szCs w:val="24"/>
        </w:rPr>
      </w:pPr>
    </w:p>
    <w:p w14:paraId="453B46DC" w14:textId="77777777" w:rsidR="00D50EAB" w:rsidRPr="00AA415F" w:rsidRDefault="00D50EAB" w:rsidP="00D50EAB">
      <w:pPr>
        <w:pStyle w:val="ListParagraph"/>
        <w:spacing w:after="0" w:line="240" w:lineRule="auto"/>
        <w:ind w:left="0"/>
        <w:rPr>
          <w:rFonts w:ascii="Verdana" w:hAnsi="Verdana" w:cs="Arial"/>
          <w:sz w:val="24"/>
          <w:szCs w:val="24"/>
        </w:rPr>
      </w:pPr>
      <w:r w:rsidRPr="00AA415F">
        <w:rPr>
          <w:rFonts w:ascii="Verdana" w:hAnsi="Verdana" w:cs="Arial"/>
          <w:b/>
          <w:sz w:val="24"/>
          <w:szCs w:val="24"/>
        </w:rPr>
        <w:t>2.      BACKGROUND</w:t>
      </w:r>
    </w:p>
    <w:p w14:paraId="19661AFB" w14:textId="63E42C7E" w:rsidR="00D50EAB" w:rsidRPr="00AA415F" w:rsidRDefault="00D50EAB" w:rsidP="00D50EAB">
      <w:pPr>
        <w:spacing w:after="0" w:line="240" w:lineRule="auto"/>
        <w:rPr>
          <w:rFonts w:ascii="Verdana" w:hAnsi="Verdana" w:cs="Arial"/>
          <w:sz w:val="24"/>
          <w:szCs w:val="24"/>
        </w:rPr>
      </w:pPr>
      <w:r w:rsidRPr="00AA415F">
        <w:rPr>
          <w:rFonts w:ascii="Verdana" w:hAnsi="Verdana" w:cs="Arial"/>
          <w:sz w:val="24"/>
          <w:szCs w:val="24"/>
        </w:rPr>
        <w:t xml:space="preserve">Patient outcomes and clinical effectiveness is part of the remit of the Quality and Safety Group but is discharged through the Clinical Outcomes and Effectiveness Group (CEOG). COEG meetings </w:t>
      </w:r>
      <w:r w:rsidR="00FF03E6" w:rsidRPr="00AA415F">
        <w:rPr>
          <w:rFonts w:ascii="Verdana" w:hAnsi="Verdana" w:cs="Arial"/>
          <w:sz w:val="24"/>
          <w:szCs w:val="24"/>
        </w:rPr>
        <w:t xml:space="preserve">are held </w:t>
      </w:r>
      <w:r w:rsidR="0063519E" w:rsidRPr="00AA415F">
        <w:rPr>
          <w:rFonts w:ascii="Verdana" w:hAnsi="Verdana" w:cs="Arial"/>
          <w:sz w:val="24"/>
          <w:szCs w:val="24"/>
        </w:rPr>
        <w:t>monthly,</w:t>
      </w:r>
      <w:r w:rsidRPr="00AA415F">
        <w:rPr>
          <w:rFonts w:ascii="Verdana" w:hAnsi="Verdana" w:cs="Arial"/>
          <w:sz w:val="24"/>
          <w:szCs w:val="24"/>
        </w:rPr>
        <w:t xml:space="preserve"> </w:t>
      </w:r>
      <w:r w:rsidR="00FF03E6" w:rsidRPr="00AA415F">
        <w:rPr>
          <w:rFonts w:ascii="Verdana" w:hAnsi="Verdana" w:cs="Arial"/>
          <w:sz w:val="24"/>
          <w:szCs w:val="24"/>
        </w:rPr>
        <w:t>with the exception of August and December</w:t>
      </w:r>
      <w:r w:rsidR="0063519E" w:rsidRPr="00AA415F">
        <w:rPr>
          <w:rFonts w:ascii="Verdana" w:hAnsi="Verdana" w:cs="Arial"/>
          <w:sz w:val="24"/>
          <w:szCs w:val="24"/>
        </w:rPr>
        <w:t xml:space="preserve">.  </w:t>
      </w:r>
      <w:r w:rsidR="00FF03E6" w:rsidRPr="00AA415F">
        <w:rPr>
          <w:rFonts w:ascii="Verdana" w:hAnsi="Verdana" w:cs="Arial"/>
          <w:sz w:val="24"/>
          <w:szCs w:val="24"/>
        </w:rPr>
        <w:t xml:space="preserve">The COEG </w:t>
      </w:r>
      <w:r w:rsidRPr="00AA415F">
        <w:rPr>
          <w:rFonts w:ascii="Verdana" w:hAnsi="Verdana" w:cs="Arial"/>
          <w:sz w:val="24"/>
          <w:szCs w:val="24"/>
        </w:rPr>
        <w:t>reports to the Quality and Safety Group on a bi-monthly basis</w:t>
      </w:r>
      <w:r w:rsidR="00FF03E6" w:rsidRPr="00AA415F">
        <w:rPr>
          <w:rFonts w:ascii="Verdana" w:hAnsi="Verdana" w:cs="Arial"/>
          <w:sz w:val="24"/>
          <w:szCs w:val="24"/>
        </w:rPr>
        <w:t xml:space="preserve"> and to the Quality and Safety Committee as required.</w:t>
      </w:r>
      <w:r w:rsidRPr="00AA415F">
        <w:rPr>
          <w:rFonts w:ascii="Verdana" w:hAnsi="Verdana" w:cs="Arial"/>
          <w:sz w:val="24"/>
          <w:szCs w:val="24"/>
        </w:rPr>
        <w:t xml:space="preserve"> </w:t>
      </w:r>
    </w:p>
    <w:p w14:paraId="188ADBCD" w14:textId="77777777" w:rsidR="00E574C4" w:rsidRPr="00AA415F" w:rsidRDefault="00E574C4" w:rsidP="00D50EAB">
      <w:pPr>
        <w:spacing w:after="0" w:line="240" w:lineRule="auto"/>
        <w:rPr>
          <w:rFonts w:ascii="Verdana" w:hAnsi="Verdana" w:cs="Arial"/>
          <w:sz w:val="24"/>
          <w:szCs w:val="24"/>
        </w:rPr>
      </w:pPr>
    </w:p>
    <w:p w14:paraId="4343E553" w14:textId="750F2C04" w:rsidR="00E574C4" w:rsidRPr="00AA415F" w:rsidRDefault="00E574C4" w:rsidP="00E574C4">
      <w:pPr>
        <w:spacing w:after="0" w:line="240" w:lineRule="auto"/>
        <w:rPr>
          <w:rFonts w:ascii="Verdana" w:hAnsi="Verdana" w:cs="Arial"/>
          <w:sz w:val="24"/>
          <w:szCs w:val="24"/>
        </w:rPr>
      </w:pPr>
      <w:r w:rsidRPr="00AA415F">
        <w:rPr>
          <w:rFonts w:ascii="Verdana" w:hAnsi="Verdana" w:cs="Arial"/>
          <w:sz w:val="24"/>
          <w:szCs w:val="24"/>
        </w:rPr>
        <w:t>Following a review of performance against clinical audit plans, it has been agreed to change the clinical audit plan period to two years, making this year’s plan now 2024/26, to acknowledge the time taken to be able to close</w:t>
      </w:r>
      <w:r w:rsidR="00AE56FE" w:rsidRPr="00AA415F">
        <w:rPr>
          <w:rFonts w:ascii="Verdana" w:hAnsi="Verdana" w:cs="Arial"/>
          <w:sz w:val="24"/>
          <w:szCs w:val="24"/>
        </w:rPr>
        <w:t>-</w:t>
      </w:r>
      <w:r w:rsidRPr="00AA415F">
        <w:rPr>
          <w:rFonts w:ascii="Verdana" w:hAnsi="Verdana" w:cs="Arial"/>
          <w:sz w:val="24"/>
          <w:szCs w:val="24"/>
        </w:rPr>
        <w:t xml:space="preserve">down an audit record; complete data collection, collation and presentation of results to an audit meeting to agree actions and timeframes. This should in theory, allow the service groups sufficient time </w:t>
      </w:r>
      <w:r w:rsidRPr="00AA415F">
        <w:rPr>
          <w:rFonts w:ascii="Verdana" w:hAnsi="Verdana" w:cs="Arial"/>
          <w:sz w:val="24"/>
          <w:szCs w:val="24"/>
        </w:rPr>
        <w:lastRenderedPageBreak/>
        <w:t xml:space="preserve">to have the key learning outcomes summarised and listed actions completed or progressed sufficiently to complete the audit record. </w:t>
      </w:r>
    </w:p>
    <w:p w14:paraId="7D25C56E" w14:textId="77777777" w:rsidR="00D50EAB" w:rsidRPr="00AA415F" w:rsidRDefault="00D50EAB" w:rsidP="00D50EAB">
      <w:pPr>
        <w:spacing w:after="0" w:line="240" w:lineRule="auto"/>
        <w:rPr>
          <w:rFonts w:ascii="Verdana" w:hAnsi="Verdana" w:cs="Arial"/>
          <w:sz w:val="24"/>
          <w:szCs w:val="24"/>
        </w:rPr>
      </w:pPr>
    </w:p>
    <w:p w14:paraId="65B049EF" w14:textId="2CA76E55" w:rsidR="0063519E" w:rsidRPr="00AA415F" w:rsidRDefault="0063519E" w:rsidP="00D50EAB">
      <w:pPr>
        <w:spacing w:after="0" w:line="240" w:lineRule="auto"/>
        <w:rPr>
          <w:rFonts w:ascii="Verdana" w:hAnsi="Verdana" w:cs="Arial"/>
          <w:sz w:val="24"/>
          <w:szCs w:val="24"/>
        </w:rPr>
      </w:pPr>
      <w:r w:rsidRPr="00AA415F">
        <w:rPr>
          <w:rFonts w:ascii="Verdana" w:hAnsi="Verdana" w:cs="Arial"/>
          <w:sz w:val="24"/>
          <w:szCs w:val="24"/>
        </w:rPr>
        <w:t>As of January 2025, Service Groups are now asked on a rota basis to present to the COEG using a standardised PowerPoint template, that covers off key agenda items.</w:t>
      </w:r>
    </w:p>
    <w:p w14:paraId="487BCEAF" w14:textId="77777777" w:rsidR="0063519E" w:rsidRPr="00AA415F" w:rsidRDefault="0063519E" w:rsidP="00D50EAB">
      <w:pPr>
        <w:spacing w:after="0" w:line="240" w:lineRule="auto"/>
        <w:rPr>
          <w:rFonts w:ascii="Verdana" w:hAnsi="Verdana" w:cs="Arial"/>
          <w:sz w:val="24"/>
          <w:szCs w:val="24"/>
        </w:rPr>
      </w:pPr>
    </w:p>
    <w:p w14:paraId="2D13FA48" w14:textId="77777777" w:rsidR="00D50EAB" w:rsidRPr="00AA415F" w:rsidRDefault="00D50EAB" w:rsidP="00F473AB">
      <w:pPr>
        <w:pStyle w:val="ListParagraph"/>
        <w:numPr>
          <w:ilvl w:val="0"/>
          <w:numId w:val="6"/>
        </w:numPr>
        <w:spacing w:after="0" w:line="240" w:lineRule="auto"/>
        <w:ind w:left="567" w:hanging="567"/>
        <w:rPr>
          <w:rFonts w:ascii="Verdana" w:hAnsi="Verdana" w:cs="Arial"/>
          <w:b/>
          <w:sz w:val="24"/>
          <w:szCs w:val="24"/>
        </w:rPr>
      </w:pPr>
      <w:r w:rsidRPr="00AA415F">
        <w:rPr>
          <w:rFonts w:ascii="Verdana" w:hAnsi="Verdana" w:cs="Arial"/>
          <w:b/>
          <w:sz w:val="24"/>
          <w:szCs w:val="24"/>
        </w:rPr>
        <w:t>GOVERNANCE AND RISK ISSUES</w:t>
      </w:r>
    </w:p>
    <w:p w14:paraId="72757698" w14:textId="77777777" w:rsidR="00D50EAB" w:rsidRPr="00AA415F" w:rsidRDefault="00D50EAB" w:rsidP="00D50EAB">
      <w:pPr>
        <w:pStyle w:val="ListParagraph"/>
        <w:spacing w:after="0" w:line="240" w:lineRule="auto"/>
        <w:rPr>
          <w:rFonts w:ascii="Verdana" w:hAnsi="Verdana" w:cs="Arial"/>
          <w:b/>
          <w:sz w:val="24"/>
          <w:szCs w:val="24"/>
        </w:rPr>
      </w:pPr>
    </w:p>
    <w:p w14:paraId="1F538847" w14:textId="77777777" w:rsidR="00D50EAB" w:rsidRPr="00AA415F" w:rsidRDefault="00D50EAB" w:rsidP="00D50EAB">
      <w:pPr>
        <w:pStyle w:val="ListParagraph"/>
        <w:spacing w:after="0" w:line="240" w:lineRule="auto"/>
        <w:ind w:left="567" w:hanging="567"/>
        <w:rPr>
          <w:rFonts w:ascii="Verdana" w:hAnsi="Verdana" w:cs="Arial"/>
          <w:b/>
          <w:sz w:val="24"/>
          <w:szCs w:val="24"/>
        </w:rPr>
      </w:pPr>
      <w:r w:rsidRPr="00AA415F">
        <w:rPr>
          <w:rFonts w:ascii="Verdana" w:hAnsi="Verdana" w:cs="Arial"/>
          <w:b/>
          <w:sz w:val="24"/>
          <w:szCs w:val="24"/>
        </w:rPr>
        <w:t>3.1</w:t>
      </w:r>
      <w:r w:rsidRPr="00AA415F">
        <w:rPr>
          <w:rFonts w:ascii="Verdana" w:hAnsi="Verdana" w:cs="Arial"/>
          <w:b/>
          <w:sz w:val="24"/>
          <w:szCs w:val="24"/>
        </w:rPr>
        <w:tab/>
        <w:t>Mandated National Audits/Registries (Level 1)</w:t>
      </w:r>
    </w:p>
    <w:p w14:paraId="629FC45D" w14:textId="6767741E" w:rsidR="00D50EAB" w:rsidRPr="00AA415F" w:rsidRDefault="008B41E1"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All </w:t>
      </w:r>
      <w:r w:rsidR="00D50EAB" w:rsidRPr="00AA415F">
        <w:rPr>
          <w:rFonts w:ascii="Verdana" w:hAnsi="Verdana" w:cs="Arial"/>
          <w:sz w:val="24"/>
          <w:szCs w:val="24"/>
        </w:rPr>
        <w:t>health board</w:t>
      </w:r>
      <w:r w:rsidRPr="00AA415F">
        <w:rPr>
          <w:rFonts w:ascii="Verdana" w:hAnsi="Verdana" w:cs="Arial"/>
          <w:sz w:val="24"/>
          <w:szCs w:val="24"/>
        </w:rPr>
        <w:t>s are r</w:t>
      </w:r>
      <w:r w:rsidR="00D50EAB" w:rsidRPr="00AA415F">
        <w:rPr>
          <w:rFonts w:ascii="Verdana" w:hAnsi="Verdana" w:cs="Arial"/>
          <w:sz w:val="24"/>
          <w:szCs w:val="24"/>
        </w:rPr>
        <w:t xml:space="preserve">equired to participate in the </w:t>
      </w:r>
      <w:hyperlink r:id="rId8" w:history="1">
        <w:r w:rsidR="00F93D2F" w:rsidRPr="00AA415F">
          <w:rPr>
            <w:rStyle w:val="Hyperlink"/>
            <w:rFonts w:ascii="Verdana" w:hAnsi="Verdana" w:cs="Arial"/>
            <w:sz w:val="24"/>
            <w:szCs w:val="24"/>
          </w:rPr>
          <w:t>Welsh Government list of mandated topics</w:t>
        </w:r>
      </w:hyperlink>
      <w:r w:rsidR="00D50EAB" w:rsidRPr="00AA415F">
        <w:rPr>
          <w:rFonts w:ascii="Verdana" w:hAnsi="Verdana" w:cs="Arial"/>
          <w:sz w:val="24"/>
          <w:szCs w:val="24"/>
        </w:rPr>
        <w:t>.  The list</w:t>
      </w:r>
      <w:r w:rsidRPr="00AA415F">
        <w:rPr>
          <w:rFonts w:ascii="Verdana" w:hAnsi="Verdana" w:cs="Arial"/>
          <w:sz w:val="24"/>
          <w:szCs w:val="24"/>
        </w:rPr>
        <w:t xml:space="preserve"> was refreshed in Summer</w:t>
      </w:r>
      <w:r w:rsidR="0095495F" w:rsidRPr="00AA415F">
        <w:rPr>
          <w:rFonts w:ascii="Verdana" w:hAnsi="Verdana" w:cs="Arial"/>
          <w:sz w:val="24"/>
          <w:szCs w:val="24"/>
        </w:rPr>
        <w:t xml:space="preserve"> 2024</w:t>
      </w:r>
      <w:r w:rsidRPr="00AA415F">
        <w:rPr>
          <w:rFonts w:ascii="Verdana" w:hAnsi="Verdana" w:cs="Arial"/>
          <w:sz w:val="24"/>
          <w:szCs w:val="24"/>
        </w:rPr>
        <w:t>.  In recent years more topics h</w:t>
      </w:r>
      <w:r w:rsidR="00D50EAB" w:rsidRPr="00AA415F">
        <w:rPr>
          <w:rFonts w:ascii="Verdana" w:hAnsi="Verdana" w:cs="Arial"/>
          <w:sz w:val="24"/>
          <w:szCs w:val="24"/>
        </w:rPr>
        <w:t>ave mov</w:t>
      </w:r>
      <w:r w:rsidRPr="00AA415F">
        <w:rPr>
          <w:rFonts w:ascii="Verdana" w:hAnsi="Verdana" w:cs="Arial"/>
          <w:sz w:val="24"/>
          <w:szCs w:val="24"/>
        </w:rPr>
        <w:t xml:space="preserve">ed from </w:t>
      </w:r>
      <w:r w:rsidR="00D50EAB" w:rsidRPr="00AA415F">
        <w:rPr>
          <w:rFonts w:ascii="Verdana" w:hAnsi="Verdana" w:cs="Arial"/>
          <w:sz w:val="24"/>
          <w:szCs w:val="24"/>
        </w:rPr>
        <w:t>time-limited to continuous</w:t>
      </w:r>
      <w:r w:rsidRPr="00AA415F">
        <w:rPr>
          <w:rFonts w:ascii="Verdana" w:hAnsi="Verdana" w:cs="Arial"/>
          <w:sz w:val="24"/>
          <w:szCs w:val="24"/>
        </w:rPr>
        <w:t xml:space="preserve"> data collection</w:t>
      </w:r>
      <w:r w:rsidR="00D50EAB" w:rsidRPr="00AA415F">
        <w:rPr>
          <w:rFonts w:ascii="Verdana" w:hAnsi="Verdana" w:cs="Arial"/>
          <w:sz w:val="24"/>
          <w:szCs w:val="24"/>
        </w:rPr>
        <w:t>.</w:t>
      </w:r>
    </w:p>
    <w:p w14:paraId="263D02F2" w14:textId="77777777" w:rsidR="00D50EAB" w:rsidRPr="00AA415F" w:rsidRDefault="00D50EAB" w:rsidP="00D50EAB">
      <w:pPr>
        <w:pStyle w:val="ListParagraph"/>
        <w:spacing w:after="0" w:line="240" w:lineRule="auto"/>
        <w:ind w:left="0"/>
        <w:rPr>
          <w:rFonts w:ascii="Verdana" w:hAnsi="Verdana" w:cs="Arial"/>
          <w:sz w:val="24"/>
          <w:szCs w:val="24"/>
        </w:rPr>
      </w:pPr>
    </w:p>
    <w:p w14:paraId="764C56A8" w14:textId="77777777" w:rsidR="0063519E" w:rsidRPr="00AA415F" w:rsidRDefault="0063519E" w:rsidP="000B3A80">
      <w:pPr>
        <w:pStyle w:val="ListParagraph"/>
        <w:spacing w:after="0" w:line="240" w:lineRule="auto"/>
        <w:ind w:left="0"/>
        <w:rPr>
          <w:rFonts w:ascii="Verdana" w:hAnsi="Verdana" w:cs="Arial"/>
          <w:sz w:val="24"/>
          <w:szCs w:val="24"/>
        </w:rPr>
      </w:pPr>
      <w:r w:rsidRPr="00AA415F">
        <w:rPr>
          <w:rFonts w:ascii="Verdana" w:hAnsi="Verdana" w:cs="Arial"/>
          <w:sz w:val="24"/>
          <w:szCs w:val="24"/>
        </w:rPr>
        <w:t>Participation in Level 1 topics, any issues or concerns and areas of good practice are now covered off as part of the Service Group presentations, allowing areas to focus time as required to support improvements.</w:t>
      </w:r>
    </w:p>
    <w:p w14:paraId="08B0FE53" w14:textId="77777777" w:rsidR="0063519E" w:rsidRPr="00AA415F" w:rsidRDefault="0063519E" w:rsidP="000B3A80">
      <w:pPr>
        <w:pStyle w:val="ListParagraph"/>
        <w:spacing w:after="0" w:line="240" w:lineRule="auto"/>
        <w:ind w:left="0"/>
        <w:rPr>
          <w:rFonts w:ascii="Verdana" w:hAnsi="Verdana" w:cs="Arial"/>
          <w:sz w:val="24"/>
          <w:szCs w:val="24"/>
        </w:rPr>
      </w:pPr>
    </w:p>
    <w:p w14:paraId="5BC2B94B" w14:textId="646A2FA5" w:rsidR="0038080A" w:rsidRPr="00AA415F" w:rsidRDefault="0063519E" w:rsidP="000B3A80">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Alongside this, designated </w:t>
      </w:r>
      <w:r w:rsidR="0038080A" w:rsidRPr="00AA415F">
        <w:rPr>
          <w:rFonts w:ascii="Verdana" w:hAnsi="Verdana" w:cs="Arial"/>
          <w:sz w:val="24"/>
          <w:szCs w:val="24"/>
        </w:rPr>
        <w:t xml:space="preserve">leads for the Level 1 topics </w:t>
      </w:r>
      <w:r w:rsidRPr="00AA415F">
        <w:rPr>
          <w:rFonts w:ascii="Verdana" w:hAnsi="Verdana" w:cs="Arial"/>
          <w:sz w:val="24"/>
          <w:szCs w:val="24"/>
        </w:rPr>
        <w:t xml:space="preserve">will continue to receive a link every 6 months </w:t>
      </w:r>
      <w:r w:rsidR="0038080A" w:rsidRPr="00AA415F">
        <w:rPr>
          <w:rFonts w:ascii="Verdana" w:hAnsi="Verdana" w:cs="Arial"/>
          <w:sz w:val="24"/>
          <w:szCs w:val="24"/>
        </w:rPr>
        <w:t>to update the group</w:t>
      </w:r>
      <w:r w:rsidRPr="00AA415F">
        <w:rPr>
          <w:rFonts w:ascii="Verdana" w:hAnsi="Verdana" w:cs="Arial"/>
          <w:sz w:val="24"/>
          <w:szCs w:val="24"/>
        </w:rPr>
        <w:t xml:space="preserve">.  </w:t>
      </w:r>
      <w:r w:rsidR="0038080A" w:rsidRPr="00AA415F">
        <w:rPr>
          <w:rFonts w:ascii="Verdana" w:hAnsi="Verdana" w:cs="Arial"/>
          <w:sz w:val="24"/>
          <w:szCs w:val="24"/>
        </w:rPr>
        <w:t xml:space="preserve">Outstanding responses </w:t>
      </w:r>
      <w:r w:rsidRPr="00AA415F">
        <w:rPr>
          <w:rFonts w:ascii="Verdana" w:hAnsi="Verdana" w:cs="Arial"/>
          <w:sz w:val="24"/>
          <w:szCs w:val="24"/>
        </w:rPr>
        <w:t>are</w:t>
      </w:r>
      <w:r w:rsidR="0038080A" w:rsidRPr="00AA415F">
        <w:rPr>
          <w:rFonts w:ascii="Verdana" w:hAnsi="Verdana" w:cs="Arial"/>
          <w:sz w:val="24"/>
          <w:szCs w:val="24"/>
        </w:rPr>
        <w:t xml:space="preserve"> escalated at the COEG meeting</w:t>
      </w:r>
      <w:r w:rsidRPr="00AA415F">
        <w:rPr>
          <w:rFonts w:ascii="Verdana" w:hAnsi="Verdana" w:cs="Arial"/>
          <w:sz w:val="24"/>
          <w:szCs w:val="24"/>
        </w:rPr>
        <w:t>s.  S</w:t>
      </w:r>
      <w:r w:rsidR="0038080A" w:rsidRPr="00AA415F">
        <w:rPr>
          <w:rFonts w:ascii="Verdana" w:hAnsi="Verdana" w:cs="Arial"/>
          <w:sz w:val="24"/>
          <w:szCs w:val="24"/>
        </w:rPr>
        <w:t>ubmissions are reviewed by the senior team in action and agenda setting meetings</w:t>
      </w:r>
      <w:r w:rsidRPr="00AA415F">
        <w:rPr>
          <w:rFonts w:ascii="Verdana" w:hAnsi="Verdana" w:cs="Arial"/>
          <w:sz w:val="24"/>
          <w:szCs w:val="24"/>
        </w:rPr>
        <w:t>,</w:t>
      </w:r>
      <w:r w:rsidR="0038080A" w:rsidRPr="00AA415F">
        <w:rPr>
          <w:rFonts w:ascii="Verdana" w:hAnsi="Verdana" w:cs="Arial"/>
          <w:sz w:val="24"/>
          <w:szCs w:val="24"/>
        </w:rPr>
        <w:t xml:space="preserve"> to identify the </w:t>
      </w:r>
      <w:r w:rsidRPr="00AA415F">
        <w:rPr>
          <w:rFonts w:ascii="Verdana" w:hAnsi="Verdana" w:cs="Arial"/>
          <w:sz w:val="24"/>
          <w:szCs w:val="24"/>
        </w:rPr>
        <w:t>need for any additional action/discussion.</w:t>
      </w:r>
    </w:p>
    <w:p w14:paraId="75138386" w14:textId="77777777" w:rsidR="00A03169" w:rsidRPr="00AA415F" w:rsidRDefault="00A03169" w:rsidP="00A03169">
      <w:pPr>
        <w:pStyle w:val="ListParagraph"/>
        <w:spacing w:after="0" w:line="240" w:lineRule="auto"/>
        <w:rPr>
          <w:rFonts w:ascii="Verdana" w:hAnsi="Verdana" w:cs="Arial"/>
          <w:sz w:val="24"/>
          <w:szCs w:val="24"/>
        </w:rPr>
      </w:pPr>
    </w:p>
    <w:p w14:paraId="2530D07D" w14:textId="77777777" w:rsidR="00D50EAB" w:rsidRPr="00AA415F" w:rsidRDefault="00D50EAB" w:rsidP="00F473AB">
      <w:pPr>
        <w:pStyle w:val="ListParagraph"/>
        <w:numPr>
          <w:ilvl w:val="2"/>
          <w:numId w:val="7"/>
        </w:numPr>
        <w:spacing w:after="0" w:line="240" w:lineRule="auto"/>
        <w:rPr>
          <w:rFonts w:ascii="Verdana" w:hAnsi="Verdana" w:cs="Arial"/>
          <w:b/>
          <w:sz w:val="24"/>
          <w:szCs w:val="24"/>
        </w:rPr>
      </w:pPr>
      <w:r w:rsidRPr="00AA415F">
        <w:rPr>
          <w:rFonts w:ascii="Verdana" w:hAnsi="Verdana" w:cs="Arial"/>
          <w:b/>
          <w:sz w:val="24"/>
          <w:szCs w:val="24"/>
        </w:rPr>
        <w:t xml:space="preserve">Assurance Proformas </w:t>
      </w:r>
    </w:p>
    <w:p w14:paraId="0DE425CA" w14:textId="77777777" w:rsidR="00652487" w:rsidRPr="00AA415F" w:rsidRDefault="00652487"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In addition to requiring quarterly updates from Level 1 leads, COEG retains the </w:t>
      </w:r>
      <w:r w:rsidR="00D50EAB" w:rsidRPr="00AA415F">
        <w:rPr>
          <w:rFonts w:ascii="Verdana" w:hAnsi="Verdana" w:cs="Arial"/>
          <w:sz w:val="24"/>
          <w:szCs w:val="24"/>
        </w:rPr>
        <w:t>two-stage assurance proforma</w:t>
      </w:r>
      <w:r w:rsidRPr="00AA415F">
        <w:rPr>
          <w:rFonts w:ascii="Verdana" w:hAnsi="Verdana" w:cs="Arial"/>
          <w:sz w:val="24"/>
          <w:szCs w:val="24"/>
        </w:rPr>
        <w:t xml:space="preserve"> process</w:t>
      </w:r>
      <w:r w:rsidR="00D50EAB" w:rsidRPr="00AA415F">
        <w:rPr>
          <w:rFonts w:ascii="Verdana" w:hAnsi="Verdana" w:cs="Arial"/>
          <w:sz w:val="24"/>
          <w:szCs w:val="24"/>
        </w:rPr>
        <w:t xml:space="preserve"> following publication of mandated national audit/registry topics</w:t>
      </w:r>
      <w:r w:rsidRPr="00AA415F">
        <w:rPr>
          <w:rFonts w:ascii="Verdana" w:hAnsi="Verdana" w:cs="Arial"/>
          <w:sz w:val="24"/>
          <w:szCs w:val="24"/>
        </w:rPr>
        <w:t xml:space="preserve"> previously mandated by Welsh Government.</w:t>
      </w:r>
    </w:p>
    <w:p w14:paraId="4D95E863" w14:textId="77777777" w:rsidR="00652487" w:rsidRPr="00AA415F" w:rsidRDefault="00652487" w:rsidP="00D50EAB">
      <w:pPr>
        <w:pStyle w:val="ListParagraph"/>
        <w:spacing w:after="0" w:line="240" w:lineRule="auto"/>
        <w:ind w:left="0"/>
        <w:rPr>
          <w:rFonts w:ascii="Verdana" w:hAnsi="Verdana" w:cs="Arial"/>
          <w:sz w:val="24"/>
          <w:szCs w:val="24"/>
        </w:rPr>
      </w:pPr>
    </w:p>
    <w:p w14:paraId="5CBB17D6" w14:textId="490B21EE" w:rsidR="00D50EAB" w:rsidRPr="00AA415F" w:rsidRDefault="00D50EAB"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Table 1. below details the number of Assurance Proformas issued and the responses received by Audit Year;</w:t>
      </w:r>
    </w:p>
    <w:p w14:paraId="108E5113" w14:textId="77777777" w:rsidR="00D50EAB" w:rsidRPr="00AA415F" w:rsidRDefault="00D50EAB" w:rsidP="00D50EAB">
      <w:pPr>
        <w:pStyle w:val="ListParagraph"/>
        <w:spacing w:after="0" w:line="276" w:lineRule="auto"/>
        <w:ind w:left="0"/>
        <w:rPr>
          <w:rFonts w:ascii="Verdana" w:hAnsi="Verdana" w:cs="Arial"/>
          <w:sz w:val="24"/>
          <w:szCs w:val="24"/>
        </w:rPr>
      </w:pPr>
    </w:p>
    <w:tbl>
      <w:tblPr>
        <w:tblW w:w="0" w:type="auto"/>
        <w:tblInd w:w="983" w:type="dxa"/>
        <w:tblCellMar>
          <w:left w:w="0" w:type="dxa"/>
          <w:right w:w="0" w:type="dxa"/>
        </w:tblCellMar>
        <w:tblLook w:val="04A0" w:firstRow="1" w:lastRow="0" w:firstColumn="1" w:lastColumn="0" w:noHBand="0" w:noVBand="1"/>
      </w:tblPr>
      <w:tblGrid>
        <w:gridCol w:w="3524"/>
        <w:gridCol w:w="3563"/>
      </w:tblGrid>
      <w:tr w:rsidR="00D50EAB" w:rsidRPr="00AA415F" w14:paraId="4052E18E" w14:textId="77777777" w:rsidTr="00510B91">
        <w:trPr>
          <w:trHeight w:hRule="exact" w:val="397"/>
        </w:trPr>
        <w:tc>
          <w:tcPr>
            <w:tcW w:w="7087"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3EC901B2" w14:textId="77777777" w:rsidR="00D50EAB" w:rsidRPr="00AA415F" w:rsidRDefault="00D50EAB" w:rsidP="00510B91">
            <w:pPr>
              <w:jc w:val="center"/>
              <w:rPr>
                <w:rFonts w:ascii="Verdana" w:hAnsi="Verdana" w:cs="Arial"/>
                <w:b/>
                <w:sz w:val="24"/>
                <w:szCs w:val="24"/>
              </w:rPr>
            </w:pPr>
            <w:r w:rsidRPr="00AA415F">
              <w:rPr>
                <w:rFonts w:ascii="Verdana" w:hAnsi="Verdana" w:cs="Arial"/>
                <w:b/>
                <w:sz w:val="24"/>
                <w:szCs w:val="24"/>
              </w:rPr>
              <w:t xml:space="preserve">Assurance Proformas Returned </w:t>
            </w:r>
          </w:p>
        </w:tc>
      </w:tr>
      <w:tr w:rsidR="00D50EAB" w:rsidRPr="00AA415F" w14:paraId="131B4FDA" w14:textId="77777777" w:rsidTr="00510B91">
        <w:trPr>
          <w:trHeight w:hRule="exact" w:val="345"/>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A3E0E6" w14:textId="77777777" w:rsidR="00D50EAB" w:rsidRPr="00AA415F" w:rsidRDefault="00D50EAB" w:rsidP="00897AA6">
            <w:pPr>
              <w:jc w:val="center"/>
              <w:rPr>
                <w:rFonts w:ascii="Verdana" w:hAnsi="Verdana" w:cs="Arial"/>
                <w:sz w:val="24"/>
                <w:szCs w:val="24"/>
              </w:rPr>
            </w:pPr>
            <w:r w:rsidRPr="00AA415F">
              <w:rPr>
                <w:rFonts w:ascii="Verdana" w:hAnsi="Verdana" w:cs="Arial"/>
                <w:sz w:val="24"/>
                <w:szCs w:val="24"/>
              </w:rPr>
              <w:t>1</w:t>
            </w:r>
            <w:r w:rsidRPr="00AA415F">
              <w:rPr>
                <w:rFonts w:ascii="Verdana" w:hAnsi="Verdana" w:cs="Arial"/>
                <w:sz w:val="24"/>
                <w:szCs w:val="24"/>
                <w:vertAlign w:val="superscript"/>
              </w:rPr>
              <w:t>st</w:t>
            </w:r>
            <w:r w:rsidRPr="00AA415F">
              <w:rPr>
                <w:rFonts w:ascii="Verdana" w:hAnsi="Verdana" w:cs="Arial"/>
                <w:sz w:val="24"/>
                <w:szCs w:val="24"/>
              </w:rPr>
              <w:t xml:space="preserve"> April 2</w:t>
            </w:r>
            <w:r w:rsidR="00897AA6" w:rsidRPr="00AA415F">
              <w:rPr>
                <w:rFonts w:ascii="Verdana" w:hAnsi="Verdana" w:cs="Arial"/>
                <w:sz w:val="24"/>
                <w:szCs w:val="24"/>
              </w:rPr>
              <w:t>3</w:t>
            </w:r>
            <w:r w:rsidRPr="00AA415F">
              <w:rPr>
                <w:rFonts w:ascii="Verdana" w:hAnsi="Verdana" w:cs="Arial"/>
                <w:sz w:val="24"/>
                <w:szCs w:val="24"/>
              </w:rPr>
              <w:t xml:space="preserve"> – 31</w:t>
            </w:r>
            <w:r w:rsidRPr="00AA415F">
              <w:rPr>
                <w:rFonts w:ascii="Verdana" w:hAnsi="Verdana" w:cs="Arial"/>
                <w:sz w:val="24"/>
                <w:szCs w:val="24"/>
                <w:vertAlign w:val="superscript"/>
              </w:rPr>
              <w:t>st</w:t>
            </w:r>
            <w:r w:rsidRPr="00AA415F">
              <w:rPr>
                <w:rFonts w:ascii="Verdana" w:hAnsi="Verdana" w:cs="Arial"/>
                <w:sz w:val="24"/>
                <w:szCs w:val="24"/>
              </w:rPr>
              <w:t xml:space="preserve"> March 2</w:t>
            </w:r>
            <w:r w:rsidR="00897AA6" w:rsidRPr="00AA415F">
              <w:rPr>
                <w:rFonts w:ascii="Verdana" w:hAnsi="Verdana" w:cs="Arial"/>
                <w:sz w:val="24"/>
                <w:szCs w:val="24"/>
              </w:rPr>
              <w:t>4</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17F7A901" w14:textId="084D1CC4" w:rsidR="00D50EAB" w:rsidRPr="00AA415F" w:rsidRDefault="00D50EAB" w:rsidP="00292270">
            <w:pPr>
              <w:jc w:val="center"/>
              <w:rPr>
                <w:rFonts w:ascii="Verdana" w:hAnsi="Verdana" w:cs="Arial"/>
                <w:sz w:val="24"/>
                <w:szCs w:val="24"/>
              </w:rPr>
            </w:pPr>
            <w:r w:rsidRPr="00AA415F">
              <w:rPr>
                <w:rFonts w:ascii="Verdana" w:hAnsi="Verdana" w:cs="Arial"/>
                <w:sz w:val="24"/>
                <w:szCs w:val="24"/>
              </w:rPr>
              <w:t>1</w:t>
            </w:r>
            <w:r w:rsidRPr="00AA415F">
              <w:rPr>
                <w:rFonts w:ascii="Verdana" w:hAnsi="Verdana" w:cs="Arial"/>
                <w:sz w:val="24"/>
                <w:szCs w:val="24"/>
                <w:vertAlign w:val="superscript"/>
              </w:rPr>
              <w:t>st</w:t>
            </w:r>
            <w:r w:rsidRPr="00AA415F">
              <w:rPr>
                <w:rFonts w:ascii="Verdana" w:hAnsi="Verdana" w:cs="Arial"/>
                <w:sz w:val="24"/>
                <w:szCs w:val="24"/>
              </w:rPr>
              <w:t xml:space="preserve"> April 2</w:t>
            </w:r>
            <w:r w:rsidR="00897AA6" w:rsidRPr="00AA415F">
              <w:rPr>
                <w:rFonts w:ascii="Verdana" w:hAnsi="Verdana" w:cs="Arial"/>
                <w:sz w:val="24"/>
                <w:szCs w:val="24"/>
              </w:rPr>
              <w:t>4</w:t>
            </w:r>
            <w:r w:rsidRPr="00AA415F">
              <w:rPr>
                <w:rFonts w:ascii="Verdana" w:hAnsi="Verdana" w:cs="Arial"/>
                <w:sz w:val="24"/>
                <w:szCs w:val="24"/>
              </w:rPr>
              <w:t xml:space="preserve"> to</w:t>
            </w:r>
            <w:r w:rsidR="00BC6867" w:rsidRPr="00AA415F">
              <w:rPr>
                <w:rFonts w:ascii="Verdana" w:hAnsi="Verdana" w:cs="Arial"/>
                <w:sz w:val="24"/>
                <w:szCs w:val="24"/>
              </w:rPr>
              <w:t xml:space="preserve"> date</w:t>
            </w:r>
          </w:p>
        </w:tc>
      </w:tr>
      <w:tr w:rsidR="00D50EAB" w:rsidRPr="00AA415F" w14:paraId="4AAD8BD4" w14:textId="77777777" w:rsidTr="00510B91">
        <w:trPr>
          <w:trHeight w:hRule="exact" w:val="284"/>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D3126C" w14:textId="67B4CDC8" w:rsidR="00D50EAB" w:rsidRPr="00AA415F" w:rsidRDefault="00BC6867" w:rsidP="00292270">
            <w:pPr>
              <w:jc w:val="center"/>
              <w:rPr>
                <w:rFonts w:ascii="Verdana" w:hAnsi="Verdana" w:cs="Arial"/>
                <w:sz w:val="24"/>
                <w:szCs w:val="24"/>
              </w:rPr>
            </w:pPr>
            <w:r w:rsidRPr="00AA415F">
              <w:rPr>
                <w:rFonts w:ascii="Verdana" w:hAnsi="Verdana" w:cs="Arial"/>
                <w:sz w:val="24"/>
                <w:szCs w:val="24"/>
              </w:rPr>
              <w:t>33</w:t>
            </w:r>
            <w:r w:rsidR="00292270" w:rsidRPr="00AA415F">
              <w:rPr>
                <w:rFonts w:ascii="Verdana" w:hAnsi="Verdana" w:cs="Arial"/>
                <w:sz w:val="24"/>
                <w:szCs w:val="24"/>
              </w:rPr>
              <w:t>/39 (</w:t>
            </w:r>
            <w:r w:rsidRPr="00AA415F">
              <w:rPr>
                <w:rFonts w:ascii="Verdana" w:hAnsi="Verdana" w:cs="Arial"/>
                <w:sz w:val="24"/>
                <w:szCs w:val="24"/>
              </w:rPr>
              <w:t>85</w:t>
            </w:r>
            <w:r w:rsidR="00292270" w:rsidRPr="00AA415F">
              <w:rPr>
                <w:rFonts w:ascii="Verdana" w:hAnsi="Verdana" w:cs="Arial"/>
                <w:sz w:val="24"/>
                <w:szCs w:val="24"/>
              </w:rPr>
              <w:t>%)</w:t>
            </w:r>
            <w:r w:rsidR="00D50EAB" w:rsidRPr="00AA415F">
              <w:rPr>
                <w:rFonts w:ascii="Verdana" w:hAnsi="Verdana" w:cs="Arial"/>
                <w:sz w:val="24"/>
                <w:szCs w:val="24"/>
              </w:rPr>
              <w:t xml:space="preserve"> </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517683DD" w14:textId="3D8F8F1E" w:rsidR="00D50EAB" w:rsidRPr="00AA415F" w:rsidRDefault="00616223" w:rsidP="00510B91">
            <w:pPr>
              <w:jc w:val="center"/>
              <w:rPr>
                <w:rFonts w:ascii="Verdana" w:hAnsi="Verdana" w:cs="Arial"/>
                <w:sz w:val="24"/>
                <w:szCs w:val="24"/>
              </w:rPr>
            </w:pPr>
            <w:r w:rsidRPr="00AA415F">
              <w:rPr>
                <w:rFonts w:ascii="Verdana" w:hAnsi="Verdana" w:cs="Arial"/>
                <w:sz w:val="24"/>
                <w:szCs w:val="24"/>
              </w:rPr>
              <w:t>35</w:t>
            </w:r>
            <w:r w:rsidR="00897AA6" w:rsidRPr="00AA415F">
              <w:rPr>
                <w:rFonts w:ascii="Verdana" w:hAnsi="Verdana" w:cs="Arial"/>
                <w:sz w:val="24"/>
                <w:szCs w:val="24"/>
              </w:rPr>
              <w:t>/</w:t>
            </w:r>
            <w:r w:rsidRPr="00AA415F">
              <w:rPr>
                <w:rFonts w:ascii="Verdana" w:hAnsi="Verdana" w:cs="Arial"/>
                <w:sz w:val="24"/>
                <w:szCs w:val="24"/>
              </w:rPr>
              <w:t>46</w:t>
            </w:r>
            <w:r w:rsidR="00897AA6" w:rsidRPr="00AA415F">
              <w:rPr>
                <w:rFonts w:ascii="Verdana" w:hAnsi="Verdana" w:cs="Arial"/>
                <w:sz w:val="24"/>
                <w:szCs w:val="24"/>
              </w:rPr>
              <w:t xml:space="preserve"> (</w:t>
            </w:r>
            <w:r w:rsidRPr="00AA415F">
              <w:rPr>
                <w:rFonts w:ascii="Verdana" w:hAnsi="Verdana" w:cs="Arial"/>
                <w:sz w:val="24"/>
                <w:szCs w:val="24"/>
              </w:rPr>
              <w:t>76</w:t>
            </w:r>
            <w:r w:rsidR="00897AA6" w:rsidRPr="00AA415F">
              <w:rPr>
                <w:rFonts w:ascii="Verdana" w:hAnsi="Verdana" w:cs="Arial"/>
                <w:sz w:val="24"/>
                <w:szCs w:val="24"/>
              </w:rPr>
              <w:t>%)</w:t>
            </w:r>
          </w:p>
        </w:tc>
      </w:tr>
    </w:tbl>
    <w:p w14:paraId="7EDA15FC" w14:textId="77777777" w:rsidR="00D50EAB" w:rsidRPr="00AA415F" w:rsidRDefault="00D50EAB" w:rsidP="00D50EAB">
      <w:pPr>
        <w:spacing w:after="0" w:line="240" w:lineRule="auto"/>
        <w:jc w:val="right"/>
        <w:rPr>
          <w:rFonts w:ascii="Verdana" w:hAnsi="Verdana" w:cs="Arial"/>
          <w:sz w:val="24"/>
          <w:szCs w:val="24"/>
        </w:rPr>
      </w:pPr>
      <w:r w:rsidRPr="00AA415F">
        <w:rPr>
          <w:rFonts w:ascii="Verdana" w:hAnsi="Verdana" w:cs="Arial"/>
          <w:sz w:val="24"/>
          <w:szCs w:val="24"/>
        </w:rPr>
        <w:t>Table 1.</w:t>
      </w:r>
    </w:p>
    <w:p w14:paraId="0F8A59D0" w14:textId="77777777" w:rsidR="00D23953" w:rsidRPr="00AA415F" w:rsidRDefault="00D23953" w:rsidP="00D50EAB">
      <w:pPr>
        <w:spacing w:after="0" w:line="240" w:lineRule="auto"/>
        <w:rPr>
          <w:rFonts w:ascii="Verdana" w:hAnsi="Verdana" w:cs="Arial"/>
          <w:sz w:val="24"/>
          <w:szCs w:val="24"/>
        </w:rPr>
      </w:pPr>
    </w:p>
    <w:p w14:paraId="30880B39" w14:textId="77777777" w:rsidR="000B5DC5" w:rsidRDefault="00F36E86" w:rsidP="00F36E86">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Breaches of the eight-week timescales are escalated to the Quality and Safety Group by the COEG as part of the governance route and for onward management.  </w:t>
      </w:r>
    </w:p>
    <w:p w14:paraId="00FCDD38" w14:textId="77777777" w:rsidR="00AA415F" w:rsidRPr="00AA415F" w:rsidRDefault="00AA415F" w:rsidP="00F36E86">
      <w:pPr>
        <w:pStyle w:val="ListParagraph"/>
        <w:spacing w:after="0" w:line="240" w:lineRule="auto"/>
        <w:ind w:left="0"/>
        <w:rPr>
          <w:rFonts w:ascii="Verdana" w:hAnsi="Verdana" w:cs="Arial"/>
          <w:sz w:val="24"/>
          <w:szCs w:val="24"/>
        </w:rPr>
      </w:pPr>
    </w:p>
    <w:p w14:paraId="49A43E61" w14:textId="6E5791FA" w:rsidR="00D50EAB" w:rsidRPr="00AA415F" w:rsidRDefault="001A4F81" w:rsidP="00F36E86">
      <w:pPr>
        <w:pStyle w:val="ListParagraph"/>
        <w:spacing w:after="0" w:line="240" w:lineRule="auto"/>
        <w:ind w:left="0"/>
        <w:rPr>
          <w:rFonts w:ascii="Verdana" w:hAnsi="Verdana" w:cs="Arial"/>
          <w:sz w:val="24"/>
          <w:szCs w:val="24"/>
        </w:rPr>
      </w:pPr>
      <w:r w:rsidRPr="00AA415F">
        <w:rPr>
          <w:rFonts w:ascii="Verdana" w:hAnsi="Verdana" w:cs="Arial"/>
          <w:sz w:val="24"/>
          <w:szCs w:val="24"/>
        </w:rPr>
        <w:t>For the report period, 4 topics needed to be escalated; National Joint Registry 20</w:t>
      </w:r>
      <w:r w:rsidRPr="00AA415F">
        <w:rPr>
          <w:rFonts w:ascii="Verdana" w:hAnsi="Verdana" w:cs="Arial"/>
          <w:sz w:val="24"/>
          <w:szCs w:val="24"/>
          <w:vertAlign w:val="superscript"/>
        </w:rPr>
        <w:t>th</w:t>
      </w:r>
      <w:r w:rsidRPr="00AA415F">
        <w:rPr>
          <w:rFonts w:ascii="Verdana" w:hAnsi="Verdana" w:cs="Arial"/>
          <w:sz w:val="24"/>
          <w:szCs w:val="24"/>
        </w:rPr>
        <w:t xml:space="preserve"> Annual </w:t>
      </w:r>
      <w:r w:rsidR="000B5DC5" w:rsidRPr="00AA415F">
        <w:rPr>
          <w:rFonts w:ascii="Verdana" w:hAnsi="Verdana" w:cs="Arial"/>
          <w:sz w:val="24"/>
          <w:szCs w:val="24"/>
        </w:rPr>
        <w:t>R</w:t>
      </w:r>
      <w:r w:rsidRPr="00AA415F">
        <w:rPr>
          <w:rFonts w:ascii="Verdana" w:hAnsi="Verdana" w:cs="Arial"/>
          <w:sz w:val="24"/>
          <w:szCs w:val="24"/>
        </w:rPr>
        <w:t>eport, Using the National Hip Fracture Database to improve hip fracture care, Dementia Care in General Hospitals and End of Life Care.</w:t>
      </w:r>
      <w:r w:rsidR="00D50EAB" w:rsidRPr="00AA415F">
        <w:rPr>
          <w:rFonts w:ascii="Verdana" w:hAnsi="Verdana" w:cs="Arial"/>
          <w:sz w:val="24"/>
          <w:szCs w:val="24"/>
        </w:rPr>
        <w:t xml:space="preserve">  </w:t>
      </w:r>
    </w:p>
    <w:p w14:paraId="3CF9E375" w14:textId="77777777" w:rsidR="00D50EAB" w:rsidRPr="00AA415F" w:rsidRDefault="00D50EAB" w:rsidP="00D50EAB">
      <w:pPr>
        <w:spacing w:after="0" w:line="240" w:lineRule="auto"/>
        <w:rPr>
          <w:rFonts w:ascii="Verdana" w:hAnsi="Verdana" w:cs="Arial"/>
          <w:sz w:val="24"/>
          <w:szCs w:val="24"/>
        </w:rPr>
      </w:pPr>
    </w:p>
    <w:p w14:paraId="5946E9C8" w14:textId="40B25429" w:rsidR="00D50EAB" w:rsidRPr="00AA415F" w:rsidRDefault="00E141C4" w:rsidP="00E141C4">
      <w:pPr>
        <w:spacing w:after="0" w:line="240" w:lineRule="auto"/>
        <w:rPr>
          <w:rFonts w:ascii="Verdana" w:hAnsi="Verdana" w:cs="Arial"/>
          <w:sz w:val="24"/>
          <w:szCs w:val="24"/>
        </w:rPr>
      </w:pPr>
      <w:r w:rsidRPr="00AA415F">
        <w:rPr>
          <w:rFonts w:ascii="Verdana" w:hAnsi="Verdana" w:cs="Arial"/>
          <w:sz w:val="24"/>
          <w:szCs w:val="24"/>
        </w:rPr>
        <w:t>Th</w:t>
      </w:r>
      <w:r w:rsidR="00BC6867" w:rsidRPr="00AA415F">
        <w:rPr>
          <w:rFonts w:ascii="Verdana" w:hAnsi="Verdana" w:cs="Arial"/>
          <w:sz w:val="24"/>
          <w:szCs w:val="24"/>
        </w:rPr>
        <w:t xml:space="preserve">e </w:t>
      </w:r>
      <w:r w:rsidR="00D50EAB" w:rsidRPr="00AA415F">
        <w:rPr>
          <w:rFonts w:ascii="Verdana" w:hAnsi="Verdana" w:cs="Arial"/>
          <w:sz w:val="24"/>
          <w:szCs w:val="24"/>
        </w:rPr>
        <w:t xml:space="preserve">Associate Medical Director for Professional Concerns and Quality and Safety </w:t>
      </w:r>
      <w:r w:rsidR="001A4F81" w:rsidRPr="00AA415F">
        <w:rPr>
          <w:rFonts w:ascii="Verdana" w:hAnsi="Verdana" w:cs="Arial"/>
          <w:sz w:val="24"/>
          <w:szCs w:val="24"/>
        </w:rPr>
        <w:t>and/or Deputy Executive Medical Director have been in contact with the relevant leads to progress completion.</w:t>
      </w:r>
    </w:p>
    <w:p w14:paraId="63A2CE44" w14:textId="77777777" w:rsidR="001A4F81" w:rsidRPr="00AA415F" w:rsidRDefault="001A4F81" w:rsidP="00E141C4">
      <w:pPr>
        <w:spacing w:after="0" w:line="240" w:lineRule="auto"/>
        <w:rPr>
          <w:rFonts w:ascii="Verdana" w:hAnsi="Verdana" w:cs="Arial"/>
          <w:sz w:val="24"/>
          <w:szCs w:val="24"/>
        </w:rPr>
      </w:pPr>
    </w:p>
    <w:p w14:paraId="39C5CED0" w14:textId="5A327295" w:rsidR="00D50EAB" w:rsidRPr="00AA415F" w:rsidRDefault="00D50EAB" w:rsidP="00D50EAB">
      <w:pPr>
        <w:pStyle w:val="ListParagraph"/>
        <w:spacing w:after="0" w:line="240" w:lineRule="auto"/>
        <w:ind w:left="0"/>
        <w:rPr>
          <w:rFonts w:ascii="Verdana" w:hAnsi="Verdana" w:cs="Arial"/>
          <w:b/>
          <w:sz w:val="24"/>
          <w:szCs w:val="24"/>
        </w:rPr>
      </w:pPr>
      <w:r w:rsidRPr="00AA415F">
        <w:rPr>
          <w:rFonts w:ascii="Verdana" w:hAnsi="Verdana" w:cs="Arial"/>
          <w:b/>
          <w:sz w:val="24"/>
          <w:szCs w:val="24"/>
        </w:rPr>
        <w:t xml:space="preserve">3.1.2 </w:t>
      </w:r>
      <w:r w:rsidR="006334A5" w:rsidRPr="00AA415F">
        <w:rPr>
          <w:rFonts w:ascii="Verdana" w:hAnsi="Verdana" w:cs="Arial"/>
          <w:b/>
          <w:sz w:val="24"/>
          <w:szCs w:val="24"/>
        </w:rPr>
        <w:t xml:space="preserve">  </w:t>
      </w:r>
      <w:r w:rsidRPr="00AA415F">
        <w:rPr>
          <w:rFonts w:ascii="Verdana" w:hAnsi="Verdana" w:cs="Arial"/>
          <w:b/>
          <w:sz w:val="24"/>
          <w:szCs w:val="24"/>
        </w:rPr>
        <w:t>Responses to Key National Guidance and Publications</w:t>
      </w:r>
    </w:p>
    <w:p w14:paraId="72FA62CD" w14:textId="47CE021C" w:rsidR="00A539CB" w:rsidRPr="00AA415F" w:rsidRDefault="00D50EAB"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Responses to newly issued/updated NICE (National Institute for Health and Care Excellence) and/or Health Technology Wales (HTW) guidelines are also reviewed by COEG. Since 1</w:t>
      </w:r>
      <w:r w:rsidRPr="00AA415F">
        <w:rPr>
          <w:rFonts w:ascii="Verdana" w:hAnsi="Verdana" w:cs="Arial"/>
          <w:sz w:val="24"/>
          <w:szCs w:val="24"/>
          <w:vertAlign w:val="superscript"/>
        </w:rPr>
        <w:t>st</w:t>
      </w:r>
      <w:r w:rsidRPr="00AA415F">
        <w:rPr>
          <w:rFonts w:ascii="Verdana" w:hAnsi="Verdana" w:cs="Arial"/>
          <w:sz w:val="24"/>
          <w:szCs w:val="24"/>
        </w:rPr>
        <w:t xml:space="preserve"> April 2023 </w:t>
      </w:r>
      <w:r w:rsidR="000F3408" w:rsidRPr="00AA415F">
        <w:rPr>
          <w:rFonts w:ascii="Verdana" w:hAnsi="Verdana" w:cs="Arial"/>
          <w:sz w:val="24"/>
          <w:szCs w:val="24"/>
        </w:rPr>
        <w:t>91%</w:t>
      </w:r>
      <w:r w:rsidRPr="00AA415F">
        <w:rPr>
          <w:rFonts w:ascii="Verdana" w:hAnsi="Verdana" w:cs="Arial"/>
          <w:sz w:val="24"/>
          <w:szCs w:val="24"/>
        </w:rPr>
        <w:t xml:space="preserve"> responses have been completed</w:t>
      </w:r>
      <w:r w:rsidR="00A539CB" w:rsidRPr="00AA415F">
        <w:rPr>
          <w:rFonts w:ascii="Verdana" w:hAnsi="Verdana" w:cs="Arial"/>
          <w:sz w:val="24"/>
          <w:szCs w:val="24"/>
        </w:rPr>
        <w:t xml:space="preserve"> for the 2023/24 cohort</w:t>
      </w:r>
      <w:r w:rsidR="000F3408" w:rsidRPr="00AA415F">
        <w:rPr>
          <w:rFonts w:ascii="Verdana" w:hAnsi="Verdana" w:cs="Arial"/>
          <w:sz w:val="24"/>
          <w:szCs w:val="24"/>
        </w:rPr>
        <w:t>, an increase from 86%</w:t>
      </w:r>
      <w:r w:rsidRPr="00AA415F">
        <w:rPr>
          <w:rFonts w:ascii="Verdana" w:hAnsi="Verdana" w:cs="Arial"/>
          <w:sz w:val="24"/>
          <w:szCs w:val="24"/>
        </w:rPr>
        <w:t xml:space="preserve">.  </w:t>
      </w:r>
      <w:r w:rsidR="00A539CB" w:rsidRPr="00AA415F">
        <w:rPr>
          <w:rFonts w:ascii="Verdana" w:hAnsi="Verdana" w:cs="Arial"/>
          <w:sz w:val="24"/>
          <w:szCs w:val="24"/>
        </w:rPr>
        <w:t xml:space="preserve">To date </w:t>
      </w:r>
      <w:r w:rsidR="000F3408" w:rsidRPr="00AA415F">
        <w:rPr>
          <w:rFonts w:ascii="Verdana" w:hAnsi="Verdana" w:cs="Arial"/>
          <w:sz w:val="24"/>
          <w:szCs w:val="24"/>
        </w:rPr>
        <w:t>62</w:t>
      </w:r>
      <w:r w:rsidR="00A539CB" w:rsidRPr="00AA415F">
        <w:rPr>
          <w:rFonts w:ascii="Verdana" w:hAnsi="Verdana" w:cs="Arial"/>
          <w:sz w:val="24"/>
          <w:szCs w:val="24"/>
        </w:rPr>
        <w:t>% of responses have been received for 2024/25</w:t>
      </w:r>
      <w:r w:rsidR="000F3408" w:rsidRPr="00AA415F">
        <w:rPr>
          <w:rFonts w:ascii="Verdana" w:hAnsi="Verdana" w:cs="Arial"/>
          <w:sz w:val="24"/>
          <w:szCs w:val="24"/>
        </w:rPr>
        <w:t>, improving from 50%</w:t>
      </w:r>
      <w:r w:rsidR="00A539CB" w:rsidRPr="00AA415F">
        <w:rPr>
          <w:rFonts w:ascii="Verdana" w:hAnsi="Verdana" w:cs="Arial"/>
          <w:sz w:val="24"/>
          <w:szCs w:val="24"/>
        </w:rPr>
        <w:t xml:space="preserve">.  </w:t>
      </w:r>
    </w:p>
    <w:p w14:paraId="34555F19" w14:textId="77777777" w:rsidR="00A539CB" w:rsidRPr="00AA415F" w:rsidRDefault="00A539CB" w:rsidP="00D50EAB">
      <w:pPr>
        <w:pStyle w:val="ListParagraph"/>
        <w:spacing w:after="0" w:line="240" w:lineRule="auto"/>
        <w:ind w:left="0"/>
        <w:rPr>
          <w:rFonts w:ascii="Verdana" w:hAnsi="Verdana" w:cs="Arial"/>
          <w:sz w:val="24"/>
          <w:szCs w:val="24"/>
        </w:rPr>
      </w:pPr>
    </w:p>
    <w:p w14:paraId="749BE72A" w14:textId="6335FBCE" w:rsidR="00D50EAB" w:rsidRPr="00AA415F" w:rsidRDefault="000B5DC5"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Since the last report, 9 escalated responses have been actioned and 1 has been reassigned</w:t>
      </w:r>
      <w:r w:rsidR="00587402" w:rsidRPr="00AA415F">
        <w:rPr>
          <w:rFonts w:ascii="Verdana" w:hAnsi="Verdana" w:cs="Arial"/>
          <w:sz w:val="24"/>
          <w:szCs w:val="24"/>
        </w:rPr>
        <w:t>, meaning that there are currently no overdue responses for escalation</w:t>
      </w:r>
      <w:r w:rsidRPr="00AA415F">
        <w:rPr>
          <w:rFonts w:ascii="Verdana" w:hAnsi="Verdana" w:cs="Arial"/>
          <w:sz w:val="24"/>
          <w:szCs w:val="24"/>
        </w:rPr>
        <w:t>.</w:t>
      </w:r>
      <w:r w:rsidR="00BF5F36" w:rsidRPr="00AA415F">
        <w:rPr>
          <w:rFonts w:ascii="Verdana" w:hAnsi="Verdana" w:cs="Arial"/>
          <w:sz w:val="24"/>
          <w:szCs w:val="24"/>
        </w:rPr>
        <w:t xml:space="preserve">  </w:t>
      </w:r>
      <w:r w:rsidR="00587402" w:rsidRPr="00AA415F">
        <w:rPr>
          <w:rFonts w:ascii="Verdana" w:hAnsi="Verdana" w:cs="Arial"/>
          <w:sz w:val="24"/>
          <w:szCs w:val="24"/>
        </w:rPr>
        <w:t xml:space="preserve">This is a significant improvement from the position for the </w:t>
      </w:r>
      <w:r w:rsidR="00BF5F36" w:rsidRPr="00AA415F">
        <w:rPr>
          <w:rFonts w:ascii="Verdana" w:hAnsi="Verdana" w:cs="Arial"/>
          <w:sz w:val="24"/>
          <w:szCs w:val="24"/>
        </w:rPr>
        <w:t>same period last year,</w:t>
      </w:r>
      <w:r w:rsidR="00587402" w:rsidRPr="00AA415F">
        <w:rPr>
          <w:rFonts w:ascii="Verdana" w:hAnsi="Verdana" w:cs="Arial"/>
          <w:sz w:val="24"/>
          <w:szCs w:val="24"/>
        </w:rPr>
        <w:t xml:space="preserve"> when there were 8 outstanding responses</w:t>
      </w:r>
      <w:r w:rsidR="004805F6" w:rsidRPr="00AA415F">
        <w:rPr>
          <w:rFonts w:ascii="Verdana" w:hAnsi="Verdana" w:cs="Arial"/>
          <w:sz w:val="24"/>
          <w:szCs w:val="24"/>
        </w:rPr>
        <w:t>.</w:t>
      </w:r>
    </w:p>
    <w:p w14:paraId="1E4283C0" w14:textId="77777777" w:rsidR="000B5DC5" w:rsidRPr="00AA415F" w:rsidRDefault="000B5DC5" w:rsidP="00D50EAB">
      <w:pPr>
        <w:pStyle w:val="ListParagraph"/>
        <w:spacing w:after="0" w:line="240" w:lineRule="auto"/>
        <w:ind w:left="0"/>
        <w:rPr>
          <w:rFonts w:ascii="Verdana" w:hAnsi="Verdana" w:cs="Arial"/>
          <w:sz w:val="24"/>
          <w:szCs w:val="24"/>
        </w:rPr>
      </w:pPr>
    </w:p>
    <w:p w14:paraId="63941090" w14:textId="77777777" w:rsidR="00D50EAB" w:rsidRPr="00AA415F" w:rsidRDefault="00D50EAB" w:rsidP="00F473AB">
      <w:pPr>
        <w:pStyle w:val="ListParagraph"/>
        <w:numPr>
          <w:ilvl w:val="2"/>
          <w:numId w:val="8"/>
        </w:numPr>
        <w:spacing w:after="0" w:line="240" w:lineRule="auto"/>
        <w:rPr>
          <w:rFonts w:ascii="Verdana" w:hAnsi="Verdana" w:cs="Arial"/>
          <w:b/>
          <w:sz w:val="24"/>
          <w:szCs w:val="24"/>
        </w:rPr>
      </w:pPr>
      <w:r w:rsidRPr="00AA415F">
        <w:rPr>
          <w:rFonts w:ascii="Verdana" w:hAnsi="Verdana" w:cs="Arial"/>
          <w:b/>
          <w:sz w:val="24"/>
          <w:szCs w:val="24"/>
        </w:rPr>
        <w:t xml:space="preserve">NCEPOD </w:t>
      </w:r>
      <w:r w:rsidR="00C542D3" w:rsidRPr="00AA415F">
        <w:rPr>
          <w:rFonts w:ascii="Verdana" w:hAnsi="Verdana" w:cs="Arial"/>
          <w:b/>
          <w:sz w:val="24"/>
          <w:szCs w:val="24"/>
        </w:rPr>
        <w:t xml:space="preserve">(National Confidential Enquiry in Patient Outcome and Death) </w:t>
      </w:r>
      <w:r w:rsidRPr="00AA415F">
        <w:rPr>
          <w:rFonts w:ascii="Verdana" w:hAnsi="Verdana" w:cs="Arial"/>
          <w:b/>
          <w:sz w:val="24"/>
          <w:szCs w:val="24"/>
        </w:rPr>
        <w:t>Studies</w:t>
      </w:r>
    </w:p>
    <w:p w14:paraId="40919C28" w14:textId="77777777" w:rsidR="00082A76" w:rsidRPr="00AA415F" w:rsidRDefault="00082A76" w:rsidP="00082A76">
      <w:pPr>
        <w:pStyle w:val="ListParagraph"/>
        <w:spacing w:after="0" w:line="240" w:lineRule="auto"/>
        <w:rPr>
          <w:rFonts w:ascii="Verdana" w:hAnsi="Verdana" w:cs="Arial"/>
          <w:b/>
          <w:sz w:val="24"/>
          <w:szCs w:val="24"/>
        </w:rPr>
      </w:pPr>
    </w:p>
    <w:p w14:paraId="0932735B" w14:textId="151A5360" w:rsidR="00DC7503" w:rsidRPr="00AA415F" w:rsidRDefault="00977C5D" w:rsidP="00977C5D">
      <w:pPr>
        <w:spacing w:after="0" w:line="240" w:lineRule="auto"/>
        <w:rPr>
          <w:rFonts w:ascii="Verdana" w:hAnsi="Verdana" w:cs="Arial"/>
          <w:sz w:val="24"/>
          <w:szCs w:val="24"/>
        </w:rPr>
      </w:pPr>
      <w:bookmarkStart w:id="0" w:name="_Hlk181180187"/>
      <w:bookmarkStart w:id="1" w:name="_Hlk181179915"/>
      <w:r w:rsidRPr="00AA415F">
        <w:rPr>
          <w:rFonts w:ascii="Verdana" w:hAnsi="Verdana" w:cs="Arial"/>
          <w:sz w:val="24"/>
          <w:szCs w:val="24"/>
        </w:rPr>
        <w:t xml:space="preserve">The </w:t>
      </w:r>
      <w:r w:rsidR="00D50EAB" w:rsidRPr="00AA415F">
        <w:rPr>
          <w:rFonts w:ascii="Verdana" w:hAnsi="Verdana" w:cs="Arial"/>
          <w:sz w:val="24"/>
          <w:szCs w:val="24"/>
        </w:rPr>
        <w:t xml:space="preserve">NCEPOD </w:t>
      </w:r>
      <w:r w:rsidR="00DC7503" w:rsidRPr="00AA415F">
        <w:rPr>
          <w:rFonts w:ascii="Verdana" w:hAnsi="Verdana" w:cs="Arial"/>
          <w:sz w:val="24"/>
          <w:szCs w:val="24"/>
        </w:rPr>
        <w:t>s</w:t>
      </w:r>
      <w:r w:rsidR="00D50EAB" w:rsidRPr="00AA415F">
        <w:rPr>
          <w:rFonts w:ascii="Verdana" w:hAnsi="Verdana" w:cs="Arial"/>
          <w:sz w:val="24"/>
          <w:szCs w:val="24"/>
        </w:rPr>
        <w:t xml:space="preserve">tudy into </w:t>
      </w:r>
      <w:r w:rsidR="00DC7503" w:rsidRPr="00AA415F">
        <w:rPr>
          <w:rFonts w:ascii="Verdana" w:hAnsi="Verdana" w:cs="Arial"/>
          <w:sz w:val="24"/>
          <w:szCs w:val="24"/>
        </w:rPr>
        <w:t xml:space="preserve">Acute </w:t>
      </w:r>
      <w:r w:rsidR="004611C0" w:rsidRPr="00AA415F">
        <w:rPr>
          <w:rFonts w:ascii="Verdana" w:hAnsi="Verdana" w:cs="Arial"/>
          <w:sz w:val="24"/>
          <w:szCs w:val="24"/>
        </w:rPr>
        <w:t>L</w:t>
      </w:r>
      <w:r w:rsidR="00DC7503" w:rsidRPr="00AA415F">
        <w:rPr>
          <w:rFonts w:ascii="Verdana" w:hAnsi="Verdana" w:cs="Arial"/>
          <w:sz w:val="24"/>
          <w:szCs w:val="24"/>
        </w:rPr>
        <w:t>imb Ischaemia closes to clinical questionnaires on 10</w:t>
      </w:r>
      <w:r w:rsidR="00DC7503" w:rsidRPr="00AA415F">
        <w:rPr>
          <w:rFonts w:ascii="Verdana" w:hAnsi="Verdana" w:cs="Arial"/>
          <w:sz w:val="24"/>
          <w:szCs w:val="24"/>
          <w:vertAlign w:val="superscript"/>
        </w:rPr>
        <w:t>th</w:t>
      </w:r>
      <w:r w:rsidR="00DC7503" w:rsidRPr="00AA415F">
        <w:rPr>
          <w:rFonts w:ascii="Verdana" w:hAnsi="Verdana" w:cs="Arial"/>
          <w:sz w:val="24"/>
          <w:szCs w:val="24"/>
        </w:rPr>
        <w:t xml:space="preserve"> March.  The Blood Sodium organisational questionnaire was submitted, along with the organisational questionnaire for Non-Elective Surgery in Children and Young People.</w:t>
      </w:r>
    </w:p>
    <w:p w14:paraId="237245FE" w14:textId="77777777" w:rsidR="00DC7503" w:rsidRPr="00AA415F" w:rsidRDefault="00DC7503" w:rsidP="00977C5D">
      <w:pPr>
        <w:spacing w:after="0" w:line="240" w:lineRule="auto"/>
        <w:rPr>
          <w:rFonts w:ascii="Verdana" w:hAnsi="Verdana" w:cs="Arial"/>
          <w:sz w:val="24"/>
          <w:szCs w:val="24"/>
        </w:rPr>
      </w:pPr>
    </w:p>
    <w:p w14:paraId="52BC9A72" w14:textId="7AC7D8DA" w:rsidR="00977C5D" w:rsidRPr="00AA415F" w:rsidRDefault="00DC7503" w:rsidP="00977C5D">
      <w:pPr>
        <w:spacing w:after="0" w:line="240" w:lineRule="auto"/>
        <w:rPr>
          <w:rFonts w:ascii="Verdana" w:hAnsi="Verdana" w:cs="Arial"/>
          <w:b/>
          <w:bCs/>
          <w:sz w:val="24"/>
          <w:szCs w:val="24"/>
        </w:rPr>
      </w:pPr>
      <w:r w:rsidRPr="00AA415F">
        <w:rPr>
          <w:rFonts w:ascii="Verdana" w:hAnsi="Verdana" w:cs="Arial"/>
          <w:sz w:val="24"/>
          <w:szCs w:val="24"/>
        </w:rPr>
        <w:t>A new study will commence on Acute Illness in People with a Learning Disability soon.</w:t>
      </w:r>
    </w:p>
    <w:bookmarkEnd w:id="0"/>
    <w:p w14:paraId="79987FA1" w14:textId="77777777" w:rsidR="00977C5D" w:rsidRPr="00AA415F" w:rsidRDefault="00977C5D" w:rsidP="00977C5D">
      <w:pPr>
        <w:spacing w:after="0" w:line="240" w:lineRule="auto"/>
        <w:rPr>
          <w:rFonts w:ascii="Verdana" w:hAnsi="Verdana" w:cs="Arial"/>
          <w:sz w:val="24"/>
          <w:szCs w:val="24"/>
        </w:rPr>
      </w:pPr>
    </w:p>
    <w:bookmarkEnd w:id="1"/>
    <w:p w14:paraId="724684F6" w14:textId="77777777" w:rsidR="00D50EAB" w:rsidRPr="00AA415F" w:rsidRDefault="00D50EAB" w:rsidP="00D50EAB">
      <w:pPr>
        <w:spacing w:after="0" w:line="240" w:lineRule="auto"/>
        <w:rPr>
          <w:rFonts w:ascii="Verdana" w:hAnsi="Verdana" w:cs="Arial"/>
          <w:b/>
          <w:sz w:val="24"/>
          <w:szCs w:val="24"/>
        </w:rPr>
      </w:pPr>
      <w:r w:rsidRPr="00AA415F">
        <w:rPr>
          <w:rFonts w:ascii="Verdana" w:hAnsi="Verdana" w:cs="Arial"/>
          <w:b/>
          <w:sz w:val="24"/>
          <w:szCs w:val="24"/>
        </w:rPr>
        <w:t>3.2   Health Board Priority Topics (Level 2)</w:t>
      </w:r>
    </w:p>
    <w:p w14:paraId="2891D7C5" w14:textId="49203FE7" w:rsidR="00C542D3" w:rsidRPr="00AA415F" w:rsidRDefault="00D50EAB" w:rsidP="00D50EAB">
      <w:pPr>
        <w:spacing w:after="0" w:line="240" w:lineRule="auto"/>
        <w:rPr>
          <w:rFonts w:ascii="Verdana" w:hAnsi="Verdana" w:cs="Arial"/>
          <w:sz w:val="24"/>
          <w:szCs w:val="24"/>
        </w:rPr>
      </w:pPr>
      <w:r w:rsidRPr="00AA415F">
        <w:rPr>
          <w:rFonts w:ascii="Verdana" w:hAnsi="Verdana" w:cs="Arial"/>
          <w:sz w:val="24"/>
          <w:szCs w:val="24"/>
        </w:rPr>
        <w:t>A number of topics are identified by the Executive Medical Director</w:t>
      </w:r>
      <w:r w:rsidR="0026619F" w:rsidRPr="00AA415F">
        <w:rPr>
          <w:rFonts w:ascii="Verdana" w:hAnsi="Verdana" w:cs="Arial"/>
          <w:sz w:val="24"/>
          <w:szCs w:val="24"/>
        </w:rPr>
        <w:t>’</w:t>
      </w:r>
      <w:r w:rsidRPr="00AA415F">
        <w:rPr>
          <w:rFonts w:ascii="Verdana" w:hAnsi="Verdana" w:cs="Arial"/>
          <w:sz w:val="24"/>
          <w:szCs w:val="24"/>
        </w:rPr>
        <w:t xml:space="preserve">s Department in order to generate data for the HB </w:t>
      </w:r>
      <w:r w:rsidR="00C542D3" w:rsidRPr="00AA415F">
        <w:rPr>
          <w:rFonts w:ascii="Verdana" w:hAnsi="Verdana" w:cs="Arial"/>
          <w:sz w:val="24"/>
          <w:szCs w:val="24"/>
        </w:rPr>
        <w:t xml:space="preserve">(health board) </w:t>
      </w:r>
      <w:r w:rsidRPr="00AA415F">
        <w:rPr>
          <w:rFonts w:ascii="Verdana" w:hAnsi="Verdana" w:cs="Arial"/>
          <w:sz w:val="24"/>
          <w:szCs w:val="24"/>
        </w:rPr>
        <w:t xml:space="preserve">and to support healthcare professionals in training </w:t>
      </w:r>
      <w:r w:rsidR="00B55EFF" w:rsidRPr="00AA415F">
        <w:rPr>
          <w:rFonts w:ascii="Verdana" w:hAnsi="Verdana" w:cs="Arial"/>
          <w:sz w:val="24"/>
          <w:szCs w:val="24"/>
        </w:rPr>
        <w:t xml:space="preserve">to evidence </w:t>
      </w:r>
      <w:r w:rsidRPr="00AA415F">
        <w:rPr>
          <w:rFonts w:ascii="Verdana" w:hAnsi="Verdana" w:cs="Arial"/>
          <w:sz w:val="24"/>
          <w:szCs w:val="24"/>
        </w:rPr>
        <w:t>participation in audit and quality improvement activities</w:t>
      </w:r>
      <w:r w:rsidR="00B55EFF" w:rsidRPr="00AA415F">
        <w:rPr>
          <w:rFonts w:ascii="Verdana" w:hAnsi="Verdana" w:cs="Arial"/>
          <w:sz w:val="24"/>
          <w:szCs w:val="24"/>
        </w:rPr>
        <w:t>.  Current p</w:t>
      </w:r>
      <w:r w:rsidRPr="00AA415F">
        <w:rPr>
          <w:rFonts w:ascii="Verdana" w:hAnsi="Verdana" w:cs="Arial"/>
          <w:sz w:val="24"/>
          <w:szCs w:val="24"/>
        </w:rPr>
        <w:t>rogress with the</w:t>
      </w:r>
      <w:r w:rsidR="00B55EFF" w:rsidRPr="00AA415F">
        <w:rPr>
          <w:rFonts w:ascii="Verdana" w:hAnsi="Verdana" w:cs="Arial"/>
          <w:sz w:val="24"/>
          <w:szCs w:val="24"/>
        </w:rPr>
        <w:t xml:space="preserve">se </w:t>
      </w:r>
      <w:r w:rsidRPr="00AA415F">
        <w:rPr>
          <w:rFonts w:ascii="Verdana" w:hAnsi="Verdana" w:cs="Arial"/>
          <w:sz w:val="24"/>
          <w:szCs w:val="24"/>
        </w:rPr>
        <w:t xml:space="preserve">topics is indicated in the table </w:t>
      </w:r>
      <w:r w:rsidR="006334A5" w:rsidRPr="00AA415F">
        <w:rPr>
          <w:rFonts w:ascii="Verdana" w:hAnsi="Verdana" w:cs="Arial"/>
          <w:sz w:val="24"/>
          <w:szCs w:val="24"/>
        </w:rPr>
        <w:t>below</w:t>
      </w:r>
      <w:r w:rsidRPr="00AA415F">
        <w:rPr>
          <w:rFonts w:ascii="Verdana" w:hAnsi="Verdana" w:cs="Arial"/>
          <w:sz w:val="24"/>
          <w:szCs w:val="24"/>
        </w:rPr>
        <w:t>;</w:t>
      </w:r>
    </w:p>
    <w:p w14:paraId="66F0D9D3" w14:textId="77777777" w:rsidR="004611C0" w:rsidRPr="00AA415F" w:rsidRDefault="004611C0" w:rsidP="00D50EAB">
      <w:pPr>
        <w:spacing w:after="0" w:line="240" w:lineRule="auto"/>
        <w:rPr>
          <w:rFonts w:ascii="Verdana" w:hAnsi="Verdana" w:cs="Arial"/>
          <w:sz w:val="24"/>
          <w:szCs w:val="24"/>
        </w:rPr>
      </w:pPr>
    </w:p>
    <w:p w14:paraId="79C179A0" w14:textId="77777777" w:rsidR="006334A5" w:rsidRPr="00AA415F" w:rsidRDefault="006334A5" w:rsidP="006334A5">
      <w:pPr>
        <w:spacing w:after="0" w:line="120" w:lineRule="exact"/>
        <w:rPr>
          <w:rFonts w:ascii="Verdana" w:hAnsi="Verdana" w:cs="Arial"/>
          <w:sz w:val="24"/>
          <w:szCs w:val="24"/>
        </w:rPr>
      </w:pPr>
    </w:p>
    <w:tbl>
      <w:tblPr>
        <w:tblStyle w:val="TableGrid"/>
        <w:tblW w:w="0" w:type="auto"/>
        <w:tblInd w:w="-5" w:type="dxa"/>
        <w:tblLook w:val="04A0" w:firstRow="1" w:lastRow="0" w:firstColumn="1" w:lastColumn="0" w:noHBand="0" w:noVBand="1"/>
      </w:tblPr>
      <w:tblGrid>
        <w:gridCol w:w="6237"/>
        <w:gridCol w:w="2268"/>
      </w:tblGrid>
      <w:tr w:rsidR="00D50EAB" w:rsidRPr="00AA415F" w14:paraId="11531DCB" w14:textId="77777777" w:rsidTr="000B5DC5">
        <w:trPr>
          <w:trHeight w:hRule="exact" w:val="284"/>
        </w:trPr>
        <w:tc>
          <w:tcPr>
            <w:tcW w:w="6237" w:type="dxa"/>
            <w:shd w:val="clear" w:color="auto" w:fill="BFBFBF" w:themeFill="background1" w:themeFillShade="BF"/>
          </w:tcPr>
          <w:p w14:paraId="6C041C9B"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Consent to Treatment Round 1</w:t>
            </w:r>
          </w:p>
        </w:tc>
        <w:tc>
          <w:tcPr>
            <w:tcW w:w="2268" w:type="dxa"/>
            <w:shd w:val="clear" w:color="auto" w:fill="BFBFBF" w:themeFill="background1" w:themeFillShade="BF"/>
          </w:tcPr>
          <w:p w14:paraId="74CA5606" w14:textId="77777777" w:rsidR="00D50EAB" w:rsidRPr="00AA415F" w:rsidRDefault="00D50EAB" w:rsidP="00510B91">
            <w:pPr>
              <w:spacing w:line="276" w:lineRule="auto"/>
              <w:jc w:val="center"/>
              <w:rPr>
                <w:rFonts w:ascii="Verdana" w:hAnsi="Verdana" w:cs="Arial"/>
                <w:sz w:val="24"/>
                <w:szCs w:val="24"/>
              </w:rPr>
            </w:pPr>
            <w:r w:rsidRPr="00AA415F">
              <w:rPr>
                <w:rFonts w:ascii="Verdana" w:hAnsi="Verdana" w:cs="Arial"/>
                <w:sz w:val="24"/>
                <w:szCs w:val="24"/>
              </w:rPr>
              <w:t>646</w:t>
            </w:r>
          </w:p>
        </w:tc>
      </w:tr>
      <w:tr w:rsidR="00D50EAB" w:rsidRPr="00AA415F" w14:paraId="020A5991" w14:textId="77777777" w:rsidTr="000B5DC5">
        <w:trPr>
          <w:trHeight w:hRule="exact" w:val="284"/>
        </w:trPr>
        <w:tc>
          <w:tcPr>
            <w:tcW w:w="6237" w:type="dxa"/>
          </w:tcPr>
          <w:p w14:paraId="3CAAA0BB"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Consent to Treatment Round 2</w:t>
            </w:r>
          </w:p>
        </w:tc>
        <w:tc>
          <w:tcPr>
            <w:tcW w:w="2268" w:type="dxa"/>
          </w:tcPr>
          <w:p w14:paraId="78E4F14F" w14:textId="727FD055" w:rsidR="00D50EAB" w:rsidRPr="00AA415F" w:rsidRDefault="000B3A80" w:rsidP="000B3A80">
            <w:pPr>
              <w:spacing w:line="276" w:lineRule="auto"/>
              <w:jc w:val="center"/>
              <w:rPr>
                <w:rFonts w:ascii="Verdana" w:hAnsi="Verdana" w:cs="Arial"/>
                <w:sz w:val="24"/>
                <w:szCs w:val="24"/>
              </w:rPr>
            </w:pPr>
            <w:r w:rsidRPr="00AA415F">
              <w:rPr>
                <w:rFonts w:ascii="Verdana" w:hAnsi="Verdana" w:cs="Arial"/>
                <w:sz w:val="24"/>
                <w:szCs w:val="24"/>
              </w:rPr>
              <w:t>3</w:t>
            </w:r>
            <w:r w:rsidR="00DC7503" w:rsidRPr="00AA415F">
              <w:rPr>
                <w:rFonts w:ascii="Verdana" w:hAnsi="Verdana" w:cs="Arial"/>
                <w:sz w:val="24"/>
                <w:szCs w:val="24"/>
              </w:rPr>
              <w:t>7</w:t>
            </w:r>
            <w:r w:rsidR="00537D8A" w:rsidRPr="00AA415F">
              <w:rPr>
                <w:rFonts w:ascii="Verdana" w:hAnsi="Verdana" w:cs="Arial"/>
                <w:sz w:val="24"/>
                <w:szCs w:val="24"/>
              </w:rPr>
              <w:t>7</w:t>
            </w:r>
            <w:r w:rsidRPr="00AA415F">
              <w:rPr>
                <w:rFonts w:ascii="Verdana" w:hAnsi="Verdana" w:cs="Arial"/>
                <w:sz w:val="24"/>
                <w:szCs w:val="24"/>
              </w:rPr>
              <w:t xml:space="preserve"> </w:t>
            </w:r>
            <w:r w:rsidR="00D50EAB" w:rsidRPr="00AA415F">
              <w:rPr>
                <w:rFonts w:ascii="Verdana" w:hAnsi="Verdana" w:cs="Arial"/>
                <w:sz w:val="24"/>
                <w:szCs w:val="24"/>
              </w:rPr>
              <w:t xml:space="preserve">(up from </w:t>
            </w:r>
            <w:r w:rsidR="00537D8A" w:rsidRPr="00AA415F">
              <w:rPr>
                <w:rFonts w:ascii="Verdana" w:hAnsi="Verdana" w:cs="Arial"/>
                <w:sz w:val="24"/>
                <w:szCs w:val="24"/>
              </w:rPr>
              <w:t>3</w:t>
            </w:r>
            <w:r w:rsidR="00DC7503" w:rsidRPr="00AA415F">
              <w:rPr>
                <w:rFonts w:ascii="Verdana" w:hAnsi="Verdana" w:cs="Arial"/>
                <w:sz w:val="24"/>
                <w:szCs w:val="24"/>
              </w:rPr>
              <w:t>57</w:t>
            </w:r>
            <w:r w:rsidR="00D50EAB" w:rsidRPr="00AA415F">
              <w:rPr>
                <w:rFonts w:ascii="Verdana" w:hAnsi="Verdana" w:cs="Arial"/>
                <w:sz w:val="24"/>
                <w:szCs w:val="24"/>
              </w:rPr>
              <w:t>)</w:t>
            </w:r>
          </w:p>
        </w:tc>
      </w:tr>
      <w:tr w:rsidR="00D50EAB" w:rsidRPr="00AA415F" w14:paraId="50F5EC06" w14:textId="77777777" w:rsidTr="000B5DC5">
        <w:trPr>
          <w:trHeight w:hRule="exact" w:val="284"/>
        </w:trPr>
        <w:tc>
          <w:tcPr>
            <w:tcW w:w="6237" w:type="dxa"/>
            <w:shd w:val="clear" w:color="auto" w:fill="BFBFBF" w:themeFill="background1" w:themeFillShade="BF"/>
          </w:tcPr>
          <w:p w14:paraId="621AB883"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Antimicrobial Stewardship Round 1</w:t>
            </w:r>
          </w:p>
        </w:tc>
        <w:tc>
          <w:tcPr>
            <w:tcW w:w="2268" w:type="dxa"/>
            <w:shd w:val="clear" w:color="auto" w:fill="BFBFBF" w:themeFill="background1" w:themeFillShade="BF"/>
          </w:tcPr>
          <w:p w14:paraId="36255335" w14:textId="77777777" w:rsidR="00D50EAB" w:rsidRPr="00AA415F" w:rsidRDefault="00D50EAB" w:rsidP="00510B91">
            <w:pPr>
              <w:spacing w:line="276" w:lineRule="auto"/>
              <w:jc w:val="center"/>
              <w:rPr>
                <w:rFonts w:ascii="Verdana" w:hAnsi="Verdana" w:cs="Arial"/>
                <w:sz w:val="24"/>
                <w:szCs w:val="24"/>
              </w:rPr>
            </w:pPr>
            <w:r w:rsidRPr="00AA415F">
              <w:rPr>
                <w:rFonts w:ascii="Verdana" w:hAnsi="Verdana" w:cs="Arial"/>
                <w:sz w:val="24"/>
                <w:szCs w:val="24"/>
              </w:rPr>
              <w:t>2</w:t>
            </w:r>
          </w:p>
        </w:tc>
      </w:tr>
      <w:tr w:rsidR="00D50EAB" w:rsidRPr="00AA415F" w14:paraId="2EC055A5" w14:textId="77777777" w:rsidTr="000B5DC5">
        <w:trPr>
          <w:trHeight w:hRule="exact" w:val="284"/>
        </w:trPr>
        <w:tc>
          <w:tcPr>
            <w:tcW w:w="6237" w:type="dxa"/>
          </w:tcPr>
          <w:p w14:paraId="056C7EDF"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Antimicrobial Stewardship Round 2</w:t>
            </w:r>
          </w:p>
        </w:tc>
        <w:tc>
          <w:tcPr>
            <w:tcW w:w="2268" w:type="dxa"/>
          </w:tcPr>
          <w:p w14:paraId="2E4BD893" w14:textId="506C63B3" w:rsidR="00D50EAB" w:rsidRPr="00AA415F" w:rsidRDefault="00DC7503" w:rsidP="000B3A80">
            <w:pPr>
              <w:spacing w:line="276" w:lineRule="auto"/>
              <w:jc w:val="center"/>
              <w:rPr>
                <w:rFonts w:ascii="Verdana" w:hAnsi="Verdana" w:cs="Arial"/>
                <w:sz w:val="24"/>
                <w:szCs w:val="24"/>
              </w:rPr>
            </w:pPr>
            <w:r w:rsidRPr="00AA415F">
              <w:rPr>
                <w:rFonts w:ascii="Verdana" w:hAnsi="Verdana" w:cs="Arial"/>
                <w:sz w:val="24"/>
                <w:szCs w:val="24"/>
              </w:rPr>
              <w:t>109</w:t>
            </w:r>
            <w:r w:rsidR="00D50EAB" w:rsidRPr="00AA415F">
              <w:rPr>
                <w:rFonts w:ascii="Verdana" w:hAnsi="Verdana" w:cs="Arial"/>
                <w:sz w:val="24"/>
                <w:szCs w:val="24"/>
              </w:rPr>
              <w:t xml:space="preserve"> (</w:t>
            </w:r>
            <w:r w:rsidRPr="00AA415F">
              <w:rPr>
                <w:rFonts w:ascii="Verdana" w:hAnsi="Verdana" w:cs="Arial"/>
                <w:sz w:val="24"/>
                <w:szCs w:val="24"/>
              </w:rPr>
              <w:t>up from 87</w:t>
            </w:r>
            <w:r w:rsidR="00D50EAB" w:rsidRPr="00AA415F">
              <w:rPr>
                <w:rFonts w:ascii="Verdana" w:hAnsi="Verdana" w:cs="Arial"/>
                <w:sz w:val="24"/>
                <w:szCs w:val="24"/>
              </w:rPr>
              <w:t>)</w:t>
            </w:r>
          </w:p>
        </w:tc>
      </w:tr>
      <w:tr w:rsidR="00DC7503" w:rsidRPr="00AA415F" w14:paraId="5712E490" w14:textId="77777777" w:rsidTr="000B5DC5">
        <w:trPr>
          <w:trHeight w:hRule="exact" w:val="284"/>
        </w:trPr>
        <w:tc>
          <w:tcPr>
            <w:tcW w:w="6237" w:type="dxa"/>
          </w:tcPr>
          <w:p w14:paraId="3248D568" w14:textId="4FB21C8E" w:rsidR="00DC7503" w:rsidRPr="00AA415F" w:rsidRDefault="00DC7503" w:rsidP="00DC7503">
            <w:pPr>
              <w:pStyle w:val="ListParagraph"/>
              <w:numPr>
                <w:ilvl w:val="0"/>
                <w:numId w:val="14"/>
              </w:numPr>
              <w:spacing w:line="276" w:lineRule="auto"/>
              <w:rPr>
                <w:rFonts w:ascii="Verdana" w:hAnsi="Verdana" w:cs="Arial"/>
                <w:sz w:val="24"/>
                <w:szCs w:val="24"/>
              </w:rPr>
            </w:pPr>
            <w:r w:rsidRPr="00AA415F">
              <w:rPr>
                <w:rFonts w:ascii="Verdana" w:hAnsi="Verdana" w:cs="Arial"/>
                <w:sz w:val="24"/>
                <w:szCs w:val="24"/>
              </w:rPr>
              <w:t>NEW Hospital Acquired Pneumonia Pilot</w:t>
            </w:r>
          </w:p>
        </w:tc>
        <w:tc>
          <w:tcPr>
            <w:tcW w:w="2268" w:type="dxa"/>
          </w:tcPr>
          <w:p w14:paraId="2F2FC7DB" w14:textId="5F2F4ACB" w:rsidR="00DC7503" w:rsidRPr="00AA415F" w:rsidRDefault="00DC7503" w:rsidP="000B3A80">
            <w:pPr>
              <w:spacing w:line="276" w:lineRule="auto"/>
              <w:jc w:val="center"/>
              <w:rPr>
                <w:rFonts w:ascii="Verdana" w:hAnsi="Verdana" w:cs="Arial"/>
                <w:sz w:val="24"/>
                <w:szCs w:val="24"/>
              </w:rPr>
            </w:pPr>
            <w:r w:rsidRPr="00AA415F">
              <w:rPr>
                <w:rFonts w:ascii="Verdana" w:hAnsi="Verdana" w:cs="Arial"/>
                <w:sz w:val="24"/>
                <w:szCs w:val="24"/>
              </w:rPr>
              <w:t>68</w:t>
            </w:r>
          </w:p>
        </w:tc>
      </w:tr>
      <w:tr w:rsidR="00D50EAB" w:rsidRPr="00AA415F" w14:paraId="5D726014" w14:textId="77777777" w:rsidTr="000B5DC5">
        <w:trPr>
          <w:trHeight w:hRule="exact" w:val="284"/>
        </w:trPr>
        <w:tc>
          <w:tcPr>
            <w:tcW w:w="6237" w:type="dxa"/>
            <w:shd w:val="clear" w:color="auto" w:fill="BFBFBF" w:themeFill="background1" w:themeFillShade="BF"/>
          </w:tcPr>
          <w:p w14:paraId="23A27768"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Do Not Attempt Cardiopulmonary Resuscitation Round 1</w:t>
            </w:r>
          </w:p>
        </w:tc>
        <w:tc>
          <w:tcPr>
            <w:tcW w:w="2268" w:type="dxa"/>
            <w:shd w:val="clear" w:color="auto" w:fill="BFBFBF" w:themeFill="background1" w:themeFillShade="BF"/>
          </w:tcPr>
          <w:p w14:paraId="2ACB89CE" w14:textId="77777777" w:rsidR="00D50EAB" w:rsidRPr="00AA415F" w:rsidRDefault="00D50EAB" w:rsidP="00510B91">
            <w:pPr>
              <w:spacing w:line="276" w:lineRule="auto"/>
              <w:jc w:val="center"/>
              <w:rPr>
                <w:rFonts w:ascii="Verdana" w:hAnsi="Verdana" w:cs="Arial"/>
                <w:sz w:val="24"/>
                <w:szCs w:val="24"/>
              </w:rPr>
            </w:pPr>
            <w:r w:rsidRPr="00AA415F">
              <w:rPr>
                <w:rFonts w:ascii="Verdana" w:hAnsi="Verdana" w:cs="Arial"/>
                <w:sz w:val="24"/>
                <w:szCs w:val="24"/>
              </w:rPr>
              <w:t>203</w:t>
            </w:r>
          </w:p>
        </w:tc>
      </w:tr>
      <w:tr w:rsidR="00D50EAB" w:rsidRPr="00AA415F" w14:paraId="367017E3" w14:textId="77777777" w:rsidTr="000B5DC5">
        <w:trPr>
          <w:trHeight w:hRule="exact" w:val="284"/>
        </w:trPr>
        <w:tc>
          <w:tcPr>
            <w:tcW w:w="6237" w:type="dxa"/>
          </w:tcPr>
          <w:p w14:paraId="07DCBA9B"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Do Not Attempt Cardiopulmonary Resuscitation Round 2</w:t>
            </w:r>
          </w:p>
        </w:tc>
        <w:tc>
          <w:tcPr>
            <w:tcW w:w="2268" w:type="dxa"/>
          </w:tcPr>
          <w:p w14:paraId="39EF8FE5" w14:textId="39693EB9" w:rsidR="00D50EAB" w:rsidRPr="00AA415F" w:rsidRDefault="00D50EAB" w:rsidP="00510B91">
            <w:pPr>
              <w:spacing w:line="276" w:lineRule="auto"/>
              <w:jc w:val="center"/>
              <w:rPr>
                <w:rFonts w:ascii="Verdana" w:hAnsi="Verdana" w:cs="Arial"/>
                <w:sz w:val="24"/>
                <w:szCs w:val="24"/>
              </w:rPr>
            </w:pPr>
            <w:r w:rsidRPr="00AA415F">
              <w:rPr>
                <w:rFonts w:ascii="Verdana" w:hAnsi="Verdana" w:cs="Arial"/>
                <w:sz w:val="24"/>
                <w:szCs w:val="24"/>
              </w:rPr>
              <w:t>64 (</w:t>
            </w:r>
            <w:r w:rsidR="00537D8A" w:rsidRPr="00AA415F">
              <w:rPr>
                <w:rFonts w:ascii="Verdana" w:hAnsi="Verdana" w:cs="Arial"/>
                <w:sz w:val="24"/>
                <w:szCs w:val="24"/>
              </w:rPr>
              <w:t>static</w:t>
            </w:r>
            <w:r w:rsidRPr="00AA415F">
              <w:rPr>
                <w:rFonts w:ascii="Verdana" w:hAnsi="Verdana" w:cs="Arial"/>
                <w:sz w:val="24"/>
                <w:szCs w:val="24"/>
              </w:rPr>
              <w:t>)</w:t>
            </w:r>
          </w:p>
        </w:tc>
      </w:tr>
      <w:tr w:rsidR="00D50EAB" w:rsidRPr="00AA415F" w14:paraId="0FFA6122" w14:textId="77777777" w:rsidTr="000B5DC5">
        <w:trPr>
          <w:trHeight w:hRule="exact" w:val="284"/>
        </w:trPr>
        <w:tc>
          <w:tcPr>
            <w:tcW w:w="6237" w:type="dxa"/>
            <w:shd w:val="clear" w:color="auto" w:fill="BFBFBF" w:themeFill="background1" w:themeFillShade="BF"/>
          </w:tcPr>
          <w:p w14:paraId="05513530"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Care in the Last Days of Life Round 1</w:t>
            </w:r>
          </w:p>
        </w:tc>
        <w:tc>
          <w:tcPr>
            <w:tcW w:w="2268" w:type="dxa"/>
            <w:shd w:val="clear" w:color="auto" w:fill="BFBFBF" w:themeFill="background1" w:themeFillShade="BF"/>
          </w:tcPr>
          <w:p w14:paraId="17721E20" w14:textId="77777777" w:rsidR="00D50EAB" w:rsidRPr="00AA415F" w:rsidRDefault="00D50EAB" w:rsidP="00510B91">
            <w:pPr>
              <w:spacing w:line="276" w:lineRule="auto"/>
              <w:jc w:val="center"/>
              <w:rPr>
                <w:rFonts w:ascii="Verdana" w:hAnsi="Verdana" w:cs="Arial"/>
                <w:sz w:val="24"/>
                <w:szCs w:val="24"/>
              </w:rPr>
            </w:pPr>
            <w:r w:rsidRPr="00AA415F">
              <w:rPr>
                <w:rFonts w:ascii="Verdana" w:hAnsi="Verdana" w:cs="Arial"/>
                <w:sz w:val="24"/>
                <w:szCs w:val="24"/>
              </w:rPr>
              <w:t>91</w:t>
            </w:r>
          </w:p>
        </w:tc>
      </w:tr>
      <w:tr w:rsidR="00D50EAB" w:rsidRPr="00AA415F" w14:paraId="22AEEA5D" w14:textId="77777777" w:rsidTr="000B5DC5">
        <w:trPr>
          <w:trHeight w:hRule="exact" w:val="284"/>
        </w:trPr>
        <w:tc>
          <w:tcPr>
            <w:tcW w:w="6237" w:type="dxa"/>
          </w:tcPr>
          <w:p w14:paraId="136D0EF9" w14:textId="77777777" w:rsidR="00D50EAB" w:rsidRPr="00AA415F" w:rsidRDefault="00D50EAB" w:rsidP="00510B91">
            <w:pPr>
              <w:spacing w:line="276" w:lineRule="auto"/>
              <w:rPr>
                <w:rFonts w:ascii="Verdana" w:hAnsi="Verdana" w:cs="Arial"/>
                <w:sz w:val="24"/>
                <w:szCs w:val="24"/>
              </w:rPr>
            </w:pPr>
            <w:r w:rsidRPr="00AA415F">
              <w:rPr>
                <w:rFonts w:ascii="Verdana" w:hAnsi="Verdana" w:cs="Arial"/>
                <w:sz w:val="24"/>
                <w:szCs w:val="24"/>
              </w:rPr>
              <w:t>Care in the Last Days of Life Round 2</w:t>
            </w:r>
          </w:p>
        </w:tc>
        <w:tc>
          <w:tcPr>
            <w:tcW w:w="2268" w:type="dxa"/>
          </w:tcPr>
          <w:p w14:paraId="59E43415" w14:textId="6198C406" w:rsidR="00D50EAB" w:rsidRPr="00AA415F" w:rsidRDefault="000B3A80" w:rsidP="000B3A80">
            <w:pPr>
              <w:spacing w:line="276" w:lineRule="auto"/>
              <w:jc w:val="center"/>
              <w:rPr>
                <w:rFonts w:ascii="Verdana" w:hAnsi="Verdana" w:cs="Arial"/>
                <w:sz w:val="24"/>
                <w:szCs w:val="24"/>
              </w:rPr>
            </w:pPr>
            <w:r w:rsidRPr="00AA415F">
              <w:rPr>
                <w:rFonts w:ascii="Verdana" w:hAnsi="Verdana" w:cs="Arial"/>
                <w:sz w:val="24"/>
                <w:szCs w:val="24"/>
              </w:rPr>
              <w:t xml:space="preserve">20 </w:t>
            </w:r>
            <w:r w:rsidR="00D50EAB" w:rsidRPr="00AA415F">
              <w:rPr>
                <w:rFonts w:ascii="Verdana" w:hAnsi="Verdana" w:cs="Arial"/>
                <w:sz w:val="24"/>
                <w:szCs w:val="24"/>
              </w:rPr>
              <w:t>(</w:t>
            </w:r>
            <w:r w:rsidR="00537D8A" w:rsidRPr="00AA415F">
              <w:rPr>
                <w:rFonts w:ascii="Verdana" w:hAnsi="Verdana" w:cs="Arial"/>
                <w:sz w:val="24"/>
                <w:szCs w:val="24"/>
              </w:rPr>
              <w:t>static</w:t>
            </w:r>
            <w:r w:rsidR="00D50EAB" w:rsidRPr="00AA415F">
              <w:rPr>
                <w:rFonts w:ascii="Verdana" w:hAnsi="Verdana" w:cs="Arial"/>
                <w:sz w:val="24"/>
                <w:szCs w:val="24"/>
              </w:rPr>
              <w:t>)</w:t>
            </w:r>
          </w:p>
        </w:tc>
      </w:tr>
      <w:tr w:rsidR="00DC7503" w:rsidRPr="00AA415F" w14:paraId="546C3AE7" w14:textId="77777777" w:rsidTr="000B5DC5">
        <w:trPr>
          <w:trHeight w:hRule="exact" w:val="284"/>
        </w:trPr>
        <w:tc>
          <w:tcPr>
            <w:tcW w:w="6237" w:type="dxa"/>
          </w:tcPr>
          <w:p w14:paraId="75397F0A" w14:textId="00350ABD" w:rsidR="00DC7503" w:rsidRPr="00AA415F" w:rsidRDefault="00DC7503" w:rsidP="00510B91">
            <w:pPr>
              <w:spacing w:line="276" w:lineRule="auto"/>
              <w:rPr>
                <w:rFonts w:ascii="Verdana" w:hAnsi="Verdana" w:cs="Arial"/>
                <w:sz w:val="24"/>
                <w:szCs w:val="24"/>
              </w:rPr>
            </w:pPr>
            <w:r w:rsidRPr="00AA415F">
              <w:rPr>
                <w:rFonts w:ascii="Verdana" w:hAnsi="Verdana" w:cs="Arial"/>
                <w:sz w:val="24"/>
                <w:szCs w:val="24"/>
              </w:rPr>
              <w:t>NEW Cognitive Impairment Pilot</w:t>
            </w:r>
          </w:p>
        </w:tc>
        <w:tc>
          <w:tcPr>
            <w:tcW w:w="2268" w:type="dxa"/>
          </w:tcPr>
          <w:p w14:paraId="39CBA456" w14:textId="5651AA7E" w:rsidR="00DC7503" w:rsidRPr="00AA415F" w:rsidRDefault="00DC7503" w:rsidP="000B3A80">
            <w:pPr>
              <w:spacing w:line="276" w:lineRule="auto"/>
              <w:jc w:val="center"/>
              <w:rPr>
                <w:rFonts w:ascii="Verdana" w:hAnsi="Verdana" w:cs="Arial"/>
                <w:sz w:val="24"/>
                <w:szCs w:val="24"/>
              </w:rPr>
            </w:pPr>
            <w:r w:rsidRPr="00AA415F">
              <w:rPr>
                <w:rFonts w:ascii="Verdana" w:hAnsi="Verdana" w:cs="Arial"/>
                <w:sz w:val="24"/>
                <w:szCs w:val="24"/>
              </w:rPr>
              <w:t>24</w:t>
            </w:r>
          </w:p>
        </w:tc>
      </w:tr>
    </w:tbl>
    <w:p w14:paraId="2B61B85F" w14:textId="77777777" w:rsidR="00D50EAB" w:rsidRPr="00AA415F" w:rsidRDefault="00215F7A" w:rsidP="00215F7A">
      <w:pPr>
        <w:spacing w:after="0" w:line="240" w:lineRule="auto"/>
        <w:jc w:val="right"/>
        <w:rPr>
          <w:rFonts w:ascii="Verdana" w:hAnsi="Verdana" w:cs="Arial"/>
          <w:sz w:val="24"/>
          <w:szCs w:val="24"/>
        </w:rPr>
      </w:pPr>
      <w:r w:rsidRPr="00AA415F">
        <w:rPr>
          <w:rFonts w:ascii="Verdana" w:hAnsi="Verdana" w:cs="Arial"/>
          <w:sz w:val="24"/>
          <w:szCs w:val="24"/>
        </w:rPr>
        <w:t>Table 2.</w:t>
      </w:r>
    </w:p>
    <w:p w14:paraId="5EEACC08" w14:textId="77777777" w:rsidR="00A26C3E" w:rsidRPr="00AA415F" w:rsidRDefault="00A26C3E" w:rsidP="00D50EAB">
      <w:pPr>
        <w:spacing w:after="0" w:line="240" w:lineRule="auto"/>
        <w:rPr>
          <w:rFonts w:ascii="Verdana" w:hAnsi="Verdana" w:cs="Arial"/>
          <w:sz w:val="24"/>
          <w:szCs w:val="24"/>
        </w:rPr>
      </w:pPr>
    </w:p>
    <w:p w14:paraId="00A0B692" w14:textId="77C17C4B" w:rsidR="00D50EAB" w:rsidRPr="00AA415F" w:rsidRDefault="00D443BA" w:rsidP="00D50EAB">
      <w:pPr>
        <w:spacing w:after="0" w:line="240" w:lineRule="auto"/>
        <w:rPr>
          <w:rFonts w:ascii="Verdana" w:hAnsi="Verdana" w:cs="Arial"/>
          <w:sz w:val="24"/>
          <w:szCs w:val="24"/>
        </w:rPr>
      </w:pPr>
      <w:r w:rsidRPr="00AA415F">
        <w:rPr>
          <w:rFonts w:ascii="Verdana" w:hAnsi="Verdana" w:cs="Arial"/>
          <w:sz w:val="24"/>
          <w:szCs w:val="24"/>
        </w:rPr>
        <w:lastRenderedPageBreak/>
        <w:t xml:space="preserve">The Lead for Care in the Last Days of Life </w:t>
      </w:r>
      <w:r w:rsidR="00B73B6C" w:rsidRPr="00AA415F">
        <w:rPr>
          <w:rFonts w:ascii="Verdana" w:hAnsi="Verdana" w:cs="Arial"/>
          <w:sz w:val="24"/>
          <w:szCs w:val="24"/>
        </w:rPr>
        <w:t xml:space="preserve">previously </w:t>
      </w:r>
      <w:r w:rsidRPr="00AA415F">
        <w:rPr>
          <w:rFonts w:ascii="Verdana" w:hAnsi="Verdana" w:cs="Arial"/>
          <w:sz w:val="24"/>
          <w:szCs w:val="24"/>
        </w:rPr>
        <w:t xml:space="preserve">indicated that due to the National Audit of Care in the Last Days of Life </w:t>
      </w:r>
      <w:r w:rsidR="00B73B6C" w:rsidRPr="00AA415F">
        <w:rPr>
          <w:rFonts w:ascii="Verdana" w:hAnsi="Verdana" w:cs="Arial"/>
          <w:sz w:val="24"/>
          <w:szCs w:val="24"/>
        </w:rPr>
        <w:t xml:space="preserve">now running </w:t>
      </w:r>
      <w:r w:rsidRPr="00AA415F">
        <w:rPr>
          <w:rFonts w:ascii="Verdana" w:hAnsi="Verdana" w:cs="Arial"/>
          <w:sz w:val="24"/>
          <w:szCs w:val="24"/>
        </w:rPr>
        <w:t>continuously, the topic could be removed as duplication</w:t>
      </w:r>
      <w:r w:rsidR="00B73B6C" w:rsidRPr="00AA415F">
        <w:rPr>
          <w:rFonts w:ascii="Verdana" w:hAnsi="Verdana" w:cs="Arial"/>
          <w:sz w:val="24"/>
          <w:szCs w:val="24"/>
        </w:rPr>
        <w:t xml:space="preserve"> or targeted to specific areas experiencing lower volumes of deaths.  The group awaits </w:t>
      </w:r>
      <w:r w:rsidR="00B55EFF" w:rsidRPr="00AA415F">
        <w:rPr>
          <w:rFonts w:ascii="Verdana" w:hAnsi="Verdana" w:cs="Arial"/>
          <w:sz w:val="24"/>
          <w:szCs w:val="24"/>
        </w:rPr>
        <w:t>further clarification</w:t>
      </w:r>
      <w:r w:rsidR="00DC7503" w:rsidRPr="00AA415F">
        <w:rPr>
          <w:rFonts w:ascii="Verdana" w:hAnsi="Verdana" w:cs="Arial"/>
          <w:sz w:val="24"/>
          <w:szCs w:val="24"/>
        </w:rPr>
        <w:t xml:space="preserve"> at the March meeting</w:t>
      </w:r>
      <w:r w:rsidRPr="00AA415F">
        <w:rPr>
          <w:rFonts w:ascii="Verdana" w:hAnsi="Verdana" w:cs="Arial"/>
          <w:sz w:val="24"/>
          <w:szCs w:val="24"/>
        </w:rPr>
        <w:t xml:space="preserve">.  </w:t>
      </w:r>
    </w:p>
    <w:p w14:paraId="23C9E099" w14:textId="77777777" w:rsidR="00537D8A" w:rsidRPr="00AA415F" w:rsidRDefault="00537D8A" w:rsidP="00D50EAB">
      <w:pPr>
        <w:spacing w:after="0" w:line="240" w:lineRule="auto"/>
        <w:rPr>
          <w:rFonts w:ascii="Verdana" w:hAnsi="Verdana" w:cs="Arial"/>
          <w:sz w:val="24"/>
          <w:szCs w:val="24"/>
        </w:rPr>
      </w:pPr>
    </w:p>
    <w:p w14:paraId="05150AA2" w14:textId="349F0CC6" w:rsidR="00537D8A" w:rsidRPr="00AA415F" w:rsidRDefault="00537D8A" w:rsidP="00D50EAB">
      <w:pPr>
        <w:spacing w:after="0" w:line="240" w:lineRule="auto"/>
        <w:rPr>
          <w:rFonts w:ascii="Verdana" w:hAnsi="Verdana" w:cs="Arial"/>
          <w:sz w:val="24"/>
          <w:szCs w:val="24"/>
        </w:rPr>
      </w:pPr>
      <w:r w:rsidRPr="00AA415F">
        <w:rPr>
          <w:rFonts w:ascii="Verdana" w:hAnsi="Verdana" w:cs="Arial"/>
          <w:sz w:val="24"/>
          <w:szCs w:val="24"/>
        </w:rPr>
        <w:t xml:space="preserve">The overarching Antimicrobial Stewardship topic has </w:t>
      </w:r>
      <w:r w:rsidR="00DC7503" w:rsidRPr="00AA415F">
        <w:rPr>
          <w:rFonts w:ascii="Verdana" w:hAnsi="Verdana" w:cs="Arial"/>
          <w:sz w:val="24"/>
          <w:szCs w:val="24"/>
        </w:rPr>
        <w:t xml:space="preserve">added a </w:t>
      </w:r>
      <w:r w:rsidRPr="00AA415F">
        <w:rPr>
          <w:rFonts w:ascii="Verdana" w:hAnsi="Verdana" w:cs="Arial"/>
          <w:sz w:val="24"/>
          <w:szCs w:val="24"/>
        </w:rPr>
        <w:t xml:space="preserve">specific project on Hospital Acquired Pneumonia, with </w:t>
      </w:r>
      <w:r w:rsidR="00DC7503" w:rsidRPr="00AA415F">
        <w:rPr>
          <w:rFonts w:ascii="Verdana" w:hAnsi="Verdana" w:cs="Arial"/>
          <w:sz w:val="24"/>
          <w:szCs w:val="24"/>
        </w:rPr>
        <w:t>68</w:t>
      </w:r>
      <w:r w:rsidRPr="00AA415F">
        <w:rPr>
          <w:rFonts w:ascii="Verdana" w:hAnsi="Verdana" w:cs="Arial"/>
          <w:sz w:val="24"/>
          <w:szCs w:val="24"/>
        </w:rPr>
        <w:t xml:space="preserve"> cases currently submitted as part of a pilot exercise</w:t>
      </w:r>
      <w:r w:rsidR="00DC7503" w:rsidRPr="00AA415F">
        <w:rPr>
          <w:rFonts w:ascii="Verdana" w:hAnsi="Verdana" w:cs="Arial"/>
          <w:sz w:val="24"/>
          <w:szCs w:val="24"/>
        </w:rPr>
        <w:t>, an increase from 8 cases previously reported</w:t>
      </w:r>
      <w:r w:rsidRPr="00AA415F">
        <w:rPr>
          <w:rFonts w:ascii="Verdana" w:hAnsi="Verdana" w:cs="Arial"/>
          <w:sz w:val="24"/>
          <w:szCs w:val="24"/>
        </w:rPr>
        <w:t>.</w:t>
      </w:r>
    </w:p>
    <w:p w14:paraId="76541F8F" w14:textId="77777777" w:rsidR="00DC7503" w:rsidRPr="00AA415F" w:rsidRDefault="00DC7503" w:rsidP="00D50EAB">
      <w:pPr>
        <w:spacing w:after="0" w:line="240" w:lineRule="auto"/>
        <w:rPr>
          <w:rFonts w:ascii="Verdana" w:hAnsi="Verdana" w:cs="Arial"/>
          <w:sz w:val="24"/>
          <w:szCs w:val="24"/>
        </w:rPr>
      </w:pPr>
    </w:p>
    <w:p w14:paraId="36B298AC" w14:textId="33B3EC14" w:rsidR="00DC7503" w:rsidRPr="00AA415F" w:rsidRDefault="00DC7503" w:rsidP="00D50EAB">
      <w:pPr>
        <w:spacing w:after="0" w:line="240" w:lineRule="auto"/>
        <w:rPr>
          <w:rFonts w:ascii="Verdana" w:hAnsi="Verdana" w:cs="Arial"/>
          <w:sz w:val="24"/>
          <w:szCs w:val="24"/>
        </w:rPr>
      </w:pPr>
      <w:r w:rsidRPr="00AA415F">
        <w:rPr>
          <w:rFonts w:ascii="Verdana" w:hAnsi="Verdana" w:cs="Arial"/>
          <w:sz w:val="24"/>
          <w:szCs w:val="24"/>
        </w:rPr>
        <w:t>Cognitive Impairment, utilising the National Audit of Dementia audit tool is generating some interest following an initial pilot, with cases now at 24 and more interest from doctors in training to participate.</w:t>
      </w:r>
    </w:p>
    <w:p w14:paraId="3088AD0C" w14:textId="77777777" w:rsidR="00D50EAB" w:rsidRPr="00AA415F" w:rsidRDefault="00D50EAB" w:rsidP="00D50EAB">
      <w:pPr>
        <w:spacing w:after="0" w:line="240" w:lineRule="auto"/>
        <w:rPr>
          <w:rFonts w:ascii="Verdana" w:hAnsi="Verdana" w:cs="Arial"/>
          <w:sz w:val="24"/>
          <w:szCs w:val="24"/>
        </w:rPr>
      </w:pPr>
    </w:p>
    <w:p w14:paraId="06636D12" w14:textId="6D4360B7" w:rsidR="00D50EAB" w:rsidRPr="00AA415F" w:rsidRDefault="00D50EAB" w:rsidP="00D50EAB">
      <w:pPr>
        <w:pStyle w:val="ListParagraph"/>
        <w:spacing w:after="0" w:line="240" w:lineRule="auto"/>
        <w:ind w:left="0"/>
        <w:rPr>
          <w:rFonts w:ascii="Verdana" w:hAnsi="Verdana" w:cs="Arial"/>
          <w:b/>
          <w:sz w:val="24"/>
          <w:szCs w:val="24"/>
        </w:rPr>
      </w:pPr>
      <w:r w:rsidRPr="00AA415F">
        <w:rPr>
          <w:rFonts w:ascii="Verdana" w:hAnsi="Verdana" w:cs="Arial"/>
          <w:b/>
          <w:sz w:val="24"/>
          <w:szCs w:val="24"/>
        </w:rPr>
        <w:t>3.</w:t>
      </w:r>
      <w:r w:rsidR="00B9422B" w:rsidRPr="00AA415F">
        <w:rPr>
          <w:rFonts w:ascii="Verdana" w:hAnsi="Verdana" w:cs="Arial"/>
          <w:b/>
          <w:sz w:val="24"/>
          <w:szCs w:val="24"/>
        </w:rPr>
        <w:t>3</w:t>
      </w:r>
      <w:r w:rsidRPr="00AA415F">
        <w:rPr>
          <w:rFonts w:ascii="Verdana" w:hAnsi="Verdana" w:cs="Arial"/>
          <w:b/>
          <w:sz w:val="24"/>
          <w:szCs w:val="24"/>
        </w:rPr>
        <w:t xml:space="preserve">   Service Delivery Group and Department Plans (Level 3 and Level 4)</w:t>
      </w:r>
    </w:p>
    <w:p w14:paraId="4A9B36EE" w14:textId="7B900455" w:rsidR="00AD212F" w:rsidRPr="00AA415F" w:rsidRDefault="00B73B6C"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Service Delivery Groups </w:t>
      </w:r>
      <w:r w:rsidR="00106552" w:rsidRPr="00AA415F">
        <w:rPr>
          <w:rFonts w:ascii="Verdana" w:hAnsi="Verdana" w:cs="Arial"/>
          <w:sz w:val="24"/>
          <w:szCs w:val="24"/>
        </w:rPr>
        <w:t xml:space="preserve">are now required to </w:t>
      </w:r>
      <w:r w:rsidRPr="00AA415F">
        <w:rPr>
          <w:rFonts w:ascii="Verdana" w:hAnsi="Verdana" w:cs="Arial"/>
          <w:sz w:val="24"/>
          <w:szCs w:val="24"/>
        </w:rPr>
        <w:t>present on a number of key agenda items on a rota basis using a uniform template</w:t>
      </w:r>
      <w:r w:rsidR="00F16D6C" w:rsidRPr="00AA415F">
        <w:rPr>
          <w:rFonts w:ascii="Verdana" w:hAnsi="Verdana" w:cs="Arial"/>
          <w:sz w:val="24"/>
          <w:szCs w:val="24"/>
        </w:rPr>
        <w:t xml:space="preserve"> (appendix one)</w:t>
      </w:r>
      <w:r w:rsidRPr="00AA415F">
        <w:rPr>
          <w:rFonts w:ascii="Verdana" w:hAnsi="Verdana" w:cs="Arial"/>
          <w:sz w:val="24"/>
          <w:szCs w:val="24"/>
        </w:rPr>
        <w:t>.  This will include progress and actions required with planned audits.  The groups will be supported by new Hub Site pages created by the Clinical Audit team.</w:t>
      </w:r>
    </w:p>
    <w:p w14:paraId="247330FE" w14:textId="77777777" w:rsidR="00AD212F" w:rsidRPr="00AA415F" w:rsidRDefault="00AD212F" w:rsidP="00D50EAB">
      <w:pPr>
        <w:pStyle w:val="ListParagraph"/>
        <w:spacing w:after="0" w:line="240" w:lineRule="auto"/>
        <w:ind w:left="0"/>
        <w:rPr>
          <w:rFonts w:ascii="Verdana" w:hAnsi="Verdana" w:cs="Arial"/>
          <w:sz w:val="24"/>
          <w:szCs w:val="24"/>
        </w:rPr>
      </w:pPr>
    </w:p>
    <w:p w14:paraId="4000E03F" w14:textId="256CD04A" w:rsidR="00AD212F" w:rsidRPr="00AA415F" w:rsidRDefault="00AD212F" w:rsidP="00D50EAB">
      <w:pPr>
        <w:pStyle w:val="ListParagraph"/>
        <w:spacing w:after="0" w:line="240" w:lineRule="auto"/>
        <w:ind w:left="0"/>
        <w:rPr>
          <w:rFonts w:ascii="Verdana" w:hAnsi="Verdana" w:cs="Arial"/>
          <w:sz w:val="24"/>
          <w:szCs w:val="24"/>
        </w:rPr>
      </w:pPr>
      <w:r w:rsidRPr="00AA415F">
        <w:rPr>
          <w:rFonts w:ascii="Verdana" w:hAnsi="Verdana" w:cs="Arial"/>
          <w:sz w:val="24"/>
          <w:szCs w:val="24"/>
        </w:rPr>
        <w:t>The team met with key contacts within Primary, Community Care and Therapies</w:t>
      </w:r>
      <w:r w:rsidR="00106552" w:rsidRPr="00AA415F">
        <w:rPr>
          <w:rFonts w:ascii="Verdana" w:hAnsi="Verdana" w:cs="Arial"/>
          <w:sz w:val="24"/>
          <w:szCs w:val="24"/>
        </w:rPr>
        <w:t xml:space="preserve"> and M</w:t>
      </w:r>
      <w:r w:rsidRPr="00AA415F">
        <w:rPr>
          <w:rFonts w:ascii="Verdana" w:hAnsi="Verdana" w:cs="Arial"/>
          <w:sz w:val="24"/>
          <w:szCs w:val="24"/>
        </w:rPr>
        <w:t xml:space="preserve">ental Health and Learning Disabilities, </w:t>
      </w:r>
      <w:r w:rsidR="00106552" w:rsidRPr="00AA415F">
        <w:rPr>
          <w:rFonts w:ascii="Verdana" w:hAnsi="Verdana" w:cs="Arial"/>
          <w:sz w:val="24"/>
          <w:szCs w:val="24"/>
        </w:rPr>
        <w:t>with presentations received in January and February 2025 respectively.</w:t>
      </w:r>
      <w:r w:rsidR="00846FBB" w:rsidRPr="00AA415F">
        <w:rPr>
          <w:rFonts w:ascii="Verdana" w:hAnsi="Verdana" w:cs="Arial"/>
          <w:sz w:val="24"/>
          <w:szCs w:val="24"/>
        </w:rPr>
        <w:t xml:space="preserve">  The remaining Service Groups will be supported in the same way prior to presenting in March </w:t>
      </w:r>
      <w:r w:rsidR="00D07BFA" w:rsidRPr="00AA415F">
        <w:rPr>
          <w:rFonts w:ascii="Verdana" w:hAnsi="Verdana" w:cs="Arial"/>
          <w:sz w:val="24"/>
          <w:szCs w:val="24"/>
        </w:rPr>
        <w:t xml:space="preserve">2025 </w:t>
      </w:r>
      <w:r w:rsidR="00846FBB" w:rsidRPr="00AA415F">
        <w:rPr>
          <w:rFonts w:ascii="Verdana" w:hAnsi="Verdana" w:cs="Arial"/>
          <w:sz w:val="24"/>
          <w:szCs w:val="24"/>
        </w:rPr>
        <w:t>and April</w:t>
      </w:r>
      <w:r w:rsidR="00D07BFA" w:rsidRPr="00AA415F">
        <w:rPr>
          <w:rFonts w:ascii="Verdana" w:hAnsi="Verdana" w:cs="Arial"/>
          <w:sz w:val="24"/>
          <w:szCs w:val="24"/>
        </w:rPr>
        <w:t xml:space="preserve"> 2025</w:t>
      </w:r>
      <w:r w:rsidR="00846FBB" w:rsidRPr="00AA415F">
        <w:rPr>
          <w:rFonts w:ascii="Verdana" w:hAnsi="Verdana" w:cs="Arial"/>
          <w:sz w:val="24"/>
          <w:szCs w:val="24"/>
        </w:rPr>
        <w:t>.</w:t>
      </w:r>
    </w:p>
    <w:p w14:paraId="4992191E" w14:textId="77777777" w:rsidR="00AD212F" w:rsidRPr="00AA415F" w:rsidRDefault="00AD212F" w:rsidP="00D50EAB">
      <w:pPr>
        <w:pStyle w:val="ListParagraph"/>
        <w:spacing w:after="0" w:line="240" w:lineRule="auto"/>
        <w:ind w:left="0"/>
        <w:rPr>
          <w:rFonts w:ascii="Verdana" w:hAnsi="Verdana" w:cs="Arial"/>
          <w:sz w:val="24"/>
          <w:szCs w:val="24"/>
        </w:rPr>
      </w:pPr>
    </w:p>
    <w:p w14:paraId="6D9C3CBE" w14:textId="5A40ECC0" w:rsidR="00D50EAB" w:rsidRPr="00AA415F" w:rsidRDefault="00D50EAB" w:rsidP="00846FBB">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Completion of the 2022/23 Audit Plan </w:t>
      </w:r>
      <w:r w:rsidR="00106552" w:rsidRPr="00AA415F">
        <w:rPr>
          <w:rFonts w:ascii="Verdana" w:hAnsi="Verdana" w:cs="Arial"/>
          <w:sz w:val="24"/>
          <w:szCs w:val="24"/>
        </w:rPr>
        <w:t>has improved from 87% to 94%</w:t>
      </w:r>
      <w:r w:rsidR="00E23915" w:rsidRPr="00AA415F">
        <w:rPr>
          <w:rFonts w:ascii="Verdana" w:hAnsi="Verdana" w:cs="Arial"/>
          <w:sz w:val="24"/>
          <w:szCs w:val="24"/>
        </w:rPr>
        <w:t xml:space="preserve">, </w:t>
      </w:r>
      <w:r w:rsidRPr="00AA415F">
        <w:rPr>
          <w:rFonts w:ascii="Verdana" w:hAnsi="Verdana" w:cs="Arial"/>
          <w:sz w:val="24"/>
          <w:szCs w:val="24"/>
        </w:rPr>
        <w:t xml:space="preserve">2023/24 </w:t>
      </w:r>
      <w:r w:rsidR="00106552" w:rsidRPr="00AA415F">
        <w:rPr>
          <w:rFonts w:ascii="Verdana" w:hAnsi="Verdana" w:cs="Arial"/>
          <w:sz w:val="24"/>
          <w:szCs w:val="24"/>
        </w:rPr>
        <w:t>from</w:t>
      </w:r>
      <w:r w:rsidR="00E23915" w:rsidRPr="00AA415F">
        <w:rPr>
          <w:rFonts w:ascii="Verdana" w:hAnsi="Verdana" w:cs="Arial"/>
          <w:sz w:val="24"/>
          <w:szCs w:val="24"/>
        </w:rPr>
        <w:t xml:space="preserve"> 55% </w:t>
      </w:r>
      <w:r w:rsidR="00106552" w:rsidRPr="00AA415F">
        <w:rPr>
          <w:rFonts w:ascii="Verdana" w:hAnsi="Verdana" w:cs="Arial"/>
          <w:sz w:val="24"/>
          <w:szCs w:val="24"/>
        </w:rPr>
        <w:t xml:space="preserve">to 77% and 16% for the </w:t>
      </w:r>
      <w:r w:rsidR="00E23915" w:rsidRPr="00AA415F">
        <w:rPr>
          <w:rFonts w:ascii="Verdana" w:hAnsi="Verdana" w:cs="Arial"/>
          <w:sz w:val="24"/>
          <w:szCs w:val="24"/>
        </w:rPr>
        <w:t>2024</w:t>
      </w:r>
      <w:r w:rsidR="00846FBB" w:rsidRPr="00AA415F">
        <w:rPr>
          <w:rFonts w:ascii="Verdana" w:hAnsi="Verdana" w:cs="Arial"/>
          <w:sz w:val="24"/>
          <w:szCs w:val="24"/>
        </w:rPr>
        <w:t>/</w:t>
      </w:r>
      <w:r w:rsidR="00E23915" w:rsidRPr="00AA415F">
        <w:rPr>
          <w:rFonts w:ascii="Verdana" w:hAnsi="Verdana" w:cs="Arial"/>
          <w:sz w:val="24"/>
          <w:szCs w:val="24"/>
        </w:rPr>
        <w:t xml:space="preserve">26 </w:t>
      </w:r>
      <w:r w:rsidR="00106552" w:rsidRPr="00AA415F">
        <w:rPr>
          <w:rFonts w:ascii="Verdana" w:hAnsi="Verdana" w:cs="Arial"/>
          <w:sz w:val="24"/>
          <w:szCs w:val="24"/>
        </w:rPr>
        <w:t>period (Table 3</w:t>
      </w:r>
      <w:r w:rsidR="000B5DC5" w:rsidRPr="00AA415F">
        <w:rPr>
          <w:rFonts w:ascii="Verdana" w:hAnsi="Verdana" w:cs="Arial"/>
          <w:sz w:val="24"/>
          <w:szCs w:val="24"/>
        </w:rPr>
        <w:t>.</w:t>
      </w:r>
      <w:r w:rsidR="00106552" w:rsidRPr="00AA415F">
        <w:rPr>
          <w:rFonts w:ascii="Verdana" w:hAnsi="Verdana" w:cs="Arial"/>
          <w:sz w:val="24"/>
          <w:szCs w:val="24"/>
        </w:rPr>
        <w:t>);</w:t>
      </w:r>
      <w:r w:rsidR="00E23915" w:rsidRPr="00AA415F">
        <w:rPr>
          <w:rFonts w:ascii="Verdana" w:hAnsi="Verdana" w:cs="Arial"/>
          <w:sz w:val="24"/>
          <w:szCs w:val="24"/>
        </w:rPr>
        <w:t xml:space="preserve"> </w:t>
      </w:r>
    </w:p>
    <w:p w14:paraId="1DD32C34" w14:textId="77777777" w:rsidR="00D50EAB" w:rsidRPr="00AA415F" w:rsidRDefault="00D50EAB" w:rsidP="00D50EAB">
      <w:pPr>
        <w:spacing w:after="0" w:line="240" w:lineRule="auto"/>
        <w:rPr>
          <w:rFonts w:ascii="Verdana" w:hAnsi="Verdana" w:cs="Arial"/>
          <w:sz w:val="24"/>
          <w:szCs w:val="24"/>
        </w:rPr>
      </w:pPr>
    </w:p>
    <w:tbl>
      <w:tblPr>
        <w:tblStyle w:val="TableGrid"/>
        <w:tblW w:w="9209" w:type="dxa"/>
        <w:tblLook w:val="04A0" w:firstRow="1" w:lastRow="0" w:firstColumn="1" w:lastColumn="0" w:noHBand="0" w:noVBand="1"/>
      </w:tblPr>
      <w:tblGrid>
        <w:gridCol w:w="4652"/>
        <w:gridCol w:w="1418"/>
        <w:gridCol w:w="1417"/>
        <w:gridCol w:w="1722"/>
      </w:tblGrid>
      <w:tr w:rsidR="00DC7503" w:rsidRPr="00AA415F" w14:paraId="69457409" w14:textId="77777777" w:rsidTr="003055E3">
        <w:tc>
          <w:tcPr>
            <w:tcW w:w="4673" w:type="dxa"/>
            <w:vMerge w:val="restart"/>
            <w:vAlign w:val="center"/>
          </w:tcPr>
          <w:p w14:paraId="47CA00CC" w14:textId="77777777" w:rsidR="00DC7503" w:rsidRPr="00AA415F" w:rsidRDefault="00DC7503" w:rsidP="003055E3">
            <w:pPr>
              <w:spacing w:line="276" w:lineRule="auto"/>
              <w:rPr>
                <w:rFonts w:ascii="Verdana" w:hAnsi="Verdana" w:cs="Arial"/>
                <w:b/>
                <w:sz w:val="24"/>
                <w:szCs w:val="24"/>
              </w:rPr>
            </w:pPr>
          </w:p>
        </w:tc>
        <w:tc>
          <w:tcPr>
            <w:tcW w:w="4536" w:type="dxa"/>
            <w:gridSpan w:val="3"/>
          </w:tcPr>
          <w:p w14:paraId="2B8D5D6A"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Current Completion Rates</w:t>
            </w:r>
          </w:p>
        </w:tc>
      </w:tr>
      <w:tr w:rsidR="00DC7503" w:rsidRPr="00AA415F" w14:paraId="47DD6503" w14:textId="77777777" w:rsidTr="003055E3">
        <w:tc>
          <w:tcPr>
            <w:tcW w:w="4673" w:type="dxa"/>
            <w:vMerge/>
          </w:tcPr>
          <w:p w14:paraId="288176E1" w14:textId="77777777" w:rsidR="00DC7503" w:rsidRPr="00AA415F" w:rsidRDefault="00DC7503" w:rsidP="003055E3">
            <w:pPr>
              <w:spacing w:line="276" w:lineRule="auto"/>
              <w:rPr>
                <w:rFonts w:ascii="Verdana" w:hAnsi="Verdana" w:cs="Arial"/>
                <w:b/>
                <w:sz w:val="24"/>
                <w:szCs w:val="24"/>
              </w:rPr>
            </w:pPr>
          </w:p>
        </w:tc>
        <w:tc>
          <w:tcPr>
            <w:tcW w:w="1418" w:type="dxa"/>
          </w:tcPr>
          <w:p w14:paraId="09BA6803"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2022/23</w:t>
            </w:r>
          </w:p>
        </w:tc>
        <w:tc>
          <w:tcPr>
            <w:tcW w:w="1417" w:type="dxa"/>
          </w:tcPr>
          <w:p w14:paraId="4F34FF80"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2023/24</w:t>
            </w:r>
          </w:p>
        </w:tc>
        <w:tc>
          <w:tcPr>
            <w:tcW w:w="1701" w:type="dxa"/>
          </w:tcPr>
          <w:p w14:paraId="3F3AA51F"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2024/26</w:t>
            </w:r>
          </w:p>
        </w:tc>
      </w:tr>
      <w:tr w:rsidR="00DC7503" w:rsidRPr="00AA415F" w14:paraId="743D26FE" w14:textId="77777777" w:rsidTr="00106552">
        <w:tc>
          <w:tcPr>
            <w:tcW w:w="4673" w:type="dxa"/>
          </w:tcPr>
          <w:p w14:paraId="1378FA43" w14:textId="77777777" w:rsidR="00DC7503" w:rsidRPr="00AA415F" w:rsidRDefault="00DC7503" w:rsidP="003055E3">
            <w:pPr>
              <w:spacing w:line="276" w:lineRule="auto"/>
              <w:rPr>
                <w:rFonts w:ascii="Verdana" w:hAnsi="Verdana" w:cs="Arial"/>
                <w:sz w:val="24"/>
                <w:szCs w:val="24"/>
              </w:rPr>
            </w:pPr>
            <w:r w:rsidRPr="00AA415F">
              <w:rPr>
                <w:rFonts w:ascii="Verdana" w:hAnsi="Verdana" w:cs="Arial"/>
                <w:sz w:val="24"/>
                <w:szCs w:val="24"/>
              </w:rPr>
              <w:t>Mental Health and Learning Disabilities</w:t>
            </w:r>
          </w:p>
        </w:tc>
        <w:tc>
          <w:tcPr>
            <w:tcW w:w="1418" w:type="dxa"/>
            <w:shd w:val="clear" w:color="auto" w:fill="A8D08D" w:themeFill="accent6" w:themeFillTint="99"/>
          </w:tcPr>
          <w:p w14:paraId="23258B79"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12 (100%)</w:t>
            </w:r>
          </w:p>
        </w:tc>
        <w:tc>
          <w:tcPr>
            <w:tcW w:w="1417" w:type="dxa"/>
            <w:shd w:val="clear" w:color="auto" w:fill="A8D08D" w:themeFill="accent6" w:themeFillTint="99"/>
          </w:tcPr>
          <w:p w14:paraId="72645E19"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14 (100%)</w:t>
            </w:r>
          </w:p>
        </w:tc>
        <w:tc>
          <w:tcPr>
            <w:tcW w:w="1701" w:type="dxa"/>
          </w:tcPr>
          <w:p w14:paraId="0F7AC751"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4 (36.4%)</w:t>
            </w:r>
          </w:p>
        </w:tc>
      </w:tr>
      <w:tr w:rsidR="00DC7503" w:rsidRPr="00AA415F" w14:paraId="529E61E7" w14:textId="77777777" w:rsidTr="003055E3">
        <w:tc>
          <w:tcPr>
            <w:tcW w:w="4673" w:type="dxa"/>
          </w:tcPr>
          <w:p w14:paraId="690DE3CB" w14:textId="77777777" w:rsidR="00DC7503" w:rsidRPr="00AA415F" w:rsidRDefault="00DC7503" w:rsidP="003055E3">
            <w:pPr>
              <w:spacing w:line="276" w:lineRule="auto"/>
              <w:rPr>
                <w:rFonts w:ascii="Verdana" w:hAnsi="Verdana" w:cs="Arial"/>
                <w:sz w:val="24"/>
                <w:szCs w:val="24"/>
              </w:rPr>
            </w:pPr>
            <w:r w:rsidRPr="00AA415F">
              <w:rPr>
                <w:rFonts w:ascii="Verdana" w:hAnsi="Verdana" w:cs="Arial"/>
                <w:sz w:val="24"/>
                <w:szCs w:val="24"/>
              </w:rPr>
              <w:t>Morriston</w:t>
            </w:r>
          </w:p>
        </w:tc>
        <w:tc>
          <w:tcPr>
            <w:tcW w:w="1418" w:type="dxa"/>
            <w:shd w:val="clear" w:color="auto" w:fill="auto"/>
          </w:tcPr>
          <w:p w14:paraId="54E8D6F5"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56 (96.6%)</w:t>
            </w:r>
          </w:p>
        </w:tc>
        <w:tc>
          <w:tcPr>
            <w:tcW w:w="1417" w:type="dxa"/>
            <w:shd w:val="clear" w:color="auto" w:fill="auto"/>
          </w:tcPr>
          <w:p w14:paraId="038B6AA5"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37 (69.8%)</w:t>
            </w:r>
          </w:p>
        </w:tc>
        <w:tc>
          <w:tcPr>
            <w:tcW w:w="1701" w:type="dxa"/>
          </w:tcPr>
          <w:p w14:paraId="1686F62A"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5 (14.3%)</w:t>
            </w:r>
          </w:p>
        </w:tc>
      </w:tr>
      <w:tr w:rsidR="00DC7503" w:rsidRPr="00AA415F" w14:paraId="6D69E798" w14:textId="77777777" w:rsidTr="00106552">
        <w:tc>
          <w:tcPr>
            <w:tcW w:w="4673" w:type="dxa"/>
          </w:tcPr>
          <w:p w14:paraId="211EC10C" w14:textId="77777777" w:rsidR="00DC7503" w:rsidRPr="00AA415F" w:rsidRDefault="00DC7503" w:rsidP="003055E3">
            <w:pPr>
              <w:spacing w:line="276" w:lineRule="auto"/>
              <w:rPr>
                <w:rFonts w:ascii="Verdana" w:hAnsi="Verdana" w:cs="Arial"/>
                <w:sz w:val="24"/>
                <w:szCs w:val="24"/>
              </w:rPr>
            </w:pPr>
            <w:r w:rsidRPr="00AA415F">
              <w:rPr>
                <w:rFonts w:ascii="Verdana" w:hAnsi="Verdana" w:cs="Arial"/>
                <w:sz w:val="24"/>
                <w:szCs w:val="24"/>
              </w:rPr>
              <w:t>Primary Care, Community and Therapies</w:t>
            </w:r>
          </w:p>
        </w:tc>
        <w:tc>
          <w:tcPr>
            <w:tcW w:w="1418" w:type="dxa"/>
            <w:shd w:val="clear" w:color="auto" w:fill="A8D08D" w:themeFill="accent6" w:themeFillTint="99"/>
          </w:tcPr>
          <w:p w14:paraId="33E0B2F1"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11 (100%)</w:t>
            </w:r>
          </w:p>
        </w:tc>
        <w:tc>
          <w:tcPr>
            <w:tcW w:w="1417" w:type="dxa"/>
            <w:shd w:val="clear" w:color="auto" w:fill="A8D08D" w:themeFill="accent6" w:themeFillTint="99"/>
          </w:tcPr>
          <w:p w14:paraId="4E3D8943"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15 (100%)</w:t>
            </w:r>
          </w:p>
        </w:tc>
        <w:tc>
          <w:tcPr>
            <w:tcW w:w="1701" w:type="dxa"/>
          </w:tcPr>
          <w:p w14:paraId="29C7B4A5"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2 (13.6%)</w:t>
            </w:r>
          </w:p>
        </w:tc>
      </w:tr>
      <w:tr w:rsidR="00DC7503" w:rsidRPr="00AA415F" w14:paraId="1CAD65C7" w14:textId="77777777" w:rsidTr="003055E3">
        <w:tc>
          <w:tcPr>
            <w:tcW w:w="4673" w:type="dxa"/>
          </w:tcPr>
          <w:p w14:paraId="12E6A144" w14:textId="77777777" w:rsidR="00DC7503" w:rsidRPr="00AA415F" w:rsidRDefault="00DC7503" w:rsidP="003055E3">
            <w:pPr>
              <w:spacing w:line="276" w:lineRule="auto"/>
              <w:rPr>
                <w:rFonts w:ascii="Verdana" w:hAnsi="Verdana" w:cs="Arial"/>
                <w:sz w:val="24"/>
                <w:szCs w:val="24"/>
              </w:rPr>
            </w:pPr>
            <w:r w:rsidRPr="00AA415F">
              <w:rPr>
                <w:rFonts w:ascii="Verdana" w:hAnsi="Verdana" w:cs="Arial"/>
                <w:sz w:val="24"/>
                <w:szCs w:val="24"/>
              </w:rPr>
              <w:t>Singleton and Neath Port Talbot</w:t>
            </w:r>
          </w:p>
        </w:tc>
        <w:tc>
          <w:tcPr>
            <w:tcW w:w="1418" w:type="dxa"/>
            <w:shd w:val="clear" w:color="auto" w:fill="auto"/>
          </w:tcPr>
          <w:p w14:paraId="34C568AC"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15 (78.9%)</w:t>
            </w:r>
          </w:p>
        </w:tc>
        <w:tc>
          <w:tcPr>
            <w:tcW w:w="1417" w:type="dxa"/>
            <w:shd w:val="clear" w:color="auto" w:fill="auto"/>
          </w:tcPr>
          <w:p w14:paraId="144D6674"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10 (58.8%)</w:t>
            </w:r>
          </w:p>
        </w:tc>
        <w:tc>
          <w:tcPr>
            <w:tcW w:w="1701" w:type="dxa"/>
          </w:tcPr>
          <w:p w14:paraId="78602D0E" w14:textId="77777777" w:rsidR="00DC7503" w:rsidRPr="00AA415F" w:rsidRDefault="00DC7503" w:rsidP="003055E3">
            <w:pPr>
              <w:spacing w:line="276" w:lineRule="auto"/>
              <w:jc w:val="center"/>
              <w:rPr>
                <w:rFonts w:ascii="Verdana" w:hAnsi="Verdana" w:cs="Arial"/>
                <w:sz w:val="24"/>
                <w:szCs w:val="24"/>
              </w:rPr>
            </w:pPr>
            <w:r w:rsidRPr="00AA415F">
              <w:rPr>
                <w:rFonts w:ascii="Verdana" w:hAnsi="Verdana" w:cs="Arial"/>
                <w:sz w:val="24"/>
                <w:szCs w:val="24"/>
              </w:rPr>
              <w:t>1 (4.8%)</w:t>
            </w:r>
          </w:p>
        </w:tc>
      </w:tr>
      <w:tr w:rsidR="00DC7503" w:rsidRPr="00AA415F" w14:paraId="07737624" w14:textId="77777777" w:rsidTr="003055E3">
        <w:tc>
          <w:tcPr>
            <w:tcW w:w="4673" w:type="dxa"/>
          </w:tcPr>
          <w:p w14:paraId="43264827" w14:textId="77777777" w:rsidR="00DC7503" w:rsidRPr="00AA415F" w:rsidRDefault="00DC7503" w:rsidP="003055E3">
            <w:pPr>
              <w:spacing w:line="276" w:lineRule="auto"/>
              <w:rPr>
                <w:rFonts w:ascii="Verdana" w:hAnsi="Verdana" w:cs="Arial"/>
                <w:b/>
                <w:sz w:val="24"/>
                <w:szCs w:val="24"/>
              </w:rPr>
            </w:pPr>
            <w:r w:rsidRPr="00AA415F">
              <w:rPr>
                <w:rFonts w:ascii="Verdana" w:hAnsi="Verdana" w:cs="Arial"/>
                <w:b/>
                <w:sz w:val="24"/>
                <w:szCs w:val="24"/>
              </w:rPr>
              <w:t>Totals</w:t>
            </w:r>
          </w:p>
        </w:tc>
        <w:tc>
          <w:tcPr>
            <w:tcW w:w="1418" w:type="dxa"/>
            <w:shd w:val="clear" w:color="auto" w:fill="auto"/>
          </w:tcPr>
          <w:p w14:paraId="2EAAD73C"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94 (94%)</w:t>
            </w:r>
          </w:p>
        </w:tc>
        <w:tc>
          <w:tcPr>
            <w:tcW w:w="1417" w:type="dxa"/>
            <w:shd w:val="clear" w:color="auto" w:fill="auto"/>
          </w:tcPr>
          <w:p w14:paraId="6B0FF52E"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76 (76.8%)</w:t>
            </w:r>
          </w:p>
        </w:tc>
        <w:tc>
          <w:tcPr>
            <w:tcW w:w="1701" w:type="dxa"/>
          </w:tcPr>
          <w:p w14:paraId="5E3DE47D" w14:textId="77777777" w:rsidR="00DC7503" w:rsidRPr="00AA415F" w:rsidRDefault="00DC7503" w:rsidP="003055E3">
            <w:pPr>
              <w:spacing w:line="276" w:lineRule="auto"/>
              <w:jc w:val="center"/>
              <w:rPr>
                <w:rFonts w:ascii="Verdana" w:hAnsi="Verdana" w:cs="Arial"/>
                <w:b/>
                <w:sz w:val="24"/>
                <w:szCs w:val="24"/>
              </w:rPr>
            </w:pPr>
            <w:r w:rsidRPr="00AA415F">
              <w:rPr>
                <w:rFonts w:ascii="Verdana" w:hAnsi="Verdana" w:cs="Arial"/>
                <w:b/>
                <w:sz w:val="24"/>
                <w:szCs w:val="24"/>
              </w:rPr>
              <w:t>14(15.9%)</w:t>
            </w:r>
          </w:p>
        </w:tc>
      </w:tr>
    </w:tbl>
    <w:p w14:paraId="7390A484" w14:textId="77777777" w:rsidR="002F2033" w:rsidRPr="00AA415F" w:rsidRDefault="002F2033" w:rsidP="002F2033">
      <w:pPr>
        <w:spacing w:after="0" w:line="240" w:lineRule="auto"/>
        <w:jc w:val="right"/>
        <w:rPr>
          <w:rFonts w:ascii="Verdana" w:hAnsi="Verdana" w:cs="Arial"/>
          <w:sz w:val="24"/>
          <w:szCs w:val="24"/>
        </w:rPr>
      </w:pPr>
      <w:r w:rsidRPr="00AA415F">
        <w:rPr>
          <w:rFonts w:ascii="Verdana" w:hAnsi="Verdana" w:cs="Arial"/>
          <w:sz w:val="24"/>
          <w:szCs w:val="24"/>
        </w:rPr>
        <w:t>Table 3.</w:t>
      </w:r>
    </w:p>
    <w:p w14:paraId="532FD69E" w14:textId="77777777" w:rsidR="002F2033" w:rsidRPr="00AA415F" w:rsidRDefault="002F2033" w:rsidP="00D50EAB">
      <w:pPr>
        <w:spacing w:after="0" w:line="240" w:lineRule="auto"/>
        <w:rPr>
          <w:rFonts w:ascii="Verdana" w:hAnsi="Verdana" w:cs="Arial"/>
          <w:sz w:val="24"/>
          <w:szCs w:val="24"/>
        </w:rPr>
      </w:pPr>
    </w:p>
    <w:p w14:paraId="3FEDBA4A" w14:textId="77777777" w:rsidR="00106552" w:rsidRPr="00AA415F" w:rsidRDefault="00106552" w:rsidP="00106552">
      <w:pPr>
        <w:spacing w:after="0" w:line="240" w:lineRule="auto"/>
        <w:rPr>
          <w:rFonts w:ascii="Verdana" w:hAnsi="Verdana" w:cs="Arial"/>
          <w:sz w:val="24"/>
          <w:szCs w:val="24"/>
        </w:rPr>
      </w:pPr>
      <w:r w:rsidRPr="00AA415F">
        <w:rPr>
          <w:rFonts w:ascii="Verdana" w:hAnsi="Verdana" w:cs="Arial"/>
          <w:sz w:val="24"/>
          <w:szCs w:val="24"/>
        </w:rPr>
        <w:t>Within an audit period, it is now possible for some additional cycles of audit to “trigger”, depending on the risk/assurance scores allocated in the outcomes section by project contacts and subsequently signed off by designated Audit Leads.  In these instances, they are added to the work programme at level 3.</w:t>
      </w:r>
    </w:p>
    <w:p w14:paraId="16CB4AFA" w14:textId="77777777" w:rsidR="002F2033" w:rsidRPr="00AA415F" w:rsidRDefault="002F2033" w:rsidP="00D50EAB">
      <w:pPr>
        <w:spacing w:after="0" w:line="240" w:lineRule="auto"/>
        <w:rPr>
          <w:rFonts w:ascii="Verdana" w:hAnsi="Verdana" w:cs="Arial"/>
          <w:sz w:val="24"/>
          <w:szCs w:val="24"/>
        </w:rPr>
      </w:pPr>
    </w:p>
    <w:p w14:paraId="48F0ED87" w14:textId="5E2B80C4" w:rsidR="00D50EAB" w:rsidRPr="00AA415F" w:rsidRDefault="00B9422B" w:rsidP="00F473AB">
      <w:pPr>
        <w:pStyle w:val="ListParagraph"/>
        <w:numPr>
          <w:ilvl w:val="1"/>
          <w:numId w:val="9"/>
        </w:numPr>
        <w:spacing w:after="0" w:line="240" w:lineRule="auto"/>
        <w:rPr>
          <w:rFonts w:ascii="Verdana" w:hAnsi="Verdana" w:cs="Arial"/>
          <w:b/>
          <w:sz w:val="24"/>
          <w:szCs w:val="24"/>
        </w:rPr>
      </w:pPr>
      <w:r w:rsidRPr="00AA415F">
        <w:rPr>
          <w:rFonts w:ascii="Verdana" w:hAnsi="Verdana" w:cs="Arial"/>
          <w:b/>
          <w:sz w:val="24"/>
          <w:szCs w:val="24"/>
        </w:rPr>
        <w:t xml:space="preserve">     </w:t>
      </w:r>
      <w:r w:rsidR="00D50EAB" w:rsidRPr="00AA415F">
        <w:rPr>
          <w:rFonts w:ascii="Verdana" w:hAnsi="Verdana" w:cs="Arial"/>
          <w:b/>
          <w:sz w:val="24"/>
          <w:szCs w:val="24"/>
        </w:rPr>
        <w:t>Emergent Necessary Ad-hoc Topics (Level 5)</w:t>
      </w:r>
    </w:p>
    <w:p w14:paraId="30F3D123" w14:textId="0F41B67E" w:rsidR="00B55EFF" w:rsidRPr="00AA415F" w:rsidRDefault="00D50EAB" w:rsidP="00D50EAB">
      <w:pPr>
        <w:spacing w:after="0" w:line="240" w:lineRule="auto"/>
        <w:rPr>
          <w:rFonts w:ascii="Verdana" w:hAnsi="Verdana" w:cs="Arial"/>
          <w:sz w:val="24"/>
          <w:szCs w:val="24"/>
        </w:rPr>
      </w:pPr>
      <w:r w:rsidRPr="00AA415F">
        <w:rPr>
          <w:rFonts w:ascii="Verdana" w:hAnsi="Verdana" w:cs="Arial"/>
          <w:sz w:val="24"/>
          <w:szCs w:val="24"/>
        </w:rPr>
        <w:t>Service Delivery Groups and Departments/Specialties are able to add audit activities in year as needed.  These include Medical Student topics that cannot be pre-planned, additional regional/national projects not included on the Level 1 list etc.</w:t>
      </w:r>
      <w:r w:rsidR="00B55EFF" w:rsidRPr="00AA415F">
        <w:rPr>
          <w:rFonts w:ascii="Verdana" w:hAnsi="Verdana" w:cs="Arial"/>
          <w:sz w:val="24"/>
          <w:szCs w:val="24"/>
        </w:rPr>
        <w:t xml:space="preserve">  While the activities are logged with the Clinical Audit team, it is the responsibility of the Service Groups to ensure that they are delivered, in line with the other levels of the Audit Hierarchy.</w:t>
      </w:r>
    </w:p>
    <w:p w14:paraId="3785E3EB" w14:textId="77777777" w:rsidR="00EC5ABC" w:rsidRPr="00AA415F" w:rsidRDefault="00EC5ABC" w:rsidP="00D50EAB">
      <w:pPr>
        <w:spacing w:after="0" w:line="240" w:lineRule="auto"/>
        <w:rPr>
          <w:rFonts w:ascii="Verdana" w:hAnsi="Verdana" w:cs="Arial"/>
          <w:sz w:val="24"/>
          <w:szCs w:val="24"/>
        </w:rPr>
      </w:pPr>
    </w:p>
    <w:p w14:paraId="65CE089B" w14:textId="49D3C35B" w:rsidR="009F099F" w:rsidRPr="00AA415F" w:rsidRDefault="006334A5" w:rsidP="00F473AB">
      <w:pPr>
        <w:pStyle w:val="ListParagraph"/>
        <w:numPr>
          <w:ilvl w:val="1"/>
          <w:numId w:val="9"/>
        </w:numPr>
        <w:spacing w:after="0" w:line="240" w:lineRule="auto"/>
        <w:rPr>
          <w:rFonts w:ascii="Verdana" w:hAnsi="Verdana" w:cs="Arial"/>
          <w:b/>
          <w:bCs/>
          <w:sz w:val="24"/>
          <w:szCs w:val="24"/>
        </w:rPr>
      </w:pPr>
      <w:r w:rsidRPr="00AA415F">
        <w:rPr>
          <w:rFonts w:ascii="Verdana" w:hAnsi="Verdana" w:cs="Arial"/>
          <w:b/>
          <w:bCs/>
          <w:sz w:val="24"/>
          <w:szCs w:val="24"/>
        </w:rPr>
        <w:t xml:space="preserve">     </w:t>
      </w:r>
      <w:r w:rsidR="009F099F" w:rsidRPr="00AA415F">
        <w:rPr>
          <w:rFonts w:ascii="Verdana" w:hAnsi="Verdana" w:cs="Arial"/>
          <w:b/>
          <w:bCs/>
          <w:sz w:val="24"/>
          <w:szCs w:val="24"/>
        </w:rPr>
        <w:t>Deep Dives to COEG</w:t>
      </w:r>
    </w:p>
    <w:p w14:paraId="0DD75B36" w14:textId="77777777" w:rsidR="000B5DC5" w:rsidRPr="00AA415F" w:rsidRDefault="009F099F" w:rsidP="009F099F">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Audit leads are invited to COEG meetings to provide focus presentations on topics which provide learning for the organisations and/or require improvement in service delivery. In relation to the latter, presenters are asked to return to the group at agreed intervals so progress can be monitored. </w:t>
      </w:r>
    </w:p>
    <w:p w14:paraId="4A10F05D" w14:textId="77777777" w:rsidR="000B5DC5" w:rsidRPr="00AA415F" w:rsidRDefault="000B5DC5" w:rsidP="009F099F">
      <w:pPr>
        <w:pStyle w:val="ListParagraph"/>
        <w:spacing w:after="0" w:line="240" w:lineRule="auto"/>
        <w:ind w:left="0"/>
        <w:rPr>
          <w:rFonts w:ascii="Verdana" w:hAnsi="Verdana" w:cs="Arial"/>
          <w:sz w:val="24"/>
          <w:szCs w:val="24"/>
        </w:rPr>
      </w:pPr>
    </w:p>
    <w:p w14:paraId="595A5C3C" w14:textId="22828DAD" w:rsidR="000B5DC5" w:rsidRPr="00AA415F" w:rsidRDefault="00106552" w:rsidP="009F099F">
      <w:pPr>
        <w:pStyle w:val="ListParagraph"/>
        <w:spacing w:after="0" w:line="240" w:lineRule="auto"/>
        <w:ind w:left="0"/>
        <w:rPr>
          <w:rFonts w:ascii="Verdana" w:hAnsi="Verdana" w:cs="Arial"/>
          <w:sz w:val="24"/>
          <w:szCs w:val="24"/>
        </w:rPr>
      </w:pPr>
      <w:r w:rsidRPr="00AA415F">
        <w:rPr>
          <w:rFonts w:ascii="Verdana" w:hAnsi="Verdana" w:cs="Arial"/>
          <w:sz w:val="24"/>
          <w:szCs w:val="24"/>
        </w:rPr>
        <w:t xml:space="preserve">For the January and February meetings, significant time was allocated Primary, Community </w:t>
      </w:r>
      <w:r w:rsidR="000B5DC5" w:rsidRPr="00AA415F">
        <w:rPr>
          <w:rFonts w:ascii="Verdana" w:hAnsi="Verdana" w:cs="Arial"/>
          <w:sz w:val="24"/>
          <w:szCs w:val="24"/>
        </w:rPr>
        <w:t>Care and Therapies and Mental Health and Learning Disabilities for this purpose.</w:t>
      </w:r>
      <w:r w:rsidR="00625BBA" w:rsidRPr="00AA415F">
        <w:rPr>
          <w:rFonts w:ascii="Verdana" w:hAnsi="Verdana" w:cs="Arial"/>
          <w:sz w:val="24"/>
          <w:szCs w:val="24"/>
        </w:rPr>
        <w:t xml:space="preserve">  </w:t>
      </w:r>
      <w:r w:rsidR="000B5DC5" w:rsidRPr="00AA415F">
        <w:rPr>
          <w:rFonts w:ascii="Verdana" w:hAnsi="Verdana" w:cs="Arial"/>
          <w:sz w:val="24"/>
          <w:szCs w:val="24"/>
        </w:rPr>
        <w:t>Additional focus presentations and updates were received on;</w:t>
      </w:r>
    </w:p>
    <w:p w14:paraId="3651C28C" w14:textId="77777777" w:rsidR="000B5DC5" w:rsidRPr="00AA415F" w:rsidRDefault="000B5DC5" w:rsidP="009F099F">
      <w:pPr>
        <w:pStyle w:val="ListParagraph"/>
        <w:spacing w:after="0" w:line="240" w:lineRule="auto"/>
        <w:ind w:left="0"/>
        <w:rPr>
          <w:rFonts w:ascii="Verdana" w:hAnsi="Verdana" w:cs="Arial"/>
          <w:sz w:val="24"/>
          <w:szCs w:val="24"/>
        </w:rPr>
      </w:pPr>
    </w:p>
    <w:p w14:paraId="351BCCEC" w14:textId="0A2B653A" w:rsidR="009F099F" w:rsidRPr="00AA415F" w:rsidRDefault="000B5DC5" w:rsidP="000B5DC5">
      <w:pPr>
        <w:pStyle w:val="ListParagraph"/>
        <w:numPr>
          <w:ilvl w:val="0"/>
          <w:numId w:val="14"/>
        </w:numPr>
        <w:spacing w:after="0" w:line="240" w:lineRule="auto"/>
        <w:rPr>
          <w:rFonts w:ascii="Verdana" w:hAnsi="Verdana" w:cs="Arial"/>
          <w:sz w:val="24"/>
          <w:szCs w:val="24"/>
        </w:rPr>
      </w:pPr>
      <w:r w:rsidRPr="00AA415F">
        <w:rPr>
          <w:rFonts w:ascii="Verdana" w:hAnsi="Verdana" w:cs="Arial"/>
          <w:sz w:val="24"/>
          <w:szCs w:val="24"/>
        </w:rPr>
        <w:t xml:space="preserve">RCEM </w:t>
      </w:r>
      <w:r w:rsidR="00900907" w:rsidRPr="00AA415F">
        <w:rPr>
          <w:rFonts w:ascii="Verdana" w:hAnsi="Verdana" w:cs="Arial"/>
          <w:sz w:val="24"/>
          <w:szCs w:val="24"/>
        </w:rPr>
        <w:t xml:space="preserve">(Royal College of Emergency medicine) </w:t>
      </w:r>
      <w:r w:rsidRPr="00AA415F">
        <w:rPr>
          <w:rFonts w:ascii="Verdana" w:hAnsi="Verdana" w:cs="Arial"/>
          <w:sz w:val="24"/>
          <w:szCs w:val="24"/>
        </w:rPr>
        <w:t>Mental Health (Self-</w:t>
      </w:r>
      <w:r w:rsidR="00EA6DE0" w:rsidRPr="00AA415F">
        <w:rPr>
          <w:rFonts w:ascii="Verdana" w:hAnsi="Verdana" w:cs="Arial"/>
          <w:sz w:val="24"/>
          <w:szCs w:val="24"/>
        </w:rPr>
        <w:t>H</w:t>
      </w:r>
      <w:r w:rsidRPr="00AA415F">
        <w:rPr>
          <w:rFonts w:ascii="Verdana" w:hAnsi="Verdana" w:cs="Arial"/>
          <w:sz w:val="24"/>
          <w:szCs w:val="24"/>
        </w:rPr>
        <w:t>arm) QIP</w:t>
      </w:r>
      <w:r w:rsidR="00900907" w:rsidRPr="00AA415F">
        <w:rPr>
          <w:rFonts w:ascii="Verdana" w:hAnsi="Verdana" w:cs="Arial"/>
          <w:sz w:val="24"/>
          <w:szCs w:val="24"/>
        </w:rPr>
        <w:t xml:space="preserve"> (Quality Improvement Programme)</w:t>
      </w:r>
    </w:p>
    <w:p w14:paraId="6979689D" w14:textId="77777777" w:rsidR="00625BBA" w:rsidRPr="00AA415F" w:rsidRDefault="000B5DC5" w:rsidP="00625BBA">
      <w:pPr>
        <w:pStyle w:val="ListParagraph"/>
        <w:numPr>
          <w:ilvl w:val="0"/>
          <w:numId w:val="14"/>
        </w:numPr>
        <w:spacing w:after="0" w:line="240" w:lineRule="auto"/>
        <w:rPr>
          <w:rFonts w:ascii="Verdana" w:hAnsi="Verdana" w:cs="Arial"/>
          <w:sz w:val="24"/>
          <w:szCs w:val="24"/>
        </w:rPr>
      </w:pPr>
      <w:r w:rsidRPr="00AA415F">
        <w:rPr>
          <w:rFonts w:ascii="Verdana" w:hAnsi="Verdana" w:cs="Arial"/>
          <w:sz w:val="24"/>
          <w:szCs w:val="24"/>
        </w:rPr>
        <w:t>Use of Maximarellin as an alternative to the insulin tolerance test for diagnosing growth hormone deficiency in adults</w:t>
      </w:r>
    </w:p>
    <w:p w14:paraId="069152FA" w14:textId="70182612" w:rsidR="009F099F" w:rsidRPr="00AA415F" w:rsidRDefault="000B5DC5" w:rsidP="00625BBA">
      <w:pPr>
        <w:pStyle w:val="ListParagraph"/>
        <w:numPr>
          <w:ilvl w:val="0"/>
          <w:numId w:val="14"/>
        </w:numPr>
        <w:spacing w:after="0" w:line="240" w:lineRule="auto"/>
        <w:rPr>
          <w:rFonts w:ascii="Verdana" w:hAnsi="Verdana" w:cs="Arial"/>
          <w:sz w:val="24"/>
          <w:szCs w:val="24"/>
        </w:rPr>
      </w:pPr>
      <w:r w:rsidRPr="00AA415F">
        <w:rPr>
          <w:rFonts w:ascii="Verdana" w:hAnsi="Verdana" w:cs="Arial"/>
          <w:sz w:val="24"/>
          <w:szCs w:val="24"/>
        </w:rPr>
        <w:t>An update on the 2023 report for the National Neonatal Audit Programme</w:t>
      </w:r>
    </w:p>
    <w:p w14:paraId="67A860C0" w14:textId="5D76FCED" w:rsidR="00EC5ABC" w:rsidRPr="00AA415F" w:rsidRDefault="00EC5ABC" w:rsidP="00D50EAB">
      <w:pPr>
        <w:spacing w:after="0" w:line="240" w:lineRule="auto"/>
        <w:rPr>
          <w:rFonts w:ascii="Verdana" w:hAnsi="Verdana" w:cs="Arial"/>
          <w:sz w:val="24"/>
          <w:szCs w:val="24"/>
        </w:rPr>
      </w:pPr>
    </w:p>
    <w:p w14:paraId="1770E21B" w14:textId="699F24BB" w:rsidR="004611C0" w:rsidRPr="00AA415F" w:rsidRDefault="00474DF1" w:rsidP="00D50EAB">
      <w:pPr>
        <w:spacing w:after="0" w:line="240" w:lineRule="auto"/>
        <w:rPr>
          <w:rFonts w:ascii="Verdana" w:hAnsi="Verdana" w:cs="Arial"/>
          <w:sz w:val="24"/>
          <w:szCs w:val="24"/>
        </w:rPr>
      </w:pPr>
      <w:r w:rsidRPr="00AA415F">
        <w:rPr>
          <w:rFonts w:ascii="Verdana" w:hAnsi="Verdana" w:cs="Arial"/>
          <w:sz w:val="24"/>
          <w:szCs w:val="24"/>
        </w:rPr>
        <w:t xml:space="preserve">A summary of each presentation is provided on a bi-monthly basis to the Quality and Safety Group. </w:t>
      </w:r>
    </w:p>
    <w:p w14:paraId="5FECBB2D" w14:textId="77777777" w:rsidR="00474DF1" w:rsidRPr="00AA415F" w:rsidRDefault="00474DF1" w:rsidP="00D50EAB">
      <w:pPr>
        <w:spacing w:after="0" w:line="240" w:lineRule="auto"/>
        <w:rPr>
          <w:rFonts w:ascii="Verdana" w:hAnsi="Verdana" w:cs="Arial"/>
          <w:sz w:val="24"/>
          <w:szCs w:val="24"/>
        </w:rPr>
      </w:pPr>
    </w:p>
    <w:p w14:paraId="142B8932" w14:textId="491104C6" w:rsidR="00B9422B" w:rsidRPr="00AA415F" w:rsidRDefault="000B5DC5" w:rsidP="000B5DC5">
      <w:pPr>
        <w:spacing w:after="0" w:line="240" w:lineRule="auto"/>
        <w:rPr>
          <w:rFonts w:ascii="Verdana" w:hAnsi="Verdana" w:cs="Arial"/>
          <w:b/>
          <w:bCs/>
          <w:sz w:val="24"/>
          <w:szCs w:val="24"/>
        </w:rPr>
      </w:pPr>
      <w:r w:rsidRPr="00AA415F">
        <w:rPr>
          <w:rFonts w:ascii="Verdana" w:hAnsi="Verdana" w:cs="Arial"/>
          <w:b/>
          <w:bCs/>
          <w:sz w:val="24"/>
          <w:szCs w:val="24"/>
        </w:rPr>
        <w:t>3.6</w:t>
      </w:r>
      <w:r w:rsidR="006334A5" w:rsidRPr="00AA415F">
        <w:rPr>
          <w:rFonts w:ascii="Verdana" w:hAnsi="Verdana" w:cs="Arial"/>
          <w:b/>
          <w:bCs/>
          <w:sz w:val="24"/>
          <w:szCs w:val="24"/>
        </w:rPr>
        <w:t xml:space="preserve">   </w:t>
      </w:r>
      <w:r w:rsidRPr="00AA415F">
        <w:rPr>
          <w:rFonts w:ascii="Verdana" w:hAnsi="Verdana" w:cs="Arial"/>
          <w:b/>
          <w:bCs/>
          <w:sz w:val="24"/>
          <w:szCs w:val="24"/>
        </w:rPr>
        <w:t xml:space="preserve">  </w:t>
      </w:r>
      <w:r w:rsidR="00B9422B" w:rsidRPr="00AA415F">
        <w:rPr>
          <w:rFonts w:ascii="Verdana" w:hAnsi="Verdana" w:cs="Arial"/>
          <w:b/>
          <w:bCs/>
          <w:sz w:val="24"/>
          <w:szCs w:val="24"/>
        </w:rPr>
        <w:t>Mortality and Medical Examiner (ME) Service Reviews</w:t>
      </w:r>
    </w:p>
    <w:p w14:paraId="653B0493" w14:textId="13273D67" w:rsidR="00B9422B" w:rsidRPr="00AA415F" w:rsidRDefault="00B9422B" w:rsidP="00FC3D82">
      <w:pPr>
        <w:pStyle w:val="ListParagraph"/>
        <w:spacing w:after="0" w:line="240" w:lineRule="auto"/>
        <w:ind w:left="0"/>
        <w:rPr>
          <w:rFonts w:ascii="Verdana" w:hAnsi="Verdana" w:cs="Arial"/>
          <w:bCs/>
          <w:sz w:val="24"/>
          <w:szCs w:val="24"/>
        </w:rPr>
      </w:pPr>
      <w:r w:rsidRPr="00AA415F">
        <w:rPr>
          <w:rFonts w:ascii="Verdana" w:hAnsi="Verdana" w:cs="Arial"/>
          <w:bCs/>
          <w:sz w:val="24"/>
          <w:szCs w:val="24"/>
        </w:rPr>
        <w:t xml:space="preserve">The group receives monthly updates on the work of the Learning from Deaths Panel regarding progress with reviews, themes generated and compliments received.  </w:t>
      </w:r>
      <w:r w:rsidR="000B5DC5" w:rsidRPr="00AA415F">
        <w:rPr>
          <w:rFonts w:ascii="Verdana" w:hAnsi="Verdana" w:cs="Arial"/>
          <w:bCs/>
          <w:sz w:val="24"/>
          <w:szCs w:val="24"/>
        </w:rPr>
        <w:t>The</w:t>
      </w:r>
      <w:r w:rsidRPr="00AA415F">
        <w:rPr>
          <w:rFonts w:ascii="Verdana" w:hAnsi="Verdana" w:cs="Arial"/>
          <w:bCs/>
          <w:sz w:val="24"/>
          <w:szCs w:val="24"/>
        </w:rPr>
        <w:t xml:space="preserve"> new presentation template for use by the Service Delivery Groups </w:t>
      </w:r>
      <w:r w:rsidR="00FF5C2B" w:rsidRPr="00AA415F">
        <w:rPr>
          <w:rFonts w:ascii="Verdana" w:hAnsi="Verdana" w:cs="Arial"/>
          <w:bCs/>
          <w:sz w:val="24"/>
          <w:szCs w:val="24"/>
        </w:rPr>
        <w:t>takes</w:t>
      </w:r>
      <w:r w:rsidRPr="00AA415F">
        <w:rPr>
          <w:rFonts w:ascii="Verdana" w:hAnsi="Verdana" w:cs="Arial"/>
          <w:bCs/>
          <w:sz w:val="24"/>
          <w:szCs w:val="24"/>
        </w:rPr>
        <w:t xml:space="preserve"> into account the cases referred to the service groups for further investigation and also summarise associated actions.</w:t>
      </w:r>
    </w:p>
    <w:p w14:paraId="242B6B33" w14:textId="77777777" w:rsidR="00B9422B" w:rsidRPr="00AA415F" w:rsidRDefault="00B9422B" w:rsidP="00FC3D82">
      <w:pPr>
        <w:pStyle w:val="ListParagraph"/>
        <w:spacing w:after="0" w:line="240" w:lineRule="auto"/>
        <w:rPr>
          <w:rFonts w:ascii="Verdana" w:hAnsi="Verdana" w:cs="Arial"/>
          <w:bCs/>
          <w:sz w:val="24"/>
          <w:szCs w:val="24"/>
        </w:rPr>
      </w:pPr>
    </w:p>
    <w:p w14:paraId="56102138" w14:textId="2C57A67E" w:rsidR="00B9422B" w:rsidRDefault="00FF5C2B" w:rsidP="00FC3D82">
      <w:pPr>
        <w:pStyle w:val="ListParagraph"/>
        <w:spacing w:after="0" w:line="240" w:lineRule="auto"/>
        <w:ind w:left="0"/>
        <w:rPr>
          <w:rFonts w:ascii="Verdana" w:hAnsi="Verdana" w:cs="Arial"/>
          <w:bCs/>
          <w:sz w:val="24"/>
          <w:szCs w:val="24"/>
        </w:rPr>
      </w:pPr>
      <w:r w:rsidRPr="00AA415F">
        <w:rPr>
          <w:rFonts w:ascii="Verdana" w:hAnsi="Verdana" w:cs="Arial"/>
          <w:bCs/>
          <w:sz w:val="24"/>
          <w:szCs w:val="24"/>
        </w:rPr>
        <w:lastRenderedPageBreak/>
        <w:t xml:space="preserve">The latest report shared with members of the COEG indicated for January </w:t>
      </w:r>
      <w:r w:rsidR="003C213F">
        <w:rPr>
          <w:rFonts w:ascii="Verdana" w:hAnsi="Verdana" w:cs="Arial"/>
          <w:bCs/>
          <w:sz w:val="24"/>
          <w:szCs w:val="24"/>
        </w:rPr>
        <w:t>2025 a</w:t>
      </w:r>
      <w:r w:rsidR="00B9422B" w:rsidRPr="00AA415F">
        <w:rPr>
          <w:rFonts w:ascii="Verdana" w:hAnsi="Verdana" w:cs="Arial"/>
          <w:bCs/>
          <w:sz w:val="24"/>
          <w:szCs w:val="24"/>
        </w:rPr>
        <w:t xml:space="preserve"> total of 2</w:t>
      </w:r>
      <w:r w:rsidRPr="00AA415F">
        <w:rPr>
          <w:rFonts w:ascii="Verdana" w:hAnsi="Verdana" w:cs="Arial"/>
          <w:bCs/>
          <w:sz w:val="24"/>
          <w:szCs w:val="24"/>
        </w:rPr>
        <w:t>61</w:t>
      </w:r>
      <w:r w:rsidR="00B9422B" w:rsidRPr="00AA415F">
        <w:rPr>
          <w:rFonts w:ascii="Verdana" w:hAnsi="Verdana" w:cs="Arial"/>
          <w:bCs/>
          <w:sz w:val="24"/>
          <w:szCs w:val="24"/>
        </w:rPr>
        <w:t xml:space="preserve"> deaths were recorded.  Whilst a total of </w:t>
      </w:r>
      <w:r w:rsidRPr="00AA415F">
        <w:rPr>
          <w:rFonts w:ascii="Verdana" w:hAnsi="Verdana" w:cs="Arial"/>
          <w:bCs/>
          <w:sz w:val="24"/>
          <w:szCs w:val="24"/>
        </w:rPr>
        <w:t>101</w:t>
      </w:r>
      <w:r w:rsidR="00B9422B" w:rsidRPr="00AA415F">
        <w:rPr>
          <w:rFonts w:ascii="Verdana" w:hAnsi="Verdana" w:cs="Arial"/>
          <w:bCs/>
          <w:sz w:val="24"/>
          <w:szCs w:val="24"/>
        </w:rPr>
        <w:t xml:space="preserve"> referrals were received during </w:t>
      </w:r>
      <w:r w:rsidRPr="00AA415F">
        <w:rPr>
          <w:rFonts w:ascii="Verdana" w:hAnsi="Verdana" w:cs="Arial"/>
          <w:bCs/>
          <w:sz w:val="24"/>
          <w:szCs w:val="24"/>
        </w:rPr>
        <w:t xml:space="preserve">the period, </w:t>
      </w:r>
      <w:r w:rsidR="00B9422B" w:rsidRPr="00AA415F">
        <w:rPr>
          <w:rFonts w:ascii="Verdana" w:hAnsi="Verdana" w:cs="Arial"/>
          <w:bCs/>
          <w:sz w:val="24"/>
          <w:szCs w:val="24"/>
        </w:rPr>
        <w:t xml:space="preserve">these would include cases from older time periods as the ME Service work through their caseload.  </w:t>
      </w:r>
      <w:r w:rsidRPr="00AA415F">
        <w:rPr>
          <w:rFonts w:ascii="Verdana" w:hAnsi="Verdana" w:cs="Arial"/>
          <w:bCs/>
          <w:sz w:val="24"/>
          <w:szCs w:val="24"/>
        </w:rPr>
        <w:t>91%</w:t>
      </w:r>
      <w:r w:rsidR="00B9422B" w:rsidRPr="00AA415F">
        <w:rPr>
          <w:rFonts w:ascii="Verdana" w:hAnsi="Verdana" w:cs="Arial"/>
          <w:bCs/>
          <w:sz w:val="24"/>
          <w:szCs w:val="24"/>
        </w:rPr>
        <w:t xml:space="preserve"> of referrals did not need to progress past Level 1;</w:t>
      </w:r>
    </w:p>
    <w:p w14:paraId="54ACE1AF" w14:textId="77777777" w:rsidR="00AA415F" w:rsidRPr="00AA415F" w:rsidRDefault="00AA415F" w:rsidP="00FC3D82">
      <w:pPr>
        <w:pStyle w:val="ListParagraph"/>
        <w:spacing w:after="0" w:line="240" w:lineRule="auto"/>
        <w:ind w:left="0"/>
        <w:rPr>
          <w:rFonts w:ascii="Verdana" w:hAnsi="Verdana" w:cs="Arial"/>
          <w:bCs/>
          <w:sz w:val="24"/>
          <w:szCs w:val="24"/>
        </w:rPr>
      </w:pPr>
    </w:p>
    <w:p w14:paraId="43D7576E" w14:textId="5EB3AE99" w:rsidR="00B9422B" w:rsidRPr="00AA415F" w:rsidRDefault="00FF5C2B" w:rsidP="00AA415F">
      <w:pPr>
        <w:pStyle w:val="ListParagraph"/>
        <w:numPr>
          <w:ilvl w:val="0"/>
          <w:numId w:val="15"/>
        </w:numPr>
        <w:spacing w:after="0" w:line="240" w:lineRule="auto"/>
        <w:ind w:left="720"/>
        <w:rPr>
          <w:rFonts w:ascii="Verdana" w:hAnsi="Verdana" w:cs="Arial"/>
          <w:bCs/>
          <w:sz w:val="24"/>
          <w:szCs w:val="24"/>
        </w:rPr>
      </w:pPr>
      <w:r w:rsidRPr="00AA415F">
        <w:rPr>
          <w:rFonts w:ascii="Verdana" w:hAnsi="Verdana" w:cs="Arial"/>
          <w:bCs/>
          <w:sz w:val="24"/>
          <w:szCs w:val="24"/>
        </w:rPr>
        <w:t>60</w:t>
      </w:r>
      <w:r w:rsidR="00B9422B" w:rsidRPr="00AA415F">
        <w:rPr>
          <w:rFonts w:ascii="Verdana" w:hAnsi="Verdana" w:cs="Arial"/>
          <w:bCs/>
          <w:sz w:val="24"/>
          <w:szCs w:val="24"/>
        </w:rPr>
        <w:t xml:space="preserve"> cases were closed</w:t>
      </w:r>
      <w:r w:rsidR="00AA415F">
        <w:rPr>
          <w:rFonts w:ascii="Verdana" w:hAnsi="Verdana" w:cs="Arial"/>
          <w:bCs/>
          <w:sz w:val="24"/>
          <w:szCs w:val="24"/>
        </w:rPr>
        <w:t>;</w:t>
      </w:r>
    </w:p>
    <w:p w14:paraId="3741FAFE" w14:textId="2E3DFCE6" w:rsidR="00B9422B" w:rsidRPr="00AA415F" w:rsidRDefault="00B9422B" w:rsidP="00AA415F">
      <w:pPr>
        <w:pStyle w:val="ListParagraph"/>
        <w:numPr>
          <w:ilvl w:val="0"/>
          <w:numId w:val="15"/>
        </w:numPr>
        <w:spacing w:after="0" w:line="240" w:lineRule="auto"/>
        <w:ind w:left="720"/>
        <w:rPr>
          <w:rFonts w:ascii="Verdana" w:hAnsi="Verdana" w:cs="Arial"/>
          <w:bCs/>
          <w:sz w:val="24"/>
          <w:szCs w:val="24"/>
        </w:rPr>
      </w:pPr>
      <w:r w:rsidRPr="00AA415F">
        <w:rPr>
          <w:rFonts w:ascii="Verdana" w:hAnsi="Verdana" w:cs="Arial"/>
          <w:bCs/>
          <w:sz w:val="24"/>
          <w:szCs w:val="24"/>
        </w:rPr>
        <w:t>1</w:t>
      </w:r>
      <w:r w:rsidR="00FF5C2B" w:rsidRPr="00AA415F">
        <w:rPr>
          <w:rFonts w:ascii="Verdana" w:hAnsi="Verdana" w:cs="Arial"/>
          <w:bCs/>
          <w:sz w:val="24"/>
          <w:szCs w:val="24"/>
        </w:rPr>
        <w:t>3</w:t>
      </w:r>
      <w:r w:rsidRPr="00AA415F">
        <w:rPr>
          <w:rFonts w:ascii="Verdana" w:hAnsi="Verdana" w:cs="Arial"/>
          <w:bCs/>
          <w:sz w:val="24"/>
          <w:szCs w:val="24"/>
        </w:rPr>
        <w:t xml:space="preserve"> cases are already subject to existing processes and feedback is awaited</w:t>
      </w:r>
      <w:r w:rsidR="00AA415F">
        <w:rPr>
          <w:rFonts w:ascii="Verdana" w:hAnsi="Verdana" w:cs="Arial"/>
          <w:bCs/>
          <w:sz w:val="24"/>
          <w:szCs w:val="24"/>
        </w:rPr>
        <w:t>;</w:t>
      </w:r>
    </w:p>
    <w:p w14:paraId="7946A88E" w14:textId="1B1BCAD0" w:rsidR="00B9422B" w:rsidRPr="00AA415F" w:rsidRDefault="00FF5C2B" w:rsidP="00AA415F">
      <w:pPr>
        <w:pStyle w:val="ListParagraph"/>
        <w:numPr>
          <w:ilvl w:val="0"/>
          <w:numId w:val="15"/>
        </w:numPr>
        <w:spacing w:after="0" w:line="240" w:lineRule="auto"/>
        <w:ind w:left="720"/>
        <w:rPr>
          <w:rFonts w:ascii="Verdana" w:hAnsi="Verdana" w:cs="Arial"/>
          <w:bCs/>
          <w:sz w:val="24"/>
          <w:szCs w:val="24"/>
        </w:rPr>
      </w:pPr>
      <w:r w:rsidRPr="00AA415F">
        <w:rPr>
          <w:rFonts w:ascii="Verdana" w:hAnsi="Verdana" w:cs="Arial"/>
          <w:bCs/>
          <w:sz w:val="24"/>
          <w:szCs w:val="24"/>
        </w:rPr>
        <w:t xml:space="preserve">9 </w:t>
      </w:r>
      <w:r w:rsidR="00B9422B" w:rsidRPr="00AA415F">
        <w:rPr>
          <w:rFonts w:ascii="Verdana" w:hAnsi="Verdana" w:cs="Arial"/>
          <w:bCs/>
          <w:sz w:val="24"/>
          <w:szCs w:val="24"/>
        </w:rPr>
        <w:t xml:space="preserve">cases </w:t>
      </w:r>
      <w:r w:rsidRPr="00AA415F">
        <w:rPr>
          <w:rFonts w:ascii="Verdana" w:hAnsi="Verdana" w:cs="Arial"/>
          <w:bCs/>
          <w:sz w:val="24"/>
          <w:szCs w:val="24"/>
        </w:rPr>
        <w:t xml:space="preserve">will be discussed at Panel and potentially </w:t>
      </w:r>
      <w:r w:rsidR="00B9422B" w:rsidRPr="00AA415F">
        <w:rPr>
          <w:rFonts w:ascii="Verdana" w:hAnsi="Verdana" w:cs="Arial"/>
          <w:bCs/>
          <w:sz w:val="24"/>
          <w:szCs w:val="24"/>
        </w:rPr>
        <w:t>have been shared with teams to discuss and provide feedback</w:t>
      </w:r>
      <w:r w:rsidR="00AA415F">
        <w:rPr>
          <w:rFonts w:ascii="Verdana" w:hAnsi="Verdana" w:cs="Arial"/>
          <w:bCs/>
          <w:sz w:val="24"/>
          <w:szCs w:val="24"/>
        </w:rPr>
        <w:t>.</w:t>
      </w:r>
    </w:p>
    <w:p w14:paraId="01C4D445" w14:textId="77777777" w:rsidR="00B9422B" w:rsidRPr="00AA415F" w:rsidRDefault="00B9422B" w:rsidP="00FC3D82">
      <w:pPr>
        <w:pStyle w:val="ListParagraph"/>
        <w:spacing w:after="0" w:line="240" w:lineRule="auto"/>
        <w:ind w:left="0"/>
        <w:rPr>
          <w:rFonts w:ascii="Verdana" w:hAnsi="Verdana" w:cs="Arial"/>
          <w:bCs/>
          <w:sz w:val="24"/>
          <w:szCs w:val="24"/>
        </w:rPr>
      </w:pPr>
    </w:p>
    <w:p w14:paraId="02A1AB1F" w14:textId="1F56A0C6" w:rsidR="00B9422B" w:rsidRPr="00AA415F" w:rsidRDefault="00EA6DE0" w:rsidP="00FC3D82">
      <w:pPr>
        <w:pStyle w:val="ListParagraph"/>
        <w:spacing w:after="0" w:line="240" w:lineRule="auto"/>
        <w:ind w:left="0"/>
        <w:rPr>
          <w:rFonts w:ascii="Verdana" w:hAnsi="Verdana" w:cs="Arial"/>
          <w:bCs/>
          <w:sz w:val="24"/>
          <w:szCs w:val="24"/>
        </w:rPr>
      </w:pPr>
      <w:r w:rsidRPr="00AA415F">
        <w:rPr>
          <w:rFonts w:ascii="Verdana" w:hAnsi="Verdana" w:cs="Arial"/>
          <w:bCs/>
          <w:sz w:val="24"/>
          <w:szCs w:val="24"/>
        </w:rPr>
        <w:t xml:space="preserve">Since January 2023, </w:t>
      </w:r>
      <w:r w:rsidR="00B9422B" w:rsidRPr="00AA415F">
        <w:rPr>
          <w:rFonts w:ascii="Verdana" w:hAnsi="Verdana" w:cs="Arial"/>
          <w:bCs/>
          <w:sz w:val="24"/>
          <w:szCs w:val="24"/>
        </w:rPr>
        <w:t>Level 3 Proportionate Investigation has been split into three sub-sections;</w:t>
      </w:r>
    </w:p>
    <w:p w14:paraId="0F2E63F6" w14:textId="14405D70" w:rsidR="00B9422B" w:rsidRPr="00AA415F" w:rsidRDefault="00B9422B" w:rsidP="00AA415F">
      <w:pPr>
        <w:pStyle w:val="ListParagraph"/>
        <w:numPr>
          <w:ilvl w:val="0"/>
          <w:numId w:val="16"/>
        </w:numPr>
        <w:spacing w:after="0" w:line="240" w:lineRule="auto"/>
        <w:ind w:left="720"/>
        <w:rPr>
          <w:rFonts w:ascii="Verdana" w:hAnsi="Verdana" w:cs="Arial"/>
          <w:bCs/>
          <w:sz w:val="24"/>
          <w:szCs w:val="24"/>
        </w:rPr>
      </w:pPr>
      <w:r w:rsidRPr="00AA415F">
        <w:rPr>
          <w:rFonts w:ascii="Verdana" w:hAnsi="Verdana" w:cs="Arial"/>
          <w:bCs/>
          <w:sz w:val="24"/>
          <w:szCs w:val="24"/>
        </w:rPr>
        <w:t>3a – Close referral and email relevant team for information purposes only</w:t>
      </w:r>
      <w:r w:rsidR="00AA415F">
        <w:rPr>
          <w:rFonts w:ascii="Verdana" w:hAnsi="Verdana" w:cs="Arial"/>
          <w:bCs/>
          <w:sz w:val="24"/>
          <w:szCs w:val="24"/>
        </w:rPr>
        <w:t>;</w:t>
      </w:r>
    </w:p>
    <w:p w14:paraId="01BD817B" w14:textId="044D5D4B" w:rsidR="00B9422B" w:rsidRPr="00AA415F" w:rsidRDefault="00B9422B" w:rsidP="00AA415F">
      <w:pPr>
        <w:pStyle w:val="ListParagraph"/>
        <w:numPr>
          <w:ilvl w:val="0"/>
          <w:numId w:val="16"/>
        </w:numPr>
        <w:spacing w:after="0" w:line="240" w:lineRule="auto"/>
        <w:ind w:left="720"/>
        <w:rPr>
          <w:rFonts w:ascii="Verdana" w:hAnsi="Verdana" w:cs="Arial"/>
          <w:bCs/>
          <w:sz w:val="24"/>
          <w:szCs w:val="24"/>
        </w:rPr>
      </w:pPr>
      <w:r w:rsidRPr="00AA415F">
        <w:rPr>
          <w:rFonts w:ascii="Verdana" w:hAnsi="Verdana" w:cs="Arial"/>
          <w:bCs/>
          <w:sz w:val="24"/>
          <w:szCs w:val="24"/>
        </w:rPr>
        <w:t>3b – Close referral and email relevant team requesting feedback from discussions with individuals/team</w:t>
      </w:r>
      <w:r w:rsidR="00AA415F">
        <w:rPr>
          <w:rFonts w:ascii="Verdana" w:hAnsi="Verdana" w:cs="Arial"/>
          <w:bCs/>
          <w:sz w:val="24"/>
          <w:szCs w:val="24"/>
        </w:rPr>
        <w:t>;</w:t>
      </w:r>
    </w:p>
    <w:p w14:paraId="5E1CFD22" w14:textId="63770DA4" w:rsidR="00B9422B" w:rsidRPr="00AA415F" w:rsidRDefault="00B9422B" w:rsidP="00AA415F">
      <w:pPr>
        <w:pStyle w:val="ListParagraph"/>
        <w:numPr>
          <w:ilvl w:val="0"/>
          <w:numId w:val="16"/>
        </w:numPr>
        <w:spacing w:after="0" w:line="240" w:lineRule="auto"/>
        <w:ind w:left="720"/>
        <w:rPr>
          <w:rFonts w:ascii="Verdana" w:hAnsi="Verdana" w:cs="Arial"/>
          <w:bCs/>
          <w:sz w:val="24"/>
          <w:szCs w:val="24"/>
        </w:rPr>
      </w:pPr>
      <w:r w:rsidRPr="00AA415F">
        <w:rPr>
          <w:rFonts w:ascii="Verdana" w:hAnsi="Verdana" w:cs="Arial"/>
          <w:bCs/>
          <w:sz w:val="24"/>
          <w:szCs w:val="24"/>
        </w:rPr>
        <w:t>3c – Proportionate Investigation</w:t>
      </w:r>
      <w:r w:rsidR="00AA415F">
        <w:rPr>
          <w:rFonts w:ascii="Verdana" w:hAnsi="Verdana" w:cs="Arial"/>
          <w:bCs/>
          <w:sz w:val="24"/>
          <w:szCs w:val="24"/>
        </w:rPr>
        <w:t>.</w:t>
      </w:r>
    </w:p>
    <w:p w14:paraId="1927FD10" w14:textId="77777777" w:rsidR="00B9422B" w:rsidRPr="00AA415F" w:rsidRDefault="00B9422B" w:rsidP="00FC3D82">
      <w:pPr>
        <w:pStyle w:val="ListParagraph"/>
        <w:spacing w:after="0" w:line="240" w:lineRule="auto"/>
        <w:ind w:left="0"/>
        <w:rPr>
          <w:rFonts w:ascii="Verdana" w:hAnsi="Verdana" w:cs="Arial"/>
          <w:bCs/>
          <w:sz w:val="24"/>
          <w:szCs w:val="24"/>
        </w:rPr>
      </w:pPr>
    </w:p>
    <w:p w14:paraId="2E241506" w14:textId="3C3B6A73" w:rsidR="00B9422B" w:rsidRPr="00AA415F" w:rsidRDefault="00B9422B" w:rsidP="00FC3D82">
      <w:pPr>
        <w:pStyle w:val="ListParagraph"/>
        <w:spacing w:after="0" w:line="240" w:lineRule="auto"/>
        <w:ind w:left="0"/>
        <w:rPr>
          <w:rFonts w:ascii="Verdana" w:hAnsi="Verdana" w:cs="Arial"/>
          <w:bCs/>
          <w:sz w:val="24"/>
          <w:szCs w:val="24"/>
        </w:rPr>
      </w:pPr>
      <w:r w:rsidRPr="00AA415F">
        <w:rPr>
          <w:rFonts w:ascii="Verdana" w:hAnsi="Verdana" w:cs="Arial"/>
          <w:bCs/>
          <w:sz w:val="24"/>
          <w:szCs w:val="24"/>
        </w:rPr>
        <w:t>Chart 1.</w:t>
      </w:r>
      <w:r w:rsidR="00EA6DE0" w:rsidRPr="00AA415F">
        <w:rPr>
          <w:rFonts w:ascii="Verdana" w:hAnsi="Verdana" w:cs="Arial"/>
          <w:bCs/>
          <w:sz w:val="24"/>
          <w:szCs w:val="24"/>
        </w:rPr>
        <w:t xml:space="preserve"> displays</w:t>
      </w:r>
      <w:r w:rsidRPr="00AA415F">
        <w:rPr>
          <w:rFonts w:ascii="Verdana" w:hAnsi="Verdana" w:cs="Arial"/>
          <w:bCs/>
          <w:sz w:val="24"/>
          <w:szCs w:val="24"/>
        </w:rPr>
        <w:t xml:space="preserve"> total number of Level 3 reviews completed since February 2023</w:t>
      </w:r>
      <w:r w:rsidR="00EA6DE0" w:rsidRPr="00AA415F">
        <w:rPr>
          <w:rFonts w:ascii="Verdana" w:hAnsi="Verdana" w:cs="Arial"/>
          <w:bCs/>
          <w:sz w:val="24"/>
          <w:szCs w:val="24"/>
        </w:rPr>
        <w:t>;</w:t>
      </w:r>
    </w:p>
    <w:p w14:paraId="06408C98" w14:textId="77777777" w:rsidR="004611C0" w:rsidRPr="00AA415F" w:rsidRDefault="004611C0" w:rsidP="00FC3D82">
      <w:pPr>
        <w:pStyle w:val="ListParagraph"/>
        <w:spacing w:after="0" w:line="240" w:lineRule="auto"/>
        <w:ind w:left="0"/>
        <w:rPr>
          <w:rFonts w:ascii="Verdana" w:hAnsi="Verdana" w:cs="Arial"/>
          <w:bCs/>
          <w:sz w:val="24"/>
          <w:szCs w:val="24"/>
        </w:rPr>
      </w:pPr>
    </w:p>
    <w:p w14:paraId="722F69BC" w14:textId="3CC69735" w:rsidR="00B9422B" w:rsidRPr="00AA415F" w:rsidRDefault="00FF5C2B" w:rsidP="0064063B">
      <w:pPr>
        <w:pStyle w:val="ListParagraph"/>
        <w:jc w:val="right"/>
        <w:rPr>
          <w:rFonts w:ascii="Verdana" w:hAnsi="Verdana" w:cs="Arial"/>
          <w:bCs/>
          <w:sz w:val="24"/>
          <w:szCs w:val="24"/>
        </w:rPr>
      </w:pPr>
      <w:r w:rsidRPr="00AA415F">
        <w:rPr>
          <w:rFonts w:ascii="Verdana" w:hAnsi="Verdana" w:cs="Arial"/>
          <w:noProof/>
          <w:color w:val="FF0000"/>
          <w:sz w:val="24"/>
          <w:szCs w:val="24"/>
          <w:lang w:eastAsia="en-GB"/>
        </w:rPr>
        <w:drawing>
          <wp:inline distT="0" distB="0" distL="0" distR="0" wp14:anchorId="67F3D0F7" wp14:editId="0B978811">
            <wp:extent cx="5219700" cy="2247900"/>
            <wp:effectExtent l="3810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B9422B" w:rsidRPr="00AA415F">
        <w:rPr>
          <w:rFonts w:ascii="Verdana" w:hAnsi="Verdana" w:cs="Arial"/>
          <w:bCs/>
          <w:sz w:val="24"/>
          <w:szCs w:val="24"/>
        </w:rPr>
        <w:t>Chart 1.</w:t>
      </w:r>
    </w:p>
    <w:p w14:paraId="722F0E65" w14:textId="77777777" w:rsidR="0064063B" w:rsidRPr="00AA415F" w:rsidRDefault="0064063B" w:rsidP="00625BBA">
      <w:pPr>
        <w:pStyle w:val="ListParagraph"/>
        <w:spacing w:after="0" w:line="240" w:lineRule="auto"/>
        <w:ind w:left="142"/>
        <w:rPr>
          <w:rFonts w:ascii="Verdana" w:hAnsi="Verdana" w:cs="Arial"/>
          <w:bCs/>
          <w:sz w:val="24"/>
          <w:szCs w:val="24"/>
        </w:rPr>
      </w:pPr>
    </w:p>
    <w:p w14:paraId="3767E5C4" w14:textId="609EE319" w:rsidR="00803DF7" w:rsidRPr="00AA415F" w:rsidRDefault="00803DF7" w:rsidP="00625BBA">
      <w:pPr>
        <w:pStyle w:val="ListParagraph"/>
        <w:spacing w:after="0" w:line="240" w:lineRule="auto"/>
        <w:ind w:left="142"/>
        <w:rPr>
          <w:rFonts w:ascii="Verdana" w:hAnsi="Verdana" w:cs="Arial"/>
          <w:bCs/>
          <w:sz w:val="24"/>
          <w:szCs w:val="24"/>
        </w:rPr>
      </w:pPr>
      <w:r w:rsidRPr="00AA415F">
        <w:rPr>
          <w:rFonts w:ascii="Verdana" w:hAnsi="Verdana" w:cs="Arial"/>
          <w:bCs/>
          <w:sz w:val="24"/>
          <w:szCs w:val="24"/>
        </w:rPr>
        <w:t xml:space="preserve">A tracker is now in place to </w:t>
      </w:r>
      <w:r w:rsidR="00E6274D" w:rsidRPr="00AA415F">
        <w:rPr>
          <w:rFonts w:ascii="Verdana" w:hAnsi="Verdana" w:cs="Arial"/>
          <w:bCs/>
          <w:sz w:val="24"/>
          <w:szCs w:val="24"/>
        </w:rPr>
        <w:t>monitor the clos</w:t>
      </w:r>
      <w:r w:rsidR="0002216E" w:rsidRPr="00AA415F">
        <w:rPr>
          <w:rFonts w:ascii="Verdana" w:hAnsi="Verdana" w:cs="Arial"/>
          <w:bCs/>
          <w:sz w:val="24"/>
          <w:szCs w:val="24"/>
        </w:rPr>
        <w:t>ur</w:t>
      </w:r>
      <w:r w:rsidR="00E6274D" w:rsidRPr="00AA415F">
        <w:rPr>
          <w:rFonts w:ascii="Verdana" w:hAnsi="Verdana" w:cs="Arial"/>
          <w:bCs/>
          <w:sz w:val="24"/>
          <w:szCs w:val="24"/>
        </w:rPr>
        <w:t>e of level three reviews by the service group and where relevant, the learning is now included in the presentations to the COEG</w:t>
      </w:r>
      <w:r w:rsidR="0002216E" w:rsidRPr="00AA415F">
        <w:rPr>
          <w:rFonts w:ascii="Verdana" w:hAnsi="Verdana" w:cs="Arial"/>
          <w:bCs/>
          <w:sz w:val="24"/>
          <w:szCs w:val="24"/>
        </w:rPr>
        <w:t xml:space="preserve">, including any themes or trends which need to be addressed. </w:t>
      </w:r>
      <w:r w:rsidR="00E6274D" w:rsidRPr="00AA415F">
        <w:rPr>
          <w:rFonts w:ascii="Verdana" w:hAnsi="Verdana" w:cs="Arial"/>
          <w:bCs/>
          <w:sz w:val="24"/>
          <w:szCs w:val="24"/>
        </w:rPr>
        <w:t xml:space="preserve"> </w:t>
      </w:r>
    </w:p>
    <w:p w14:paraId="4A03BE01" w14:textId="77777777" w:rsidR="00803DF7" w:rsidRPr="00AA415F" w:rsidRDefault="00803DF7" w:rsidP="00625BBA">
      <w:pPr>
        <w:pStyle w:val="ListParagraph"/>
        <w:spacing w:after="0" w:line="240" w:lineRule="auto"/>
        <w:ind w:left="142"/>
        <w:rPr>
          <w:rFonts w:ascii="Verdana" w:hAnsi="Verdana" w:cs="Arial"/>
          <w:bCs/>
          <w:sz w:val="24"/>
          <w:szCs w:val="24"/>
        </w:rPr>
      </w:pPr>
    </w:p>
    <w:p w14:paraId="128F81F1" w14:textId="5AE62419" w:rsidR="00B9422B" w:rsidRPr="00AA415F" w:rsidRDefault="0064063B" w:rsidP="00625BBA">
      <w:pPr>
        <w:pStyle w:val="ListParagraph"/>
        <w:spacing w:after="0" w:line="240" w:lineRule="auto"/>
        <w:ind w:left="142"/>
        <w:rPr>
          <w:rFonts w:ascii="Verdana" w:hAnsi="Verdana" w:cs="Arial"/>
          <w:bCs/>
          <w:sz w:val="24"/>
          <w:szCs w:val="24"/>
        </w:rPr>
      </w:pPr>
      <w:r w:rsidRPr="00AA415F">
        <w:rPr>
          <w:rFonts w:ascii="Verdana" w:hAnsi="Verdana" w:cs="Arial"/>
          <w:bCs/>
          <w:sz w:val="24"/>
          <w:szCs w:val="24"/>
        </w:rPr>
        <w:t>Chart 2 shows c</w:t>
      </w:r>
      <w:r w:rsidR="00B9422B" w:rsidRPr="00AA415F">
        <w:rPr>
          <w:rFonts w:ascii="Verdana" w:hAnsi="Verdana" w:cs="Arial"/>
          <w:bCs/>
          <w:sz w:val="24"/>
          <w:szCs w:val="24"/>
        </w:rPr>
        <w:t xml:space="preserve">ommunication </w:t>
      </w:r>
      <w:r w:rsidRPr="00AA415F">
        <w:rPr>
          <w:rFonts w:ascii="Verdana" w:hAnsi="Verdana" w:cs="Arial"/>
          <w:bCs/>
          <w:sz w:val="24"/>
          <w:szCs w:val="24"/>
        </w:rPr>
        <w:t>r</w:t>
      </w:r>
      <w:r w:rsidR="00B9422B" w:rsidRPr="00AA415F">
        <w:rPr>
          <w:rFonts w:ascii="Verdana" w:hAnsi="Verdana" w:cs="Arial"/>
          <w:bCs/>
          <w:sz w:val="24"/>
          <w:szCs w:val="24"/>
        </w:rPr>
        <w:t>emain</w:t>
      </w:r>
      <w:r w:rsidRPr="00AA415F">
        <w:rPr>
          <w:rFonts w:ascii="Verdana" w:hAnsi="Verdana" w:cs="Arial"/>
          <w:bCs/>
          <w:sz w:val="24"/>
          <w:szCs w:val="24"/>
        </w:rPr>
        <w:t>s</w:t>
      </w:r>
      <w:r w:rsidR="00B9422B" w:rsidRPr="00AA415F">
        <w:rPr>
          <w:rFonts w:ascii="Verdana" w:hAnsi="Verdana" w:cs="Arial"/>
          <w:bCs/>
          <w:sz w:val="24"/>
          <w:szCs w:val="24"/>
        </w:rPr>
        <w:t xml:space="preserve"> the most frequently reported </w:t>
      </w:r>
      <w:r w:rsidRPr="00AA415F">
        <w:rPr>
          <w:rFonts w:ascii="Verdana" w:hAnsi="Verdana" w:cs="Arial"/>
          <w:bCs/>
          <w:sz w:val="24"/>
          <w:szCs w:val="24"/>
        </w:rPr>
        <w:t xml:space="preserve">issue </w:t>
      </w:r>
      <w:r w:rsidR="00B9422B" w:rsidRPr="00AA415F">
        <w:rPr>
          <w:rFonts w:ascii="Verdana" w:hAnsi="Verdana" w:cs="Arial"/>
          <w:bCs/>
          <w:sz w:val="24"/>
          <w:szCs w:val="24"/>
        </w:rPr>
        <w:t>by the bereaved</w:t>
      </w:r>
      <w:r w:rsidR="00340D1D" w:rsidRPr="00AA415F">
        <w:rPr>
          <w:rFonts w:ascii="Verdana" w:hAnsi="Verdana" w:cs="Arial"/>
          <w:bCs/>
          <w:sz w:val="24"/>
          <w:szCs w:val="24"/>
        </w:rPr>
        <w:t>,</w:t>
      </w:r>
      <w:r w:rsidR="00B9422B" w:rsidRPr="00AA415F">
        <w:rPr>
          <w:rFonts w:ascii="Verdana" w:hAnsi="Verdana" w:cs="Arial"/>
          <w:bCs/>
          <w:sz w:val="24"/>
          <w:szCs w:val="24"/>
        </w:rPr>
        <w:t xml:space="preserve"> while </w:t>
      </w:r>
      <w:r w:rsidRPr="00AA415F">
        <w:rPr>
          <w:rFonts w:ascii="Verdana" w:hAnsi="Verdana" w:cs="Arial"/>
          <w:bCs/>
          <w:sz w:val="24"/>
          <w:szCs w:val="24"/>
        </w:rPr>
        <w:t xml:space="preserve">the </w:t>
      </w:r>
      <w:r w:rsidR="00340D1D" w:rsidRPr="00AA415F">
        <w:rPr>
          <w:rFonts w:ascii="Verdana" w:hAnsi="Verdana" w:cs="Arial"/>
          <w:bCs/>
          <w:sz w:val="24"/>
          <w:szCs w:val="24"/>
        </w:rPr>
        <w:t>Welsh Ambulance Service</w:t>
      </w:r>
      <w:r w:rsidR="00B9422B" w:rsidRPr="00AA415F">
        <w:rPr>
          <w:rFonts w:ascii="Verdana" w:hAnsi="Verdana" w:cs="Arial"/>
          <w:bCs/>
          <w:sz w:val="24"/>
          <w:szCs w:val="24"/>
        </w:rPr>
        <w:t xml:space="preserve"> </w:t>
      </w:r>
      <w:r w:rsidRPr="00AA415F">
        <w:rPr>
          <w:rFonts w:ascii="Verdana" w:hAnsi="Verdana" w:cs="Arial"/>
          <w:bCs/>
          <w:sz w:val="24"/>
          <w:szCs w:val="24"/>
        </w:rPr>
        <w:t xml:space="preserve">topped the issues indicated </w:t>
      </w:r>
      <w:r w:rsidR="00B9422B" w:rsidRPr="00AA415F">
        <w:rPr>
          <w:rFonts w:ascii="Verdana" w:hAnsi="Verdana" w:cs="Arial"/>
          <w:bCs/>
          <w:sz w:val="24"/>
          <w:szCs w:val="24"/>
        </w:rPr>
        <w:t>by the ME Service;</w:t>
      </w:r>
    </w:p>
    <w:p w14:paraId="6E46D83F" w14:textId="77777777" w:rsidR="00523E63" w:rsidRPr="00AA415F" w:rsidRDefault="00523E63" w:rsidP="00625BBA">
      <w:pPr>
        <w:pStyle w:val="ListParagraph"/>
        <w:spacing w:after="0" w:line="240" w:lineRule="auto"/>
        <w:ind w:left="142"/>
        <w:rPr>
          <w:rFonts w:ascii="Verdana" w:hAnsi="Verdana" w:cs="Arial"/>
          <w:bCs/>
          <w:sz w:val="24"/>
          <w:szCs w:val="24"/>
        </w:rPr>
      </w:pPr>
    </w:p>
    <w:p w14:paraId="4ED62E8D" w14:textId="77777777" w:rsidR="00523E63" w:rsidRPr="00AA415F" w:rsidRDefault="00523E63" w:rsidP="00625BBA">
      <w:pPr>
        <w:pStyle w:val="ListParagraph"/>
        <w:spacing w:after="0" w:line="240" w:lineRule="auto"/>
        <w:ind w:left="142"/>
        <w:rPr>
          <w:rFonts w:ascii="Verdana" w:hAnsi="Verdana" w:cs="Arial"/>
          <w:bCs/>
          <w:sz w:val="24"/>
          <w:szCs w:val="24"/>
        </w:rPr>
      </w:pPr>
    </w:p>
    <w:p w14:paraId="5C110A3B" w14:textId="77777777" w:rsidR="00523E63" w:rsidRPr="00AA415F" w:rsidRDefault="00523E63" w:rsidP="00625BBA">
      <w:pPr>
        <w:pStyle w:val="ListParagraph"/>
        <w:spacing w:after="0" w:line="240" w:lineRule="auto"/>
        <w:ind w:left="142"/>
        <w:rPr>
          <w:rFonts w:ascii="Verdana" w:hAnsi="Verdana" w:cs="Arial"/>
          <w:bCs/>
          <w:sz w:val="24"/>
          <w:szCs w:val="24"/>
        </w:rPr>
      </w:pPr>
    </w:p>
    <w:p w14:paraId="53B196E4" w14:textId="77777777" w:rsidR="00523E63" w:rsidRPr="00AA415F" w:rsidRDefault="00523E63" w:rsidP="00625BBA">
      <w:pPr>
        <w:pStyle w:val="ListParagraph"/>
        <w:spacing w:after="0" w:line="240" w:lineRule="auto"/>
        <w:ind w:left="142"/>
        <w:rPr>
          <w:rFonts w:ascii="Verdana" w:hAnsi="Verdana" w:cs="Arial"/>
          <w:bCs/>
          <w:sz w:val="24"/>
          <w:szCs w:val="24"/>
        </w:rPr>
      </w:pPr>
    </w:p>
    <w:p w14:paraId="4AAF9C76" w14:textId="77777777" w:rsidR="00EA6DE0" w:rsidRPr="00AA415F" w:rsidRDefault="00340D1D" w:rsidP="00EA6DE0">
      <w:pPr>
        <w:pStyle w:val="ListParagraph"/>
        <w:ind w:left="142"/>
        <w:jc w:val="right"/>
        <w:rPr>
          <w:rFonts w:ascii="Verdana" w:hAnsi="Verdana" w:cs="Arial"/>
          <w:bCs/>
          <w:sz w:val="24"/>
          <w:szCs w:val="24"/>
        </w:rPr>
      </w:pPr>
      <w:r w:rsidRPr="00AA415F">
        <w:rPr>
          <w:rFonts w:ascii="Verdana" w:hAnsi="Verdana" w:cs="Arial"/>
          <w:bCs/>
          <w:noProof/>
          <w:color w:val="FF0000"/>
          <w:sz w:val="24"/>
          <w:szCs w:val="24"/>
        </w:rPr>
        <w:drawing>
          <wp:inline distT="0" distB="0" distL="0" distR="0" wp14:anchorId="2432DFA2" wp14:editId="7BEDDEE7">
            <wp:extent cx="5553075" cy="3124200"/>
            <wp:effectExtent l="0" t="0" r="9525" b="0"/>
            <wp:docPr id="187268360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F26147B" w14:textId="77777777" w:rsidR="00523E63" w:rsidRPr="00AA415F" w:rsidRDefault="00523E63" w:rsidP="00EA6DE0">
      <w:pPr>
        <w:pStyle w:val="ListParagraph"/>
        <w:ind w:left="142"/>
        <w:jc w:val="right"/>
        <w:rPr>
          <w:rFonts w:ascii="Verdana" w:hAnsi="Verdana" w:cs="Arial"/>
          <w:bCs/>
          <w:sz w:val="24"/>
          <w:szCs w:val="24"/>
        </w:rPr>
      </w:pPr>
    </w:p>
    <w:p w14:paraId="00C71C8D" w14:textId="27A48F9C" w:rsidR="00B9422B" w:rsidRPr="00AA415F" w:rsidRDefault="00B9422B" w:rsidP="00EA6DE0">
      <w:pPr>
        <w:pStyle w:val="ListParagraph"/>
        <w:ind w:left="142"/>
        <w:jc w:val="right"/>
        <w:rPr>
          <w:rFonts w:ascii="Verdana" w:hAnsi="Verdana" w:cs="Arial"/>
          <w:b/>
          <w:sz w:val="24"/>
          <w:szCs w:val="24"/>
        </w:rPr>
      </w:pPr>
      <w:r w:rsidRPr="00AA415F">
        <w:rPr>
          <w:rFonts w:ascii="Verdana" w:hAnsi="Verdana" w:cs="Arial"/>
          <w:bCs/>
          <w:sz w:val="24"/>
          <w:szCs w:val="24"/>
        </w:rPr>
        <w:t>Chart 2.</w:t>
      </w:r>
    </w:p>
    <w:p w14:paraId="719F0D5C" w14:textId="77777777" w:rsidR="00B9422B" w:rsidRPr="00AA415F" w:rsidRDefault="00B9422B" w:rsidP="005A3D5D">
      <w:pPr>
        <w:pStyle w:val="ListParagraph"/>
        <w:spacing w:after="0" w:line="240" w:lineRule="auto"/>
        <w:rPr>
          <w:rFonts w:ascii="Verdana" w:hAnsi="Verdana" w:cs="Arial"/>
          <w:b/>
          <w:sz w:val="24"/>
          <w:szCs w:val="24"/>
        </w:rPr>
      </w:pPr>
    </w:p>
    <w:p w14:paraId="4039338E" w14:textId="3DB4EF83" w:rsidR="00B9422B" w:rsidRPr="00AA415F" w:rsidRDefault="0064063B" w:rsidP="005A3D5D">
      <w:pPr>
        <w:pStyle w:val="ListParagraph"/>
        <w:spacing w:after="0" w:line="240" w:lineRule="auto"/>
        <w:ind w:left="142"/>
        <w:rPr>
          <w:rFonts w:ascii="Verdana" w:hAnsi="Verdana" w:cs="Arial"/>
          <w:bCs/>
          <w:sz w:val="24"/>
          <w:szCs w:val="24"/>
        </w:rPr>
      </w:pPr>
      <w:r w:rsidRPr="00AA415F">
        <w:rPr>
          <w:rFonts w:ascii="Verdana" w:hAnsi="Verdana" w:cs="Arial"/>
          <w:bCs/>
          <w:sz w:val="24"/>
          <w:szCs w:val="24"/>
        </w:rPr>
        <w:t xml:space="preserve">In January 2025, </w:t>
      </w:r>
      <w:r w:rsidR="00625BBA" w:rsidRPr="00AA415F">
        <w:rPr>
          <w:rFonts w:ascii="Verdana" w:hAnsi="Verdana" w:cs="Arial"/>
          <w:bCs/>
          <w:sz w:val="24"/>
          <w:szCs w:val="24"/>
        </w:rPr>
        <w:t xml:space="preserve">21 </w:t>
      </w:r>
      <w:r w:rsidR="00B9422B" w:rsidRPr="00AA415F">
        <w:rPr>
          <w:rFonts w:ascii="Verdana" w:hAnsi="Verdana" w:cs="Arial"/>
          <w:bCs/>
          <w:sz w:val="24"/>
          <w:szCs w:val="24"/>
        </w:rPr>
        <w:t xml:space="preserve">compliments </w:t>
      </w:r>
      <w:r w:rsidR="00625BBA" w:rsidRPr="00AA415F">
        <w:rPr>
          <w:rFonts w:ascii="Verdana" w:hAnsi="Verdana" w:cs="Arial"/>
          <w:bCs/>
          <w:sz w:val="24"/>
          <w:szCs w:val="24"/>
        </w:rPr>
        <w:t>were shared by</w:t>
      </w:r>
      <w:r w:rsidR="00B9422B" w:rsidRPr="00AA415F">
        <w:rPr>
          <w:rFonts w:ascii="Verdana" w:hAnsi="Verdana" w:cs="Arial"/>
          <w:bCs/>
          <w:sz w:val="24"/>
          <w:szCs w:val="24"/>
        </w:rPr>
        <w:t xml:space="preserve"> the ME Service </w:t>
      </w:r>
      <w:r w:rsidR="00625BBA" w:rsidRPr="00AA415F">
        <w:rPr>
          <w:rFonts w:ascii="Verdana" w:hAnsi="Verdana" w:cs="Arial"/>
          <w:bCs/>
          <w:sz w:val="24"/>
          <w:szCs w:val="24"/>
        </w:rPr>
        <w:t xml:space="preserve">and forwarded on to the </w:t>
      </w:r>
      <w:r w:rsidR="00B9422B" w:rsidRPr="00AA415F">
        <w:rPr>
          <w:rFonts w:ascii="Verdana" w:hAnsi="Verdana" w:cs="Arial"/>
          <w:bCs/>
          <w:sz w:val="24"/>
          <w:szCs w:val="24"/>
        </w:rPr>
        <w:t xml:space="preserve">various wards across the HB; 1 </w:t>
      </w:r>
      <w:r w:rsidR="00625BBA" w:rsidRPr="00AA415F">
        <w:rPr>
          <w:rFonts w:ascii="Verdana" w:hAnsi="Verdana" w:cs="Arial"/>
          <w:bCs/>
          <w:sz w:val="24"/>
          <w:szCs w:val="24"/>
        </w:rPr>
        <w:t xml:space="preserve">each </w:t>
      </w:r>
      <w:r w:rsidR="00B9422B" w:rsidRPr="00AA415F">
        <w:rPr>
          <w:rFonts w:ascii="Verdana" w:hAnsi="Verdana" w:cs="Arial"/>
          <w:bCs/>
          <w:sz w:val="24"/>
          <w:szCs w:val="24"/>
        </w:rPr>
        <w:t xml:space="preserve">for Gorseinon, </w:t>
      </w:r>
      <w:r w:rsidR="00625BBA" w:rsidRPr="00AA415F">
        <w:rPr>
          <w:rFonts w:ascii="Verdana" w:hAnsi="Verdana" w:cs="Arial"/>
          <w:bCs/>
          <w:sz w:val="24"/>
          <w:szCs w:val="24"/>
        </w:rPr>
        <w:t xml:space="preserve">Neath Port Talbot and Tonna, </w:t>
      </w:r>
      <w:r w:rsidR="00B9422B" w:rsidRPr="00AA415F">
        <w:rPr>
          <w:rFonts w:ascii="Verdana" w:hAnsi="Verdana" w:cs="Arial"/>
          <w:bCs/>
          <w:sz w:val="24"/>
          <w:szCs w:val="24"/>
        </w:rPr>
        <w:t xml:space="preserve">4 for Community and the remaining </w:t>
      </w:r>
      <w:r w:rsidR="00625BBA" w:rsidRPr="00AA415F">
        <w:rPr>
          <w:rFonts w:ascii="Verdana" w:hAnsi="Verdana" w:cs="Arial"/>
          <w:bCs/>
          <w:sz w:val="24"/>
          <w:szCs w:val="24"/>
        </w:rPr>
        <w:t>14</w:t>
      </w:r>
      <w:r w:rsidR="00B9422B" w:rsidRPr="00AA415F">
        <w:rPr>
          <w:rFonts w:ascii="Verdana" w:hAnsi="Verdana" w:cs="Arial"/>
          <w:bCs/>
          <w:sz w:val="24"/>
          <w:szCs w:val="24"/>
        </w:rPr>
        <w:t xml:space="preserve"> for Morriston. </w:t>
      </w:r>
    </w:p>
    <w:p w14:paraId="59AB0AF8" w14:textId="77777777" w:rsidR="00692FAA" w:rsidRPr="00AA415F" w:rsidRDefault="00692FAA" w:rsidP="005A3D5D">
      <w:pPr>
        <w:pStyle w:val="ListParagraph"/>
        <w:spacing w:after="0" w:line="240" w:lineRule="auto"/>
        <w:ind w:left="142"/>
        <w:rPr>
          <w:rFonts w:ascii="Verdana" w:hAnsi="Verdana" w:cs="Arial"/>
          <w:bCs/>
          <w:sz w:val="24"/>
          <w:szCs w:val="24"/>
        </w:rPr>
      </w:pPr>
    </w:p>
    <w:p w14:paraId="4BC7EF72" w14:textId="6B09381D" w:rsidR="00D50EAB" w:rsidRPr="00AA415F" w:rsidRDefault="00D50EAB" w:rsidP="00F473AB">
      <w:pPr>
        <w:pStyle w:val="ListParagraph"/>
        <w:numPr>
          <w:ilvl w:val="0"/>
          <w:numId w:val="6"/>
        </w:numPr>
        <w:spacing w:after="0" w:line="240" w:lineRule="auto"/>
        <w:ind w:left="284" w:hanging="284"/>
        <w:rPr>
          <w:rFonts w:ascii="Verdana" w:hAnsi="Verdana" w:cs="Arial"/>
          <w:b/>
          <w:sz w:val="24"/>
          <w:szCs w:val="24"/>
        </w:rPr>
      </w:pPr>
      <w:r w:rsidRPr="00AA415F">
        <w:rPr>
          <w:rFonts w:ascii="Verdana" w:hAnsi="Verdana" w:cs="Arial"/>
          <w:b/>
          <w:sz w:val="24"/>
          <w:szCs w:val="24"/>
        </w:rPr>
        <w:t>FINANCIAL IMPLICATIONS</w:t>
      </w:r>
    </w:p>
    <w:p w14:paraId="5039B703" w14:textId="77777777" w:rsidR="00D50EAB" w:rsidRPr="00AA415F" w:rsidRDefault="00D50EAB" w:rsidP="005A3D5D">
      <w:pPr>
        <w:spacing w:after="0" w:line="240" w:lineRule="auto"/>
        <w:rPr>
          <w:rFonts w:ascii="Verdana" w:hAnsi="Verdana" w:cs="Arial"/>
          <w:sz w:val="24"/>
          <w:szCs w:val="24"/>
        </w:rPr>
      </w:pPr>
      <w:r w:rsidRPr="00AA415F">
        <w:rPr>
          <w:rFonts w:ascii="Verdana" w:hAnsi="Verdana" w:cs="Arial"/>
          <w:sz w:val="24"/>
          <w:szCs w:val="24"/>
        </w:rPr>
        <w:t xml:space="preserve">There are no financial implications relating to this report. </w:t>
      </w:r>
    </w:p>
    <w:p w14:paraId="512EDCAF" w14:textId="77777777" w:rsidR="00D50EAB" w:rsidRPr="00AA415F" w:rsidRDefault="00D50EAB" w:rsidP="005A3D5D">
      <w:pPr>
        <w:spacing w:after="0" w:line="240" w:lineRule="auto"/>
        <w:rPr>
          <w:rFonts w:ascii="Verdana" w:hAnsi="Verdana" w:cs="Arial"/>
          <w:sz w:val="24"/>
          <w:szCs w:val="24"/>
        </w:rPr>
      </w:pPr>
    </w:p>
    <w:p w14:paraId="0DD50350" w14:textId="77777777" w:rsidR="00D50EAB" w:rsidRPr="00AA415F" w:rsidRDefault="00D50EAB" w:rsidP="00F473AB">
      <w:pPr>
        <w:pStyle w:val="ListParagraph"/>
        <w:numPr>
          <w:ilvl w:val="0"/>
          <w:numId w:val="6"/>
        </w:numPr>
        <w:spacing w:after="0" w:line="240" w:lineRule="auto"/>
        <w:ind w:left="284" w:hanging="284"/>
        <w:rPr>
          <w:rFonts w:ascii="Verdana" w:hAnsi="Verdana" w:cs="Arial"/>
          <w:b/>
          <w:sz w:val="24"/>
          <w:szCs w:val="24"/>
        </w:rPr>
      </w:pPr>
      <w:r w:rsidRPr="00AA415F">
        <w:rPr>
          <w:rFonts w:ascii="Verdana" w:hAnsi="Verdana" w:cs="Arial"/>
          <w:b/>
          <w:sz w:val="24"/>
          <w:szCs w:val="24"/>
        </w:rPr>
        <w:t>RECOMMENDATIONS</w:t>
      </w:r>
    </w:p>
    <w:p w14:paraId="236888EA" w14:textId="77777777" w:rsidR="00625BBA" w:rsidRPr="00AA415F" w:rsidRDefault="00625BBA" w:rsidP="00625BBA">
      <w:pPr>
        <w:ind w:right="102"/>
        <w:rPr>
          <w:rFonts w:ascii="Verdana" w:hAnsi="Verdana" w:cs="Arial"/>
          <w:sz w:val="24"/>
          <w:szCs w:val="24"/>
        </w:rPr>
      </w:pPr>
      <w:r w:rsidRPr="00AA415F">
        <w:rPr>
          <w:rFonts w:ascii="Verdana" w:hAnsi="Verdana" w:cs="Arial"/>
          <w:sz w:val="24"/>
          <w:szCs w:val="24"/>
        </w:rPr>
        <w:t>Members are asked to:</w:t>
      </w:r>
    </w:p>
    <w:p w14:paraId="7C594B80" w14:textId="77777777" w:rsidR="00625BBA" w:rsidRPr="00AA415F" w:rsidRDefault="00625BBA" w:rsidP="00625BBA">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progress made within all clinical audit areas;</w:t>
      </w:r>
    </w:p>
    <w:p w14:paraId="08B26D2E" w14:textId="77777777" w:rsidR="00625BBA" w:rsidRPr="00AA415F" w:rsidRDefault="00625BBA" w:rsidP="00625BBA">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outstanding Welsh Government proformas and responses to NICE/HTW Guidance are escalated to the Quality Safety Group;</w:t>
      </w:r>
    </w:p>
    <w:p w14:paraId="401344F8" w14:textId="77777777" w:rsidR="00625BBA" w:rsidRPr="00AA415F" w:rsidRDefault="00625BBA" w:rsidP="00625BBA">
      <w:pPr>
        <w:pStyle w:val="ListParagraph"/>
        <w:numPr>
          <w:ilvl w:val="0"/>
          <w:numId w:val="2"/>
        </w:numPr>
        <w:ind w:left="323" w:right="102"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achievement of completing 94% of the 22/23 Audit Plans and increasing to 77% for 2023/24;</w:t>
      </w:r>
    </w:p>
    <w:p w14:paraId="17FFC49E" w14:textId="77777777" w:rsidR="00625BBA" w:rsidRPr="00AA415F" w:rsidRDefault="00625BBA" w:rsidP="00E13845">
      <w:pPr>
        <w:pStyle w:val="ListParagraph"/>
        <w:numPr>
          <w:ilvl w:val="0"/>
          <w:numId w:val="2"/>
        </w:numPr>
        <w:ind w:left="323" w:right="101"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bCs/>
          <w:sz w:val="24"/>
          <w:szCs w:val="24"/>
        </w:rPr>
        <w:t>the audit period for 2024/25 has been extended to 2024/26 to accommodate completion and presentation of topics and the resulting actions</w:t>
      </w:r>
    </w:p>
    <w:p w14:paraId="1CC20389" w14:textId="444008B8" w:rsidR="00A8693B" w:rsidRDefault="00625BBA" w:rsidP="00997195">
      <w:pPr>
        <w:pStyle w:val="ListParagraph"/>
        <w:numPr>
          <w:ilvl w:val="0"/>
          <w:numId w:val="2"/>
        </w:numPr>
        <w:ind w:left="323" w:right="101" w:hanging="323"/>
        <w:rPr>
          <w:rFonts w:ascii="Verdana" w:hAnsi="Verdana" w:cs="Arial"/>
          <w:sz w:val="24"/>
          <w:szCs w:val="24"/>
        </w:rPr>
      </w:pPr>
      <w:r w:rsidRPr="00AA415F">
        <w:rPr>
          <w:rFonts w:ascii="Verdana" w:hAnsi="Verdana" w:cs="Arial"/>
          <w:b/>
          <w:sz w:val="24"/>
          <w:szCs w:val="24"/>
        </w:rPr>
        <w:t xml:space="preserve">ACKNOWLEDGE </w:t>
      </w:r>
      <w:r w:rsidRPr="00AA415F">
        <w:rPr>
          <w:rFonts w:ascii="Verdana" w:hAnsi="Verdana" w:cs="Arial"/>
          <w:sz w:val="24"/>
          <w:szCs w:val="24"/>
        </w:rPr>
        <w:t>the number of Level 3 Mortality Reviews closed</w:t>
      </w:r>
      <w:r w:rsidR="00AA415F" w:rsidRPr="00AA415F">
        <w:rPr>
          <w:rFonts w:ascii="Verdana" w:hAnsi="Verdana" w:cs="Arial"/>
          <w:sz w:val="24"/>
          <w:szCs w:val="24"/>
        </w:rPr>
        <w:t xml:space="preserve">. </w:t>
      </w:r>
    </w:p>
    <w:p w14:paraId="4ECA1B33" w14:textId="77777777" w:rsidR="00AA415F" w:rsidRDefault="00AA415F" w:rsidP="00AA415F">
      <w:pPr>
        <w:ind w:right="101"/>
        <w:rPr>
          <w:rFonts w:ascii="Verdana" w:hAnsi="Verdana" w:cs="Arial"/>
          <w:sz w:val="24"/>
          <w:szCs w:val="24"/>
        </w:rPr>
      </w:pPr>
    </w:p>
    <w:p w14:paraId="531B43AF" w14:textId="77777777" w:rsidR="00AA415F" w:rsidRPr="00AA415F" w:rsidRDefault="00AA415F" w:rsidP="00AA415F">
      <w:pPr>
        <w:ind w:right="101"/>
        <w:rPr>
          <w:rFonts w:ascii="Verdana" w:hAnsi="Verdana" w:cs="Arial"/>
          <w:sz w:val="24"/>
          <w:szCs w:val="24"/>
        </w:rPr>
      </w:pPr>
    </w:p>
    <w:p w14:paraId="2200EFF3" w14:textId="77777777" w:rsidR="00C33A04" w:rsidRPr="00AA415F" w:rsidRDefault="00C33A04" w:rsidP="00D50EAB">
      <w:pPr>
        <w:spacing w:after="0" w:line="240" w:lineRule="auto"/>
        <w:jc w:val="center"/>
        <w:rPr>
          <w:rFonts w:ascii="Verdana" w:hAnsi="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A415F" w14:paraId="63C48DEC" w14:textId="77777777" w:rsidTr="00C95B3C">
        <w:tc>
          <w:tcPr>
            <w:tcW w:w="9245" w:type="dxa"/>
            <w:gridSpan w:val="4"/>
            <w:shd w:val="clear" w:color="auto" w:fill="D5DCE4" w:themeFill="text2" w:themeFillTint="33"/>
          </w:tcPr>
          <w:p w14:paraId="1901EF08" w14:textId="77777777" w:rsidR="00034194" w:rsidRPr="00AA415F" w:rsidRDefault="0020539A">
            <w:pPr>
              <w:rPr>
                <w:rFonts w:ascii="Verdana" w:hAnsi="Verdana" w:cs="Arial"/>
                <w:b/>
                <w:sz w:val="24"/>
                <w:szCs w:val="24"/>
              </w:rPr>
            </w:pPr>
            <w:r w:rsidRPr="00AA415F">
              <w:rPr>
                <w:rFonts w:ascii="Verdana" w:hAnsi="Verdana" w:cs="Arial"/>
                <w:b/>
                <w:sz w:val="24"/>
                <w:szCs w:val="24"/>
              </w:rPr>
              <w:t>Governance and Assurance</w:t>
            </w:r>
          </w:p>
          <w:p w14:paraId="7A3BD0C2" w14:textId="77777777" w:rsidR="00034194" w:rsidRPr="00AA415F" w:rsidRDefault="00034194">
            <w:pPr>
              <w:rPr>
                <w:rFonts w:ascii="Verdana" w:hAnsi="Verdana" w:cs="Arial"/>
                <w:sz w:val="24"/>
                <w:szCs w:val="24"/>
              </w:rPr>
            </w:pPr>
          </w:p>
        </w:tc>
      </w:tr>
      <w:tr w:rsidR="00F5324A" w:rsidRPr="00AA415F" w14:paraId="08A0B7F3" w14:textId="77777777" w:rsidTr="00F5324A">
        <w:tc>
          <w:tcPr>
            <w:tcW w:w="1809" w:type="dxa"/>
            <w:vMerge w:val="restart"/>
          </w:tcPr>
          <w:p w14:paraId="068582DC" w14:textId="77777777" w:rsidR="00F5324A" w:rsidRPr="00AA415F" w:rsidRDefault="00F5324A">
            <w:pPr>
              <w:rPr>
                <w:rFonts w:ascii="Verdana" w:hAnsi="Verdana" w:cs="Arial"/>
                <w:b/>
                <w:sz w:val="24"/>
                <w:szCs w:val="24"/>
              </w:rPr>
            </w:pPr>
            <w:r w:rsidRPr="00AA415F">
              <w:rPr>
                <w:rFonts w:ascii="Verdana" w:hAnsi="Verdana" w:cs="Arial"/>
                <w:b/>
                <w:sz w:val="24"/>
                <w:szCs w:val="24"/>
              </w:rPr>
              <w:t>Link to Enabling Objectives</w:t>
            </w:r>
          </w:p>
          <w:p w14:paraId="4AF9E985" w14:textId="77777777" w:rsidR="00F5324A" w:rsidRPr="00AA415F" w:rsidRDefault="00F5324A" w:rsidP="00133EA1">
            <w:pPr>
              <w:rPr>
                <w:rFonts w:ascii="Verdana" w:hAnsi="Verdana" w:cs="Arial"/>
                <w:b/>
                <w:sz w:val="24"/>
                <w:szCs w:val="24"/>
              </w:rPr>
            </w:pPr>
            <w:r w:rsidRPr="00AA415F">
              <w:rPr>
                <w:rFonts w:ascii="Verdana" w:hAnsi="Verdana" w:cs="Arial"/>
                <w:b/>
                <w:i/>
                <w:sz w:val="24"/>
                <w:szCs w:val="24"/>
              </w:rPr>
              <w:t xml:space="preserve">(please </w:t>
            </w:r>
            <w:r w:rsidR="00133EA1" w:rsidRPr="00AA415F">
              <w:rPr>
                <w:rFonts w:ascii="Verdana" w:hAnsi="Verdana" w:cs="Arial"/>
                <w:b/>
                <w:i/>
                <w:sz w:val="24"/>
                <w:szCs w:val="24"/>
              </w:rPr>
              <w:t>choose</w:t>
            </w:r>
            <w:r w:rsidRPr="00AA415F">
              <w:rPr>
                <w:rFonts w:ascii="Verdana" w:hAnsi="Verdana" w:cs="Arial"/>
                <w:b/>
                <w:i/>
                <w:sz w:val="24"/>
                <w:szCs w:val="24"/>
              </w:rPr>
              <w:t>)</w:t>
            </w:r>
          </w:p>
        </w:tc>
        <w:tc>
          <w:tcPr>
            <w:tcW w:w="7436" w:type="dxa"/>
            <w:gridSpan w:val="3"/>
            <w:shd w:val="clear" w:color="auto" w:fill="BDD6EE" w:themeFill="accent1" w:themeFillTint="66"/>
          </w:tcPr>
          <w:p w14:paraId="7080649C" w14:textId="77777777" w:rsidR="00F5324A" w:rsidRPr="00AA415F" w:rsidRDefault="00F5324A" w:rsidP="00F5324A">
            <w:pPr>
              <w:jc w:val="both"/>
              <w:rPr>
                <w:rFonts w:ascii="Verdana" w:hAnsi="Verdana" w:cs="Arial"/>
                <w:b/>
                <w:sz w:val="24"/>
                <w:szCs w:val="24"/>
              </w:rPr>
            </w:pPr>
            <w:r w:rsidRPr="00AA415F">
              <w:rPr>
                <w:rFonts w:ascii="Verdana" w:hAnsi="Verdana" w:cs="Arial"/>
                <w:b/>
                <w:sz w:val="24"/>
                <w:szCs w:val="24"/>
              </w:rPr>
              <w:t>Supporting better health and wellbeing by actively promoting and empowering people to live well in resilient communities</w:t>
            </w:r>
          </w:p>
        </w:tc>
      </w:tr>
      <w:tr w:rsidR="00F5324A" w:rsidRPr="00AA415F" w14:paraId="701097B3" w14:textId="77777777" w:rsidTr="00F5324A">
        <w:tc>
          <w:tcPr>
            <w:tcW w:w="1809" w:type="dxa"/>
            <w:vMerge/>
          </w:tcPr>
          <w:p w14:paraId="18BDA1BF" w14:textId="77777777" w:rsidR="00F5324A" w:rsidRPr="00AA415F" w:rsidRDefault="00F5324A">
            <w:pPr>
              <w:rPr>
                <w:rFonts w:ascii="Verdana" w:hAnsi="Verdana" w:cs="Arial"/>
                <w:b/>
                <w:sz w:val="24"/>
                <w:szCs w:val="24"/>
              </w:rPr>
            </w:pPr>
          </w:p>
        </w:tc>
        <w:tc>
          <w:tcPr>
            <w:tcW w:w="5812" w:type="dxa"/>
            <w:gridSpan w:val="2"/>
          </w:tcPr>
          <w:p w14:paraId="3DF2E644" w14:textId="77777777" w:rsidR="00F5324A" w:rsidRPr="00AA415F" w:rsidRDefault="00F5324A" w:rsidP="00F5324A">
            <w:pPr>
              <w:rPr>
                <w:rFonts w:ascii="Verdana" w:hAnsi="Verdana" w:cs="Arial"/>
                <w:sz w:val="24"/>
                <w:szCs w:val="24"/>
              </w:rPr>
            </w:pPr>
            <w:r w:rsidRPr="00AA415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2A789C4A" w14:textId="77777777" w:rsidR="00F5324A" w:rsidRPr="00AA415F" w:rsidRDefault="00F57042" w:rsidP="0020539A">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4AC0BCE7" w14:textId="77777777" w:rsidTr="00F5324A">
        <w:tc>
          <w:tcPr>
            <w:tcW w:w="1809" w:type="dxa"/>
            <w:vMerge/>
          </w:tcPr>
          <w:p w14:paraId="47989F8B" w14:textId="77777777" w:rsidR="00F5324A" w:rsidRPr="00AA415F" w:rsidRDefault="00F5324A">
            <w:pPr>
              <w:rPr>
                <w:rFonts w:ascii="Verdana" w:hAnsi="Verdana" w:cs="Arial"/>
                <w:b/>
                <w:sz w:val="24"/>
                <w:szCs w:val="24"/>
              </w:rPr>
            </w:pPr>
          </w:p>
        </w:tc>
        <w:tc>
          <w:tcPr>
            <w:tcW w:w="5812" w:type="dxa"/>
            <w:gridSpan w:val="2"/>
          </w:tcPr>
          <w:p w14:paraId="452D7887" w14:textId="77777777" w:rsidR="00F5324A" w:rsidRPr="00AA415F" w:rsidRDefault="00F5324A" w:rsidP="00F5324A">
            <w:pPr>
              <w:rPr>
                <w:rFonts w:ascii="Verdana" w:hAnsi="Verdana" w:cs="Arial"/>
                <w:sz w:val="24"/>
                <w:szCs w:val="24"/>
              </w:rPr>
            </w:pPr>
            <w:r w:rsidRPr="00AA415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7C75B57F" w14:textId="77777777" w:rsidR="00F5324A" w:rsidRPr="00AA415F" w:rsidRDefault="00133EA1" w:rsidP="0020539A">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6E1B58AC" w14:textId="77777777" w:rsidTr="00F5324A">
        <w:tc>
          <w:tcPr>
            <w:tcW w:w="1809" w:type="dxa"/>
            <w:vMerge/>
          </w:tcPr>
          <w:p w14:paraId="5F1BB5D2" w14:textId="77777777" w:rsidR="00F5324A" w:rsidRPr="00AA415F" w:rsidRDefault="00F5324A">
            <w:pPr>
              <w:rPr>
                <w:rFonts w:ascii="Verdana" w:hAnsi="Verdana" w:cs="Arial"/>
                <w:b/>
                <w:sz w:val="24"/>
                <w:szCs w:val="24"/>
              </w:rPr>
            </w:pPr>
          </w:p>
        </w:tc>
        <w:tc>
          <w:tcPr>
            <w:tcW w:w="5812" w:type="dxa"/>
            <w:gridSpan w:val="2"/>
          </w:tcPr>
          <w:p w14:paraId="451B1334" w14:textId="77777777" w:rsidR="00F5324A" w:rsidRPr="00AA415F" w:rsidRDefault="00F5324A" w:rsidP="00F5324A">
            <w:pPr>
              <w:jc w:val="both"/>
              <w:rPr>
                <w:rFonts w:ascii="Verdana" w:hAnsi="Verdana" w:cs="Arial"/>
                <w:sz w:val="24"/>
                <w:szCs w:val="24"/>
              </w:rPr>
            </w:pPr>
            <w:r w:rsidRPr="00AA415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3ABC8A88" w14:textId="77777777" w:rsidR="00F5324A" w:rsidRPr="00AA415F" w:rsidRDefault="00D50EAB" w:rsidP="0020539A">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63500955" w14:textId="77777777" w:rsidTr="00F5324A">
        <w:tc>
          <w:tcPr>
            <w:tcW w:w="1809" w:type="dxa"/>
            <w:vMerge/>
          </w:tcPr>
          <w:p w14:paraId="2A25B373" w14:textId="77777777" w:rsidR="00F5324A" w:rsidRPr="00AA415F" w:rsidRDefault="00F5324A" w:rsidP="00C107F2">
            <w:pPr>
              <w:rPr>
                <w:rFonts w:ascii="Verdana" w:hAnsi="Verdana" w:cs="Arial"/>
                <w:b/>
                <w:sz w:val="24"/>
                <w:szCs w:val="24"/>
              </w:rPr>
            </w:pPr>
          </w:p>
        </w:tc>
        <w:tc>
          <w:tcPr>
            <w:tcW w:w="7436" w:type="dxa"/>
            <w:gridSpan w:val="3"/>
            <w:shd w:val="clear" w:color="auto" w:fill="BDD6EE" w:themeFill="accent1" w:themeFillTint="66"/>
          </w:tcPr>
          <w:p w14:paraId="03620B16" w14:textId="77777777" w:rsidR="00F5324A" w:rsidRPr="00AA415F" w:rsidRDefault="00F5324A" w:rsidP="00C107F2">
            <w:pPr>
              <w:rPr>
                <w:rFonts w:ascii="Verdana" w:hAnsi="Verdana" w:cs="Arial"/>
                <w:b/>
                <w:sz w:val="24"/>
                <w:szCs w:val="24"/>
              </w:rPr>
            </w:pPr>
            <w:r w:rsidRPr="00AA415F">
              <w:rPr>
                <w:rFonts w:ascii="Verdana" w:hAnsi="Verdana" w:cs="Arial"/>
                <w:b/>
                <w:sz w:val="24"/>
                <w:szCs w:val="24"/>
              </w:rPr>
              <w:t xml:space="preserve">Deliver better care through excellent health and care services achieving the outcomes that matter most to people </w:t>
            </w:r>
          </w:p>
        </w:tc>
      </w:tr>
      <w:tr w:rsidR="00F5324A" w:rsidRPr="00AA415F" w14:paraId="701F532B" w14:textId="77777777" w:rsidTr="00F5324A">
        <w:tc>
          <w:tcPr>
            <w:tcW w:w="1809" w:type="dxa"/>
            <w:vMerge/>
          </w:tcPr>
          <w:p w14:paraId="1082E084" w14:textId="77777777" w:rsidR="00F5324A" w:rsidRPr="00AA415F" w:rsidRDefault="00F5324A" w:rsidP="00C107F2">
            <w:pPr>
              <w:rPr>
                <w:rFonts w:ascii="Verdana" w:hAnsi="Verdana" w:cs="Arial"/>
                <w:b/>
                <w:sz w:val="24"/>
                <w:szCs w:val="24"/>
              </w:rPr>
            </w:pPr>
          </w:p>
        </w:tc>
        <w:tc>
          <w:tcPr>
            <w:tcW w:w="5812" w:type="dxa"/>
            <w:gridSpan w:val="2"/>
          </w:tcPr>
          <w:p w14:paraId="07EBEB3E" w14:textId="07D8CB3C" w:rsidR="00F5324A" w:rsidRPr="00AA415F" w:rsidRDefault="00F5324A" w:rsidP="00F5324A">
            <w:pPr>
              <w:rPr>
                <w:rFonts w:ascii="Verdana" w:hAnsi="Verdana" w:cs="Arial"/>
                <w:sz w:val="24"/>
                <w:szCs w:val="24"/>
              </w:rPr>
            </w:pPr>
            <w:r w:rsidRPr="00AA415F">
              <w:rPr>
                <w:rFonts w:ascii="Verdana" w:hAnsi="Verdana" w:cs="Arial"/>
                <w:sz w:val="24"/>
                <w:szCs w:val="24"/>
              </w:rPr>
              <w:t xml:space="preserve">Best Value Outcomes and </w:t>
            </w:r>
            <w:r w:rsidR="003C213F" w:rsidRPr="00AA415F">
              <w:rPr>
                <w:rFonts w:ascii="Verdana" w:hAnsi="Verdana" w:cs="Arial"/>
                <w:sz w:val="24"/>
                <w:szCs w:val="24"/>
              </w:rPr>
              <w:t>High-Quality</w:t>
            </w:r>
            <w:r w:rsidRPr="00AA415F">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00AC6159" w14:textId="77777777" w:rsidR="00F5324A" w:rsidRPr="00AA415F" w:rsidRDefault="00D50EAB" w:rsidP="00133EA1">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730A3380" w14:textId="77777777" w:rsidTr="00F5324A">
        <w:tc>
          <w:tcPr>
            <w:tcW w:w="1809" w:type="dxa"/>
            <w:vMerge/>
          </w:tcPr>
          <w:p w14:paraId="7CC68F88" w14:textId="77777777" w:rsidR="00F5324A" w:rsidRPr="00AA415F" w:rsidRDefault="00F5324A" w:rsidP="00C107F2">
            <w:pPr>
              <w:rPr>
                <w:rFonts w:ascii="Verdana" w:hAnsi="Verdana" w:cs="Arial"/>
                <w:b/>
                <w:sz w:val="24"/>
                <w:szCs w:val="24"/>
              </w:rPr>
            </w:pPr>
          </w:p>
        </w:tc>
        <w:tc>
          <w:tcPr>
            <w:tcW w:w="5812" w:type="dxa"/>
            <w:gridSpan w:val="2"/>
          </w:tcPr>
          <w:p w14:paraId="687D43F9" w14:textId="77777777" w:rsidR="00F5324A" w:rsidRPr="00AA415F" w:rsidRDefault="00F5324A" w:rsidP="00F5324A">
            <w:pPr>
              <w:rPr>
                <w:rFonts w:ascii="Verdana" w:hAnsi="Verdana" w:cs="Arial"/>
                <w:sz w:val="24"/>
                <w:szCs w:val="24"/>
              </w:rPr>
            </w:pPr>
            <w:r w:rsidRPr="00AA415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28A59321" w14:textId="77777777" w:rsidR="00F5324A" w:rsidRPr="00AA415F" w:rsidRDefault="00F57042" w:rsidP="00133EA1">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748915FC" w14:textId="77777777" w:rsidTr="00F5324A">
        <w:tc>
          <w:tcPr>
            <w:tcW w:w="1809" w:type="dxa"/>
            <w:vMerge/>
          </w:tcPr>
          <w:p w14:paraId="69669F85" w14:textId="77777777" w:rsidR="00F5324A" w:rsidRPr="00AA415F" w:rsidRDefault="00F5324A" w:rsidP="00C107F2">
            <w:pPr>
              <w:rPr>
                <w:rFonts w:ascii="Verdana" w:hAnsi="Verdana" w:cs="Arial"/>
                <w:b/>
                <w:sz w:val="24"/>
                <w:szCs w:val="24"/>
              </w:rPr>
            </w:pPr>
          </w:p>
        </w:tc>
        <w:tc>
          <w:tcPr>
            <w:tcW w:w="5812" w:type="dxa"/>
            <w:gridSpan w:val="2"/>
          </w:tcPr>
          <w:p w14:paraId="2102B26C"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7F838B6F"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01F72A2F" w14:textId="77777777" w:rsidTr="00F5324A">
        <w:tc>
          <w:tcPr>
            <w:tcW w:w="1809" w:type="dxa"/>
            <w:vMerge/>
          </w:tcPr>
          <w:p w14:paraId="4A1D5DB5" w14:textId="77777777" w:rsidR="00F5324A" w:rsidRPr="00AA415F" w:rsidRDefault="00F5324A" w:rsidP="00C107F2">
            <w:pPr>
              <w:rPr>
                <w:rFonts w:ascii="Verdana" w:hAnsi="Verdana" w:cs="Arial"/>
                <w:b/>
                <w:sz w:val="24"/>
                <w:szCs w:val="24"/>
              </w:rPr>
            </w:pPr>
          </w:p>
        </w:tc>
        <w:tc>
          <w:tcPr>
            <w:tcW w:w="5812" w:type="dxa"/>
            <w:gridSpan w:val="2"/>
          </w:tcPr>
          <w:p w14:paraId="63A0B7A7"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27B265C6"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0F363CD5" w14:textId="77777777" w:rsidTr="00F5324A">
        <w:tc>
          <w:tcPr>
            <w:tcW w:w="1809" w:type="dxa"/>
            <w:vMerge/>
          </w:tcPr>
          <w:p w14:paraId="021A0AF8" w14:textId="77777777" w:rsidR="00F5324A" w:rsidRPr="00AA415F" w:rsidRDefault="00F5324A" w:rsidP="00C107F2">
            <w:pPr>
              <w:rPr>
                <w:rFonts w:ascii="Verdana" w:hAnsi="Verdana" w:cs="Arial"/>
                <w:b/>
                <w:sz w:val="24"/>
                <w:szCs w:val="24"/>
              </w:rPr>
            </w:pPr>
          </w:p>
        </w:tc>
        <w:tc>
          <w:tcPr>
            <w:tcW w:w="5812" w:type="dxa"/>
            <w:gridSpan w:val="2"/>
          </w:tcPr>
          <w:p w14:paraId="3C2380EC"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3915AA62"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5BD48CEA" w14:textId="77777777" w:rsidTr="00CD7AA5">
        <w:tc>
          <w:tcPr>
            <w:tcW w:w="9245" w:type="dxa"/>
            <w:gridSpan w:val="4"/>
            <w:shd w:val="clear" w:color="auto" w:fill="D5DCE4" w:themeFill="text2" w:themeFillTint="33"/>
          </w:tcPr>
          <w:p w14:paraId="2EC878F1" w14:textId="77777777" w:rsidR="00F5324A" w:rsidRPr="00AA415F" w:rsidRDefault="00F5324A" w:rsidP="00C107F2">
            <w:pPr>
              <w:rPr>
                <w:rFonts w:ascii="Verdana" w:hAnsi="Verdana" w:cs="Arial"/>
                <w:b/>
                <w:sz w:val="24"/>
                <w:szCs w:val="24"/>
              </w:rPr>
            </w:pPr>
            <w:r w:rsidRPr="00AA415F">
              <w:rPr>
                <w:rFonts w:ascii="Verdana" w:hAnsi="Verdana" w:cs="Arial"/>
                <w:b/>
                <w:sz w:val="24"/>
                <w:szCs w:val="24"/>
              </w:rPr>
              <w:t>Health and Care Standards</w:t>
            </w:r>
          </w:p>
        </w:tc>
      </w:tr>
      <w:tr w:rsidR="00F5324A" w:rsidRPr="00AA415F" w14:paraId="4252D829" w14:textId="77777777" w:rsidTr="00F5324A">
        <w:tc>
          <w:tcPr>
            <w:tcW w:w="1809" w:type="dxa"/>
            <w:vMerge w:val="restart"/>
          </w:tcPr>
          <w:p w14:paraId="042EE546" w14:textId="77777777" w:rsidR="00F5324A" w:rsidRPr="00AA415F" w:rsidRDefault="00133EA1" w:rsidP="00F5324A">
            <w:pPr>
              <w:rPr>
                <w:rFonts w:ascii="Verdana" w:hAnsi="Verdana" w:cs="Arial"/>
                <w:sz w:val="24"/>
                <w:szCs w:val="24"/>
              </w:rPr>
            </w:pPr>
            <w:r w:rsidRPr="00AA415F">
              <w:rPr>
                <w:rFonts w:ascii="Verdana" w:hAnsi="Verdana" w:cs="Arial"/>
                <w:b/>
                <w:i/>
                <w:sz w:val="24"/>
                <w:szCs w:val="24"/>
              </w:rPr>
              <w:t>(please choose)</w:t>
            </w:r>
          </w:p>
        </w:tc>
        <w:tc>
          <w:tcPr>
            <w:tcW w:w="5812" w:type="dxa"/>
            <w:gridSpan w:val="2"/>
          </w:tcPr>
          <w:p w14:paraId="161E5000" w14:textId="77777777" w:rsidR="00F5324A" w:rsidRPr="00AA415F" w:rsidRDefault="00F5324A" w:rsidP="00C107F2">
            <w:pPr>
              <w:rPr>
                <w:rFonts w:ascii="Verdana" w:hAnsi="Verdana" w:cs="Arial"/>
                <w:sz w:val="24"/>
                <w:szCs w:val="24"/>
              </w:rPr>
            </w:pPr>
            <w:r w:rsidRPr="00AA415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23EFD1DD" w14:textId="77777777" w:rsidR="00F5324A" w:rsidRPr="00AA415F" w:rsidRDefault="00133EA1" w:rsidP="00133EA1">
                <w:pPr>
                  <w:jc w:val="center"/>
                  <w:rPr>
                    <w:rFonts w:ascii="Verdana" w:hAnsi="Verdana" w:cs="Arial"/>
                    <w:sz w:val="24"/>
                    <w:szCs w:val="24"/>
                  </w:rPr>
                </w:pPr>
                <w:r w:rsidRPr="00AA415F">
                  <w:rPr>
                    <w:rFonts w:ascii="Segoe UI Symbol" w:eastAsia="MS Gothic" w:hAnsi="Segoe UI Symbol" w:cs="Segoe UI Symbol"/>
                    <w:sz w:val="24"/>
                    <w:szCs w:val="24"/>
                  </w:rPr>
                  <w:t>☐</w:t>
                </w:r>
              </w:p>
            </w:tc>
          </w:sdtContent>
        </w:sdt>
      </w:tr>
      <w:tr w:rsidR="00F5324A" w:rsidRPr="00AA415F" w14:paraId="597FB2FC" w14:textId="77777777" w:rsidTr="00F5324A">
        <w:tc>
          <w:tcPr>
            <w:tcW w:w="1809" w:type="dxa"/>
            <w:vMerge/>
          </w:tcPr>
          <w:p w14:paraId="7F3B84AB" w14:textId="77777777" w:rsidR="00F5324A" w:rsidRPr="00AA415F" w:rsidRDefault="00F5324A" w:rsidP="00F5324A">
            <w:pPr>
              <w:rPr>
                <w:rFonts w:ascii="Verdana" w:hAnsi="Verdana" w:cs="Arial"/>
                <w:b/>
                <w:sz w:val="24"/>
                <w:szCs w:val="24"/>
              </w:rPr>
            </w:pPr>
          </w:p>
        </w:tc>
        <w:tc>
          <w:tcPr>
            <w:tcW w:w="5812" w:type="dxa"/>
            <w:gridSpan w:val="2"/>
          </w:tcPr>
          <w:p w14:paraId="295D83EA"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039A8227"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26D89287" w14:textId="77777777" w:rsidTr="00F5324A">
        <w:tc>
          <w:tcPr>
            <w:tcW w:w="1809" w:type="dxa"/>
            <w:vMerge/>
          </w:tcPr>
          <w:p w14:paraId="13025CD2" w14:textId="77777777" w:rsidR="00F5324A" w:rsidRPr="00AA415F" w:rsidRDefault="00F5324A" w:rsidP="00F5324A">
            <w:pPr>
              <w:rPr>
                <w:rFonts w:ascii="Verdana" w:hAnsi="Verdana" w:cs="Arial"/>
                <w:b/>
                <w:sz w:val="24"/>
                <w:szCs w:val="24"/>
              </w:rPr>
            </w:pPr>
          </w:p>
        </w:tc>
        <w:tc>
          <w:tcPr>
            <w:tcW w:w="5812" w:type="dxa"/>
            <w:gridSpan w:val="2"/>
          </w:tcPr>
          <w:p w14:paraId="5CAF8DA6" w14:textId="034DCECC" w:rsidR="00F5324A" w:rsidRPr="00AA415F" w:rsidRDefault="00F5324A" w:rsidP="00F5324A">
            <w:pPr>
              <w:rPr>
                <w:rFonts w:ascii="Verdana" w:hAnsi="Verdana" w:cs="Arial"/>
                <w:b/>
                <w:sz w:val="24"/>
                <w:szCs w:val="24"/>
              </w:rPr>
            </w:pPr>
            <w:r w:rsidRPr="00AA415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55D9FD55"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052AC58A" w14:textId="77777777" w:rsidTr="00F5324A">
        <w:tc>
          <w:tcPr>
            <w:tcW w:w="1809" w:type="dxa"/>
            <w:vMerge/>
          </w:tcPr>
          <w:p w14:paraId="5D7A070E" w14:textId="77777777" w:rsidR="00F5324A" w:rsidRPr="00AA415F" w:rsidRDefault="00F5324A" w:rsidP="00F5324A">
            <w:pPr>
              <w:rPr>
                <w:rFonts w:ascii="Verdana" w:hAnsi="Verdana" w:cs="Arial"/>
                <w:b/>
                <w:sz w:val="24"/>
                <w:szCs w:val="24"/>
              </w:rPr>
            </w:pPr>
          </w:p>
        </w:tc>
        <w:tc>
          <w:tcPr>
            <w:tcW w:w="5812" w:type="dxa"/>
            <w:gridSpan w:val="2"/>
          </w:tcPr>
          <w:p w14:paraId="2D6D7EE7"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5CAA1D16"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1A03A667" w14:textId="77777777" w:rsidTr="00F5324A">
        <w:tc>
          <w:tcPr>
            <w:tcW w:w="1809" w:type="dxa"/>
            <w:vMerge/>
          </w:tcPr>
          <w:p w14:paraId="54E8EBDD" w14:textId="77777777" w:rsidR="00F5324A" w:rsidRPr="00AA415F" w:rsidRDefault="00F5324A" w:rsidP="00F5324A">
            <w:pPr>
              <w:rPr>
                <w:rFonts w:ascii="Verdana" w:hAnsi="Verdana" w:cs="Arial"/>
                <w:b/>
                <w:sz w:val="24"/>
                <w:szCs w:val="24"/>
              </w:rPr>
            </w:pPr>
          </w:p>
        </w:tc>
        <w:tc>
          <w:tcPr>
            <w:tcW w:w="5812" w:type="dxa"/>
            <w:gridSpan w:val="2"/>
          </w:tcPr>
          <w:p w14:paraId="06AD67FD"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457AFB33"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1A676D20" w14:textId="77777777" w:rsidTr="00F5324A">
        <w:tc>
          <w:tcPr>
            <w:tcW w:w="1809" w:type="dxa"/>
            <w:vMerge/>
          </w:tcPr>
          <w:p w14:paraId="19136CDA" w14:textId="77777777" w:rsidR="00F5324A" w:rsidRPr="00AA415F" w:rsidRDefault="00F5324A" w:rsidP="00F5324A">
            <w:pPr>
              <w:rPr>
                <w:rFonts w:ascii="Verdana" w:hAnsi="Verdana" w:cs="Arial"/>
                <w:b/>
                <w:sz w:val="24"/>
                <w:szCs w:val="24"/>
              </w:rPr>
            </w:pPr>
          </w:p>
        </w:tc>
        <w:tc>
          <w:tcPr>
            <w:tcW w:w="5812" w:type="dxa"/>
            <w:gridSpan w:val="2"/>
          </w:tcPr>
          <w:p w14:paraId="194399D9"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5171EB94"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3290A16B" w14:textId="77777777" w:rsidTr="00F5324A">
        <w:tc>
          <w:tcPr>
            <w:tcW w:w="1809" w:type="dxa"/>
            <w:vMerge/>
          </w:tcPr>
          <w:p w14:paraId="0CD22EBC" w14:textId="77777777" w:rsidR="00F5324A" w:rsidRPr="00AA415F" w:rsidRDefault="00F5324A" w:rsidP="00F5324A">
            <w:pPr>
              <w:rPr>
                <w:rFonts w:ascii="Verdana" w:hAnsi="Verdana" w:cs="Arial"/>
                <w:b/>
                <w:sz w:val="24"/>
                <w:szCs w:val="24"/>
              </w:rPr>
            </w:pPr>
          </w:p>
        </w:tc>
        <w:tc>
          <w:tcPr>
            <w:tcW w:w="5812" w:type="dxa"/>
            <w:gridSpan w:val="2"/>
          </w:tcPr>
          <w:p w14:paraId="7657880F" w14:textId="77777777" w:rsidR="00F5324A" w:rsidRPr="00AA415F" w:rsidRDefault="00F5324A" w:rsidP="00F5324A">
            <w:pPr>
              <w:rPr>
                <w:rFonts w:ascii="Verdana" w:hAnsi="Verdana" w:cs="Arial"/>
                <w:b/>
                <w:sz w:val="24"/>
                <w:szCs w:val="24"/>
              </w:rPr>
            </w:pPr>
            <w:r w:rsidRPr="00AA415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170B9645" w14:textId="77777777" w:rsidR="00F5324A" w:rsidRPr="00AA415F" w:rsidRDefault="00D50EAB" w:rsidP="00133EA1">
                <w:pPr>
                  <w:jc w:val="center"/>
                  <w:rPr>
                    <w:rFonts w:ascii="Verdana" w:hAnsi="Verdana" w:cs="Arial"/>
                    <w:b/>
                    <w:sz w:val="24"/>
                    <w:szCs w:val="24"/>
                  </w:rPr>
                </w:pPr>
                <w:r w:rsidRPr="00AA415F">
                  <w:rPr>
                    <w:rFonts w:ascii="Segoe UI Symbol" w:eastAsia="MS Gothic" w:hAnsi="Segoe UI Symbol" w:cs="Segoe UI Symbol"/>
                    <w:sz w:val="24"/>
                    <w:szCs w:val="24"/>
                  </w:rPr>
                  <w:t>☒</w:t>
                </w:r>
              </w:p>
            </w:tc>
          </w:sdtContent>
        </w:sdt>
      </w:tr>
      <w:tr w:rsidR="00F5324A" w:rsidRPr="00AA415F" w14:paraId="5824B4B6" w14:textId="77777777" w:rsidTr="00CD7AA5">
        <w:tc>
          <w:tcPr>
            <w:tcW w:w="9245" w:type="dxa"/>
            <w:gridSpan w:val="4"/>
            <w:shd w:val="clear" w:color="auto" w:fill="D5DCE4" w:themeFill="text2" w:themeFillTint="33"/>
          </w:tcPr>
          <w:p w14:paraId="718D633B" w14:textId="77777777" w:rsidR="00F5324A" w:rsidRPr="00AA415F" w:rsidRDefault="00F5324A" w:rsidP="00F5324A">
            <w:pPr>
              <w:rPr>
                <w:rFonts w:ascii="Verdana" w:hAnsi="Verdana" w:cs="Arial"/>
                <w:b/>
                <w:sz w:val="24"/>
                <w:szCs w:val="24"/>
              </w:rPr>
            </w:pPr>
            <w:r w:rsidRPr="00AA415F">
              <w:rPr>
                <w:rFonts w:ascii="Verdana" w:hAnsi="Verdana" w:cs="Arial"/>
                <w:b/>
                <w:sz w:val="24"/>
                <w:szCs w:val="24"/>
              </w:rPr>
              <w:t>Quality, Safety and Patient Experience</w:t>
            </w:r>
          </w:p>
        </w:tc>
      </w:tr>
      <w:tr w:rsidR="00D50EAB" w:rsidRPr="00AA415F" w14:paraId="614DD14D" w14:textId="77777777" w:rsidTr="00C95B3C">
        <w:tc>
          <w:tcPr>
            <w:tcW w:w="9245" w:type="dxa"/>
            <w:gridSpan w:val="4"/>
          </w:tcPr>
          <w:p w14:paraId="133581B6" w14:textId="77777777" w:rsidR="00D50EAB" w:rsidRPr="00AA415F" w:rsidRDefault="00D50EAB" w:rsidP="00D50EAB">
            <w:pPr>
              <w:rPr>
                <w:rFonts w:ascii="Verdana" w:hAnsi="Verdana" w:cs="Arial"/>
                <w:sz w:val="24"/>
                <w:szCs w:val="24"/>
              </w:rPr>
            </w:pPr>
            <w:r w:rsidRPr="00AA415F">
              <w:rPr>
                <w:rFonts w:ascii="Verdana" w:hAnsi="Verdana" w:cs="Arial"/>
                <w:sz w:val="24"/>
                <w:szCs w:val="24"/>
              </w:rPr>
              <w:t>Compliance with national topics provides an opportunity to benchmark performance for quality, safety and patient experience, while the appropriate identification and planning of necessary local priorities can support improvements and provide assurance.</w:t>
            </w:r>
          </w:p>
          <w:p w14:paraId="06BDE38F" w14:textId="77777777" w:rsidR="00D50EAB" w:rsidRPr="00AA415F" w:rsidRDefault="00D50EAB" w:rsidP="00D50EAB">
            <w:pPr>
              <w:rPr>
                <w:rFonts w:ascii="Verdana" w:hAnsi="Verdana" w:cs="Arial"/>
                <w:sz w:val="24"/>
                <w:szCs w:val="24"/>
              </w:rPr>
            </w:pPr>
          </w:p>
          <w:p w14:paraId="3DCFA085" w14:textId="77777777" w:rsidR="00D50EAB" w:rsidRPr="00AA415F" w:rsidRDefault="00D50EAB" w:rsidP="00D50EAB">
            <w:pPr>
              <w:rPr>
                <w:rFonts w:ascii="Verdana" w:hAnsi="Verdana" w:cs="Arial"/>
                <w:b/>
                <w:sz w:val="24"/>
                <w:szCs w:val="24"/>
              </w:rPr>
            </w:pPr>
            <w:r w:rsidRPr="00AA415F">
              <w:rPr>
                <w:rFonts w:ascii="Verdana" w:hAnsi="Verdana" w:cs="Arial"/>
                <w:sz w:val="24"/>
                <w:szCs w:val="24"/>
              </w:rPr>
              <w:t>The Learning from Deaths approach supports learning to ensure that patients at the end of life and their loved ones have the best possible experience.</w:t>
            </w:r>
          </w:p>
        </w:tc>
      </w:tr>
      <w:tr w:rsidR="00D50EAB" w:rsidRPr="00AA415F" w14:paraId="5C5933A0" w14:textId="77777777" w:rsidTr="00CD7AA5">
        <w:tc>
          <w:tcPr>
            <w:tcW w:w="9245" w:type="dxa"/>
            <w:gridSpan w:val="4"/>
            <w:shd w:val="clear" w:color="auto" w:fill="D5DCE4" w:themeFill="text2" w:themeFillTint="33"/>
          </w:tcPr>
          <w:p w14:paraId="01635FA7" w14:textId="77777777" w:rsidR="00D50EAB" w:rsidRPr="00AA415F" w:rsidRDefault="00D50EAB" w:rsidP="00D50EAB">
            <w:pPr>
              <w:rPr>
                <w:rFonts w:ascii="Verdana" w:hAnsi="Verdana" w:cs="Arial"/>
                <w:b/>
                <w:sz w:val="24"/>
                <w:szCs w:val="24"/>
              </w:rPr>
            </w:pPr>
            <w:r w:rsidRPr="00AA415F">
              <w:rPr>
                <w:rFonts w:ascii="Verdana" w:hAnsi="Verdana" w:cs="Arial"/>
                <w:b/>
                <w:sz w:val="24"/>
                <w:szCs w:val="24"/>
              </w:rPr>
              <w:t>Financial Implications</w:t>
            </w:r>
          </w:p>
        </w:tc>
      </w:tr>
      <w:tr w:rsidR="00D50EAB" w:rsidRPr="00AA415F" w14:paraId="5CB66346" w14:textId="77777777" w:rsidTr="00C95B3C">
        <w:tc>
          <w:tcPr>
            <w:tcW w:w="9245" w:type="dxa"/>
            <w:gridSpan w:val="4"/>
          </w:tcPr>
          <w:p w14:paraId="651E7689" w14:textId="77777777" w:rsidR="00D50EAB" w:rsidRPr="00AA415F" w:rsidRDefault="00D50EAB" w:rsidP="00D50EAB">
            <w:pPr>
              <w:ind w:right="96"/>
              <w:rPr>
                <w:rFonts w:ascii="Verdana" w:hAnsi="Verdana" w:cs="Arial"/>
                <w:color w:val="FF0000"/>
                <w:sz w:val="24"/>
                <w:szCs w:val="24"/>
              </w:rPr>
            </w:pPr>
            <w:r w:rsidRPr="00AA415F">
              <w:rPr>
                <w:rFonts w:ascii="Verdana" w:hAnsi="Verdana" w:cs="Arial"/>
                <w:sz w:val="24"/>
                <w:szCs w:val="24"/>
              </w:rPr>
              <w:t xml:space="preserve">None </w:t>
            </w:r>
          </w:p>
        </w:tc>
      </w:tr>
      <w:tr w:rsidR="00D50EAB" w:rsidRPr="00AA415F" w14:paraId="3A338E51" w14:textId="77777777" w:rsidTr="00CD7AA5">
        <w:tc>
          <w:tcPr>
            <w:tcW w:w="9245" w:type="dxa"/>
            <w:gridSpan w:val="4"/>
            <w:shd w:val="clear" w:color="auto" w:fill="D5DCE4" w:themeFill="text2" w:themeFillTint="33"/>
          </w:tcPr>
          <w:p w14:paraId="5C0B57C9" w14:textId="77777777" w:rsidR="00D50EAB" w:rsidRPr="00AA415F" w:rsidRDefault="00D50EAB" w:rsidP="00D50EAB">
            <w:pPr>
              <w:keepNext/>
              <w:keepLines/>
              <w:ind w:right="96"/>
              <w:rPr>
                <w:rFonts w:ascii="Verdana" w:hAnsi="Verdana" w:cs="Arial"/>
                <w:b/>
                <w:sz w:val="24"/>
                <w:szCs w:val="24"/>
              </w:rPr>
            </w:pPr>
            <w:r w:rsidRPr="00AA415F">
              <w:rPr>
                <w:rFonts w:ascii="Verdana" w:hAnsi="Verdana" w:cs="Arial"/>
                <w:b/>
                <w:sz w:val="24"/>
                <w:szCs w:val="24"/>
              </w:rPr>
              <w:t>Legal Implications (including equality and diversity assessment)</w:t>
            </w:r>
          </w:p>
        </w:tc>
      </w:tr>
      <w:tr w:rsidR="00D50EAB" w:rsidRPr="00AA415F" w14:paraId="594674B3" w14:textId="77777777" w:rsidTr="00C95B3C">
        <w:tc>
          <w:tcPr>
            <w:tcW w:w="9245" w:type="dxa"/>
            <w:gridSpan w:val="4"/>
          </w:tcPr>
          <w:p w14:paraId="66E77A29" w14:textId="77777777" w:rsidR="00D50EAB" w:rsidRPr="00AA415F" w:rsidRDefault="00D50EAB" w:rsidP="00D50EAB">
            <w:pPr>
              <w:ind w:right="96"/>
              <w:rPr>
                <w:rFonts w:ascii="Verdana" w:hAnsi="Verdana" w:cs="Arial"/>
                <w:color w:val="FF0000"/>
                <w:sz w:val="24"/>
                <w:szCs w:val="24"/>
              </w:rPr>
            </w:pPr>
            <w:r w:rsidRPr="00AA415F">
              <w:rPr>
                <w:rFonts w:ascii="Verdana" w:hAnsi="Verdana" w:cs="Arial"/>
                <w:sz w:val="24"/>
                <w:szCs w:val="24"/>
              </w:rPr>
              <w:t>None.</w:t>
            </w:r>
          </w:p>
        </w:tc>
      </w:tr>
      <w:tr w:rsidR="00D50EAB" w:rsidRPr="00AA415F" w14:paraId="03EF4801" w14:textId="77777777" w:rsidTr="00CD7AA5">
        <w:tc>
          <w:tcPr>
            <w:tcW w:w="9245" w:type="dxa"/>
            <w:gridSpan w:val="4"/>
            <w:shd w:val="clear" w:color="auto" w:fill="D5DCE4" w:themeFill="text2" w:themeFillTint="33"/>
          </w:tcPr>
          <w:p w14:paraId="7EF7CFE4" w14:textId="77777777" w:rsidR="00D50EAB" w:rsidRPr="00AA415F" w:rsidRDefault="00D50EAB" w:rsidP="00D50EAB">
            <w:pPr>
              <w:ind w:right="96"/>
              <w:rPr>
                <w:rFonts w:ascii="Verdana" w:hAnsi="Verdana" w:cs="Arial"/>
                <w:b/>
                <w:color w:val="FF0000"/>
                <w:sz w:val="24"/>
                <w:szCs w:val="24"/>
              </w:rPr>
            </w:pPr>
            <w:r w:rsidRPr="00AA415F">
              <w:rPr>
                <w:rFonts w:ascii="Verdana" w:hAnsi="Verdana" w:cs="Arial"/>
                <w:b/>
                <w:sz w:val="24"/>
                <w:szCs w:val="24"/>
              </w:rPr>
              <w:t>Staffing Implications</w:t>
            </w:r>
          </w:p>
        </w:tc>
      </w:tr>
      <w:tr w:rsidR="00D50EAB" w:rsidRPr="00AA415F" w14:paraId="504E8D2C" w14:textId="77777777" w:rsidTr="00C95B3C">
        <w:tc>
          <w:tcPr>
            <w:tcW w:w="9245" w:type="dxa"/>
            <w:gridSpan w:val="4"/>
          </w:tcPr>
          <w:p w14:paraId="0DAA10AE" w14:textId="77777777" w:rsidR="00D50EAB" w:rsidRPr="00AA415F" w:rsidRDefault="00D50EAB" w:rsidP="00D50EAB">
            <w:pPr>
              <w:ind w:right="96"/>
              <w:rPr>
                <w:rFonts w:ascii="Verdana" w:hAnsi="Verdana" w:cs="Arial"/>
                <w:color w:val="FF0000"/>
                <w:sz w:val="24"/>
                <w:szCs w:val="24"/>
              </w:rPr>
            </w:pPr>
            <w:r w:rsidRPr="00AA415F">
              <w:rPr>
                <w:rFonts w:ascii="Verdana" w:hAnsi="Verdana" w:cs="Arial"/>
                <w:sz w:val="24"/>
                <w:szCs w:val="24"/>
              </w:rPr>
              <w:t>None.</w:t>
            </w:r>
          </w:p>
        </w:tc>
      </w:tr>
      <w:tr w:rsidR="00D50EAB" w:rsidRPr="00AA415F" w14:paraId="112A44F3" w14:textId="77777777" w:rsidTr="00CD7AA5">
        <w:tc>
          <w:tcPr>
            <w:tcW w:w="9245" w:type="dxa"/>
            <w:gridSpan w:val="4"/>
            <w:shd w:val="clear" w:color="auto" w:fill="D5DCE4" w:themeFill="text2" w:themeFillTint="33"/>
          </w:tcPr>
          <w:p w14:paraId="708AA008" w14:textId="77777777" w:rsidR="00D50EAB" w:rsidRPr="00AA415F" w:rsidRDefault="00D50EAB" w:rsidP="00D50EAB">
            <w:pPr>
              <w:ind w:right="96"/>
              <w:rPr>
                <w:rFonts w:ascii="Verdana" w:hAnsi="Verdana" w:cs="Arial"/>
                <w:b/>
                <w:color w:val="FF0000"/>
                <w:sz w:val="24"/>
                <w:szCs w:val="24"/>
              </w:rPr>
            </w:pPr>
            <w:r w:rsidRPr="00AA415F">
              <w:rPr>
                <w:rFonts w:ascii="Verdana" w:hAnsi="Verdana" w:cs="Arial"/>
                <w:b/>
                <w:sz w:val="24"/>
                <w:szCs w:val="24"/>
              </w:rPr>
              <w:t>Long Term Implications (including the impact of the Well-being of Future Generations (Wales) Act 2015)</w:t>
            </w:r>
          </w:p>
        </w:tc>
      </w:tr>
      <w:tr w:rsidR="00D50EAB" w:rsidRPr="00AA415F" w14:paraId="5EAC0C39" w14:textId="77777777" w:rsidTr="00C95B3C">
        <w:tc>
          <w:tcPr>
            <w:tcW w:w="9245" w:type="dxa"/>
            <w:gridSpan w:val="4"/>
          </w:tcPr>
          <w:p w14:paraId="1DA3E370" w14:textId="77777777" w:rsidR="00D50EAB" w:rsidRPr="00AA415F" w:rsidRDefault="00D50EAB" w:rsidP="00D50EAB">
            <w:pPr>
              <w:ind w:right="96"/>
              <w:rPr>
                <w:rFonts w:ascii="Verdana" w:hAnsi="Verdana" w:cs="Arial"/>
                <w:sz w:val="24"/>
                <w:szCs w:val="24"/>
              </w:rPr>
            </w:pPr>
            <w:r w:rsidRPr="00AA415F">
              <w:rPr>
                <w:rFonts w:ascii="Verdana" w:hAnsi="Verdana" w:cs="Arial"/>
                <w:sz w:val="24"/>
                <w:szCs w:val="24"/>
              </w:rPr>
              <w:lastRenderedPageBreak/>
              <w:t>Long term the aim is to continue to embed a new culture in terms of the prioritisation of audit and improvement activities, while balancing the need to meet requirements placed on doctors and healthcare professionals in training.</w:t>
            </w:r>
          </w:p>
          <w:p w14:paraId="33590C44" w14:textId="77777777" w:rsidR="00D50EAB" w:rsidRPr="00AA415F" w:rsidRDefault="00D50EAB" w:rsidP="00D50EAB">
            <w:pPr>
              <w:ind w:right="96"/>
              <w:rPr>
                <w:rFonts w:ascii="Verdana" w:hAnsi="Verdana" w:cs="Arial"/>
                <w:sz w:val="24"/>
                <w:szCs w:val="24"/>
              </w:rPr>
            </w:pPr>
          </w:p>
          <w:p w14:paraId="7A38589A" w14:textId="77777777" w:rsidR="00D50EAB" w:rsidRPr="00AA415F" w:rsidRDefault="00D50EAB" w:rsidP="00D50EAB">
            <w:pPr>
              <w:ind w:right="96"/>
              <w:rPr>
                <w:rFonts w:ascii="Verdana" w:hAnsi="Verdana" w:cs="Arial"/>
                <w:color w:val="FF0000"/>
                <w:sz w:val="24"/>
                <w:szCs w:val="24"/>
              </w:rPr>
            </w:pPr>
            <w:r w:rsidRPr="00AA415F">
              <w:rPr>
                <w:rFonts w:ascii="Verdana" w:hAnsi="Verdana" w:cs="Arial"/>
                <w:sz w:val="24"/>
                <w:szCs w:val="24"/>
              </w:rPr>
              <w:t>Generating themes and learning from deaths will contribute towards striving to give patients at the end of their life and their loved ones, the best possible experience.</w:t>
            </w:r>
          </w:p>
        </w:tc>
      </w:tr>
      <w:tr w:rsidR="00D50EAB" w:rsidRPr="00AA415F" w14:paraId="67A5788B" w14:textId="77777777" w:rsidTr="00C95B3C">
        <w:tc>
          <w:tcPr>
            <w:tcW w:w="2470" w:type="dxa"/>
            <w:gridSpan w:val="2"/>
          </w:tcPr>
          <w:p w14:paraId="095DBF5A" w14:textId="77777777" w:rsidR="00D50EAB" w:rsidRPr="00AA415F" w:rsidRDefault="00D50EAB" w:rsidP="00D50EAB">
            <w:pPr>
              <w:ind w:right="96"/>
              <w:rPr>
                <w:rFonts w:ascii="Verdana" w:hAnsi="Verdana" w:cs="Arial"/>
                <w:color w:val="FF0000"/>
                <w:sz w:val="24"/>
                <w:szCs w:val="24"/>
              </w:rPr>
            </w:pPr>
            <w:r w:rsidRPr="00AA415F">
              <w:rPr>
                <w:rFonts w:ascii="Verdana" w:hAnsi="Verdana" w:cs="Arial"/>
                <w:b/>
                <w:sz w:val="24"/>
                <w:szCs w:val="24"/>
              </w:rPr>
              <w:t>Report History</w:t>
            </w:r>
          </w:p>
        </w:tc>
        <w:tc>
          <w:tcPr>
            <w:tcW w:w="6775" w:type="dxa"/>
            <w:gridSpan w:val="2"/>
          </w:tcPr>
          <w:p w14:paraId="6C828E99" w14:textId="761682C9" w:rsidR="00D50EAB" w:rsidRPr="00AA415F" w:rsidRDefault="00D50EAB" w:rsidP="00D50EAB">
            <w:pPr>
              <w:ind w:right="96"/>
              <w:rPr>
                <w:rFonts w:ascii="Verdana" w:hAnsi="Verdana" w:cs="Arial"/>
                <w:color w:val="FF0000"/>
                <w:sz w:val="24"/>
                <w:szCs w:val="24"/>
              </w:rPr>
            </w:pPr>
            <w:r w:rsidRPr="00AA415F">
              <w:rPr>
                <w:rFonts w:ascii="Verdana" w:hAnsi="Verdana" w:cs="Arial"/>
                <w:sz w:val="24"/>
                <w:szCs w:val="24"/>
              </w:rPr>
              <w:t xml:space="preserve">Quarterly report to the </w:t>
            </w:r>
            <w:r w:rsidR="001363C3" w:rsidRPr="00AA415F">
              <w:rPr>
                <w:rFonts w:ascii="Verdana" w:hAnsi="Verdana" w:cs="Arial"/>
                <w:sz w:val="24"/>
                <w:szCs w:val="24"/>
              </w:rPr>
              <w:t>C</w:t>
            </w:r>
            <w:r w:rsidRPr="00AA415F">
              <w:rPr>
                <w:rFonts w:ascii="Verdana" w:hAnsi="Verdana" w:cs="Arial"/>
                <w:sz w:val="24"/>
                <w:szCs w:val="24"/>
              </w:rPr>
              <w:t>ommittee</w:t>
            </w:r>
          </w:p>
        </w:tc>
      </w:tr>
      <w:tr w:rsidR="006334A5" w:rsidRPr="00AA415F" w14:paraId="35984201" w14:textId="77777777" w:rsidTr="00C95B3C">
        <w:tc>
          <w:tcPr>
            <w:tcW w:w="2470" w:type="dxa"/>
            <w:gridSpan w:val="2"/>
          </w:tcPr>
          <w:p w14:paraId="520E5B2A" w14:textId="77777777" w:rsidR="00D50EAB" w:rsidRPr="00AA415F" w:rsidRDefault="00D50EAB" w:rsidP="00D50EAB">
            <w:pPr>
              <w:ind w:right="96"/>
              <w:rPr>
                <w:rFonts w:ascii="Verdana" w:hAnsi="Verdana" w:cs="Arial"/>
                <w:b/>
                <w:sz w:val="24"/>
                <w:szCs w:val="24"/>
              </w:rPr>
            </w:pPr>
            <w:r w:rsidRPr="00AA415F">
              <w:rPr>
                <w:rFonts w:ascii="Verdana" w:hAnsi="Verdana" w:cs="Arial"/>
                <w:b/>
                <w:sz w:val="24"/>
                <w:szCs w:val="24"/>
              </w:rPr>
              <w:t>Appendices</w:t>
            </w:r>
          </w:p>
        </w:tc>
        <w:tc>
          <w:tcPr>
            <w:tcW w:w="6775" w:type="dxa"/>
            <w:gridSpan w:val="2"/>
          </w:tcPr>
          <w:p w14:paraId="0BCC3EF7" w14:textId="74D8EA82" w:rsidR="008F7D69" w:rsidRPr="00AA415F" w:rsidRDefault="008F7D69" w:rsidP="00D7235D">
            <w:pPr>
              <w:ind w:right="96"/>
              <w:rPr>
                <w:rFonts w:ascii="Verdana" w:hAnsi="Verdana" w:cs="Arial"/>
                <w:sz w:val="24"/>
                <w:szCs w:val="24"/>
              </w:rPr>
            </w:pPr>
            <w:r w:rsidRPr="00AA415F">
              <w:rPr>
                <w:rFonts w:ascii="Verdana" w:hAnsi="Verdana" w:cs="Arial"/>
                <w:sz w:val="24"/>
                <w:szCs w:val="24"/>
              </w:rPr>
              <w:t>Appendix 1 Service Group Update Presentation Template</w:t>
            </w:r>
          </w:p>
        </w:tc>
      </w:tr>
    </w:tbl>
    <w:p w14:paraId="2D28E3A6" w14:textId="77777777" w:rsidR="00034194" w:rsidRPr="00AA415F" w:rsidRDefault="00034194">
      <w:pPr>
        <w:rPr>
          <w:rFonts w:ascii="Verdana" w:hAnsi="Verdana"/>
          <w:sz w:val="24"/>
          <w:szCs w:val="24"/>
        </w:rPr>
      </w:pPr>
    </w:p>
    <w:p w14:paraId="609AB3BF" w14:textId="77777777" w:rsidR="008F7D69" w:rsidRPr="00AA415F" w:rsidRDefault="008F7D69">
      <w:pPr>
        <w:rPr>
          <w:rFonts w:ascii="Verdana" w:hAnsi="Verdana"/>
          <w:sz w:val="24"/>
          <w:szCs w:val="24"/>
        </w:rPr>
        <w:sectPr w:rsidR="008F7D69" w:rsidRPr="00AA415F" w:rsidSect="00021C60">
          <w:headerReference w:type="default" r:id="rId11"/>
          <w:footerReference w:type="default" r:id="rId12"/>
          <w:pgSz w:w="11906" w:h="16838"/>
          <w:pgMar w:top="1440" w:right="1440" w:bottom="1440" w:left="1440" w:header="708" w:footer="708" w:gutter="0"/>
          <w:cols w:space="708"/>
          <w:docGrid w:linePitch="360"/>
        </w:sectPr>
      </w:pPr>
    </w:p>
    <w:p w14:paraId="468626D0" w14:textId="77777777" w:rsidR="00F473AB" w:rsidRPr="00AA415F" w:rsidRDefault="008F7D69">
      <w:pPr>
        <w:rPr>
          <w:rFonts w:ascii="Verdana" w:hAnsi="Verdana" w:cs="Arial"/>
          <w:b/>
          <w:bCs/>
          <w:sz w:val="24"/>
          <w:szCs w:val="24"/>
        </w:rPr>
      </w:pPr>
      <w:r w:rsidRPr="00AA415F">
        <w:rPr>
          <w:rFonts w:ascii="Verdana" w:hAnsi="Verdana" w:cs="Arial"/>
          <w:b/>
          <w:bCs/>
          <w:sz w:val="24"/>
          <w:szCs w:val="24"/>
        </w:rPr>
        <w:lastRenderedPageBreak/>
        <w:t>Appendix 1 – Service Group Update Presentation Template</w:t>
      </w:r>
    </w:p>
    <w:p w14:paraId="4545A178" w14:textId="77777777" w:rsidR="00F473AB" w:rsidRPr="00AA415F" w:rsidRDefault="00F473AB">
      <w:pPr>
        <w:rPr>
          <w:rFonts w:ascii="Verdana" w:hAnsi="Verdana" w:cs="Arial"/>
          <w:b/>
          <w:bCs/>
          <w:sz w:val="24"/>
          <w:szCs w:val="24"/>
        </w:rPr>
      </w:pPr>
    </w:p>
    <w:p w14:paraId="19FA8664" w14:textId="238BCD09" w:rsidR="00F473AB" w:rsidRPr="00AA415F" w:rsidRDefault="00F473AB">
      <w:pPr>
        <w:rPr>
          <w:rFonts w:ascii="Verdana" w:hAnsi="Verdana" w:cs="Arial"/>
          <w:b/>
          <w:bCs/>
          <w:sz w:val="24"/>
          <w:szCs w:val="24"/>
        </w:rPr>
      </w:pPr>
      <w:r w:rsidRPr="00AA415F">
        <w:rPr>
          <w:rFonts w:ascii="Verdana" w:hAnsi="Verdana"/>
          <w:noProof/>
          <w:sz w:val="24"/>
          <w:szCs w:val="24"/>
        </w:rPr>
        <w:drawing>
          <wp:inline distT="0" distB="0" distL="0" distR="0" wp14:anchorId="4A7B22C1" wp14:editId="3095924C">
            <wp:extent cx="7400925" cy="4981380"/>
            <wp:effectExtent l="0" t="0" r="0" b="0"/>
            <wp:docPr id="18157094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09442"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7418723" cy="4993359"/>
                    </a:xfrm>
                    <a:prstGeom prst="rect">
                      <a:avLst/>
                    </a:prstGeom>
                  </pic:spPr>
                </pic:pic>
              </a:graphicData>
            </a:graphic>
          </wp:inline>
        </w:drawing>
      </w:r>
    </w:p>
    <w:p w14:paraId="2A5387AD" w14:textId="41F4D9EA"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6958CBE8" wp14:editId="0E9384B0">
            <wp:extent cx="7642225" cy="5731510"/>
            <wp:effectExtent l="0" t="0" r="0" b="2540"/>
            <wp:docPr id="147200259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002592"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7642225" cy="5731510"/>
                    </a:xfrm>
                    <a:prstGeom prst="rect">
                      <a:avLst/>
                    </a:prstGeom>
                  </pic:spPr>
                </pic:pic>
              </a:graphicData>
            </a:graphic>
          </wp:inline>
        </w:drawing>
      </w:r>
    </w:p>
    <w:p w14:paraId="0B407D5E" w14:textId="1EF48853"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261E936C" wp14:editId="7E0A63B5">
            <wp:extent cx="7642225" cy="5731510"/>
            <wp:effectExtent l="0" t="0" r="0" b="2540"/>
            <wp:docPr id="102007881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078817"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7642225" cy="5731510"/>
                    </a:xfrm>
                    <a:prstGeom prst="rect">
                      <a:avLst/>
                    </a:prstGeom>
                  </pic:spPr>
                </pic:pic>
              </a:graphicData>
            </a:graphic>
          </wp:inline>
        </w:drawing>
      </w:r>
    </w:p>
    <w:p w14:paraId="6657C455" w14:textId="06504E11"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51CF99D9" wp14:editId="244DF219">
            <wp:extent cx="7642225" cy="5731510"/>
            <wp:effectExtent l="0" t="0" r="0" b="2540"/>
            <wp:docPr id="116989887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898879" name=""/>
                    <pic:cNvPicPr/>
                  </pic:nvPicPr>
                  <pic:blipFill>
                    <a:blip r:embed="rId19">
                      <a:extLst>
                        <a:ext uri="{96DAC541-7B7A-43D3-8B79-37D633B846F1}">
                          <asvg:svgBlip xmlns:asvg="http://schemas.microsoft.com/office/drawing/2016/SVG/main" r:embed="rId20"/>
                        </a:ext>
                      </a:extLst>
                    </a:blip>
                    <a:stretch>
                      <a:fillRect/>
                    </a:stretch>
                  </pic:blipFill>
                  <pic:spPr>
                    <a:xfrm>
                      <a:off x="0" y="0"/>
                      <a:ext cx="7642225" cy="5731510"/>
                    </a:xfrm>
                    <a:prstGeom prst="rect">
                      <a:avLst/>
                    </a:prstGeom>
                  </pic:spPr>
                </pic:pic>
              </a:graphicData>
            </a:graphic>
          </wp:inline>
        </w:drawing>
      </w:r>
    </w:p>
    <w:p w14:paraId="61218AE8" w14:textId="5173B235"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5E888E1E" wp14:editId="37C10032">
            <wp:extent cx="7642225" cy="5731510"/>
            <wp:effectExtent l="0" t="0" r="0" b="2540"/>
            <wp:docPr id="184079277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792777"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7642225" cy="5731510"/>
                    </a:xfrm>
                    <a:prstGeom prst="rect">
                      <a:avLst/>
                    </a:prstGeom>
                  </pic:spPr>
                </pic:pic>
              </a:graphicData>
            </a:graphic>
          </wp:inline>
        </w:drawing>
      </w:r>
    </w:p>
    <w:p w14:paraId="01C2FADD" w14:textId="6A6C93FD"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627649FE" wp14:editId="6F01837E">
            <wp:extent cx="7642225" cy="5731510"/>
            <wp:effectExtent l="0" t="0" r="0" b="2540"/>
            <wp:docPr id="54042927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429273" name=""/>
                    <pic:cNvPicPr/>
                  </pic:nvPicPr>
                  <pic:blipFill>
                    <a:blip r:embed="rId23">
                      <a:extLst>
                        <a:ext uri="{96DAC541-7B7A-43D3-8B79-37D633B846F1}">
                          <asvg:svgBlip xmlns:asvg="http://schemas.microsoft.com/office/drawing/2016/SVG/main" r:embed="rId24"/>
                        </a:ext>
                      </a:extLst>
                    </a:blip>
                    <a:stretch>
                      <a:fillRect/>
                    </a:stretch>
                  </pic:blipFill>
                  <pic:spPr>
                    <a:xfrm>
                      <a:off x="0" y="0"/>
                      <a:ext cx="7642225" cy="5731510"/>
                    </a:xfrm>
                    <a:prstGeom prst="rect">
                      <a:avLst/>
                    </a:prstGeom>
                  </pic:spPr>
                </pic:pic>
              </a:graphicData>
            </a:graphic>
          </wp:inline>
        </w:drawing>
      </w:r>
    </w:p>
    <w:p w14:paraId="42F6F224" w14:textId="6CC14B3A"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4E6FD932" wp14:editId="33EC2703">
            <wp:extent cx="7642225" cy="5731510"/>
            <wp:effectExtent l="0" t="0" r="0" b="2540"/>
            <wp:docPr id="162695701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957012" name=""/>
                    <pic:cNvPicPr/>
                  </pic:nvPicPr>
                  <pic:blipFill>
                    <a:blip r:embed="rId25">
                      <a:extLst>
                        <a:ext uri="{96DAC541-7B7A-43D3-8B79-37D633B846F1}">
                          <asvg:svgBlip xmlns:asvg="http://schemas.microsoft.com/office/drawing/2016/SVG/main" r:embed="rId26"/>
                        </a:ext>
                      </a:extLst>
                    </a:blip>
                    <a:stretch>
                      <a:fillRect/>
                    </a:stretch>
                  </pic:blipFill>
                  <pic:spPr>
                    <a:xfrm>
                      <a:off x="0" y="0"/>
                      <a:ext cx="7642225" cy="5731510"/>
                    </a:xfrm>
                    <a:prstGeom prst="rect">
                      <a:avLst/>
                    </a:prstGeom>
                  </pic:spPr>
                </pic:pic>
              </a:graphicData>
            </a:graphic>
          </wp:inline>
        </w:drawing>
      </w:r>
    </w:p>
    <w:p w14:paraId="5EC3EDC1" w14:textId="7100EC5A"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4B783C45" wp14:editId="5EACFB68">
            <wp:extent cx="7642225" cy="5731510"/>
            <wp:effectExtent l="0" t="0" r="0" b="2540"/>
            <wp:docPr id="207113732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137329" name=""/>
                    <pic:cNvPicPr/>
                  </pic:nvPicPr>
                  <pic:blipFill>
                    <a:blip r:embed="rId25">
                      <a:extLst>
                        <a:ext uri="{96DAC541-7B7A-43D3-8B79-37D633B846F1}">
                          <asvg:svgBlip xmlns:asvg="http://schemas.microsoft.com/office/drawing/2016/SVG/main" r:embed="rId26"/>
                        </a:ext>
                      </a:extLst>
                    </a:blip>
                    <a:stretch>
                      <a:fillRect/>
                    </a:stretch>
                  </pic:blipFill>
                  <pic:spPr>
                    <a:xfrm>
                      <a:off x="0" y="0"/>
                      <a:ext cx="7642225" cy="5731510"/>
                    </a:xfrm>
                    <a:prstGeom prst="rect">
                      <a:avLst/>
                    </a:prstGeom>
                  </pic:spPr>
                </pic:pic>
              </a:graphicData>
            </a:graphic>
          </wp:inline>
        </w:drawing>
      </w:r>
    </w:p>
    <w:p w14:paraId="0C803253" w14:textId="7D3E0AD7"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5032CF98" wp14:editId="4852CCDD">
            <wp:extent cx="7642225" cy="5731510"/>
            <wp:effectExtent l="0" t="0" r="0" b="2540"/>
            <wp:docPr id="55463477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634771" name=""/>
                    <pic:cNvPicPr/>
                  </pic:nvPicPr>
                  <pic:blipFill>
                    <a:blip r:embed="rId27">
                      <a:extLst>
                        <a:ext uri="{96DAC541-7B7A-43D3-8B79-37D633B846F1}">
                          <asvg:svgBlip xmlns:asvg="http://schemas.microsoft.com/office/drawing/2016/SVG/main" r:embed="rId28"/>
                        </a:ext>
                      </a:extLst>
                    </a:blip>
                    <a:stretch>
                      <a:fillRect/>
                    </a:stretch>
                  </pic:blipFill>
                  <pic:spPr>
                    <a:xfrm>
                      <a:off x="0" y="0"/>
                      <a:ext cx="7642225" cy="5731510"/>
                    </a:xfrm>
                    <a:prstGeom prst="rect">
                      <a:avLst/>
                    </a:prstGeom>
                  </pic:spPr>
                </pic:pic>
              </a:graphicData>
            </a:graphic>
          </wp:inline>
        </w:drawing>
      </w:r>
    </w:p>
    <w:p w14:paraId="7756FB45" w14:textId="0890126F" w:rsidR="00F473AB" w:rsidRPr="00AA415F" w:rsidRDefault="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1A1FDC81" wp14:editId="535B12D5">
            <wp:extent cx="7642225" cy="5731510"/>
            <wp:effectExtent l="0" t="0" r="0" b="2540"/>
            <wp:docPr id="64338528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385281" name=""/>
                    <pic:cNvPicPr/>
                  </pic:nvPicPr>
                  <pic:blipFill>
                    <a:blip r:embed="rId29">
                      <a:extLst>
                        <a:ext uri="{96DAC541-7B7A-43D3-8B79-37D633B846F1}">
                          <asvg:svgBlip xmlns:asvg="http://schemas.microsoft.com/office/drawing/2016/SVG/main" r:embed="rId30"/>
                        </a:ext>
                      </a:extLst>
                    </a:blip>
                    <a:stretch>
                      <a:fillRect/>
                    </a:stretch>
                  </pic:blipFill>
                  <pic:spPr>
                    <a:xfrm>
                      <a:off x="0" y="0"/>
                      <a:ext cx="7642225" cy="5731510"/>
                    </a:xfrm>
                    <a:prstGeom prst="rect">
                      <a:avLst/>
                    </a:prstGeom>
                  </pic:spPr>
                </pic:pic>
              </a:graphicData>
            </a:graphic>
          </wp:inline>
        </w:drawing>
      </w:r>
    </w:p>
    <w:p w14:paraId="1AF23E0E" w14:textId="5FCC88B4"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44A5517C" wp14:editId="1533D1B3">
            <wp:extent cx="7642225" cy="5731510"/>
            <wp:effectExtent l="0" t="0" r="0" b="2540"/>
            <wp:docPr id="93572281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722815" name=""/>
                    <pic:cNvPicPr/>
                  </pic:nvPicPr>
                  <pic:blipFill>
                    <a:blip r:embed="rId31">
                      <a:extLst>
                        <a:ext uri="{96DAC541-7B7A-43D3-8B79-37D633B846F1}">
                          <asvg:svgBlip xmlns:asvg="http://schemas.microsoft.com/office/drawing/2016/SVG/main" r:embed="rId32"/>
                        </a:ext>
                      </a:extLst>
                    </a:blip>
                    <a:stretch>
                      <a:fillRect/>
                    </a:stretch>
                  </pic:blipFill>
                  <pic:spPr>
                    <a:xfrm>
                      <a:off x="0" y="0"/>
                      <a:ext cx="7642225" cy="5731510"/>
                    </a:xfrm>
                    <a:prstGeom prst="rect">
                      <a:avLst/>
                    </a:prstGeom>
                  </pic:spPr>
                </pic:pic>
              </a:graphicData>
            </a:graphic>
          </wp:inline>
        </w:drawing>
      </w:r>
    </w:p>
    <w:p w14:paraId="367DF3D1" w14:textId="1DAD2D0B"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17A5C129" wp14:editId="4CF00448">
            <wp:extent cx="7642225" cy="5731510"/>
            <wp:effectExtent l="0" t="0" r="0" b="2540"/>
            <wp:docPr id="146471423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714233" name=""/>
                    <pic:cNvPicPr/>
                  </pic:nvPicPr>
                  <pic:blipFill>
                    <a:blip r:embed="rId33">
                      <a:extLst>
                        <a:ext uri="{96DAC541-7B7A-43D3-8B79-37D633B846F1}">
                          <asvg:svgBlip xmlns:asvg="http://schemas.microsoft.com/office/drawing/2016/SVG/main" r:embed="rId34"/>
                        </a:ext>
                      </a:extLst>
                    </a:blip>
                    <a:stretch>
                      <a:fillRect/>
                    </a:stretch>
                  </pic:blipFill>
                  <pic:spPr>
                    <a:xfrm>
                      <a:off x="0" y="0"/>
                      <a:ext cx="7642225" cy="5731510"/>
                    </a:xfrm>
                    <a:prstGeom prst="rect">
                      <a:avLst/>
                    </a:prstGeom>
                  </pic:spPr>
                </pic:pic>
              </a:graphicData>
            </a:graphic>
          </wp:inline>
        </w:drawing>
      </w:r>
    </w:p>
    <w:p w14:paraId="186F1247" w14:textId="0EE09E5B"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5A27B078" wp14:editId="3FA9DA43">
            <wp:extent cx="7642225" cy="5731510"/>
            <wp:effectExtent l="0" t="0" r="0" b="2540"/>
            <wp:docPr id="213990447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04470" name=""/>
                    <pic:cNvPicPr/>
                  </pic:nvPicPr>
                  <pic:blipFill>
                    <a:blip r:embed="rId35">
                      <a:extLst>
                        <a:ext uri="{96DAC541-7B7A-43D3-8B79-37D633B846F1}">
                          <asvg:svgBlip xmlns:asvg="http://schemas.microsoft.com/office/drawing/2016/SVG/main" r:embed="rId36"/>
                        </a:ext>
                      </a:extLst>
                    </a:blip>
                    <a:stretch>
                      <a:fillRect/>
                    </a:stretch>
                  </pic:blipFill>
                  <pic:spPr>
                    <a:xfrm>
                      <a:off x="0" y="0"/>
                      <a:ext cx="7642225" cy="5731510"/>
                    </a:xfrm>
                    <a:prstGeom prst="rect">
                      <a:avLst/>
                    </a:prstGeom>
                  </pic:spPr>
                </pic:pic>
              </a:graphicData>
            </a:graphic>
          </wp:inline>
        </w:drawing>
      </w:r>
    </w:p>
    <w:p w14:paraId="6BF5B4D6" w14:textId="32C93185"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6B7D8DCF" wp14:editId="4AB63DE0">
            <wp:extent cx="7642225" cy="5731510"/>
            <wp:effectExtent l="0" t="0" r="0" b="2540"/>
            <wp:docPr id="200407256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072561" name=""/>
                    <pic:cNvPicPr/>
                  </pic:nvPicPr>
                  <pic:blipFill>
                    <a:blip r:embed="rId37">
                      <a:extLst>
                        <a:ext uri="{96DAC541-7B7A-43D3-8B79-37D633B846F1}">
                          <asvg:svgBlip xmlns:asvg="http://schemas.microsoft.com/office/drawing/2016/SVG/main" r:embed="rId38"/>
                        </a:ext>
                      </a:extLst>
                    </a:blip>
                    <a:stretch>
                      <a:fillRect/>
                    </a:stretch>
                  </pic:blipFill>
                  <pic:spPr>
                    <a:xfrm>
                      <a:off x="0" y="0"/>
                      <a:ext cx="7642225" cy="5731510"/>
                    </a:xfrm>
                    <a:prstGeom prst="rect">
                      <a:avLst/>
                    </a:prstGeom>
                  </pic:spPr>
                </pic:pic>
              </a:graphicData>
            </a:graphic>
          </wp:inline>
        </w:drawing>
      </w:r>
    </w:p>
    <w:p w14:paraId="01B5FFB7" w14:textId="62AAA879"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480E04D8" wp14:editId="5CDCB8F8">
            <wp:extent cx="7642225" cy="5731510"/>
            <wp:effectExtent l="0" t="0" r="0" b="2540"/>
            <wp:docPr id="144048270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482704" name=""/>
                    <pic:cNvPicPr/>
                  </pic:nvPicPr>
                  <pic:blipFill>
                    <a:blip r:embed="rId37">
                      <a:extLst>
                        <a:ext uri="{96DAC541-7B7A-43D3-8B79-37D633B846F1}">
                          <asvg:svgBlip xmlns:asvg="http://schemas.microsoft.com/office/drawing/2016/SVG/main" r:embed="rId38"/>
                        </a:ext>
                      </a:extLst>
                    </a:blip>
                    <a:stretch>
                      <a:fillRect/>
                    </a:stretch>
                  </pic:blipFill>
                  <pic:spPr>
                    <a:xfrm>
                      <a:off x="0" y="0"/>
                      <a:ext cx="7642225" cy="5731510"/>
                    </a:xfrm>
                    <a:prstGeom prst="rect">
                      <a:avLst/>
                    </a:prstGeom>
                  </pic:spPr>
                </pic:pic>
              </a:graphicData>
            </a:graphic>
          </wp:inline>
        </w:drawing>
      </w:r>
    </w:p>
    <w:p w14:paraId="2518DECC" w14:textId="4C0C2A1B" w:rsidR="00F473AB" w:rsidRPr="00AA415F" w:rsidRDefault="00F473AB" w:rsidP="00F473AB">
      <w:pPr>
        <w:rPr>
          <w:rFonts w:ascii="Verdana" w:hAnsi="Verdana" w:cs="Arial"/>
          <w:b/>
          <w:bCs/>
          <w:sz w:val="24"/>
          <w:szCs w:val="24"/>
        </w:rPr>
      </w:pPr>
      <w:r w:rsidRPr="00AA415F">
        <w:rPr>
          <w:rFonts w:ascii="Verdana" w:hAnsi="Verdana"/>
          <w:noProof/>
          <w:sz w:val="24"/>
          <w:szCs w:val="24"/>
        </w:rPr>
        <w:lastRenderedPageBreak/>
        <w:drawing>
          <wp:inline distT="0" distB="0" distL="0" distR="0" wp14:anchorId="09B8203C" wp14:editId="77B949C7">
            <wp:extent cx="7642225" cy="5731510"/>
            <wp:effectExtent l="0" t="0" r="0" b="2540"/>
            <wp:docPr id="93479334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793340" name=""/>
                    <pic:cNvPicPr/>
                  </pic:nvPicPr>
                  <pic:blipFill>
                    <a:blip r:embed="rId39">
                      <a:extLst>
                        <a:ext uri="{96DAC541-7B7A-43D3-8B79-37D633B846F1}">
                          <asvg:svgBlip xmlns:asvg="http://schemas.microsoft.com/office/drawing/2016/SVG/main" r:embed="rId40"/>
                        </a:ext>
                      </a:extLst>
                    </a:blip>
                    <a:stretch>
                      <a:fillRect/>
                    </a:stretch>
                  </pic:blipFill>
                  <pic:spPr>
                    <a:xfrm>
                      <a:off x="0" y="0"/>
                      <a:ext cx="7642225" cy="5731510"/>
                    </a:xfrm>
                    <a:prstGeom prst="rect">
                      <a:avLst/>
                    </a:prstGeom>
                  </pic:spPr>
                </pic:pic>
              </a:graphicData>
            </a:graphic>
          </wp:inline>
        </w:drawing>
      </w:r>
    </w:p>
    <w:p w14:paraId="5F696791" w14:textId="1707948A" w:rsidR="00EF6DF1" w:rsidRPr="00AA415F" w:rsidRDefault="00EF6DF1" w:rsidP="00F473AB">
      <w:pPr>
        <w:rPr>
          <w:rFonts w:ascii="Verdana" w:hAnsi="Verdana" w:cs="Arial"/>
          <w:b/>
          <w:bCs/>
          <w:sz w:val="24"/>
          <w:szCs w:val="24"/>
        </w:rPr>
      </w:pPr>
    </w:p>
    <w:sectPr w:rsidR="00EF6DF1" w:rsidRPr="00AA415F" w:rsidSect="00825D5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34C3F" w14:textId="77777777" w:rsidR="00283B56" w:rsidRDefault="00283B56" w:rsidP="00C107F2">
      <w:pPr>
        <w:spacing w:after="0" w:line="240" w:lineRule="auto"/>
      </w:pPr>
      <w:r>
        <w:separator/>
      </w:r>
    </w:p>
  </w:endnote>
  <w:endnote w:type="continuationSeparator" w:id="0">
    <w:p w14:paraId="11C4E532" w14:textId="77777777" w:rsidR="00283B56" w:rsidRDefault="00283B5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15D5D4E1" w14:textId="7E5E04BA" w:rsidR="0032747D" w:rsidRDefault="00A21DEB">
        <w:pPr>
          <w:pStyle w:val="Footer"/>
          <w:jc w:val="right"/>
        </w:pPr>
        <w:r w:rsidRPr="00767E3E">
          <w:rPr>
            <w:noProof/>
            <w:lang w:eastAsia="en-GB"/>
          </w:rPr>
          <w:drawing>
            <wp:anchor distT="0" distB="0" distL="114300" distR="114300" simplePos="0" relativeHeight="251661312" behindDoc="1" locked="0" layoutInCell="1" allowOverlap="1" wp14:anchorId="53F2AB7A" wp14:editId="66C94DF2">
              <wp:simplePos x="0" y="0"/>
              <wp:positionH relativeFrom="margin">
                <wp:posOffset>-501650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379068702" name="Picture 37906870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475477D5" w14:textId="6CA483B7" w:rsidR="003324CB" w:rsidRDefault="002750CF" w:rsidP="002B7C9A">
    <w:pPr>
      <w:pStyle w:val="Footer"/>
      <w:jc w:val="right"/>
    </w:pPr>
    <w:r>
      <w:t xml:space="preserve">Quality and Safety Committee – </w:t>
    </w:r>
    <w:r w:rsidR="00AA415F">
      <w:t>Tuesday, 25</w:t>
    </w:r>
    <w:r w:rsidR="00AA415F" w:rsidRPr="00AA415F">
      <w:rPr>
        <w:vertAlign w:val="superscript"/>
      </w:rPr>
      <w:t>th</w:t>
    </w:r>
    <w:r w:rsidR="00AA415F">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2F5403" w14:textId="77777777" w:rsidR="00283B56" w:rsidRDefault="00283B56" w:rsidP="00C107F2">
      <w:pPr>
        <w:spacing w:after="0" w:line="240" w:lineRule="auto"/>
      </w:pPr>
      <w:r>
        <w:separator/>
      </w:r>
    </w:p>
  </w:footnote>
  <w:footnote w:type="continuationSeparator" w:id="0">
    <w:p w14:paraId="0F2AC054" w14:textId="77777777" w:rsidR="00283B56" w:rsidRDefault="00283B5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A3AB3" w14:textId="5BE7E61C" w:rsidR="00767E3E" w:rsidRDefault="00CA6D65">
    <w:pPr>
      <w:pStyle w:val="Header"/>
    </w:pPr>
    <w:r>
      <w:rPr>
        <w:noProof/>
        <w:lang w:eastAsia="en-GB"/>
      </w:rPr>
      <w:drawing>
        <wp:anchor distT="0" distB="0" distL="114300" distR="114300" simplePos="0" relativeHeight="251659264" behindDoc="1" locked="0" layoutInCell="1" allowOverlap="1" wp14:anchorId="6B5366FD" wp14:editId="743AE4F8">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746249016" name="Picture 174624901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D108B"/>
    <w:multiLevelType w:val="hybridMultilevel"/>
    <w:tmpl w:val="9A5C3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347DF"/>
    <w:multiLevelType w:val="hybridMultilevel"/>
    <w:tmpl w:val="BFD6189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97537E"/>
    <w:multiLevelType w:val="multilevel"/>
    <w:tmpl w:val="9BC09D7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7067DB2"/>
    <w:multiLevelType w:val="multilevel"/>
    <w:tmpl w:val="CEB4863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D9221DF"/>
    <w:multiLevelType w:val="hybridMultilevel"/>
    <w:tmpl w:val="1F3CA04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27A46BD2"/>
    <w:multiLevelType w:val="hybridMultilevel"/>
    <w:tmpl w:val="4D809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512FAB"/>
    <w:multiLevelType w:val="hybridMultilevel"/>
    <w:tmpl w:val="EE361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F541A3"/>
    <w:multiLevelType w:val="hybridMultilevel"/>
    <w:tmpl w:val="378AF4B0"/>
    <w:lvl w:ilvl="0" w:tplc="A67A34E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D0204F"/>
    <w:multiLevelType w:val="hybridMultilevel"/>
    <w:tmpl w:val="C37E2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121209"/>
    <w:multiLevelType w:val="hybridMultilevel"/>
    <w:tmpl w:val="089A4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45326D"/>
    <w:multiLevelType w:val="hybridMultilevel"/>
    <w:tmpl w:val="96C8EA0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5FED4ACE"/>
    <w:multiLevelType w:val="multilevel"/>
    <w:tmpl w:val="09903E7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8BA572B"/>
    <w:multiLevelType w:val="multilevel"/>
    <w:tmpl w:val="A1CA6AF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A9570C9"/>
    <w:multiLevelType w:val="multilevel"/>
    <w:tmpl w:val="B0E2624E"/>
    <w:lvl w:ilvl="0">
      <w:start w:val="1"/>
      <w:numFmt w:val="bullet"/>
      <w:lvlText w:val=""/>
      <w:lvlJc w:val="left"/>
      <w:pPr>
        <w:ind w:left="360" w:hanging="360"/>
      </w:pPr>
      <w:rPr>
        <w:rFonts w:ascii="Symbol" w:hAnsi="Symbol"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8"/>
  </w:num>
  <w:num w:numId="3">
    <w:abstractNumId w:val="6"/>
  </w:num>
  <w:num w:numId="4">
    <w:abstractNumId w:val="0"/>
  </w:num>
  <w:num w:numId="5">
    <w:abstractNumId w:val="9"/>
  </w:num>
  <w:num w:numId="6">
    <w:abstractNumId w:val="1"/>
  </w:num>
  <w:num w:numId="7">
    <w:abstractNumId w:val="13"/>
  </w:num>
  <w:num w:numId="8">
    <w:abstractNumId w:val="14"/>
  </w:num>
  <w:num w:numId="9">
    <w:abstractNumId w:val="4"/>
  </w:num>
  <w:num w:numId="10">
    <w:abstractNumId w:val="11"/>
  </w:num>
  <w:num w:numId="11">
    <w:abstractNumId w:val="7"/>
  </w:num>
  <w:num w:numId="12">
    <w:abstractNumId w:val="15"/>
  </w:num>
  <w:num w:numId="13">
    <w:abstractNumId w:val="3"/>
  </w:num>
  <w:num w:numId="14">
    <w:abstractNumId w:val="10"/>
  </w:num>
  <w:num w:numId="15">
    <w:abstractNumId w:val="12"/>
  </w:num>
  <w:num w:numId="16">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E17"/>
    <w:rsid w:val="00003FB6"/>
    <w:rsid w:val="00021C60"/>
    <w:rsid w:val="0002216E"/>
    <w:rsid w:val="00026DD8"/>
    <w:rsid w:val="00034194"/>
    <w:rsid w:val="000374FB"/>
    <w:rsid w:val="00040F65"/>
    <w:rsid w:val="00082A76"/>
    <w:rsid w:val="00083FC0"/>
    <w:rsid w:val="000B3A80"/>
    <w:rsid w:val="000B5DC5"/>
    <w:rsid w:val="000F3408"/>
    <w:rsid w:val="000F361B"/>
    <w:rsid w:val="000F7AB1"/>
    <w:rsid w:val="00106552"/>
    <w:rsid w:val="001339AC"/>
    <w:rsid w:val="00133EA1"/>
    <w:rsid w:val="001363C3"/>
    <w:rsid w:val="0013729E"/>
    <w:rsid w:val="00147298"/>
    <w:rsid w:val="0016096B"/>
    <w:rsid w:val="00176614"/>
    <w:rsid w:val="001841B4"/>
    <w:rsid w:val="0018539D"/>
    <w:rsid w:val="001A4F81"/>
    <w:rsid w:val="001D1A7F"/>
    <w:rsid w:val="001D309D"/>
    <w:rsid w:val="001E637B"/>
    <w:rsid w:val="00202B61"/>
    <w:rsid w:val="0020539A"/>
    <w:rsid w:val="00205470"/>
    <w:rsid w:val="00215F7A"/>
    <w:rsid w:val="0021734B"/>
    <w:rsid w:val="00223FA5"/>
    <w:rsid w:val="00230E8F"/>
    <w:rsid w:val="00233330"/>
    <w:rsid w:val="00241496"/>
    <w:rsid w:val="00241662"/>
    <w:rsid w:val="00241D46"/>
    <w:rsid w:val="0026619F"/>
    <w:rsid w:val="00270C92"/>
    <w:rsid w:val="002750CF"/>
    <w:rsid w:val="00283B56"/>
    <w:rsid w:val="00292270"/>
    <w:rsid w:val="00293200"/>
    <w:rsid w:val="002950FF"/>
    <w:rsid w:val="00296CD9"/>
    <w:rsid w:val="002B7C9A"/>
    <w:rsid w:val="002C0A36"/>
    <w:rsid w:val="002C3DD6"/>
    <w:rsid w:val="002E1B13"/>
    <w:rsid w:val="002F1501"/>
    <w:rsid w:val="002F2033"/>
    <w:rsid w:val="0030226D"/>
    <w:rsid w:val="0032747D"/>
    <w:rsid w:val="003324CB"/>
    <w:rsid w:val="00340D1D"/>
    <w:rsid w:val="0038080A"/>
    <w:rsid w:val="003C0FF8"/>
    <w:rsid w:val="003C213F"/>
    <w:rsid w:val="003E78DD"/>
    <w:rsid w:val="003F02EA"/>
    <w:rsid w:val="00414894"/>
    <w:rsid w:val="004611C0"/>
    <w:rsid w:val="00461835"/>
    <w:rsid w:val="00474DF1"/>
    <w:rsid w:val="004805F6"/>
    <w:rsid w:val="004905A1"/>
    <w:rsid w:val="004A3896"/>
    <w:rsid w:val="004B664F"/>
    <w:rsid w:val="005023C6"/>
    <w:rsid w:val="005111C9"/>
    <w:rsid w:val="0052297E"/>
    <w:rsid w:val="00523E63"/>
    <w:rsid w:val="00537D8A"/>
    <w:rsid w:val="0054303C"/>
    <w:rsid w:val="00581231"/>
    <w:rsid w:val="00585277"/>
    <w:rsid w:val="00587402"/>
    <w:rsid w:val="005A3D5D"/>
    <w:rsid w:val="005B3038"/>
    <w:rsid w:val="005D15CA"/>
    <w:rsid w:val="005D1652"/>
    <w:rsid w:val="005D3508"/>
    <w:rsid w:val="005E70A9"/>
    <w:rsid w:val="0061070E"/>
    <w:rsid w:val="00616223"/>
    <w:rsid w:val="00625BBA"/>
    <w:rsid w:val="006334A5"/>
    <w:rsid w:val="00633AAB"/>
    <w:rsid w:val="0063519E"/>
    <w:rsid w:val="0064063B"/>
    <w:rsid w:val="00652487"/>
    <w:rsid w:val="00653AEC"/>
    <w:rsid w:val="00655190"/>
    <w:rsid w:val="00662218"/>
    <w:rsid w:val="00667966"/>
    <w:rsid w:val="00685AE0"/>
    <w:rsid w:val="00687A90"/>
    <w:rsid w:val="00690BC8"/>
    <w:rsid w:val="00692FAA"/>
    <w:rsid w:val="006C307E"/>
    <w:rsid w:val="006D072E"/>
    <w:rsid w:val="006D1998"/>
    <w:rsid w:val="00703D77"/>
    <w:rsid w:val="00711095"/>
    <w:rsid w:val="0072604C"/>
    <w:rsid w:val="00733FF4"/>
    <w:rsid w:val="00762BBE"/>
    <w:rsid w:val="00767E3E"/>
    <w:rsid w:val="007B029B"/>
    <w:rsid w:val="007E0765"/>
    <w:rsid w:val="00803DF7"/>
    <w:rsid w:val="00804AB4"/>
    <w:rsid w:val="00815E3F"/>
    <w:rsid w:val="008207A4"/>
    <w:rsid w:val="00825D59"/>
    <w:rsid w:val="008268A6"/>
    <w:rsid w:val="00833522"/>
    <w:rsid w:val="00842313"/>
    <w:rsid w:val="008458FF"/>
    <w:rsid w:val="00846FBB"/>
    <w:rsid w:val="008951B6"/>
    <w:rsid w:val="00897AA6"/>
    <w:rsid w:val="008B41E1"/>
    <w:rsid w:val="008B7B3C"/>
    <w:rsid w:val="008C15D9"/>
    <w:rsid w:val="008D0747"/>
    <w:rsid w:val="008D6C11"/>
    <w:rsid w:val="008E2539"/>
    <w:rsid w:val="008F7D69"/>
    <w:rsid w:val="00900907"/>
    <w:rsid w:val="009079AF"/>
    <w:rsid w:val="009112DC"/>
    <w:rsid w:val="00915782"/>
    <w:rsid w:val="00917C02"/>
    <w:rsid w:val="00933D76"/>
    <w:rsid w:val="0095495F"/>
    <w:rsid w:val="009576F9"/>
    <w:rsid w:val="00977C5D"/>
    <w:rsid w:val="009841AE"/>
    <w:rsid w:val="00997BCA"/>
    <w:rsid w:val="009E1451"/>
    <w:rsid w:val="009E7AF7"/>
    <w:rsid w:val="009F099F"/>
    <w:rsid w:val="00A03169"/>
    <w:rsid w:val="00A123EF"/>
    <w:rsid w:val="00A141A9"/>
    <w:rsid w:val="00A21DEB"/>
    <w:rsid w:val="00A2579B"/>
    <w:rsid w:val="00A26C3E"/>
    <w:rsid w:val="00A539CB"/>
    <w:rsid w:val="00A55D85"/>
    <w:rsid w:val="00A65AC9"/>
    <w:rsid w:val="00A8693B"/>
    <w:rsid w:val="00AA415F"/>
    <w:rsid w:val="00AD064D"/>
    <w:rsid w:val="00AD212F"/>
    <w:rsid w:val="00AE25A6"/>
    <w:rsid w:val="00AE56FE"/>
    <w:rsid w:val="00B35ECC"/>
    <w:rsid w:val="00B45815"/>
    <w:rsid w:val="00B47939"/>
    <w:rsid w:val="00B5433A"/>
    <w:rsid w:val="00B55EFF"/>
    <w:rsid w:val="00B73B6C"/>
    <w:rsid w:val="00B9422B"/>
    <w:rsid w:val="00BA1CA9"/>
    <w:rsid w:val="00BA2507"/>
    <w:rsid w:val="00BB11C8"/>
    <w:rsid w:val="00BC2346"/>
    <w:rsid w:val="00BC241D"/>
    <w:rsid w:val="00BC5937"/>
    <w:rsid w:val="00BC6867"/>
    <w:rsid w:val="00BF5F36"/>
    <w:rsid w:val="00C00BB6"/>
    <w:rsid w:val="00C107F2"/>
    <w:rsid w:val="00C33A04"/>
    <w:rsid w:val="00C542D3"/>
    <w:rsid w:val="00C55583"/>
    <w:rsid w:val="00C753B1"/>
    <w:rsid w:val="00C95B3C"/>
    <w:rsid w:val="00CA3D31"/>
    <w:rsid w:val="00CA6D65"/>
    <w:rsid w:val="00CD2BD4"/>
    <w:rsid w:val="00CD7AA5"/>
    <w:rsid w:val="00CE79D3"/>
    <w:rsid w:val="00CF1F55"/>
    <w:rsid w:val="00D01C70"/>
    <w:rsid w:val="00D07BFA"/>
    <w:rsid w:val="00D23953"/>
    <w:rsid w:val="00D24176"/>
    <w:rsid w:val="00D241FC"/>
    <w:rsid w:val="00D37520"/>
    <w:rsid w:val="00D443BA"/>
    <w:rsid w:val="00D50EAB"/>
    <w:rsid w:val="00D55392"/>
    <w:rsid w:val="00D7235D"/>
    <w:rsid w:val="00D94AF9"/>
    <w:rsid w:val="00DA76AD"/>
    <w:rsid w:val="00DC7503"/>
    <w:rsid w:val="00DD4583"/>
    <w:rsid w:val="00E141C4"/>
    <w:rsid w:val="00E23915"/>
    <w:rsid w:val="00E242E5"/>
    <w:rsid w:val="00E26E01"/>
    <w:rsid w:val="00E4109F"/>
    <w:rsid w:val="00E574C4"/>
    <w:rsid w:val="00E6274D"/>
    <w:rsid w:val="00E9753A"/>
    <w:rsid w:val="00EA6DE0"/>
    <w:rsid w:val="00EB5AE1"/>
    <w:rsid w:val="00EB6105"/>
    <w:rsid w:val="00EB7939"/>
    <w:rsid w:val="00EC5ABC"/>
    <w:rsid w:val="00EE7317"/>
    <w:rsid w:val="00EF6DF1"/>
    <w:rsid w:val="00F06D6F"/>
    <w:rsid w:val="00F11CD2"/>
    <w:rsid w:val="00F16D6C"/>
    <w:rsid w:val="00F21293"/>
    <w:rsid w:val="00F334EA"/>
    <w:rsid w:val="00F36E86"/>
    <w:rsid w:val="00F471B8"/>
    <w:rsid w:val="00F473AB"/>
    <w:rsid w:val="00F5082D"/>
    <w:rsid w:val="00F531BD"/>
    <w:rsid w:val="00F5324A"/>
    <w:rsid w:val="00F54B7F"/>
    <w:rsid w:val="00F57042"/>
    <w:rsid w:val="00F57C68"/>
    <w:rsid w:val="00F701D5"/>
    <w:rsid w:val="00F72E1B"/>
    <w:rsid w:val="00F73F16"/>
    <w:rsid w:val="00F74927"/>
    <w:rsid w:val="00F86545"/>
    <w:rsid w:val="00F93D2F"/>
    <w:rsid w:val="00FA0CA9"/>
    <w:rsid w:val="00FA597D"/>
    <w:rsid w:val="00FB3C00"/>
    <w:rsid w:val="00FC3D82"/>
    <w:rsid w:val="00FE0AD0"/>
    <w:rsid w:val="00FF03E6"/>
    <w:rsid w:val="00FF5C2B"/>
    <w:rsid w:val="00FF5E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742E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next w:val="Normal"/>
    <w:link w:val="Heading1Char"/>
    <w:uiPriority w:val="9"/>
    <w:qFormat/>
    <w:rsid w:val="00917C02"/>
    <w:pPr>
      <w:keepNext/>
      <w:keepLines/>
      <w:spacing w:after="0" w:line="265" w:lineRule="auto"/>
      <w:ind w:left="71" w:hanging="10"/>
      <w:outlineLvl w:val="0"/>
    </w:pPr>
    <w:rPr>
      <w:rFonts w:ascii="Arial" w:eastAsia="Arial" w:hAnsi="Arial" w:cs="Arial"/>
      <w:color w:val="FFFFFF"/>
      <w:kern w:val="2"/>
      <w:sz w:val="64"/>
      <w:szCs w:val="24"/>
      <w:lang w:eastAsia="en-GB"/>
      <w14:ligatures w14:val="standardContextual"/>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F93D2F"/>
    <w:rPr>
      <w:color w:val="605E5C"/>
      <w:shd w:val="clear" w:color="auto" w:fill="E1DFDD"/>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EC5ABC"/>
  </w:style>
  <w:style w:type="paragraph" w:styleId="Revision">
    <w:name w:val="Revision"/>
    <w:hidden/>
    <w:uiPriority w:val="99"/>
    <w:semiHidden/>
    <w:rsid w:val="008F7D69"/>
    <w:pPr>
      <w:spacing w:after="0" w:line="240" w:lineRule="auto"/>
    </w:pPr>
  </w:style>
  <w:style w:type="character" w:customStyle="1" w:styleId="Heading1Char">
    <w:name w:val="Heading 1 Char"/>
    <w:basedOn w:val="DefaultParagraphFont"/>
    <w:link w:val="Heading1"/>
    <w:rsid w:val="00917C02"/>
    <w:rPr>
      <w:rFonts w:ascii="Arial" w:eastAsia="Arial" w:hAnsi="Arial" w:cs="Arial"/>
      <w:color w:val="FFFFFF"/>
      <w:kern w:val="2"/>
      <w:sz w:val="64"/>
      <w:szCs w:val="24"/>
      <w:lang w:eastAsia="en-GB"/>
      <w14:ligatures w14:val="standardContextual"/>
    </w:rPr>
  </w:style>
  <w:style w:type="table" w:customStyle="1" w:styleId="TableGrid0">
    <w:name w:val="TableGrid"/>
    <w:rsid w:val="00917C02"/>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715511">
      <w:bodyDiv w:val="1"/>
      <w:marLeft w:val="0"/>
      <w:marRight w:val="0"/>
      <w:marTop w:val="0"/>
      <w:marBottom w:val="0"/>
      <w:divBdr>
        <w:top w:val="none" w:sz="0" w:space="0" w:color="auto"/>
        <w:left w:val="none" w:sz="0" w:space="0" w:color="auto"/>
        <w:bottom w:val="none" w:sz="0" w:space="0" w:color="auto"/>
        <w:right w:val="none" w:sz="0" w:space="0" w:color="auto"/>
      </w:divBdr>
    </w:div>
    <w:div w:id="422457479">
      <w:bodyDiv w:val="1"/>
      <w:marLeft w:val="0"/>
      <w:marRight w:val="0"/>
      <w:marTop w:val="0"/>
      <w:marBottom w:val="0"/>
      <w:divBdr>
        <w:top w:val="none" w:sz="0" w:space="0" w:color="auto"/>
        <w:left w:val="none" w:sz="0" w:space="0" w:color="auto"/>
        <w:bottom w:val="none" w:sz="0" w:space="0" w:color="auto"/>
        <w:right w:val="none" w:sz="0" w:space="0" w:color="auto"/>
      </w:divBdr>
    </w:div>
    <w:div w:id="538780439">
      <w:bodyDiv w:val="1"/>
      <w:marLeft w:val="0"/>
      <w:marRight w:val="0"/>
      <w:marTop w:val="0"/>
      <w:marBottom w:val="0"/>
      <w:divBdr>
        <w:top w:val="none" w:sz="0" w:space="0" w:color="auto"/>
        <w:left w:val="none" w:sz="0" w:space="0" w:color="auto"/>
        <w:bottom w:val="none" w:sz="0" w:space="0" w:color="auto"/>
        <w:right w:val="none" w:sz="0" w:space="0" w:color="auto"/>
      </w:divBdr>
    </w:div>
    <w:div w:id="6031523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78126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4047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svg"/><Relationship Id="rId26" Type="http://schemas.openxmlformats.org/officeDocument/2006/relationships/image" Target="media/image16.sv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svg"/><Relationship Id="rId42"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svg"/><Relationship Id="rId20" Type="http://schemas.openxmlformats.org/officeDocument/2006/relationships/image" Target="media/image10.sv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4.svg"/><Relationship Id="rId32" Type="http://schemas.openxmlformats.org/officeDocument/2006/relationships/image" Target="media/image22.svg"/><Relationship Id="rId37" Type="http://schemas.openxmlformats.org/officeDocument/2006/relationships/image" Target="media/image27.png"/><Relationship Id="rId40" Type="http://schemas.openxmlformats.org/officeDocument/2006/relationships/image" Target="media/image30.sv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svg"/><Relationship Id="rId36" Type="http://schemas.openxmlformats.org/officeDocument/2006/relationships/image" Target="media/image26.svg"/><Relationship Id="rId10" Type="http://schemas.openxmlformats.org/officeDocument/2006/relationships/chart" Target="charts/chart2.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4.svg"/><Relationship Id="rId22" Type="http://schemas.openxmlformats.org/officeDocument/2006/relationships/image" Target="media/image12.svg"/><Relationship Id="rId27" Type="http://schemas.openxmlformats.org/officeDocument/2006/relationships/image" Target="media/image17.png"/><Relationship Id="rId30" Type="http://schemas.openxmlformats.org/officeDocument/2006/relationships/image" Target="media/image20.svg"/><Relationship Id="rId35" Type="http://schemas.openxmlformats.org/officeDocument/2006/relationships/image" Target="media/image25.png"/><Relationship Id="rId43" Type="http://schemas.openxmlformats.org/officeDocument/2006/relationships/theme" Target="theme/theme1.xml"/><Relationship Id="rId8" Type="http://schemas.openxmlformats.org/officeDocument/2006/relationships/hyperlink" Target="https://www.gov.wales/sites/default/files/publications/2024-06/national-clinical-audit-plan-2024-to-2025.pdf"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sv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b="1">
                <a:solidFill>
                  <a:sysClr val="windowText" lastClr="000000"/>
                </a:solidFill>
              </a:rPr>
              <a:t>Level 3 Reviews</a:t>
            </a:r>
          </a:p>
        </c:rich>
      </c:tx>
      <c:layout>
        <c:manualLayout>
          <c:xMode val="edge"/>
          <c:yMode val="edge"/>
          <c:x val="0.34905528012702114"/>
          <c:y val="6.6513722821684343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view3D>
      <c:rotX val="15"/>
      <c:rotY val="163"/>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244266911891487E-3"/>
          <c:y val="0.18252924862125028"/>
          <c:w val="0.87881908921968699"/>
          <c:h val="0.70576318805219773"/>
        </c:manualLayout>
      </c:layout>
      <c:pie3DChart>
        <c:varyColors val="1"/>
        <c:ser>
          <c:idx val="0"/>
          <c:order val="0"/>
          <c:tx>
            <c:strRef>
              <c:f>Sheet1!$B$1</c:f>
              <c:strCache>
                <c:ptCount val="1"/>
              </c:strCache>
            </c:strRef>
          </c:tx>
          <c:spPr>
            <a:solidFill>
              <a:schemeClr val="accent6">
                <a:lumMod val="20000"/>
                <a:lumOff val="80000"/>
              </a:schemeClr>
            </a:solidFill>
            <a:effectLst>
              <a:outerShdw blurRad="57150" dist="19050" dir="5400000" algn="ctr" rotWithShape="0">
                <a:srgbClr val="000000">
                  <a:alpha val="64000"/>
                </a:srgbClr>
              </a:outerShdw>
            </a:effectLst>
          </c:spPr>
          <c:dPt>
            <c:idx val="0"/>
            <c:bubble3D val="0"/>
            <c:spPr>
              <a:solidFill>
                <a:schemeClr val="accent3">
                  <a:lumMod val="40000"/>
                  <a:lumOff val="60000"/>
                </a:schemeClr>
              </a:solidFill>
              <a:ln>
                <a:solidFill>
                  <a:schemeClr val="tx2"/>
                </a:solidFill>
              </a:ln>
              <a:effectLst>
                <a:outerShdw blurRad="57150" dist="19050" dir="5400000" algn="ctr" rotWithShape="0">
                  <a:srgbClr val="000000">
                    <a:alpha val="64000"/>
                  </a:srgbClr>
                </a:outerShdw>
              </a:effectLst>
              <a:sp3d>
                <a:contourClr>
                  <a:schemeClr val="tx2"/>
                </a:contourClr>
              </a:sp3d>
            </c:spPr>
            <c:extLst>
              <c:ext xmlns:c16="http://schemas.microsoft.com/office/drawing/2014/chart" uri="{C3380CC4-5D6E-409C-BE32-E72D297353CC}">
                <c16:uniqueId val="{00000001-1454-44F6-8820-38DF4A2C9280}"/>
              </c:ext>
            </c:extLst>
          </c:dPt>
          <c:dPt>
            <c:idx val="1"/>
            <c:bubble3D val="0"/>
            <c:spPr>
              <a:solidFill>
                <a:schemeClr val="accent1">
                  <a:lumMod val="20000"/>
                  <a:lumOff val="80000"/>
                </a:schemeClr>
              </a:solidFill>
              <a:ln>
                <a:solidFill>
                  <a:schemeClr val="tx2"/>
                </a:solidFill>
              </a:ln>
              <a:effectLst>
                <a:outerShdw blurRad="57150" dist="19050" dir="5400000" algn="ctr" rotWithShape="0">
                  <a:srgbClr val="000000">
                    <a:alpha val="64000"/>
                  </a:srgbClr>
                </a:outerShdw>
              </a:effectLst>
              <a:sp3d>
                <a:contourClr>
                  <a:schemeClr val="tx2"/>
                </a:contourClr>
              </a:sp3d>
            </c:spPr>
            <c:extLst>
              <c:ext xmlns:c16="http://schemas.microsoft.com/office/drawing/2014/chart" uri="{C3380CC4-5D6E-409C-BE32-E72D297353CC}">
                <c16:uniqueId val="{00000003-1454-44F6-8820-38DF4A2C9280}"/>
              </c:ext>
            </c:extLst>
          </c:dPt>
          <c:dPt>
            <c:idx val="2"/>
            <c:bubble3D val="0"/>
            <c:spPr>
              <a:solidFill>
                <a:schemeClr val="accent6">
                  <a:lumMod val="60000"/>
                  <a:lumOff val="40000"/>
                </a:schemeClr>
              </a:solidFill>
              <a:ln>
                <a:solidFill>
                  <a:schemeClr val="tx2"/>
                </a:solidFill>
              </a:ln>
              <a:effectLst>
                <a:outerShdw blurRad="57150" dist="19050" dir="5400000" algn="ctr" rotWithShape="0">
                  <a:schemeClr val="tx1">
                    <a:alpha val="64000"/>
                  </a:schemeClr>
                </a:outerShdw>
              </a:effectLst>
              <a:sp3d>
                <a:contourClr>
                  <a:schemeClr val="tx2"/>
                </a:contourClr>
              </a:sp3d>
            </c:spPr>
            <c:extLst>
              <c:ext xmlns:c16="http://schemas.microsoft.com/office/drawing/2014/chart" uri="{C3380CC4-5D6E-409C-BE32-E72D297353CC}">
                <c16:uniqueId val="{00000005-1454-44F6-8820-38DF4A2C9280}"/>
              </c:ext>
            </c:extLst>
          </c:dPt>
          <c:dLbls>
            <c:dLbl>
              <c:idx val="0"/>
              <c:layout>
                <c:manualLayout>
                  <c:x val="0.22084054308026307"/>
                  <c:y val="5.45806465549830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454-44F6-8820-38DF4A2C9280}"/>
                </c:ext>
              </c:extLst>
            </c:dLbl>
            <c:dLbl>
              <c:idx val="1"/>
              <c:layout>
                <c:manualLayout>
                  <c:x val="-0.17725802793169373"/>
                  <c:y val="1.22743916269725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454-44F6-8820-38DF4A2C9280}"/>
                </c:ext>
              </c:extLst>
            </c:dLbl>
            <c:dLbl>
              <c:idx val="2"/>
              <c:layout>
                <c:manualLayout>
                  <c:x val="-7.3733547905052016E-2"/>
                  <c:y val="-0.3755540726900663"/>
                </c:manualLayout>
              </c:layout>
              <c:tx>
                <c:rich>
                  <a:bodyPr/>
                  <a:lstStyle/>
                  <a:p>
                    <a:fld id="{5D1F6A67-9ABC-4836-8684-151EA78BEFF9}" type="VALUE">
                      <a:rPr lang="en-US"/>
                      <a:pPr/>
                      <a:t>[VALUE]</a:t>
                    </a:fld>
                    <a:endParaRPr lang="en-GB"/>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454-44F6-8820-38DF4A2C928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extLst>
          </c:dLbls>
          <c:cat>
            <c:strRef>
              <c:f>Sheet1!$A$2:$A$4</c:f>
              <c:strCache>
                <c:ptCount val="3"/>
                <c:pt idx="0">
                  <c:v>3a</c:v>
                </c:pt>
                <c:pt idx="1">
                  <c:v>3b</c:v>
                </c:pt>
                <c:pt idx="2">
                  <c:v>3c</c:v>
                </c:pt>
              </c:strCache>
            </c:strRef>
          </c:cat>
          <c:val>
            <c:numRef>
              <c:f>Sheet1!$B$2:$B$4</c:f>
              <c:numCache>
                <c:formatCode>General</c:formatCode>
                <c:ptCount val="3"/>
                <c:pt idx="0">
                  <c:v>596</c:v>
                </c:pt>
                <c:pt idx="1">
                  <c:v>345</c:v>
                </c:pt>
                <c:pt idx="2">
                  <c:v>30</c:v>
                </c:pt>
              </c:numCache>
            </c:numRef>
          </c:val>
          <c:extLst>
            <c:ext xmlns:c16="http://schemas.microsoft.com/office/drawing/2014/chart" uri="{C3380CC4-5D6E-409C-BE32-E72D297353CC}">
              <c16:uniqueId val="{00000006-1454-44F6-8820-38DF4A2C9280}"/>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86636013090956221"/>
          <c:y val="0.19062678893533366"/>
          <c:w val="9.4516379896957312E-2"/>
          <c:h val="0.5686214531825497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r>
              <a:rPr lang="en-GB"/>
              <a:t>Themes (Health &amp; Care Quality Standard)</a:t>
            </a:r>
          </a:p>
        </c:rich>
      </c:tx>
      <c:layout>
        <c:manualLayout>
          <c:xMode val="edge"/>
          <c:yMode val="edge"/>
          <c:x val="0.20553675215983938"/>
          <c:y val="2.4874199642242169E-2"/>
        </c:manualLayout>
      </c:layout>
      <c:overlay val="0"/>
      <c:spPr>
        <a:noFill/>
        <a:ln>
          <a:noFill/>
        </a:ln>
        <a:effectLst/>
      </c:spPr>
      <c:txPr>
        <a:bodyPr rot="0" spcFirstLastPara="1" vertOverflow="ellipsis" vert="horz" wrap="square" anchor="ctr" anchorCtr="1"/>
        <a:lstStyle/>
        <a:p>
          <a:pPr>
            <a:defRPr sz="1320" b="0"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manualLayout>
          <c:layoutTarget val="inner"/>
          <c:xMode val="edge"/>
          <c:yMode val="edge"/>
          <c:x val="0.16637981528130455"/>
          <c:y val="0.19848808306275714"/>
          <c:w val="0.78723685180378111"/>
          <c:h val="0.71154392270953504"/>
        </c:manualLayout>
      </c:layout>
      <c:barChart>
        <c:barDir val="bar"/>
        <c:grouping val="stacked"/>
        <c:varyColors val="0"/>
        <c:ser>
          <c:idx val="0"/>
          <c:order val="0"/>
          <c:tx>
            <c:strRef>
              <c:f>Sheet1!$B$1</c:f>
              <c:strCache>
                <c:ptCount val="1"/>
                <c:pt idx="0">
                  <c:v>Family</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Safe</c:v>
                </c:pt>
                <c:pt idx="1">
                  <c:v>Timely</c:v>
                </c:pt>
                <c:pt idx="2">
                  <c:v>Effective</c:v>
                </c:pt>
                <c:pt idx="3">
                  <c:v>Efficient</c:v>
                </c:pt>
                <c:pt idx="4">
                  <c:v>Equitable</c:v>
                </c:pt>
                <c:pt idx="5">
                  <c:v>Patient-Centered</c:v>
                </c:pt>
              </c:strCache>
            </c:strRef>
          </c:cat>
          <c:val>
            <c:numRef>
              <c:f>Sheet1!$B$2:$B$7</c:f>
              <c:numCache>
                <c:formatCode>General</c:formatCode>
                <c:ptCount val="6"/>
                <c:pt idx="0">
                  <c:v>4</c:v>
                </c:pt>
                <c:pt idx="1">
                  <c:v>22</c:v>
                </c:pt>
                <c:pt idx="2">
                  <c:v>11</c:v>
                </c:pt>
                <c:pt idx="3">
                  <c:v>2</c:v>
                </c:pt>
                <c:pt idx="4">
                  <c:v>1</c:v>
                </c:pt>
                <c:pt idx="5">
                  <c:v>72</c:v>
                </c:pt>
              </c:numCache>
            </c:numRef>
          </c:val>
          <c:extLst>
            <c:ext xmlns:c16="http://schemas.microsoft.com/office/drawing/2014/chart" uri="{C3380CC4-5D6E-409C-BE32-E72D297353CC}">
              <c16:uniqueId val="{00000000-E23F-40AF-B645-8A5E82914DBC}"/>
            </c:ext>
          </c:extLst>
        </c:ser>
        <c:ser>
          <c:idx val="1"/>
          <c:order val="1"/>
          <c:tx>
            <c:strRef>
              <c:f>Sheet1!$C$1</c:f>
              <c:strCache>
                <c:ptCount val="1"/>
                <c:pt idx="0">
                  <c:v>Medical Examiners</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Sheet1!$A$2:$A$7</c:f>
              <c:strCache>
                <c:ptCount val="6"/>
                <c:pt idx="0">
                  <c:v>Safe</c:v>
                </c:pt>
                <c:pt idx="1">
                  <c:v>Timely</c:v>
                </c:pt>
                <c:pt idx="2">
                  <c:v>Effective</c:v>
                </c:pt>
                <c:pt idx="3">
                  <c:v>Efficient</c:v>
                </c:pt>
                <c:pt idx="4">
                  <c:v>Equitable</c:v>
                </c:pt>
                <c:pt idx="5">
                  <c:v>Patient-Centered</c:v>
                </c:pt>
              </c:strCache>
            </c:strRef>
          </c:cat>
          <c:val>
            <c:numRef>
              <c:f>Sheet1!$C$2:$C$7</c:f>
              <c:numCache>
                <c:formatCode>General</c:formatCode>
                <c:ptCount val="6"/>
                <c:pt idx="0">
                  <c:v>40</c:v>
                </c:pt>
                <c:pt idx="1">
                  <c:v>24</c:v>
                </c:pt>
                <c:pt idx="2">
                  <c:v>4</c:v>
                </c:pt>
                <c:pt idx="3">
                  <c:v>15</c:v>
                </c:pt>
                <c:pt idx="4">
                  <c:v>1</c:v>
                </c:pt>
                <c:pt idx="5">
                  <c:v>7</c:v>
                </c:pt>
              </c:numCache>
            </c:numRef>
          </c:val>
          <c:extLst>
            <c:ext xmlns:c16="http://schemas.microsoft.com/office/drawing/2014/chart" uri="{C3380CC4-5D6E-409C-BE32-E72D297353CC}">
              <c16:uniqueId val="{00000001-E23F-40AF-B645-8A5E82914DBC}"/>
            </c:ext>
          </c:extLst>
        </c:ser>
        <c:dLbls>
          <c:dLblPos val="ctr"/>
          <c:showLegendKey val="0"/>
          <c:showVal val="1"/>
          <c:showCatName val="0"/>
          <c:showSerName val="0"/>
          <c:showPercent val="0"/>
          <c:showBubbleSize val="0"/>
        </c:dLbls>
        <c:gapWidth val="150"/>
        <c:overlap val="100"/>
        <c:axId val="1876883888"/>
        <c:axId val="2101753280"/>
      </c:barChart>
      <c:catAx>
        <c:axId val="18768838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2101753280"/>
        <c:crosses val="autoZero"/>
        <c:auto val="1"/>
        <c:lblAlgn val="ctr"/>
        <c:lblOffset val="100"/>
        <c:noMultiLvlLbl val="0"/>
      </c:catAx>
      <c:valAx>
        <c:axId val="2101753280"/>
        <c:scaling>
          <c:orientation val="minMax"/>
          <c:max val="80"/>
        </c:scaling>
        <c:delete val="0"/>
        <c:axPos val="b"/>
        <c:majorGridlines>
          <c:spPr>
            <a:ln w="9525" cap="flat" cmpd="sng" algn="ctr">
              <a:noFill/>
              <a:round/>
            </a:ln>
            <a:effectLst/>
          </c:spPr>
        </c:majorGridlines>
        <c:minorGridlines>
          <c:spPr>
            <a:ln>
              <a:solidFill>
                <a:schemeClr val="tx1">
                  <a:lumMod val="5000"/>
                  <a:lumOff val="95000"/>
                </a:schemeClr>
              </a:solidFill>
            </a:ln>
            <a:effectLst/>
          </c:spPr>
        </c:minorGridlines>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876883888"/>
        <c:crosses val="autoZero"/>
        <c:crossBetween val="between"/>
        <c:majorUnit val="5"/>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01">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E79BA"/>
    <w:rsid w:val="00241D46"/>
    <w:rsid w:val="002E7994"/>
    <w:rsid w:val="0030226D"/>
    <w:rsid w:val="003E78DD"/>
    <w:rsid w:val="0045583A"/>
    <w:rsid w:val="004E6DE3"/>
    <w:rsid w:val="0054303C"/>
    <w:rsid w:val="00581231"/>
    <w:rsid w:val="005B331C"/>
    <w:rsid w:val="005E70A9"/>
    <w:rsid w:val="00603AB1"/>
    <w:rsid w:val="007B029B"/>
    <w:rsid w:val="008203A6"/>
    <w:rsid w:val="008C62E9"/>
    <w:rsid w:val="00915782"/>
    <w:rsid w:val="00997553"/>
    <w:rsid w:val="00A12508"/>
    <w:rsid w:val="00A141A9"/>
    <w:rsid w:val="00AF33F6"/>
    <w:rsid w:val="00B4266D"/>
    <w:rsid w:val="00B84040"/>
    <w:rsid w:val="00CC510F"/>
    <w:rsid w:val="00D37520"/>
    <w:rsid w:val="00E5456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CE2D6-F55E-434B-B0D2-08F57F91D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2517</Words>
  <Characters>14352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2025-03-06T17:04:00Z</dcterms:created>
  <dcterms:modified xsi:type="dcterms:W3CDTF">2025-03-20T14:43:00Z</dcterms:modified>
</cp:coreProperties>
</file>