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2903DC" w14:textId="77777777" w:rsidR="0052297E" w:rsidRDefault="0072604C" w:rsidP="00B92C07">
      <w:pPr>
        <w:pStyle w:val="Heading1"/>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6-25T00:00:00Z">
              <w:dateFormat w:val="dd MMMM yyyy"/>
              <w:lid w:val="en-GB"/>
              <w:storeMappedDataAs w:val="dateTime"/>
              <w:calendar w:val="gregorian"/>
            </w:date>
          </w:sdtPr>
          <w:sdtEndPr/>
          <w:sdtContent>
            <w:tc>
              <w:tcPr>
                <w:tcW w:w="3260" w:type="dxa"/>
                <w:gridSpan w:val="2"/>
              </w:tcPr>
              <w:p w14:paraId="6D2903DF" w14:textId="3B0CAA0A" w:rsidR="00F5082D" w:rsidRPr="00FA0CA9" w:rsidRDefault="00C640CD" w:rsidP="00FB01D9">
                <w:pPr>
                  <w:rPr>
                    <w:rFonts w:ascii="Arial" w:hAnsi="Arial" w:cs="Arial"/>
                    <w:b/>
                    <w:sz w:val="24"/>
                    <w:szCs w:val="24"/>
                  </w:rPr>
                </w:pPr>
                <w:r>
                  <w:rPr>
                    <w:rFonts w:ascii="Arial" w:hAnsi="Arial" w:cs="Arial"/>
                    <w:b/>
                    <w:sz w:val="24"/>
                    <w:szCs w:val="24"/>
                  </w:rPr>
                  <w:t>25 June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5BA25210" w:rsidR="00F5082D" w:rsidRPr="00FA0CA9" w:rsidRDefault="007E5C38" w:rsidP="00FA0CA9">
            <w:pPr>
              <w:rPr>
                <w:rFonts w:ascii="Arial" w:hAnsi="Arial" w:cs="Arial"/>
                <w:b/>
                <w:sz w:val="24"/>
                <w:szCs w:val="24"/>
              </w:rPr>
            </w:pPr>
            <w:r>
              <w:rPr>
                <w:rFonts w:ascii="Arial" w:hAnsi="Arial" w:cs="Arial"/>
                <w:b/>
                <w:sz w:val="24"/>
                <w:szCs w:val="24"/>
              </w:rPr>
              <w:t>3.3</w:t>
            </w:r>
            <w:bookmarkStart w:id="0" w:name="_GoBack"/>
            <w:bookmarkEnd w:id="0"/>
          </w:p>
        </w:tc>
      </w:tr>
      <w:tr w:rsidR="00FB01D9" w:rsidRPr="00034194" w14:paraId="6D2903E5" w14:textId="77777777" w:rsidTr="00DA76AD">
        <w:tc>
          <w:tcPr>
            <w:tcW w:w="2547" w:type="dxa"/>
          </w:tcPr>
          <w:p w14:paraId="6D2903E3" w14:textId="77777777" w:rsidR="00FB01D9" w:rsidRPr="00FA0CA9" w:rsidRDefault="00FB01D9" w:rsidP="00FB01D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7ED96AFB" w:rsidR="00FB01D9" w:rsidRPr="00FA0CA9" w:rsidRDefault="00FB01D9" w:rsidP="00FB01D9">
            <w:pPr>
              <w:rPr>
                <w:rFonts w:ascii="Arial" w:hAnsi="Arial" w:cs="Arial"/>
                <w:b/>
                <w:sz w:val="24"/>
                <w:szCs w:val="24"/>
              </w:rPr>
            </w:pPr>
            <w:r>
              <w:rPr>
                <w:rFonts w:ascii="Arial" w:hAnsi="Arial" w:cs="Arial"/>
                <w:b/>
                <w:sz w:val="24"/>
                <w:szCs w:val="24"/>
              </w:rPr>
              <w:t xml:space="preserve">Duty of Candour Annual Report </w:t>
            </w:r>
          </w:p>
        </w:tc>
      </w:tr>
      <w:tr w:rsidR="00FB01D9" w:rsidRPr="00034194" w14:paraId="6D2903E8" w14:textId="77777777" w:rsidTr="00DA76AD">
        <w:tc>
          <w:tcPr>
            <w:tcW w:w="2547" w:type="dxa"/>
          </w:tcPr>
          <w:p w14:paraId="6D2903E6" w14:textId="77777777" w:rsidR="00FB01D9" w:rsidRPr="00FA0CA9" w:rsidRDefault="00FB01D9" w:rsidP="00FB01D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75EA1A70" w:rsidR="00FB01D9" w:rsidRPr="00FA0CA9" w:rsidRDefault="00FB01D9" w:rsidP="00FB01D9">
            <w:pPr>
              <w:rPr>
                <w:rFonts w:ascii="Arial" w:hAnsi="Arial" w:cs="Arial"/>
                <w:sz w:val="24"/>
                <w:szCs w:val="24"/>
              </w:rPr>
            </w:pPr>
            <w:r>
              <w:rPr>
                <w:rFonts w:ascii="Arial" w:hAnsi="Arial" w:cs="Arial"/>
                <w:sz w:val="24"/>
                <w:szCs w:val="24"/>
              </w:rPr>
              <w:t>Nicola Anthony, Assistant Head of Concerns Management</w:t>
            </w:r>
          </w:p>
        </w:tc>
      </w:tr>
      <w:tr w:rsidR="00FB01D9" w:rsidRPr="00034194" w14:paraId="6D2903EB" w14:textId="77777777" w:rsidTr="00DA76AD">
        <w:tc>
          <w:tcPr>
            <w:tcW w:w="2547" w:type="dxa"/>
          </w:tcPr>
          <w:p w14:paraId="6D2903E9" w14:textId="77777777" w:rsidR="00FB01D9" w:rsidRPr="00FA0CA9" w:rsidRDefault="00FB01D9" w:rsidP="00FB01D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31053340" w:rsidR="00FB01D9" w:rsidRPr="00FA0CA9" w:rsidRDefault="00FB01D9" w:rsidP="00FB01D9">
            <w:pPr>
              <w:rPr>
                <w:rFonts w:ascii="Arial" w:hAnsi="Arial" w:cs="Arial"/>
                <w:sz w:val="24"/>
                <w:szCs w:val="24"/>
              </w:rPr>
            </w:pPr>
            <w:r>
              <w:rPr>
                <w:rFonts w:ascii="Arial" w:hAnsi="Arial" w:cs="Arial"/>
                <w:sz w:val="24"/>
                <w:szCs w:val="24"/>
              </w:rPr>
              <w:t xml:space="preserve">Hazel Lloyd, Director of Corporate Governance </w:t>
            </w:r>
          </w:p>
        </w:tc>
      </w:tr>
      <w:tr w:rsidR="00FB01D9" w:rsidRPr="00034194" w14:paraId="6D2903EE" w14:textId="77777777" w:rsidTr="00DA76AD">
        <w:tc>
          <w:tcPr>
            <w:tcW w:w="2547" w:type="dxa"/>
          </w:tcPr>
          <w:p w14:paraId="6D2903EC" w14:textId="77777777" w:rsidR="00FB01D9" w:rsidRPr="00FA0CA9" w:rsidRDefault="00FB01D9" w:rsidP="00FB01D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33A83CE7" w:rsidR="00FB01D9" w:rsidRPr="00FA0CA9" w:rsidRDefault="00E17198" w:rsidP="00FB01D9">
            <w:pPr>
              <w:rPr>
                <w:rFonts w:ascii="Arial" w:hAnsi="Arial" w:cs="Arial"/>
                <w:sz w:val="24"/>
                <w:szCs w:val="24"/>
              </w:rPr>
            </w:pPr>
            <w:r>
              <w:rPr>
                <w:rFonts w:ascii="Arial" w:hAnsi="Arial" w:cs="Arial"/>
                <w:sz w:val="24"/>
                <w:szCs w:val="24"/>
              </w:rPr>
              <w:t>Hazel Lloyd, Director of Corporate Governance</w:t>
            </w:r>
          </w:p>
        </w:tc>
      </w:tr>
      <w:tr w:rsidR="00FB01D9" w:rsidRPr="00034194" w14:paraId="6D2903F1" w14:textId="77777777" w:rsidTr="00DA76AD">
        <w:tc>
          <w:tcPr>
            <w:tcW w:w="2547" w:type="dxa"/>
          </w:tcPr>
          <w:p w14:paraId="6D2903EF" w14:textId="77777777" w:rsidR="00FB01D9" w:rsidRPr="00FA0CA9" w:rsidRDefault="00FB01D9" w:rsidP="00FB01D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color w:val="000000" w:themeColor="text1"/>
                <w:sz w:val="24"/>
                <w:szCs w:val="24"/>
              </w:rPr>
              <w:id w:val="2080253580"/>
              <w:placeholder>
                <w:docPart w:val="D465E1DF05894727AB713576EB0214E1"/>
              </w:placeholder>
              <w:comboBox>
                <w:listItem w:value="Choose an item."/>
                <w:listItem w:displayText="Open" w:value="Open"/>
                <w:listItem w:displayText="Closed" w:value="Closed"/>
              </w:comboBox>
            </w:sdtPr>
            <w:sdtEndPr/>
            <w:sdtContent>
              <w:p w14:paraId="6D2903F0" w14:textId="3913F743" w:rsidR="00FB01D9" w:rsidRPr="00FA0CA9" w:rsidRDefault="00FB01D9" w:rsidP="00FB01D9">
                <w:pPr>
                  <w:rPr>
                    <w:rFonts w:ascii="Arial" w:hAnsi="Arial" w:cs="Arial"/>
                    <w:sz w:val="24"/>
                    <w:szCs w:val="24"/>
                  </w:rPr>
                </w:pPr>
                <w:r w:rsidRPr="00A4698F">
                  <w:rPr>
                    <w:rFonts w:ascii="Arial" w:hAnsi="Arial" w:cs="Arial"/>
                    <w:color w:val="000000" w:themeColor="text1"/>
                    <w:sz w:val="24"/>
                    <w:szCs w:val="24"/>
                  </w:rPr>
                  <w:t>Open</w:t>
                </w:r>
              </w:p>
            </w:sdtContent>
          </w:sdt>
        </w:tc>
      </w:tr>
      <w:tr w:rsidR="00FB01D9" w:rsidRPr="00034194" w14:paraId="6D2903F8" w14:textId="77777777" w:rsidTr="00DA76AD">
        <w:tc>
          <w:tcPr>
            <w:tcW w:w="2547" w:type="dxa"/>
          </w:tcPr>
          <w:p w14:paraId="6D2903F2" w14:textId="77777777" w:rsidR="00FB01D9" w:rsidRPr="00FA0CA9" w:rsidRDefault="00FB01D9" w:rsidP="00FB01D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4C8EE61C" w14:textId="77777777" w:rsidR="00FB01D9" w:rsidRDefault="00E17198" w:rsidP="00E17198">
            <w:pPr>
              <w:rPr>
                <w:rFonts w:ascii="Arial" w:hAnsi="Arial" w:cs="Arial"/>
                <w:color w:val="000000" w:themeColor="text1"/>
                <w:sz w:val="24"/>
                <w:szCs w:val="24"/>
              </w:rPr>
            </w:pPr>
            <w:r>
              <w:rPr>
                <w:rFonts w:ascii="Arial" w:hAnsi="Arial" w:cs="Arial"/>
                <w:color w:val="000000" w:themeColor="text1"/>
                <w:sz w:val="24"/>
                <w:szCs w:val="24"/>
              </w:rPr>
              <w:t xml:space="preserve">To provide the </w:t>
            </w:r>
            <w:r w:rsidR="00C640CD">
              <w:rPr>
                <w:rFonts w:ascii="Arial" w:hAnsi="Arial" w:cs="Arial"/>
                <w:color w:val="000000" w:themeColor="text1"/>
                <w:sz w:val="24"/>
                <w:szCs w:val="24"/>
              </w:rPr>
              <w:t>Committee</w:t>
            </w:r>
            <w:r w:rsidR="00FB01D9">
              <w:rPr>
                <w:rFonts w:ascii="Arial" w:hAnsi="Arial" w:cs="Arial"/>
                <w:color w:val="000000" w:themeColor="text1"/>
                <w:sz w:val="24"/>
                <w:szCs w:val="24"/>
              </w:rPr>
              <w:t xml:space="preserve"> with an overview of the operationalisation and performance relating to the Duty of Candour Regulations 2023 during the reporting period 2023/24 subsequent to the Duty becoming a statutory requirement placed on Health Bodies in Wales since 1</w:t>
            </w:r>
            <w:r w:rsidR="00FB01D9" w:rsidRPr="004329CC">
              <w:rPr>
                <w:rFonts w:ascii="Arial" w:hAnsi="Arial" w:cs="Arial"/>
                <w:color w:val="000000" w:themeColor="text1"/>
                <w:sz w:val="24"/>
                <w:szCs w:val="24"/>
                <w:vertAlign w:val="superscript"/>
              </w:rPr>
              <w:t>st</w:t>
            </w:r>
            <w:r w:rsidR="00FB01D9">
              <w:rPr>
                <w:rFonts w:ascii="Arial" w:hAnsi="Arial" w:cs="Arial"/>
                <w:color w:val="000000" w:themeColor="text1"/>
                <w:sz w:val="24"/>
                <w:szCs w:val="24"/>
              </w:rPr>
              <w:t xml:space="preserve"> April 2023</w:t>
            </w:r>
            <w:r w:rsidR="00C640CD">
              <w:rPr>
                <w:rFonts w:ascii="Arial" w:hAnsi="Arial" w:cs="Arial"/>
                <w:color w:val="000000" w:themeColor="text1"/>
                <w:sz w:val="24"/>
                <w:szCs w:val="24"/>
              </w:rPr>
              <w:t>.</w:t>
            </w:r>
          </w:p>
          <w:p w14:paraId="6D2903F7" w14:textId="4F35D8AC" w:rsidR="00C640CD" w:rsidRPr="00FA0CA9" w:rsidRDefault="00C640CD" w:rsidP="00E17198">
            <w:pPr>
              <w:rPr>
                <w:rFonts w:ascii="Arial" w:hAnsi="Arial" w:cs="Arial"/>
                <w:sz w:val="24"/>
                <w:szCs w:val="24"/>
              </w:rPr>
            </w:pPr>
          </w:p>
        </w:tc>
      </w:tr>
      <w:tr w:rsidR="00FB01D9" w:rsidRPr="00034194" w14:paraId="6D290402" w14:textId="77777777" w:rsidTr="00DA76AD">
        <w:tc>
          <w:tcPr>
            <w:tcW w:w="2547" w:type="dxa"/>
          </w:tcPr>
          <w:p w14:paraId="6D2903F9" w14:textId="77777777" w:rsidR="00FB01D9" w:rsidRPr="00FA0CA9" w:rsidRDefault="00FB01D9" w:rsidP="00FB01D9">
            <w:pPr>
              <w:rPr>
                <w:rFonts w:ascii="Arial" w:hAnsi="Arial" w:cs="Arial"/>
                <w:b/>
                <w:sz w:val="24"/>
                <w:szCs w:val="24"/>
              </w:rPr>
            </w:pPr>
            <w:r w:rsidRPr="00FA0CA9">
              <w:rPr>
                <w:rFonts w:ascii="Arial" w:hAnsi="Arial" w:cs="Arial"/>
                <w:b/>
                <w:sz w:val="24"/>
                <w:szCs w:val="24"/>
              </w:rPr>
              <w:t>Key Issues</w:t>
            </w:r>
          </w:p>
          <w:p w14:paraId="6D2903FA" w14:textId="77777777" w:rsidR="00FB01D9" w:rsidRPr="00FA0CA9" w:rsidRDefault="00FB01D9" w:rsidP="00FB01D9">
            <w:pPr>
              <w:rPr>
                <w:rFonts w:ascii="Arial" w:hAnsi="Arial" w:cs="Arial"/>
                <w:b/>
                <w:sz w:val="24"/>
                <w:szCs w:val="24"/>
              </w:rPr>
            </w:pPr>
          </w:p>
          <w:p w14:paraId="6D2903FB" w14:textId="77777777" w:rsidR="00FB01D9" w:rsidRPr="00FA0CA9" w:rsidRDefault="00FB01D9" w:rsidP="00FB01D9">
            <w:pPr>
              <w:rPr>
                <w:rFonts w:ascii="Arial" w:hAnsi="Arial" w:cs="Arial"/>
                <w:b/>
                <w:sz w:val="24"/>
                <w:szCs w:val="24"/>
              </w:rPr>
            </w:pPr>
          </w:p>
          <w:p w14:paraId="6D2903FC" w14:textId="77777777" w:rsidR="00FB01D9" w:rsidRPr="00FA0CA9" w:rsidRDefault="00FB01D9" w:rsidP="00FB01D9">
            <w:pPr>
              <w:rPr>
                <w:rFonts w:ascii="Arial" w:hAnsi="Arial" w:cs="Arial"/>
                <w:b/>
                <w:sz w:val="24"/>
                <w:szCs w:val="24"/>
              </w:rPr>
            </w:pPr>
          </w:p>
        </w:tc>
        <w:tc>
          <w:tcPr>
            <w:tcW w:w="6469" w:type="dxa"/>
            <w:gridSpan w:val="6"/>
          </w:tcPr>
          <w:p w14:paraId="0D7361C0" w14:textId="77777777" w:rsidR="00FB01D9" w:rsidRDefault="00FB01D9" w:rsidP="00FB01D9">
            <w:pPr>
              <w:pStyle w:val="ListParagraph"/>
              <w:numPr>
                <w:ilvl w:val="0"/>
                <w:numId w:val="11"/>
              </w:numPr>
              <w:ind w:right="96"/>
              <w:rPr>
                <w:rFonts w:ascii="Arial" w:hAnsi="Arial" w:cs="Arial"/>
                <w:color w:val="000000" w:themeColor="text1"/>
                <w:sz w:val="24"/>
                <w:szCs w:val="24"/>
              </w:rPr>
            </w:pPr>
            <w:r>
              <w:rPr>
                <w:rFonts w:ascii="Arial" w:hAnsi="Arial" w:cs="Arial"/>
                <w:color w:val="000000" w:themeColor="text1"/>
                <w:sz w:val="24"/>
                <w:szCs w:val="24"/>
              </w:rPr>
              <w:t xml:space="preserve">Resource to comply with the Duty </w:t>
            </w:r>
          </w:p>
          <w:p w14:paraId="1E79C391" w14:textId="28FF06E1" w:rsidR="00FB01D9" w:rsidRDefault="001663E4" w:rsidP="00FB01D9">
            <w:pPr>
              <w:pStyle w:val="ListParagraph"/>
              <w:numPr>
                <w:ilvl w:val="0"/>
                <w:numId w:val="11"/>
              </w:numPr>
              <w:ind w:right="96"/>
              <w:rPr>
                <w:rFonts w:ascii="Arial" w:hAnsi="Arial" w:cs="Arial"/>
                <w:color w:val="000000" w:themeColor="text1"/>
                <w:sz w:val="24"/>
                <w:szCs w:val="24"/>
              </w:rPr>
            </w:pPr>
            <w:r>
              <w:rPr>
                <w:rFonts w:ascii="Arial" w:hAnsi="Arial" w:cs="Arial"/>
                <w:color w:val="000000" w:themeColor="text1"/>
                <w:sz w:val="24"/>
                <w:szCs w:val="24"/>
              </w:rPr>
              <w:t>A</w:t>
            </w:r>
            <w:r w:rsidR="00FB01D9">
              <w:rPr>
                <w:rFonts w:ascii="Arial" w:hAnsi="Arial" w:cs="Arial"/>
                <w:color w:val="000000" w:themeColor="text1"/>
                <w:sz w:val="24"/>
                <w:szCs w:val="24"/>
              </w:rPr>
              <w:t>ssurance on compliance with the Duty of Candour Regulations 2023</w:t>
            </w:r>
          </w:p>
          <w:p w14:paraId="405049B9" w14:textId="77777777" w:rsidR="00FB01D9" w:rsidRDefault="00FB01D9" w:rsidP="00FB01D9">
            <w:pPr>
              <w:pStyle w:val="ListParagraph"/>
              <w:numPr>
                <w:ilvl w:val="0"/>
                <w:numId w:val="11"/>
              </w:numPr>
              <w:ind w:right="96"/>
              <w:rPr>
                <w:rFonts w:ascii="Arial" w:hAnsi="Arial" w:cs="Arial"/>
                <w:color w:val="000000" w:themeColor="text1"/>
                <w:sz w:val="24"/>
                <w:szCs w:val="24"/>
              </w:rPr>
            </w:pPr>
            <w:r>
              <w:rPr>
                <w:rFonts w:ascii="Arial" w:hAnsi="Arial" w:cs="Arial"/>
                <w:color w:val="000000" w:themeColor="text1"/>
                <w:sz w:val="24"/>
                <w:szCs w:val="24"/>
              </w:rPr>
              <w:t xml:space="preserve">Staff awareness / training on the requirements of the Candour procedure  </w:t>
            </w:r>
          </w:p>
          <w:p w14:paraId="6D290401" w14:textId="77777777" w:rsidR="00FB01D9" w:rsidRPr="00FA0CA9" w:rsidRDefault="00FB01D9" w:rsidP="00FB01D9">
            <w:pPr>
              <w:rPr>
                <w:rFonts w:ascii="Arial" w:hAnsi="Arial" w:cs="Arial"/>
                <w:sz w:val="24"/>
                <w:szCs w:val="24"/>
              </w:rPr>
            </w:pPr>
          </w:p>
        </w:tc>
      </w:tr>
      <w:tr w:rsidR="00FB01D9" w:rsidRPr="00034194" w14:paraId="6D290409" w14:textId="77777777" w:rsidTr="00DA76AD">
        <w:trPr>
          <w:trHeight w:val="97"/>
        </w:trPr>
        <w:tc>
          <w:tcPr>
            <w:tcW w:w="2547" w:type="dxa"/>
            <w:vMerge w:val="restart"/>
          </w:tcPr>
          <w:p w14:paraId="6D290403" w14:textId="77777777" w:rsidR="00FB01D9" w:rsidRPr="00FA0CA9" w:rsidRDefault="00FB01D9" w:rsidP="00FB01D9">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FB01D9" w:rsidRPr="00FA0CA9" w:rsidRDefault="00FB01D9" w:rsidP="00FB01D9">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FB01D9" w:rsidRPr="00FA0CA9" w:rsidRDefault="00FB01D9" w:rsidP="00FB01D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FB01D9" w:rsidRPr="00FA0CA9" w:rsidRDefault="00FB01D9" w:rsidP="00FB01D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FB01D9" w:rsidRPr="00FA0CA9" w:rsidRDefault="00FB01D9" w:rsidP="00FB01D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FB01D9" w:rsidRPr="00FA0CA9" w:rsidRDefault="00FB01D9" w:rsidP="00FB01D9">
            <w:pPr>
              <w:rPr>
                <w:rFonts w:ascii="Arial" w:hAnsi="Arial" w:cs="Arial"/>
                <w:b/>
                <w:sz w:val="24"/>
                <w:szCs w:val="24"/>
              </w:rPr>
            </w:pPr>
            <w:r w:rsidRPr="00FA0CA9">
              <w:rPr>
                <w:rFonts w:ascii="Arial" w:hAnsi="Arial" w:cs="Arial"/>
                <w:b/>
                <w:sz w:val="24"/>
                <w:szCs w:val="24"/>
              </w:rPr>
              <w:t>Approval</w:t>
            </w:r>
          </w:p>
        </w:tc>
      </w:tr>
      <w:tr w:rsidR="00FB01D9" w:rsidRPr="00034194" w14:paraId="6D29040F" w14:textId="77777777" w:rsidTr="00DA76AD">
        <w:trPr>
          <w:trHeight w:val="96"/>
        </w:trPr>
        <w:tc>
          <w:tcPr>
            <w:tcW w:w="2547" w:type="dxa"/>
            <w:vMerge/>
          </w:tcPr>
          <w:p w14:paraId="6D29040A" w14:textId="77777777" w:rsidR="00FB01D9" w:rsidRPr="00FA0CA9" w:rsidRDefault="00FB01D9" w:rsidP="00FB01D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6D29040B" w14:textId="18A7E1CE" w:rsidR="00FB01D9" w:rsidRPr="00FA0CA9" w:rsidRDefault="00FB01D9" w:rsidP="00FB01D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2153B192" w:rsidR="00FB01D9" w:rsidRPr="00FA0CA9" w:rsidRDefault="00FB01D9" w:rsidP="00FB01D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FB01D9" w:rsidRPr="00FA0CA9" w:rsidRDefault="00FB01D9" w:rsidP="00FB01D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6D29040E" w14:textId="0141DCE8" w:rsidR="00FB01D9" w:rsidRPr="00FA0CA9" w:rsidRDefault="00FB01D9" w:rsidP="00FB01D9">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FB01D9" w:rsidRPr="00034194" w14:paraId="6D290418" w14:textId="77777777" w:rsidTr="00DA76AD">
        <w:tc>
          <w:tcPr>
            <w:tcW w:w="2547" w:type="dxa"/>
          </w:tcPr>
          <w:p w14:paraId="6D290410" w14:textId="77777777" w:rsidR="00FB01D9" w:rsidRPr="00FA0CA9" w:rsidRDefault="00FB01D9" w:rsidP="00FB01D9">
            <w:pPr>
              <w:rPr>
                <w:rFonts w:ascii="Arial" w:hAnsi="Arial" w:cs="Arial"/>
                <w:b/>
                <w:sz w:val="24"/>
                <w:szCs w:val="24"/>
              </w:rPr>
            </w:pPr>
            <w:r w:rsidRPr="00FA0CA9">
              <w:rPr>
                <w:rFonts w:ascii="Arial" w:hAnsi="Arial" w:cs="Arial"/>
                <w:b/>
                <w:sz w:val="24"/>
                <w:szCs w:val="24"/>
              </w:rPr>
              <w:t>Recommendations</w:t>
            </w:r>
          </w:p>
          <w:p w14:paraId="6D290411" w14:textId="77777777" w:rsidR="00FB01D9" w:rsidRPr="00FA0CA9" w:rsidRDefault="00FB01D9" w:rsidP="00FB01D9">
            <w:pPr>
              <w:rPr>
                <w:rFonts w:ascii="Arial" w:hAnsi="Arial" w:cs="Arial"/>
                <w:b/>
                <w:sz w:val="24"/>
                <w:szCs w:val="24"/>
              </w:rPr>
            </w:pPr>
          </w:p>
        </w:tc>
        <w:tc>
          <w:tcPr>
            <w:tcW w:w="6469" w:type="dxa"/>
            <w:gridSpan w:val="6"/>
          </w:tcPr>
          <w:p w14:paraId="6D290412" w14:textId="77777777" w:rsidR="00FB01D9" w:rsidRPr="00FB01D9" w:rsidRDefault="00FB01D9" w:rsidP="00FB01D9">
            <w:pPr>
              <w:ind w:right="96"/>
              <w:rPr>
                <w:rFonts w:ascii="Arial" w:hAnsi="Arial" w:cs="Arial"/>
                <w:sz w:val="24"/>
                <w:szCs w:val="24"/>
              </w:rPr>
            </w:pPr>
            <w:r w:rsidRPr="00FB01D9">
              <w:rPr>
                <w:rFonts w:ascii="Arial" w:hAnsi="Arial" w:cs="Arial"/>
                <w:sz w:val="24"/>
                <w:szCs w:val="24"/>
              </w:rPr>
              <w:t>Members are asked to:</w:t>
            </w:r>
          </w:p>
          <w:p w14:paraId="7E63C973" w14:textId="503837A2" w:rsidR="00C640CD" w:rsidRDefault="00C640CD" w:rsidP="00FB01D9">
            <w:pPr>
              <w:pStyle w:val="ListParagraph"/>
              <w:numPr>
                <w:ilvl w:val="0"/>
                <w:numId w:val="6"/>
              </w:numPr>
              <w:ind w:right="96"/>
              <w:rPr>
                <w:rFonts w:ascii="Arial" w:hAnsi="Arial" w:cs="Arial"/>
                <w:sz w:val="24"/>
                <w:szCs w:val="24"/>
              </w:rPr>
            </w:pPr>
            <w:r>
              <w:rPr>
                <w:rFonts w:ascii="Arial" w:hAnsi="Arial" w:cs="Arial"/>
                <w:sz w:val="24"/>
                <w:szCs w:val="24"/>
              </w:rPr>
              <w:t>Consider the annual report and whether it provides sufficient assurance on the actions taken in the first year to comply with the Duty of Candour; and</w:t>
            </w:r>
          </w:p>
          <w:p w14:paraId="6D290415" w14:textId="78397B32" w:rsidR="00FB01D9" w:rsidRPr="00FB01D9" w:rsidRDefault="00C640CD" w:rsidP="00FB01D9">
            <w:pPr>
              <w:pStyle w:val="ListParagraph"/>
              <w:numPr>
                <w:ilvl w:val="0"/>
                <w:numId w:val="6"/>
              </w:numPr>
              <w:ind w:right="96"/>
              <w:rPr>
                <w:rFonts w:ascii="Arial" w:hAnsi="Arial" w:cs="Arial"/>
                <w:sz w:val="24"/>
                <w:szCs w:val="24"/>
              </w:rPr>
            </w:pPr>
            <w:r>
              <w:rPr>
                <w:rFonts w:ascii="Arial" w:hAnsi="Arial" w:cs="Arial"/>
                <w:sz w:val="24"/>
                <w:szCs w:val="24"/>
              </w:rPr>
              <w:t>Consider and comment on the next steps to embed the Duty in the organisation.</w:t>
            </w:r>
            <w:r w:rsidR="00FB01D9" w:rsidRPr="00FB01D9">
              <w:rPr>
                <w:rFonts w:ascii="Arial" w:hAnsi="Arial" w:cs="Arial"/>
                <w:sz w:val="24"/>
                <w:szCs w:val="24"/>
              </w:rPr>
              <w:t xml:space="preserve"> </w:t>
            </w:r>
          </w:p>
          <w:p w14:paraId="6D290417" w14:textId="77777777" w:rsidR="00FB01D9" w:rsidRPr="00FA0CA9" w:rsidRDefault="00FB01D9" w:rsidP="00FB01D9">
            <w:pPr>
              <w:ind w:right="96"/>
              <w:rPr>
                <w:rFonts w:ascii="Arial" w:hAnsi="Arial" w:cs="Arial"/>
              </w:rPr>
            </w:pPr>
          </w:p>
        </w:tc>
      </w:tr>
    </w:tbl>
    <w:p w14:paraId="6D290419" w14:textId="77777777" w:rsidR="0020539A" w:rsidRDefault="0020539A"/>
    <w:p w14:paraId="6D29041A" w14:textId="450CD834" w:rsidR="00653AEC" w:rsidRDefault="0020539A" w:rsidP="00653AEC">
      <w:pPr>
        <w:spacing w:after="0" w:line="240" w:lineRule="auto"/>
        <w:jc w:val="center"/>
        <w:rPr>
          <w:rFonts w:ascii="Arial" w:hAnsi="Arial" w:cs="Arial"/>
          <w:b/>
          <w:sz w:val="24"/>
          <w:szCs w:val="24"/>
        </w:rPr>
      </w:pPr>
      <w:r>
        <w:br w:type="page"/>
      </w:r>
      <w:r w:rsidR="00B92C07">
        <w:rPr>
          <w:rFonts w:ascii="Arial" w:hAnsi="Arial" w:cs="Arial"/>
          <w:b/>
          <w:sz w:val="24"/>
          <w:szCs w:val="24"/>
        </w:rPr>
        <w:lastRenderedPageBreak/>
        <w:t xml:space="preserve">DUTY OF CANDOUR ANNUAL REPORT </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2C2026C1" w14:textId="75D291AF" w:rsidR="00FB01D9" w:rsidRDefault="00FB01D9" w:rsidP="00FB01D9">
      <w:pPr>
        <w:pStyle w:val="ListParagraph"/>
        <w:spacing w:after="0" w:line="240" w:lineRule="auto"/>
        <w:ind w:left="0"/>
        <w:rPr>
          <w:rStyle w:val="headerchar1"/>
          <w:rFonts w:ascii="Arial" w:hAnsi="Arial" w:cs="Arial"/>
          <w:color w:val="000000" w:themeColor="text1"/>
        </w:rPr>
      </w:pPr>
      <w:r w:rsidRPr="00094A16">
        <w:rPr>
          <w:rStyle w:val="headerchar1"/>
          <w:rFonts w:ascii="Arial" w:hAnsi="Arial" w:cs="Arial"/>
          <w:color w:val="000000" w:themeColor="text1"/>
        </w:rPr>
        <w:t xml:space="preserve">The purpose of this report is to provide the </w:t>
      </w:r>
      <w:r w:rsidR="00E17198">
        <w:rPr>
          <w:rStyle w:val="headerchar1"/>
          <w:rFonts w:ascii="Arial" w:hAnsi="Arial" w:cs="Arial"/>
          <w:color w:val="000000" w:themeColor="text1"/>
        </w:rPr>
        <w:t>Board</w:t>
      </w:r>
      <w:r w:rsidRPr="007F5E8C">
        <w:rPr>
          <w:rStyle w:val="headerchar1"/>
          <w:rFonts w:ascii="Arial" w:hAnsi="Arial" w:cs="Arial"/>
          <w:color w:val="000000" w:themeColor="text1"/>
        </w:rPr>
        <w:t xml:space="preserve"> </w:t>
      </w:r>
      <w:r w:rsidRPr="00094A16">
        <w:rPr>
          <w:rStyle w:val="headerchar1"/>
          <w:rFonts w:ascii="Arial" w:hAnsi="Arial" w:cs="Arial"/>
          <w:color w:val="000000" w:themeColor="text1"/>
        </w:rPr>
        <w:t xml:space="preserve">with </w:t>
      </w:r>
      <w:r>
        <w:rPr>
          <w:rStyle w:val="headerchar1"/>
          <w:rFonts w:ascii="Arial" w:hAnsi="Arial" w:cs="Arial"/>
          <w:color w:val="000000" w:themeColor="text1"/>
        </w:rPr>
        <w:t xml:space="preserve">a copy of the Annual Duty of Candour report for 2023/24. </w:t>
      </w:r>
    </w:p>
    <w:p w14:paraId="31BF3BEF" w14:textId="77777777" w:rsidR="00FB01D9" w:rsidRPr="0072604C" w:rsidRDefault="00FB01D9" w:rsidP="00FB01D9">
      <w:pPr>
        <w:pStyle w:val="ListParagraph"/>
        <w:spacing w:after="0" w:line="240" w:lineRule="auto"/>
        <w:ind w:left="0"/>
        <w:rPr>
          <w:rFonts w:ascii="Arial" w:hAnsi="Arial" w:cs="Arial"/>
          <w:b/>
          <w:sz w:val="24"/>
          <w:szCs w:val="24"/>
        </w:rPr>
      </w:pPr>
    </w:p>
    <w:p w14:paraId="6D29041F"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6D290420" w14:textId="3E300B1D" w:rsidR="00653AEC" w:rsidRPr="00FB01D9" w:rsidRDefault="00FB01D9" w:rsidP="00653AEC">
      <w:pPr>
        <w:spacing w:after="0" w:line="240" w:lineRule="auto"/>
        <w:rPr>
          <w:rFonts w:ascii="Arial" w:hAnsi="Arial" w:cs="Arial"/>
          <w:b/>
          <w:sz w:val="24"/>
          <w:szCs w:val="24"/>
        </w:rPr>
      </w:pPr>
      <w:r w:rsidRPr="00FB01D9">
        <w:rPr>
          <w:rFonts w:ascii="Arial" w:hAnsi="Arial" w:cs="Arial"/>
          <w:sz w:val="24"/>
          <w:szCs w:val="24"/>
        </w:rPr>
        <w:t xml:space="preserve">Legislation (the Health and Social Care (Quality and Engagement) (Wales) Act 2020; Duty of Candour Procedure (Wales) Regulations 2023).  </w:t>
      </w:r>
      <w:r w:rsidRPr="00FB01D9">
        <w:rPr>
          <w:rFonts w:ascii="Arial" w:hAnsi="Arial" w:cs="Arial"/>
          <w:bCs/>
          <w:sz w:val="24"/>
          <w:szCs w:val="24"/>
        </w:rPr>
        <w:t>The Duty, once triggered, requires NHS bodies to follow a procedure should a patient suffer an adverse outcome during the course of care or treatment.</w:t>
      </w:r>
    </w:p>
    <w:p w14:paraId="6D290421" w14:textId="77777777" w:rsidR="00653AEC" w:rsidRPr="0072604C" w:rsidRDefault="00653AEC" w:rsidP="00653AEC">
      <w:pPr>
        <w:pStyle w:val="ListParagraph"/>
        <w:spacing w:after="0" w:line="240" w:lineRule="auto"/>
        <w:rPr>
          <w:rFonts w:ascii="Arial" w:hAnsi="Arial" w:cs="Arial"/>
          <w:b/>
          <w:sz w:val="24"/>
          <w:szCs w:val="24"/>
        </w:rPr>
      </w:pPr>
    </w:p>
    <w:p w14:paraId="6D290422"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73F4EEE1" w14:textId="77777777" w:rsidR="00FB01D9" w:rsidRDefault="00FB01D9" w:rsidP="00FB01D9">
      <w:pPr>
        <w:spacing w:line="240" w:lineRule="auto"/>
        <w:rPr>
          <w:rFonts w:ascii="Arial" w:hAnsi="Arial" w:cs="Arial"/>
          <w:sz w:val="24"/>
          <w:szCs w:val="24"/>
        </w:rPr>
      </w:pPr>
      <w:r w:rsidRPr="00FB01D9">
        <w:rPr>
          <w:rFonts w:ascii="Arial" w:hAnsi="Arial" w:cs="Arial"/>
          <w:sz w:val="24"/>
          <w:szCs w:val="24"/>
        </w:rPr>
        <w:t xml:space="preserve">Patient safety incidents which trigger the Duty require the Health Board to communication with the service user or person acting on their behalf under the provisions of the National Health Service (Concerns, Complaints and Redress Arrangements) (Wales) Regulations 2011 (Putting Things Right), which includes a requirement to outline in writing the outcome of investigations, will also satisfy the requirements of regulation 6 of the Candour Procedure Regulations.  </w:t>
      </w:r>
    </w:p>
    <w:p w14:paraId="7F330457" w14:textId="749E0D06" w:rsidR="00FB01D9" w:rsidRPr="00FB01D9" w:rsidRDefault="00FB01D9" w:rsidP="00FB01D9">
      <w:pPr>
        <w:spacing w:line="240" w:lineRule="auto"/>
        <w:rPr>
          <w:rFonts w:ascii="Arial" w:hAnsi="Arial" w:cs="Arial"/>
          <w:sz w:val="24"/>
          <w:szCs w:val="24"/>
        </w:rPr>
      </w:pPr>
      <w:r w:rsidRPr="00FB01D9">
        <w:rPr>
          <w:rFonts w:ascii="Arial" w:hAnsi="Arial" w:cs="Arial"/>
          <w:sz w:val="24"/>
          <w:szCs w:val="24"/>
        </w:rPr>
        <w:t>The implementation of the Duty of Candour Procedure (Wales) Regulations 2023 became legislation with no additional resource for h</w:t>
      </w:r>
      <w:r>
        <w:rPr>
          <w:rFonts w:ascii="Arial" w:hAnsi="Arial" w:cs="Arial"/>
          <w:sz w:val="24"/>
          <w:szCs w:val="24"/>
        </w:rPr>
        <w:t>ealth bodies in Wales or locally to support the implementation of this significant piece of legislation – this represents a risk to delivery across all Quality and Safety work streams</w:t>
      </w:r>
    </w:p>
    <w:p w14:paraId="63C5742A" w14:textId="34FC9994" w:rsidR="00FB01D9" w:rsidRDefault="00FB01D9" w:rsidP="00FB01D9">
      <w:pPr>
        <w:spacing w:line="240" w:lineRule="auto"/>
        <w:rPr>
          <w:rFonts w:ascii="Arial" w:hAnsi="Arial" w:cs="Arial"/>
          <w:sz w:val="24"/>
          <w:szCs w:val="24"/>
        </w:rPr>
      </w:pPr>
      <w:r w:rsidRPr="00FB01D9">
        <w:rPr>
          <w:rFonts w:ascii="Arial" w:hAnsi="Arial" w:cs="Arial"/>
          <w:sz w:val="24"/>
          <w:szCs w:val="24"/>
        </w:rPr>
        <w:t xml:space="preserve">Each service group have </w:t>
      </w:r>
      <w:r>
        <w:rPr>
          <w:rFonts w:ascii="Arial" w:hAnsi="Arial" w:cs="Arial"/>
          <w:sz w:val="24"/>
          <w:szCs w:val="24"/>
        </w:rPr>
        <w:t xml:space="preserve">in place </w:t>
      </w:r>
      <w:r w:rsidRPr="00FB01D9">
        <w:rPr>
          <w:rFonts w:ascii="Arial" w:hAnsi="Arial" w:cs="Arial"/>
          <w:sz w:val="24"/>
          <w:szCs w:val="24"/>
        </w:rPr>
        <w:t xml:space="preserve">a Standard Operating Procedure which sets out a clear process </w:t>
      </w:r>
      <w:r>
        <w:rPr>
          <w:rFonts w:ascii="Arial" w:hAnsi="Arial" w:cs="Arial"/>
          <w:sz w:val="24"/>
          <w:szCs w:val="24"/>
        </w:rPr>
        <w:t xml:space="preserve">for review of a </w:t>
      </w:r>
      <w:r w:rsidRPr="00FB01D9">
        <w:rPr>
          <w:rFonts w:ascii="Arial" w:hAnsi="Arial" w:cs="Arial"/>
          <w:sz w:val="24"/>
          <w:szCs w:val="24"/>
        </w:rPr>
        <w:t xml:space="preserve">patient safety incident </w:t>
      </w:r>
      <w:r>
        <w:rPr>
          <w:rFonts w:ascii="Arial" w:hAnsi="Arial" w:cs="Arial"/>
          <w:sz w:val="24"/>
          <w:szCs w:val="24"/>
        </w:rPr>
        <w:t xml:space="preserve">which has been reported as more than </w:t>
      </w:r>
      <w:r w:rsidRPr="00FB01D9">
        <w:rPr>
          <w:rFonts w:ascii="Arial" w:hAnsi="Arial" w:cs="Arial"/>
          <w:sz w:val="24"/>
          <w:szCs w:val="24"/>
        </w:rPr>
        <w:t>minimal harm</w:t>
      </w:r>
      <w:r>
        <w:rPr>
          <w:rFonts w:ascii="Arial" w:hAnsi="Arial" w:cs="Arial"/>
          <w:sz w:val="24"/>
          <w:szCs w:val="24"/>
        </w:rPr>
        <w:t>,</w:t>
      </w:r>
      <w:r w:rsidRPr="00FB01D9">
        <w:rPr>
          <w:rFonts w:ascii="Arial" w:hAnsi="Arial" w:cs="Arial"/>
          <w:sz w:val="24"/>
          <w:szCs w:val="24"/>
        </w:rPr>
        <w:t xml:space="preserve"> and </w:t>
      </w:r>
      <w:r>
        <w:rPr>
          <w:rFonts w:ascii="Arial" w:hAnsi="Arial" w:cs="Arial"/>
          <w:sz w:val="24"/>
          <w:szCs w:val="24"/>
        </w:rPr>
        <w:t xml:space="preserve">the </w:t>
      </w:r>
      <w:r w:rsidRPr="00FB01D9">
        <w:rPr>
          <w:rFonts w:ascii="Arial" w:hAnsi="Arial" w:cs="Arial"/>
          <w:sz w:val="24"/>
          <w:szCs w:val="24"/>
        </w:rPr>
        <w:t>healthcare provided has</w:t>
      </w:r>
      <w:r>
        <w:rPr>
          <w:rFonts w:ascii="Arial" w:hAnsi="Arial" w:cs="Arial"/>
          <w:sz w:val="24"/>
          <w:szCs w:val="24"/>
        </w:rPr>
        <w:t>,</w:t>
      </w:r>
      <w:r w:rsidRPr="00FB01D9">
        <w:rPr>
          <w:rFonts w:ascii="Arial" w:hAnsi="Arial" w:cs="Arial"/>
          <w:sz w:val="24"/>
          <w:szCs w:val="24"/>
        </w:rPr>
        <w:t xml:space="preserve"> or may have</w:t>
      </w:r>
      <w:r>
        <w:rPr>
          <w:rFonts w:ascii="Arial" w:hAnsi="Arial" w:cs="Arial"/>
          <w:sz w:val="24"/>
          <w:szCs w:val="24"/>
        </w:rPr>
        <w:t>,</w:t>
      </w:r>
      <w:r w:rsidRPr="00FB01D9">
        <w:rPr>
          <w:rFonts w:ascii="Arial" w:hAnsi="Arial" w:cs="Arial"/>
          <w:sz w:val="24"/>
          <w:szCs w:val="24"/>
        </w:rPr>
        <w:t xml:space="preserve"> resulted in that harm therefore triggering the Duty of Candour. </w:t>
      </w:r>
      <w:r>
        <w:rPr>
          <w:rFonts w:ascii="Arial" w:hAnsi="Arial" w:cs="Arial"/>
          <w:sz w:val="24"/>
          <w:szCs w:val="24"/>
        </w:rPr>
        <w:t>The Standard Operating Procedures support services to continuously improve the quality of care provided and identifies opportunities for shared learning, and</w:t>
      </w:r>
      <w:r w:rsidRPr="00FB01D9">
        <w:rPr>
          <w:rFonts w:ascii="Arial" w:hAnsi="Arial" w:cs="Arial"/>
          <w:sz w:val="24"/>
          <w:szCs w:val="24"/>
        </w:rPr>
        <w:t xml:space="preserve"> provides assurance </w:t>
      </w:r>
      <w:r>
        <w:rPr>
          <w:rFonts w:ascii="Arial" w:hAnsi="Arial" w:cs="Arial"/>
          <w:sz w:val="24"/>
          <w:szCs w:val="24"/>
        </w:rPr>
        <w:t>that the</w:t>
      </w:r>
      <w:r w:rsidRPr="00FB01D9">
        <w:rPr>
          <w:rFonts w:ascii="Arial" w:hAnsi="Arial" w:cs="Arial"/>
          <w:sz w:val="24"/>
          <w:szCs w:val="24"/>
        </w:rPr>
        <w:t xml:space="preserve"> Health Board</w:t>
      </w:r>
      <w:r>
        <w:rPr>
          <w:rFonts w:ascii="Arial" w:hAnsi="Arial" w:cs="Arial"/>
          <w:sz w:val="24"/>
          <w:szCs w:val="24"/>
        </w:rPr>
        <w:t xml:space="preserve"> are</w:t>
      </w:r>
      <w:r w:rsidRPr="00FB01D9">
        <w:rPr>
          <w:rFonts w:ascii="Arial" w:hAnsi="Arial" w:cs="Arial"/>
          <w:sz w:val="24"/>
          <w:szCs w:val="24"/>
        </w:rPr>
        <w:t xml:space="preserve"> comply</w:t>
      </w:r>
      <w:r>
        <w:rPr>
          <w:rFonts w:ascii="Arial" w:hAnsi="Arial" w:cs="Arial"/>
          <w:sz w:val="24"/>
          <w:szCs w:val="24"/>
        </w:rPr>
        <w:t>ing</w:t>
      </w:r>
      <w:r w:rsidRPr="00FB01D9">
        <w:rPr>
          <w:rFonts w:ascii="Arial" w:hAnsi="Arial" w:cs="Arial"/>
          <w:sz w:val="24"/>
          <w:szCs w:val="24"/>
        </w:rPr>
        <w:t xml:space="preserve"> with their duty set out in the Regulations referred to above.  </w:t>
      </w:r>
    </w:p>
    <w:p w14:paraId="5D81171F" w14:textId="78FC038C" w:rsidR="00FB01D9" w:rsidRDefault="00FB01D9" w:rsidP="00FB01D9">
      <w:pPr>
        <w:spacing w:line="240" w:lineRule="auto"/>
        <w:rPr>
          <w:rFonts w:ascii="Arial" w:hAnsi="Arial" w:cs="Arial"/>
          <w:sz w:val="24"/>
          <w:szCs w:val="24"/>
        </w:rPr>
      </w:pPr>
      <w:r>
        <w:rPr>
          <w:rFonts w:ascii="Arial" w:hAnsi="Arial" w:cs="Arial"/>
          <w:sz w:val="24"/>
          <w:szCs w:val="24"/>
        </w:rPr>
        <w:t xml:space="preserve">Swansea Bay University Health Board Corporate Governance Team remains committed to supporting staff to ensure that being open and honest in line with the Duty of Candour remains everybody’s business. The team work with service groups to support their management of patient safety incidents and ensure the Candour procedure is followed.  </w:t>
      </w:r>
    </w:p>
    <w:p w14:paraId="5AD128BC" w14:textId="006C897C" w:rsidR="00FB01D9" w:rsidRDefault="00FB01D9" w:rsidP="00FB01D9">
      <w:pPr>
        <w:spacing w:line="240" w:lineRule="auto"/>
        <w:rPr>
          <w:rFonts w:ascii="Arial" w:hAnsi="Arial" w:cs="Arial"/>
          <w:sz w:val="24"/>
          <w:szCs w:val="24"/>
        </w:rPr>
      </w:pPr>
      <w:r>
        <w:rPr>
          <w:rFonts w:ascii="Arial" w:hAnsi="Arial" w:cs="Arial"/>
          <w:sz w:val="24"/>
          <w:szCs w:val="24"/>
        </w:rPr>
        <w:t xml:space="preserve">The Corporate Patient Feedback Team run a weekly drop-in session providing staff with Duty of Candour advice and support. The Corporate Patient Feedback Team also deliver Candour awareness sessions to teams and departments with bespoke training and support on delivering the in-person notification, which forms part of the Candour procedure.  </w:t>
      </w:r>
    </w:p>
    <w:p w14:paraId="47267957" w14:textId="566EC8D8" w:rsidR="00FB01D9" w:rsidRDefault="00FB01D9" w:rsidP="00FB01D9">
      <w:pPr>
        <w:spacing w:line="240" w:lineRule="auto"/>
        <w:rPr>
          <w:rFonts w:ascii="Arial" w:hAnsi="Arial" w:cs="Arial"/>
          <w:sz w:val="24"/>
          <w:szCs w:val="24"/>
        </w:rPr>
      </w:pPr>
      <w:r>
        <w:rPr>
          <w:rFonts w:ascii="Arial" w:hAnsi="Arial" w:cs="Arial"/>
          <w:sz w:val="24"/>
          <w:szCs w:val="24"/>
        </w:rPr>
        <w:t xml:space="preserve">Being open and honest is everyone’s responsibility and being able to access relevant information timely and easily will ensure staff are able to carry out their Candour duties.  The Health Board’s Duty of Candour SharePoint page has been added to the Quick Links section of the intranet providing staff with a central ‘go to’ point, and enabling them to access all relevant information needed to ensure our patients are made aware that a patient safety incident has occurred and has triggered the Duty of Candour as soon as possible.   </w:t>
      </w:r>
    </w:p>
    <w:p w14:paraId="731BE94C" w14:textId="739A7D67" w:rsidR="00FB01D9" w:rsidRDefault="00FB01D9" w:rsidP="00FB01D9">
      <w:pPr>
        <w:spacing w:line="240" w:lineRule="auto"/>
        <w:rPr>
          <w:rFonts w:ascii="Arial" w:hAnsi="Arial" w:cs="Arial"/>
          <w:sz w:val="24"/>
          <w:szCs w:val="24"/>
        </w:rPr>
      </w:pPr>
      <w:r>
        <w:rPr>
          <w:rFonts w:ascii="Arial" w:hAnsi="Arial" w:cs="Arial"/>
          <w:sz w:val="24"/>
          <w:szCs w:val="24"/>
        </w:rPr>
        <w:lastRenderedPageBreak/>
        <w:t xml:space="preserve">To enable to the Health Board to meet its statutory duties to report incident which have triggered the Duty of Candour effectively, the Datix Cymru risk management system has been updated to include a section for staff to complete and update key information to monitor compliance.  </w:t>
      </w:r>
    </w:p>
    <w:p w14:paraId="6D290426" w14:textId="77777777" w:rsidR="00653AEC" w:rsidRPr="0072604C" w:rsidRDefault="00653AEC" w:rsidP="00653AEC">
      <w:pPr>
        <w:pStyle w:val="ListParagraph"/>
        <w:spacing w:after="0" w:line="240" w:lineRule="auto"/>
        <w:rPr>
          <w:rFonts w:ascii="Arial" w:hAnsi="Arial" w:cs="Arial"/>
          <w:b/>
          <w:sz w:val="24"/>
          <w:szCs w:val="24"/>
        </w:rPr>
      </w:pPr>
    </w:p>
    <w:p w14:paraId="6D290427"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54592F35" w14:textId="4150FAC5" w:rsidR="00FB01D9" w:rsidRPr="00FB01D9" w:rsidRDefault="00FB01D9" w:rsidP="00FB01D9">
      <w:pPr>
        <w:spacing w:after="0" w:line="240" w:lineRule="auto"/>
        <w:jc w:val="both"/>
        <w:rPr>
          <w:rFonts w:ascii="Arial" w:hAnsi="Arial" w:cs="Arial"/>
          <w:sz w:val="24"/>
          <w:szCs w:val="24"/>
        </w:rPr>
      </w:pPr>
      <w:r w:rsidRPr="00FB01D9">
        <w:rPr>
          <w:rFonts w:ascii="Arial" w:hAnsi="Arial" w:cs="Arial"/>
          <w:sz w:val="24"/>
          <w:szCs w:val="24"/>
        </w:rPr>
        <w:t xml:space="preserve">This report makes no recommendations to the </w:t>
      </w:r>
      <w:r w:rsidR="00E17198">
        <w:rPr>
          <w:rFonts w:ascii="Arial" w:hAnsi="Arial" w:cs="Arial"/>
          <w:sz w:val="24"/>
          <w:szCs w:val="24"/>
        </w:rPr>
        <w:t>Group</w:t>
      </w:r>
      <w:r w:rsidRPr="00FB01D9">
        <w:rPr>
          <w:rFonts w:ascii="Arial" w:hAnsi="Arial" w:cs="Arial"/>
          <w:sz w:val="24"/>
          <w:szCs w:val="24"/>
        </w:rPr>
        <w:t xml:space="preserve"> that carry financial implications.</w:t>
      </w:r>
    </w:p>
    <w:p w14:paraId="6D290429" w14:textId="77777777" w:rsidR="00653AEC" w:rsidRPr="0072604C" w:rsidRDefault="00653AEC" w:rsidP="00653AEC">
      <w:pPr>
        <w:pStyle w:val="ListParagraph"/>
        <w:spacing w:after="0" w:line="240" w:lineRule="auto"/>
        <w:rPr>
          <w:rFonts w:ascii="Arial" w:hAnsi="Arial" w:cs="Arial"/>
          <w:b/>
          <w:sz w:val="24"/>
          <w:szCs w:val="24"/>
        </w:rPr>
      </w:pPr>
    </w:p>
    <w:p w14:paraId="6D29042A"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7D4801E0" w14:textId="3D1F8710" w:rsidR="00C640CD" w:rsidRPr="00C640CD" w:rsidRDefault="00C640CD" w:rsidP="00C640CD">
      <w:pPr>
        <w:pStyle w:val="ListParagraph"/>
        <w:spacing w:after="0" w:line="240" w:lineRule="auto"/>
        <w:rPr>
          <w:rFonts w:ascii="Arial" w:hAnsi="Arial" w:cs="Arial"/>
          <w:bCs/>
          <w:sz w:val="24"/>
          <w:szCs w:val="24"/>
        </w:rPr>
      </w:pPr>
      <w:r w:rsidRPr="00C640CD">
        <w:rPr>
          <w:rFonts w:ascii="Arial" w:hAnsi="Arial" w:cs="Arial"/>
          <w:bCs/>
          <w:sz w:val="24"/>
          <w:szCs w:val="24"/>
        </w:rPr>
        <w:t>Members are asked to:</w:t>
      </w:r>
    </w:p>
    <w:p w14:paraId="5B087A37" w14:textId="77777777" w:rsidR="00C640CD" w:rsidRDefault="00C640CD" w:rsidP="00C640CD">
      <w:pPr>
        <w:pStyle w:val="ListParagraph"/>
        <w:numPr>
          <w:ilvl w:val="0"/>
          <w:numId w:val="15"/>
        </w:numPr>
        <w:ind w:right="96"/>
        <w:rPr>
          <w:rFonts w:ascii="Arial" w:hAnsi="Arial" w:cs="Arial"/>
          <w:sz w:val="24"/>
          <w:szCs w:val="24"/>
        </w:rPr>
      </w:pPr>
      <w:r>
        <w:rPr>
          <w:rFonts w:ascii="Arial" w:hAnsi="Arial" w:cs="Arial"/>
          <w:sz w:val="24"/>
          <w:szCs w:val="24"/>
        </w:rPr>
        <w:t>Consider the annual report and whether it provides sufficient assurance on the actions taken in the first year to comply with the Duty of Candour; and</w:t>
      </w:r>
    </w:p>
    <w:p w14:paraId="6F456C11" w14:textId="77777777" w:rsidR="00C640CD" w:rsidRPr="00FB01D9" w:rsidRDefault="00C640CD" w:rsidP="00C640CD">
      <w:pPr>
        <w:pStyle w:val="ListParagraph"/>
        <w:numPr>
          <w:ilvl w:val="0"/>
          <w:numId w:val="15"/>
        </w:numPr>
        <w:ind w:right="96"/>
        <w:rPr>
          <w:rFonts w:ascii="Arial" w:hAnsi="Arial" w:cs="Arial"/>
          <w:sz w:val="24"/>
          <w:szCs w:val="24"/>
        </w:rPr>
      </w:pPr>
      <w:r>
        <w:rPr>
          <w:rFonts w:ascii="Arial" w:hAnsi="Arial" w:cs="Arial"/>
          <w:sz w:val="24"/>
          <w:szCs w:val="24"/>
        </w:rPr>
        <w:t>Consider and comment on the next steps to embed the Duty in the organisation.</w:t>
      </w:r>
      <w:r w:rsidRPr="00FB01D9">
        <w:rPr>
          <w:rFonts w:ascii="Arial" w:hAnsi="Arial" w:cs="Arial"/>
          <w:sz w:val="24"/>
          <w:szCs w:val="24"/>
        </w:rPr>
        <w:t xml:space="preserve"> </w:t>
      </w:r>
    </w:p>
    <w:p w14:paraId="6D290433" w14:textId="7D8D5523" w:rsidR="00C640CD" w:rsidRDefault="00C640CD">
      <w:pPr>
        <w:rPr>
          <w:rFonts w:ascii="Arial" w:hAnsi="Arial" w:cs="Arial"/>
          <w:b/>
          <w:sz w:val="24"/>
          <w:szCs w:val="24"/>
        </w:rPr>
      </w:pPr>
      <w:r>
        <w:rPr>
          <w:rFonts w:ascii="Arial" w:hAnsi="Arial" w:cs="Arial"/>
          <w:b/>
          <w:sz w:val="24"/>
          <w:szCs w:val="24"/>
        </w:rPr>
        <w:br w:type="page"/>
      </w:r>
    </w:p>
    <w:p w14:paraId="3208283C"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6D4DFD3A" w:rsidR="00F5324A" w:rsidRPr="00F5324A" w:rsidRDefault="001663E4"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2412B06E" w:rsidR="00F5324A" w:rsidRPr="00F5324A" w:rsidRDefault="001663E4"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1C85E1C7" w:rsidR="00F5324A" w:rsidRPr="00F5324A" w:rsidRDefault="001663E4"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4BAD03B9" w:rsidR="00F5324A" w:rsidRPr="00FA0CA9" w:rsidRDefault="001663E4"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74F523DF" w:rsidR="00F5324A" w:rsidRPr="00FA0CA9" w:rsidRDefault="001663E4"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7FB1CB83" w:rsidR="00F5324A" w:rsidRPr="00FA0CA9" w:rsidRDefault="001663E4"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22663EF8" w:rsidR="00F5324A" w:rsidRPr="00FA0CA9" w:rsidRDefault="001663E4"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09F75975" w:rsidR="00F5324A" w:rsidRPr="00FA0CA9" w:rsidRDefault="001663E4"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57D3A973" w:rsidR="00F5324A" w:rsidRPr="00FA0CA9" w:rsidRDefault="001663E4"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7329A70F" w14:textId="7205779D" w:rsidR="00215811" w:rsidRPr="001663E4" w:rsidRDefault="001663E4" w:rsidP="001663E4">
            <w:pPr>
              <w:rPr>
                <w:rFonts w:ascii="Arial" w:hAnsi="Arial" w:cs="Arial"/>
                <w:sz w:val="24"/>
                <w:szCs w:val="24"/>
              </w:rPr>
            </w:pPr>
            <w:r>
              <w:rPr>
                <w:rFonts w:ascii="Arial" w:hAnsi="Arial" w:cs="Arial"/>
                <w:sz w:val="24"/>
                <w:szCs w:val="24"/>
              </w:rPr>
              <w:t>A dedicated</w:t>
            </w:r>
            <w:r w:rsidRPr="001663E4">
              <w:rPr>
                <w:rFonts w:ascii="Arial" w:hAnsi="Arial" w:cs="Arial"/>
                <w:sz w:val="24"/>
                <w:szCs w:val="24"/>
              </w:rPr>
              <w:t xml:space="preserve"> </w:t>
            </w:r>
            <w:r>
              <w:rPr>
                <w:rFonts w:ascii="Arial" w:hAnsi="Arial" w:cs="Arial"/>
                <w:sz w:val="24"/>
                <w:szCs w:val="24"/>
              </w:rPr>
              <w:t>SharePoint site</w:t>
            </w:r>
            <w:r w:rsidRPr="001663E4">
              <w:rPr>
                <w:rFonts w:ascii="Arial" w:hAnsi="Arial" w:cs="Arial"/>
                <w:sz w:val="24"/>
                <w:szCs w:val="24"/>
              </w:rPr>
              <w:t xml:space="preserve"> </w:t>
            </w:r>
            <w:r>
              <w:rPr>
                <w:rFonts w:ascii="Arial" w:hAnsi="Arial" w:cs="Arial"/>
                <w:sz w:val="24"/>
                <w:szCs w:val="24"/>
              </w:rPr>
              <w:t>is dedicated</w:t>
            </w:r>
            <w:r w:rsidRPr="001663E4">
              <w:rPr>
                <w:rFonts w:ascii="Arial" w:hAnsi="Arial" w:cs="Arial"/>
                <w:sz w:val="24"/>
                <w:szCs w:val="24"/>
              </w:rPr>
              <w:t xml:space="preserve"> to the Duty where staff can access information, as well as guidance and training on what it means in terms of their day-to-day work</w:t>
            </w:r>
            <w:r>
              <w:rPr>
                <w:rFonts w:ascii="Arial" w:hAnsi="Arial" w:cs="Arial"/>
                <w:sz w:val="24"/>
                <w:szCs w:val="24"/>
              </w:rPr>
              <w:t xml:space="preserve">.  This is reviewed and updated accordingly. </w:t>
            </w:r>
            <w:r w:rsidRPr="001663E4">
              <w:rPr>
                <w:rFonts w:ascii="Arial" w:hAnsi="Arial" w:cs="Arial"/>
                <w:sz w:val="24"/>
                <w:szCs w:val="24"/>
              </w:rPr>
              <w:t>Live updates and reminders on outstanding actions are circulated</w:t>
            </w:r>
            <w:r>
              <w:rPr>
                <w:rFonts w:ascii="Arial" w:hAnsi="Arial" w:cs="Arial"/>
                <w:sz w:val="24"/>
                <w:szCs w:val="24"/>
              </w:rPr>
              <w:t xml:space="preserve"> with Service Group dashboards available within Datix Cymru</w:t>
            </w:r>
          </w:p>
          <w:p w14:paraId="6D29047F" w14:textId="1FFAF18C" w:rsidR="00F5324A" w:rsidRPr="00FA0CA9" w:rsidRDefault="001663E4" w:rsidP="001663E4">
            <w:pPr>
              <w:jc w:val="center"/>
              <w:rPr>
                <w:rFonts w:ascii="Arial" w:hAnsi="Arial" w:cs="Arial"/>
                <w:b/>
                <w:sz w:val="24"/>
                <w:szCs w:val="24"/>
              </w:rPr>
            </w:pPr>
            <w:r w:rsidRPr="001663E4">
              <w:rPr>
                <w:rFonts w:ascii="Arial" w:hAnsi="Arial" w:cs="Arial"/>
                <w:b/>
                <w:sz w:val="24"/>
                <w:szCs w:val="24"/>
              </w:rPr>
              <w:t xml:space="preserve"> </w:t>
            </w: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6" w14:textId="0619A28B" w:rsidR="00F5324A" w:rsidRPr="00FA0CA9" w:rsidRDefault="001663E4" w:rsidP="001663E4">
            <w:pPr>
              <w:ind w:right="96"/>
              <w:rPr>
                <w:rFonts w:ascii="Arial" w:hAnsi="Arial" w:cs="Arial"/>
                <w:color w:val="FF0000"/>
                <w:sz w:val="24"/>
                <w:szCs w:val="24"/>
              </w:rPr>
            </w:pPr>
            <w:r>
              <w:rPr>
                <w:rFonts w:ascii="Arial" w:hAnsi="Arial" w:cs="Arial"/>
                <w:sz w:val="24"/>
                <w:szCs w:val="24"/>
              </w:rPr>
              <w:t>Candour</w:t>
            </w:r>
            <w:r w:rsidRPr="00084F57">
              <w:rPr>
                <w:rFonts w:ascii="Arial" w:hAnsi="Arial" w:cs="Arial"/>
                <w:sz w:val="24"/>
                <w:szCs w:val="24"/>
              </w:rPr>
              <w:t xml:space="preserve"> is a core duty of care for the Health Board. Financial implications to meet the statutory </w:t>
            </w:r>
            <w:r>
              <w:rPr>
                <w:rFonts w:ascii="Arial" w:hAnsi="Arial" w:cs="Arial"/>
                <w:sz w:val="24"/>
                <w:szCs w:val="24"/>
              </w:rPr>
              <w:t>duty a</w:t>
            </w:r>
            <w:r w:rsidRPr="00084F57">
              <w:rPr>
                <w:rFonts w:ascii="Arial" w:hAnsi="Arial" w:cs="Arial"/>
                <w:sz w:val="24"/>
                <w:szCs w:val="24"/>
              </w:rPr>
              <w:t>re within existing budgets</w:t>
            </w:r>
            <w:r w:rsidRPr="00084F57">
              <w:rPr>
                <w:rFonts w:ascii="Arial" w:hAnsi="Arial" w:cs="Arial"/>
                <w:b/>
                <w:sz w:val="24"/>
                <w:szCs w:val="24"/>
              </w:rPr>
              <w:t>.</w:t>
            </w:r>
            <w:r w:rsidRPr="00FA0CA9">
              <w:rPr>
                <w:rFonts w:ascii="Arial" w:hAnsi="Arial" w:cs="Arial"/>
                <w:color w:val="FF0000"/>
                <w:sz w:val="24"/>
                <w:szCs w:val="24"/>
              </w:rPr>
              <w:t xml:space="preserve"> </w:t>
            </w: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A" w14:textId="23768C81" w:rsidR="00653AEC" w:rsidRPr="001663E4" w:rsidRDefault="001663E4" w:rsidP="00653AEC">
            <w:pPr>
              <w:ind w:right="96"/>
              <w:rPr>
                <w:rFonts w:ascii="Arial" w:hAnsi="Arial" w:cs="Arial"/>
                <w:sz w:val="24"/>
                <w:szCs w:val="24"/>
              </w:rPr>
            </w:pPr>
            <w:r w:rsidRPr="001663E4">
              <w:rPr>
                <w:rFonts w:ascii="Arial" w:hAnsi="Arial" w:cs="Arial"/>
                <w:sz w:val="24"/>
                <w:szCs w:val="24"/>
              </w:rPr>
              <w:t xml:space="preserve">The Duty of Candour forms a gateway into existing Putting Things Right processes.  </w:t>
            </w:r>
          </w:p>
          <w:p w14:paraId="6D29048B" w14:textId="77777777" w:rsidR="00F5324A" w:rsidRPr="001663E4" w:rsidRDefault="00F5324A" w:rsidP="00F5324A">
            <w:pPr>
              <w:ind w:right="96"/>
              <w:rPr>
                <w:rFonts w:ascii="Arial" w:hAnsi="Arial" w:cs="Arial"/>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D290490" w14:textId="468DB319" w:rsidR="00F5324A" w:rsidRPr="00FA0CA9" w:rsidRDefault="001663E4" w:rsidP="00762BBE">
            <w:pPr>
              <w:ind w:right="96"/>
              <w:rPr>
                <w:rFonts w:ascii="Arial" w:hAnsi="Arial" w:cs="Arial"/>
                <w:color w:val="FF0000"/>
                <w:sz w:val="24"/>
                <w:szCs w:val="24"/>
              </w:rPr>
            </w:pPr>
            <w:r w:rsidRPr="00ED77BB">
              <w:rPr>
                <w:rFonts w:ascii="Arial" w:hAnsi="Arial" w:cs="Arial"/>
                <w:sz w:val="24"/>
                <w:szCs w:val="24"/>
              </w:rPr>
              <w:t xml:space="preserve">This report makes no recommendations to the </w:t>
            </w:r>
            <w:r>
              <w:rPr>
                <w:rFonts w:ascii="Arial" w:hAnsi="Arial" w:cs="Arial"/>
                <w:sz w:val="24"/>
                <w:szCs w:val="24"/>
              </w:rPr>
              <w:t>Group</w:t>
            </w:r>
            <w:r w:rsidRPr="00ED77BB">
              <w:rPr>
                <w:rFonts w:ascii="Arial" w:hAnsi="Arial" w:cs="Arial"/>
                <w:sz w:val="24"/>
                <w:szCs w:val="24"/>
              </w:rPr>
              <w:t xml:space="preserve"> that carry </w:t>
            </w:r>
            <w:r>
              <w:rPr>
                <w:rFonts w:ascii="Arial" w:hAnsi="Arial" w:cs="Arial"/>
                <w:sz w:val="24"/>
                <w:szCs w:val="24"/>
              </w:rPr>
              <w:t>staffing</w:t>
            </w:r>
            <w:r w:rsidRPr="00ED77BB">
              <w:rPr>
                <w:rFonts w:ascii="Arial" w:hAnsi="Arial" w:cs="Arial"/>
                <w:sz w:val="24"/>
                <w:szCs w:val="24"/>
              </w:rPr>
              <w:t xml:space="preserve"> implications</w:t>
            </w:r>
            <w:r w:rsidRPr="00FA0CA9">
              <w:rPr>
                <w:rFonts w:ascii="Arial" w:hAnsi="Arial" w:cs="Arial"/>
                <w:color w:val="FF0000"/>
                <w:sz w:val="24"/>
                <w:szCs w:val="24"/>
              </w:rPr>
              <w:t xml:space="preserve"> </w:t>
            </w: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54E061D0" w14:textId="77777777" w:rsidR="001663E4" w:rsidRPr="001663E4" w:rsidRDefault="001663E4" w:rsidP="001663E4">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1663E4">
              <w:rPr>
                <w:rFonts w:ascii="Arial" w:eastAsia="Times New Roman" w:hAnsi="Arial" w:cs="Arial"/>
                <w:b/>
                <w:bCs/>
                <w:sz w:val="24"/>
                <w:szCs w:val="24"/>
                <w:lang w:val="en" w:eastAsia="en-GB"/>
              </w:rPr>
              <w:t>Prevention</w:t>
            </w:r>
            <w:r w:rsidRPr="001663E4">
              <w:rPr>
                <w:rFonts w:ascii="Arial" w:eastAsia="Times New Roman" w:hAnsi="Arial" w:cs="Arial"/>
                <w:sz w:val="24"/>
                <w:szCs w:val="24"/>
                <w:lang w:val="en" w:eastAsia="en-GB"/>
              </w:rPr>
              <w:t xml:space="preserve"> - acting to prevent problems occurring or getting worse may help public bodies meet their objectives.</w:t>
            </w:r>
          </w:p>
          <w:p w14:paraId="3F1543D3" w14:textId="77777777" w:rsidR="001663E4" w:rsidRPr="001663E4" w:rsidRDefault="001663E4" w:rsidP="001663E4">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1663E4">
              <w:rPr>
                <w:rFonts w:ascii="Arial" w:eastAsia="Times New Roman" w:hAnsi="Arial" w:cs="Arial"/>
                <w:b/>
                <w:bCs/>
                <w:sz w:val="24"/>
                <w:szCs w:val="24"/>
                <w:lang w:val="en" w:eastAsia="en-GB"/>
              </w:rPr>
              <w:t>Collaboration -</w:t>
            </w:r>
            <w:r w:rsidRPr="001663E4">
              <w:rPr>
                <w:rFonts w:ascii="Arial" w:eastAsia="Times New Roman" w:hAnsi="Arial" w:cs="Arial"/>
                <w:sz w:val="24"/>
                <w:szCs w:val="24"/>
                <w:lang w:val="en" w:eastAsia="en-GB"/>
              </w:rPr>
              <w:t xml:space="preserve"> Collaboration with persons may help the organisation meet its well-being objectives.</w:t>
            </w:r>
          </w:p>
          <w:p w14:paraId="7EBF70F1" w14:textId="77777777" w:rsidR="001663E4" w:rsidRPr="001663E4" w:rsidRDefault="001663E4" w:rsidP="001663E4">
            <w:pPr>
              <w:numPr>
                <w:ilvl w:val="0"/>
                <w:numId w:val="9"/>
              </w:numPr>
              <w:shd w:val="clear" w:color="auto" w:fill="FFFFFF"/>
              <w:spacing w:before="100" w:beforeAutospacing="1"/>
              <w:ind w:left="448" w:hanging="357"/>
              <w:jc w:val="both"/>
              <w:rPr>
                <w:rFonts w:ascii="Arial" w:hAnsi="Arial" w:cs="Arial"/>
                <w:sz w:val="24"/>
                <w:szCs w:val="24"/>
              </w:rPr>
            </w:pPr>
            <w:r w:rsidRPr="001663E4">
              <w:rPr>
                <w:rFonts w:ascii="Arial" w:eastAsia="Times New Roman" w:hAnsi="Arial" w:cs="Arial"/>
                <w:b/>
                <w:bCs/>
                <w:sz w:val="24"/>
                <w:szCs w:val="24"/>
                <w:lang w:val="en" w:eastAsia="en-GB"/>
              </w:rPr>
              <w:t>Involvement -</w:t>
            </w:r>
            <w:r w:rsidRPr="001663E4">
              <w:rPr>
                <w:rFonts w:ascii="Arial" w:eastAsia="Times New Roman" w:hAnsi="Arial" w:cs="Arial"/>
                <w:sz w:val="24"/>
                <w:szCs w:val="24"/>
                <w:lang w:val="en" w:eastAsia="en-GB"/>
              </w:rPr>
              <w:t xml:space="preserve"> The importance of involving people with an interest in achieving the well-being goals, which includes staff engagement. </w:t>
            </w:r>
          </w:p>
          <w:p w14:paraId="2CBA4B9A" w14:textId="77777777" w:rsidR="00F5324A" w:rsidRPr="001663E4" w:rsidRDefault="001663E4" w:rsidP="001663E4">
            <w:pPr>
              <w:numPr>
                <w:ilvl w:val="0"/>
                <w:numId w:val="9"/>
              </w:numPr>
              <w:shd w:val="clear" w:color="auto" w:fill="FFFFFF"/>
              <w:spacing w:before="100" w:beforeAutospacing="1"/>
              <w:ind w:left="448" w:hanging="357"/>
              <w:jc w:val="both"/>
              <w:rPr>
                <w:rFonts w:ascii="Arial" w:hAnsi="Arial" w:cs="Arial"/>
                <w:sz w:val="24"/>
                <w:szCs w:val="24"/>
              </w:rPr>
            </w:pPr>
            <w:r w:rsidRPr="001663E4">
              <w:rPr>
                <w:rFonts w:ascii="Arial" w:hAnsi="Arial" w:cs="Arial"/>
                <w:sz w:val="24"/>
                <w:szCs w:val="24"/>
              </w:rPr>
              <w:t xml:space="preserve">Improve population health through prevention and early intervention </w:t>
            </w:r>
          </w:p>
          <w:p w14:paraId="6D290495" w14:textId="4657ADFB" w:rsidR="001663E4" w:rsidRPr="00FA0CA9" w:rsidRDefault="001663E4" w:rsidP="001663E4">
            <w:pPr>
              <w:shd w:val="clear" w:color="auto" w:fill="FFFFFF"/>
              <w:spacing w:before="100" w:beforeAutospacing="1"/>
              <w:ind w:left="448"/>
              <w:jc w:val="both"/>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4A2E588D" w14:textId="77777777" w:rsidR="00FB50D1" w:rsidRDefault="00FB50D1" w:rsidP="00FB50D1">
            <w:pPr>
              <w:ind w:right="96"/>
              <w:rPr>
                <w:rFonts w:ascii="Arial" w:hAnsi="Arial" w:cs="Arial"/>
                <w:sz w:val="24"/>
                <w:szCs w:val="24"/>
              </w:rPr>
            </w:pPr>
            <w:r>
              <w:rPr>
                <w:rFonts w:ascii="Arial" w:hAnsi="Arial" w:cs="Arial"/>
                <w:sz w:val="24"/>
                <w:szCs w:val="24"/>
              </w:rPr>
              <w:t>QSG May 2024</w:t>
            </w:r>
          </w:p>
          <w:p w14:paraId="6F07E3C6" w14:textId="77777777" w:rsidR="00FB50D1" w:rsidRDefault="00FB50D1" w:rsidP="00FB50D1">
            <w:pPr>
              <w:ind w:right="96"/>
              <w:rPr>
                <w:rFonts w:ascii="Arial" w:hAnsi="Arial" w:cs="Arial"/>
                <w:sz w:val="24"/>
                <w:szCs w:val="24"/>
              </w:rPr>
            </w:pPr>
            <w:r>
              <w:rPr>
                <w:rFonts w:ascii="Arial" w:hAnsi="Arial" w:cs="Arial"/>
                <w:sz w:val="24"/>
                <w:szCs w:val="24"/>
              </w:rPr>
              <w:lastRenderedPageBreak/>
              <w:t>PSEG May 2024</w:t>
            </w:r>
          </w:p>
          <w:p w14:paraId="6D290499" w14:textId="073033B0" w:rsidR="00653AEC" w:rsidRPr="00FA0CA9" w:rsidRDefault="00FB50D1" w:rsidP="00FB50D1">
            <w:pPr>
              <w:ind w:right="96"/>
              <w:rPr>
                <w:rFonts w:ascii="Arial" w:hAnsi="Arial" w:cs="Arial"/>
                <w:color w:val="FF0000"/>
                <w:sz w:val="24"/>
                <w:szCs w:val="24"/>
              </w:rPr>
            </w:pPr>
            <w:r>
              <w:rPr>
                <w:rFonts w:ascii="Arial" w:hAnsi="Arial" w:cs="Arial"/>
                <w:sz w:val="24"/>
                <w:szCs w:val="24"/>
              </w:rPr>
              <w:t>PSCG June 2024</w:t>
            </w: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lastRenderedPageBreak/>
              <w:t>Appendices</w:t>
            </w:r>
          </w:p>
        </w:tc>
        <w:tc>
          <w:tcPr>
            <w:tcW w:w="6775" w:type="dxa"/>
            <w:gridSpan w:val="2"/>
          </w:tcPr>
          <w:p w14:paraId="384FCF63" w14:textId="2CD956AE" w:rsidR="001663E4" w:rsidRPr="001663E4" w:rsidRDefault="001663E4" w:rsidP="00653AEC">
            <w:pPr>
              <w:ind w:right="96"/>
              <w:rPr>
                <w:rFonts w:ascii="Arial" w:hAnsi="Arial" w:cs="Arial"/>
                <w:sz w:val="24"/>
                <w:szCs w:val="24"/>
              </w:rPr>
            </w:pPr>
            <w:r w:rsidRPr="001663E4">
              <w:rPr>
                <w:rFonts w:ascii="Arial" w:hAnsi="Arial" w:cs="Arial"/>
                <w:sz w:val="24"/>
                <w:szCs w:val="24"/>
              </w:rPr>
              <w:t>Appendix 1 – SBUHB Duty of Candour Annual Report 2023/24</w:t>
            </w:r>
          </w:p>
          <w:p w14:paraId="28DF0E47" w14:textId="77777777" w:rsidR="001663E4" w:rsidRPr="001663E4" w:rsidRDefault="001663E4" w:rsidP="00653AEC">
            <w:pPr>
              <w:ind w:right="96"/>
              <w:rPr>
                <w:rFonts w:ascii="Arial" w:hAnsi="Arial" w:cs="Arial"/>
                <w:sz w:val="24"/>
                <w:szCs w:val="24"/>
              </w:rPr>
            </w:pPr>
          </w:p>
          <w:p w14:paraId="2EA33703" w14:textId="440DAAF1" w:rsidR="001663E4" w:rsidRPr="001663E4" w:rsidRDefault="00B92C07" w:rsidP="00653AEC">
            <w:pPr>
              <w:ind w:right="96"/>
              <w:rPr>
                <w:rFonts w:ascii="Arial" w:hAnsi="Arial" w:cs="Arial"/>
                <w:sz w:val="24"/>
                <w:szCs w:val="24"/>
              </w:rPr>
            </w:pPr>
            <w:r>
              <w:rPr>
                <w:rFonts w:ascii="Arial" w:hAnsi="Arial" w:cs="Arial"/>
                <w:sz w:val="24"/>
                <w:szCs w:val="24"/>
              </w:rPr>
              <w:t>A</w:t>
            </w:r>
            <w:r w:rsidR="001663E4" w:rsidRPr="001663E4">
              <w:rPr>
                <w:rFonts w:ascii="Arial" w:hAnsi="Arial" w:cs="Arial"/>
                <w:sz w:val="24"/>
                <w:szCs w:val="24"/>
              </w:rPr>
              <w:t>ppendix 2 – Duty of Candour Statutory Guidance 2023</w:t>
            </w:r>
          </w:p>
          <w:p w14:paraId="487B8570" w14:textId="77777777" w:rsidR="001663E4" w:rsidRPr="00FA0CA9" w:rsidRDefault="001663E4" w:rsidP="00653AEC">
            <w:pPr>
              <w:ind w:right="96"/>
              <w:rPr>
                <w:rFonts w:ascii="Arial" w:hAnsi="Arial" w:cs="Arial"/>
                <w:color w:val="FF0000"/>
                <w:sz w:val="24"/>
                <w:szCs w:val="24"/>
              </w:rPr>
            </w:pPr>
          </w:p>
          <w:p w14:paraId="6D29049E" w14:textId="31A96FFE" w:rsidR="00653AEC" w:rsidRPr="00FA0CA9" w:rsidRDefault="00653AEC" w:rsidP="00653AEC">
            <w:pPr>
              <w:ind w:right="96"/>
              <w:rPr>
                <w:rFonts w:ascii="Arial" w:hAnsi="Arial" w:cs="Arial"/>
                <w:color w:val="FF0000"/>
                <w:sz w:val="24"/>
                <w:szCs w:val="24"/>
              </w:rPr>
            </w:pPr>
          </w:p>
        </w:tc>
      </w:tr>
    </w:tbl>
    <w:p w14:paraId="6D2904A0" w14:textId="77777777" w:rsidR="00034194" w:rsidRDefault="00034194"/>
    <w:sectPr w:rsidR="00034194" w:rsidSect="00021C60">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77F06E" w14:textId="77777777" w:rsidR="003F72F3" w:rsidRDefault="003F72F3" w:rsidP="00C107F2">
      <w:pPr>
        <w:spacing w:after="0" w:line="240" w:lineRule="auto"/>
      </w:pPr>
      <w:r>
        <w:separator/>
      </w:r>
    </w:p>
  </w:endnote>
  <w:endnote w:type="continuationSeparator" w:id="0">
    <w:p w14:paraId="08E942D6" w14:textId="77777777" w:rsidR="003F72F3" w:rsidRDefault="003F72F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09ACA9" w14:textId="77777777" w:rsidR="00C640CD" w:rsidRDefault="00C640C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3046536"/>
      <w:docPartObj>
        <w:docPartGallery w:val="Page Numbers (Bottom of Page)"/>
        <w:docPartUnique/>
      </w:docPartObj>
    </w:sdtPr>
    <w:sdtEndPr/>
    <w:sdtContent>
      <w:p w14:paraId="5EE9C96C" w14:textId="4E897AD1"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7E5C38">
          <w:rPr>
            <w:noProof/>
          </w:rPr>
          <w:t>1</w:t>
        </w:r>
        <w:r>
          <w:fldChar w:fldCharType="end"/>
        </w:r>
      </w:p>
    </w:sdtContent>
  </w:sdt>
  <w:p w14:paraId="6D2904A9" w14:textId="63CBF8F0" w:rsidR="003324CB" w:rsidRDefault="00C640CD" w:rsidP="002B7C9A">
    <w:pPr>
      <w:pStyle w:val="Footer"/>
      <w:jc w:val="right"/>
    </w:pPr>
    <w:r>
      <w:t>Quality &amp; Safety Committee</w:t>
    </w:r>
    <w:r w:rsidR="00E17198">
      <w:t xml:space="preserve"> – </w:t>
    </w:r>
    <w:r>
      <w:t>2</w:t>
    </w:r>
    <w:r w:rsidR="00E17198">
      <w:t>5.06</w:t>
    </w:r>
    <w:r w:rsidR="00FB01D9">
      <w:t>.24</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FBA284" w14:textId="77777777" w:rsidR="00C640CD" w:rsidRDefault="00C640C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6C0A71" w14:textId="77777777" w:rsidR="003F72F3" w:rsidRDefault="003F72F3" w:rsidP="00C107F2">
      <w:pPr>
        <w:spacing w:after="0" w:line="240" w:lineRule="auto"/>
      </w:pPr>
      <w:r>
        <w:separator/>
      </w:r>
    </w:p>
  </w:footnote>
  <w:footnote w:type="continuationSeparator" w:id="0">
    <w:p w14:paraId="1FCF7F89" w14:textId="77777777" w:rsidR="003F72F3" w:rsidRDefault="003F72F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8C4FD" w14:textId="77777777" w:rsidR="00C640CD" w:rsidRDefault="00C640C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88D8E" w14:textId="77777777" w:rsidR="00C640CD" w:rsidRDefault="00C640C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EDD3AAA"/>
    <w:multiLevelType w:val="hybridMultilevel"/>
    <w:tmpl w:val="A47009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3B03B53"/>
    <w:multiLevelType w:val="hybridMultilevel"/>
    <w:tmpl w:val="5044C2CE"/>
    <w:lvl w:ilvl="0" w:tplc="03F2B73C">
      <w:start w:val="1"/>
      <w:numFmt w:val="bullet"/>
      <w:lvlText w:val=""/>
      <w:lvlJc w:val="left"/>
      <w:pPr>
        <w:tabs>
          <w:tab w:val="num" w:pos="720"/>
        </w:tabs>
        <w:ind w:left="720" w:hanging="360"/>
      </w:pPr>
      <w:rPr>
        <w:rFonts w:ascii="Wingdings" w:hAnsi="Wingdings" w:hint="default"/>
      </w:rPr>
    </w:lvl>
    <w:lvl w:ilvl="1" w:tplc="06D467B2">
      <w:start w:val="1"/>
      <w:numFmt w:val="bullet"/>
      <w:lvlText w:val=""/>
      <w:lvlJc w:val="left"/>
      <w:pPr>
        <w:tabs>
          <w:tab w:val="num" w:pos="1440"/>
        </w:tabs>
        <w:ind w:left="1440" w:hanging="360"/>
      </w:pPr>
      <w:rPr>
        <w:rFonts w:ascii="Wingdings" w:hAnsi="Wingdings" w:hint="default"/>
      </w:rPr>
    </w:lvl>
    <w:lvl w:ilvl="2" w:tplc="7B3C08AE" w:tentative="1">
      <w:start w:val="1"/>
      <w:numFmt w:val="bullet"/>
      <w:lvlText w:val=""/>
      <w:lvlJc w:val="left"/>
      <w:pPr>
        <w:tabs>
          <w:tab w:val="num" w:pos="2160"/>
        </w:tabs>
        <w:ind w:left="2160" w:hanging="360"/>
      </w:pPr>
      <w:rPr>
        <w:rFonts w:ascii="Wingdings" w:hAnsi="Wingdings" w:hint="default"/>
      </w:rPr>
    </w:lvl>
    <w:lvl w:ilvl="3" w:tplc="688EABDA" w:tentative="1">
      <w:start w:val="1"/>
      <w:numFmt w:val="bullet"/>
      <w:lvlText w:val=""/>
      <w:lvlJc w:val="left"/>
      <w:pPr>
        <w:tabs>
          <w:tab w:val="num" w:pos="2880"/>
        </w:tabs>
        <w:ind w:left="2880" w:hanging="360"/>
      </w:pPr>
      <w:rPr>
        <w:rFonts w:ascii="Wingdings" w:hAnsi="Wingdings" w:hint="default"/>
      </w:rPr>
    </w:lvl>
    <w:lvl w:ilvl="4" w:tplc="3DCC3EF8" w:tentative="1">
      <w:start w:val="1"/>
      <w:numFmt w:val="bullet"/>
      <w:lvlText w:val=""/>
      <w:lvlJc w:val="left"/>
      <w:pPr>
        <w:tabs>
          <w:tab w:val="num" w:pos="3600"/>
        </w:tabs>
        <w:ind w:left="3600" w:hanging="360"/>
      </w:pPr>
      <w:rPr>
        <w:rFonts w:ascii="Wingdings" w:hAnsi="Wingdings" w:hint="default"/>
      </w:rPr>
    </w:lvl>
    <w:lvl w:ilvl="5" w:tplc="1294F9FC" w:tentative="1">
      <w:start w:val="1"/>
      <w:numFmt w:val="bullet"/>
      <w:lvlText w:val=""/>
      <w:lvlJc w:val="left"/>
      <w:pPr>
        <w:tabs>
          <w:tab w:val="num" w:pos="4320"/>
        </w:tabs>
        <w:ind w:left="4320" w:hanging="360"/>
      </w:pPr>
      <w:rPr>
        <w:rFonts w:ascii="Wingdings" w:hAnsi="Wingdings" w:hint="default"/>
      </w:rPr>
    </w:lvl>
    <w:lvl w:ilvl="6" w:tplc="DEB67E22" w:tentative="1">
      <w:start w:val="1"/>
      <w:numFmt w:val="bullet"/>
      <w:lvlText w:val=""/>
      <w:lvlJc w:val="left"/>
      <w:pPr>
        <w:tabs>
          <w:tab w:val="num" w:pos="5040"/>
        </w:tabs>
        <w:ind w:left="5040" w:hanging="360"/>
      </w:pPr>
      <w:rPr>
        <w:rFonts w:ascii="Wingdings" w:hAnsi="Wingdings" w:hint="default"/>
      </w:rPr>
    </w:lvl>
    <w:lvl w:ilvl="7" w:tplc="6A443D06" w:tentative="1">
      <w:start w:val="1"/>
      <w:numFmt w:val="bullet"/>
      <w:lvlText w:val=""/>
      <w:lvlJc w:val="left"/>
      <w:pPr>
        <w:tabs>
          <w:tab w:val="num" w:pos="5760"/>
        </w:tabs>
        <w:ind w:left="5760" w:hanging="360"/>
      </w:pPr>
      <w:rPr>
        <w:rFonts w:ascii="Wingdings" w:hAnsi="Wingdings" w:hint="default"/>
      </w:rPr>
    </w:lvl>
    <w:lvl w:ilvl="8" w:tplc="760C398C"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C4C2143"/>
    <w:multiLevelType w:val="hybridMultilevel"/>
    <w:tmpl w:val="77C08D70"/>
    <w:lvl w:ilvl="0" w:tplc="862830CA">
      <w:start w:val="1"/>
      <w:numFmt w:val="bullet"/>
      <w:lvlText w:val=""/>
      <w:lvlJc w:val="left"/>
      <w:pPr>
        <w:tabs>
          <w:tab w:val="num" w:pos="720"/>
        </w:tabs>
        <w:ind w:left="720" w:hanging="360"/>
      </w:pPr>
      <w:rPr>
        <w:rFonts w:ascii="Wingdings" w:hAnsi="Wingdings" w:hint="default"/>
      </w:rPr>
    </w:lvl>
    <w:lvl w:ilvl="1" w:tplc="30323DF6">
      <w:start w:val="1"/>
      <w:numFmt w:val="bullet"/>
      <w:lvlText w:val=""/>
      <w:lvlJc w:val="left"/>
      <w:pPr>
        <w:tabs>
          <w:tab w:val="num" w:pos="1440"/>
        </w:tabs>
        <w:ind w:left="1440" w:hanging="360"/>
      </w:pPr>
      <w:rPr>
        <w:rFonts w:ascii="Wingdings" w:hAnsi="Wingdings" w:hint="default"/>
      </w:rPr>
    </w:lvl>
    <w:lvl w:ilvl="2" w:tplc="95263E2C" w:tentative="1">
      <w:start w:val="1"/>
      <w:numFmt w:val="bullet"/>
      <w:lvlText w:val=""/>
      <w:lvlJc w:val="left"/>
      <w:pPr>
        <w:tabs>
          <w:tab w:val="num" w:pos="2160"/>
        </w:tabs>
        <w:ind w:left="2160" w:hanging="360"/>
      </w:pPr>
      <w:rPr>
        <w:rFonts w:ascii="Wingdings" w:hAnsi="Wingdings" w:hint="default"/>
      </w:rPr>
    </w:lvl>
    <w:lvl w:ilvl="3" w:tplc="8550E774" w:tentative="1">
      <w:start w:val="1"/>
      <w:numFmt w:val="bullet"/>
      <w:lvlText w:val=""/>
      <w:lvlJc w:val="left"/>
      <w:pPr>
        <w:tabs>
          <w:tab w:val="num" w:pos="2880"/>
        </w:tabs>
        <w:ind w:left="2880" w:hanging="360"/>
      </w:pPr>
      <w:rPr>
        <w:rFonts w:ascii="Wingdings" w:hAnsi="Wingdings" w:hint="default"/>
      </w:rPr>
    </w:lvl>
    <w:lvl w:ilvl="4" w:tplc="00808A9E" w:tentative="1">
      <w:start w:val="1"/>
      <w:numFmt w:val="bullet"/>
      <w:lvlText w:val=""/>
      <w:lvlJc w:val="left"/>
      <w:pPr>
        <w:tabs>
          <w:tab w:val="num" w:pos="3600"/>
        </w:tabs>
        <w:ind w:left="3600" w:hanging="360"/>
      </w:pPr>
      <w:rPr>
        <w:rFonts w:ascii="Wingdings" w:hAnsi="Wingdings" w:hint="default"/>
      </w:rPr>
    </w:lvl>
    <w:lvl w:ilvl="5" w:tplc="6EFC1996" w:tentative="1">
      <w:start w:val="1"/>
      <w:numFmt w:val="bullet"/>
      <w:lvlText w:val=""/>
      <w:lvlJc w:val="left"/>
      <w:pPr>
        <w:tabs>
          <w:tab w:val="num" w:pos="4320"/>
        </w:tabs>
        <w:ind w:left="4320" w:hanging="360"/>
      </w:pPr>
      <w:rPr>
        <w:rFonts w:ascii="Wingdings" w:hAnsi="Wingdings" w:hint="default"/>
      </w:rPr>
    </w:lvl>
    <w:lvl w:ilvl="6" w:tplc="0F6283AA" w:tentative="1">
      <w:start w:val="1"/>
      <w:numFmt w:val="bullet"/>
      <w:lvlText w:val=""/>
      <w:lvlJc w:val="left"/>
      <w:pPr>
        <w:tabs>
          <w:tab w:val="num" w:pos="5040"/>
        </w:tabs>
        <w:ind w:left="5040" w:hanging="360"/>
      </w:pPr>
      <w:rPr>
        <w:rFonts w:ascii="Wingdings" w:hAnsi="Wingdings" w:hint="default"/>
      </w:rPr>
    </w:lvl>
    <w:lvl w:ilvl="7" w:tplc="933CF2D8" w:tentative="1">
      <w:start w:val="1"/>
      <w:numFmt w:val="bullet"/>
      <w:lvlText w:val=""/>
      <w:lvlJc w:val="left"/>
      <w:pPr>
        <w:tabs>
          <w:tab w:val="num" w:pos="5760"/>
        </w:tabs>
        <w:ind w:left="5760" w:hanging="360"/>
      </w:pPr>
      <w:rPr>
        <w:rFonts w:ascii="Wingdings" w:hAnsi="Wingdings" w:hint="default"/>
      </w:rPr>
    </w:lvl>
    <w:lvl w:ilvl="8" w:tplc="EC344C3E"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6F817A54"/>
    <w:multiLevelType w:val="hybridMultilevel"/>
    <w:tmpl w:val="8578E6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E6A6FD2"/>
    <w:multiLevelType w:val="hybridMultilevel"/>
    <w:tmpl w:val="2D3E0E6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5"/>
  </w:num>
  <w:num w:numId="3">
    <w:abstractNumId w:val="4"/>
  </w:num>
  <w:num w:numId="4">
    <w:abstractNumId w:val="2"/>
  </w:num>
  <w:num w:numId="5">
    <w:abstractNumId w:val="1"/>
  </w:num>
  <w:num w:numId="6">
    <w:abstractNumId w:val="12"/>
  </w:num>
  <w:num w:numId="7">
    <w:abstractNumId w:val="14"/>
  </w:num>
  <w:num w:numId="8">
    <w:abstractNumId w:val="8"/>
  </w:num>
  <w:num w:numId="9">
    <w:abstractNumId w:val="9"/>
  </w:num>
  <w:num w:numId="10">
    <w:abstractNumId w:val="11"/>
  </w:num>
  <w:num w:numId="11">
    <w:abstractNumId w:val="3"/>
  </w:num>
  <w:num w:numId="12">
    <w:abstractNumId w:val="10"/>
  </w:num>
  <w:num w:numId="13">
    <w:abstractNumId w:val="7"/>
  </w:num>
  <w:num w:numId="14">
    <w:abstractNumId w:val="6"/>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83FC0"/>
    <w:rsid w:val="000F361B"/>
    <w:rsid w:val="00133EA1"/>
    <w:rsid w:val="0016096B"/>
    <w:rsid w:val="001663E4"/>
    <w:rsid w:val="0020539A"/>
    <w:rsid w:val="00215811"/>
    <w:rsid w:val="00233330"/>
    <w:rsid w:val="00241662"/>
    <w:rsid w:val="002950FF"/>
    <w:rsid w:val="00296CD9"/>
    <w:rsid w:val="002B7C9A"/>
    <w:rsid w:val="002C3DD6"/>
    <w:rsid w:val="0032747D"/>
    <w:rsid w:val="003324CB"/>
    <w:rsid w:val="003C0FF8"/>
    <w:rsid w:val="003F72F3"/>
    <w:rsid w:val="00414894"/>
    <w:rsid w:val="00461835"/>
    <w:rsid w:val="0052297E"/>
    <w:rsid w:val="00585277"/>
    <w:rsid w:val="005D1652"/>
    <w:rsid w:val="0061070E"/>
    <w:rsid w:val="00653AEC"/>
    <w:rsid w:val="00655190"/>
    <w:rsid w:val="00662218"/>
    <w:rsid w:val="00685AE0"/>
    <w:rsid w:val="006D1998"/>
    <w:rsid w:val="00703D77"/>
    <w:rsid w:val="00711095"/>
    <w:rsid w:val="0072604C"/>
    <w:rsid w:val="00762BBE"/>
    <w:rsid w:val="00767E3E"/>
    <w:rsid w:val="007E5C38"/>
    <w:rsid w:val="008C15D9"/>
    <w:rsid w:val="008D0747"/>
    <w:rsid w:val="009112DC"/>
    <w:rsid w:val="009E7AF7"/>
    <w:rsid w:val="00AD064D"/>
    <w:rsid w:val="00B35ECC"/>
    <w:rsid w:val="00B92C07"/>
    <w:rsid w:val="00BA2507"/>
    <w:rsid w:val="00BC241D"/>
    <w:rsid w:val="00C107F2"/>
    <w:rsid w:val="00C33A04"/>
    <w:rsid w:val="00C640CD"/>
    <w:rsid w:val="00C95B3C"/>
    <w:rsid w:val="00CA6D65"/>
    <w:rsid w:val="00CD7AA5"/>
    <w:rsid w:val="00DA76AD"/>
    <w:rsid w:val="00E17198"/>
    <w:rsid w:val="00E242E5"/>
    <w:rsid w:val="00F06D6F"/>
    <w:rsid w:val="00F11CD2"/>
    <w:rsid w:val="00F5082D"/>
    <w:rsid w:val="00F531BD"/>
    <w:rsid w:val="00F5324A"/>
    <w:rsid w:val="00F57042"/>
    <w:rsid w:val="00F57C68"/>
    <w:rsid w:val="00FA0CA9"/>
    <w:rsid w:val="00FB01D9"/>
    <w:rsid w:val="00FB50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Normal"/>
    <w:next w:val="Normal"/>
    <w:link w:val="Heading1Char"/>
    <w:uiPriority w:val="9"/>
    <w:qFormat/>
    <w:rsid w:val="00B92C0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erchar1">
    <w:name w:val="header__char1"/>
    <w:rsid w:val="00FB01D9"/>
    <w:rPr>
      <w:rFonts w:ascii="Times New Roman" w:hAnsi="Times New Roman" w:cs="Times New Roman" w:hint="default"/>
      <w:strike w:val="0"/>
      <w:dstrike w:val="0"/>
      <w:sz w:val="24"/>
      <w:szCs w:val="24"/>
      <w:u w:val="none"/>
      <w:effect w:val="none"/>
    </w:rPr>
  </w:style>
  <w:style w:type="character" w:customStyle="1" w:styleId="Heading1Char">
    <w:name w:val="Heading 1 Char"/>
    <w:basedOn w:val="DefaultParagraphFont"/>
    <w:link w:val="Heading1"/>
    <w:uiPriority w:val="9"/>
    <w:rsid w:val="00B92C07"/>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6712274">
      <w:bodyDiv w:val="1"/>
      <w:marLeft w:val="0"/>
      <w:marRight w:val="0"/>
      <w:marTop w:val="0"/>
      <w:marBottom w:val="0"/>
      <w:divBdr>
        <w:top w:val="none" w:sz="0" w:space="0" w:color="auto"/>
        <w:left w:val="none" w:sz="0" w:space="0" w:color="auto"/>
        <w:bottom w:val="none" w:sz="0" w:space="0" w:color="auto"/>
        <w:right w:val="none" w:sz="0" w:space="0" w:color="auto"/>
      </w:divBdr>
      <w:divsChild>
        <w:div w:id="1341856487">
          <w:marLeft w:val="706"/>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1773316">
      <w:bodyDiv w:val="1"/>
      <w:marLeft w:val="0"/>
      <w:marRight w:val="0"/>
      <w:marTop w:val="0"/>
      <w:marBottom w:val="0"/>
      <w:divBdr>
        <w:top w:val="none" w:sz="0" w:space="0" w:color="auto"/>
        <w:left w:val="none" w:sz="0" w:space="0" w:color="auto"/>
        <w:bottom w:val="none" w:sz="0" w:space="0" w:color="auto"/>
        <w:right w:val="none" w:sz="0" w:space="0" w:color="auto"/>
      </w:divBdr>
      <w:divsChild>
        <w:div w:id="1146243065">
          <w:marLeft w:val="706"/>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
      <w:docPartPr>
        <w:name w:val="D465E1DF05894727AB713576EB0214E1"/>
        <w:category>
          <w:name w:val="General"/>
          <w:gallery w:val="placeholder"/>
        </w:category>
        <w:types>
          <w:type w:val="bbPlcHdr"/>
        </w:types>
        <w:behaviors>
          <w:behavior w:val="content"/>
        </w:behaviors>
        <w:guid w:val="{8D2CD91A-E5A4-4310-A764-190F194854C3}"/>
      </w:docPartPr>
      <w:docPartBody>
        <w:p w:rsidR="00AD71F7" w:rsidRDefault="000E1B18" w:rsidP="000E1B18">
          <w:pPr>
            <w:pStyle w:val="D465E1DF05894727AB713576EB0214E1"/>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E1B18"/>
    <w:rsid w:val="002E7994"/>
    <w:rsid w:val="0045583A"/>
    <w:rsid w:val="004A77E0"/>
    <w:rsid w:val="005B331C"/>
    <w:rsid w:val="00997553"/>
    <w:rsid w:val="00AD71F7"/>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E1B18"/>
    <w:rPr>
      <w:color w:val="808080"/>
    </w:rPr>
  </w:style>
  <w:style w:type="paragraph" w:customStyle="1" w:styleId="D465E1DF05894727AB713576EB0214E1">
    <w:name w:val="D465E1DF05894727AB713576EB0214E1"/>
    <w:rsid w:val="000E1B1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8D30F7-8905-4012-9D4F-BBDFC2DE5D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1084</Words>
  <Characters>6183</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3</cp:revision>
  <dcterms:created xsi:type="dcterms:W3CDTF">2024-06-18T22:36:00Z</dcterms:created>
  <dcterms:modified xsi:type="dcterms:W3CDTF">2024-06-20T16:26:00Z</dcterms:modified>
</cp:coreProperties>
</file>