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23B14D6" wp14:editId="2F9AFFA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84D8B92" wp14:editId="01F046D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9DA8809" wp14:editId="4FA1AA9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122"/>
        <w:gridCol w:w="1994"/>
        <w:gridCol w:w="1691"/>
        <w:gridCol w:w="32"/>
        <w:gridCol w:w="1661"/>
        <w:gridCol w:w="675"/>
        <w:gridCol w:w="841"/>
      </w:tblGrid>
      <w:tr w:rsidR="00083FC0" w:rsidRPr="00034194" w:rsidTr="00C27CC2">
        <w:tc>
          <w:tcPr>
            <w:tcW w:w="2122"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685" w:type="dxa"/>
            <w:gridSpan w:val="2"/>
          </w:tcPr>
          <w:p w:rsidR="00F5082D" w:rsidRPr="00FA0CA9" w:rsidRDefault="00BC1EF7" w:rsidP="00127DD0">
            <w:pPr>
              <w:rPr>
                <w:rFonts w:ascii="Arial" w:hAnsi="Arial" w:cs="Arial"/>
                <w:b/>
                <w:sz w:val="24"/>
                <w:szCs w:val="24"/>
              </w:rPr>
            </w:pPr>
            <w:r>
              <w:rPr>
                <w:rFonts w:ascii="Arial" w:hAnsi="Arial" w:cs="Arial"/>
                <w:b/>
                <w:sz w:val="24"/>
                <w:szCs w:val="24"/>
              </w:rPr>
              <w:t>25</w:t>
            </w:r>
            <w:r w:rsidRPr="00BC1EF7">
              <w:rPr>
                <w:rFonts w:ascii="Arial" w:hAnsi="Arial" w:cs="Arial"/>
                <w:b/>
                <w:sz w:val="24"/>
                <w:szCs w:val="24"/>
                <w:vertAlign w:val="superscript"/>
              </w:rPr>
              <w:t>th</w:t>
            </w:r>
            <w:r>
              <w:rPr>
                <w:rFonts w:ascii="Arial" w:hAnsi="Arial" w:cs="Arial"/>
                <w:b/>
                <w:sz w:val="24"/>
                <w:szCs w:val="24"/>
              </w:rPr>
              <w:t xml:space="preserve"> </w:t>
            </w:r>
            <w:r w:rsidR="00BC6089">
              <w:rPr>
                <w:rFonts w:ascii="Arial" w:hAnsi="Arial" w:cs="Arial"/>
                <w:b/>
                <w:sz w:val="24"/>
                <w:szCs w:val="24"/>
              </w:rPr>
              <w:t>July 2023</w:t>
            </w:r>
          </w:p>
        </w:tc>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C27CC2" w:rsidP="00FA0CA9">
            <w:pPr>
              <w:rPr>
                <w:rFonts w:ascii="Arial" w:hAnsi="Arial" w:cs="Arial"/>
                <w:b/>
                <w:sz w:val="24"/>
                <w:szCs w:val="24"/>
              </w:rPr>
            </w:pPr>
            <w:r>
              <w:rPr>
                <w:rFonts w:ascii="Arial" w:hAnsi="Arial" w:cs="Arial"/>
                <w:b/>
                <w:sz w:val="24"/>
                <w:szCs w:val="24"/>
              </w:rPr>
              <w:t>3.2</w:t>
            </w:r>
          </w:p>
        </w:tc>
      </w:tr>
      <w:tr w:rsidR="00083FC0" w:rsidRPr="00034194" w:rsidTr="00C27CC2">
        <w:tc>
          <w:tcPr>
            <w:tcW w:w="2122"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894" w:type="dxa"/>
            <w:gridSpan w:val="6"/>
          </w:tcPr>
          <w:p w:rsidR="00034194" w:rsidRPr="00C27CC2" w:rsidRDefault="00127DD0" w:rsidP="008E1DEF">
            <w:pPr>
              <w:rPr>
                <w:rFonts w:ascii="Arial" w:hAnsi="Arial" w:cs="Arial"/>
                <w:b/>
                <w:sz w:val="24"/>
                <w:szCs w:val="24"/>
              </w:rPr>
            </w:pPr>
            <w:r w:rsidRPr="00C27CC2">
              <w:rPr>
                <w:rFonts w:ascii="Arial" w:hAnsi="Arial" w:cs="Arial"/>
                <w:color w:val="000000"/>
                <w:sz w:val="24"/>
                <w:szCs w:val="24"/>
              </w:rPr>
              <w:t>Update</w:t>
            </w:r>
            <w:r w:rsidR="008E1DEF" w:rsidRPr="00C27CC2">
              <w:rPr>
                <w:rFonts w:ascii="Arial" w:hAnsi="Arial" w:cs="Arial"/>
                <w:color w:val="000000"/>
                <w:sz w:val="24"/>
                <w:szCs w:val="24"/>
              </w:rPr>
              <w:t>s</w:t>
            </w:r>
            <w:r w:rsidRPr="00C27CC2">
              <w:rPr>
                <w:rFonts w:ascii="Arial" w:hAnsi="Arial" w:cs="Arial"/>
                <w:color w:val="000000"/>
                <w:sz w:val="24"/>
                <w:szCs w:val="24"/>
              </w:rPr>
              <w:t xml:space="preserve"> on progress against </w:t>
            </w:r>
            <w:r w:rsidR="008E1DEF" w:rsidRPr="00C27CC2">
              <w:rPr>
                <w:rFonts w:ascii="Arial" w:hAnsi="Arial" w:cs="Arial"/>
                <w:color w:val="000000"/>
                <w:sz w:val="24"/>
                <w:szCs w:val="24"/>
              </w:rPr>
              <w:t xml:space="preserve">the 2022 HIW </w:t>
            </w:r>
            <w:r w:rsidRPr="00C27CC2">
              <w:rPr>
                <w:rFonts w:ascii="Arial" w:hAnsi="Arial" w:cs="Arial"/>
                <w:color w:val="000000"/>
                <w:sz w:val="24"/>
                <w:szCs w:val="24"/>
              </w:rPr>
              <w:t xml:space="preserve">action plan for HMP Swansea </w:t>
            </w:r>
            <w:r w:rsidR="008E1DEF" w:rsidRPr="00C27CC2">
              <w:rPr>
                <w:rFonts w:ascii="Arial" w:hAnsi="Arial" w:cs="Arial"/>
                <w:color w:val="000000"/>
                <w:sz w:val="24"/>
                <w:szCs w:val="24"/>
              </w:rPr>
              <w:t xml:space="preserve"> and the wider combined Action </w:t>
            </w:r>
          </w:p>
        </w:tc>
      </w:tr>
      <w:tr w:rsidR="00083FC0" w:rsidRPr="00034194" w:rsidTr="00C27CC2">
        <w:tc>
          <w:tcPr>
            <w:tcW w:w="2122"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894" w:type="dxa"/>
            <w:gridSpan w:val="6"/>
          </w:tcPr>
          <w:p w:rsidR="00034194" w:rsidRPr="00C27CC2" w:rsidRDefault="00BC1EF7" w:rsidP="00FA0CA9">
            <w:pPr>
              <w:rPr>
                <w:rFonts w:ascii="Arial" w:hAnsi="Arial" w:cs="Arial"/>
                <w:sz w:val="24"/>
                <w:szCs w:val="24"/>
              </w:rPr>
            </w:pPr>
            <w:r w:rsidRPr="00C27CC2">
              <w:rPr>
                <w:rFonts w:ascii="Arial" w:hAnsi="Arial" w:cs="Arial"/>
                <w:sz w:val="24"/>
                <w:szCs w:val="24"/>
              </w:rPr>
              <w:t xml:space="preserve">Karen Gronert, </w:t>
            </w:r>
            <w:r w:rsidRPr="00C27CC2">
              <w:rPr>
                <w:rFonts w:ascii="Arial" w:hAnsi="Arial" w:cs="Arial"/>
                <w:sz w:val="24"/>
                <w:szCs w:val="24"/>
                <w:shd w:val="clear" w:color="auto" w:fill="FFFFFF"/>
              </w:rPr>
              <w:t>Head of Nursing</w:t>
            </w:r>
          </w:p>
        </w:tc>
      </w:tr>
      <w:tr w:rsidR="00762BBE" w:rsidRPr="00034194" w:rsidTr="00C27CC2">
        <w:tc>
          <w:tcPr>
            <w:tcW w:w="2122"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894" w:type="dxa"/>
            <w:gridSpan w:val="6"/>
          </w:tcPr>
          <w:p w:rsidR="00762BBE" w:rsidRPr="00C27CC2" w:rsidRDefault="00BC1EF7" w:rsidP="00762BBE">
            <w:pPr>
              <w:rPr>
                <w:rFonts w:ascii="Arial" w:hAnsi="Arial" w:cs="Arial"/>
                <w:sz w:val="24"/>
                <w:szCs w:val="24"/>
              </w:rPr>
            </w:pPr>
            <w:r w:rsidRPr="00C27CC2">
              <w:rPr>
                <w:rFonts w:ascii="Arial" w:hAnsi="Arial" w:cs="Arial"/>
                <w:sz w:val="24"/>
                <w:szCs w:val="24"/>
              </w:rPr>
              <w:t>Brian Owens, PCT Service Group Director</w:t>
            </w:r>
          </w:p>
        </w:tc>
      </w:tr>
      <w:tr w:rsidR="00762BBE" w:rsidRPr="00034194" w:rsidTr="00C27CC2">
        <w:tc>
          <w:tcPr>
            <w:tcW w:w="2122"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894" w:type="dxa"/>
            <w:gridSpan w:val="6"/>
          </w:tcPr>
          <w:p w:rsidR="00762BBE" w:rsidRPr="00C27CC2" w:rsidRDefault="00BC6089" w:rsidP="00BC1EF7">
            <w:pPr>
              <w:rPr>
                <w:rFonts w:ascii="Arial" w:hAnsi="Arial" w:cs="Arial"/>
                <w:sz w:val="24"/>
                <w:szCs w:val="24"/>
              </w:rPr>
            </w:pPr>
            <w:r w:rsidRPr="00C27CC2">
              <w:rPr>
                <w:rFonts w:ascii="Arial" w:hAnsi="Arial" w:cs="Arial"/>
                <w:sz w:val="24"/>
                <w:szCs w:val="24"/>
              </w:rPr>
              <w:t>Karen Gronert</w:t>
            </w:r>
            <w:r w:rsidR="00BC1EF7" w:rsidRPr="00C27CC2">
              <w:rPr>
                <w:rFonts w:ascii="Arial" w:hAnsi="Arial" w:cs="Arial"/>
                <w:sz w:val="24"/>
                <w:szCs w:val="24"/>
              </w:rPr>
              <w:t xml:space="preserve">, </w:t>
            </w:r>
            <w:r w:rsidR="00BC1EF7" w:rsidRPr="00C27CC2">
              <w:rPr>
                <w:rFonts w:ascii="Arial" w:hAnsi="Arial" w:cs="Arial"/>
                <w:sz w:val="24"/>
                <w:szCs w:val="24"/>
                <w:shd w:val="clear" w:color="auto" w:fill="FFFFFF"/>
              </w:rPr>
              <w:t>Head of Nursing</w:t>
            </w:r>
          </w:p>
        </w:tc>
      </w:tr>
      <w:tr w:rsidR="00653AEC" w:rsidRPr="00034194" w:rsidTr="00C27CC2">
        <w:tc>
          <w:tcPr>
            <w:tcW w:w="2122"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894" w:type="dxa"/>
            <w:gridSpan w:val="6"/>
          </w:tcPr>
          <w:p w:rsidR="00653AEC" w:rsidRPr="00C27CC2" w:rsidRDefault="00C27CC2" w:rsidP="00653AEC">
            <w:pPr>
              <w:rPr>
                <w:rFonts w:ascii="Arial" w:hAnsi="Arial" w:cs="Arial"/>
                <w:sz w:val="24"/>
                <w:szCs w:val="24"/>
              </w:rPr>
            </w:pPr>
            <w:r>
              <w:rPr>
                <w:rFonts w:ascii="Arial" w:hAnsi="Arial" w:cs="Arial"/>
                <w:sz w:val="24"/>
                <w:szCs w:val="24"/>
              </w:rPr>
              <w:t xml:space="preserve">Open </w:t>
            </w:r>
          </w:p>
        </w:tc>
      </w:tr>
      <w:tr w:rsidR="00653AEC" w:rsidRPr="00034194" w:rsidTr="00C27CC2">
        <w:tc>
          <w:tcPr>
            <w:tcW w:w="2122"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894" w:type="dxa"/>
            <w:gridSpan w:val="6"/>
          </w:tcPr>
          <w:p w:rsidR="0023386E" w:rsidRPr="0023386E" w:rsidRDefault="0023386E" w:rsidP="0023386E">
            <w:pPr>
              <w:pStyle w:val="ListParagraph"/>
              <w:ind w:right="96"/>
              <w:rPr>
                <w:rFonts w:ascii="Arial" w:eastAsia="Arial" w:hAnsi="Arial" w:cs="Arial"/>
                <w:sz w:val="24"/>
                <w:szCs w:val="24"/>
                <w:lang w:eastAsia="en-GB"/>
              </w:rPr>
            </w:pPr>
          </w:p>
          <w:p w:rsidR="00653AEC" w:rsidRPr="0023386E" w:rsidRDefault="0023386E" w:rsidP="0023386E">
            <w:pPr>
              <w:pStyle w:val="ListParagraph"/>
              <w:numPr>
                <w:ilvl w:val="0"/>
                <w:numId w:val="11"/>
              </w:numPr>
              <w:ind w:right="96"/>
              <w:rPr>
                <w:rFonts w:ascii="Arial" w:eastAsia="Arial" w:hAnsi="Arial" w:cs="Arial"/>
                <w:sz w:val="24"/>
                <w:szCs w:val="24"/>
                <w:lang w:eastAsia="en-GB"/>
              </w:rPr>
            </w:pPr>
            <w:r w:rsidRPr="0023386E">
              <w:rPr>
                <w:rFonts w:ascii="Arial" w:eastAsia="Arial" w:hAnsi="Arial" w:cs="Arial"/>
                <w:sz w:val="24"/>
                <w:szCs w:val="24"/>
                <w:lang w:eastAsia="en-GB"/>
              </w:rPr>
              <w:t>To provide</w:t>
            </w:r>
            <w:r w:rsidR="00127DD0" w:rsidRPr="0023386E">
              <w:rPr>
                <w:rFonts w:ascii="Arial" w:eastAsia="Arial" w:hAnsi="Arial" w:cs="Arial"/>
                <w:sz w:val="24"/>
                <w:szCs w:val="24"/>
                <w:lang w:eastAsia="en-GB"/>
              </w:rPr>
              <w:t xml:space="preserve"> an update on </w:t>
            </w:r>
            <w:r w:rsidRPr="0023386E">
              <w:rPr>
                <w:rFonts w:ascii="Arial" w:eastAsia="Arial" w:hAnsi="Arial" w:cs="Arial"/>
                <w:sz w:val="24"/>
                <w:szCs w:val="24"/>
                <w:lang w:eastAsia="en-GB"/>
              </w:rPr>
              <w:t xml:space="preserve">progress against the 2022 Inspection by HIW of </w:t>
            </w:r>
            <w:r w:rsidR="00127DD0" w:rsidRPr="0023386E">
              <w:rPr>
                <w:rFonts w:ascii="Arial" w:eastAsia="Arial" w:hAnsi="Arial" w:cs="Arial"/>
                <w:sz w:val="24"/>
                <w:szCs w:val="24"/>
                <w:lang w:eastAsia="en-GB"/>
              </w:rPr>
              <w:t xml:space="preserve"> HMP Swansea </w:t>
            </w:r>
            <w:r w:rsidR="0082719F">
              <w:rPr>
                <w:rFonts w:ascii="Arial" w:eastAsia="Arial" w:hAnsi="Arial" w:cs="Arial"/>
                <w:sz w:val="24"/>
                <w:szCs w:val="24"/>
                <w:lang w:eastAsia="en-GB"/>
              </w:rPr>
              <w:t>and the Health, Care and Wellbeing Development Plan</w:t>
            </w:r>
          </w:p>
          <w:p w:rsidR="0023386E" w:rsidRDefault="0023386E" w:rsidP="0023386E">
            <w:pPr>
              <w:pStyle w:val="ListParagraph"/>
              <w:numPr>
                <w:ilvl w:val="0"/>
                <w:numId w:val="11"/>
              </w:numPr>
              <w:ind w:right="96"/>
              <w:rPr>
                <w:rFonts w:ascii="Arial" w:eastAsia="Arial" w:hAnsi="Arial" w:cs="Arial"/>
                <w:sz w:val="24"/>
                <w:szCs w:val="24"/>
                <w:lang w:eastAsia="en-GB"/>
              </w:rPr>
            </w:pPr>
            <w:r w:rsidRPr="0023386E">
              <w:rPr>
                <w:rFonts w:ascii="Arial" w:eastAsia="Arial" w:hAnsi="Arial" w:cs="Arial"/>
                <w:sz w:val="24"/>
                <w:szCs w:val="24"/>
                <w:lang w:eastAsia="en-GB"/>
              </w:rPr>
              <w:t xml:space="preserve">To provide and update on the progress of the </w:t>
            </w:r>
            <w:r w:rsidR="0082719F">
              <w:rPr>
                <w:rFonts w:ascii="Arial" w:eastAsia="Arial" w:hAnsi="Arial" w:cs="Arial"/>
                <w:sz w:val="24"/>
                <w:szCs w:val="24"/>
                <w:lang w:eastAsia="en-GB"/>
              </w:rPr>
              <w:t xml:space="preserve">Death in Custody and Article 2 </w:t>
            </w:r>
            <w:r w:rsidRPr="0023386E">
              <w:rPr>
                <w:rFonts w:ascii="Arial" w:eastAsia="Arial" w:hAnsi="Arial" w:cs="Arial"/>
                <w:sz w:val="24"/>
                <w:szCs w:val="24"/>
                <w:lang w:eastAsia="en-GB"/>
              </w:rPr>
              <w:t>Action plan</w:t>
            </w:r>
            <w:r w:rsidR="0082719F">
              <w:rPr>
                <w:rFonts w:ascii="Arial" w:eastAsia="Arial" w:hAnsi="Arial" w:cs="Arial"/>
                <w:sz w:val="24"/>
                <w:szCs w:val="24"/>
                <w:lang w:eastAsia="en-GB"/>
              </w:rPr>
              <w:t>s</w:t>
            </w:r>
            <w:r w:rsidRPr="0023386E">
              <w:rPr>
                <w:rFonts w:ascii="Arial" w:eastAsia="Arial" w:hAnsi="Arial" w:cs="Arial"/>
                <w:sz w:val="24"/>
                <w:szCs w:val="24"/>
                <w:lang w:eastAsia="en-GB"/>
              </w:rPr>
              <w:t xml:space="preserve"> for HMP Swansea</w:t>
            </w:r>
          </w:p>
          <w:p w:rsidR="0023386E" w:rsidRDefault="0023386E" w:rsidP="0023386E">
            <w:pPr>
              <w:pStyle w:val="ListParagraph"/>
              <w:numPr>
                <w:ilvl w:val="0"/>
                <w:numId w:val="11"/>
              </w:numPr>
              <w:ind w:right="96"/>
              <w:rPr>
                <w:rFonts w:ascii="Arial" w:eastAsia="Arial" w:hAnsi="Arial" w:cs="Arial"/>
                <w:sz w:val="24"/>
                <w:szCs w:val="24"/>
                <w:lang w:eastAsia="en-GB"/>
              </w:rPr>
            </w:pPr>
            <w:r>
              <w:rPr>
                <w:rFonts w:ascii="Arial" w:eastAsia="Arial" w:hAnsi="Arial" w:cs="Arial"/>
                <w:sz w:val="24"/>
                <w:szCs w:val="24"/>
                <w:lang w:eastAsia="en-GB"/>
              </w:rPr>
              <w:t>To highlight the risks assoc</w:t>
            </w:r>
            <w:bookmarkStart w:id="0" w:name="_GoBack"/>
            <w:bookmarkEnd w:id="0"/>
            <w:r>
              <w:rPr>
                <w:rFonts w:ascii="Arial" w:eastAsia="Arial" w:hAnsi="Arial" w:cs="Arial"/>
                <w:sz w:val="24"/>
                <w:szCs w:val="24"/>
                <w:lang w:eastAsia="en-GB"/>
              </w:rPr>
              <w:t xml:space="preserve">iated with the loss of the temporary funding </w:t>
            </w:r>
          </w:p>
          <w:p w:rsidR="00653AEC" w:rsidRPr="00C27CC2" w:rsidRDefault="0023386E" w:rsidP="00653AEC">
            <w:pPr>
              <w:pStyle w:val="ListParagraph"/>
              <w:numPr>
                <w:ilvl w:val="0"/>
                <w:numId w:val="11"/>
              </w:numPr>
              <w:ind w:right="96"/>
              <w:rPr>
                <w:rFonts w:ascii="Arial" w:eastAsia="Arial" w:hAnsi="Arial" w:cs="Arial"/>
                <w:sz w:val="24"/>
                <w:szCs w:val="24"/>
                <w:lang w:eastAsia="en-GB"/>
              </w:rPr>
            </w:pPr>
            <w:r>
              <w:rPr>
                <w:rFonts w:ascii="Arial" w:eastAsia="Arial" w:hAnsi="Arial" w:cs="Arial"/>
                <w:sz w:val="24"/>
                <w:szCs w:val="24"/>
                <w:lang w:eastAsia="en-GB"/>
              </w:rPr>
              <w:t xml:space="preserve">To provide initial feedback from the HMIP and HIW Inspection on week commencing </w:t>
            </w:r>
            <w:r w:rsidRPr="0023386E">
              <w:rPr>
                <w:rFonts w:ascii="Arial" w:eastAsia="Arial" w:hAnsi="Arial" w:cs="Arial"/>
                <w:sz w:val="24"/>
                <w:szCs w:val="24"/>
                <w:lang w:eastAsia="en-GB"/>
              </w:rPr>
              <w:t xml:space="preserve"> </w:t>
            </w:r>
            <w:r>
              <w:rPr>
                <w:rFonts w:ascii="Arial" w:eastAsia="Arial" w:hAnsi="Arial" w:cs="Arial"/>
                <w:sz w:val="24"/>
                <w:szCs w:val="24"/>
                <w:lang w:eastAsia="en-GB"/>
              </w:rPr>
              <w:t>6</w:t>
            </w:r>
            <w:r w:rsidRPr="0023386E">
              <w:rPr>
                <w:rFonts w:ascii="Arial" w:eastAsia="Arial" w:hAnsi="Arial" w:cs="Arial"/>
                <w:sz w:val="24"/>
                <w:szCs w:val="24"/>
                <w:vertAlign w:val="superscript"/>
                <w:lang w:eastAsia="en-GB"/>
              </w:rPr>
              <w:t>th</w:t>
            </w:r>
            <w:r>
              <w:rPr>
                <w:rFonts w:ascii="Arial" w:eastAsia="Arial" w:hAnsi="Arial" w:cs="Arial"/>
                <w:sz w:val="24"/>
                <w:szCs w:val="24"/>
                <w:lang w:eastAsia="en-GB"/>
              </w:rPr>
              <w:t xml:space="preserve"> March 2023 </w:t>
            </w:r>
          </w:p>
          <w:p w:rsidR="00653AEC" w:rsidRPr="00FA0CA9" w:rsidRDefault="00653AEC" w:rsidP="00653AEC">
            <w:pPr>
              <w:rPr>
                <w:rFonts w:ascii="Arial" w:hAnsi="Arial" w:cs="Arial"/>
                <w:sz w:val="24"/>
                <w:szCs w:val="24"/>
              </w:rPr>
            </w:pPr>
          </w:p>
        </w:tc>
      </w:tr>
      <w:tr w:rsidR="00653AEC" w:rsidRPr="00034194" w:rsidTr="00C27CC2">
        <w:tc>
          <w:tcPr>
            <w:tcW w:w="2122"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894" w:type="dxa"/>
            <w:gridSpan w:val="6"/>
          </w:tcPr>
          <w:p w:rsidR="00653AEC" w:rsidRPr="00FA0CA9" w:rsidRDefault="00653AEC" w:rsidP="00653AEC">
            <w:pPr>
              <w:rPr>
                <w:rFonts w:ascii="Arial" w:hAnsi="Arial" w:cs="Arial"/>
                <w:sz w:val="24"/>
                <w:szCs w:val="24"/>
              </w:rPr>
            </w:pPr>
          </w:p>
          <w:p w:rsidR="003D58B9" w:rsidRDefault="00D82F21" w:rsidP="003D58B9">
            <w:pPr>
              <w:pStyle w:val="ListParagraph"/>
              <w:numPr>
                <w:ilvl w:val="0"/>
                <w:numId w:val="6"/>
              </w:numPr>
              <w:rPr>
                <w:rFonts w:ascii="Arial" w:eastAsia="Arial" w:hAnsi="Arial" w:cs="Arial"/>
                <w:sz w:val="24"/>
                <w:szCs w:val="24"/>
                <w:lang w:eastAsia="en-GB"/>
              </w:rPr>
            </w:pPr>
            <w:r>
              <w:rPr>
                <w:rFonts w:ascii="Arial" w:eastAsia="Arial" w:hAnsi="Arial" w:cs="Arial"/>
                <w:sz w:val="24"/>
                <w:szCs w:val="24"/>
                <w:lang w:eastAsia="en-GB"/>
              </w:rPr>
              <w:t>Progress against HIW action plan and outstanding actions</w:t>
            </w:r>
            <w:r w:rsidR="003D58B9" w:rsidRPr="00323F11">
              <w:rPr>
                <w:rFonts w:ascii="Arial" w:eastAsia="Arial" w:hAnsi="Arial" w:cs="Arial"/>
                <w:sz w:val="24"/>
                <w:szCs w:val="24"/>
                <w:lang w:eastAsia="en-GB"/>
              </w:rPr>
              <w:t>.</w:t>
            </w:r>
          </w:p>
          <w:p w:rsidR="003D58B9" w:rsidRDefault="00D82F21" w:rsidP="003D58B9">
            <w:pPr>
              <w:pStyle w:val="ListParagraph"/>
              <w:numPr>
                <w:ilvl w:val="0"/>
                <w:numId w:val="6"/>
              </w:numPr>
              <w:rPr>
                <w:rFonts w:ascii="Arial" w:eastAsia="Arial" w:hAnsi="Arial" w:cs="Arial"/>
                <w:sz w:val="24"/>
                <w:szCs w:val="24"/>
                <w:lang w:eastAsia="en-GB"/>
              </w:rPr>
            </w:pPr>
            <w:r>
              <w:rPr>
                <w:rFonts w:ascii="Arial" w:eastAsia="Arial" w:hAnsi="Arial" w:cs="Arial"/>
                <w:sz w:val="24"/>
                <w:szCs w:val="24"/>
                <w:lang w:eastAsia="en-GB"/>
              </w:rPr>
              <w:t>F</w:t>
            </w:r>
            <w:r w:rsidR="003D58B9">
              <w:rPr>
                <w:rFonts w:ascii="Arial" w:eastAsia="Arial" w:hAnsi="Arial" w:cs="Arial"/>
                <w:sz w:val="24"/>
                <w:szCs w:val="24"/>
                <w:lang w:eastAsia="en-GB"/>
              </w:rPr>
              <w:t>inancial deficit and the  risks with removing the temporary  partial head room</w:t>
            </w:r>
          </w:p>
          <w:p w:rsidR="00653AEC" w:rsidRPr="00FA0CA9" w:rsidRDefault="00653AEC" w:rsidP="00B90C63">
            <w:pPr>
              <w:rPr>
                <w:rFonts w:ascii="Arial" w:hAnsi="Arial" w:cs="Arial"/>
                <w:sz w:val="24"/>
                <w:szCs w:val="24"/>
              </w:rPr>
            </w:pPr>
          </w:p>
        </w:tc>
      </w:tr>
      <w:tr w:rsidR="00762BBE" w:rsidRPr="00034194" w:rsidTr="00C27CC2">
        <w:trPr>
          <w:trHeight w:val="97"/>
        </w:trPr>
        <w:tc>
          <w:tcPr>
            <w:tcW w:w="2122"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994"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C27CC2">
        <w:trPr>
          <w:trHeight w:val="96"/>
        </w:trPr>
        <w:tc>
          <w:tcPr>
            <w:tcW w:w="2122"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994" w:type="dxa"/>
              </w:tcPr>
              <w:p w:rsidR="00762BBE" w:rsidRPr="00FA0CA9" w:rsidRDefault="00127DD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127DD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C27CC2">
        <w:tc>
          <w:tcPr>
            <w:tcW w:w="2122"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894" w:type="dxa"/>
            <w:gridSpan w:val="6"/>
          </w:tcPr>
          <w:p w:rsidR="00653AEC" w:rsidRPr="00127DD0" w:rsidRDefault="00653AEC" w:rsidP="00653AEC">
            <w:pPr>
              <w:ind w:right="96"/>
              <w:rPr>
                <w:rFonts w:ascii="Arial" w:hAnsi="Arial" w:cs="Arial"/>
                <w:sz w:val="24"/>
                <w:szCs w:val="24"/>
              </w:rPr>
            </w:pPr>
            <w:r w:rsidRPr="00127DD0">
              <w:rPr>
                <w:rFonts w:ascii="Arial" w:hAnsi="Arial" w:cs="Arial"/>
                <w:sz w:val="24"/>
                <w:szCs w:val="24"/>
              </w:rPr>
              <w:t>Members are asked to:</w:t>
            </w:r>
          </w:p>
          <w:p w:rsidR="00762BBE" w:rsidRPr="00FA0CA9" w:rsidRDefault="00127DD0" w:rsidP="00127DD0">
            <w:pPr>
              <w:pStyle w:val="ListParagraph"/>
              <w:numPr>
                <w:ilvl w:val="0"/>
                <w:numId w:val="6"/>
              </w:numPr>
              <w:ind w:right="96"/>
              <w:rPr>
                <w:rFonts w:ascii="Arial" w:hAnsi="Arial" w:cs="Arial"/>
              </w:rPr>
            </w:pPr>
            <w:r w:rsidRPr="00127DD0">
              <w:rPr>
                <w:rFonts w:ascii="Arial" w:hAnsi="Arial" w:cs="Arial"/>
                <w:b/>
                <w:sz w:val="24"/>
                <w:szCs w:val="24"/>
              </w:rPr>
              <w:t>Note</w:t>
            </w:r>
            <w:r>
              <w:rPr>
                <w:rFonts w:ascii="Arial" w:hAnsi="Arial" w:cs="Arial"/>
                <w:b/>
                <w:sz w:val="24"/>
                <w:szCs w:val="24"/>
              </w:rPr>
              <w:t xml:space="preserve"> the contents of this report </w:t>
            </w:r>
          </w:p>
        </w:tc>
      </w:tr>
    </w:tbl>
    <w:p w:rsidR="009C1B44" w:rsidRDefault="009C1B44" w:rsidP="00127DD0">
      <w:pPr>
        <w:spacing w:after="0" w:line="240" w:lineRule="auto"/>
      </w:pPr>
    </w:p>
    <w:p w:rsidR="009C1B44" w:rsidRPr="009C1B44" w:rsidRDefault="009C1B44" w:rsidP="009C1B44"/>
    <w:p w:rsidR="009C1B44" w:rsidRPr="009C1B44" w:rsidRDefault="009C1B44" w:rsidP="009C1B44"/>
    <w:p w:rsidR="009C1B44" w:rsidRDefault="009C1B44" w:rsidP="009C1B44">
      <w:pPr>
        <w:tabs>
          <w:tab w:val="left" w:pos="2370"/>
        </w:tabs>
        <w:spacing w:after="0" w:line="240" w:lineRule="auto"/>
      </w:pPr>
      <w:r>
        <w:tab/>
      </w:r>
    </w:p>
    <w:p w:rsidR="009C1B44" w:rsidRDefault="009C1B44" w:rsidP="00127DD0">
      <w:pPr>
        <w:spacing w:after="0" w:line="240" w:lineRule="auto"/>
      </w:pPr>
    </w:p>
    <w:p w:rsidR="00653AEC" w:rsidRDefault="0020539A" w:rsidP="00127DD0">
      <w:pPr>
        <w:spacing w:after="0" w:line="240" w:lineRule="auto"/>
        <w:rPr>
          <w:rFonts w:ascii="Arial" w:hAnsi="Arial" w:cs="Arial"/>
          <w:b/>
          <w:sz w:val="24"/>
          <w:szCs w:val="24"/>
        </w:rPr>
      </w:pPr>
      <w:r w:rsidRPr="009C1B44">
        <w:br w:type="page"/>
      </w:r>
      <w:r w:rsidR="00653AEC" w:rsidRPr="0072604C">
        <w:rPr>
          <w:rFonts w:ascii="Arial" w:hAnsi="Arial" w:cs="Arial"/>
          <w:b/>
          <w:sz w:val="24"/>
          <w:szCs w:val="24"/>
        </w:rPr>
        <w:lastRenderedPageBreak/>
        <w:t>TITLE OF REPORT</w:t>
      </w:r>
    </w:p>
    <w:p w:rsidR="00653AEC" w:rsidRPr="0072604C" w:rsidRDefault="00653AEC" w:rsidP="00653AEC">
      <w:pPr>
        <w:spacing w:after="0" w:line="240" w:lineRule="auto"/>
        <w:jc w:val="center"/>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127DD0" w:rsidRPr="00127DD0" w:rsidRDefault="00127DD0" w:rsidP="00127DD0">
      <w:pPr>
        <w:spacing w:after="0" w:line="240" w:lineRule="auto"/>
        <w:rPr>
          <w:rFonts w:ascii="Arial" w:hAnsi="Arial" w:cs="Arial"/>
          <w:b/>
          <w:sz w:val="24"/>
          <w:szCs w:val="24"/>
        </w:rPr>
      </w:pPr>
    </w:p>
    <w:p w:rsidR="0069375A" w:rsidRDefault="00127DD0" w:rsidP="0069375A">
      <w:pPr>
        <w:spacing w:after="0" w:line="240" w:lineRule="auto"/>
        <w:rPr>
          <w:rFonts w:ascii="Arial" w:eastAsia="Calibri" w:hAnsi="Arial" w:cs="Arial"/>
          <w:sz w:val="24"/>
          <w:szCs w:val="24"/>
        </w:rPr>
      </w:pPr>
      <w:r w:rsidRPr="00127DD0">
        <w:rPr>
          <w:rFonts w:ascii="Arial" w:hAnsi="Arial" w:cs="Arial"/>
          <w:sz w:val="24"/>
          <w:szCs w:val="24"/>
        </w:rPr>
        <w:t>This report i</w:t>
      </w:r>
      <w:r>
        <w:rPr>
          <w:rFonts w:ascii="Arial" w:hAnsi="Arial" w:cs="Arial"/>
          <w:sz w:val="24"/>
          <w:szCs w:val="24"/>
        </w:rPr>
        <w:t>s int</w:t>
      </w:r>
      <w:r w:rsidR="008D04CC">
        <w:rPr>
          <w:rFonts w:ascii="Arial" w:hAnsi="Arial" w:cs="Arial"/>
          <w:sz w:val="24"/>
          <w:szCs w:val="24"/>
        </w:rPr>
        <w:t xml:space="preserve">ended to provide assurance of the </w:t>
      </w:r>
      <w:r>
        <w:rPr>
          <w:rFonts w:ascii="Arial" w:hAnsi="Arial" w:cs="Arial"/>
          <w:sz w:val="24"/>
          <w:szCs w:val="24"/>
        </w:rPr>
        <w:t xml:space="preserve">ongoing multi agency work to deliver on the recommendations </w:t>
      </w:r>
      <w:r w:rsidR="0082719F">
        <w:rPr>
          <w:rFonts w:ascii="Arial" w:hAnsi="Arial" w:cs="Arial"/>
          <w:sz w:val="24"/>
          <w:szCs w:val="24"/>
        </w:rPr>
        <w:t>from</w:t>
      </w:r>
      <w:r w:rsidR="008E1DEF">
        <w:rPr>
          <w:rFonts w:ascii="Arial" w:hAnsi="Arial" w:cs="Arial"/>
          <w:sz w:val="24"/>
          <w:szCs w:val="24"/>
        </w:rPr>
        <w:t xml:space="preserve"> </w:t>
      </w:r>
      <w:r>
        <w:rPr>
          <w:rFonts w:ascii="Arial" w:hAnsi="Arial" w:cs="Arial"/>
          <w:sz w:val="24"/>
          <w:szCs w:val="24"/>
        </w:rPr>
        <w:t>H</w:t>
      </w:r>
      <w:r w:rsidR="000957FB">
        <w:rPr>
          <w:rFonts w:ascii="Arial" w:hAnsi="Arial" w:cs="Arial"/>
          <w:sz w:val="24"/>
          <w:szCs w:val="24"/>
        </w:rPr>
        <w:t xml:space="preserve">ealth </w:t>
      </w:r>
      <w:r>
        <w:rPr>
          <w:rFonts w:ascii="Arial" w:hAnsi="Arial" w:cs="Arial"/>
          <w:sz w:val="24"/>
          <w:szCs w:val="24"/>
        </w:rPr>
        <w:t>I</w:t>
      </w:r>
      <w:r w:rsidR="000957FB">
        <w:rPr>
          <w:rFonts w:ascii="Arial" w:hAnsi="Arial" w:cs="Arial"/>
          <w:sz w:val="24"/>
          <w:szCs w:val="24"/>
        </w:rPr>
        <w:t xml:space="preserve">nspectorate </w:t>
      </w:r>
      <w:r>
        <w:rPr>
          <w:rFonts w:ascii="Arial" w:hAnsi="Arial" w:cs="Arial"/>
          <w:sz w:val="24"/>
          <w:szCs w:val="24"/>
        </w:rPr>
        <w:t>W</w:t>
      </w:r>
      <w:r w:rsidR="000957FB">
        <w:rPr>
          <w:rFonts w:ascii="Arial" w:hAnsi="Arial" w:cs="Arial"/>
          <w:sz w:val="24"/>
          <w:szCs w:val="24"/>
        </w:rPr>
        <w:t>ales (HIW)</w:t>
      </w:r>
      <w:r>
        <w:rPr>
          <w:rFonts w:ascii="Arial" w:hAnsi="Arial" w:cs="Arial"/>
          <w:sz w:val="24"/>
          <w:szCs w:val="24"/>
        </w:rPr>
        <w:t xml:space="preserve"> action plan</w:t>
      </w:r>
      <w:r w:rsidR="0082719F">
        <w:rPr>
          <w:rFonts w:ascii="Arial" w:hAnsi="Arial" w:cs="Arial"/>
          <w:sz w:val="24"/>
          <w:szCs w:val="24"/>
        </w:rPr>
        <w:t>s</w:t>
      </w:r>
      <w:r>
        <w:rPr>
          <w:rFonts w:ascii="Arial" w:hAnsi="Arial" w:cs="Arial"/>
          <w:sz w:val="24"/>
          <w:szCs w:val="24"/>
        </w:rPr>
        <w:t xml:space="preserve">.  The progress to date is documented in the appended action </w:t>
      </w:r>
      <w:r w:rsidR="007B46B0">
        <w:rPr>
          <w:rFonts w:ascii="Arial" w:hAnsi="Arial" w:cs="Arial"/>
          <w:sz w:val="24"/>
          <w:szCs w:val="24"/>
        </w:rPr>
        <w:t>plan</w:t>
      </w:r>
      <w:r w:rsidR="0082719F">
        <w:rPr>
          <w:rFonts w:ascii="Arial" w:hAnsi="Arial" w:cs="Arial"/>
          <w:sz w:val="24"/>
          <w:szCs w:val="24"/>
        </w:rPr>
        <w:t>s</w:t>
      </w:r>
      <w:r w:rsidR="007B46B0">
        <w:rPr>
          <w:rFonts w:ascii="Arial" w:hAnsi="Arial" w:cs="Arial"/>
          <w:sz w:val="24"/>
          <w:szCs w:val="24"/>
        </w:rPr>
        <w:t xml:space="preserve"> </w:t>
      </w:r>
      <w:r w:rsidR="007B46B0" w:rsidRPr="00127DD0">
        <w:rPr>
          <w:rFonts w:ascii="Arial" w:eastAsia="Calibri" w:hAnsi="Arial" w:cs="Arial"/>
          <w:sz w:val="24"/>
          <w:szCs w:val="24"/>
        </w:rPr>
        <w:t>and</w:t>
      </w:r>
      <w:r w:rsidR="0069375A">
        <w:rPr>
          <w:rFonts w:ascii="Arial" w:eastAsia="Calibri" w:hAnsi="Arial" w:cs="Arial"/>
          <w:sz w:val="24"/>
          <w:szCs w:val="24"/>
        </w:rPr>
        <w:t xml:space="preserve"> identifies areas of improvement in the clinical and quality governance arrangements within HMP Swansea. </w:t>
      </w:r>
      <w:r w:rsidRPr="00127DD0">
        <w:rPr>
          <w:rFonts w:ascii="Arial" w:eastAsia="Calibri" w:hAnsi="Arial" w:cs="Arial"/>
          <w:sz w:val="24"/>
          <w:szCs w:val="24"/>
        </w:rPr>
        <w:t xml:space="preserve"> </w:t>
      </w:r>
    </w:p>
    <w:p w:rsidR="0069375A" w:rsidRDefault="0069375A" w:rsidP="0069375A">
      <w:pPr>
        <w:spacing w:after="0" w:line="240" w:lineRule="auto"/>
        <w:rPr>
          <w:rFonts w:ascii="Arial" w:eastAsia="Calibri" w:hAnsi="Arial" w:cs="Arial"/>
          <w:sz w:val="24"/>
          <w:szCs w:val="24"/>
        </w:rPr>
      </w:pPr>
    </w:p>
    <w:p w:rsidR="00653AEC" w:rsidRDefault="00653AEC" w:rsidP="002C4A3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69375A" w:rsidRPr="0072604C" w:rsidRDefault="0069375A" w:rsidP="0069375A">
      <w:pPr>
        <w:spacing w:after="0" w:line="240" w:lineRule="auto"/>
        <w:rPr>
          <w:rFonts w:ascii="Arial" w:hAnsi="Arial" w:cs="Arial"/>
          <w:b/>
          <w:sz w:val="24"/>
          <w:szCs w:val="24"/>
        </w:rPr>
      </w:pPr>
    </w:p>
    <w:p w:rsidR="0069375A" w:rsidRDefault="0069375A" w:rsidP="0069375A">
      <w:pPr>
        <w:spacing w:after="0" w:line="240" w:lineRule="auto"/>
        <w:rPr>
          <w:rFonts w:ascii="Arial" w:eastAsia="Arial" w:hAnsi="Arial" w:cs="Arial"/>
          <w:sz w:val="24"/>
          <w:szCs w:val="24"/>
          <w:lang w:eastAsia="en-GB"/>
        </w:rPr>
      </w:pPr>
      <w:r w:rsidRPr="0069375A">
        <w:rPr>
          <w:rFonts w:ascii="Arial" w:eastAsia="Arial" w:hAnsi="Arial" w:cs="Arial"/>
          <w:sz w:val="24"/>
          <w:szCs w:val="24"/>
          <w:lang w:eastAsia="en-GB"/>
        </w:rPr>
        <w:t xml:space="preserve">In July 2022, </w:t>
      </w:r>
      <w:r w:rsidR="000957FB">
        <w:rPr>
          <w:rFonts w:ascii="Arial" w:eastAsia="Arial" w:hAnsi="Arial" w:cs="Arial"/>
          <w:sz w:val="24"/>
          <w:szCs w:val="24"/>
          <w:lang w:eastAsia="en-GB"/>
        </w:rPr>
        <w:t>HIW</w:t>
      </w:r>
      <w:r w:rsidRPr="0069375A">
        <w:rPr>
          <w:rFonts w:ascii="Arial" w:eastAsia="Arial" w:hAnsi="Arial" w:cs="Arial"/>
          <w:sz w:val="24"/>
          <w:szCs w:val="24"/>
          <w:lang w:eastAsia="en-GB"/>
        </w:rPr>
        <w:t xml:space="preserve"> published their ‘</w:t>
      </w:r>
      <w:r w:rsidRPr="0069375A">
        <w:rPr>
          <w:rFonts w:ascii="Arial" w:eastAsia="Arial" w:hAnsi="Arial" w:cs="Arial"/>
          <w:i/>
          <w:sz w:val="24"/>
          <w:szCs w:val="24"/>
          <w:lang w:eastAsia="en-GB"/>
        </w:rPr>
        <w:t xml:space="preserve">Local review of the Quality Governance Arrangements in place within Swansea Bay University </w:t>
      </w:r>
      <w:r w:rsidRPr="0069375A">
        <w:rPr>
          <w:rFonts w:ascii="Arial" w:eastAsia="Arial" w:hAnsi="Arial" w:cs="Arial"/>
          <w:sz w:val="24"/>
          <w:szCs w:val="24"/>
          <w:lang w:eastAsia="en-GB"/>
        </w:rPr>
        <w:t>Health</w:t>
      </w:r>
      <w:r w:rsidRPr="0069375A">
        <w:rPr>
          <w:rFonts w:ascii="Arial" w:eastAsia="Arial" w:hAnsi="Arial" w:cs="Arial"/>
          <w:i/>
          <w:sz w:val="24"/>
          <w:szCs w:val="24"/>
          <w:lang w:eastAsia="en-GB"/>
        </w:rPr>
        <w:t xml:space="preserve"> Board, for the delivery of healthcare services to Her Majesty’s Prison, Swansea’</w:t>
      </w:r>
      <w:r w:rsidRPr="0069375A">
        <w:rPr>
          <w:rFonts w:ascii="Arial" w:eastAsia="Arial" w:hAnsi="Arial" w:cs="Arial"/>
          <w:sz w:val="24"/>
          <w:szCs w:val="24"/>
          <w:lang w:eastAsia="en-GB"/>
        </w:rPr>
        <w:t xml:space="preserve"> </w:t>
      </w:r>
    </w:p>
    <w:p w:rsidR="0069375A" w:rsidRDefault="0069375A" w:rsidP="0069375A">
      <w:pPr>
        <w:spacing w:after="0" w:line="240" w:lineRule="auto"/>
        <w:rPr>
          <w:rFonts w:ascii="Arial" w:eastAsia="Arial" w:hAnsi="Arial" w:cs="Arial"/>
          <w:sz w:val="24"/>
          <w:szCs w:val="24"/>
          <w:lang w:eastAsia="en-GB"/>
        </w:rPr>
      </w:pPr>
    </w:p>
    <w:p w:rsidR="0069375A" w:rsidRDefault="0069375A" w:rsidP="0069375A">
      <w:pPr>
        <w:pBdr>
          <w:top w:val="nil"/>
          <w:left w:val="nil"/>
          <w:bottom w:val="nil"/>
          <w:right w:val="nil"/>
          <w:between w:val="nil"/>
        </w:pBdr>
        <w:spacing w:after="0" w:line="240" w:lineRule="auto"/>
        <w:jc w:val="both"/>
        <w:rPr>
          <w:rFonts w:ascii="Arial" w:eastAsia="Arial" w:hAnsi="Arial" w:cs="Arial"/>
          <w:sz w:val="24"/>
          <w:szCs w:val="24"/>
          <w:lang w:eastAsia="en-GB"/>
        </w:rPr>
      </w:pPr>
      <w:r>
        <w:rPr>
          <w:rFonts w:ascii="Arial" w:eastAsia="Arial" w:hAnsi="Arial" w:cs="Arial"/>
          <w:sz w:val="24"/>
          <w:szCs w:val="24"/>
          <w:lang w:eastAsia="en-GB"/>
        </w:rPr>
        <w:t xml:space="preserve">The review identified </w:t>
      </w:r>
      <w:r w:rsidRPr="0069375A">
        <w:rPr>
          <w:rFonts w:ascii="Arial" w:eastAsia="Arial" w:hAnsi="Arial" w:cs="Arial"/>
          <w:sz w:val="24"/>
          <w:szCs w:val="24"/>
          <w:lang w:eastAsia="en-GB"/>
        </w:rPr>
        <w:t xml:space="preserve">that the quality governance arrangements in place at Swansea Bay University Health Board did not adequately support the delivery of good quality, safe and effective healthcare services to the population of HMP Swansea. </w:t>
      </w:r>
    </w:p>
    <w:p w:rsidR="0069375A" w:rsidRPr="0069375A" w:rsidRDefault="0069375A" w:rsidP="0069375A">
      <w:pPr>
        <w:pBdr>
          <w:top w:val="nil"/>
          <w:left w:val="nil"/>
          <w:bottom w:val="nil"/>
          <w:right w:val="nil"/>
          <w:between w:val="nil"/>
        </w:pBdr>
        <w:spacing w:after="0" w:line="240" w:lineRule="auto"/>
        <w:jc w:val="both"/>
        <w:rPr>
          <w:rFonts w:ascii="Arial" w:eastAsia="Arial" w:hAnsi="Arial" w:cs="Arial"/>
          <w:i/>
          <w:sz w:val="24"/>
          <w:szCs w:val="24"/>
          <w:lang w:eastAsia="en-GB"/>
        </w:rPr>
      </w:pPr>
      <w:r w:rsidRPr="0069375A">
        <w:rPr>
          <w:rFonts w:ascii="Arial" w:eastAsia="Arial" w:hAnsi="Arial" w:cs="Arial"/>
          <w:sz w:val="24"/>
          <w:szCs w:val="24"/>
          <w:lang w:eastAsia="en-GB"/>
        </w:rPr>
        <w:t>The report also concluded ‘</w:t>
      </w:r>
      <w:r w:rsidRPr="0069375A">
        <w:rPr>
          <w:rFonts w:ascii="Arial" w:eastAsia="Trebuchet MS" w:hAnsi="Arial" w:cs="Arial"/>
          <w:i/>
          <w:sz w:val="24"/>
          <w:szCs w:val="24"/>
          <w:lang w:eastAsia="en-GB"/>
        </w:rPr>
        <w:t>We are not assured that effective oversight is in place to ensure that prison residents receive a safe and equitable healthcare service, consistent with that provided to people within the community.’</w:t>
      </w:r>
    </w:p>
    <w:p w:rsidR="0069375A" w:rsidRPr="0069375A" w:rsidRDefault="0069375A" w:rsidP="0069375A">
      <w:pPr>
        <w:pBdr>
          <w:top w:val="nil"/>
          <w:left w:val="nil"/>
          <w:bottom w:val="nil"/>
          <w:right w:val="nil"/>
          <w:between w:val="nil"/>
        </w:pBdr>
        <w:spacing w:after="0" w:line="240" w:lineRule="auto"/>
        <w:jc w:val="both"/>
        <w:rPr>
          <w:rFonts w:ascii="Arial" w:eastAsia="Arial" w:hAnsi="Arial" w:cs="Arial"/>
          <w:sz w:val="24"/>
          <w:szCs w:val="24"/>
          <w:lang w:eastAsia="en-GB"/>
        </w:rPr>
      </w:pPr>
    </w:p>
    <w:p w:rsidR="0069375A" w:rsidRDefault="0069375A" w:rsidP="0069375A">
      <w:pPr>
        <w:spacing w:after="0" w:line="240" w:lineRule="auto"/>
        <w:jc w:val="both"/>
        <w:rPr>
          <w:rFonts w:ascii="Arial" w:eastAsia="Arial" w:hAnsi="Arial" w:cs="Arial"/>
          <w:sz w:val="24"/>
          <w:szCs w:val="24"/>
          <w:lang w:eastAsia="en-GB"/>
        </w:rPr>
      </w:pPr>
      <w:r>
        <w:rPr>
          <w:rFonts w:ascii="Arial" w:eastAsia="Arial" w:hAnsi="Arial" w:cs="Arial"/>
          <w:sz w:val="24"/>
          <w:szCs w:val="24"/>
          <w:lang w:eastAsia="en-GB"/>
        </w:rPr>
        <w:t xml:space="preserve">The report culminated in 29 recommendations centred mainly on </w:t>
      </w:r>
      <w:r w:rsidR="007B46B0">
        <w:rPr>
          <w:rFonts w:ascii="Arial" w:eastAsia="Arial" w:hAnsi="Arial" w:cs="Arial"/>
          <w:sz w:val="24"/>
          <w:szCs w:val="24"/>
          <w:lang w:eastAsia="en-GB"/>
        </w:rPr>
        <w:t xml:space="preserve">improved governance arrangements and measures to </w:t>
      </w:r>
      <w:r>
        <w:rPr>
          <w:rFonts w:ascii="Arial" w:eastAsia="Arial" w:hAnsi="Arial" w:cs="Arial"/>
          <w:sz w:val="24"/>
          <w:szCs w:val="24"/>
          <w:lang w:eastAsia="en-GB"/>
        </w:rPr>
        <w:t>r</w:t>
      </w:r>
      <w:r w:rsidRPr="0069375A">
        <w:rPr>
          <w:rFonts w:ascii="Arial" w:eastAsia="Arial" w:hAnsi="Arial" w:cs="Arial"/>
          <w:sz w:val="24"/>
          <w:szCs w:val="24"/>
          <w:lang w:eastAsia="en-GB"/>
        </w:rPr>
        <w:t>ais</w:t>
      </w:r>
      <w:r w:rsidR="007B46B0">
        <w:rPr>
          <w:rFonts w:ascii="Arial" w:eastAsia="Arial" w:hAnsi="Arial" w:cs="Arial"/>
          <w:sz w:val="24"/>
          <w:szCs w:val="24"/>
          <w:lang w:eastAsia="en-GB"/>
        </w:rPr>
        <w:t>e</w:t>
      </w:r>
      <w:r>
        <w:rPr>
          <w:rFonts w:ascii="Arial" w:eastAsia="Arial" w:hAnsi="Arial" w:cs="Arial"/>
          <w:sz w:val="24"/>
          <w:szCs w:val="24"/>
          <w:lang w:eastAsia="en-GB"/>
        </w:rPr>
        <w:t xml:space="preserve"> </w:t>
      </w:r>
      <w:r w:rsidRPr="0069375A">
        <w:rPr>
          <w:rFonts w:ascii="Arial" w:eastAsia="Arial" w:hAnsi="Arial" w:cs="Arial"/>
          <w:sz w:val="24"/>
          <w:szCs w:val="24"/>
          <w:lang w:eastAsia="en-GB"/>
        </w:rPr>
        <w:t>the profile of prison healthcare within the health board</w:t>
      </w:r>
      <w:r w:rsidR="007B46B0">
        <w:rPr>
          <w:rFonts w:ascii="Arial" w:eastAsia="Arial" w:hAnsi="Arial" w:cs="Arial"/>
          <w:sz w:val="24"/>
          <w:szCs w:val="24"/>
          <w:lang w:eastAsia="en-GB"/>
        </w:rPr>
        <w:t>,</w:t>
      </w:r>
      <w:r w:rsidRPr="0069375A">
        <w:rPr>
          <w:rFonts w:ascii="Arial" w:eastAsia="Arial" w:hAnsi="Arial" w:cs="Arial"/>
          <w:sz w:val="24"/>
          <w:szCs w:val="24"/>
          <w:lang w:eastAsia="en-GB"/>
        </w:rPr>
        <w:t xml:space="preserve"> to ensure that the quality of prison healthcare is designed, delivered, and monitored effectively. </w:t>
      </w:r>
    </w:p>
    <w:p w:rsidR="0069375A" w:rsidRDefault="0069375A" w:rsidP="0069375A">
      <w:pPr>
        <w:spacing w:after="0" w:line="240" w:lineRule="auto"/>
        <w:jc w:val="both"/>
        <w:rPr>
          <w:rFonts w:ascii="Arial" w:eastAsia="Arial" w:hAnsi="Arial" w:cs="Arial"/>
          <w:sz w:val="24"/>
          <w:szCs w:val="24"/>
          <w:lang w:eastAsia="en-GB"/>
        </w:rPr>
      </w:pPr>
    </w:p>
    <w:p w:rsidR="009C33C0" w:rsidRDefault="0069375A" w:rsidP="004C39A6">
      <w:pPr>
        <w:spacing w:after="0" w:line="240" w:lineRule="auto"/>
        <w:jc w:val="both"/>
        <w:rPr>
          <w:rFonts w:ascii="Arial" w:eastAsia="Arial" w:hAnsi="Arial" w:cs="Arial"/>
          <w:sz w:val="24"/>
          <w:szCs w:val="24"/>
          <w:lang w:eastAsia="en-GB"/>
        </w:rPr>
      </w:pPr>
      <w:r w:rsidRPr="0069375A">
        <w:rPr>
          <w:rFonts w:ascii="Arial" w:eastAsia="Arial" w:hAnsi="Arial" w:cs="Arial"/>
          <w:sz w:val="24"/>
          <w:szCs w:val="24"/>
          <w:lang w:eastAsia="en-GB"/>
        </w:rPr>
        <w:t>The recommendations were focused on the</w:t>
      </w:r>
      <w:r w:rsidR="00E024C1">
        <w:rPr>
          <w:rFonts w:ascii="Arial" w:eastAsia="Arial" w:hAnsi="Arial" w:cs="Arial"/>
          <w:sz w:val="24"/>
          <w:szCs w:val="24"/>
          <w:lang w:eastAsia="en-GB"/>
        </w:rPr>
        <w:t xml:space="preserve"> following themes: governance, a</w:t>
      </w:r>
      <w:r w:rsidRPr="0069375A">
        <w:rPr>
          <w:rFonts w:ascii="Arial" w:eastAsia="Arial" w:hAnsi="Arial" w:cs="Arial"/>
          <w:sz w:val="24"/>
          <w:szCs w:val="24"/>
          <w:lang w:eastAsia="en-GB"/>
        </w:rPr>
        <w:t xml:space="preserve">ccess, </w:t>
      </w:r>
      <w:r w:rsidR="00E024C1">
        <w:rPr>
          <w:rFonts w:ascii="Arial" w:eastAsia="Arial" w:hAnsi="Arial" w:cs="Arial"/>
          <w:sz w:val="24"/>
          <w:szCs w:val="24"/>
          <w:lang w:eastAsia="en-GB"/>
        </w:rPr>
        <w:t>w</w:t>
      </w:r>
      <w:r w:rsidRPr="0069375A">
        <w:rPr>
          <w:rFonts w:ascii="Arial" w:eastAsia="Arial" w:hAnsi="Arial" w:cs="Arial"/>
          <w:sz w:val="24"/>
          <w:szCs w:val="24"/>
          <w:lang w:eastAsia="en-GB"/>
        </w:rPr>
        <w:t xml:space="preserve">orkforce, </w:t>
      </w:r>
      <w:r w:rsidR="00E024C1">
        <w:rPr>
          <w:rFonts w:ascii="Arial" w:eastAsia="Arial" w:hAnsi="Arial" w:cs="Arial"/>
          <w:sz w:val="24"/>
          <w:szCs w:val="24"/>
          <w:lang w:eastAsia="en-GB"/>
        </w:rPr>
        <w:t>r</w:t>
      </w:r>
      <w:r w:rsidRPr="0069375A">
        <w:rPr>
          <w:rFonts w:ascii="Arial" w:eastAsia="Arial" w:hAnsi="Arial" w:cs="Arial"/>
          <w:sz w:val="24"/>
          <w:szCs w:val="24"/>
          <w:lang w:eastAsia="en-GB"/>
        </w:rPr>
        <w:t>isk man</w:t>
      </w:r>
      <w:r w:rsidR="00E024C1">
        <w:rPr>
          <w:rFonts w:ascii="Arial" w:eastAsia="Arial" w:hAnsi="Arial" w:cs="Arial"/>
          <w:sz w:val="24"/>
          <w:szCs w:val="24"/>
          <w:lang w:eastAsia="en-GB"/>
        </w:rPr>
        <w:t>agement and h</w:t>
      </w:r>
      <w:r w:rsidRPr="0069375A">
        <w:rPr>
          <w:rFonts w:ascii="Arial" w:eastAsia="Arial" w:hAnsi="Arial" w:cs="Arial"/>
          <w:sz w:val="24"/>
          <w:szCs w:val="24"/>
          <w:lang w:eastAsia="en-GB"/>
        </w:rPr>
        <w:t>ealth improvement.</w:t>
      </w:r>
      <w:r w:rsidR="001A4BC8">
        <w:rPr>
          <w:rFonts w:ascii="Arial" w:eastAsia="Arial" w:hAnsi="Arial" w:cs="Arial"/>
          <w:sz w:val="24"/>
          <w:szCs w:val="24"/>
          <w:lang w:eastAsia="en-GB"/>
        </w:rPr>
        <w:t xml:space="preserve">  </w:t>
      </w:r>
      <w:r>
        <w:rPr>
          <w:rFonts w:ascii="Arial" w:eastAsia="Arial" w:hAnsi="Arial" w:cs="Arial"/>
          <w:sz w:val="24"/>
          <w:szCs w:val="24"/>
          <w:lang w:eastAsia="en-GB"/>
        </w:rPr>
        <w:t xml:space="preserve">A working group </w:t>
      </w:r>
      <w:r w:rsidR="007B46B0">
        <w:rPr>
          <w:rFonts w:ascii="Arial" w:eastAsia="Arial" w:hAnsi="Arial" w:cs="Arial"/>
          <w:sz w:val="24"/>
          <w:szCs w:val="24"/>
          <w:lang w:eastAsia="en-GB"/>
        </w:rPr>
        <w:t xml:space="preserve">was established on a fortnightly cycle to drive forward the improvement work required </w:t>
      </w:r>
      <w:r w:rsidR="001A4BC8">
        <w:rPr>
          <w:rFonts w:ascii="Arial" w:eastAsia="Arial" w:hAnsi="Arial" w:cs="Arial"/>
          <w:sz w:val="24"/>
          <w:szCs w:val="24"/>
          <w:lang w:eastAsia="en-GB"/>
        </w:rPr>
        <w:t xml:space="preserve">to </w:t>
      </w:r>
      <w:r w:rsidR="009C33C0">
        <w:rPr>
          <w:rFonts w:ascii="Arial" w:eastAsia="Arial" w:hAnsi="Arial" w:cs="Arial"/>
          <w:sz w:val="24"/>
          <w:szCs w:val="24"/>
          <w:lang w:eastAsia="en-GB"/>
        </w:rPr>
        <w:t xml:space="preserve">progress </w:t>
      </w:r>
      <w:r w:rsidR="00600F69">
        <w:rPr>
          <w:rFonts w:ascii="Arial" w:eastAsia="Arial" w:hAnsi="Arial" w:cs="Arial"/>
          <w:sz w:val="24"/>
          <w:szCs w:val="24"/>
          <w:lang w:eastAsia="en-GB"/>
        </w:rPr>
        <w:t xml:space="preserve">the actions </w:t>
      </w:r>
      <w:r w:rsidR="001A4BC8">
        <w:rPr>
          <w:rFonts w:ascii="Arial" w:eastAsia="Arial" w:hAnsi="Arial" w:cs="Arial"/>
          <w:sz w:val="24"/>
          <w:szCs w:val="24"/>
          <w:lang w:eastAsia="en-GB"/>
        </w:rPr>
        <w:t xml:space="preserve">and </w:t>
      </w:r>
      <w:r w:rsidR="007B46B0">
        <w:rPr>
          <w:rFonts w:ascii="Arial" w:eastAsia="Arial" w:hAnsi="Arial" w:cs="Arial"/>
          <w:sz w:val="24"/>
          <w:szCs w:val="24"/>
          <w:lang w:eastAsia="en-GB"/>
        </w:rPr>
        <w:t>provide assurance to the Health Board</w:t>
      </w:r>
      <w:r w:rsidR="009C33C0">
        <w:rPr>
          <w:rFonts w:ascii="Arial" w:eastAsia="Arial" w:hAnsi="Arial" w:cs="Arial"/>
          <w:sz w:val="24"/>
          <w:szCs w:val="24"/>
          <w:lang w:eastAsia="en-GB"/>
        </w:rPr>
        <w:t xml:space="preserve"> and the Prison Partnership Board</w:t>
      </w:r>
      <w:r w:rsidR="007B46B0">
        <w:rPr>
          <w:rFonts w:ascii="Arial" w:eastAsia="Arial" w:hAnsi="Arial" w:cs="Arial"/>
          <w:sz w:val="24"/>
          <w:szCs w:val="24"/>
          <w:lang w:eastAsia="en-GB"/>
        </w:rPr>
        <w:t xml:space="preserve">. The group was multi agency and worked to complete/close all 29 </w:t>
      </w:r>
      <w:r w:rsidR="000957FB">
        <w:rPr>
          <w:rFonts w:ascii="Arial" w:eastAsia="Arial" w:hAnsi="Arial" w:cs="Arial"/>
          <w:sz w:val="24"/>
          <w:szCs w:val="24"/>
          <w:lang w:eastAsia="en-GB"/>
        </w:rPr>
        <w:t xml:space="preserve">HIW </w:t>
      </w:r>
      <w:r w:rsidR="008E1DEF">
        <w:rPr>
          <w:rFonts w:ascii="Arial" w:eastAsia="Arial" w:hAnsi="Arial" w:cs="Arial"/>
          <w:sz w:val="24"/>
          <w:szCs w:val="24"/>
          <w:lang w:eastAsia="en-GB"/>
        </w:rPr>
        <w:t>recommendations</w:t>
      </w:r>
      <w:r w:rsidR="007B46B0">
        <w:rPr>
          <w:rFonts w:ascii="Arial" w:eastAsia="Arial" w:hAnsi="Arial" w:cs="Arial"/>
          <w:sz w:val="24"/>
          <w:szCs w:val="24"/>
          <w:lang w:eastAsia="en-GB"/>
        </w:rPr>
        <w:t xml:space="preserve">. Following a report to the Prison Partnership Board in December 2022, assurance was </w:t>
      </w:r>
      <w:r w:rsidR="009C33C0">
        <w:rPr>
          <w:rFonts w:ascii="Arial" w:eastAsia="Arial" w:hAnsi="Arial" w:cs="Arial"/>
          <w:sz w:val="24"/>
          <w:szCs w:val="24"/>
          <w:lang w:eastAsia="en-GB"/>
        </w:rPr>
        <w:t xml:space="preserve">given that all </w:t>
      </w:r>
      <w:r w:rsidR="001A4BC8">
        <w:rPr>
          <w:rFonts w:ascii="Arial" w:eastAsia="Arial" w:hAnsi="Arial" w:cs="Arial"/>
          <w:sz w:val="24"/>
          <w:szCs w:val="24"/>
          <w:lang w:eastAsia="en-GB"/>
        </w:rPr>
        <w:t>the recommendations</w:t>
      </w:r>
      <w:r w:rsidR="0082719F">
        <w:rPr>
          <w:rFonts w:ascii="Arial" w:eastAsia="Arial" w:hAnsi="Arial" w:cs="Arial"/>
          <w:sz w:val="24"/>
          <w:szCs w:val="24"/>
          <w:lang w:eastAsia="en-GB"/>
        </w:rPr>
        <w:t xml:space="preserve"> had been developed</w:t>
      </w:r>
      <w:r w:rsidR="009C33C0">
        <w:rPr>
          <w:rFonts w:ascii="Arial" w:eastAsia="Arial" w:hAnsi="Arial" w:cs="Arial"/>
          <w:sz w:val="24"/>
          <w:szCs w:val="24"/>
          <w:lang w:eastAsia="en-GB"/>
        </w:rPr>
        <w:t xml:space="preserve"> in</w:t>
      </w:r>
      <w:r w:rsidR="008457F3">
        <w:rPr>
          <w:rFonts w:ascii="Arial" w:eastAsia="Arial" w:hAnsi="Arial" w:cs="Arial"/>
          <w:sz w:val="24"/>
          <w:szCs w:val="24"/>
          <w:lang w:eastAsia="en-GB"/>
        </w:rPr>
        <w:t xml:space="preserve">to </w:t>
      </w:r>
      <w:r w:rsidR="009C33C0">
        <w:rPr>
          <w:rFonts w:ascii="Arial" w:eastAsia="Arial" w:hAnsi="Arial" w:cs="Arial"/>
          <w:sz w:val="24"/>
          <w:szCs w:val="24"/>
          <w:lang w:eastAsia="en-GB"/>
        </w:rPr>
        <w:t xml:space="preserve">an action plan to </w:t>
      </w:r>
      <w:r w:rsidR="008457F3">
        <w:rPr>
          <w:rFonts w:ascii="Arial" w:eastAsia="Arial" w:hAnsi="Arial" w:cs="Arial"/>
          <w:sz w:val="24"/>
          <w:szCs w:val="24"/>
          <w:lang w:eastAsia="en-GB"/>
        </w:rPr>
        <w:t>support implementation</w:t>
      </w:r>
      <w:r w:rsidR="009C33C0">
        <w:rPr>
          <w:rFonts w:ascii="Arial" w:eastAsia="Arial" w:hAnsi="Arial" w:cs="Arial"/>
          <w:sz w:val="24"/>
          <w:szCs w:val="24"/>
          <w:lang w:eastAsia="en-GB"/>
        </w:rPr>
        <w:t>.</w:t>
      </w:r>
      <w:r w:rsidR="001A4BC8">
        <w:rPr>
          <w:rFonts w:ascii="Arial" w:eastAsia="Arial" w:hAnsi="Arial" w:cs="Arial"/>
          <w:sz w:val="24"/>
          <w:szCs w:val="24"/>
          <w:lang w:eastAsia="en-GB"/>
        </w:rPr>
        <w:t xml:space="preserve">  </w:t>
      </w:r>
    </w:p>
    <w:p w:rsidR="004C39A6" w:rsidRPr="0069375A" w:rsidRDefault="004C39A6" w:rsidP="004C39A6">
      <w:pPr>
        <w:spacing w:after="0" w:line="240" w:lineRule="auto"/>
        <w:jc w:val="both"/>
        <w:rPr>
          <w:rFonts w:ascii="Arial" w:eastAsia="Arial" w:hAnsi="Arial" w:cs="Arial"/>
          <w:sz w:val="24"/>
          <w:szCs w:val="24"/>
          <w:lang w:eastAsia="en-GB"/>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5D4F7B" w:rsidRDefault="005D4F7B" w:rsidP="00653AEC">
      <w:pPr>
        <w:spacing w:after="0" w:line="240" w:lineRule="auto"/>
        <w:rPr>
          <w:rFonts w:ascii="Arial" w:hAnsi="Arial" w:cs="Arial"/>
          <w:color w:val="FF0000"/>
          <w:sz w:val="24"/>
          <w:szCs w:val="24"/>
        </w:rPr>
      </w:pPr>
    </w:p>
    <w:p w:rsidR="008E1DEF" w:rsidRDefault="008E1DEF" w:rsidP="00E67085">
      <w:pPr>
        <w:spacing w:after="0" w:line="240" w:lineRule="auto"/>
        <w:jc w:val="both"/>
        <w:rPr>
          <w:rFonts w:ascii="Arial" w:eastAsiaTheme="minorEastAsia" w:hAnsi="Arial" w:cs="Arial"/>
          <w:b/>
          <w:color w:val="404040" w:themeColor="text1" w:themeTint="BF"/>
          <w:kern w:val="24"/>
          <w:sz w:val="24"/>
          <w:szCs w:val="24"/>
          <w:u w:val="single"/>
        </w:rPr>
      </w:pPr>
      <w:r w:rsidRPr="008E1DEF">
        <w:rPr>
          <w:rFonts w:ascii="Arial" w:eastAsiaTheme="minorEastAsia" w:hAnsi="Arial" w:cs="Arial"/>
          <w:b/>
          <w:color w:val="404040" w:themeColor="text1" w:themeTint="BF"/>
          <w:kern w:val="24"/>
          <w:sz w:val="24"/>
          <w:szCs w:val="24"/>
          <w:u w:val="single"/>
        </w:rPr>
        <w:t xml:space="preserve">HIW </w:t>
      </w:r>
      <w:r>
        <w:rPr>
          <w:rFonts w:ascii="Arial" w:eastAsiaTheme="minorEastAsia" w:hAnsi="Arial" w:cs="Arial"/>
          <w:b/>
          <w:color w:val="404040" w:themeColor="text1" w:themeTint="BF"/>
          <w:kern w:val="24"/>
          <w:sz w:val="24"/>
          <w:szCs w:val="24"/>
          <w:u w:val="single"/>
        </w:rPr>
        <w:t xml:space="preserve">2022 </w:t>
      </w:r>
      <w:r w:rsidRPr="008E1DEF">
        <w:rPr>
          <w:rFonts w:ascii="Arial" w:eastAsiaTheme="minorEastAsia" w:hAnsi="Arial" w:cs="Arial"/>
          <w:b/>
          <w:color w:val="404040" w:themeColor="text1" w:themeTint="BF"/>
          <w:kern w:val="24"/>
          <w:sz w:val="24"/>
          <w:szCs w:val="24"/>
          <w:u w:val="single"/>
        </w:rPr>
        <w:t xml:space="preserve">Action Plan </w:t>
      </w:r>
    </w:p>
    <w:p w:rsidR="008E1DEF" w:rsidRPr="008E1DEF" w:rsidRDefault="008E1DEF" w:rsidP="00E67085">
      <w:pPr>
        <w:spacing w:after="0" w:line="240" w:lineRule="auto"/>
        <w:jc w:val="both"/>
        <w:rPr>
          <w:rFonts w:ascii="Arial" w:eastAsiaTheme="minorEastAsia" w:hAnsi="Arial" w:cs="Arial"/>
          <w:b/>
          <w:color w:val="404040" w:themeColor="text1" w:themeTint="BF"/>
          <w:kern w:val="24"/>
          <w:sz w:val="24"/>
          <w:szCs w:val="24"/>
          <w:u w:val="single"/>
        </w:rPr>
      </w:pPr>
    </w:p>
    <w:p w:rsidR="00A2089C" w:rsidRPr="00591AFC" w:rsidRDefault="00061D12" w:rsidP="00E67085">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 xml:space="preserve">A copy of the recommendations and action plan from the </w:t>
      </w:r>
      <w:r w:rsidR="00935517">
        <w:rPr>
          <w:rFonts w:ascii="Arial" w:eastAsiaTheme="minorEastAsia" w:hAnsi="Arial" w:cs="Arial"/>
          <w:color w:val="404040" w:themeColor="text1" w:themeTint="BF"/>
          <w:kern w:val="24"/>
          <w:sz w:val="24"/>
          <w:szCs w:val="24"/>
        </w:rPr>
        <w:t>HIW 2022 inspection is attached</w:t>
      </w:r>
      <w:r w:rsidR="00D82F21">
        <w:rPr>
          <w:rFonts w:ascii="Arial" w:eastAsiaTheme="minorEastAsia" w:hAnsi="Arial" w:cs="Arial"/>
          <w:color w:val="404040" w:themeColor="text1" w:themeTint="BF"/>
          <w:kern w:val="24"/>
          <w:sz w:val="24"/>
          <w:szCs w:val="24"/>
        </w:rPr>
        <w:t xml:space="preserve"> (Appendix 1)</w:t>
      </w:r>
      <w:r w:rsidR="00935517">
        <w:rPr>
          <w:rFonts w:ascii="Arial" w:eastAsiaTheme="minorEastAsia" w:hAnsi="Arial" w:cs="Arial"/>
          <w:color w:val="404040" w:themeColor="text1" w:themeTint="BF"/>
          <w:kern w:val="24"/>
          <w:sz w:val="24"/>
          <w:szCs w:val="24"/>
        </w:rPr>
        <w:t xml:space="preserve">. </w:t>
      </w:r>
      <w:r w:rsidR="00D82F21">
        <w:rPr>
          <w:rFonts w:ascii="Arial" w:eastAsiaTheme="minorEastAsia" w:hAnsi="Arial" w:cs="Arial"/>
          <w:color w:val="404040" w:themeColor="text1" w:themeTint="BF"/>
          <w:kern w:val="24"/>
          <w:sz w:val="24"/>
          <w:szCs w:val="24"/>
        </w:rPr>
        <w:t>Many</w:t>
      </w:r>
      <w:r>
        <w:rPr>
          <w:rFonts w:ascii="Arial" w:eastAsiaTheme="minorEastAsia" w:hAnsi="Arial" w:cs="Arial"/>
          <w:color w:val="404040" w:themeColor="text1" w:themeTint="BF"/>
          <w:kern w:val="24"/>
          <w:sz w:val="24"/>
          <w:szCs w:val="24"/>
        </w:rPr>
        <w:t xml:space="preserve"> actions were immediately completed and closed</w:t>
      </w:r>
      <w:r w:rsidRPr="00591AFC">
        <w:rPr>
          <w:rFonts w:ascii="Arial" w:eastAsiaTheme="minorEastAsia" w:hAnsi="Arial" w:cs="Arial"/>
          <w:color w:val="404040" w:themeColor="text1" w:themeTint="BF"/>
          <w:kern w:val="24"/>
          <w:sz w:val="24"/>
          <w:szCs w:val="24"/>
        </w:rPr>
        <w:t>.  At the time of</w:t>
      </w:r>
      <w:r w:rsidR="00591AFC" w:rsidRPr="00591AFC">
        <w:rPr>
          <w:rFonts w:ascii="Arial" w:eastAsiaTheme="minorEastAsia" w:hAnsi="Arial" w:cs="Arial"/>
          <w:color w:val="404040" w:themeColor="text1" w:themeTint="BF"/>
          <w:kern w:val="24"/>
          <w:sz w:val="24"/>
          <w:szCs w:val="24"/>
        </w:rPr>
        <w:t xml:space="preserve"> writing this report there are </w:t>
      </w:r>
      <w:r w:rsidR="00935517">
        <w:rPr>
          <w:rFonts w:ascii="Arial" w:eastAsiaTheme="minorEastAsia" w:hAnsi="Arial" w:cs="Arial"/>
          <w:color w:val="404040" w:themeColor="text1" w:themeTint="BF"/>
          <w:kern w:val="24"/>
          <w:sz w:val="24"/>
          <w:szCs w:val="24"/>
        </w:rPr>
        <w:t>8</w:t>
      </w:r>
      <w:r w:rsidRPr="00591AFC">
        <w:rPr>
          <w:rFonts w:ascii="Arial" w:eastAsiaTheme="minorEastAsia" w:hAnsi="Arial" w:cs="Arial"/>
          <w:color w:val="404040" w:themeColor="text1" w:themeTint="BF"/>
          <w:kern w:val="24"/>
          <w:sz w:val="24"/>
          <w:szCs w:val="24"/>
        </w:rPr>
        <w:t xml:space="preserve"> actions</w:t>
      </w:r>
      <w:r w:rsidR="00935517">
        <w:rPr>
          <w:rFonts w:ascii="Arial" w:eastAsiaTheme="minorEastAsia" w:hAnsi="Arial" w:cs="Arial"/>
          <w:color w:val="404040" w:themeColor="text1" w:themeTint="BF"/>
          <w:kern w:val="24"/>
          <w:sz w:val="24"/>
          <w:szCs w:val="24"/>
        </w:rPr>
        <w:t xml:space="preserve"> partially closed, these </w:t>
      </w:r>
      <w:r w:rsidRPr="00591AFC">
        <w:rPr>
          <w:rFonts w:ascii="Arial" w:eastAsiaTheme="minorEastAsia" w:hAnsi="Arial" w:cs="Arial"/>
          <w:color w:val="404040" w:themeColor="text1" w:themeTint="BF"/>
          <w:kern w:val="24"/>
          <w:sz w:val="24"/>
          <w:szCs w:val="24"/>
        </w:rPr>
        <w:t xml:space="preserve">will take </w:t>
      </w:r>
      <w:r w:rsidR="00591AFC" w:rsidRPr="00591AFC">
        <w:rPr>
          <w:rFonts w:ascii="Arial" w:eastAsiaTheme="minorEastAsia" w:hAnsi="Arial" w:cs="Arial"/>
          <w:color w:val="404040" w:themeColor="text1" w:themeTint="BF"/>
          <w:kern w:val="24"/>
          <w:sz w:val="24"/>
          <w:szCs w:val="24"/>
        </w:rPr>
        <w:t>additional</w:t>
      </w:r>
      <w:r w:rsidRPr="00591AFC">
        <w:rPr>
          <w:rFonts w:ascii="Arial" w:eastAsiaTheme="minorEastAsia" w:hAnsi="Arial" w:cs="Arial"/>
          <w:color w:val="404040" w:themeColor="text1" w:themeTint="BF"/>
          <w:kern w:val="24"/>
          <w:sz w:val="24"/>
          <w:szCs w:val="24"/>
        </w:rPr>
        <w:t xml:space="preserve"> time to achieve</w:t>
      </w:r>
      <w:r w:rsidR="0082719F" w:rsidRPr="00591AFC">
        <w:rPr>
          <w:rFonts w:ascii="Arial" w:eastAsiaTheme="minorEastAsia" w:hAnsi="Arial" w:cs="Arial"/>
          <w:color w:val="404040" w:themeColor="text1" w:themeTint="BF"/>
          <w:kern w:val="24"/>
          <w:sz w:val="24"/>
          <w:szCs w:val="24"/>
        </w:rPr>
        <w:t xml:space="preserve"> due to the resource requirements needed for implementation</w:t>
      </w:r>
      <w:r w:rsidRPr="00591AFC">
        <w:rPr>
          <w:rFonts w:ascii="Arial" w:eastAsiaTheme="minorEastAsia" w:hAnsi="Arial" w:cs="Arial"/>
          <w:color w:val="404040" w:themeColor="text1" w:themeTint="BF"/>
          <w:kern w:val="24"/>
          <w:sz w:val="24"/>
          <w:szCs w:val="24"/>
        </w:rPr>
        <w:t>.</w:t>
      </w:r>
      <w:r w:rsidR="00D82F21">
        <w:rPr>
          <w:rFonts w:ascii="Arial" w:eastAsiaTheme="minorEastAsia" w:hAnsi="Arial" w:cs="Arial"/>
          <w:color w:val="404040" w:themeColor="text1" w:themeTint="BF"/>
          <w:kern w:val="24"/>
          <w:sz w:val="24"/>
          <w:szCs w:val="24"/>
        </w:rPr>
        <w:t xml:space="preserve"> And complexity.</w:t>
      </w:r>
      <w:r w:rsidR="00D82F21" w:rsidRPr="00591AFC">
        <w:rPr>
          <w:rFonts w:ascii="Arial" w:eastAsiaTheme="minorEastAsia" w:hAnsi="Arial" w:cs="Arial"/>
          <w:color w:val="404040" w:themeColor="text1" w:themeTint="BF"/>
          <w:kern w:val="24"/>
          <w:sz w:val="24"/>
          <w:szCs w:val="24"/>
        </w:rPr>
        <w:t xml:space="preserve"> These</w:t>
      </w:r>
      <w:r w:rsidR="00A2089C" w:rsidRPr="00591AFC">
        <w:rPr>
          <w:rFonts w:ascii="Arial" w:eastAsiaTheme="minorEastAsia" w:hAnsi="Arial" w:cs="Arial"/>
          <w:color w:val="404040" w:themeColor="text1" w:themeTint="BF"/>
          <w:kern w:val="24"/>
          <w:sz w:val="24"/>
          <w:szCs w:val="24"/>
        </w:rPr>
        <w:t xml:space="preserve"> </w:t>
      </w:r>
      <w:r w:rsidRPr="00591AFC">
        <w:rPr>
          <w:rFonts w:ascii="Arial" w:eastAsiaTheme="minorEastAsia" w:hAnsi="Arial" w:cs="Arial"/>
          <w:color w:val="404040" w:themeColor="text1" w:themeTint="BF"/>
          <w:kern w:val="24"/>
          <w:sz w:val="24"/>
          <w:szCs w:val="24"/>
        </w:rPr>
        <w:t>relate to:</w:t>
      </w:r>
    </w:p>
    <w:p w:rsidR="00061D12" w:rsidRPr="00591AFC" w:rsidRDefault="00061D12" w:rsidP="00061D12">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sidRPr="00591AFC">
        <w:rPr>
          <w:rFonts w:ascii="Arial" w:eastAsiaTheme="minorEastAsia" w:hAnsi="Arial" w:cs="Arial"/>
          <w:color w:val="404040" w:themeColor="text1" w:themeTint="BF"/>
          <w:kern w:val="24"/>
          <w:sz w:val="24"/>
          <w:szCs w:val="24"/>
        </w:rPr>
        <w:t>Provision of nursing establishment</w:t>
      </w:r>
    </w:p>
    <w:p w:rsidR="00061D12" w:rsidRPr="00591AFC" w:rsidRDefault="00061D12" w:rsidP="00061D12">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sidRPr="00591AFC">
        <w:rPr>
          <w:rFonts w:ascii="Arial" w:eastAsiaTheme="minorEastAsia" w:hAnsi="Arial" w:cs="Arial"/>
          <w:color w:val="404040" w:themeColor="text1" w:themeTint="BF"/>
          <w:kern w:val="24"/>
          <w:sz w:val="24"/>
          <w:szCs w:val="24"/>
        </w:rPr>
        <w:t>Formalisation of pathways and audit processes</w:t>
      </w:r>
    </w:p>
    <w:p w:rsidR="00593CDC" w:rsidRPr="00591AFC" w:rsidRDefault="00061D12"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sidRPr="00591AFC">
        <w:rPr>
          <w:rFonts w:ascii="Arial" w:eastAsiaTheme="minorEastAsia" w:hAnsi="Arial" w:cs="Arial"/>
          <w:color w:val="404040" w:themeColor="text1" w:themeTint="BF"/>
          <w:kern w:val="24"/>
          <w:sz w:val="24"/>
          <w:szCs w:val="24"/>
        </w:rPr>
        <w:t>Successful implementation of the HCWDP</w:t>
      </w:r>
    </w:p>
    <w:p w:rsidR="00591AFC" w:rsidRDefault="00591AFC"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Reporting updates through quality and safety structures</w:t>
      </w:r>
    </w:p>
    <w:p w:rsidR="00591AFC" w:rsidRDefault="00591AFC"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lastRenderedPageBreak/>
        <w:t>Mental Health In Reach resource</w:t>
      </w:r>
    </w:p>
    <w:p w:rsidR="00591AFC" w:rsidRDefault="00591AFC"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Patient feedback to inform continual improvement for the Mental Health In Reach service</w:t>
      </w:r>
    </w:p>
    <w:p w:rsidR="00591AFC" w:rsidRDefault="00591AFC"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Health promotion activity</w:t>
      </w:r>
    </w:p>
    <w:p w:rsidR="00591AFC" w:rsidRDefault="00591AFC" w:rsidP="00EF43C3">
      <w:pPr>
        <w:pStyle w:val="ListParagraph"/>
        <w:numPr>
          <w:ilvl w:val="0"/>
          <w:numId w:val="12"/>
        </w:num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Updating the prisoner induction pack to include reference to Putting Things Right complaints policy</w:t>
      </w:r>
    </w:p>
    <w:p w:rsidR="00591AFC" w:rsidRPr="00591AFC" w:rsidRDefault="00591AFC" w:rsidP="00591AFC">
      <w:pPr>
        <w:pStyle w:val="ListParagraph"/>
        <w:spacing w:after="0" w:line="240" w:lineRule="auto"/>
        <w:jc w:val="both"/>
        <w:rPr>
          <w:rFonts w:ascii="Arial" w:eastAsiaTheme="minorEastAsia" w:hAnsi="Arial" w:cs="Arial"/>
          <w:color w:val="404040" w:themeColor="text1" w:themeTint="BF"/>
          <w:kern w:val="24"/>
          <w:sz w:val="24"/>
          <w:szCs w:val="24"/>
        </w:rPr>
      </w:pPr>
    </w:p>
    <w:p w:rsidR="00343242" w:rsidRPr="00343242" w:rsidRDefault="00343242" w:rsidP="00593CDC">
      <w:pPr>
        <w:spacing w:after="0" w:line="240" w:lineRule="auto"/>
        <w:rPr>
          <w:rFonts w:ascii="Arial" w:eastAsia="Arial" w:hAnsi="Arial" w:cs="Arial"/>
          <w:b/>
          <w:sz w:val="24"/>
          <w:szCs w:val="24"/>
          <w:lang w:eastAsia="en-GB"/>
        </w:rPr>
      </w:pPr>
      <w:r w:rsidRPr="00343242">
        <w:rPr>
          <w:rFonts w:ascii="Arial" w:eastAsia="Arial" w:hAnsi="Arial" w:cs="Arial"/>
          <w:b/>
          <w:sz w:val="24"/>
          <w:szCs w:val="24"/>
          <w:lang w:eastAsia="en-GB"/>
        </w:rPr>
        <w:t>Resource &amp; Nursing Establishment</w:t>
      </w:r>
    </w:p>
    <w:p w:rsidR="00593CDC" w:rsidRDefault="00593CDC" w:rsidP="00593CDC">
      <w:pPr>
        <w:spacing w:after="0" w:line="240" w:lineRule="auto"/>
        <w:rPr>
          <w:rFonts w:ascii="Arial" w:eastAsia="Arial" w:hAnsi="Arial" w:cs="Arial"/>
          <w:sz w:val="24"/>
          <w:szCs w:val="24"/>
          <w:lang w:eastAsia="en-GB"/>
        </w:rPr>
      </w:pPr>
      <w:r w:rsidRPr="00593CDC">
        <w:rPr>
          <w:rFonts w:ascii="Arial" w:eastAsia="Arial" w:hAnsi="Arial" w:cs="Arial"/>
          <w:sz w:val="24"/>
          <w:szCs w:val="24"/>
          <w:lang w:eastAsia="en-GB"/>
        </w:rPr>
        <w:t xml:space="preserve">In response to the HIW report a full capacity analyses was undertaken to identify the resource and staff requirement needed to implement required and ongoing improvements. Significant financial implications for the full implementation of the recommendations to be achieved have been identified. </w:t>
      </w:r>
      <w:r w:rsidR="00B705D2" w:rsidRPr="00B705D2">
        <w:rPr>
          <w:rFonts w:ascii="Arial" w:eastAsia="Arial" w:hAnsi="Arial" w:cs="Arial"/>
          <w:sz w:val="24"/>
          <w:szCs w:val="24"/>
          <w:lang w:eastAsia="en-GB"/>
        </w:rPr>
        <w:t xml:space="preserve">As of </w:t>
      </w:r>
      <w:r w:rsidR="00A20D2D">
        <w:rPr>
          <w:rFonts w:ascii="Arial" w:eastAsia="Arial" w:hAnsi="Arial" w:cs="Arial"/>
          <w:sz w:val="24"/>
          <w:szCs w:val="24"/>
          <w:lang w:eastAsia="en-GB"/>
        </w:rPr>
        <w:t>4</w:t>
      </w:r>
      <w:r w:rsidR="00A20D2D" w:rsidRPr="00A20D2D">
        <w:rPr>
          <w:rFonts w:ascii="Arial" w:eastAsia="Arial" w:hAnsi="Arial" w:cs="Arial"/>
          <w:sz w:val="24"/>
          <w:szCs w:val="24"/>
          <w:vertAlign w:val="superscript"/>
          <w:lang w:eastAsia="en-GB"/>
        </w:rPr>
        <w:t>th</w:t>
      </w:r>
      <w:r w:rsidR="00A20D2D">
        <w:rPr>
          <w:rFonts w:ascii="Arial" w:eastAsia="Arial" w:hAnsi="Arial" w:cs="Arial"/>
          <w:sz w:val="24"/>
          <w:szCs w:val="24"/>
          <w:lang w:eastAsia="en-GB"/>
        </w:rPr>
        <w:t xml:space="preserve"> July</w:t>
      </w:r>
      <w:r w:rsidR="00B705D2" w:rsidRPr="00B705D2">
        <w:rPr>
          <w:rFonts w:ascii="Arial" w:eastAsia="Arial" w:hAnsi="Arial" w:cs="Arial"/>
          <w:sz w:val="24"/>
          <w:szCs w:val="24"/>
          <w:lang w:eastAsia="en-GB"/>
        </w:rPr>
        <w:t xml:space="preserve"> </w:t>
      </w:r>
      <w:r w:rsidR="00A20D2D" w:rsidRPr="00B705D2">
        <w:rPr>
          <w:rFonts w:ascii="Arial" w:eastAsia="Arial" w:hAnsi="Arial" w:cs="Arial"/>
          <w:sz w:val="24"/>
          <w:szCs w:val="24"/>
          <w:lang w:eastAsia="en-GB"/>
        </w:rPr>
        <w:t>2023,</w:t>
      </w:r>
      <w:r w:rsidR="00B705D2" w:rsidRPr="00B705D2">
        <w:rPr>
          <w:rFonts w:ascii="Arial" w:eastAsia="Arial" w:hAnsi="Arial" w:cs="Arial"/>
          <w:sz w:val="24"/>
          <w:szCs w:val="24"/>
          <w:lang w:eastAsia="en-GB"/>
        </w:rPr>
        <w:t xml:space="preserve"> temporary funding is still being utilised to fund the nursing workforce while other sustainable options are explored within the health board and more widely. Capacity issues are recorded on Health Board risk register (Risk score 20).</w:t>
      </w:r>
    </w:p>
    <w:p w:rsidR="00B705D2" w:rsidRDefault="00B705D2" w:rsidP="00593CDC">
      <w:pPr>
        <w:spacing w:after="0" w:line="240" w:lineRule="auto"/>
        <w:rPr>
          <w:rFonts w:ascii="Arial" w:eastAsia="Arial" w:hAnsi="Arial" w:cs="Arial"/>
          <w:sz w:val="24"/>
          <w:szCs w:val="24"/>
          <w:lang w:eastAsia="en-GB"/>
        </w:rPr>
      </w:pPr>
    </w:p>
    <w:p w:rsidR="00B705D2" w:rsidRPr="00B705D2" w:rsidRDefault="00B705D2" w:rsidP="00B705D2">
      <w:pPr>
        <w:spacing w:after="0" w:line="240" w:lineRule="auto"/>
        <w:rPr>
          <w:rFonts w:ascii="Arial" w:eastAsia="Arial" w:hAnsi="Arial" w:cs="Arial"/>
          <w:sz w:val="24"/>
          <w:szCs w:val="24"/>
          <w:lang w:eastAsia="en-GB"/>
        </w:rPr>
      </w:pPr>
      <w:r>
        <w:rPr>
          <w:rFonts w:ascii="Arial" w:eastAsia="Arial" w:hAnsi="Arial" w:cs="Arial"/>
          <w:sz w:val="24"/>
          <w:szCs w:val="24"/>
          <w:lang w:eastAsia="en-GB"/>
        </w:rPr>
        <w:t>In respect of Mental Health In-Reach service in particular, t</w:t>
      </w:r>
      <w:r w:rsidRPr="00B705D2">
        <w:rPr>
          <w:rFonts w:ascii="Arial" w:eastAsia="Arial" w:hAnsi="Arial" w:cs="Arial"/>
          <w:sz w:val="24"/>
          <w:szCs w:val="24"/>
          <w:lang w:eastAsia="en-GB"/>
        </w:rPr>
        <w:t xml:space="preserve">he Service Level Agreement (SLA) between SBUHB and Cwm Taf Morgannwg University Health Board (CTMUHB) has been extended until September 2023. This extension was driven by CTMUHB difficulties in recruitment to the posts for HMP </w:t>
      </w:r>
      <w:proofErr w:type="spellStart"/>
      <w:r w:rsidRPr="00B705D2">
        <w:rPr>
          <w:rFonts w:ascii="Arial" w:eastAsia="Arial" w:hAnsi="Arial" w:cs="Arial"/>
          <w:sz w:val="24"/>
          <w:szCs w:val="24"/>
          <w:lang w:eastAsia="en-GB"/>
        </w:rPr>
        <w:t>Parc</w:t>
      </w:r>
      <w:proofErr w:type="spellEnd"/>
      <w:r w:rsidRPr="00B705D2">
        <w:rPr>
          <w:rFonts w:ascii="Arial" w:eastAsia="Arial" w:hAnsi="Arial" w:cs="Arial"/>
          <w:sz w:val="24"/>
          <w:szCs w:val="24"/>
          <w:lang w:eastAsia="en-GB"/>
        </w:rPr>
        <w:t xml:space="preserve"> Prison </w:t>
      </w:r>
      <w:proofErr w:type="gramStart"/>
      <w:r w:rsidRPr="00B705D2">
        <w:rPr>
          <w:rFonts w:ascii="Arial" w:eastAsia="Arial" w:hAnsi="Arial" w:cs="Arial"/>
          <w:sz w:val="24"/>
          <w:szCs w:val="24"/>
          <w:lang w:eastAsia="en-GB"/>
        </w:rPr>
        <w:t>In</w:t>
      </w:r>
      <w:proofErr w:type="gramEnd"/>
      <w:r w:rsidRPr="00B705D2">
        <w:rPr>
          <w:rFonts w:ascii="Arial" w:eastAsia="Arial" w:hAnsi="Arial" w:cs="Arial"/>
          <w:sz w:val="24"/>
          <w:szCs w:val="24"/>
          <w:lang w:eastAsia="en-GB"/>
        </w:rPr>
        <w:t xml:space="preserve"> Reach</w:t>
      </w:r>
      <w:r w:rsidR="00BC6089" w:rsidRPr="00BC6089">
        <w:rPr>
          <w:rFonts w:ascii="Arial" w:eastAsia="Arial" w:hAnsi="Arial" w:cs="Arial"/>
          <w:sz w:val="24"/>
          <w:szCs w:val="24"/>
          <w:lang w:eastAsia="en-GB"/>
        </w:rPr>
        <w:t xml:space="preserve"> </w:t>
      </w:r>
      <w:r w:rsidR="00BC6089">
        <w:rPr>
          <w:rFonts w:ascii="Arial" w:eastAsia="Arial" w:hAnsi="Arial" w:cs="Arial"/>
          <w:sz w:val="24"/>
          <w:szCs w:val="24"/>
          <w:lang w:eastAsia="en-GB"/>
        </w:rPr>
        <w:t>(</w:t>
      </w:r>
      <w:r w:rsidR="00BC6089" w:rsidRPr="00B705D2">
        <w:rPr>
          <w:rFonts w:ascii="Arial" w:eastAsia="Arial" w:hAnsi="Arial" w:cs="Arial"/>
          <w:sz w:val="24"/>
          <w:szCs w:val="24"/>
          <w:lang w:eastAsia="en-GB"/>
        </w:rPr>
        <w:t>PIR</w:t>
      </w:r>
      <w:r w:rsidRPr="00B705D2">
        <w:rPr>
          <w:rFonts w:ascii="Arial" w:eastAsia="Arial" w:hAnsi="Arial" w:cs="Arial"/>
          <w:sz w:val="24"/>
          <w:szCs w:val="24"/>
          <w:lang w:eastAsia="en-GB"/>
        </w:rPr>
        <w:t>) Team.</w:t>
      </w:r>
    </w:p>
    <w:p w:rsidR="00B705D2" w:rsidRPr="00B705D2" w:rsidRDefault="00B705D2" w:rsidP="00B705D2">
      <w:pPr>
        <w:spacing w:after="0" w:line="240" w:lineRule="auto"/>
        <w:rPr>
          <w:rFonts w:ascii="Arial" w:eastAsia="Arial" w:hAnsi="Arial" w:cs="Arial"/>
          <w:sz w:val="24"/>
          <w:szCs w:val="24"/>
          <w:lang w:eastAsia="en-GB"/>
        </w:rPr>
      </w:pPr>
    </w:p>
    <w:p w:rsidR="00B705D2" w:rsidRPr="00593CDC" w:rsidRDefault="00B705D2" w:rsidP="00B705D2">
      <w:pPr>
        <w:spacing w:after="0" w:line="240" w:lineRule="auto"/>
        <w:rPr>
          <w:rFonts w:ascii="Arial" w:eastAsia="Arial" w:hAnsi="Arial" w:cs="Arial"/>
          <w:sz w:val="24"/>
          <w:szCs w:val="24"/>
          <w:lang w:eastAsia="en-GB"/>
        </w:rPr>
      </w:pPr>
      <w:r w:rsidRPr="00B705D2">
        <w:rPr>
          <w:rFonts w:ascii="Arial" w:eastAsia="Arial" w:hAnsi="Arial" w:cs="Arial"/>
          <w:sz w:val="24"/>
          <w:szCs w:val="24"/>
          <w:lang w:eastAsia="en-GB"/>
        </w:rPr>
        <w:t>SBUHB Mental Health PIR Secondary Care Services have been successful in securing Mental Health Service Improvement Funds (MHSIF) to expand the PIR Secondary Care Service for HMP Swansea. The MHSIF funding in addition to the allocated percentage of resource that will be derived from cessation of the SLA will provide a significant improvement in service delivery, with anticipated improvements in assessment and intervention for secondary care patients within HMP Swansea. It will also support continued service developments and quality improvement initiatives for improved patient experiences.</w:t>
      </w:r>
      <w:r>
        <w:rPr>
          <w:rFonts w:ascii="Arial" w:eastAsia="Arial" w:hAnsi="Arial" w:cs="Arial"/>
          <w:sz w:val="24"/>
          <w:szCs w:val="24"/>
          <w:lang w:eastAsia="en-GB"/>
        </w:rPr>
        <w:t xml:space="preserve"> A revised target for completion of MHIRT funding action is 30</w:t>
      </w:r>
      <w:r w:rsidRPr="00B705D2">
        <w:rPr>
          <w:rFonts w:ascii="Arial" w:eastAsia="Arial" w:hAnsi="Arial" w:cs="Arial"/>
          <w:sz w:val="24"/>
          <w:szCs w:val="24"/>
          <w:vertAlign w:val="superscript"/>
          <w:lang w:eastAsia="en-GB"/>
        </w:rPr>
        <w:t>th</w:t>
      </w:r>
      <w:r>
        <w:rPr>
          <w:rFonts w:ascii="Arial" w:eastAsia="Arial" w:hAnsi="Arial" w:cs="Arial"/>
          <w:sz w:val="24"/>
          <w:szCs w:val="24"/>
          <w:lang w:eastAsia="en-GB"/>
        </w:rPr>
        <w:t xml:space="preserve"> September 2023.</w:t>
      </w:r>
    </w:p>
    <w:p w:rsidR="00061D12" w:rsidRDefault="00061D12" w:rsidP="00E67085">
      <w:pPr>
        <w:spacing w:after="0" w:line="240" w:lineRule="auto"/>
        <w:jc w:val="both"/>
        <w:rPr>
          <w:rFonts w:ascii="Arial" w:eastAsiaTheme="minorEastAsia" w:hAnsi="Arial" w:cs="Arial"/>
          <w:color w:val="404040" w:themeColor="text1" w:themeTint="BF"/>
          <w:kern w:val="24"/>
          <w:sz w:val="24"/>
          <w:szCs w:val="24"/>
        </w:rPr>
      </w:pPr>
    </w:p>
    <w:p w:rsidR="00343242" w:rsidRPr="00343242" w:rsidRDefault="00343242" w:rsidP="00E67085">
      <w:pPr>
        <w:spacing w:after="0" w:line="240" w:lineRule="auto"/>
        <w:jc w:val="both"/>
        <w:rPr>
          <w:rFonts w:ascii="Arial" w:eastAsiaTheme="minorEastAsia" w:hAnsi="Arial" w:cs="Arial"/>
          <w:b/>
          <w:color w:val="404040" w:themeColor="text1" w:themeTint="BF"/>
          <w:kern w:val="24"/>
          <w:sz w:val="24"/>
          <w:szCs w:val="24"/>
        </w:rPr>
      </w:pPr>
      <w:r w:rsidRPr="00343242">
        <w:rPr>
          <w:rFonts w:ascii="Arial" w:eastAsiaTheme="minorEastAsia" w:hAnsi="Arial" w:cs="Arial"/>
          <w:b/>
          <w:color w:val="404040" w:themeColor="text1" w:themeTint="BF"/>
          <w:kern w:val="24"/>
          <w:sz w:val="24"/>
          <w:szCs w:val="24"/>
        </w:rPr>
        <w:t>Pathways and Audit Processes</w:t>
      </w:r>
    </w:p>
    <w:p w:rsidR="00343242" w:rsidRDefault="00343242" w:rsidP="00343242">
      <w:pPr>
        <w:spacing w:after="0" w:line="240" w:lineRule="auto"/>
        <w:jc w:val="both"/>
        <w:rPr>
          <w:rFonts w:ascii="Arial" w:eastAsiaTheme="minorEastAsia" w:hAnsi="Arial" w:cs="Arial"/>
          <w:color w:val="404040" w:themeColor="text1" w:themeTint="BF"/>
          <w:kern w:val="24"/>
          <w:sz w:val="24"/>
          <w:szCs w:val="24"/>
        </w:rPr>
      </w:pPr>
      <w:r w:rsidRPr="00343242">
        <w:rPr>
          <w:rFonts w:ascii="Arial" w:eastAsiaTheme="minorEastAsia" w:hAnsi="Arial" w:cs="Arial"/>
          <w:color w:val="404040" w:themeColor="text1" w:themeTint="BF"/>
          <w:kern w:val="24"/>
          <w:sz w:val="24"/>
          <w:szCs w:val="24"/>
        </w:rPr>
        <w:t>An operational group to review the clinica</w:t>
      </w:r>
      <w:r>
        <w:rPr>
          <w:rFonts w:ascii="Arial" w:eastAsiaTheme="minorEastAsia" w:hAnsi="Arial" w:cs="Arial"/>
          <w:color w:val="404040" w:themeColor="text1" w:themeTint="BF"/>
          <w:kern w:val="24"/>
          <w:sz w:val="24"/>
          <w:szCs w:val="24"/>
        </w:rPr>
        <w:t>l pathways has been established.</w:t>
      </w:r>
      <w:r w:rsidRPr="00343242">
        <w:rPr>
          <w:rFonts w:ascii="Arial" w:eastAsiaTheme="minorEastAsia" w:hAnsi="Arial" w:cs="Arial"/>
          <w:color w:val="404040" w:themeColor="text1" w:themeTint="BF"/>
          <w:kern w:val="24"/>
          <w:sz w:val="24"/>
          <w:szCs w:val="24"/>
        </w:rPr>
        <w:t xml:space="preserve"> </w:t>
      </w:r>
      <w:r>
        <w:rPr>
          <w:rFonts w:ascii="Arial" w:eastAsiaTheme="minorEastAsia" w:hAnsi="Arial" w:cs="Arial"/>
          <w:color w:val="404040" w:themeColor="text1" w:themeTint="BF"/>
          <w:kern w:val="24"/>
          <w:sz w:val="24"/>
          <w:szCs w:val="24"/>
        </w:rPr>
        <w:t>E</w:t>
      </w:r>
      <w:r w:rsidRPr="00343242">
        <w:rPr>
          <w:rFonts w:ascii="Arial" w:eastAsiaTheme="minorEastAsia" w:hAnsi="Arial" w:cs="Arial"/>
          <w:color w:val="404040" w:themeColor="text1" w:themeTint="BF"/>
          <w:kern w:val="24"/>
          <w:sz w:val="24"/>
          <w:szCs w:val="24"/>
        </w:rPr>
        <w:t>arly focus has been on emergency response and review of Standard Operating Procedures</w:t>
      </w:r>
      <w:r w:rsidR="00BC6089" w:rsidRPr="00BC6089">
        <w:rPr>
          <w:rFonts w:ascii="Arial" w:eastAsiaTheme="minorEastAsia" w:hAnsi="Arial" w:cs="Arial"/>
          <w:color w:val="404040" w:themeColor="text1" w:themeTint="BF"/>
          <w:kern w:val="24"/>
          <w:sz w:val="24"/>
          <w:szCs w:val="24"/>
        </w:rPr>
        <w:t xml:space="preserve"> </w:t>
      </w:r>
      <w:r w:rsidR="00BC6089">
        <w:rPr>
          <w:rFonts w:ascii="Arial" w:eastAsiaTheme="minorEastAsia" w:hAnsi="Arial" w:cs="Arial"/>
          <w:color w:val="404040" w:themeColor="text1" w:themeTint="BF"/>
          <w:kern w:val="24"/>
          <w:sz w:val="24"/>
          <w:szCs w:val="24"/>
        </w:rPr>
        <w:t>(</w:t>
      </w:r>
      <w:r w:rsidR="00BC6089" w:rsidRPr="00343242">
        <w:rPr>
          <w:rFonts w:ascii="Arial" w:eastAsiaTheme="minorEastAsia" w:hAnsi="Arial" w:cs="Arial"/>
          <w:color w:val="404040" w:themeColor="text1" w:themeTint="BF"/>
          <w:kern w:val="24"/>
          <w:sz w:val="24"/>
          <w:szCs w:val="24"/>
        </w:rPr>
        <w:t>SOPs</w:t>
      </w:r>
      <w:r w:rsidRPr="00343242">
        <w:rPr>
          <w:rFonts w:ascii="Arial" w:eastAsiaTheme="minorEastAsia" w:hAnsi="Arial" w:cs="Arial"/>
          <w:color w:val="404040" w:themeColor="text1" w:themeTint="BF"/>
          <w:kern w:val="24"/>
          <w:sz w:val="24"/>
          <w:szCs w:val="24"/>
        </w:rPr>
        <w:t>). A New TEAMS channel has been developed to enable staff to access and input into the development of new SOPs, pathways and policies prior to publication to the shared drive and COIN.</w:t>
      </w:r>
      <w:r>
        <w:rPr>
          <w:rFonts w:ascii="Arial" w:eastAsiaTheme="minorEastAsia" w:hAnsi="Arial" w:cs="Arial"/>
          <w:color w:val="404040" w:themeColor="text1" w:themeTint="BF"/>
          <w:kern w:val="24"/>
          <w:sz w:val="24"/>
          <w:szCs w:val="24"/>
        </w:rPr>
        <w:t xml:space="preserve"> A r</w:t>
      </w:r>
      <w:r w:rsidRPr="00343242">
        <w:rPr>
          <w:rFonts w:ascii="Arial" w:eastAsiaTheme="minorEastAsia" w:hAnsi="Arial" w:cs="Arial"/>
          <w:color w:val="404040" w:themeColor="text1" w:themeTint="BF"/>
          <w:kern w:val="24"/>
          <w:sz w:val="24"/>
          <w:szCs w:val="24"/>
        </w:rPr>
        <w:t xml:space="preserve">evised </w:t>
      </w:r>
      <w:r>
        <w:rPr>
          <w:rFonts w:ascii="Arial" w:eastAsiaTheme="minorEastAsia" w:hAnsi="Arial" w:cs="Arial"/>
          <w:color w:val="404040" w:themeColor="text1" w:themeTint="BF"/>
          <w:kern w:val="24"/>
          <w:sz w:val="24"/>
          <w:szCs w:val="24"/>
        </w:rPr>
        <w:t>t</w:t>
      </w:r>
      <w:r w:rsidRPr="00343242">
        <w:rPr>
          <w:rFonts w:ascii="Arial" w:eastAsiaTheme="minorEastAsia" w:hAnsi="Arial" w:cs="Arial"/>
          <w:color w:val="404040" w:themeColor="text1" w:themeTint="BF"/>
          <w:kern w:val="24"/>
          <w:sz w:val="24"/>
          <w:szCs w:val="24"/>
        </w:rPr>
        <w:t>arget</w:t>
      </w:r>
      <w:r>
        <w:rPr>
          <w:rFonts w:ascii="Arial" w:eastAsiaTheme="minorEastAsia" w:hAnsi="Arial" w:cs="Arial"/>
          <w:color w:val="404040" w:themeColor="text1" w:themeTint="BF"/>
          <w:kern w:val="24"/>
          <w:sz w:val="24"/>
          <w:szCs w:val="24"/>
        </w:rPr>
        <w:t xml:space="preserve"> date of </w:t>
      </w:r>
      <w:r w:rsidRPr="00343242">
        <w:rPr>
          <w:rFonts w:ascii="Arial" w:eastAsiaTheme="minorEastAsia" w:hAnsi="Arial" w:cs="Arial"/>
          <w:color w:val="404040" w:themeColor="text1" w:themeTint="BF"/>
          <w:kern w:val="24"/>
          <w:sz w:val="24"/>
          <w:szCs w:val="24"/>
        </w:rPr>
        <w:t>31</w:t>
      </w:r>
      <w:r w:rsidRPr="00343242">
        <w:rPr>
          <w:rFonts w:ascii="Arial" w:eastAsiaTheme="minorEastAsia" w:hAnsi="Arial" w:cs="Arial"/>
          <w:color w:val="404040" w:themeColor="text1" w:themeTint="BF"/>
          <w:kern w:val="24"/>
          <w:sz w:val="24"/>
          <w:szCs w:val="24"/>
          <w:vertAlign w:val="superscript"/>
        </w:rPr>
        <w:t>st</w:t>
      </w:r>
      <w:r>
        <w:rPr>
          <w:rFonts w:ascii="Arial" w:eastAsiaTheme="minorEastAsia" w:hAnsi="Arial" w:cs="Arial"/>
          <w:color w:val="404040" w:themeColor="text1" w:themeTint="BF"/>
          <w:kern w:val="24"/>
          <w:sz w:val="24"/>
          <w:szCs w:val="24"/>
        </w:rPr>
        <w:t xml:space="preserve"> </w:t>
      </w:r>
      <w:r w:rsidRPr="00343242">
        <w:rPr>
          <w:rFonts w:ascii="Arial" w:eastAsiaTheme="minorEastAsia" w:hAnsi="Arial" w:cs="Arial"/>
          <w:color w:val="404040" w:themeColor="text1" w:themeTint="BF"/>
          <w:kern w:val="24"/>
          <w:sz w:val="24"/>
          <w:szCs w:val="24"/>
        </w:rPr>
        <w:t>December 2023</w:t>
      </w:r>
      <w:r>
        <w:rPr>
          <w:rFonts w:ascii="Arial" w:eastAsiaTheme="minorEastAsia" w:hAnsi="Arial" w:cs="Arial"/>
          <w:color w:val="404040" w:themeColor="text1" w:themeTint="BF"/>
          <w:kern w:val="24"/>
          <w:sz w:val="24"/>
          <w:szCs w:val="24"/>
        </w:rPr>
        <w:t xml:space="preserve"> has been indicated for completion.</w:t>
      </w:r>
    </w:p>
    <w:p w:rsidR="00343242" w:rsidRDefault="00343242" w:rsidP="00343242">
      <w:pPr>
        <w:spacing w:after="0" w:line="240" w:lineRule="auto"/>
        <w:jc w:val="both"/>
        <w:rPr>
          <w:rFonts w:ascii="Arial" w:eastAsiaTheme="minorEastAsia" w:hAnsi="Arial" w:cs="Arial"/>
          <w:color w:val="404040" w:themeColor="text1" w:themeTint="BF"/>
          <w:kern w:val="24"/>
          <w:sz w:val="24"/>
          <w:szCs w:val="24"/>
        </w:rPr>
      </w:pPr>
    </w:p>
    <w:p w:rsidR="00343242" w:rsidRPr="00343242" w:rsidRDefault="00343242" w:rsidP="00343242">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In respect of audit activity, a</w:t>
      </w:r>
      <w:r w:rsidRPr="00343242">
        <w:rPr>
          <w:rFonts w:ascii="Arial" w:eastAsiaTheme="minorEastAsia" w:hAnsi="Arial" w:cs="Arial"/>
          <w:color w:val="404040" w:themeColor="text1" w:themeTint="BF"/>
          <w:kern w:val="24"/>
          <w:sz w:val="24"/>
          <w:szCs w:val="24"/>
        </w:rPr>
        <w:t xml:space="preserve"> joint Improvement </w:t>
      </w:r>
      <w:r>
        <w:rPr>
          <w:rFonts w:ascii="Arial" w:eastAsiaTheme="minorEastAsia" w:hAnsi="Arial" w:cs="Arial"/>
          <w:color w:val="404040" w:themeColor="text1" w:themeTint="BF"/>
          <w:kern w:val="24"/>
          <w:sz w:val="24"/>
          <w:szCs w:val="24"/>
        </w:rPr>
        <w:t>P</w:t>
      </w:r>
      <w:r w:rsidRPr="00343242">
        <w:rPr>
          <w:rFonts w:ascii="Arial" w:eastAsiaTheme="minorEastAsia" w:hAnsi="Arial" w:cs="Arial"/>
          <w:color w:val="404040" w:themeColor="text1" w:themeTint="BF"/>
          <w:kern w:val="24"/>
          <w:sz w:val="24"/>
          <w:szCs w:val="24"/>
        </w:rPr>
        <w:t>lan is in place, developed by PCT/MHLD</w:t>
      </w:r>
      <w:r>
        <w:rPr>
          <w:rFonts w:ascii="Arial" w:eastAsiaTheme="minorEastAsia" w:hAnsi="Arial" w:cs="Arial"/>
          <w:color w:val="404040" w:themeColor="text1" w:themeTint="BF"/>
          <w:kern w:val="24"/>
          <w:sz w:val="24"/>
          <w:szCs w:val="24"/>
        </w:rPr>
        <w:t>,</w:t>
      </w:r>
      <w:r w:rsidRPr="00343242">
        <w:rPr>
          <w:rFonts w:ascii="Arial" w:eastAsiaTheme="minorEastAsia" w:hAnsi="Arial" w:cs="Arial"/>
          <w:color w:val="404040" w:themeColor="text1" w:themeTint="BF"/>
          <w:kern w:val="24"/>
          <w:sz w:val="24"/>
          <w:szCs w:val="24"/>
        </w:rPr>
        <w:t xml:space="preserve"> </w:t>
      </w:r>
      <w:r>
        <w:rPr>
          <w:rFonts w:ascii="Arial" w:eastAsiaTheme="minorEastAsia" w:hAnsi="Arial" w:cs="Arial"/>
          <w:color w:val="404040" w:themeColor="text1" w:themeTint="BF"/>
          <w:kern w:val="24"/>
          <w:sz w:val="24"/>
          <w:szCs w:val="24"/>
        </w:rPr>
        <w:t xml:space="preserve">which </w:t>
      </w:r>
      <w:r w:rsidRPr="00343242">
        <w:rPr>
          <w:rFonts w:ascii="Arial" w:eastAsiaTheme="minorEastAsia" w:hAnsi="Arial" w:cs="Arial"/>
          <w:color w:val="404040" w:themeColor="text1" w:themeTint="BF"/>
          <w:kern w:val="24"/>
          <w:sz w:val="24"/>
          <w:szCs w:val="24"/>
        </w:rPr>
        <w:t xml:space="preserve">is updated via the HIW working group. This was presented to the </w:t>
      </w:r>
      <w:r>
        <w:rPr>
          <w:rFonts w:ascii="Arial" w:eastAsiaTheme="minorEastAsia" w:hAnsi="Arial" w:cs="Arial"/>
          <w:color w:val="404040" w:themeColor="text1" w:themeTint="BF"/>
          <w:kern w:val="24"/>
          <w:sz w:val="24"/>
          <w:szCs w:val="24"/>
        </w:rPr>
        <w:t>Prison Partnership Board (</w:t>
      </w:r>
      <w:r w:rsidRPr="00343242">
        <w:rPr>
          <w:rFonts w:ascii="Arial" w:eastAsiaTheme="minorEastAsia" w:hAnsi="Arial" w:cs="Arial"/>
          <w:color w:val="404040" w:themeColor="text1" w:themeTint="BF"/>
          <w:kern w:val="24"/>
          <w:sz w:val="24"/>
          <w:szCs w:val="24"/>
        </w:rPr>
        <w:t>PPB</w:t>
      </w:r>
      <w:r>
        <w:rPr>
          <w:rFonts w:ascii="Arial" w:eastAsiaTheme="minorEastAsia" w:hAnsi="Arial" w:cs="Arial"/>
          <w:color w:val="404040" w:themeColor="text1" w:themeTint="BF"/>
          <w:kern w:val="24"/>
          <w:sz w:val="24"/>
          <w:szCs w:val="24"/>
        </w:rPr>
        <w:t>)</w:t>
      </w:r>
      <w:r w:rsidRPr="00343242">
        <w:rPr>
          <w:rFonts w:ascii="Arial" w:eastAsiaTheme="minorEastAsia" w:hAnsi="Arial" w:cs="Arial"/>
          <w:color w:val="404040" w:themeColor="text1" w:themeTint="BF"/>
          <w:kern w:val="24"/>
          <w:sz w:val="24"/>
          <w:szCs w:val="24"/>
        </w:rPr>
        <w:t xml:space="preserve"> in Dec 2022. </w:t>
      </w:r>
    </w:p>
    <w:p w:rsidR="00343242" w:rsidRPr="00343242" w:rsidRDefault="00343242" w:rsidP="00343242">
      <w:pPr>
        <w:spacing w:after="0" w:line="240" w:lineRule="auto"/>
        <w:jc w:val="both"/>
        <w:rPr>
          <w:rFonts w:ascii="Arial" w:eastAsiaTheme="minorEastAsia" w:hAnsi="Arial" w:cs="Arial"/>
          <w:color w:val="404040" w:themeColor="text1" w:themeTint="BF"/>
          <w:kern w:val="24"/>
          <w:sz w:val="24"/>
          <w:szCs w:val="24"/>
        </w:rPr>
      </w:pPr>
    </w:p>
    <w:p w:rsidR="00343242" w:rsidRPr="00343242" w:rsidRDefault="00343242" w:rsidP="00343242">
      <w:pPr>
        <w:spacing w:after="0" w:line="240" w:lineRule="auto"/>
        <w:jc w:val="both"/>
        <w:rPr>
          <w:rFonts w:ascii="Arial" w:eastAsiaTheme="minorEastAsia" w:hAnsi="Arial" w:cs="Arial"/>
          <w:color w:val="404040" w:themeColor="text1" w:themeTint="BF"/>
          <w:kern w:val="24"/>
          <w:sz w:val="24"/>
          <w:szCs w:val="24"/>
        </w:rPr>
      </w:pPr>
      <w:r w:rsidRPr="00343242">
        <w:rPr>
          <w:rFonts w:ascii="Arial" w:eastAsiaTheme="minorEastAsia" w:hAnsi="Arial" w:cs="Arial"/>
          <w:color w:val="404040" w:themeColor="text1" w:themeTint="BF"/>
          <w:kern w:val="24"/>
          <w:sz w:val="24"/>
          <w:szCs w:val="24"/>
        </w:rPr>
        <w:t xml:space="preserve">The Audits for </w:t>
      </w:r>
      <w:r>
        <w:rPr>
          <w:rFonts w:ascii="Arial" w:eastAsiaTheme="minorEastAsia" w:hAnsi="Arial" w:cs="Arial"/>
          <w:color w:val="404040" w:themeColor="text1" w:themeTint="BF"/>
          <w:kern w:val="24"/>
          <w:sz w:val="24"/>
          <w:szCs w:val="24"/>
        </w:rPr>
        <w:t xml:space="preserve">Mental Health </w:t>
      </w:r>
      <w:r w:rsidRPr="00343242">
        <w:rPr>
          <w:rFonts w:ascii="Arial" w:eastAsiaTheme="minorEastAsia" w:hAnsi="Arial" w:cs="Arial"/>
          <w:color w:val="404040" w:themeColor="text1" w:themeTint="BF"/>
          <w:kern w:val="24"/>
          <w:sz w:val="24"/>
          <w:szCs w:val="24"/>
        </w:rPr>
        <w:t xml:space="preserve">Prison </w:t>
      </w:r>
      <w:proofErr w:type="gramStart"/>
      <w:r w:rsidRPr="00343242">
        <w:rPr>
          <w:rFonts w:ascii="Arial" w:eastAsiaTheme="minorEastAsia" w:hAnsi="Arial" w:cs="Arial"/>
          <w:color w:val="404040" w:themeColor="text1" w:themeTint="BF"/>
          <w:kern w:val="24"/>
          <w:sz w:val="24"/>
          <w:szCs w:val="24"/>
        </w:rPr>
        <w:t>In</w:t>
      </w:r>
      <w:proofErr w:type="gramEnd"/>
      <w:r w:rsidRPr="00343242">
        <w:rPr>
          <w:rFonts w:ascii="Arial" w:eastAsiaTheme="minorEastAsia" w:hAnsi="Arial" w:cs="Arial"/>
          <w:color w:val="404040" w:themeColor="text1" w:themeTint="BF"/>
          <w:kern w:val="24"/>
          <w:sz w:val="24"/>
          <w:szCs w:val="24"/>
        </w:rPr>
        <w:t xml:space="preserve"> Reach Secondary Care Service (PIR) for HMP Swansea will be discussed and agreed in the MHLD SG Clinical Audit Group as part of a standing agenda item</w:t>
      </w:r>
      <w:r w:rsidR="00B705D2">
        <w:rPr>
          <w:rFonts w:ascii="Arial" w:eastAsiaTheme="minorEastAsia" w:hAnsi="Arial" w:cs="Arial"/>
          <w:color w:val="404040" w:themeColor="text1" w:themeTint="BF"/>
          <w:kern w:val="24"/>
          <w:sz w:val="24"/>
          <w:szCs w:val="24"/>
        </w:rPr>
        <w:t>. Audit outcomes</w:t>
      </w:r>
      <w:r>
        <w:rPr>
          <w:rFonts w:ascii="Arial" w:eastAsiaTheme="minorEastAsia" w:hAnsi="Arial" w:cs="Arial"/>
          <w:color w:val="404040" w:themeColor="text1" w:themeTint="BF"/>
          <w:kern w:val="24"/>
          <w:sz w:val="24"/>
          <w:szCs w:val="24"/>
        </w:rPr>
        <w:t xml:space="preserve"> </w:t>
      </w:r>
      <w:r w:rsidR="00B705D2">
        <w:rPr>
          <w:rFonts w:ascii="Arial" w:eastAsiaTheme="minorEastAsia" w:hAnsi="Arial" w:cs="Arial"/>
          <w:color w:val="404040" w:themeColor="text1" w:themeTint="BF"/>
          <w:kern w:val="24"/>
          <w:sz w:val="24"/>
          <w:szCs w:val="24"/>
        </w:rPr>
        <w:t xml:space="preserve">are </w:t>
      </w:r>
      <w:r w:rsidRPr="00343242">
        <w:rPr>
          <w:rFonts w:ascii="Arial" w:eastAsiaTheme="minorEastAsia" w:hAnsi="Arial" w:cs="Arial"/>
          <w:color w:val="404040" w:themeColor="text1" w:themeTint="BF"/>
          <w:kern w:val="24"/>
          <w:sz w:val="24"/>
          <w:szCs w:val="24"/>
        </w:rPr>
        <w:t xml:space="preserve">reported to the SBUHB Mental Health and Learning Disabilities (MHLD) Quality &amp; Safety Group. </w:t>
      </w:r>
    </w:p>
    <w:p w:rsidR="00343242" w:rsidRPr="00343242" w:rsidRDefault="00343242" w:rsidP="00343242">
      <w:pPr>
        <w:spacing w:after="0" w:line="240" w:lineRule="auto"/>
        <w:jc w:val="both"/>
        <w:rPr>
          <w:rFonts w:ascii="Arial" w:eastAsiaTheme="minorEastAsia" w:hAnsi="Arial" w:cs="Arial"/>
          <w:color w:val="404040" w:themeColor="text1" w:themeTint="BF"/>
          <w:kern w:val="24"/>
          <w:sz w:val="24"/>
          <w:szCs w:val="24"/>
        </w:rPr>
      </w:pPr>
    </w:p>
    <w:p w:rsidR="00343242" w:rsidRDefault="00343242" w:rsidP="00343242">
      <w:pPr>
        <w:spacing w:after="0" w:line="240" w:lineRule="auto"/>
        <w:jc w:val="both"/>
        <w:rPr>
          <w:rFonts w:ascii="Arial" w:eastAsiaTheme="minorEastAsia" w:hAnsi="Arial" w:cs="Arial"/>
          <w:color w:val="404040" w:themeColor="text1" w:themeTint="BF"/>
          <w:kern w:val="24"/>
          <w:sz w:val="24"/>
          <w:szCs w:val="24"/>
        </w:rPr>
      </w:pPr>
      <w:r w:rsidRPr="00343242">
        <w:rPr>
          <w:rFonts w:ascii="Arial" w:eastAsiaTheme="minorEastAsia" w:hAnsi="Arial" w:cs="Arial"/>
          <w:color w:val="404040" w:themeColor="text1" w:themeTint="BF"/>
          <w:kern w:val="24"/>
          <w:sz w:val="24"/>
          <w:szCs w:val="24"/>
        </w:rPr>
        <w:lastRenderedPageBreak/>
        <w:t>Health representatives from MH PIR Secondary Care Service attend the HMP Clinical Operational Group for oversight of the HMP Audits.</w:t>
      </w:r>
      <w:r w:rsidR="00B705D2">
        <w:rPr>
          <w:rFonts w:ascii="Arial" w:eastAsiaTheme="minorEastAsia" w:hAnsi="Arial" w:cs="Arial"/>
          <w:color w:val="404040" w:themeColor="text1" w:themeTint="BF"/>
          <w:kern w:val="24"/>
          <w:sz w:val="24"/>
          <w:szCs w:val="24"/>
        </w:rPr>
        <w:t xml:space="preserve"> A revised target date of 30</w:t>
      </w:r>
      <w:r w:rsidR="00B705D2" w:rsidRPr="00B705D2">
        <w:rPr>
          <w:rFonts w:ascii="Arial" w:eastAsiaTheme="minorEastAsia" w:hAnsi="Arial" w:cs="Arial"/>
          <w:color w:val="404040" w:themeColor="text1" w:themeTint="BF"/>
          <w:kern w:val="24"/>
          <w:sz w:val="24"/>
          <w:szCs w:val="24"/>
          <w:vertAlign w:val="superscript"/>
        </w:rPr>
        <w:t>th</w:t>
      </w:r>
      <w:r w:rsidR="00B705D2">
        <w:rPr>
          <w:rFonts w:ascii="Arial" w:eastAsiaTheme="minorEastAsia" w:hAnsi="Arial" w:cs="Arial"/>
          <w:color w:val="404040" w:themeColor="text1" w:themeTint="BF"/>
          <w:kern w:val="24"/>
          <w:sz w:val="24"/>
          <w:szCs w:val="24"/>
        </w:rPr>
        <w:t xml:space="preserve"> November has been identified to agree arrangements for reporting &amp; review of audit activity at the PPB.</w:t>
      </w:r>
    </w:p>
    <w:p w:rsidR="00343242" w:rsidRDefault="00343242" w:rsidP="00E67085">
      <w:pPr>
        <w:spacing w:after="0" w:line="240" w:lineRule="auto"/>
        <w:jc w:val="both"/>
        <w:rPr>
          <w:rFonts w:ascii="Arial" w:eastAsiaTheme="minorEastAsia" w:hAnsi="Arial" w:cs="Arial"/>
          <w:color w:val="404040" w:themeColor="text1" w:themeTint="BF"/>
          <w:kern w:val="24"/>
          <w:sz w:val="24"/>
          <w:szCs w:val="24"/>
        </w:rPr>
      </w:pPr>
    </w:p>
    <w:p w:rsidR="0082719F" w:rsidRPr="00D50E4C" w:rsidRDefault="0082719F" w:rsidP="008457F3">
      <w:pPr>
        <w:spacing w:after="0" w:line="240" w:lineRule="auto"/>
        <w:jc w:val="both"/>
        <w:rPr>
          <w:rFonts w:ascii="Arial" w:eastAsiaTheme="minorEastAsia" w:hAnsi="Arial" w:cs="Arial"/>
          <w:b/>
          <w:color w:val="404040" w:themeColor="text1" w:themeTint="BF"/>
          <w:kern w:val="24"/>
          <w:sz w:val="24"/>
          <w:szCs w:val="24"/>
        </w:rPr>
      </w:pPr>
      <w:r w:rsidRPr="00D50E4C">
        <w:rPr>
          <w:rFonts w:ascii="Arial" w:eastAsiaTheme="minorEastAsia" w:hAnsi="Arial" w:cs="Arial"/>
          <w:b/>
          <w:color w:val="404040" w:themeColor="text1" w:themeTint="BF"/>
          <w:kern w:val="24"/>
          <w:sz w:val="24"/>
          <w:szCs w:val="24"/>
        </w:rPr>
        <w:t>Health, Care and Wellbeing Delivery Plan (H</w:t>
      </w:r>
      <w:r w:rsidR="00593CDC" w:rsidRPr="00D50E4C">
        <w:rPr>
          <w:rFonts w:ascii="Arial" w:eastAsiaTheme="minorEastAsia" w:hAnsi="Arial" w:cs="Arial"/>
          <w:b/>
          <w:color w:val="404040" w:themeColor="text1" w:themeTint="BF"/>
          <w:kern w:val="24"/>
          <w:sz w:val="24"/>
          <w:szCs w:val="24"/>
        </w:rPr>
        <w:t>CW</w:t>
      </w:r>
      <w:r w:rsidRPr="00D50E4C">
        <w:rPr>
          <w:rFonts w:ascii="Arial" w:eastAsiaTheme="minorEastAsia" w:hAnsi="Arial" w:cs="Arial"/>
          <w:b/>
          <w:color w:val="404040" w:themeColor="text1" w:themeTint="BF"/>
          <w:kern w:val="24"/>
          <w:sz w:val="24"/>
          <w:szCs w:val="24"/>
        </w:rPr>
        <w:t>DP) 2022-25</w:t>
      </w:r>
    </w:p>
    <w:p w:rsidR="0082719F" w:rsidRDefault="0082719F" w:rsidP="008457F3">
      <w:pPr>
        <w:spacing w:after="0" w:line="240" w:lineRule="auto"/>
        <w:jc w:val="both"/>
        <w:rPr>
          <w:rFonts w:ascii="Arial" w:eastAsiaTheme="minorEastAsia" w:hAnsi="Arial" w:cs="Arial"/>
          <w:color w:val="404040" w:themeColor="text1" w:themeTint="BF"/>
          <w:kern w:val="24"/>
          <w:sz w:val="24"/>
          <w:szCs w:val="24"/>
        </w:rPr>
      </w:pPr>
    </w:p>
    <w:p w:rsidR="00593CDC" w:rsidRDefault="00593CDC" w:rsidP="00593CDC">
      <w:pPr>
        <w:spacing w:after="0" w:line="240" w:lineRule="auto"/>
        <w:jc w:val="both"/>
        <w:rPr>
          <w:rFonts w:ascii="Arial" w:eastAsiaTheme="minorEastAsia" w:hAnsi="Arial" w:cs="Arial"/>
          <w:color w:val="404040" w:themeColor="text1" w:themeTint="BF"/>
          <w:kern w:val="24"/>
          <w:sz w:val="24"/>
          <w:szCs w:val="24"/>
        </w:rPr>
      </w:pPr>
      <w:r>
        <w:rPr>
          <w:rFonts w:ascii="Arial" w:eastAsia="Arial" w:hAnsi="Arial" w:cs="Arial"/>
          <w:sz w:val="24"/>
          <w:szCs w:val="24"/>
          <w:lang w:eastAsia="en-GB"/>
        </w:rPr>
        <w:t>The working group was subsequently repurposed into 2 operational task and finish groups, to oversee the implementation of the Health, Care and Wellbeing Delivery Plan (HCWDP) 2023-25</w:t>
      </w:r>
      <w:r w:rsidR="00A20D2D">
        <w:rPr>
          <w:rFonts w:ascii="Arial" w:eastAsia="Arial" w:hAnsi="Arial" w:cs="Arial"/>
          <w:sz w:val="24"/>
          <w:szCs w:val="24"/>
          <w:lang w:eastAsia="en-GB"/>
        </w:rPr>
        <w:t xml:space="preserve"> (Appendix 2)</w:t>
      </w:r>
      <w:r>
        <w:rPr>
          <w:rFonts w:ascii="Arial" w:eastAsia="Arial" w:hAnsi="Arial" w:cs="Arial"/>
          <w:sz w:val="24"/>
          <w:szCs w:val="24"/>
          <w:lang w:eastAsia="en-GB"/>
        </w:rPr>
        <w:t xml:space="preserve">.  The successful implementation of the HCWDP is one of the outstanding recommendations from the HIW 2022 action plan.  </w:t>
      </w:r>
      <w:r>
        <w:rPr>
          <w:rFonts w:ascii="Arial" w:eastAsiaTheme="minorEastAsia" w:hAnsi="Arial" w:cs="Arial"/>
          <w:color w:val="404040" w:themeColor="text1" w:themeTint="BF"/>
          <w:kern w:val="24"/>
          <w:sz w:val="24"/>
          <w:szCs w:val="24"/>
        </w:rPr>
        <w:t xml:space="preserve">The HCWDP has 28 actions, of which 19 actions are completed.  </w:t>
      </w:r>
      <w:r w:rsidR="00A20D2D">
        <w:rPr>
          <w:rFonts w:ascii="Arial" w:eastAsiaTheme="minorEastAsia" w:hAnsi="Arial" w:cs="Arial"/>
          <w:color w:val="404040" w:themeColor="text1" w:themeTint="BF"/>
          <w:kern w:val="24"/>
          <w:sz w:val="24"/>
          <w:szCs w:val="24"/>
        </w:rPr>
        <w:t>The Prison Partnership Board and the Service Group Patient Safety and Compliance Meeting monitor progress against the nine open actions</w:t>
      </w:r>
      <w:r>
        <w:rPr>
          <w:rFonts w:ascii="Arial" w:eastAsiaTheme="minorEastAsia" w:hAnsi="Arial" w:cs="Arial"/>
          <w:color w:val="404040" w:themeColor="text1" w:themeTint="BF"/>
          <w:kern w:val="24"/>
          <w:sz w:val="24"/>
          <w:szCs w:val="24"/>
        </w:rPr>
        <w:t>.  The nine remaining open actions are due to complete by the end of August 2023.</w:t>
      </w:r>
    </w:p>
    <w:p w:rsidR="0082719F" w:rsidRDefault="0082719F" w:rsidP="008457F3">
      <w:pPr>
        <w:spacing w:after="0" w:line="240" w:lineRule="auto"/>
        <w:jc w:val="both"/>
        <w:rPr>
          <w:rFonts w:ascii="Arial" w:eastAsiaTheme="minorEastAsia" w:hAnsi="Arial" w:cs="Arial"/>
          <w:color w:val="404040" w:themeColor="text1" w:themeTint="BF"/>
          <w:kern w:val="24"/>
          <w:sz w:val="24"/>
          <w:szCs w:val="24"/>
        </w:rPr>
      </w:pPr>
    </w:p>
    <w:p w:rsidR="008E1DEF" w:rsidRDefault="008457F3" w:rsidP="00E67085">
      <w:pPr>
        <w:spacing w:after="0" w:line="240" w:lineRule="auto"/>
        <w:jc w:val="both"/>
        <w:rPr>
          <w:rFonts w:ascii="Arial" w:eastAsiaTheme="minorEastAsia" w:hAnsi="Arial" w:cs="Arial"/>
          <w:b/>
          <w:color w:val="404040" w:themeColor="text1" w:themeTint="BF"/>
          <w:kern w:val="24"/>
          <w:sz w:val="24"/>
          <w:szCs w:val="24"/>
          <w:u w:val="single"/>
        </w:rPr>
      </w:pPr>
      <w:r>
        <w:rPr>
          <w:rFonts w:ascii="Arial" w:eastAsiaTheme="minorEastAsia" w:hAnsi="Arial" w:cs="Arial"/>
          <w:b/>
          <w:color w:val="404040" w:themeColor="text1" w:themeTint="BF"/>
          <w:kern w:val="24"/>
          <w:sz w:val="24"/>
          <w:szCs w:val="24"/>
          <w:u w:val="single"/>
        </w:rPr>
        <w:t xml:space="preserve">Death in Custody/Article 2 Investigation </w:t>
      </w:r>
      <w:r w:rsidR="008E1DEF" w:rsidRPr="008E1DEF">
        <w:rPr>
          <w:rFonts w:ascii="Arial" w:eastAsiaTheme="minorEastAsia" w:hAnsi="Arial" w:cs="Arial"/>
          <w:b/>
          <w:color w:val="404040" w:themeColor="text1" w:themeTint="BF"/>
          <w:kern w:val="24"/>
          <w:sz w:val="24"/>
          <w:szCs w:val="24"/>
          <w:u w:val="single"/>
        </w:rPr>
        <w:t>Action Plan</w:t>
      </w:r>
      <w:r>
        <w:rPr>
          <w:rFonts w:ascii="Arial" w:eastAsiaTheme="minorEastAsia" w:hAnsi="Arial" w:cs="Arial"/>
          <w:b/>
          <w:color w:val="404040" w:themeColor="text1" w:themeTint="BF"/>
          <w:kern w:val="24"/>
          <w:sz w:val="24"/>
          <w:szCs w:val="24"/>
          <w:u w:val="single"/>
        </w:rPr>
        <w:t>s</w:t>
      </w:r>
      <w:r w:rsidR="008E1DEF" w:rsidRPr="008E1DEF">
        <w:rPr>
          <w:rFonts w:ascii="Arial" w:eastAsiaTheme="minorEastAsia" w:hAnsi="Arial" w:cs="Arial"/>
          <w:b/>
          <w:color w:val="404040" w:themeColor="text1" w:themeTint="BF"/>
          <w:kern w:val="24"/>
          <w:sz w:val="24"/>
          <w:szCs w:val="24"/>
          <w:u w:val="single"/>
        </w:rPr>
        <w:t xml:space="preserve"> </w:t>
      </w:r>
    </w:p>
    <w:p w:rsidR="008E1DEF" w:rsidRPr="008E1DEF" w:rsidRDefault="008E1DEF" w:rsidP="00E67085">
      <w:pPr>
        <w:spacing w:after="0" w:line="240" w:lineRule="auto"/>
        <w:jc w:val="both"/>
        <w:rPr>
          <w:rFonts w:ascii="Arial" w:eastAsiaTheme="minorEastAsia" w:hAnsi="Arial" w:cs="Arial"/>
          <w:b/>
          <w:color w:val="404040" w:themeColor="text1" w:themeTint="BF"/>
          <w:kern w:val="24"/>
          <w:sz w:val="24"/>
          <w:szCs w:val="24"/>
          <w:u w:val="single"/>
        </w:rPr>
      </w:pPr>
    </w:p>
    <w:p w:rsidR="007A0AC6" w:rsidRDefault="008457F3" w:rsidP="00E67085">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Actions and recommendations resulting from investigations</w:t>
      </w:r>
      <w:r w:rsidR="002C4A37">
        <w:rPr>
          <w:rFonts w:ascii="Arial" w:eastAsiaTheme="minorEastAsia" w:hAnsi="Arial" w:cs="Arial"/>
          <w:color w:val="404040" w:themeColor="text1" w:themeTint="BF"/>
          <w:kern w:val="24"/>
          <w:sz w:val="24"/>
          <w:szCs w:val="24"/>
        </w:rPr>
        <w:t xml:space="preserve"> by the Prison and Probation Ombudsman and HIW</w:t>
      </w:r>
      <w:r>
        <w:rPr>
          <w:rFonts w:ascii="Arial" w:eastAsiaTheme="minorEastAsia" w:hAnsi="Arial" w:cs="Arial"/>
          <w:color w:val="404040" w:themeColor="text1" w:themeTint="BF"/>
          <w:kern w:val="24"/>
          <w:sz w:val="24"/>
          <w:szCs w:val="24"/>
        </w:rPr>
        <w:t xml:space="preserve"> into deaths in custody and article 2 investigations have been developed into one combined action plan with timescales</w:t>
      </w:r>
      <w:r w:rsidR="002C4A37">
        <w:rPr>
          <w:rFonts w:ascii="Arial" w:eastAsiaTheme="minorEastAsia" w:hAnsi="Arial" w:cs="Arial"/>
          <w:color w:val="404040" w:themeColor="text1" w:themeTint="BF"/>
          <w:kern w:val="24"/>
          <w:sz w:val="24"/>
          <w:szCs w:val="24"/>
        </w:rPr>
        <w:t xml:space="preserve"> for completion</w:t>
      </w:r>
      <w:r>
        <w:rPr>
          <w:rFonts w:ascii="Arial" w:eastAsiaTheme="minorEastAsia" w:hAnsi="Arial" w:cs="Arial"/>
          <w:color w:val="404040" w:themeColor="text1" w:themeTint="BF"/>
          <w:kern w:val="24"/>
          <w:sz w:val="24"/>
          <w:szCs w:val="24"/>
        </w:rPr>
        <w:t xml:space="preserve"> and</w:t>
      </w:r>
      <w:r w:rsidR="002C4A37">
        <w:rPr>
          <w:rFonts w:ascii="Arial" w:eastAsiaTheme="minorEastAsia" w:hAnsi="Arial" w:cs="Arial"/>
          <w:color w:val="404040" w:themeColor="text1" w:themeTint="BF"/>
          <w:kern w:val="24"/>
          <w:sz w:val="24"/>
          <w:szCs w:val="24"/>
        </w:rPr>
        <w:t xml:space="preserve"> responsible officers identified.  This action plan includes actions for prison </w:t>
      </w:r>
      <w:r w:rsidR="001A4BC8">
        <w:rPr>
          <w:rFonts w:ascii="Arial" w:eastAsiaTheme="minorEastAsia" w:hAnsi="Arial" w:cs="Arial"/>
          <w:color w:val="404040" w:themeColor="text1" w:themeTint="BF"/>
          <w:kern w:val="24"/>
          <w:sz w:val="24"/>
          <w:szCs w:val="24"/>
        </w:rPr>
        <w:t>healthcare, the prison,</w:t>
      </w:r>
      <w:r w:rsidR="002C4A37">
        <w:rPr>
          <w:rFonts w:ascii="Arial" w:eastAsiaTheme="minorEastAsia" w:hAnsi="Arial" w:cs="Arial"/>
          <w:color w:val="404040" w:themeColor="text1" w:themeTint="BF"/>
          <w:kern w:val="24"/>
          <w:sz w:val="24"/>
          <w:szCs w:val="24"/>
        </w:rPr>
        <w:t xml:space="preserve"> the </w:t>
      </w:r>
      <w:r w:rsidR="001A4BC8">
        <w:rPr>
          <w:rFonts w:ascii="Arial" w:eastAsiaTheme="minorEastAsia" w:hAnsi="Arial" w:cs="Arial"/>
          <w:color w:val="404040" w:themeColor="text1" w:themeTint="BF"/>
          <w:kern w:val="24"/>
          <w:sz w:val="24"/>
          <w:szCs w:val="24"/>
        </w:rPr>
        <w:t>mental h</w:t>
      </w:r>
      <w:r w:rsidR="009C33C0">
        <w:rPr>
          <w:rFonts w:ascii="Arial" w:eastAsiaTheme="minorEastAsia" w:hAnsi="Arial" w:cs="Arial"/>
          <w:color w:val="404040" w:themeColor="text1" w:themeTint="BF"/>
          <w:kern w:val="24"/>
          <w:sz w:val="24"/>
          <w:szCs w:val="24"/>
        </w:rPr>
        <w:t xml:space="preserve">ealth </w:t>
      </w:r>
      <w:r w:rsidR="001A4BC8">
        <w:rPr>
          <w:rFonts w:ascii="Arial" w:eastAsiaTheme="minorEastAsia" w:hAnsi="Arial" w:cs="Arial"/>
          <w:color w:val="404040" w:themeColor="text1" w:themeTint="BF"/>
          <w:kern w:val="24"/>
          <w:sz w:val="24"/>
          <w:szCs w:val="24"/>
        </w:rPr>
        <w:t>in-reach t</w:t>
      </w:r>
      <w:r w:rsidR="002C4A37">
        <w:rPr>
          <w:rFonts w:ascii="Arial" w:eastAsiaTheme="minorEastAsia" w:hAnsi="Arial" w:cs="Arial"/>
          <w:color w:val="404040" w:themeColor="text1" w:themeTint="BF"/>
          <w:kern w:val="24"/>
          <w:sz w:val="24"/>
          <w:szCs w:val="24"/>
        </w:rPr>
        <w:t>eam</w:t>
      </w:r>
      <w:r w:rsidR="001A4BC8">
        <w:rPr>
          <w:rFonts w:ascii="Arial" w:eastAsiaTheme="minorEastAsia" w:hAnsi="Arial" w:cs="Arial"/>
          <w:color w:val="404040" w:themeColor="text1" w:themeTint="BF"/>
          <w:kern w:val="24"/>
          <w:sz w:val="24"/>
          <w:szCs w:val="24"/>
        </w:rPr>
        <w:t xml:space="preserve"> and Local Authority</w:t>
      </w:r>
      <w:r w:rsidR="002C4A37">
        <w:rPr>
          <w:rFonts w:ascii="Arial" w:eastAsiaTheme="minorEastAsia" w:hAnsi="Arial" w:cs="Arial"/>
          <w:color w:val="404040" w:themeColor="text1" w:themeTint="BF"/>
          <w:kern w:val="24"/>
          <w:sz w:val="24"/>
          <w:szCs w:val="24"/>
        </w:rPr>
        <w:t xml:space="preserve">.  </w:t>
      </w:r>
      <w:r w:rsidR="00B83C3B">
        <w:rPr>
          <w:rFonts w:ascii="Arial" w:eastAsiaTheme="minorEastAsia" w:hAnsi="Arial" w:cs="Arial"/>
          <w:color w:val="404040" w:themeColor="text1" w:themeTint="BF"/>
          <w:kern w:val="24"/>
          <w:sz w:val="24"/>
          <w:szCs w:val="24"/>
        </w:rPr>
        <w:t xml:space="preserve">The table below details the </w:t>
      </w:r>
      <w:r w:rsidR="00450C8B">
        <w:rPr>
          <w:rFonts w:ascii="Arial" w:eastAsiaTheme="minorEastAsia" w:hAnsi="Arial" w:cs="Arial"/>
          <w:color w:val="404040" w:themeColor="text1" w:themeTint="BF"/>
          <w:kern w:val="24"/>
          <w:sz w:val="24"/>
          <w:szCs w:val="24"/>
        </w:rPr>
        <w:t>outstanding actions</w:t>
      </w:r>
      <w:r w:rsidR="00945CA0">
        <w:rPr>
          <w:rFonts w:ascii="Arial" w:eastAsiaTheme="minorEastAsia" w:hAnsi="Arial" w:cs="Arial"/>
          <w:color w:val="404040" w:themeColor="text1" w:themeTint="BF"/>
          <w:kern w:val="24"/>
          <w:sz w:val="24"/>
          <w:szCs w:val="24"/>
        </w:rPr>
        <w:t xml:space="preserve"> and the responsible person, it is to note t</w:t>
      </w:r>
      <w:r w:rsidR="007A0AC6">
        <w:rPr>
          <w:rFonts w:ascii="Arial" w:eastAsiaTheme="minorEastAsia" w:hAnsi="Arial" w:cs="Arial"/>
          <w:color w:val="404040" w:themeColor="text1" w:themeTint="BF"/>
          <w:kern w:val="24"/>
          <w:sz w:val="24"/>
          <w:szCs w:val="24"/>
        </w:rPr>
        <w:t xml:space="preserve">here </w:t>
      </w:r>
      <w:r w:rsidR="001A4BC8">
        <w:rPr>
          <w:rFonts w:ascii="Arial" w:eastAsiaTheme="minorEastAsia" w:hAnsi="Arial" w:cs="Arial"/>
          <w:color w:val="404040" w:themeColor="text1" w:themeTint="BF"/>
          <w:kern w:val="24"/>
          <w:sz w:val="24"/>
          <w:szCs w:val="24"/>
        </w:rPr>
        <w:t>are no outstanding actions for prison h</w:t>
      </w:r>
      <w:r w:rsidR="007A0AC6">
        <w:rPr>
          <w:rFonts w:ascii="Arial" w:eastAsiaTheme="minorEastAsia" w:hAnsi="Arial" w:cs="Arial"/>
          <w:color w:val="404040" w:themeColor="text1" w:themeTint="BF"/>
          <w:kern w:val="24"/>
          <w:sz w:val="24"/>
          <w:szCs w:val="24"/>
        </w:rPr>
        <w:t xml:space="preserve">ealthcare on the existing </w:t>
      </w:r>
      <w:r>
        <w:rPr>
          <w:rFonts w:ascii="Arial" w:eastAsiaTheme="minorEastAsia" w:hAnsi="Arial" w:cs="Arial"/>
          <w:color w:val="404040" w:themeColor="text1" w:themeTint="BF"/>
          <w:kern w:val="24"/>
          <w:sz w:val="24"/>
          <w:szCs w:val="24"/>
        </w:rPr>
        <w:t>combined action plan</w:t>
      </w:r>
      <w:r w:rsidR="007A0AC6">
        <w:rPr>
          <w:rFonts w:ascii="Arial" w:eastAsiaTheme="minorEastAsia" w:hAnsi="Arial" w:cs="Arial"/>
          <w:color w:val="404040" w:themeColor="text1" w:themeTint="BF"/>
          <w:kern w:val="24"/>
          <w:sz w:val="24"/>
          <w:szCs w:val="24"/>
        </w:rPr>
        <w:t xml:space="preserve">; the remaining open actions are the responsibility of HMP Swansea.  </w:t>
      </w:r>
    </w:p>
    <w:p w:rsidR="007A0AC6" w:rsidRDefault="007A0AC6" w:rsidP="00E67085">
      <w:pPr>
        <w:spacing w:after="0" w:line="240" w:lineRule="auto"/>
        <w:jc w:val="both"/>
        <w:rPr>
          <w:rFonts w:ascii="Arial" w:eastAsiaTheme="minorEastAsia" w:hAnsi="Arial" w:cs="Arial"/>
          <w:color w:val="404040" w:themeColor="text1" w:themeTint="BF"/>
          <w:kern w:val="24"/>
          <w:sz w:val="24"/>
          <w:szCs w:val="24"/>
        </w:rPr>
      </w:pPr>
    </w:p>
    <w:p w:rsidR="00B83C3B" w:rsidRDefault="007A0AC6" w:rsidP="00E67085">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 xml:space="preserve">There were two deaths </w:t>
      </w:r>
      <w:r w:rsidR="008E1DEF">
        <w:rPr>
          <w:rFonts w:ascii="Arial" w:eastAsiaTheme="minorEastAsia" w:hAnsi="Arial" w:cs="Arial"/>
          <w:color w:val="404040" w:themeColor="text1" w:themeTint="BF"/>
          <w:kern w:val="24"/>
          <w:sz w:val="24"/>
          <w:szCs w:val="24"/>
        </w:rPr>
        <w:t>in custody, which</w:t>
      </w:r>
      <w:r>
        <w:rPr>
          <w:rFonts w:ascii="Arial" w:eastAsiaTheme="minorEastAsia" w:hAnsi="Arial" w:cs="Arial"/>
          <w:color w:val="404040" w:themeColor="text1" w:themeTint="BF"/>
          <w:kern w:val="24"/>
          <w:sz w:val="24"/>
          <w:szCs w:val="24"/>
        </w:rPr>
        <w:t xml:space="preserve"> occurred last year, and are under investigation.  These will follow the Health Board’s serious inciden</w:t>
      </w:r>
      <w:r w:rsidR="002C4A37">
        <w:rPr>
          <w:rFonts w:ascii="Arial" w:eastAsiaTheme="minorEastAsia" w:hAnsi="Arial" w:cs="Arial"/>
          <w:color w:val="404040" w:themeColor="text1" w:themeTint="BF"/>
          <w:kern w:val="24"/>
          <w:sz w:val="24"/>
          <w:szCs w:val="24"/>
        </w:rPr>
        <w:t>t investigation process</w:t>
      </w:r>
      <w:r>
        <w:rPr>
          <w:rFonts w:ascii="Arial" w:eastAsiaTheme="minorEastAsia" w:hAnsi="Arial" w:cs="Arial"/>
          <w:color w:val="404040" w:themeColor="text1" w:themeTint="BF"/>
          <w:kern w:val="24"/>
          <w:sz w:val="24"/>
          <w:szCs w:val="24"/>
        </w:rPr>
        <w:t xml:space="preserve"> alongside the Prison and Probation Ombudsman and </w:t>
      </w:r>
      <w:r w:rsidR="001A4BC8">
        <w:rPr>
          <w:rFonts w:ascii="Arial" w:eastAsiaTheme="minorEastAsia" w:hAnsi="Arial" w:cs="Arial"/>
          <w:color w:val="404040" w:themeColor="text1" w:themeTint="BF"/>
          <w:kern w:val="24"/>
          <w:sz w:val="24"/>
          <w:szCs w:val="24"/>
        </w:rPr>
        <w:t xml:space="preserve">HIW </w:t>
      </w:r>
      <w:r w:rsidR="008D04CC">
        <w:rPr>
          <w:rFonts w:ascii="Arial" w:eastAsiaTheme="minorEastAsia" w:hAnsi="Arial" w:cs="Arial"/>
          <w:color w:val="404040" w:themeColor="text1" w:themeTint="BF"/>
          <w:kern w:val="24"/>
          <w:sz w:val="24"/>
          <w:szCs w:val="24"/>
        </w:rPr>
        <w:t>investigation</w:t>
      </w:r>
      <w:r w:rsidR="001B1AD6">
        <w:rPr>
          <w:rFonts w:ascii="Arial" w:eastAsiaTheme="minorEastAsia" w:hAnsi="Arial" w:cs="Arial"/>
          <w:color w:val="404040" w:themeColor="text1" w:themeTint="BF"/>
          <w:kern w:val="24"/>
          <w:sz w:val="24"/>
          <w:szCs w:val="24"/>
        </w:rPr>
        <w:t>, the timescales of completion are unknown due to them being led externally</w:t>
      </w:r>
      <w:r w:rsidR="008D04CC">
        <w:rPr>
          <w:rFonts w:ascii="Arial" w:eastAsiaTheme="minorEastAsia" w:hAnsi="Arial" w:cs="Arial"/>
          <w:color w:val="404040" w:themeColor="text1" w:themeTint="BF"/>
          <w:kern w:val="24"/>
          <w:sz w:val="24"/>
          <w:szCs w:val="24"/>
        </w:rPr>
        <w:t xml:space="preserve">.  </w:t>
      </w:r>
      <w:r w:rsidR="002C4A37">
        <w:rPr>
          <w:rFonts w:ascii="Arial" w:eastAsiaTheme="minorEastAsia" w:hAnsi="Arial" w:cs="Arial"/>
          <w:color w:val="404040" w:themeColor="text1" w:themeTint="BF"/>
          <w:kern w:val="24"/>
          <w:sz w:val="24"/>
          <w:szCs w:val="24"/>
        </w:rPr>
        <w:t>On receipt of the reports, a</w:t>
      </w:r>
      <w:r w:rsidR="008D04CC">
        <w:rPr>
          <w:rFonts w:ascii="Arial" w:eastAsiaTheme="minorEastAsia" w:hAnsi="Arial" w:cs="Arial"/>
          <w:color w:val="404040" w:themeColor="text1" w:themeTint="BF"/>
          <w:kern w:val="24"/>
          <w:sz w:val="24"/>
          <w:szCs w:val="24"/>
        </w:rPr>
        <w:t>ctions will be agreed a</w:t>
      </w:r>
      <w:r w:rsidR="00A20D2D">
        <w:rPr>
          <w:rFonts w:ascii="Arial" w:eastAsiaTheme="minorEastAsia" w:hAnsi="Arial" w:cs="Arial"/>
          <w:color w:val="404040" w:themeColor="text1" w:themeTint="BF"/>
          <w:kern w:val="24"/>
          <w:sz w:val="24"/>
          <w:szCs w:val="24"/>
        </w:rPr>
        <w:t xml:space="preserve">nd </w:t>
      </w:r>
      <w:r w:rsidR="008D04CC">
        <w:rPr>
          <w:rFonts w:ascii="Arial" w:eastAsiaTheme="minorEastAsia" w:hAnsi="Arial" w:cs="Arial"/>
          <w:color w:val="404040" w:themeColor="text1" w:themeTint="BF"/>
          <w:kern w:val="24"/>
          <w:sz w:val="24"/>
          <w:szCs w:val="24"/>
        </w:rPr>
        <w:t xml:space="preserve">learning and </w:t>
      </w:r>
      <w:r w:rsidR="008E1DEF">
        <w:rPr>
          <w:rFonts w:ascii="Arial" w:eastAsiaTheme="minorEastAsia" w:hAnsi="Arial" w:cs="Arial"/>
          <w:color w:val="404040" w:themeColor="text1" w:themeTint="BF"/>
          <w:kern w:val="24"/>
          <w:sz w:val="24"/>
          <w:szCs w:val="24"/>
        </w:rPr>
        <w:t xml:space="preserve">recommendations </w:t>
      </w:r>
      <w:r w:rsidR="00A20D2D">
        <w:rPr>
          <w:rFonts w:ascii="Arial" w:eastAsiaTheme="minorEastAsia" w:hAnsi="Arial" w:cs="Arial"/>
          <w:color w:val="404040" w:themeColor="text1" w:themeTint="BF"/>
          <w:kern w:val="24"/>
          <w:sz w:val="24"/>
          <w:szCs w:val="24"/>
        </w:rPr>
        <w:t xml:space="preserve">will be identified. </w:t>
      </w:r>
      <w:r w:rsidR="002C4A37">
        <w:rPr>
          <w:rFonts w:ascii="Arial" w:eastAsiaTheme="minorEastAsia" w:hAnsi="Arial" w:cs="Arial"/>
          <w:color w:val="404040" w:themeColor="text1" w:themeTint="BF"/>
          <w:kern w:val="24"/>
          <w:sz w:val="24"/>
          <w:szCs w:val="24"/>
        </w:rPr>
        <w:t xml:space="preserve"> These will then be included in the combined action plan for implementation and completion.</w:t>
      </w:r>
      <w:r>
        <w:rPr>
          <w:rFonts w:ascii="Arial" w:eastAsiaTheme="minorEastAsia" w:hAnsi="Arial" w:cs="Arial"/>
          <w:color w:val="404040" w:themeColor="text1" w:themeTint="BF"/>
          <w:kern w:val="24"/>
          <w:sz w:val="24"/>
          <w:szCs w:val="24"/>
        </w:rPr>
        <w:t xml:space="preserve"> </w:t>
      </w:r>
    </w:p>
    <w:p w:rsidR="00B83C3B" w:rsidRDefault="00B83C3B" w:rsidP="00E67085">
      <w:pPr>
        <w:spacing w:after="0" w:line="240" w:lineRule="auto"/>
        <w:jc w:val="both"/>
        <w:rPr>
          <w:rFonts w:ascii="Arial" w:eastAsiaTheme="minorEastAsia" w:hAnsi="Arial" w:cs="Arial"/>
          <w:color w:val="404040" w:themeColor="text1" w:themeTint="BF"/>
          <w:kern w:val="24"/>
          <w:sz w:val="24"/>
          <w:szCs w:val="24"/>
        </w:rPr>
      </w:pPr>
    </w:p>
    <w:tbl>
      <w:tblPr>
        <w:tblStyle w:val="TableGrid"/>
        <w:tblW w:w="0" w:type="auto"/>
        <w:tblLook w:val="04A0" w:firstRow="1" w:lastRow="0" w:firstColumn="1" w:lastColumn="0" w:noHBand="0" w:noVBand="1"/>
      </w:tblPr>
      <w:tblGrid>
        <w:gridCol w:w="1617"/>
        <w:gridCol w:w="1506"/>
        <w:gridCol w:w="1610"/>
        <w:gridCol w:w="1857"/>
        <w:gridCol w:w="1383"/>
        <w:gridCol w:w="1043"/>
      </w:tblGrid>
      <w:tr w:rsidR="006A00CD" w:rsidTr="002E5ED7">
        <w:tc>
          <w:tcPr>
            <w:tcW w:w="1617" w:type="dxa"/>
          </w:tcPr>
          <w:p w:rsidR="006A00CD" w:rsidRDefault="006A00CD" w:rsidP="00A86BAC">
            <w:pPr>
              <w:jc w:val="center"/>
              <w:rPr>
                <w:rFonts w:ascii="Arial" w:hAnsi="Arial" w:cs="Arial"/>
                <w:sz w:val="24"/>
                <w:szCs w:val="24"/>
              </w:rPr>
            </w:pPr>
            <w:r>
              <w:rPr>
                <w:rFonts w:ascii="Arial" w:hAnsi="Arial" w:cs="Arial"/>
                <w:sz w:val="24"/>
                <w:szCs w:val="24"/>
              </w:rPr>
              <w:t>Report</w:t>
            </w:r>
          </w:p>
        </w:tc>
        <w:tc>
          <w:tcPr>
            <w:tcW w:w="6356" w:type="dxa"/>
            <w:gridSpan w:val="4"/>
          </w:tcPr>
          <w:p w:rsidR="006A00CD" w:rsidRDefault="006A00CD" w:rsidP="00A86BAC">
            <w:pPr>
              <w:jc w:val="center"/>
              <w:rPr>
                <w:rFonts w:ascii="Arial" w:hAnsi="Arial" w:cs="Arial"/>
                <w:sz w:val="24"/>
                <w:szCs w:val="24"/>
              </w:rPr>
            </w:pPr>
            <w:r>
              <w:rPr>
                <w:rFonts w:ascii="Arial" w:hAnsi="Arial" w:cs="Arial"/>
                <w:sz w:val="24"/>
                <w:szCs w:val="24"/>
              </w:rPr>
              <w:t>Responsible person</w:t>
            </w:r>
          </w:p>
        </w:tc>
        <w:tc>
          <w:tcPr>
            <w:tcW w:w="1043" w:type="dxa"/>
          </w:tcPr>
          <w:p w:rsidR="006A00CD" w:rsidRDefault="006A00CD" w:rsidP="00A86BAC">
            <w:pPr>
              <w:jc w:val="center"/>
              <w:rPr>
                <w:rFonts w:ascii="Arial" w:hAnsi="Arial" w:cs="Arial"/>
                <w:sz w:val="24"/>
                <w:szCs w:val="24"/>
              </w:rPr>
            </w:pPr>
          </w:p>
        </w:tc>
      </w:tr>
      <w:tr w:rsidR="006A00CD" w:rsidTr="002E5ED7">
        <w:tc>
          <w:tcPr>
            <w:tcW w:w="1617" w:type="dxa"/>
          </w:tcPr>
          <w:p w:rsidR="006A00CD" w:rsidRDefault="006A00CD" w:rsidP="004C39A6">
            <w:pPr>
              <w:rPr>
                <w:rFonts w:ascii="Arial" w:hAnsi="Arial" w:cs="Arial"/>
                <w:sz w:val="24"/>
                <w:szCs w:val="24"/>
              </w:rPr>
            </w:pPr>
          </w:p>
        </w:tc>
        <w:tc>
          <w:tcPr>
            <w:tcW w:w="1506" w:type="dxa"/>
          </w:tcPr>
          <w:p w:rsidR="006A00CD" w:rsidRDefault="006A00CD" w:rsidP="00A86BAC">
            <w:pPr>
              <w:jc w:val="center"/>
              <w:rPr>
                <w:rFonts w:ascii="Arial" w:hAnsi="Arial" w:cs="Arial"/>
                <w:sz w:val="24"/>
                <w:szCs w:val="24"/>
              </w:rPr>
            </w:pPr>
            <w:r>
              <w:rPr>
                <w:rFonts w:ascii="Arial" w:hAnsi="Arial" w:cs="Arial"/>
                <w:sz w:val="24"/>
                <w:szCs w:val="24"/>
              </w:rPr>
              <w:t>Governor</w:t>
            </w:r>
          </w:p>
        </w:tc>
        <w:tc>
          <w:tcPr>
            <w:tcW w:w="1610" w:type="dxa"/>
          </w:tcPr>
          <w:p w:rsidR="006A00CD" w:rsidRDefault="006A00CD" w:rsidP="00A86BAC">
            <w:pPr>
              <w:jc w:val="center"/>
              <w:rPr>
                <w:rFonts w:ascii="Arial" w:hAnsi="Arial" w:cs="Arial"/>
                <w:sz w:val="24"/>
                <w:szCs w:val="24"/>
              </w:rPr>
            </w:pPr>
            <w:r>
              <w:rPr>
                <w:rFonts w:ascii="Arial" w:hAnsi="Arial" w:cs="Arial"/>
                <w:sz w:val="24"/>
                <w:szCs w:val="24"/>
              </w:rPr>
              <w:t>Head of Prison Healthcare</w:t>
            </w:r>
          </w:p>
        </w:tc>
        <w:tc>
          <w:tcPr>
            <w:tcW w:w="1857" w:type="dxa"/>
          </w:tcPr>
          <w:p w:rsidR="006A00CD" w:rsidRDefault="006A00CD" w:rsidP="00A86BAC">
            <w:pPr>
              <w:jc w:val="center"/>
              <w:rPr>
                <w:rFonts w:ascii="Arial" w:hAnsi="Arial" w:cs="Arial"/>
                <w:sz w:val="24"/>
                <w:szCs w:val="24"/>
              </w:rPr>
            </w:pPr>
            <w:r>
              <w:rPr>
                <w:rFonts w:ascii="Arial" w:hAnsi="Arial" w:cs="Arial"/>
                <w:sz w:val="24"/>
                <w:szCs w:val="24"/>
              </w:rPr>
              <w:t>Governor/Head of Prison Healthcare</w:t>
            </w:r>
          </w:p>
        </w:tc>
        <w:tc>
          <w:tcPr>
            <w:tcW w:w="1383" w:type="dxa"/>
          </w:tcPr>
          <w:p w:rsidR="006A00CD" w:rsidRDefault="006A00CD" w:rsidP="00A86BAC">
            <w:pPr>
              <w:jc w:val="center"/>
              <w:rPr>
                <w:rFonts w:ascii="Arial" w:hAnsi="Arial" w:cs="Arial"/>
                <w:sz w:val="24"/>
                <w:szCs w:val="24"/>
              </w:rPr>
            </w:pPr>
            <w:proofErr w:type="spellStart"/>
            <w:r>
              <w:rPr>
                <w:rFonts w:ascii="Arial" w:hAnsi="Arial" w:cs="Arial"/>
                <w:sz w:val="24"/>
                <w:szCs w:val="24"/>
              </w:rPr>
              <w:t>Inreach</w:t>
            </w:r>
            <w:proofErr w:type="spellEnd"/>
            <w:r>
              <w:rPr>
                <w:rFonts w:ascii="Arial" w:hAnsi="Arial" w:cs="Arial"/>
                <w:sz w:val="24"/>
                <w:szCs w:val="24"/>
              </w:rPr>
              <w:t xml:space="preserve"> Manager</w:t>
            </w:r>
          </w:p>
        </w:tc>
        <w:tc>
          <w:tcPr>
            <w:tcW w:w="1043" w:type="dxa"/>
          </w:tcPr>
          <w:p w:rsidR="006A00CD" w:rsidRDefault="00ED2AD7" w:rsidP="00A86BAC">
            <w:pPr>
              <w:jc w:val="center"/>
              <w:rPr>
                <w:rFonts w:ascii="Arial" w:hAnsi="Arial" w:cs="Arial"/>
                <w:sz w:val="24"/>
                <w:szCs w:val="24"/>
              </w:rPr>
            </w:pPr>
            <w:r>
              <w:rPr>
                <w:rFonts w:ascii="Arial" w:hAnsi="Arial" w:cs="Arial"/>
                <w:sz w:val="24"/>
                <w:szCs w:val="24"/>
              </w:rPr>
              <w:t>Head of Nursing LA</w:t>
            </w:r>
          </w:p>
        </w:tc>
      </w:tr>
      <w:tr w:rsidR="006A00CD" w:rsidTr="002E5ED7">
        <w:tc>
          <w:tcPr>
            <w:tcW w:w="1617" w:type="dxa"/>
          </w:tcPr>
          <w:p w:rsidR="006A00CD" w:rsidRDefault="006A00CD" w:rsidP="004C39A6">
            <w:pPr>
              <w:rPr>
                <w:rFonts w:ascii="Arial" w:hAnsi="Arial" w:cs="Arial"/>
                <w:sz w:val="24"/>
                <w:szCs w:val="24"/>
              </w:rPr>
            </w:pPr>
            <w:r>
              <w:rPr>
                <w:rFonts w:ascii="Arial" w:hAnsi="Arial" w:cs="Arial"/>
                <w:sz w:val="24"/>
                <w:szCs w:val="24"/>
              </w:rPr>
              <w:t>SI/2014/PPO</w:t>
            </w:r>
            <w:r w:rsidR="007A0AC6">
              <w:rPr>
                <w:rFonts w:ascii="Arial" w:hAnsi="Arial" w:cs="Arial"/>
                <w:sz w:val="24"/>
                <w:szCs w:val="24"/>
              </w:rPr>
              <w:t xml:space="preserve"> (article 2)</w:t>
            </w:r>
          </w:p>
        </w:tc>
        <w:tc>
          <w:tcPr>
            <w:tcW w:w="1506" w:type="dxa"/>
          </w:tcPr>
          <w:p w:rsidR="006A00CD" w:rsidRDefault="006A00CD" w:rsidP="00A86BAC">
            <w:pPr>
              <w:jc w:val="center"/>
              <w:rPr>
                <w:rFonts w:ascii="Arial" w:hAnsi="Arial" w:cs="Arial"/>
                <w:sz w:val="24"/>
                <w:szCs w:val="24"/>
              </w:rPr>
            </w:pPr>
            <w:r>
              <w:rPr>
                <w:rFonts w:ascii="Arial" w:hAnsi="Arial" w:cs="Arial"/>
                <w:sz w:val="24"/>
                <w:szCs w:val="24"/>
              </w:rPr>
              <w:t>1</w:t>
            </w:r>
          </w:p>
        </w:tc>
        <w:tc>
          <w:tcPr>
            <w:tcW w:w="1610" w:type="dxa"/>
          </w:tcPr>
          <w:p w:rsidR="006A00CD" w:rsidRDefault="006A00CD" w:rsidP="004C39A6">
            <w:pPr>
              <w:rPr>
                <w:rFonts w:ascii="Arial" w:hAnsi="Arial" w:cs="Arial"/>
                <w:sz w:val="24"/>
                <w:szCs w:val="24"/>
              </w:rPr>
            </w:pPr>
          </w:p>
        </w:tc>
        <w:tc>
          <w:tcPr>
            <w:tcW w:w="1857" w:type="dxa"/>
          </w:tcPr>
          <w:p w:rsidR="006A00CD" w:rsidRDefault="006A00CD" w:rsidP="004C39A6">
            <w:pPr>
              <w:rPr>
                <w:rFonts w:ascii="Arial" w:hAnsi="Arial" w:cs="Arial"/>
                <w:sz w:val="24"/>
                <w:szCs w:val="24"/>
              </w:rPr>
            </w:pPr>
          </w:p>
        </w:tc>
        <w:tc>
          <w:tcPr>
            <w:tcW w:w="1383" w:type="dxa"/>
          </w:tcPr>
          <w:p w:rsidR="006A00CD" w:rsidRDefault="006A00CD" w:rsidP="004C39A6">
            <w:pPr>
              <w:rPr>
                <w:rFonts w:ascii="Arial" w:hAnsi="Arial" w:cs="Arial"/>
                <w:sz w:val="24"/>
                <w:szCs w:val="24"/>
              </w:rPr>
            </w:pPr>
          </w:p>
        </w:tc>
        <w:tc>
          <w:tcPr>
            <w:tcW w:w="1043" w:type="dxa"/>
          </w:tcPr>
          <w:p w:rsidR="006A00CD" w:rsidRDefault="006A00CD" w:rsidP="004C39A6">
            <w:pPr>
              <w:rPr>
                <w:rFonts w:ascii="Arial" w:hAnsi="Arial" w:cs="Arial"/>
                <w:sz w:val="24"/>
                <w:szCs w:val="24"/>
              </w:rPr>
            </w:pPr>
          </w:p>
        </w:tc>
      </w:tr>
      <w:tr w:rsidR="006A00CD" w:rsidTr="002E5ED7">
        <w:tc>
          <w:tcPr>
            <w:tcW w:w="1617" w:type="dxa"/>
          </w:tcPr>
          <w:p w:rsidR="006A00CD" w:rsidRDefault="00816B62" w:rsidP="004C39A6">
            <w:pPr>
              <w:rPr>
                <w:rFonts w:ascii="Arial" w:hAnsi="Arial" w:cs="Arial"/>
                <w:sz w:val="24"/>
                <w:szCs w:val="24"/>
              </w:rPr>
            </w:pPr>
            <w:r>
              <w:rPr>
                <w:rFonts w:ascii="Arial" w:hAnsi="Arial" w:cs="Arial"/>
                <w:sz w:val="24"/>
                <w:szCs w:val="24"/>
              </w:rPr>
              <w:t>DIC/2021/06</w:t>
            </w:r>
          </w:p>
        </w:tc>
        <w:tc>
          <w:tcPr>
            <w:tcW w:w="1506" w:type="dxa"/>
          </w:tcPr>
          <w:p w:rsidR="006A00CD" w:rsidRDefault="00816B62" w:rsidP="00816B62">
            <w:pPr>
              <w:jc w:val="center"/>
              <w:rPr>
                <w:rFonts w:ascii="Arial" w:hAnsi="Arial" w:cs="Arial"/>
                <w:sz w:val="24"/>
                <w:szCs w:val="24"/>
              </w:rPr>
            </w:pPr>
            <w:r>
              <w:rPr>
                <w:rFonts w:ascii="Arial" w:hAnsi="Arial" w:cs="Arial"/>
                <w:sz w:val="24"/>
                <w:szCs w:val="24"/>
              </w:rPr>
              <w:t>1</w:t>
            </w:r>
          </w:p>
        </w:tc>
        <w:tc>
          <w:tcPr>
            <w:tcW w:w="1610" w:type="dxa"/>
          </w:tcPr>
          <w:p w:rsidR="006A00CD" w:rsidRDefault="006A00CD" w:rsidP="004C39A6">
            <w:pPr>
              <w:rPr>
                <w:rFonts w:ascii="Arial" w:hAnsi="Arial" w:cs="Arial"/>
                <w:sz w:val="24"/>
                <w:szCs w:val="24"/>
              </w:rPr>
            </w:pPr>
          </w:p>
        </w:tc>
        <w:tc>
          <w:tcPr>
            <w:tcW w:w="1857" w:type="dxa"/>
          </w:tcPr>
          <w:p w:rsidR="006A00CD" w:rsidRDefault="006A00CD" w:rsidP="004C39A6">
            <w:pPr>
              <w:rPr>
                <w:rFonts w:ascii="Arial" w:hAnsi="Arial" w:cs="Arial"/>
                <w:sz w:val="24"/>
                <w:szCs w:val="24"/>
              </w:rPr>
            </w:pPr>
          </w:p>
        </w:tc>
        <w:tc>
          <w:tcPr>
            <w:tcW w:w="1383" w:type="dxa"/>
          </w:tcPr>
          <w:p w:rsidR="006A00CD" w:rsidRDefault="006A00CD" w:rsidP="004C39A6">
            <w:pPr>
              <w:rPr>
                <w:rFonts w:ascii="Arial" w:hAnsi="Arial" w:cs="Arial"/>
                <w:sz w:val="24"/>
                <w:szCs w:val="24"/>
              </w:rPr>
            </w:pPr>
          </w:p>
        </w:tc>
        <w:tc>
          <w:tcPr>
            <w:tcW w:w="1043" w:type="dxa"/>
          </w:tcPr>
          <w:p w:rsidR="006A00CD" w:rsidRDefault="006A00CD" w:rsidP="004C39A6">
            <w:pPr>
              <w:rPr>
                <w:rFonts w:ascii="Arial" w:hAnsi="Arial" w:cs="Arial"/>
                <w:sz w:val="24"/>
                <w:szCs w:val="24"/>
              </w:rPr>
            </w:pPr>
          </w:p>
        </w:tc>
      </w:tr>
      <w:tr w:rsidR="006A00CD" w:rsidTr="002E5ED7">
        <w:tc>
          <w:tcPr>
            <w:tcW w:w="1617" w:type="dxa"/>
          </w:tcPr>
          <w:p w:rsidR="006A00CD" w:rsidRDefault="00816B62" w:rsidP="004C39A6">
            <w:pPr>
              <w:rPr>
                <w:rFonts w:ascii="Arial" w:hAnsi="Arial" w:cs="Arial"/>
                <w:sz w:val="24"/>
                <w:szCs w:val="24"/>
              </w:rPr>
            </w:pPr>
            <w:r>
              <w:rPr>
                <w:rFonts w:ascii="Arial" w:hAnsi="Arial" w:cs="Arial"/>
                <w:sz w:val="24"/>
                <w:szCs w:val="24"/>
              </w:rPr>
              <w:t>DIC</w:t>
            </w:r>
            <w:r w:rsidR="00A274BE">
              <w:rPr>
                <w:rFonts w:ascii="Arial" w:hAnsi="Arial" w:cs="Arial"/>
                <w:sz w:val="24"/>
                <w:szCs w:val="24"/>
              </w:rPr>
              <w:t>/2019/12</w:t>
            </w:r>
          </w:p>
        </w:tc>
        <w:tc>
          <w:tcPr>
            <w:tcW w:w="1506" w:type="dxa"/>
          </w:tcPr>
          <w:p w:rsidR="006A00CD" w:rsidRDefault="00A274BE" w:rsidP="00A274BE">
            <w:pPr>
              <w:jc w:val="center"/>
              <w:rPr>
                <w:rFonts w:ascii="Arial" w:hAnsi="Arial" w:cs="Arial"/>
                <w:sz w:val="24"/>
                <w:szCs w:val="24"/>
              </w:rPr>
            </w:pPr>
            <w:r>
              <w:rPr>
                <w:rFonts w:ascii="Arial" w:hAnsi="Arial" w:cs="Arial"/>
                <w:sz w:val="24"/>
                <w:szCs w:val="24"/>
              </w:rPr>
              <w:t>3</w:t>
            </w:r>
          </w:p>
        </w:tc>
        <w:tc>
          <w:tcPr>
            <w:tcW w:w="1610" w:type="dxa"/>
          </w:tcPr>
          <w:p w:rsidR="006A00CD" w:rsidRDefault="006A00CD" w:rsidP="004C39A6">
            <w:pPr>
              <w:rPr>
                <w:rFonts w:ascii="Arial" w:hAnsi="Arial" w:cs="Arial"/>
                <w:sz w:val="24"/>
                <w:szCs w:val="24"/>
              </w:rPr>
            </w:pPr>
          </w:p>
        </w:tc>
        <w:tc>
          <w:tcPr>
            <w:tcW w:w="1857" w:type="dxa"/>
          </w:tcPr>
          <w:p w:rsidR="006A00CD" w:rsidRDefault="006A00CD" w:rsidP="004C39A6">
            <w:pPr>
              <w:rPr>
                <w:rFonts w:ascii="Arial" w:hAnsi="Arial" w:cs="Arial"/>
                <w:sz w:val="24"/>
                <w:szCs w:val="24"/>
              </w:rPr>
            </w:pPr>
          </w:p>
        </w:tc>
        <w:tc>
          <w:tcPr>
            <w:tcW w:w="1383" w:type="dxa"/>
          </w:tcPr>
          <w:p w:rsidR="006A00CD" w:rsidRDefault="006A00CD" w:rsidP="004C39A6">
            <w:pPr>
              <w:rPr>
                <w:rFonts w:ascii="Arial" w:hAnsi="Arial" w:cs="Arial"/>
                <w:sz w:val="24"/>
                <w:szCs w:val="24"/>
              </w:rPr>
            </w:pPr>
          </w:p>
        </w:tc>
        <w:tc>
          <w:tcPr>
            <w:tcW w:w="1043" w:type="dxa"/>
          </w:tcPr>
          <w:p w:rsidR="006A00CD" w:rsidRDefault="006A00CD" w:rsidP="004C39A6">
            <w:pPr>
              <w:rPr>
                <w:rFonts w:ascii="Arial" w:hAnsi="Arial" w:cs="Arial"/>
                <w:sz w:val="24"/>
                <w:szCs w:val="24"/>
              </w:rPr>
            </w:pPr>
          </w:p>
        </w:tc>
      </w:tr>
      <w:tr w:rsidR="006A00CD" w:rsidTr="002E5ED7">
        <w:tc>
          <w:tcPr>
            <w:tcW w:w="1617" w:type="dxa"/>
          </w:tcPr>
          <w:p w:rsidR="006A00CD" w:rsidRDefault="00A274BE" w:rsidP="004C39A6">
            <w:pPr>
              <w:rPr>
                <w:rFonts w:ascii="Arial" w:hAnsi="Arial" w:cs="Arial"/>
                <w:sz w:val="24"/>
                <w:szCs w:val="24"/>
              </w:rPr>
            </w:pPr>
            <w:r>
              <w:rPr>
                <w:rFonts w:ascii="Arial" w:hAnsi="Arial" w:cs="Arial"/>
                <w:sz w:val="24"/>
                <w:szCs w:val="24"/>
              </w:rPr>
              <w:t>DIC/2020/09</w:t>
            </w:r>
          </w:p>
        </w:tc>
        <w:tc>
          <w:tcPr>
            <w:tcW w:w="1506" w:type="dxa"/>
          </w:tcPr>
          <w:p w:rsidR="006A00CD" w:rsidRDefault="00A274BE" w:rsidP="00A274BE">
            <w:pPr>
              <w:jc w:val="center"/>
              <w:rPr>
                <w:rFonts w:ascii="Arial" w:hAnsi="Arial" w:cs="Arial"/>
                <w:sz w:val="24"/>
                <w:szCs w:val="24"/>
              </w:rPr>
            </w:pPr>
            <w:r>
              <w:rPr>
                <w:rFonts w:ascii="Arial" w:hAnsi="Arial" w:cs="Arial"/>
                <w:sz w:val="24"/>
                <w:szCs w:val="24"/>
              </w:rPr>
              <w:t>1</w:t>
            </w:r>
          </w:p>
        </w:tc>
        <w:tc>
          <w:tcPr>
            <w:tcW w:w="1610" w:type="dxa"/>
          </w:tcPr>
          <w:p w:rsidR="006A00CD" w:rsidRDefault="006A00CD" w:rsidP="004C39A6">
            <w:pPr>
              <w:rPr>
                <w:rFonts w:ascii="Arial" w:hAnsi="Arial" w:cs="Arial"/>
                <w:sz w:val="24"/>
                <w:szCs w:val="24"/>
              </w:rPr>
            </w:pPr>
          </w:p>
        </w:tc>
        <w:tc>
          <w:tcPr>
            <w:tcW w:w="1857" w:type="dxa"/>
          </w:tcPr>
          <w:p w:rsidR="006A00CD" w:rsidRDefault="006A00CD" w:rsidP="004C39A6">
            <w:pPr>
              <w:rPr>
                <w:rFonts w:ascii="Arial" w:hAnsi="Arial" w:cs="Arial"/>
                <w:sz w:val="24"/>
                <w:szCs w:val="24"/>
              </w:rPr>
            </w:pPr>
          </w:p>
        </w:tc>
        <w:tc>
          <w:tcPr>
            <w:tcW w:w="1383" w:type="dxa"/>
          </w:tcPr>
          <w:p w:rsidR="006A00CD" w:rsidRDefault="006A00CD" w:rsidP="004C39A6">
            <w:pPr>
              <w:rPr>
                <w:rFonts w:ascii="Arial" w:hAnsi="Arial" w:cs="Arial"/>
                <w:sz w:val="24"/>
                <w:szCs w:val="24"/>
              </w:rPr>
            </w:pPr>
          </w:p>
        </w:tc>
        <w:tc>
          <w:tcPr>
            <w:tcW w:w="1043" w:type="dxa"/>
          </w:tcPr>
          <w:p w:rsidR="006A00CD" w:rsidRDefault="006A00CD" w:rsidP="004C39A6">
            <w:pPr>
              <w:rPr>
                <w:rFonts w:ascii="Arial" w:hAnsi="Arial" w:cs="Arial"/>
                <w:sz w:val="24"/>
                <w:szCs w:val="24"/>
              </w:rPr>
            </w:pPr>
          </w:p>
        </w:tc>
      </w:tr>
    </w:tbl>
    <w:p w:rsidR="00A5288E" w:rsidRDefault="00A5288E" w:rsidP="004C39A6">
      <w:pPr>
        <w:spacing w:after="0" w:line="240" w:lineRule="auto"/>
        <w:rPr>
          <w:rFonts w:ascii="Arial" w:hAnsi="Arial" w:cs="Arial"/>
          <w:sz w:val="24"/>
          <w:szCs w:val="24"/>
        </w:rPr>
      </w:pPr>
    </w:p>
    <w:p w:rsidR="00600F69" w:rsidRDefault="00600F69" w:rsidP="00005FD1">
      <w:pPr>
        <w:spacing w:after="0" w:line="240" w:lineRule="auto"/>
        <w:jc w:val="both"/>
        <w:rPr>
          <w:rFonts w:ascii="Arial" w:eastAsiaTheme="minorEastAsia" w:hAnsi="Arial" w:cs="Arial"/>
          <w:b/>
          <w:color w:val="404040" w:themeColor="text1" w:themeTint="BF"/>
          <w:kern w:val="24"/>
          <w:sz w:val="24"/>
          <w:szCs w:val="24"/>
          <w:u w:val="single"/>
        </w:rPr>
      </w:pPr>
    </w:p>
    <w:p w:rsidR="00A20D2D" w:rsidRDefault="00A20D2D" w:rsidP="00005FD1">
      <w:pPr>
        <w:spacing w:after="0" w:line="240" w:lineRule="auto"/>
        <w:jc w:val="both"/>
        <w:rPr>
          <w:rFonts w:ascii="Arial" w:eastAsiaTheme="minorEastAsia" w:hAnsi="Arial" w:cs="Arial"/>
          <w:b/>
          <w:color w:val="404040" w:themeColor="text1" w:themeTint="BF"/>
          <w:kern w:val="24"/>
          <w:sz w:val="24"/>
          <w:szCs w:val="24"/>
          <w:u w:val="single"/>
        </w:rPr>
      </w:pPr>
    </w:p>
    <w:p w:rsidR="00A20D2D" w:rsidRDefault="00A20D2D" w:rsidP="00005FD1">
      <w:pPr>
        <w:spacing w:after="0" w:line="240" w:lineRule="auto"/>
        <w:jc w:val="both"/>
        <w:rPr>
          <w:rFonts w:ascii="Arial" w:eastAsiaTheme="minorEastAsia" w:hAnsi="Arial" w:cs="Arial"/>
          <w:b/>
          <w:color w:val="404040" w:themeColor="text1" w:themeTint="BF"/>
          <w:kern w:val="24"/>
          <w:sz w:val="24"/>
          <w:szCs w:val="24"/>
          <w:u w:val="single"/>
        </w:rPr>
      </w:pPr>
    </w:p>
    <w:p w:rsidR="00A20D2D" w:rsidRDefault="00A20D2D" w:rsidP="00005FD1">
      <w:pPr>
        <w:spacing w:after="0" w:line="240" w:lineRule="auto"/>
        <w:jc w:val="both"/>
        <w:rPr>
          <w:rFonts w:ascii="Arial" w:eastAsiaTheme="minorEastAsia" w:hAnsi="Arial" w:cs="Arial"/>
          <w:b/>
          <w:color w:val="404040" w:themeColor="text1" w:themeTint="BF"/>
          <w:kern w:val="24"/>
          <w:sz w:val="24"/>
          <w:szCs w:val="24"/>
          <w:u w:val="single"/>
        </w:rPr>
      </w:pPr>
    </w:p>
    <w:p w:rsidR="00005FD1" w:rsidRPr="00005FD1" w:rsidRDefault="00005FD1" w:rsidP="00005FD1">
      <w:pPr>
        <w:spacing w:after="0" w:line="240" w:lineRule="auto"/>
        <w:jc w:val="both"/>
        <w:rPr>
          <w:rFonts w:ascii="Arial" w:eastAsiaTheme="minorEastAsia" w:hAnsi="Arial" w:cs="Arial"/>
          <w:b/>
          <w:color w:val="404040" w:themeColor="text1" w:themeTint="BF"/>
          <w:kern w:val="24"/>
          <w:sz w:val="24"/>
          <w:szCs w:val="24"/>
          <w:u w:val="single"/>
        </w:rPr>
      </w:pPr>
      <w:r w:rsidRPr="00005FD1">
        <w:rPr>
          <w:rFonts w:ascii="Arial" w:eastAsiaTheme="minorEastAsia" w:hAnsi="Arial" w:cs="Arial"/>
          <w:b/>
          <w:color w:val="404040" w:themeColor="text1" w:themeTint="BF"/>
          <w:kern w:val="24"/>
          <w:sz w:val="24"/>
          <w:szCs w:val="24"/>
          <w:u w:val="single"/>
        </w:rPr>
        <w:lastRenderedPageBreak/>
        <w:t>HMIP and HIW Joint Inspection 2023</w:t>
      </w:r>
    </w:p>
    <w:p w:rsidR="00005FD1" w:rsidRDefault="00005FD1" w:rsidP="00005FD1">
      <w:pPr>
        <w:spacing w:after="0" w:line="240" w:lineRule="auto"/>
        <w:rPr>
          <w:rFonts w:ascii="Arial" w:eastAsia="Calibri" w:hAnsi="Arial" w:cs="Arial"/>
          <w:sz w:val="24"/>
          <w:szCs w:val="24"/>
        </w:rPr>
      </w:pPr>
    </w:p>
    <w:p w:rsidR="00005FD1" w:rsidRPr="00207F28" w:rsidRDefault="00005FD1" w:rsidP="00005FD1">
      <w:pPr>
        <w:spacing w:after="0" w:line="240" w:lineRule="auto"/>
        <w:rPr>
          <w:rFonts w:ascii="Arial" w:eastAsia="Calibri" w:hAnsi="Arial" w:cs="Arial"/>
          <w:b/>
          <w:sz w:val="24"/>
          <w:szCs w:val="24"/>
        </w:rPr>
      </w:pPr>
      <w:r>
        <w:rPr>
          <w:rFonts w:ascii="Arial" w:eastAsia="Calibri" w:hAnsi="Arial" w:cs="Arial"/>
          <w:sz w:val="24"/>
          <w:szCs w:val="24"/>
        </w:rPr>
        <w:t>There has also been a HMIP and HIW joint Inspection of the Prison week commencing 6</w:t>
      </w:r>
      <w:r w:rsidRPr="0023386E">
        <w:rPr>
          <w:rFonts w:ascii="Arial" w:eastAsia="Calibri" w:hAnsi="Arial" w:cs="Arial"/>
          <w:sz w:val="24"/>
          <w:szCs w:val="24"/>
          <w:vertAlign w:val="superscript"/>
        </w:rPr>
        <w:t>th</w:t>
      </w:r>
      <w:r>
        <w:rPr>
          <w:rFonts w:ascii="Arial" w:eastAsia="Calibri" w:hAnsi="Arial" w:cs="Arial"/>
          <w:sz w:val="24"/>
          <w:szCs w:val="24"/>
        </w:rPr>
        <w:t xml:space="preserve"> of March 2023. </w:t>
      </w:r>
      <w:r w:rsidRPr="001A4BC8">
        <w:rPr>
          <w:rFonts w:ascii="Arial" w:eastAsia="Calibri" w:hAnsi="Arial" w:cs="Arial"/>
          <w:sz w:val="24"/>
          <w:szCs w:val="24"/>
        </w:rPr>
        <w:t>The</w:t>
      </w:r>
      <w:r>
        <w:rPr>
          <w:rFonts w:ascii="Arial" w:eastAsia="Calibri" w:hAnsi="Arial" w:cs="Arial"/>
          <w:sz w:val="24"/>
          <w:szCs w:val="24"/>
        </w:rPr>
        <w:t xml:space="preserve"> full report will </w:t>
      </w:r>
      <w:r w:rsidR="00E024C1">
        <w:rPr>
          <w:rFonts w:ascii="Arial" w:eastAsia="Calibri" w:hAnsi="Arial" w:cs="Arial"/>
          <w:sz w:val="24"/>
          <w:szCs w:val="24"/>
        </w:rPr>
        <w:t>be submitted to</w:t>
      </w:r>
      <w:r>
        <w:rPr>
          <w:rFonts w:ascii="Arial" w:eastAsia="Calibri" w:hAnsi="Arial" w:cs="Arial"/>
          <w:sz w:val="24"/>
          <w:szCs w:val="24"/>
        </w:rPr>
        <w:t xml:space="preserve"> the Health Board after it has been through the formal Welsh Government and Prison routes. </w:t>
      </w:r>
    </w:p>
    <w:p w:rsidR="00005FD1" w:rsidRDefault="00005FD1" w:rsidP="004C39A6">
      <w:pPr>
        <w:spacing w:after="0" w:line="240" w:lineRule="auto"/>
        <w:rPr>
          <w:rFonts w:ascii="Arial" w:hAnsi="Arial" w:cs="Arial"/>
          <w:b/>
          <w:sz w:val="24"/>
          <w:szCs w:val="24"/>
          <w:u w:val="single"/>
        </w:rPr>
      </w:pPr>
    </w:p>
    <w:p w:rsidR="00A5288E" w:rsidRDefault="0023386E" w:rsidP="004C39A6">
      <w:pPr>
        <w:spacing w:after="0" w:line="240" w:lineRule="auto"/>
        <w:rPr>
          <w:rFonts w:ascii="Arial" w:hAnsi="Arial" w:cs="Arial"/>
          <w:b/>
          <w:sz w:val="24"/>
          <w:szCs w:val="24"/>
          <w:u w:val="single"/>
        </w:rPr>
      </w:pPr>
      <w:r w:rsidRPr="0023386E">
        <w:rPr>
          <w:rFonts w:ascii="Arial" w:hAnsi="Arial" w:cs="Arial"/>
          <w:b/>
          <w:sz w:val="24"/>
          <w:szCs w:val="24"/>
          <w:u w:val="single"/>
        </w:rPr>
        <w:t xml:space="preserve">Areas of Risk </w:t>
      </w:r>
    </w:p>
    <w:p w:rsidR="0023386E" w:rsidRPr="0023386E" w:rsidRDefault="0023386E" w:rsidP="004C39A6">
      <w:pPr>
        <w:spacing w:after="0" w:line="240" w:lineRule="auto"/>
        <w:rPr>
          <w:rFonts w:ascii="Arial" w:hAnsi="Arial" w:cs="Arial"/>
          <w:b/>
          <w:sz w:val="24"/>
          <w:szCs w:val="24"/>
          <w:u w:val="single"/>
        </w:rPr>
      </w:pPr>
    </w:p>
    <w:p w:rsidR="00186BE3" w:rsidRDefault="00A4611F" w:rsidP="004C39A6">
      <w:pPr>
        <w:spacing w:after="0" w:line="240" w:lineRule="auto"/>
        <w:rPr>
          <w:rFonts w:ascii="Arial" w:eastAsiaTheme="minorEastAsia" w:hAnsi="Arial" w:cs="Arial"/>
          <w:color w:val="404040" w:themeColor="text1" w:themeTint="BF"/>
          <w:kern w:val="24"/>
          <w:sz w:val="24"/>
          <w:szCs w:val="24"/>
        </w:rPr>
      </w:pPr>
      <w:r>
        <w:rPr>
          <w:rFonts w:ascii="Arial" w:hAnsi="Arial" w:cs="Arial"/>
          <w:sz w:val="24"/>
          <w:szCs w:val="24"/>
        </w:rPr>
        <w:t xml:space="preserve">There is a risk on the Health Board’s Risk Register ID3071 in view of </w:t>
      </w:r>
      <w:r w:rsidRPr="00A4611F">
        <w:rPr>
          <w:rFonts w:ascii="Arial" w:eastAsiaTheme="minorEastAsia" w:hAnsi="Arial" w:cs="Arial"/>
          <w:color w:val="404040" w:themeColor="text1" w:themeTint="BF"/>
          <w:kern w:val="24"/>
          <w:sz w:val="24"/>
          <w:szCs w:val="24"/>
        </w:rPr>
        <w:t>Healthcare Nursing Staff levels: current risk score = 20 (Target 4)</w:t>
      </w:r>
      <w:r>
        <w:rPr>
          <w:rFonts w:ascii="Arial" w:eastAsiaTheme="minorEastAsia" w:hAnsi="Arial" w:cs="Arial"/>
          <w:color w:val="404040" w:themeColor="text1" w:themeTint="BF"/>
          <w:kern w:val="24"/>
          <w:sz w:val="24"/>
          <w:szCs w:val="24"/>
        </w:rPr>
        <w:t>.</w:t>
      </w:r>
    </w:p>
    <w:p w:rsidR="00A4611F" w:rsidRPr="00A4611F" w:rsidRDefault="00A4611F" w:rsidP="004C39A6">
      <w:pPr>
        <w:spacing w:after="0" w:line="240" w:lineRule="auto"/>
        <w:rPr>
          <w:rFonts w:ascii="Arial" w:hAnsi="Arial" w:cs="Arial"/>
          <w:i/>
          <w:sz w:val="24"/>
          <w:szCs w:val="24"/>
        </w:rPr>
      </w:pPr>
    </w:p>
    <w:p w:rsidR="008E1DEF" w:rsidRDefault="00A4611F" w:rsidP="00A4611F">
      <w:pPr>
        <w:spacing w:after="0" w:line="240" w:lineRule="auto"/>
        <w:jc w:val="both"/>
        <w:rPr>
          <w:rFonts w:ascii="Arial" w:eastAsiaTheme="minorEastAsia" w:hAnsi="Arial" w:cs="Arial"/>
          <w:color w:val="404040" w:themeColor="text1" w:themeTint="BF"/>
          <w:kern w:val="24"/>
          <w:sz w:val="24"/>
          <w:szCs w:val="24"/>
        </w:rPr>
      </w:pPr>
      <w:r w:rsidRPr="00A4611F">
        <w:rPr>
          <w:rFonts w:ascii="Arial" w:eastAsiaTheme="minorEastAsia" w:hAnsi="Arial" w:cs="Arial"/>
          <w:color w:val="404040" w:themeColor="text1" w:themeTint="BF"/>
          <w:kern w:val="24"/>
          <w:sz w:val="24"/>
          <w:szCs w:val="24"/>
        </w:rPr>
        <w:t xml:space="preserve">The health nursing team numbers are not able to meet the full service demands. There is a risk that care and </w:t>
      </w:r>
      <w:r w:rsidR="008D04CC">
        <w:rPr>
          <w:rFonts w:ascii="Arial" w:eastAsiaTheme="minorEastAsia" w:hAnsi="Arial" w:cs="Arial"/>
          <w:color w:val="404040" w:themeColor="text1" w:themeTint="BF"/>
          <w:kern w:val="24"/>
          <w:sz w:val="24"/>
          <w:szCs w:val="24"/>
        </w:rPr>
        <w:t xml:space="preserve">support will not be delivered to the men in a consistent and safe way. This is </w:t>
      </w:r>
      <w:r w:rsidR="008E1DEF">
        <w:rPr>
          <w:rFonts w:ascii="Arial" w:eastAsiaTheme="minorEastAsia" w:hAnsi="Arial" w:cs="Arial"/>
          <w:color w:val="404040" w:themeColor="text1" w:themeTint="BF"/>
          <w:kern w:val="24"/>
          <w:sz w:val="24"/>
          <w:szCs w:val="24"/>
        </w:rPr>
        <w:t>because</w:t>
      </w:r>
      <w:r w:rsidR="008D04CC">
        <w:rPr>
          <w:rFonts w:ascii="Arial" w:eastAsiaTheme="minorEastAsia" w:hAnsi="Arial" w:cs="Arial"/>
          <w:color w:val="404040" w:themeColor="text1" w:themeTint="BF"/>
          <w:kern w:val="24"/>
          <w:sz w:val="24"/>
          <w:szCs w:val="24"/>
        </w:rPr>
        <w:t xml:space="preserve"> there </w:t>
      </w:r>
      <w:r w:rsidR="007B46B0">
        <w:rPr>
          <w:rFonts w:ascii="Arial" w:eastAsiaTheme="minorEastAsia" w:hAnsi="Arial" w:cs="Arial"/>
          <w:color w:val="404040" w:themeColor="text1" w:themeTint="BF"/>
          <w:kern w:val="24"/>
          <w:sz w:val="24"/>
          <w:szCs w:val="24"/>
        </w:rPr>
        <w:t>is no</w:t>
      </w:r>
      <w:r w:rsidR="008D04CC">
        <w:rPr>
          <w:rFonts w:ascii="Arial" w:eastAsiaTheme="minorEastAsia" w:hAnsi="Arial" w:cs="Arial"/>
          <w:color w:val="404040" w:themeColor="text1" w:themeTint="BF"/>
          <w:kern w:val="24"/>
          <w:sz w:val="24"/>
          <w:szCs w:val="24"/>
        </w:rPr>
        <w:t xml:space="preserve"> </w:t>
      </w:r>
      <w:r w:rsidR="008E1DEF">
        <w:rPr>
          <w:rFonts w:ascii="Arial" w:eastAsiaTheme="minorEastAsia" w:hAnsi="Arial" w:cs="Arial"/>
          <w:color w:val="404040" w:themeColor="text1" w:themeTint="BF"/>
          <w:kern w:val="24"/>
          <w:sz w:val="24"/>
          <w:szCs w:val="24"/>
        </w:rPr>
        <w:t>headroom</w:t>
      </w:r>
      <w:r w:rsidR="008D04CC">
        <w:rPr>
          <w:rFonts w:ascii="Arial" w:eastAsiaTheme="minorEastAsia" w:hAnsi="Arial" w:cs="Arial"/>
          <w:color w:val="404040" w:themeColor="text1" w:themeTint="BF"/>
          <w:kern w:val="24"/>
          <w:sz w:val="24"/>
          <w:szCs w:val="24"/>
        </w:rPr>
        <w:t xml:space="preserve"> built into the </w:t>
      </w:r>
      <w:r w:rsidR="008E1DEF">
        <w:rPr>
          <w:rFonts w:ascii="Arial" w:eastAsiaTheme="minorEastAsia" w:hAnsi="Arial" w:cs="Arial"/>
          <w:color w:val="404040" w:themeColor="text1" w:themeTint="BF"/>
          <w:kern w:val="24"/>
          <w:sz w:val="24"/>
          <w:szCs w:val="24"/>
        </w:rPr>
        <w:t>establishment, which means that during times of leave, sickness,</w:t>
      </w:r>
      <w:r w:rsidR="008D04CC">
        <w:rPr>
          <w:rFonts w:ascii="Arial" w:eastAsiaTheme="minorEastAsia" w:hAnsi="Arial" w:cs="Arial"/>
          <w:color w:val="404040" w:themeColor="text1" w:themeTint="BF"/>
          <w:kern w:val="24"/>
          <w:sz w:val="24"/>
          <w:szCs w:val="24"/>
        </w:rPr>
        <w:t xml:space="preserve"> and study there is no funded backfill. During time</w:t>
      </w:r>
      <w:r w:rsidR="008E1DEF">
        <w:rPr>
          <w:rFonts w:ascii="Arial" w:eastAsiaTheme="minorEastAsia" w:hAnsi="Arial" w:cs="Arial"/>
          <w:color w:val="404040" w:themeColor="text1" w:themeTint="BF"/>
          <w:kern w:val="24"/>
          <w:sz w:val="24"/>
          <w:szCs w:val="24"/>
        </w:rPr>
        <w:t>s</w:t>
      </w:r>
      <w:r w:rsidR="008D04CC">
        <w:rPr>
          <w:rFonts w:ascii="Arial" w:eastAsiaTheme="minorEastAsia" w:hAnsi="Arial" w:cs="Arial"/>
          <w:color w:val="404040" w:themeColor="text1" w:themeTint="BF"/>
          <w:kern w:val="24"/>
          <w:sz w:val="24"/>
          <w:szCs w:val="24"/>
        </w:rPr>
        <w:t xml:space="preserve"> of short staffing only basic levels of service can be delivered, which impacts on the wellbeing and safety of the men. In </w:t>
      </w:r>
      <w:r w:rsidR="008E1DEF">
        <w:rPr>
          <w:rFonts w:ascii="Arial" w:eastAsiaTheme="minorEastAsia" w:hAnsi="Arial" w:cs="Arial"/>
          <w:color w:val="404040" w:themeColor="text1" w:themeTint="BF"/>
          <w:kern w:val="24"/>
          <w:sz w:val="24"/>
          <w:szCs w:val="24"/>
        </w:rPr>
        <w:t>addition,</w:t>
      </w:r>
      <w:r w:rsidR="008D04CC">
        <w:rPr>
          <w:rFonts w:ascii="Arial" w:eastAsiaTheme="minorEastAsia" w:hAnsi="Arial" w:cs="Arial"/>
          <w:color w:val="404040" w:themeColor="text1" w:themeTint="BF"/>
          <w:kern w:val="24"/>
          <w:sz w:val="24"/>
          <w:szCs w:val="24"/>
        </w:rPr>
        <w:t xml:space="preserve"> compliance with the H</w:t>
      </w:r>
      <w:r w:rsidR="008457F3">
        <w:rPr>
          <w:rFonts w:ascii="Arial" w:eastAsiaTheme="minorEastAsia" w:hAnsi="Arial" w:cs="Arial"/>
          <w:color w:val="404040" w:themeColor="text1" w:themeTint="BF"/>
          <w:kern w:val="24"/>
          <w:sz w:val="24"/>
          <w:szCs w:val="24"/>
        </w:rPr>
        <w:t xml:space="preserve">ealth </w:t>
      </w:r>
      <w:r w:rsidR="008D04CC">
        <w:rPr>
          <w:rFonts w:ascii="Arial" w:eastAsiaTheme="minorEastAsia" w:hAnsi="Arial" w:cs="Arial"/>
          <w:color w:val="404040" w:themeColor="text1" w:themeTint="BF"/>
          <w:kern w:val="24"/>
          <w:sz w:val="24"/>
          <w:szCs w:val="24"/>
        </w:rPr>
        <w:t>B</w:t>
      </w:r>
      <w:r w:rsidR="008457F3">
        <w:rPr>
          <w:rFonts w:ascii="Arial" w:eastAsiaTheme="minorEastAsia" w:hAnsi="Arial" w:cs="Arial"/>
          <w:color w:val="404040" w:themeColor="text1" w:themeTint="BF"/>
          <w:kern w:val="24"/>
          <w:sz w:val="24"/>
          <w:szCs w:val="24"/>
        </w:rPr>
        <w:t>oard’s</w:t>
      </w:r>
      <w:r w:rsidR="008D04CC">
        <w:rPr>
          <w:rFonts w:ascii="Arial" w:eastAsiaTheme="minorEastAsia" w:hAnsi="Arial" w:cs="Arial"/>
          <w:color w:val="404040" w:themeColor="text1" w:themeTint="BF"/>
          <w:kern w:val="24"/>
          <w:sz w:val="24"/>
          <w:szCs w:val="24"/>
        </w:rPr>
        <w:t xml:space="preserve"> C</w:t>
      </w:r>
      <w:r w:rsidR="002C4A37">
        <w:rPr>
          <w:rFonts w:ascii="Arial" w:eastAsiaTheme="minorEastAsia" w:hAnsi="Arial" w:cs="Arial"/>
          <w:color w:val="404040" w:themeColor="text1" w:themeTint="BF"/>
          <w:kern w:val="24"/>
          <w:sz w:val="24"/>
          <w:szCs w:val="24"/>
        </w:rPr>
        <w:t xml:space="preserve">ontrolled </w:t>
      </w:r>
      <w:r w:rsidR="008D04CC">
        <w:rPr>
          <w:rFonts w:ascii="Arial" w:eastAsiaTheme="minorEastAsia" w:hAnsi="Arial" w:cs="Arial"/>
          <w:color w:val="404040" w:themeColor="text1" w:themeTint="BF"/>
          <w:kern w:val="24"/>
          <w:sz w:val="24"/>
          <w:szCs w:val="24"/>
        </w:rPr>
        <w:t>D</w:t>
      </w:r>
      <w:r w:rsidR="002C4A37">
        <w:rPr>
          <w:rFonts w:ascii="Arial" w:eastAsiaTheme="minorEastAsia" w:hAnsi="Arial" w:cs="Arial"/>
          <w:color w:val="404040" w:themeColor="text1" w:themeTint="BF"/>
          <w:kern w:val="24"/>
          <w:sz w:val="24"/>
          <w:szCs w:val="24"/>
        </w:rPr>
        <w:t>rugs</w:t>
      </w:r>
      <w:r w:rsidR="008D04CC">
        <w:rPr>
          <w:rFonts w:ascii="Arial" w:eastAsiaTheme="minorEastAsia" w:hAnsi="Arial" w:cs="Arial"/>
          <w:color w:val="404040" w:themeColor="text1" w:themeTint="BF"/>
          <w:kern w:val="24"/>
          <w:sz w:val="24"/>
          <w:szCs w:val="24"/>
        </w:rPr>
        <w:t xml:space="preserve"> policy in relation to 2 registrant checking and / or 1 registrant and a competent HCSW is variable given the number of drugs rounds undertaken each day, the volume of methadone dispensed and the </w:t>
      </w:r>
      <w:r w:rsidR="0078420D">
        <w:rPr>
          <w:rFonts w:ascii="Arial" w:eastAsiaTheme="minorEastAsia" w:hAnsi="Arial" w:cs="Arial"/>
          <w:color w:val="404040" w:themeColor="text1" w:themeTint="BF"/>
          <w:kern w:val="24"/>
          <w:sz w:val="24"/>
          <w:szCs w:val="24"/>
        </w:rPr>
        <w:t>number of men in the Prison on any given day requiring medication.</w:t>
      </w:r>
    </w:p>
    <w:p w:rsidR="002C4A37" w:rsidRDefault="002C4A37" w:rsidP="00A4611F">
      <w:pPr>
        <w:spacing w:after="0" w:line="240" w:lineRule="auto"/>
        <w:jc w:val="both"/>
        <w:rPr>
          <w:rFonts w:ascii="Arial" w:eastAsiaTheme="minorEastAsia" w:hAnsi="Arial" w:cs="Arial"/>
          <w:color w:val="404040" w:themeColor="text1" w:themeTint="BF"/>
          <w:kern w:val="24"/>
          <w:sz w:val="24"/>
          <w:szCs w:val="24"/>
        </w:rPr>
      </w:pPr>
    </w:p>
    <w:p w:rsidR="00186BE3" w:rsidRDefault="0078420D" w:rsidP="00A4611F">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 xml:space="preserve">When there is low staffing the </w:t>
      </w:r>
      <w:r w:rsidR="00A4611F" w:rsidRPr="00A4611F">
        <w:rPr>
          <w:rFonts w:ascii="Arial" w:eastAsiaTheme="minorEastAsia" w:hAnsi="Arial" w:cs="Arial"/>
          <w:color w:val="404040" w:themeColor="text1" w:themeTint="BF"/>
          <w:kern w:val="24"/>
          <w:sz w:val="24"/>
          <w:szCs w:val="24"/>
        </w:rPr>
        <w:t>healthcare leads can</w:t>
      </w:r>
      <w:r>
        <w:rPr>
          <w:rFonts w:ascii="Arial" w:eastAsiaTheme="minorEastAsia" w:hAnsi="Arial" w:cs="Arial"/>
          <w:color w:val="404040" w:themeColor="text1" w:themeTint="BF"/>
          <w:kern w:val="24"/>
          <w:sz w:val="24"/>
          <w:szCs w:val="24"/>
        </w:rPr>
        <w:t xml:space="preserve"> only focus on clinical</w:t>
      </w:r>
      <w:r w:rsidR="008E1DEF">
        <w:rPr>
          <w:rFonts w:ascii="Arial" w:eastAsiaTheme="minorEastAsia" w:hAnsi="Arial" w:cs="Arial"/>
          <w:color w:val="404040" w:themeColor="text1" w:themeTint="BF"/>
          <w:kern w:val="24"/>
          <w:sz w:val="24"/>
          <w:szCs w:val="24"/>
        </w:rPr>
        <w:t xml:space="preserve"> and operational</w:t>
      </w:r>
      <w:r>
        <w:rPr>
          <w:rFonts w:ascii="Arial" w:eastAsiaTheme="minorEastAsia" w:hAnsi="Arial" w:cs="Arial"/>
          <w:color w:val="404040" w:themeColor="text1" w:themeTint="BF"/>
          <w:kern w:val="24"/>
          <w:sz w:val="24"/>
          <w:szCs w:val="24"/>
        </w:rPr>
        <w:t xml:space="preserve"> aspects to support the delivery of services to the men </w:t>
      </w:r>
      <w:r w:rsidR="008E1DEF">
        <w:rPr>
          <w:rFonts w:ascii="Arial" w:eastAsiaTheme="minorEastAsia" w:hAnsi="Arial" w:cs="Arial"/>
          <w:color w:val="404040" w:themeColor="text1" w:themeTint="BF"/>
          <w:kern w:val="24"/>
          <w:sz w:val="24"/>
          <w:szCs w:val="24"/>
        </w:rPr>
        <w:t xml:space="preserve">and </w:t>
      </w:r>
      <w:r w:rsidR="008E1DEF" w:rsidRPr="00A4611F">
        <w:rPr>
          <w:rFonts w:ascii="Arial" w:eastAsiaTheme="minorEastAsia" w:hAnsi="Arial" w:cs="Arial"/>
          <w:color w:val="404040" w:themeColor="text1" w:themeTint="BF"/>
          <w:kern w:val="24"/>
          <w:sz w:val="24"/>
          <w:szCs w:val="24"/>
        </w:rPr>
        <w:t>performance</w:t>
      </w:r>
      <w:r>
        <w:rPr>
          <w:rFonts w:ascii="Arial" w:eastAsiaTheme="minorEastAsia" w:hAnsi="Arial" w:cs="Arial"/>
          <w:color w:val="404040" w:themeColor="text1" w:themeTint="BF"/>
          <w:kern w:val="24"/>
          <w:sz w:val="24"/>
          <w:szCs w:val="24"/>
        </w:rPr>
        <w:t xml:space="preserve">/assurance work is unable to be prioritised. On </w:t>
      </w:r>
      <w:r w:rsidR="008E1DEF">
        <w:rPr>
          <w:rFonts w:ascii="Arial" w:eastAsiaTheme="minorEastAsia" w:hAnsi="Arial" w:cs="Arial"/>
          <w:color w:val="404040" w:themeColor="text1" w:themeTint="BF"/>
          <w:kern w:val="24"/>
          <w:sz w:val="24"/>
          <w:szCs w:val="24"/>
        </w:rPr>
        <w:t>occasions,</w:t>
      </w:r>
      <w:r>
        <w:rPr>
          <w:rFonts w:ascii="Arial" w:eastAsiaTheme="minorEastAsia" w:hAnsi="Arial" w:cs="Arial"/>
          <w:color w:val="404040" w:themeColor="text1" w:themeTint="BF"/>
          <w:kern w:val="24"/>
          <w:sz w:val="24"/>
          <w:szCs w:val="24"/>
        </w:rPr>
        <w:t xml:space="preserve"> </w:t>
      </w:r>
      <w:r w:rsidR="008E1DEF">
        <w:rPr>
          <w:rFonts w:ascii="Arial" w:eastAsiaTheme="minorEastAsia" w:hAnsi="Arial" w:cs="Arial"/>
          <w:color w:val="404040" w:themeColor="text1" w:themeTint="BF"/>
          <w:kern w:val="24"/>
          <w:sz w:val="24"/>
          <w:szCs w:val="24"/>
        </w:rPr>
        <w:t>the Governor</w:t>
      </w:r>
      <w:r>
        <w:rPr>
          <w:rFonts w:ascii="Arial" w:eastAsiaTheme="minorEastAsia" w:hAnsi="Arial" w:cs="Arial"/>
          <w:color w:val="404040" w:themeColor="text1" w:themeTint="BF"/>
          <w:kern w:val="24"/>
          <w:sz w:val="24"/>
          <w:szCs w:val="24"/>
        </w:rPr>
        <w:t xml:space="preserve"> </w:t>
      </w:r>
      <w:r w:rsidRPr="001A4BC8">
        <w:rPr>
          <w:rFonts w:ascii="Arial" w:eastAsiaTheme="minorEastAsia" w:hAnsi="Arial" w:cs="Arial"/>
          <w:color w:val="404040" w:themeColor="text1" w:themeTint="BF"/>
          <w:kern w:val="24"/>
          <w:sz w:val="24"/>
          <w:szCs w:val="24"/>
        </w:rPr>
        <w:t xml:space="preserve">has </w:t>
      </w:r>
      <w:r w:rsidR="00BE2E67" w:rsidRPr="001A4BC8">
        <w:rPr>
          <w:rFonts w:ascii="Arial" w:eastAsiaTheme="minorEastAsia" w:hAnsi="Arial" w:cs="Arial"/>
          <w:color w:val="404040" w:themeColor="text1" w:themeTint="BF"/>
          <w:kern w:val="24"/>
          <w:sz w:val="24"/>
          <w:szCs w:val="24"/>
        </w:rPr>
        <w:t xml:space="preserve">had </w:t>
      </w:r>
      <w:r w:rsidRPr="001A4BC8">
        <w:rPr>
          <w:rFonts w:ascii="Arial" w:eastAsiaTheme="minorEastAsia" w:hAnsi="Arial" w:cs="Arial"/>
          <w:color w:val="404040" w:themeColor="text1" w:themeTint="BF"/>
          <w:kern w:val="24"/>
          <w:sz w:val="24"/>
          <w:szCs w:val="24"/>
        </w:rPr>
        <w:t xml:space="preserve">to alter the Prison </w:t>
      </w:r>
      <w:r w:rsidR="00A4611F" w:rsidRPr="001A4BC8">
        <w:rPr>
          <w:rFonts w:ascii="Arial" w:eastAsiaTheme="minorEastAsia" w:hAnsi="Arial" w:cs="Arial"/>
          <w:color w:val="404040" w:themeColor="text1" w:themeTint="BF"/>
          <w:kern w:val="24"/>
          <w:sz w:val="24"/>
          <w:szCs w:val="24"/>
        </w:rPr>
        <w:t xml:space="preserve">regimen to accommodate low </w:t>
      </w:r>
      <w:r w:rsidRPr="001A4BC8">
        <w:rPr>
          <w:rFonts w:ascii="Arial" w:eastAsiaTheme="minorEastAsia" w:hAnsi="Arial" w:cs="Arial"/>
          <w:color w:val="404040" w:themeColor="text1" w:themeTint="BF"/>
          <w:kern w:val="24"/>
          <w:sz w:val="24"/>
          <w:szCs w:val="24"/>
        </w:rPr>
        <w:t xml:space="preserve">nurse </w:t>
      </w:r>
      <w:r w:rsidR="00A4611F" w:rsidRPr="001A4BC8">
        <w:rPr>
          <w:rFonts w:ascii="Arial" w:eastAsiaTheme="minorEastAsia" w:hAnsi="Arial" w:cs="Arial"/>
          <w:color w:val="404040" w:themeColor="text1" w:themeTint="BF"/>
          <w:kern w:val="24"/>
          <w:sz w:val="24"/>
          <w:szCs w:val="24"/>
        </w:rPr>
        <w:t>staffing</w:t>
      </w:r>
      <w:r w:rsidRPr="001A4BC8">
        <w:rPr>
          <w:rFonts w:ascii="Arial" w:eastAsiaTheme="minorEastAsia" w:hAnsi="Arial" w:cs="Arial"/>
          <w:color w:val="404040" w:themeColor="text1" w:themeTint="BF"/>
          <w:kern w:val="24"/>
          <w:sz w:val="24"/>
          <w:szCs w:val="24"/>
        </w:rPr>
        <w:t xml:space="preserve">, which </w:t>
      </w:r>
      <w:r w:rsidR="008E1DEF" w:rsidRPr="001A4BC8">
        <w:rPr>
          <w:rFonts w:ascii="Arial" w:eastAsiaTheme="minorEastAsia" w:hAnsi="Arial" w:cs="Arial"/>
          <w:color w:val="404040" w:themeColor="text1" w:themeTint="BF"/>
          <w:kern w:val="24"/>
          <w:sz w:val="24"/>
          <w:szCs w:val="24"/>
        </w:rPr>
        <w:t>affects</w:t>
      </w:r>
      <w:r>
        <w:rPr>
          <w:rFonts w:ascii="Arial" w:eastAsiaTheme="minorEastAsia" w:hAnsi="Arial" w:cs="Arial"/>
          <w:color w:val="404040" w:themeColor="text1" w:themeTint="BF"/>
          <w:kern w:val="24"/>
          <w:sz w:val="24"/>
          <w:szCs w:val="24"/>
        </w:rPr>
        <w:t xml:space="preserve"> the running of the Prison and the opportunities the men get to work and socialise </w:t>
      </w:r>
      <w:r w:rsidR="008E1DEF">
        <w:rPr>
          <w:rFonts w:ascii="Arial" w:eastAsiaTheme="minorEastAsia" w:hAnsi="Arial" w:cs="Arial"/>
          <w:color w:val="404040" w:themeColor="text1" w:themeTint="BF"/>
          <w:kern w:val="24"/>
          <w:sz w:val="24"/>
          <w:szCs w:val="24"/>
        </w:rPr>
        <w:t>outside</w:t>
      </w:r>
      <w:r>
        <w:rPr>
          <w:rFonts w:ascii="Arial" w:eastAsiaTheme="minorEastAsia" w:hAnsi="Arial" w:cs="Arial"/>
          <w:color w:val="404040" w:themeColor="text1" w:themeTint="BF"/>
          <w:kern w:val="24"/>
          <w:sz w:val="24"/>
          <w:szCs w:val="24"/>
        </w:rPr>
        <w:t xml:space="preserve"> of the cells. </w:t>
      </w:r>
    </w:p>
    <w:p w:rsidR="00A4611F" w:rsidRDefault="00A4611F" w:rsidP="00A4611F">
      <w:pPr>
        <w:spacing w:after="0" w:line="240" w:lineRule="auto"/>
        <w:jc w:val="both"/>
        <w:rPr>
          <w:rFonts w:ascii="Arial" w:eastAsiaTheme="minorEastAsia" w:hAnsi="Arial" w:cs="Arial"/>
          <w:color w:val="404040" w:themeColor="text1" w:themeTint="BF"/>
          <w:kern w:val="24"/>
          <w:sz w:val="24"/>
          <w:szCs w:val="24"/>
        </w:rPr>
      </w:pPr>
    </w:p>
    <w:p w:rsidR="003D58B9" w:rsidRPr="00B705D2" w:rsidRDefault="0078420D" w:rsidP="003D58B9">
      <w:pPr>
        <w:spacing w:after="0" w:line="240" w:lineRule="auto"/>
        <w:rPr>
          <w:rFonts w:ascii="Arial" w:eastAsia="Arial" w:hAnsi="Arial" w:cs="Arial"/>
          <w:sz w:val="24"/>
          <w:szCs w:val="24"/>
          <w:lang w:eastAsia="en-GB"/>
        </w:rPr>
      </w:pPr>
      <w:r>
        <w:rPr>
          <w:rFonts w:ascii="Arial" w:eastAsiaTheme="minorEastAsia" w:hAnsi="Arial" w:cs="Arial"/>
          <w:color w:val="404040" w:themeColor="text1" w:themeTint="BF"/>
          <w:kern w:val="24"/>
          <w:sz w:val="24"/>
          <w:szCs w:val="24"/>
        </w:rPr>
        <w:t xml:space="preserve">The associated costs to meet the gaps in the staffing to meet the requirements of the </w:t>
      </w:r>
      <w:r w:rsidR="00A4611F" w:rsidRPr="008A4C3B">
        <w:rPr>
          <w:rFonts w:ascii="Arial" w:eastAsiaTheme="minorEastAsia" w:hAnsi="Arial" w:cs="Arial"/>
          <w:kern w:val="24"/>
          <w:sz w:val="24"/>
          <w:szCs w:val="24"/>
        </w:rPr>
        <w:t>Health</w:t>
      </w:r>
      <w:r w:rsidR="00C40EE8" w:rsidRPr="008A4C3B">
        <w:rPr>
          <w:rFonts w:ascii="Arial" w:eastAsiaTheme="minorEastAsia" w:hAnsi="Arial" w:cs="Arial"/>
          <w:kern w:val="24"/>
          <w:sz w:val="24"/>
          <w:szCs w:val="24"/>
        </w:rPr>
        <w:t xml:space="preserve"> I</w:t>
      </w:r>
      <w:r w:rsidR="00A4611F" w:rsidRPr="008A4C3B">
        <w:rPr>
          <w:rFonts w:ascii="Arial" w:eastAsiaTheme="minorEastAsia" w:hAnsi="Arial" w:cs="Arial"/>
          <w:kern w:val="24"/>
          <w:sz w:val="24"/>
          <w:szCs w:val="24"/>
        </w:rPr>
        <w:t xml:space="preserve">mprovement </w:t>
      </w:r>
      <w:r w:rsidR="00C40EE8" w:rsidRPr="008A4C3B">
        <w:rPr>
          <w:rFonts w:ascii="Arial" w:eastAsiaTheme="minorEastAsia" w:hAnsi="Arial" w:cs="Arial"/>
          <w:kern w:val="24"/>
          <w:sz w:val="24"/>
          <w:szCs w:val="24"/>
        </w:rPr>
        <w:t>P</w:t>
      </w:r>
      <w:r>
        <w:rPr>
          <w:rFonts w:ascii="Arial" w:eastAsiaTheme="minorEastAsia" w:hAnsi="Arial" w:cs="Arial"/>
          <w:kern w:val="24"/>
          <w:sz w:val="24"/>
          <w:szCs w:val="24"/>
        </w:rPr>
        <w:t xml:space="preserve">lan have been identified and shared within the Health Board and with Welsh Government. </w:t>
      </w:r>
      <w:r w:rsidR="003D58B9">
        <w:rPr>
          <w:rFonts w:ascii="Arial" w:eastAsiaTheme="minorEastAsia" w:hAnsi="Arial" w:cs="Arial"/>
          <w:kern w:val="24"/>
          <w:sz w:val="24"/>
          <w:szCs w:val="24"/>
        </w:rPr>
        <w:t>PC&amp;T SG have put short-term mitigation in place, although no long term funding has been agreed.  There are ongoing discussions with MH&amp;LD SG in relation to whether resource from H</w:t>
      </w:r>
      <w:r w:rsidR="003D58B9" w:rsidRPr="00B705D2">
        <w:rPr>
          <w:rFonts w:ascii="Arial" w:eastAsia="Arial" w:hAnsi="Arial" w:cs="Arial"/>
          <w:sz w:val="24"/>
          <w:szCs w:val="24"/>
          <w:lang w:eastAsia="en-GB"/>
        </w:rPr>
        <w:t xml:space="preserve">MP </w:t>
      </w:r>
      <w:proofErr w:type="spellStart"/>
      <w:r w:rsidR="003D58B9" w:rsidRPr="00B705D2">
        <w:rPr>
          <w:rFonts w:ascii="Arial" w:eastAsia="Arial" w:hAnsi="Arial" w:cs="Arial"/>
          <w:sz w:val="24"/>
          <w:szCs w:val="24"/>
          <w:lang w:eastAsia="en-GB"/>
        </w:rPr>
        <w:t>Parc</w:t>
      </w:r>
      <w:proofErr w:type="spellEnd"/>
      <w:r w:rsidR="003D58B9" w:rsidRPr="00B705D2">
        <w:rPr>
          <w:rFonts w:ascii="Arial" w:eastAsia="Arial" w:hAnsi="Arial" w:cs="Arial"/>
          <w:sz w:val="24"/>
          <w:szCs w:val="24"/>
          <w:lang w:eastAsia="en-GB"/>
        </w:rPr>
        <w:t xml:space="preserve"> Prison </w:t>
      </w:r>
      <w:proofErr w:type="gramStart"/>
      <w:r w:rsidR="003D58B9" w:rsidRPr="00B705D2">
        <w:rPr>
          <w:rFonts w:ascii="Arial" w:eastAsia="Arial" w:hAnsi="Arial" w:cs="Arial"/>
          <w:sz w:val="24"/>
          <w:szCs w:val="24"/>
          <w:lang w:eastAsia="en-GB"/>
        </w:rPr>
        <w:t>In</w:t>
      </w:r>
      <w:proofErr w:type="gramEnd"/>
      <w:r w:rsidR="003D58B9" w:rsidRPr="00B705D2">
        <w:rPr>
          <w:rFonts w:ascii="Arial" w:eastAsia="Arial" w:hAnsi="Arial" w:cs="Arial"/>
          <w:sz w:val="24"/>
          <w:szCs w:val="24"/>
          <w:lang w:eastAsia="en-GB"/>
        </w:rPr>
        <w:t xml:space="preserve"> Reach</w:t>
      </w:r>
      <w:r w:rsidR="003D58B9" w:rsidRPr="00BC6089">
        <w:rPr>
          <w:rFonts w:ascii="Arial" w:eastAsia="Arial" w:hAnsi="Arial" w:cs="Arial"/>
          <w:sz w:val="24"/>
          <w:szCs w:val="24"/>
          <w:lang w:eastAsia="en-GB"/>
        </w:rPr>
        <w:t xml:space="preserve"> </w:t>
      </w:r>
      <w:r w:rsidR="003D58B9">
        <w:rPr>
          <w:rFonts w:ascii="Arial" w:eastAsia="Arial" w:hAnsi="Arial" w:cs="Arial"/>
          <w:sz w:val="24"/>
          <w:szCs w:val="24"/>
          <w:lang w:eastAsia="en-GB"/>
        </w:rPr>
        <w:t>(</w:t>
      </w:r>
      <w:r w:rsidR="003D58B9" w:rsidRPr="00B705D2">
        <w:rPr>
          <w:rFonts w:ascii="Arial" w:eastAsia="Arial" w:hAnsi="Arial" w:cs="Arial"/>
          <w:sz w:val="24"/>
          <w:szCs w:val="24"/>
          <w:lang w:eastAsia="en-GB"/>
        </w:rPr>
        <w:t>PIR) Team</w:t>
      </w:r>
      <w:r w:rsidR="003D58B9">
        <w:rPr>
          <w:rFonts w:ascii="Arial" w:eastAsia="Arial" w:hAnsi="Arial" w:cs="Arial"/>
          <w:sz w:val="24"/>
          <w:szCs w:val="24"/>
          <w:lang w:eastAsia="en-GB"/>
        </w:rPr>
        <w:t xml:space="preserve"> can be shared with the Prison to support bridging the nurse staffing gap</w:t>
      </w:r>
      <w:r w:rsidR="003D58B9" w:rsidRPr="00B705D2">
        <w:rPr>
          <w:rFonts w:ascii="Arial" w:eastAsia="Arial" w:hAnsi="Arial" w:cs="Arial"/>
          <w:sz w:val="24"/>
          <w:szCs w:val="24"/>
          <w:lang w:eastAsia="en-GB"/>
        </w:rPr>
        <w:t>.</w:t>
      </w:r>
    </w:p>
    <w:p w:rsidR="00A4611F" w:rsidRDefault="00A4611F" w:rsidP="00C40EE8">
      <w:pPr>
        <w:spacing w:after="0" w:line="240" w:lineRule="auto"/>
        <w:jc w:val="both"/>
        <w:rPr>
          <w:rFonts w:ascii="Arial" w:eastAsiaTheme="minorEastAsia" w:hAnsi="Arial" w:cs="Arial"/>
          <w:kern w:val="24"/>
          <w:sz w:val="24"/>
          <w:szCs w:val="24"/>
        </w:rPr>
      </w:pPr>
    </w:p>
    <w:p w:rsidR="0078420D" w:rsidRPr="00C40EE8" w:rsidRDefault="0078420D" w:rsidP="00C40EE8">
      <w:pPr>
        <w:spacing w:after="0" w:line="240" w:lineRule="auto"/>
        <w:jc w:val="both"/>
        <w:rPr>
          <w:rFonts w:ascii="Arial" w:eastAsiaTheme="minorEastAsia" w:hAnsi="Arial" w:cs="Arial"/>
          <w:i/>
          <w:color w:val="404040" w:themeColor="text1" w:themeTint="BF"/>
          <w:kern w:val="24"/>
          <w:sz w:val="24"/>
          <w:szCs w:val="24"/>
        </w:rPr>
      </w:pPr>
      <w:r>
        <w:rPr>
          <w:rFonts w:ascii="Arial" w:eastAsiaTheme="minorEastAsia" w:hAnsi="Arial" w:cs="Arial"/>
          <w:kern w:val="24"/>
          <w:sz w:val="24"/>
          <w:szCs w:val="24"/>
        </w:rPr>
        <w:t xml:space="preserve">More information on the financial elements are detailed in the next paragraph. </w:t>
      </w:r>
    </w:p>
    <w:p w:rsidR="00DE41A8" w:rsidRDefault="00DE41A8" w:rsidP="00A4611F">
      <w:pPr>
        <w:spacing w:after="0" w:line="240" w:lineRule="auto"/>
        <w:jc w:val="both"/>
        <w:rPr>
          <w:rFonts w:ascii="Arial" w:hAnsi="Arial" w:cs="Arial"/>
          <w:i/>
          <w:sz w:val="24"/>
          <w:szCs w:val="24"/>
        </w:rPr>
      </w:pPr>
    </w:p>
    <w:p w:rsidR="00653AEC" w:rsidRPr="0072604C" w:rsidRDefault="00653AEC" w:rsidP="00653AEC">
      <w:pPr>
        <w:pStyle w:val="ListParagraph"/>
        <w:spacing w:after="0" w:line="240" w:lineRule="auto"/>
        <w:rPr>
          <w:rFonts w:ascii="Arial" w:hAnsi="Arial" w:cs="Arial"/>
          <w:b/>
          <w:sz w:val="24"/>
          <w:szCs w:val="24"/>
        </w:rPr>
      </w:pPr>
    </w:p>
    <w:p w:rsidR="00653AEC" w:rsidRDefault="00653AEC" w:rsidP="00061D12">
      <w:pPr>
        <w:pStyle w:val="ListParagraph"/>
        <w:numPr>
          <w:ilvl w:val="0"/>
          <w:numId w:val="12"/>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07F28" w:rsidRDefault="00207F28" w:rsidP="00207F28">
      <w:pPr>
        <w:spacing w:after="0" w:line="240" w:lineRule="auto"/>
        <w:rPr>
          <w:rFonts w:ascii="Arial" w:hAnsi="Arial" w:cs="Arial"/>
          <w:b/>
          <w:sz w:val="24"/>
          <w:szCs w:val="24"/>
        </w:rPr>
      </w:pPr>
    </w:p>
    <w:p w:rsidR="00593CDC" w:rsidRDefault="00593CDC" w:rsidP="00593CDC">
      <w:pPr>
        <w:spacing w:after="0" w:line="240" w:lineRule="auto"/>
        <w:jc w:val="both"/>
        <w:rPr>
          <w:rFonts w:ascii="Arial" w:eastAsiaTheme="minorEastAsia" w:hAnsi="Arial" w:cs="Arial"/>
          <w:color w:val="404040" w:themeColor="text1" w:themeTint="BF"/>
          <w:kern w:val="24"/>
          <w:sz w:val="24"/>
          <w:szCs w:val="24"/>
        </w:rPr>
      </w:pPr>
      <w:r>
        <w:rPr>
          <w:rFonts w:ascii="Arial" w:eastAsiaTheme="minorEastAsia" w:hAnsi="Arial" w:cs="Arial"/>
          <w:color w:val="404040" w:themeColor="text1" w:themeTint="BF"/>
          <w:kern w:val="24"/>
          <w:sz w:val="24"/>
          <w:szCs w:val="24"/>
        </w:rPr>
        <w:t>Through the development and implementation of the HIW action plan and HCWDP, additional resource requirements were identified, evidenced, and the increase in resource required was shared with both SBUHB Management Board and Welsh Government.  As an interim measure P</w:t>
      </w:r>
      <w:r w:rsidR="0005507B">
        <w:rPr>
          <w:rFonts w:ascii="Arial" w:eastAsiaTheme="minorEastAsia" w:hAnsi="Arial" w:cs="Arial"/>
          <w:color w:val="404040" w:themeColor="text1" w:themeTint="BF"/>
          <w:kern w:val="24"/>
          <w:sz w:val="24"/>
          <w:szCs w:val="24"/>
        </w:rPr>
        <w:t>rimary Community and Therapies S</w:t>
      </w:r>
      <w:r>
        <w:rPr>
          <w:rFonts w:ascii="Arial" w:eastAsiaTheme="minorEastAsia" w:hAnsi="Arial" w:cs="Arial"/>
          <w:color w:val="404040" w:themeColor="text1" w:themeTint="BF"/>
          <w:kern w:val="24"/>
          <w:sz w:val="24"/>
          <w:szCs w:val="24"/>
        </w:rPr>
        <w:t>ervice Group has identified temporary funding to support increasing the resource and mitigate the risks as far as possible, however, this does not cover the totality of resource required</w:t>
      </w:r>
      <w:r w:rsidR="0005507B">
        <w:rPr>
          <w:rFonts w:ascii="Arial" w:eastAsiaTheme="minorEastAsia" w:hAnsi="Arial" w:cs="Arial"/>
          <w:color w:val="404040" w:themeColor="text1" w:themeTint="BF"/>
          <w:kern w:val="24"/>
          <w:sz w:val="24"/>
          <w:szCs w:val="24"/>
        </w:rPr>
        <w:t>.  T</w:t>
      </w:r>
      <w:r>
        <w:rPr>
          <w:rFonts w:ascii="Arial" w:eastAsiaTheme="minorEastAsia" w:hAnsi="Arial" w:cs="Arial"/>
          <w:color w:val="404040" w:themeColor="text1" w:themeTint="BF"/>
          <w:kern w:val="24"/>
          <w:sz w:val="24"/>
          <w:szCs w:val="24"/>
        </w:rPr>
        <w:t>he funding will cease in the near future</w:t>
      </w:r>
      <w:r w:rsidR="003D58B9">
        <w:rPr>
          <w:rFonts w:ascii="Arial" w:eastAsiaTheme="minorEastAsia" w:hAnsi="Arial" w:cs="Arial"/>
          <w:color w:val="404040" w:themeColor="text1" w:themeTint="BF"/>
          <w:kern w:val="24"/>
          <w:sz w:val="24"/>
          <w:szCs w:val="24"/>
        </w:rPr>
        <w:t>, as identified above there are discussions with MH&amp;LD SG, to consider shared resource</w:t>
      </w:r>
      <w:r>
        <w:rPr>
          <w:rFonts w:ascii="Arial" w:eastAsiaTheme="minorEastAsia" w:hAnsi="Arial" w:cs="Arial"/>
          <w:color w:val="404040" w:themeColor="text1" w:themeTint="BF"/>
          <w:kern w:val="24"/>
          <w:sz w:val="24"/>
          <w:szCs w:val="24"/>
        </w:rPr>
        <w:t xml:space="preserve">.   This presents a risk </w:t>
      </w:r>
      <w:r>
        <w:rPr>
          <w:rFonts w:ascii="Arial" w:eastAsiaTheme="minorEastAsia" w:hAnsi="Arial" w:cs="Arial"/>
          <w:color w:val="404040" w:themeColor="text1" w:themeTint="BF"/>
          <w:kern w:val="24"/>
          <w:sz w:val="24"/>
          <w:szCs w:val="24"/>
        </w:rPr>
        <w:lastRenderedPageBreak/>
        <w:t xml:space="preserve">to the ability of the team to provide assurance on full delivery of recommendations from HIW. </w:t>
      </w:r>
    </w:p>
    <w:p w:rsidR="00593CDC" w:rsidRDefault="00593CDC" w:rsidP="00207F28">
      <w:pPr>
        <w:spacing w:after="0" w:line="240" w:lineRule="auto"/>
        <w:rPr>
          <w:rFonts w:ascii="Arial" w:eastAsia="Calibri" w:hAnsi="Arial" w:cs="Arial"/>
          <w:sz w:val="24"/>
          <w:szCs w:val="24"/>
        </w:rPr>
      </w:pPr>
    </w:p>
    <w:p w:rsidR="00207F28" w:rsidRDefault="00207F28" w:rsidP="00207F28">
      <w:pPr>
        <w:spacing w:after="0" w:line="240" w:lineRule="auto"/>
        <w:rPr>
          <w:rFonts w:ascii="Arial" w:eastAsia="Calibri" w:hAnsi="Arial" w:cs="Arial"/>
          <w:sz w:val="24"/>
          <w:szCs w:val="24"/>
        </w:rPr>
      </w:pPr>
      <w:r w:rsidRPr="00207F28">
        <w:rPr>
          <w:rFonts w:ascii="Arial" w:eastAsia="Calibri" w:hAnsi="Arial" w:cs="Arial"/>
          <w:sz w:val="24"/>
          <w:szCs w:val="24"/>
        </w:rPr>
        <w:t xml:space="preserve">It is acknowledged that without investment </w:t>
      </w:r>
      <w:r w:rsidR="007B46B0">
        <w:rPr>
          <w:rFonts w:ascii="Arial" w:eastAsia="Calibri" w:hAnsi="Arial" w:cs="Arial"/>
          <w:sz w:val="24"/>
          <w:szCs w:val="24"/>
        </w:rPr>
        <w:t xml:space="preserve">to support prisoner healthcare, </w:t>
      </w:r>
      <w:r w:rsidRPr="00207F28">
        <w:rPr>
          <w:rFonts w:ascii="Arial" w:eastAsia="Calibri" w:hAnsi="Arial" w:cs="Arial"/>
          <w:sz w:val="24"/>
          <w:szCs w:val="24"/>
        </w:rPr>
        <w:t xml:space="preserve">the Health Board will be unlikely to fully implement the required actions nor meet in a meaningful way the recommendations in the report. </w:t>
      </w:r>
    </w:p>
    <w:p w:rsidR="00005FD1" w:rsidRDefault="00005FD1" w:rsidP="00207F28">
      <w:pPr>
        <w:spacing w:after="0" w:line="240" w:lineRule="auto"/>
        <w:rPr>
          <w:rFonts w:ascii="Arial" w:eastAsia="Calibri" w:hAnsi="Arial" w:cs="Arial"/>
          <w:sz w:val="24"/>
          <w:szCs w:val="24"/>
        </w:rPr>
      </w:pPr>
    </w:p>
    <w:p w:rsidR="00653AEC" w:rsidRPr="0072604C" w:rsidRDefault="00653AEC" w:rsidP="00061D12">
      <w:pPr>
        <w:pStyle w:val="ListParagraph"/>
        <w:numPr>
          <w:ilvl w:val="0"/>
          <w:numId w:val="12"/>
        </w:numPr>
        <w:spacing w:after="0" w:line="240" w:lineRule="auto"/>
        <w:rPr>
          <w:rFonts w:ascii="Arial" w:hAnsi="Arial" w:cs="Arial"/>
          <w:b/>
          <w:sz w:val="24"/>
          <w:szCs w:val="24"/>
        </w:rPr>
      </w:pPr>
      <w:r w:rsidRPr="0072604C">
        <w:rPr>
          <w:rFonts w:ascii="Arial" w:hAnsi="Arial" w:cs="Arial"/>
          <w:b/>
          <w:sz w:val="24"/>
          <w:szCs w:val="24"/>
        </w:rPr>
        <w:t>RECOMMENDATION</w:t>
      </w:r>
    </w:p>
    <w:p w:rsidR="008A4C3B" w:rsidRDefault="008A4C3B" w:rsidP="008A4C3B">
      <w:pPr>
        <w:spacing w:after="0" w:line="240" w:lineRule="auto"/>
        <w:rPr>
          <w:rFonts w:ascii="Arial" w:eastAsia="Arial" w:hAnsi="Arial" w:cs="Arial"/>
          <w:sz w:val="24"/>
          <w:szCs w:val="24"/>
          <w:lang w:eastAsia="en-GB"/>
        </w:rPr>
      </w:pPr>
    </w:p>
    <w:p w:rsidR="008A4C3B" w:rsidRDefault="00323F11" w:rsidP="00323F11">
      <w:pPr>
        <w:pStyle w:val="ListParagraph"/>
        <w:numPr>
          <w:ilvl w:val="0"/>
          <w:numId w:val="6"/>
        </w:numPr>
        <w:spacing w:after="0" w:line="240" w:lineRule="auto"/>
        <w:rPr>
          <w:rFonts w:ascii="Arial" w:eastAsia="Arial" w:hAnsi="Arial" w:cs="Arial"/>
          <w:sz w:val="24"/>
          <w:szCs w:val="24"/>
          <w:lang w:eastAsia="en-GB"/>
        </w:rPr>
      </w:pPr>
      <w:r w:rsidRPr="00323F11">
        <w:rPr>
          <w:rFonts w:ascii="Arial" w:eastAsia="Arial" w:hAnsi="Arial" w:cs="Arial"/>
          <w:sz w:val="24"/>
          <w:szCs w:val="24"/>
          <w:lang w:eastAsia="en-GB"/>
        </w:rPr>
        <w:t>N</w:t>
      </w:r>
      <w:r w:rsidR="008A4C3B" w:rsidRPr="00323F11">
        <w:rPr>
          <w:rFonts w:ascii="Arial" w:eastAsia="Arial" w:hAnsi="Arial" w:cs="Arial"/>
          <w:sz w:val="24"/>
          <w:szCs w:val="24"/>
          <w:lang w:eastAsia="en-GB"/>
        </w:rPr>
        <w:t xml:space="preserve">ote </w:t>
      </w:r>
      <w:r w:rsidRPr="00323F11">
        <w:rPr>
          <w:rFonts w:ascii="Arial" w:eastAsia="Arial" w:hAnsi="Arial" w:cs="Arial"/>
          <w:sz w:val="24"/>
          <w:szCs w:val="24"/>
          <w:lang w:eastAsia="en-GB"/>
        </w:rPr>
        <w:t>the work underway, which has achieved partial completion of the HIW 2022 recommendations,</w:t>
      </w:r>
      <w:r w:rsidR="008A4C3B" w:rsidRPr="00323F11">
        <w:rPr>
          <w:rFonts w:ascii="Arial" w:eastAsia="Arial" w:hAnsi="Arial" w:cs="Arial"/>
          <w:sz w:val="24"/>
          <w:szCs w:val="24"/>
          <w:lang w:eastAsia="en-GB"/>
        </w:rPr>
        <w:t xml:space="preserve"> and </w:t>
      </w:r>
      <w:r w:rsidRPr="00323F11">
        <w:rPr>
          <w:rFonts w:ascii="Arial" w:eastAsia="Arial" w:hAnsi="Arial" w:cs="Arial"/>
          <w:sz w:val="24"/>
          <w:szCs w:val="24"/>
          <w:lang w:eastAsia="en-GB"/>
        </w:rPr>
        <w:t>the ongoing improvement work required to fully meet the outstanding recommendation.</w:t>
      </w:r>
    </w:p>
    <w:p w:rsidR="00323F11" w:rsidRDefault="00323F11" w:rsidP="00323F11">
      <w:pPr>
        <w:pStyle w:val="ListParagraph"/>
        <w:numPr>
          <w:ilvl w:val="0"/>
          <w:numId w:val="6"/>
        </w:numPr>
        <w:spacing w:after="0" w:line="240" w:lineRule="auto"/>
        <w:rPr>
          <w:rFonts w:ascii="Arial" w:eastAsia="Arial" w:hAnsi="Arial" w:cs="Arial"/>
          <w:sz w:val="24"/>
          <w:szCs w:val="24"/>
          <w:lang w:eastAsia="en-GB"/>
        </w:rPr>
      </w:pPr>
      <w:r>
        <w:rPr>
          <w:rFonts w:ascii="Arial" w:eastAsia="Arial" w:hAnsi="Arial" w:cs="Arial"/>
          <w:sz w:val="24"/>
          <w:szCs w:val="24"/>
          <w:lang w:eastAsia="en-GB"/>
        </w:rPr>
        <w:t xml:space="preserve">Note the </w:t>
      </w:r>
      <w:r w:rsidR="00005FD1">
        <w:rPr>
          <w:rFonts w:ascii="Arial" w:eastAsia="Arial" w:hAnsi="Arial" w:cs="Arial"/>
          <w:sz w:val="24"/>
          <w:szCs w:val="24"/>
          <w:lang w:eastAsia="en-GB"/>
        </w:rPr>
        <w:t>completion</w:t>
      </w:r>
      <w:r>
        <w:rPr>
          <w:rFonts w:ascii="Arial" w:eastAsia="Arial" w:hAnsi="Arial" w:cs="Arial"/>
          <w:sz w:val="24"/>
          <w:szCs w:val="24"/>
          <w:lang w:eastAsia="en-GB"/>
        </w:rPr>
        <w:t xml:space="preserve"> of the D</w:t>
      </w:r>
      <w:r w:rsidR="00005FD1">
        <w:rPr>
          <w:rFonts w:ascii="Arial" w:eastAsia="Arial" w:hAnsi="Arial" w:cs="Arial"/>
          <w:sz w:val="24"/>
          <w:szCs w:val="24"/>
          <w:lang w:eastAsia="en-GB"/>
        </w:rPr>
        <w:t xml:space="preserve">eath </w:t>
      </w:r>
      <w:r>
        <w:rPr>
          <w:rFonts w:ascii="Arial" w:eastAsia="Arial" w:hAnsi="Arial" w:cs="Arial"/>
          <w:sz w:val="24"/>
          <w:szCs w:val="24"/>
          <w:lang w:eastAsia="en-GB"/>
        </w:rPr>
        <w:t>I</w:t>
      </w:r>
      <w:r w:rsidR="00005FD1">
        <w:rPr>
          <w:rFonts w:ascii="Arial" w:eastAsia="Arial" w:hAnsi="Arial" w:cs="Arial"/>
          <w:sz w:val="24"/>
          <w:szCs w:val="24"/>
          <w:lang w:eastAsia="en-GB"/>
        </w:rPr>
        <w:t xml:space="preserve">n </w:t>
      </w:r>
      <w:r>
        <w:rPr>
          <w:rFonts w:ascii="Arial" w:eastAsia="Arial" w:hAnsi="Arial" w:cs="Arial"/>
          <w:sz w:val="24"/>
          <w:szCs w:val="24"/>
          <w:lang w:eastAsia="en-GB"/>
        </w:rPr>
        <w:t>C</w:t>
      </w:r>
      <w:r w:rsidR="00005FD1">
        <w:rPr>
          <w:rFonts w:ascii="Arial" w:eastAsia="Arial" w:hAnsi="Arial" w:cs="Arial"/>
          <w:sz w:val="24"/>
          <w:szCs w:val="24"/>
          <w:lang w:eastAsia="en-GB"/>
        </w:rPr>
        <w:t>ustody</w:t>
      </w:r>
      <w:r>
        <w:rPr>
          <w:rFonts w:ascii="Arial" w:eastAsia="Arial" w:hAnsi="Arial" w:cs="Arial"/>
          <w:sz w:val="24"/>
          <w:szCs w:val="24"/>
          <w:lang w:eastAsia="en-GB"/>
        </w:rPr>
        <w:t xml:space="preserve"> and Article 2 recommendations</w:t>
      </w:r>
      <w:r w:rsidR="0023386E">
        <w:rPr>
          <w:rFonts w:ascii="Arial" w:eastAsia="Arial" w:hAnsi="Arial" w:cs="Arial"/>
          <w:sz w:val="24"/>
          <w:szCs w:val="24"/>
          <w:lang w:eastAsia="en-GB"/>
        </w:rPr>
        <w:t xml:space="preserve"> in the combined action plan summary </w:t>
      </w:r>
    </w:p>
    <w:p w:rsidR="00323F11" w:rsidRDefault="00323F11" w:rsidP="00323F11">
      <w:pPr>
        <w:pStyle w:val="ListParagraph"/>
        <w:numPr>
          <w:ilvl w:val="0"/>
          <w:numId w:val="6"/>
        </w:numPr>
        <w:spacing w:after="0" w:line="240" w:lineRule="auto"/>
        <w:rPr>
          <w:rFonts w:ascii="Arial" w:eastAsia="Arial" w:hAnsi="Arial" w:cs="Arial"/>
          <w:sz w:val="24"/>
          <w:szCs w:val="24"/>
          <w:lang w:eastAsia="en-GB"/>
        </w:rPr>
      </w:pPr>
      <w:r>
        <w:rPr>
          <w:rFonts w:ascii="Arial" w:eastAsia="Arial" w:hAnsi="Arial" w:cs="Arial"/>
          <w:sz w:val="24"/>
          <w:szCs w:val="24"/>
          <w:lang w:eastAsia="en-GB"/>
        </w:rPr>
        <w:t xml:space="preserve">Note the financial deficit and the  risks with removing the </w:t>
      </w:r>
      <w:r w:rsidR="0023386E">
        <w:rPr>
          <w:rFonts w:ascii="Arial" w:eastAsia="Arial" w:hAnsi="Arial" w:cs="Arial"/>
          <w:sz w:val="24"/>
          <w:szCs w:val="24"/>
          <w:lang w:eastAsia="en-GB"/>
        </w:rPr>
        <w:t>temporary  partial head room</w:t>
      </w:r>
    </w:p>
    <w:p w:rsidR="0023386E" w:rsidRPr="00323F11" w:rsidRDefault="0023386E" w:rsidP="00323F11">
      <w:pPr>
        <w:pStyle w:val="ListParagraph"/>
        <w:numPr>
          <w:ilvl w:val="0"/>
          <w:numId w:val="6"/>
        </w:numPr>
        <w:spacing w:after="0" w:line="240" w:lineRule="auto"/>
        <w:rPr>
          <w:rFonts w:ascii="Arial" w:eastAsia="Arial" w:hAnsi="Arial" w:cs="Arial"/>
          <w:sz w:val="24"/>
          <w:szCs w:val="24"/>
          <w:lang w:eastAsia="en-GB"/>
        </w:rPr>
      </w:pPr>
      <w:r>
        <w:rPr>
          <w:rFonts w:ascii="Arial" w:eastAsia="Arial" w:hAnsi="Arial" w:cs="Arial"/>
          <w:sz w:val="24"/>
          <w:szCs w:val="24"/>
          <w:lang w:eastAsia="en-GB"/>
        </w:rPr>
        <w:t xml:space="preserve">Note the informal feedback from the Inspection undertaken in March 2023 </w:t>
      </w:r>
    </w:p>
    <w:p w:rsidR="00323F11" w:rsidRDefault="00323F11"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B42D22" w:rsidRPr="00FA0CA9" w:rsidRDefault="00B42D22" w:rsidP="00653AEC">
            <w:pPr>
              <w:rPr>
                <w:rFonts w:ascii="Arial" w:hAnsi="Arial" w:cs="Arial"/>
                <w:b/>
                <w:sz w:val="24"/>
                <w:szCs w:val="24"/>
              </w:rPr>
            </w:pPr>
          </w:p>
          <w:p w:rsidR="00B42D22" w:rsidRDefault="00B42D22" w:rsidP="00B42D22">
            <w:pPr>
              <w:rPr>
                <w:rFonts w:ascii="Arial" w:hAnsi="Arial" w:cs="Arial"/>
                <w:sz w:val="24"/>
                <w:szCs w:val="24"/>
              </w:rPr>
            </w:pPr>
            <w:r>
              <w:rPr>
                <w:rFonts w:ascii="Arial" w:hAnsi="Arial" w:cs="Arial"/>
                <w:sz w:val="24"/>
                <w:szCs w:val="24"/>
              </w:rPr>
              <w:t>Assurance of the quality and safety situation for HMP Swansea</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B42D22" w:rsidRPr="00FA0CA9" w:rsidRDefault="00B42D22" w:rsidP="00653AEC">
            <w:pPr>
              <w:ind w:right="96"/>
              <w:rPr>
                <w:rFonts w:ascii="Arial" w:hAnsi="Arial" w:cs="Arial"/>
                <w:color w:val="FF0000"/>
                <w:sz w:val="24"/>
                <w:szCs w:val="24"/>
              </w:rPr>
            </w:pPr>
            <w:r>
              <w:rPr>
                <w:rFonts w:ascii="Arial" w:eastAsia="Arial" w:hAnsi="Arial" w:cs="Arial"/>
                <w:sz w:val="24"/>
                <w:szCs w:val="24"/>
              </w:rPr>
              <w:t>T</w:t>
            </w:r>
            <w:r w:rsidRPr="0045547B">
              <w:rPr>
                <w:rFonts w:ascii="Arial" w:eastAsia="Arial" w:hAnsi="Arial" w:cs="Arial"/>
                <w:sz w:val="24"/>
                <w:szCs w:val="24"/>
              </w:rPr>
              <w:t>he HB have identified that additional resources are needed to ensure improved governance and improvements to service delivery are achieved</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653AEC" w:rsidRPr="00FA0CA9" w:rsidRDefault="00653AEC" w:rsidP="00653AEC">
            <w:pPr>
              <w:ind w:right="96"/>
              <w:rPr>
                <w:rFonts w:ascii="Arial" w:hAnsi="Arial" w:cs="Arial"/>
                <w:color w:val="FF0000"/>
                <w:sz w:val="24"/>
                <w:szCs w:val="24"/>
              </w:rPr>
            </w:pPr>
            <w:r w:rsidRPr="00FA0CA9">
              <w:rPr>
                <w:rFonts w:ascii="Arial" w:hAnsi="Arial" w:cs="Arial"/>
                <w:color w:val="FF0000"/>
                <w:sz w:val="24"/>
                <w:szCs w:val="24"/>
              </w:rPr>
              <w:t xml:space="preserve">  </w:t>
            </w:r>
          </w:p>
          <w:p w:rsidR="00B42D22" w:rsidRPr="00B42D22" w:rsidRDefault="00B42D22" w:rsidP="00B42D22">
            <w:pPr>
              <w:ind w:right="96"/>
              <w:rPr>
                <w:rFonts w:ascii="Arial" w:eastAsia="Calibri" w:hAnsi="Arial" w:cs="Arial"/>
                <w:sz w:val="24"/>
                <w:szCs w:val="24"/>
              </w:rPr>
            </w:pPr>
            <w:r w:rsidRPr="00B42D22">
              <w:rPr>
                <w:rFonts w:ascii="Arial" w:eastAsia="Calibri" w:hAnsi="Arial" w:cs="Arial"/>
                <w:sz w:val="24"/>
                <w:szCs w:val="24"/>
              </w:rPr>
              <w:lastRenderedPageBreak/>
              <w:t>Compliance with external auditors and inquests</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rsidTr="00C95B3C">
        <w:tc>
          <w:tcPr>
            <w:tcW w:w="9245" w:type="dxa"/>
            <w:gridSpan w:val="4"/>
          </w:tcPr>
          <w:p w:rsidR="00B42D22" w:rsidRPr="00B42D22" w:rsidRDefault="00B42D22" w:rsidP="00B42D22">
            <w:pPr>
              <w:ind w:right="96"/>
              <w:rPr>
                <w:rFonts w:ascii="Arial" w:eastAsia="Calibri" w:hAnsi="Arial" w:cs="Arial"/>
                <w:sz w:val="24"/>
                <w:szCs w:val="24"/>
              </w:rPr>
            </w:pPr>
            <w:r w:rsidRPr="00B42D22">
              <w:rPr>
                <w:rFonts w:ascii="Arial" w:eastAsia="Calibri" w:hAnsi="Arial" w:cs="Arial"/>
                <w:sz w:val="24"/>
                <w:szCs w:val="24"/>
              </w:rPr>
              <w:t>Included in service risk registers</w:t>
            </w:r>
          </w:p>
          <w:p w:rsidR="00F5324A" w:rsidRPr="00FA0CA9" w:rsidRDefault="00F5324A" w:rsidP="00762BBE">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B42D22" w:rsidRPr="00B42D22" w:rsidRDefault="00B42D22" w:rsidP="00B42D22">
            <w:pPr>
              <w:ind w:right="96"/>
              <w:rPr>
                <w:rFonts w:ascii="Arial" w:eastAsia="Calibri" w:hAnsi="Arial" w:cs="Arial"/>
                <w:sz w:val="24"/>
                <w:szCs w:val="24"/>
              </w:rPr>
            </w:pPr>
            <w:r w:rsidRPr="00B42D22">
              <w:rPr>
                <w:rFonts w:ascii="Arial" w:eastAsia="Calibri" w:hAnsi="Arial" w:cs="Arial"/>
                <w:sz w:val="24"/>
                <w:szCs w:val="24"/>
              </w:rPr>
              <w:t>Quality and Safety</w:t>
            </w:r>
          </w:p>
          <w:p w:rsidR="00F5324A" w:rsidRPr="00FA0CA9" w:rsidRDefault="00F5324A" w:rsidP="00F5324A">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FA0CA9" w:rsidRDefault="00653AEC" w:rsidP="00C40EE8">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B42D22" w:rsidRPr="00B42D22" w:rsidRDefault="00B42D22" w:rsidP="00B42D22">
            <w:pPr>
              <w:ind w:right="96"/>
              <w:rPr>
                <w:rFonts w:ascii="Arial" w:eastAsia="Arial" w:hAnsi="Arial" w:cs="Arial"/>
                <w:sz w:val="24"/>
                <w:szCs w:val="24"/>
                <w:lang w:eastAsia="en-GB"/>
              </w:rPr>
            </w:pPr>
          </w:p>
          <w:p w:rsidR="00653AEC" w:rsidRDefault="00C40EE8" w:rsidP="00B42D22">
            <w:pPr>
              <w:ind w:right="96"/>
              <w:rPr>
                <w:rFonts w:ascii="Arial" w:eastAsia="Arial" w:hAnsi="Arial" w:cs="Arial"/>
                <w:sz w:val="24"/>
                <w:szCs w:val="24"/>
                <w:lang w:eastAsia="en-GB"/>
              </w:rPr>
            </w:pPr>
            <w:r>
              <w:rPr>
                <w:rFonts w:ascii="Arial" w:eastAsia="Arial" w:hAnsi="Arial" w:cs="Arial"/>
                <w:sz w:val="24"/>
                <w:szCs w:val="24"/>
                <w:lang w:eastAsia="en-GB"/>
              </w:rPr>
              <w:t>Appendix One</w:t>
            </w:r>
            <w:r w:rsidR="007D3EBF">
              <w:rPr>
                <w:rFonts w:ascii="Arial" w:eastAsia="Arial" w:hAnsi="Arial" w:cs="Arial"/>
                <w:sz w:val="24"/>
                <w:szCs w:val="24"/>
                <w:lang w:eastAsia="en-GB"/>
              </w:rPr>
              <w:t xml:space="preserve"> – </w:t>
            </w:r>
            <w:r w:rsidR="0082719F">
              <w:rPr>
                <w:rFonts w:ascii="Arial" w:eastAsia="Arial" w:hAnsi="Arial" w:cs="Arial"/>
                <w:sz w:val="24"/>
                <w:szCs w:val="24"/>
                <w:lang w:eastAsia="en-GB"/>
              </w:rPr>
              <w:t>HIW 2022 action plan</w:t>
            </w:r>
            <w:r w:rsidR="007D3EBF">
              <w:rPr>
                <w:rFonts w:ascii="Arial" w:eastAsia="Arial" w:hAnsi="Arial" w:cs="Arial"/>
                <w:sz w:val="24"/>
                <w:szCs w:val="24"/>
                <w:lang w:eastAsia="en-GB"/>
              </w:rPr>
              <w:t xml:space="preserve"> </w:t>
            </w:r>
          </w:p>
          <w:bookmarkStart w:id="1" w:name="_MON_1750766384"/>
          <w:bookmarkEnd w:id="1"/>
          <w:p w:rsidR="00ED0D65" w:rsidRDefault="00A033E9" w:rsidP="00B42D22">
            <w:pPr>
              <w:ind w:right="96"/>
              <w:rPr>
                <w:rFonts w:ascii="Arial" w:eastAsia="Arial" w:hAnsi="Arial" w:cs="Arial"/>
                <w:sz w:val="24"/>
                <w:szCs w:val="24"/>
                <w:lang w:eastAsia="en-GB"/>
              </w:rPr>
            </w:pPr>
            <w:r>
              <w:rPr>
                <w:rFonts w:ascii="Arial" w:eastAsia="Arial" w:hAnsi="Arial" w:cs="Arial"/>
                <w:sz w:val="24"/>
                <w:szCs w:val="24"/>
                <w:lang w:eastAsia="en-GB"/>
              </w:rPr>
              <w:object w:dxaOrig="1311" w:dyaOrig="849" w14:anchorId="15F5D6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1pt;height:42.55pt" o:ole="">
                  <v:imagedata r:id="rId14" o:title=""/>
                </v:shape>
                <o:OLEObject Type="Embed" ProgID="Word.Document.8" ShapeID="_x0000_i1025" DrawAspect="Icon" ObjectID="_1751190544" r:id="rId15">
                  <o:FieldCodes>\s</o:FieldCodes>
                </o:OLEObject>
              </w:object>
            </w:r>
          </w:p>
          <w:p w:rsidR="00ED0D65" w:rsidRDefault="00ED0D65" w:rsidP="00B42D22">
            <w:pPr>
              <w:ind w:right="96"/>
              <w:rPr>
                <w:rFonts w:ascii="Arial" w:eastAsia="Arial" w:hAnsi="Arial" w:cs="Arial"/>
                <w:sz w:val="24"/>
                <w:szCs w:val="24"/>
                <w:lang w:eastAsia="en-GB"/>
              </w:rPr>
            </w:pPr>
          </w:p>
          <w:p w:rsidR="00ED0D65" w:rsidRDefault="00ED0D65" w:rsidP="00B42D22">
            <w:pPr>
              <w:ind w:right="96"/>
              <w:rPr>
                <w:rFonts w:ascii="Arial" w:eastAsia="Arial" w:hAnsi="Arial" w:cs="Arial"/>
                <w:sz w:val="24"/>
                <w:szCs w:val="24"/>
                <w:lang w:eastAsia="en-GB"/>
              </w:rPr>
            </w:pPr>
          </w:p>
          <w:p w:rsidR="0082719F" w:rsidRDefault="00ED0D65" w:rsidP="00B42D22">
            <w:pPr>
              <w:ind w:right="96"/>
              <w:rPr>
                <w:rFonts w:ascii="Arial" w:eastAsia="Arial" w:hAnsi="Arial" w:cs="Arial"/>
                <w:sz w:val="24"/>
                <w:szCs w:val="24"/>
                <w:lang w:eastAsia="en-GB"/>
              </w:rPr>
            </w:pPr>
            <w:r>
              <w:rPr>
                <w:rFonts w:ascii="Arial" w:eastAsia="Arial" w:hAnsi="Arial" w:cs="Arial"/>
                <w:sz w:val="24"/>
                <w:szCs w:val="24"/>
                <w:lang w:eastAsia="en-GB"/>
              </w:rPr>
              <w:t xml:space="preserve">Appendix </w:t>
            </w:r>
            <w:r w:rsidR="000F2FCC">
              <w:rPr>
                <w:rFonts w:ascii="Arial" w:eastAsia="Arial" w:hAnsi="Arial" w:cs="Arial"/>
                <w:sz w:val="24"/>
                <w:szCs w:val="24"/>
                <w:lang w:eastAsia="en-GB"/>
              </w:rPr>
              <w:t>Two</w:t>
            </w:r>
            <w:r>
              <w:rPr>
                <w:rFonts w:ascii="Arial" w:eastAsia="Arial" w:hAnsi="Arial" w:cs="Arial"/>
                <w:sz w:val="24"/>
                <w:szCs w:val="24"/>
                <w:lang w:eastAsia="en-GB"/>
              </w:rPr>
              <w:t xml:space="preserve"> – </w:t>
            </w:r>
            <w:r w:rsidR="0082719F">
              <w:rPr>
                <w:rFonts w:ascii="Arial" w:eastAsia="Arial" w:hAnsi="Arial" w:cs="Arial"/>
                <w:sz w:val="24"/>
                <w:szCs w:val="24"/>
                <w:lang w:eastAsia="en-GB"/>
              </w:rPr>
              <w:t xml:space="preserve">HCWBDP </w:t>
            </w:r>
          </w:p>
          <w:p w:rsidR="0082719F" w:rsidRDefault="0082719F" w:rsidP="00B42D22">
            <w:pPr>
              <w:ind w:right="96"/>
              <w:rPr>
                <w:rFonts w:ascii="Arial" w:eastAsia="Arial" w:hAnsi="Arial" w:cs="Arial"/>
                <w:sz w:val="24"/>
                <w:szCs w:val="24"/>
                <w:lang w:eastAsia="en-GB"/>
              </w:rPr>
            </w:pPr>
          </w:p>
          <w:bookmarkStart w:id="2" w:name="_MON_1747063813"/>
          <w:bookmarkEnd w:id="2"/>
          <w:p w:rsidR="0082719F" w:rsidRDefault="0082719F" w:rsidP="00B42D22">
            <w:pPr>
              <w:ind w:right="96"/>
              <w:rPr>
                <w:rFonts w:ascii="Arial" w:eastAsia="Arial" w:hAnsi="Arial" w:cs="Arial"/>
                <w:sz w:val="24"/>
                <w:szCs w:val="24"/>
                <w:lang w:eastAsia="en-GB"/>
              </w:rPr>
            </w:pPr>
            <w:r>
              <w:rPr>
                <w:rFonts w:ascii="Arial" w:eastAsia="Arial" w:hAnsi="Arial" w:cs="Arial"/>
                <w:sz w:val="24"/>
                <w:szCs w:val="24"/>
                <w:lang w:eastAsia="en-GB"/>
              </w:rPr>
              <w:object w:dxaOrig="1534" w:dyaOrig="997" w14:anchorId="1F83F965">
                <v:shape id="_x0000_i1026" type="#_x0000_t75" style="width:76.4pt;height:49.45pt" o:ole="">
                  <v:imagedata r:id="rId16" o:title=""/>
                </v:shape>
                <o:OLEObject Type="Embed" ProgID="Word.Document.12" ShapeID="_x0000_i1026" DrawAspect="Icon" ObjectID="_1751190545" r:id="rId17">
                  <o:FieldCodes>\s</o:FieldCodes>
                </o:OLEObject>
              </w:object>
            </w:r>
          </w:p>
          <w:p w:rsidR="0082719F" w:rsidRDefault="0082719F" w:rsidP="00B42D22">
            <w:pPr>
              <w:ind w:right="96"/>
              <w:rPr>
                <w:rFonts w:ascii="Arial" w:eastAsia="Arial" w:hAnsi="Arial" w:cs="Arial"/>
                <w:sz w:val="24"/>
                <w:szCs w:val="24"/>
                <w:lang w:eastAsia="en-GB"/>
              </w:rPr>
            </w:pPr>
          </w:p>
          <w:p w:rsidR="00ED0D65" w:rsidRDefault="00ED0D65" w:rsidP="00B42D22">
            <w:pPr>
              <w:ind w:right="96"/>
              <w:rPr>
                <w:rFonts w:ascii="Arial" w:eastAsia="Arial" w:hAnsi="Arial" w:cs="Arial"/>
                <w:sz w:val="24"/>
                <w:szCs w:val="24"/>
                <w:lang w:eastAsia="en-GB"/>
              </w:rPr>
            </w:pPr>
          </w:p>
          <w:p w:rsidR="00EE385D" w:rsidRDefault="00EE385D" w:rsidP="00B42D22">
            <w:pPr>
              <w:ind w:right="96"/>
              <w:rPr>
                <w:rFonts w:ascii="Arial" w:eastAsia="Arial" w:hAnsi="Arial" w:cs="Arial"/>
                <w:sz w:val="24"/>
                <w:szCs w:val="24"/>
                <w:lang w:eastAsia="en-GB"/>
              </w:rPr>
            </w:pPr>
          </w:p>
          <w:p w:rsidR="00555D1E" w:rsidRDefault="00555D1E" w:rsidP="00B42D22">
            <w:pPr>
              <w:ind w:right="96"/>
              <w:rPr>
                <w:rFonts w:ascii="Arial" w:eastAsia="Arial" w:hAnsi="Arial" w:cs="Arial"/>
                <w:sz w:val="24"/>
                <w:szCs w:val="24"/>
                <w:lang w:eastAsia="en-GB"/>
              </w:rPr>
            </w:pPr>
          </w:p>
          <w:p w:rsidR="00555D1E" w:rsidRDefault="00555D1E" w:rsidP="00B42D22">
            <w:pPr>
              <w:ind w:right="96"/>
              <w:rPr>
                <w:rFonts w:ascii="Arial" w:eastAsia="Arial" w:hAnsi="Arial" w:cs="Arial"/>
                <w:sz w:val="24"/>
                <w:szCs w:val="24"/>
                <w:lang w:eastAsia="en-GB"/>
              </w:rPr>
            </w:pPr>
          </w:p>
          <w:p w:rsidR="00653AEC" w:rsidRPr="00FA0CA9" w:rsidRDefault="00653AEC" w:rsidP="00ED0D65">
            <w:pPr>
              <w:ind w:right="96"/>
              <w:rPr>
                <w:rFonts w:ascii="Arial" w:hAnsi="Arial" w:cs="Arial"/>
                <w:color w:val="FF0000"/>
                <w:sz w:val="24"/>
                <w:szCs w:val="24"/>
              </w:rPr>
            </w:pPr>
          </w:p>
        </w:tc>
      </w:tr>
    </w:tbl>
    <w:p w:rsidR="00034194" w:rsidRDefault="00034194"/>
    <w:sectPr w:rsidR="00034194" w:rsidSect="00021C60">
      <w:footerReference w:type="default" r:id="rId18"/>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C6905A3" w16cid:durableId="27A9BEAC"/>
  <w16cid:commentId w16cid:paraId="3409F750" w16cid:durableId="27A9BEAD"/>
  <w16cid:commentId w16cid:paraId="7D617B45" w16cid:durableId="27A9BEAE"/>
  <w16cid:commentId w16cid:paraId="1FC303A6" w16cid:durableId="27A9BEA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6E65" w:rsidRDefault="00416E65" w:rsidP="00C107F2">
      <w:pPr>
        <w:spacing w:after="0" w:line="240" w:lineRule="auto"/>
      </w:pPr>
      <w:r>
        <w:separator/>
      </w:r>
    </w:p>
  </w:endnote>
  <w:endnote w:type="continuationSeparator" w:id="0">
    <w:p w:rsidR="00416E65" w:rsidRDefault="00416E65" w:rsidP="00C107F2">
      <w:pPr>
        <w:spacing w:after="0" w:line="240" w:lineRule="auto"/>
      </w:pPr>
      <w:r>
        <w:continuationSeparator/>
      </w:r>
    </w:p>
  </w:endnote>
  <w:endnote w:type="continuationNotice" w:id="1">
    <w:p w:rsidR="00416E65" w:rsidRDefault="00416E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7598023"/>
      <w:docPartObj>
        <w:docPartGallery w:val="Page Numbers (Bottom of Page)"/>
        <w:docPartUnique/>
      </w:docPartObj>
    </w:sdtPr>
    <w:sdtEndPr>
      <w:rPr>
        <w:color w:val="7F7F7F" w:themeColor="background1" w:themeShade="7F"/>
        <w:spacing w:val="60"/>
      </w:rPr>
    </w:sdtEndPr>
    <w:sdtContent>
      <w:p w:rsidR="00C27CC2" w:rsidRDefault="00C27CC2">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t xml:space="preserve"> | </w:t>
        </w:r>
        <w:r>
          <w:rPr>
            <w:color w:val="7F7F7F" w:themeColor="background1" w:themeShade="7F"/>
            <w:spacing w:val="60"/>
          </w:rPr>
          <w:t>Page</w:t>
        </w:r>
      </w:p>
    </w:sdtContent>
  </w:sdt>
  <w:p w:rsidR="003324CB" w:rsidRDefault="00C27CC2">
    <w:pPr>
      <w:pStyle w:val="Footer"/>
    </w:pPr>
    <w:r>
      <w:t>Quality and Safety Committee – 25</w:t>
    </w:r>
    <w:r w:rsidRPr="00C27CC2">
      <w:rPr>
        <w:vertAlign w:val="superscript"/>
      </w:rPr>
      <w:t>th</w:t>
    </w:r>
    <w:r>
      <w:t xml:space="preserve"> July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6E65" w:rsidRDefault="00416E65" w:rsidP="00C107F2">
      <w:pPr>
        <w:spacing w:after="0" w:line="240" w:lineRule="auto"/>
      </w:pPr>
      <w:r>
        <w:separator/>
      </w:r>
    </w:p>
  </w:footnote>
  <w:footnote w:type="continuationSeparator" w:id="0">
    <w:p w:rsidR="00416E65" w:rsidRDefault="00416E65" w:rsidP="00C107F2">
      <w:pPr>
        <w:spacing w:after="0" w:line="240" w:lineRule="auto"/>
      </w:pPr>
      <w:r>
        <w:continuationSeparator/>
      </w:r>
    </w:p>
  </w:footnote>
  <w:footnote w:type="continuationNotice" w:id="1">
    <w:p w:rsidR="00416E65" w:rsidRDefault="00416E6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F2F0A"/>
    <w:multiLevelType w:val="hybridMultilevel"/>
    <w:tmpl w:val="8348D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C93696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B796255"/>
    <w:multiLevelType w:val="hybridMultilevel"/>
    <w:tmpl w:val="C93696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511E5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0"/>
  </w:num>
  <w:num w:numId="7">
    <w:abstractNumId w:val="11"/>
  </w:num>
  <w:num w:numId="8">
    <w:abstractNumId w:val="6"/>
  </w:num>
  <w:num w:numId="9">
    <w:abstractNumId w:val="7"/>
  </w:num>
  <w:num w:numId="10">
    <w:abstractNumId w:val="9"/>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FD1"/>
    <w:rsid w:val="00021C60"/>
    <w:rsid w:val="00027830"/>
    <w:rsid w:val="00034194"/>
    <w:rsid w:val="00034ADD"/>
    <w:rsid w:val="0005507B"/>
    <w:rsid w:val="00061D12"/>
    <w:rsid w:val="0008244F"/>
    <w:rsid w:val="00083FC0"/>
    <w:rsid w:val="000957FB"/>
    <w:rsid w:val="000F2FCC"/>
    <w:rsid w:val="000F361B"/>
    <w:rsid w:val="001210DE"/>
    <w:rsid w:val="00127DD0"/>
    <w:rsid w:val="00133EA1"/>
    <w:rsid w:val="0015614F"/>
    <w:rsid w:val="0016096B"/>
    <w:rsid w:val="00176E2A"/>
    <w:rsid w:val="00186BE3"/>
    <w:rsid w:val="001958E2"/>
    <w:rsid w:val="001A4BC8"/>
    <w:rsid w:val="001B1AD6"/>
    <w:rsid w:val="001D0BBC"/>
    <w:rsid w:val="001D37EF"/>
    <w:rsid w:val="0020335C"/>
    <w:rsid w:val="0020539A"/>
    <w:rsid w:val="00207F28"/>
    <w:rsid w:val="00233330"/>
    <w:rsid w:val="0023386E"/>
    <w:rsid w:val="00241662"/>
    <w:rsid w:val="00245F78"/>
    <w:rsid w:val="00255DC7"/>
    <w:rsid w:val="0027316B"/>
    <w:rsid w:val="00276972"/>
    <w:rsid w:val="00281E83"/>
    <w:rsid w:val="00287579"/>
    <w:rsid w:val="00296CD9"/>
    <w:rsid w:val="002A3483"/>
    <w:rsid w:val="002C3DD6"/>
    <w:rsid w:val="002C4A37"/>
    <w:rsid w:val="002C6FB2"/>
    <w:rsid w:val="002D44DC"/>
    <w:rsid w:val="002E5E37"/>
    <w:rsid w:val="002E5ED7"/>
    <w:rsid w:val="002E7E7F"/>
    <w:rsid w:val="002F087D"/>
    <w:rsid w:val="00304A9E"/>
    <w:rsid w:val="00304C6F"/>
    <w:rsid w:val="00310673"/>
    <w:rsid w:val="00323F11"/>
    <w:rsid w:val="003324CB"/>
    <w:rsid w:val="00343242"/>
    <w:rsid w:val="00360154"/>
    <w:rsid w:val="00371A66"/>
    <w:rsid w:val="00375834"/>
    <w:rsid w:val="00385946"/>
    <w:rsid w:val="00386F8F"/>
    <w:rsid w:val="003A630A"/>
    <w:rsid w:val="003C0FF8"/>
    <w:rsid w:val="003C385D"/>
    <w:rsid w:val="003D4928"/>
    <w:rsid w:val="003D58B9"/>
    <w:rsid w:val="003E21A4"/>
    <w:rsid w:val="003E739D"/>
    <w:rsid w:val="004064AC"/>
    <w:rsid w:val="00414894"/>
    <w:rsid w:val="00416E65"/>
    <w:rsid w:val="00433DF1"/>
    <w:rsid w:val="00450C8B"/>
    <w:rsid w:val="00461835"/>
    <w:rsid w:val="004874C4"/>
    <w:rsid w:val="004B2703"/>
    <w:rsid w:val="004C39A6"/>
    <w:rsid w:val="004D6FD2"/>
    <w:rsid w:val="0052297E"/>
    <w:rsid w:val="0054109F"/>
    <w:rsid w:val="00555D1E"/>
    <w:rsid w:val="00580ED9"/>
    <w:rsid w:val="00585277"/>
    <w:rsid w:val="00586A8C"/>
    <w:rsid w:val="00587E0C"/>
    <w:rsid w:val="00591AFC"/>
    <w:rsid w:val="00593CDC"/>
    <w:rsid w:val="005A3AE3"/>
    <w:rsid w:val="005B2033"/>
    <w:rsid w:val="005D1652"/>
    <w:rsid w:val="005D4F7B"/>
    <w:rsid w:val="00600F69"/>
    <w:rsid w:val="00614D10"/>
    <w:rsid w:val="00653AEC"/>
    <w:rsid w:val="006546F7"/>
    <w:rsid w:val="00655190"/>
    <w:rsid w:val="0065733E"/>
    <w:rsid w:val="006614DA"/>
    <w:rsid w:val="00662218"/>
    <w:rsid w:val="00677132"/>
    <w:rsid w:val="00685AE0"/>
    <w:rsid w:val="0069375A"/>
    <w:rsid w:val="006A00CD"/>
    <w:rsid w:val="006C457D"/>
    <w:rsid w:val="006C6FB1"/>
    <w:rsid w:val="006D1998"/>
    <w:rsid w:val="00702339"/>
    <w:rsid w:val="00711095"/>
    <w:rsid w:val="00712875"/>
    <w:rsid w:val="0072604C"/>
    <w:rsid w:val="00762BBE"/>
    <w:rsid w:val="0078420D"/>
    <w:rsid w:val="0078500A"/>
    <w:rsid w:val="007A030E"/>
    <w:rsid w:val="007A0AC6"/>
    <w:rsid w:val="007B46B0"/>
    <w:rsid w:val="007D3EBF"/>
    <w:rsid w:val="00801A2D"/>
    <w:rsid w:val="008021D7"/>
    <w:rsid w:val="00802BD9"/>
    <w:rsid w:val="00816B62"/>
    <w:rsid w:val="0082719F"/>
    <w:rsid w:val="00832131"/>
    <w:rsid w:val="008457F3"/>
    <w:rsid w:val="00882DD6"/>
    <w:rsid w:val="00890A8F"/>
    <w:rsid w:val="008A4C3B"/>
    <w:rsid w:val="008B12E6"/>
    <w:rsid w:val="008C15D9"/>
    <w:rsid w:val="008C320B"/>
    <w:rsid w:val="008D04CC"/>
    <w:rsid w:val="008D0747"/>
    <w:rsid w:val="008E1DEF"/>
    <w:rsid w:val="008E55BE"/>
    <w:rsid w:val="008F2779"/>
    <w:rsid w:val="009112DC"/>
    <w:rsid w:val="009270D4"/>
    <w:rsid w:val="00935517"/>
    <w:rsid w:val="00944472"/>
    <w:rsid w:val="00945CA0"/>
    <w:rsid w:val="009528FD"/>
    <w:rsid w:val="00961F3C"/>
    <w:rsid w:val="009C1B44"/>
    <w:rsid w:val="009C33C0"/>
    <w:rsid w:val="009C48CD"/>
    <w:rsid w:val="009D2DCD"/>
    <w:rsid w:val="009E7AF7"/>
    <w:rsid w:val="00A033E9"/>
    <w:rsid w:val="00A16AA6"/>
    <w:rsid w:val="00A2089C"/>
    <w:rsid w:val="00A20D2D"/>
    <w:rsid w:val="00A23976"/>
    <w:rsid w:val="00A274BE"/>
    <w:rsid w:val="00A4611F"/>
    <w:rsid w:val="00A5288E"/>
    <w:rsid w:val="00A53CEB"/>
    <w:rsid w:val="00A56E34"/>
    <w:rsid w:val="00A74536"/>
    <w:rsid w:val="00A86BAC"/>
    <w:rsid w:val="00A96369"/>
    <w:rsid w:val="00AA0382"/>
    <w:rsid w:val="00AB360C"/>
    <w:rsid w:val="00AD064D"/>
    <w:rsid w:val="00B35ECC"/>
    <w:rsid w:val="00B42C97"/>
    <w:rsid w:val="00B42D22"/>
    <w:rsid w:val="00B705D2"/>
    <w:rsid w:val="00B83C3B"/>
    <w:rsid w:val="00B90C63"/>
    <w:rsid w:val="00B943F2"/>
    <w:rsid w:val="00BA51CE"/>
    <w:rsid w:val="00BC1EF7"/>
    <w:rsid w:val="00BC241D"/>
    <w:rsid w:val="00BC6089"/>
    <w:rsid w:val="00BC72B9"/>
    <w:rsid w:val="00BE2E67"/>
    <w:rsid w:val="00C107F2"/>
    <w:rsid w:val="00C22461"/>
    <w:rsid w:val="00C27CC2"/>
    <w:rsid w:val="00C33A04"/>
    <w:rsid w:val="00C40EE8"/>
    <w:rsid w:val="00C42B99"/>
    <w:rsid w:val="00C438B8"/>
    <w:rsid w:val="00C54CAA"/>
    <w:rsid w:val="00C90460"/>
    <w:rsid w:val="00C95B3C"/>
    <w:rsid w:val="00C9747C"/>
    <w:rsid w:val="00CB3034"/>
    <w:rsid w:val="00CB69CC"/>
    <w:rsid w:val="00CD7AA5"/>
    <w:rsid w:val="00D1120A"/>
    <w:rsid w:val="00D50E4C"/>
    <w:rsid w:val="00D82F21"/>
    <w:rsid w:val="00D86AC8"/>
    <w:rsid w:val="00DA2084"/>
    <w:rsid w:val="00DA3AFC"/>
    <w:rsid w:val="00DA41C3"/>
    <w:rsid w:val="00DA568D"/>
    <w:rsid w:val="00DA76AD"/>
    <w:rsid w:val="00DB444A"/>
    <w:rsid w:val="00DE41A8"/>
    <w:rsid w:val="00E024C1"/>
    <w:rsid w:val="00E242E5"/>
    <w:rsid w:val="00E33593"/>
    <w:rsid w:val="00E347D7"/>
    <w:rsid w:val="00E67085"/>
    <w:rsid w:val="00EC31C0"/>
    <w:rsid w:val="00ED0D65"/>
    <w:rsid w:val="00ED2AD7"/>
    <w:rsid w:val="00ED7CED"/>
    <w:rsid w:val="00EE04ED"/>
    <w:rsid w:val="00EE385D"/>
    <w:rsid w:val="00F06D6F"/>
    <w:rsid w:val="00F11CD2"/>
    <w:rsid w:val="00F5082D"/>
    <w:rsid w:val="00F51CC5"/>
    <w:rsid w:val="00F531BD"/>
    <w:rsid w:val="00F5324A"/>
    <w:rsid w:val="00F57042"/>
    <w:rsid w:val="00F57C68"/>
    <w:rsid w:val="00F75FAE"/>
    <w:rsid w:val="00F81C70"/>
    <w:rsid w:val="00F93602"/>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B6A91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HIWNOTE">
    <w:name w:val="HIW NOTE"/>
    <w:basedOn w:val="Normal"/>
    <w:link w:val="HIWNOTEChar"/>
    <w:qFormat/>
    <w:rsid w:val="00DA41C3"/>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DA41C3"/>
    <w:rPr>
      <w:rFonts w:ascii="Arial" w:eastAsia="Times New Roman" w:hAnsi="Arial" w:cs="Arial"/>
      <w:b/>
      <w:color w:val="FF0000"/>
      <w:sz w:val="24"/>
      <w:szCs w:val="24"/>
      <w:u w:val="single"/>
      <w:lang w:eastAsia="en-GB"/>
    </w:rPr>
  </w:style>
  <w:style w:type="paragraph" w:customStyle="1" w:styleId="HIWImprovementPlan">
    <w:name w:val="HIW Improvement Plan"/>
    <w:basedOn w:val="Normal"/>
    <w:link w:val="HIWImprovementPlanChar"/>
    <w:qFormat/>
    <w:rsid w:val="00BA51CE"/>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BA51CE"/>
    <w:rPr>
      <w:rFonts w:ascii="Arial" w:eastAsia="Times New Roman" w:hAnsi="Arial" w:cs="Arial"/>
      <w:b/>
      <w:bCs/>
      <w:color w:val="00A7CF"/>
      <w:sz w:val="32"/>
      <w:szCs w:val="28"/>
      <w:lang w:eastAsia="en-GB"/>
    </w:rPr>
  </w:style>
  <w:style w:type="paragraph" w:styleId="Revision">
    <w:name w:val="Revision"/>
    <w:hidden/>
    <w:uiPriority w:val="99"/>
    <w:semiHidden/>
    <w:rsid w:val="001561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8464">
      <w:bodyDiv w:val="1"/>
      <w:marLeft w:val="0"/>
      <w:marRight w:val="0"/>
      <w:marTop w:val="0"/>
      <w:marBottom w:val="0"/>
      <w:divBdr>
        <w:top w:val="none" w:sz="0" w:space="0" w:color="auto"/>
        <w:left w:val="none" w:sz="0" w:space="0" w:color="auto"/>
        <w:bottom w:val="none" w:sz="0" w:space="0" w:color="auto"/>
        <w:right w:val="none" w:sz="0" w:space="0" w:color="auto"/>
      </w:divBdr>
    </w:div>
    <w:div w:id="5318419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164693">
      <w:bodyDiv w:val="1"/>
      <w:marLeft w:val="0"/>
      <w:marRight w:val="0"/>
      <w:marTop w:val="0"/>
      <w:marBottom w:val="0"/>
      <w:divBdr>
        <w:top w:val="none" w:sz="0" w:space="0" w:color="auto"/>
        <w:left w:val="none" w:sz="0" w:space="0" w:color="auto"/>
        <w:bottom w:val="none" w:sz="0" w:space="0" w:color="auto"/>
        <w:right w:val="none" w:sz="0" w:space="0" w:color="auto"/>
      </w:divBdr>
    </w:div>
    <w:div w:id="1302924742">
      <w:bodyDiv w:val="1"/>
      <w:marLeft w:val="0"/>
      <w:marRight w:val="0"/>
      <w:marTop w:val="0"/>
      <w:marBottom w:val="0"/>
      <w:divBdr>
        <w:top w:val="none" w:sz="0" w:space="0" w:color="auto"/>
        <w:left w:val="none" w:sz="0" w:space="0" w:color="auto"/>
        <w:bottom w:val="none" w:sz="0" w:space="0" w:color="auto"/>
        <w:right w:val="none" w:sz="0" w:space="0" w:color="auto"/>
      </w:divBdr>
    </w:div>
    <w:div w:id="143872056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oleObject" Target="embeddings/Microsoft_Word_97_-_2003_Document.doc"/><Relationship Id="rId28" Type="http://schemas.microsoft.com/office/2016/09/relationships/commentsIds" Target="commentsId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6e7453d94061b3a1e01043096582b6ff">
  <xsd:schema xmlns:xsd="http://www.w3.org/2001/XMLSchema" xmlns:xs="http://www.w3.org/2001/XMLSchema" xmlns:p="http://schemas.microsoft.com/office/2006/metadata/properties" xmlns:ns3="2795bbee-07b4-4e79-98d8-0419d9871cad" targetNamespace="http://schemas.microsoft.com/office/2006/metadata/properties" ma:root="true" ma:fieldsID="b9c7861146f2c4ae85c5b9cf58835492" ns3:_="">
    <xsd:import namespace="2795bbee-07b4-4e79-98d8-0419d9871c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91B2A-3F39-484A-9AD8-E53295E55E65}">
  <ds:schemaRefs>
    <ds:schemaRef ds:uri="http://schemas.microsoft.com/sharepoint/v3/contenttype/forms"/>
  </ds:schemaRefs>
</ds:datastoreItem>
</file>

<file path=customXml/itemProps2.xml><?xml version="1.0" encoding="utf-8"?>
<ds:datastoreItem xmlns:ds="http://schemas.openxmlformats.org/officeDocument/2006/customXml" ds:itemID="{53A2299B-4932-458B-A649-53F3B6FB451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D3FCF63-3F18-49FA-B29C-368A83E412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FD604F-CAB4-41A2-A502-DA51DD366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2098</Words>
  <Characters>11960</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cp:revision>
  <dcterms:created xsi:type="dcterms:W3CDTF">2023-07-13T19:19:00Z</dcterms:created>
  <dcterms:modified xsi:type="dcterms:W3CDTF">2023-07-18T12:02:00Z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