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710E81">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rsidP="00710E81">
      <w:pPr>
        <w:jc w:val="both"/>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710E81">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260" w:type="dxa"/>
                <w:gridSpan w:val="2"/>
              </w:tcPr>
              <w:p w14:paraId="6D2903DF" w14:textId="34DE704F" w:rsidR="00F5082D" w:rsidRPr="00FA0CA9" w:rsidRDefault="006E3E6F" w:rsidP="00710E81">
                <w:pPr>
                  <w:jc w:val="both"/>
                  <w:rPr>
                    <w:rFonts w:ascii="Arial" w:hAnsi="Arial" w:cs="Arial"/>
                    <w:b/>
                    <w:sz w:val="24"/>
                    <w:szCs w:val="24"/>
                  </w:rPr>
                </w:pPr>
                <w:r>
                  <w:rPr>
                    <w:rFonts w:ascii="Arial" w:hAnsi="Arial" w:cs="Arial"/>
                    <w:b/>
                    <w:sz w:val="24"/>
                    <w:szCs w:val="24"/>
                  </w:rPr>
                  <w:t>28 January 2025</w:t>
                </w:r>
              </w:p>
            </w:tc>
          </w:sdtContent>
        </w:sdt>
        <w:tc>
          <w:tcPr>
            <w:tcW w:w="2368" w:type="dxa"/>
            <w:gridSpan w:val="3"/>
          </w:tcPr>
          <w:p w14:paraId="6D2903E0" w14:textId="77777777" w:rsidR="00F5082D" w:rsidRPr="00FA0CA9" w:rsidRDefault="00F5082D" w:rsidP="00710E81">
            <w:pPr>
              <w:jc w:val="both"/>
              <w:rPr>
                <w:rFonts w:ascii="Arial" w:hAnsi="Arial" w:cs="Arial"/>
                <w:b/>
                <w:sz w:val="24"/>
                <w:szCs w:val="24"/>
              </w:rPr>
            </w:pPr>
            <w:r w:rsidRPr="00FA0CA9">
              <w:rPr>
                <w:rFonts w:ascii="Arial" w:hAnsi="Arial" w:cs="Arial"/>
                <w:b/>
                <w:sz w:val="24"/>
                <w:szCs w:val="24"/>
              </w:rPr>
              <w:t>Agenda Item</w:t>
            </w:r>
          </w:p>
        </w:tc>
        <w:tc>
          <w:tcPr>
            <w:tcW w:w="841" w:type="dxa"/>
          </w:tcPr>
          <w:p w14:paraId="6D2903E1" w14:textId="4CB53269" w:rsidR="00F5082D" w:rsidRPr="00FA0CA9" w:rsidRDefault="008E7825" w:rsidP="00710E81">
            <w:pPr>
              <w:jc w:val="both"/>
              <w:rPr>
                <w:rFonts w:ascii="Arial" w:hAnsi="Arial" w:cs="Arial"/>
                <w:b/>
                <w:sz w:val="24"/>
                <w:szCs w:val="24"/>
              </w:rPr>
            </w:pPr>
            <w:r>
              <w:rPr>
                <w:rFonts w:ascii="Arial" w:hAnsi="Arial" w:cs="Arial"/>
                <w:b/>
                <w:sz w:val="24"/>
                <w:szCs w:val="24"/>
              </w:rPr>
              <w:t>4.3</w:t>
            </w:r>
          </w:p>
        </w:tc>
      </w:tr>
      <w:tr w:rsidR="008E7825" w:rsidRPr="00034194" w14:paraId="5A5DBFC4" w14:textId="77777777" w:rsidTr="00DA76AD">
        <w:tc>
          <w:tcPr>
            <w:tcW w:w="2547" w:type="dxa"/>
          </w:tcPr>
          <w:p w14:paraId="112295EF" w14:textId="105B8785" w:rsidR="008E7825" w:rsidRPr="008E7825" w:rsidRDefault="008E7825" w:rsidP="008E7825">
            <w:pPr>
              <w:jc w:val="both"/>
              <w:rPr>
                <w:rFonts w:ascii="Arial" w:hAnsi="Arial" w:cs="Arial"/>
                <w:b/>
                <w:bCs/>
                <w:sz w:val="24"/>
                <w:szCs w:val="24"/>
              </w:rPr>
            </w:pPr>
            <w:r w:rsidRPr="008E7825">
              <w:rPr>
                <w:rFonts w:ascii="Arial" w:hAnsi="Arial" w:cs="Arial"/>
                <w:b/>
                <w:bCs/>
                <w:sz w:val="24"/>
                <w:szCs w:val="24"/>
              </w:rPr>
              <w:t>Name of Meeting</w:t>
            </w:r>
          </w:p>
        </w:tc>
        <w:tc>
          <w:tcPr>
            <w:tcW w:w="6469" w:type="dxa"/>
            <w:gridSpan w:val="6"/>
          </w:tcPr>
          <w:p w14:paraId="76DEBF4C" w14:textId="43066A7E" w:rsidR="008E7825" w:rsidRPr="008E7825" w:rsidRDefault="008E7825" w:rsidP="008E7825">
            <w:pPr>
              <w:jc w:val="both"/>
              <w:rPr>
                <w:rFonts w:ascii="Arial" w:hAnsi="Arial" w:cs="Arial"/>
                <w:b/>
                <w:sz w:val="24"/>
                <w:szCs w:val="24"/>
              </w:rPr>
            </w:pPr>
            <w:r w:rsidRPr="008E7825">
              <w:rPr>
                <w:rFonts w:ascii="Arial" w:hAnsi="Arial" w:cs="Arial"/>
                <w:sz w:val="24"/>
                <w:szCs w:val="24"/>
              </w:rPr>
              <w:t>Quality and Safety Committee</w:t>
            </w:r>
          </w:p>
        </w:tc>
      </w:tr>
      <w:tr w:rsidR="00083FC0" w:rsidRPr="00034194" w14:paraId="6D2903E5" w14:textId="77777777" w:rsidTr="00DA76AD">
        <w:tc>
          <w:tcPr>
            <w:tcW w:w="2547" w:type="dxa"/>
          </w:tcPr>
          <w:p w14:paraId="6D2903E3" w14:textId="77777777" w:rsidR="00034194" w:rsidRPr="00FA0CA9" w:rsidRDefault="00034194" w:rsidP="00710E81">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B60B5AA" w:rsidR="00034194" w:rsidRPr="00FA0CA9" w:rsidRDefault="008E7825" w:rsidP="00710E81">
            <w:pPr>
              <w:jc w:val="both"/>
              <w:rPr>
                <w:rFonts w:ascii="Arial" w:hAnsi="Arial" w:cs="Arial"/>
                <w:b/>
                <w:sz w:val="24"/>
                <w:szCs w:val="24"/>
              </w:rPr>
            </w:pPr>
            <w:r>
              <w:rPr>
                <w:rFonts w:ascii="Arial" w:hAnsi="Arial" w:cs="Arial"/>
                <w:b/>
                <w:sz w:val="24"/>
                <w:szCs w:val="24"/>
              </w:rPr>
              <w:t xml:space="preserve">Clinically Optimised Patients report </w:t>
            </w:r>
          </w:p>
        </w:tc>
      </w:tr>
      <w:tr w:rsidR="00083FC0" w:rsidRPr="00034194" w14:paraId="6D2903E8" w14:textId="77777777" w:rsidTr="00DA76AD">
        <w:tc>
          <w:tcPr>
            <w:tcW w:w="2547" w:type="dxa"/>
          </w:tcPr>
          <w:p w14:paraId="6D2903E6" w14:textId="77777777" w:rsidR="00034194" w:rsidRPr="00FA0CA9" w:rsidRDefault="00034194" w:rsidP="00710E81">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37A2771F" w:rsidR="00034194" w:rsidRPr="00FA0CA9" w:rsidRDefault="00710E81" w:rsidP="00710E81">
            <w:pPr>
              <w:jc w:val="both"/>
              <w:rPr>
                <w:rFonts w:ascii="Arial" w:hAnsi="Arial" w:cs="Arial"/>
                <w:sz w:val="24"/>
                <w:szCs w:val="24"/>
              </w:rPr>
            </w:pPr>
            <w:r>
              <w:rPr>
                <w:rFonts w:ascii="Arial" w:hAnsi="Arial" w:cs="Arial"/>
                <w:sz w:val="24"/>
                <w:szCs w:val="24"/>
              </w:rPr>
              <w:t>Emily Warren</w:t>
            </w:r>
            <w:r w:rsidR="00120719">
              <w:rPr>
                <w:rFonts w:ascii="Arial" w:hAnsi="Arial" w:cs="Arial"/>
                <w:sz w:val="24"/>
                <w:szCs w:val="24"/>
              </w:rPr>
              <w:t>, Associate Director (Operations)</w:t>
            </w:r>
            <w:r>
              <w:rPr>
                <w:rFonts w:ascii="Arial" w:hAnsi="Arial" w:cs="Arial"/>
                <w:sz w:val="24"/>
                <w:szCs w:val="24"/>
              </w:rPr>
              <w:t xml:space="preserve"> &amp; Helen St John</w:t>
            </w:r>
            <w:r w:rsidR="00120719">
              <w:rPr>
                <w:rFonts w:ascii="Arial" w:hAnsi="Arial" w:cs="Arial"/>
                <w:sz w:val="24"/>
                <w:szCs w:val="24"/>
              </w:rPr>
              <w:t xml:space="preserve"> (Head of Integrated Services)</w:t>
            </w:r>
          </w:p>
        </w:tc>
      </w:tr>
      <w:tr w:rsidR="00762BBE" w:rsidRPr="00034194" w14:paraId="6D2903EB" w14:textId="77777777" w:rsidTr="00DA76AD">
        <w:tc>
          <w:tcPr>
            <w:tcW w:w="2547" w:type="dxa"/>
          </w:tcPr>
          <w:p w14:paraId="6D2903E9" w14:textId="77777777" w:rsidR="00762BBE" w:rsidRPr="00FA0CA9" w:rsidRDefault="00762BBE" w:rsidP="00710E81">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1320C1B5" w:rsidR="00762BBE" w:rsidRPr="00FA0CA9" w:rsidRDefault="00710E81" w:rsidP="00710E81">
            <w:pPr>
              <w:jc w:val="both"/>
              <w:rPr>
                <w:rFonts w:ascii="Arial" w:hAnsi="Arial" w:cs="Arial"/>
                <w:sz w:val="24"/>
                <w:szCs w:val="24"/>
              </w:rPr>
            </w:pPr>
            <w:r>
              <w:rPr>
                <w:rFonts w:ascii="Arial" w:hAnsi="Arial" w:cs="Arial"/>
                <w:sz w:val="24"/>
                <w:szCs w:val="24"/>
              </w:rPr>
              <w:t>Deb Lewis</w:t>
            </w:r>
          </w:p>
        </w:tc>
      </w:tr>
      <w:tr w:rsidR="00762BBE" w:rsidRPr="00034194" w14:paraId="6D2903EE" w14:textId="77777777" w:rsidTr="00DA76AD">
        <w:tc>
          <w:tcPr>
            <w:tcW w:w="2547" w:type="dxa"/>
          </w:tcPr>
          <w:p w14:paraId="6D2903EC" w14:textId="77777777" w:rsidR="00762BBE" w:rsidRPr="00FA0CA9" w:rsidRDefault="00762BBE" w:rsidP="00710E81">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BE1F837" w:rsidR="00762BBE" w:rsidRPr="00FA0CA9" w:rsidRDefault="00710E81" w:rsidP="00710E81">
            <w:pPr>
              <w:jc w:val="both"/>
              <w:rPr>
                <w:rFonts w:ascii="Arial" w:hAnsi="Arial" w:cs="Arial"/>
                <w:sz w:val="24"/>
                <w:szCs w:val="24"/>
              </w:rPr>
            </w:pPr>
            <w:r>
              <w:rPr>
                <w:rFonts w:ascii="Arial" w:hAnsi="Arial" w:cs="Arial"/>
                <w:sz w:val="24"/>
                <w:szCs w:val="24"/>
              </w:rPr>
              <w:t>Emily Warren</w:t>
            </w:r>
          </w:p>
        </w:tc>
      </w:tr>
      <w:tr w:rsidR="00653AEC" w:rsidRPr="00034194" w14:paraId="6D2903F1" w14:textId="77777777" w:rsidTr="00DA76AD">
        <w:tc>
          <w:tcPr>
            <w:tcW w:w="2547" w:type="dxa"/>
          </w:tcPr>
          <w:p w14:paraId="6D2903EF" w14:textId="77777777" w:rsidR="00653AEC" w:rsidRPr="00FA0CA9" w:rsidRDefault="00653AEC" w:rsidP="00710E81">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C1555E1" w:rsidR="00653AEC" w:rsidRPr="00FA0CA9" w:rsidRDefault="00653AEC" w:rsidP="00710E81">
            <w:pPr>
              <w:jc w:val="both"/>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710E81">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4" w14:textId="1356A508" w:rsidR="00653AEC" w:rsidRPr="00B819D6" w:rsidRDefault="00B819D6" w:rsidP="00710E81">
            <w:pPr>
              <w:ind w:right="96"/>
              <w:jc w:val="both"/>
              <w:rPr>
                <w:rFonts w:ascii="Arial" w:hAnsi="Arial" w:cs="Arial"/>
                <w:sz w:val="24"/>
                <w:szCs w:val="24"/>
              </w:rPr>
            </w:pPr>
            <w:r w:rsidRPr="00B819D6">
              <w:rPr>
                <w:rFonts w:ascii="Arial" w:hAnsi="Arial" w:cs="Arial"/>
                <w:sz w:val="24"/>
                <w:szCs w:val="24"/>
              </w:rPr>
              <w:t>To provide assurance on the progress of the Integrated Discharge strategy, which commenced in May 2024.</w:t>
            </w:r>
          </w:p>
          <w:p w14:paraId="6D2903F5" w14:textId="77777777" w:rsidR="00653AEC" w:rsidRPr="00FA0CA9" w:rsidRDefault="00653AEC" w:rsidP="00710E81">
            <w:pPr>
              <w:ind w:right="96"/>
              <w:jc w:val="both"/>
              <w:rPr>
                <w:rFonts w:ascii="Arial" w:hAnsi="Arial" w:cs="Arial"/>
                <w:color w:val="FF0000"/>
                <w:sz w:val="24"/>
                <w:szCs w:val="24"/>
              </w:rPr>
            </w:pPr>
          </w:p>
          <w:p w14:paraId="6D2903F6" w14:textId="77777777" w:rsidR="00653AEC" w:rsidRPr="00FA0CA9" w:rsidRDefault="00653AEC" w:rsidP="00710E81">
            <w:pPr>
              <w:ind w:right="96"/>
              <w:jc w:val="both"/>
              <w:rPr>
                <w:rFonts w:ascii="Arial" w:hAnsi="Arial" w:cs="Arial"/>
                <w:color w:val="FF0000"/>
                <w:sz w:val="24"/>
                <w:szCs w:val="24"/>
              </w:rPr>
            </w:pPr>
          </w:p>
          <w:p w14:paraId="6D2903F7" w14:textId="77777777" w:rsidR="00653AEC" w:rsidRPr="00FA0CA9" w:rsidRDefault="00653AEC" w:rsidP="00710E81">
            <w:pPr>
              <w:jc w:val="both"/>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710E81">
            <w:pPr>
              <w:jc w:val="both"/>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710E81">
            <w:pPr>
              <w:jc w:val="both"/>
              <w:rPr>
                <w:rFonts w:ascii="Arial" w:hAnsi="Arial" w:cs="Arial"/>
                <w:b/>
                <w:sz w:val="24"/>
                <w:szCs w:val="24"/>
              </w:rPr>
            </w:pPr>
          </w:p>
          <w:p w14:paraId="6D2903FB" w14:textId="77777777" w:rsidR="00653AEC" w:rsidRPr="00FA0CA9" w:rsidRDefault="00653AEC" w:rsidP="00710E81">
            <w:pPr>
              <w:jc w:val="both"/>
              <w:rPr>
                <w:rFonts w:ascii="Arial" w:hAnsi="Arial" w:cs="Arial"/>
                <w:b/>
                <w:sz w:val="24"/>
                <w:szCs w:val="24"/>
              </w:rPr>
            </w:pPr>
          </w:p>
          <w:p w14:paraId="6D2903FC" w14:textId="77777777" w:rsidR="00653AEC" w:rsidRPr="00FA0CA9" w:rsidRDefault="00653AEC" w:rsidP="00710E81">
            <w:pPr>
              <w:jc w:val="both"/>
              <w:rPr>
                <w:rFonts w:ascii="Arial" w:hAnsi="Arial" w:cs="Arial"/>
                <w:b/>
                <w:sz w:val="24"/>
                <w:szCs w:val="24"/>
              </w:rPr>
            </w:pPr>
          </w:p>
        </w:tc>
        <w:tc>
          <w:tcPr>
            <w:tcW w:w="6469" w:type="dxa"/>
            <w:gridSpan w:val="6"/>
          </w:tcPr>
          <w:p w14:paraId="6D2903FE" w14:textId="6960DCB0" w:rsidR="00653AEC" w:rsidRPr="00083DBB" w:rsidRDefault="00B819D6" w:rsidP="00710E81">
            <w:pPr>
              <w:jc w:val="both"/>
              <w:rPr>
                <w:rFonts w:ascii="Arial" w:hAnsi="Arial" w:cs="Arial"/>
                <w:sz w:val="24"/>
                <w:szCs w:val="24"/>
              </w:rPr>
            </w:pPr>
            <w:r w:rsidRPr="00083DBB">
              <w:rPr>
                <w:rFonts w:ascii="Arial" w:hAnsi="Arial" w:cs="Arial"/>
                <w:sz w:val="24"/>
                <w:szCs w:val="24"/>
              </w:rPr>
              <w:t xml:space="preserve">The Integrated Discharge </w:t>
            </w:r>
            <w:r w:rsidR="008A4CF5">
              <w:rPr>
                <w:rFonts w:ascii="Arial" w:hAnsi="Arial" w:cs="Arial"/>
                <w:sz w:val="24"/>
                <w:szCs w:val="24"/>
              </w:rPr>
              <w:t>S</w:t>
            </w:r>
            <w:r w:rsidRPr="00083DBB">
              <w:rPr>
                <w:rFonts w:ascii="Arial" w:hAnsi="Arial" w:cs="Arial"/>
                <w:sz w:val="24"/>
                <w:szCs w:val="24"/>
              </w:rPr>
              <w:t xml:space="preserve">trategy, is comprised of </w:t>
            </w:r>
            <w:r w:rsidR="009323D3" w:rsidRPr="00083DBB">
              <w:rPr>
                <w:rFonts w:ascii="Arial" w:hAnsi="Arial" w:cs="Arial"/>
                <w:sz w:val="24"/>
                <w:szCs w:val="24"/>
              </w:rPr>
              <w:t>four programmes, designed to drive forward rapid and sustainable improvements to the discharge process, reducing LOS and reducing the number of clinically optimised patients</w:t>
            </w:r>
            <w:r w:rsidR="00083DBB" w:rsidRPr="00083DBB">
              <w:rPr>
                <w:rFonts w:ascii="Arial" w:hAnsi="Arial" w:cs="Arial"/>
                <w:sz w:val="24"/>
                <w:szCs w:val="24"/>
              </w:rPr>
              <w:t>.</w:t>
            </w:r>
          </w:p>
          <w:p w14:paraId="3DF85706" w14:textId="77777777" w:rsidR="00083DBB" w:rsidRPr="00083DBB" w:rsidRDefault="00083DBB" w:rsidP="00710E81">
            <w:pPr>
              <w:jc w:val="both"/>
              <w:rPr>
                <w:rFonts w:ascii="Arial" w:hAnsi="Arial" w:cs="Arial"/>
                <w:sz w:val="24"/>
                <w:szCs w:val="24"/>
              </w:rPr>
            </w:pPr>
          </w:p>
          <w:p w14:paraId="60DDD658" w14:textId="3372C597" w:rsidR="00083DBB" w:rsidRPr="00083DBB" w:rsidRDefault="00083DBB" w:rsidP="00710E81">
            <w:pPr>
              <w:jc w:val="both"/>
              <w:rPr>
                <w:rFonts w:ascii="Arial" w:hAnsi="Arial" w:cs="Arial"/>
                <w:sz w:val="24"/>
                <w:szCs w:val="24"/>
              </w:rPr>
            </w:pPr>
            <w:r w:rsidRPr="00083DBB">
              <w:rPr>
                <w:rFonts w:ascii="Arial" w:hAnsi="Arial" w:cs="Arial"/>
                <w:sz w:val="24"/>
                <w:szCs w:val="24"/>
              </w:rPr>
              <w:t>The strategy is comprised of:</w:t>
            </w:r>
          </w:p>
          <w:p w14:paraId="5732F7A5" w14:textId="77777777" w:rsidR="00083DBB" w:rsidRPr="00083DBB" w:rsidRDefault="00083DBB" w:rsidP="00710E81">
            <w:pPr>
              <w:jc w:val="both"/>
              <w:rPr>
                <w:rFonts w:ascii="Arial" w:hAnsi="Arial" w:cs="Arial"/>
                <w:sz w:val="24"/>
                <w:szCs w:val="24"/>
              </w:rPr>
            </w:pPr>
          </w:p>
          <w:p w14:paraId="073DB34D" w14:textId="77777777" w:rsidR="00083DBB" w:rsidRPr="00083DBB" w:rsidRDefault="00083DBB" w:rsidP="00710E81">
            <w:pPr>
              <w:pStyle w:val="ListParagraph"/>
              <w:numPr>
                <w:ilvl w:val="0"/>
                <w:numId w:val="6"/>
              </w:numPr>
              <w:jc w:val="both"/>
              <w:rPr>
                <w:rFonts w:ascii="Arial" w:hAnsi="Arial" w:cs="Arial"/>
                <w:bCs/>
                <w:sz w:val="24"/>
                <w:szCs w:val="24"/>
              </w:rPr>
            </w:pPr>
            <w:r w:rsidRPr="00083DBB">
              <w:rPr>
                <w:rFonts w:ascii="Arial" w:hAnsi="Arial" w:cs="Arial"/>
                <w:bCs/>
                <w:sz w:val="24"/>
                <w:szCs w:val="24"/>
              </w:rPr>
              <w:t>Programme 1: Integrated Discharge Hub</w:t>
            </w:r>
          </w:p>
          <w:p w14:paraId="65143383" w14:textId="77777777" w:rsidR="00083DBB" w:rsidRPr="00083DBB" w:rsidRDefault="00083DBB" w:rsidP="00710E81">
            <w:pPr>
              <w:pStyle w:val="ListParagraph"/>
              <w:numPr>
                <w:ilvl w:val="0"/>
                <w:numId w:val="6"/>
              </w:numPr>
              <w:jc w:val="both"/>
              <w:rPr>
                <w:rFonts w:ascii="Arial" w:hAnsi="Arial" w:cs="Arial"/>
                <w:bCs/>
                <w:sz w:val="24"/>
                <w:szCs w:val="24"/>
              </w:rPr>
            </w:pPr>
            <w:r w:rsidRPr="00083DBB">
              <w:rPr>
                <w:rFonts w:ascii="Arial" w:hAnsi="Arial" w:cs="Arial"/>
                <w:bCs/>
                <w:sz w:val="24"/>
                <w:szCs w:val="24"/>
              </w:rPr>
              <w:t>Programme 2: Refreshed Pathways of Care Action Plan</w:t>
            </w:r>
          </w:p>
          <w:p w14:paraId="53091EAD" w14:textId="77777777" w:rsidR="00083DBB" w:rsidRPr="00083DBB" w:rsidRDefault="00083DBB" w:rsidP="00710E81">
            <w:pPr>
              <w:pStyle w:val="ListParagraph"/>
              <w:numPr>
                <w:ilvl w:val="0"/>
                <w:numId w:val="6"/>
              </w:numPr>
              <w:jc w:val="both"/>
              <w:rPr>
                <w:rFonts w:ascii="Arial" w:hAnsi="Arial" w:cs="Arial"/>
                <w:bCs/>
                <w:sz w:val="24"/>
                <w:szCs w:val="24"/>
              </w:rPr>
            </w:pPr>
            <w:r w:rsidRPr="00083DBB">
              <w:rPr>
                <w:rFonts w:ascii="Arial" w:hAnsi="Arial" w:cs="Arial"/>
                <w:bCs/>
                <w:sz w:val="24"/>
                <w:szCs w:val="24"/>
              </w:rPr>
              <w:t>Programme 3: Home First Operational Improvement Plan</w:t>
            </w:r>
          </w:p>
          <w:p w14:paraId="1FEAB6E1" w14:textId="77777777" w:rsidR="00083DBB" w:rsidRPr="00083DBB" w:rsidRDefault="00083DBB" w:rsidP="00710E81">
            <w:pPr>
              <w:pStyle w:val="ListParagraph"/>
              <w:numPr>
                <w:ilvl w:val="0"/>
                <w:numId w:val="6"/>
              </w:numPr>
              <w:jc w:val="both"/>
              <w:rPr>
                <w:rFonts w:ascii="Arial" w:hAnsi="Arial" w:cs="Arial"/>
                <w:bCs/>
                <w:sz w:val="24"/>
                <w:szCs w:val="24"/>
              </w:rPr>
            </w:pPr>
            <w:r w:rsidRPr="00083DBB">
              <w:rPr>
                <w:rFonts w:ascii="Arial" w:hAnsi="Arial" w:cs="Arial"/>
                <w:bCs/>
                <w:sz w:val="24"/>
                <w:szCs w:val="24"/>
              </w:rPr>
              <w:t xml:space="preserve">Programme 4: Refreshed COP process </w:t>
            </w:r>
          </w:p>
          <w:p w14:paraId="6D2903FF" w14:textId="77777777" w:rsidR="00653AEC" w:rsidRPr="00083DBB" w:rsidRDefault="00653AEC" w:rsidP="00710E81">
            <w:pPr>
              <w:jc w:val="both"/>
              <w:rPr>
                <w:rFonts w:ascii="Arial" w:hAnsi="Arial" w:cs="Arial"/>
                <w:sz w:val="24"/>
                <w:szCs w:val="24"/>
              </w:rPr>
            </w:pPr>
          </w:p>
          <w:p w14:paraId="6D290400" w14:textId="77777777" w:rsidR="00653AEC" w:rsidRPr="00FA0CA9" w:rsidRDefault="00653AEC" w:rsidP="00710E81">
            <w:pPr>
              <w:jc w:val="both"/>
              <w:rPr>
                <w:rFonts w:ascii="Arial" w:hAnsi="Arial" w:cs="Arial"/>
                <w:sz w:val="24"/>
                <w:szCs w:val="24"/>
              </w:rPr>
            </w:pPr>
          </w:p>
          <w:p w14:paraId="6D290401" w14:textId="77777777" w:rsidR="00653AEC" w:rsidRPr="00FA0CA9" w:rsidRDefault="00653AEC" w:rsidP="00710E81">
            <w:pPr>
              <w:jc w:val="both"/>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10E81">
            <w:pPr>
              <w:jc w:val="both"/>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10E81">
            <w:pPr>
              <w:jc w:val="both"/>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10E81">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10E81">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10E81">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10E81">
            <w:pPr>
              <w:jc w:val="both"/>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10E81">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39740D8D" w:rsidR="00762BBE" w:rsidRPr="00FA0CA9" w:rsidRDefault="00083DBB" w:rsidP="00710E81">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10E81">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10E81">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10E81">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10E81">
            <w:pPr>
              <w:jc w:val="both"/>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10E81">
            <w:pPr>
              <w:jc w:val="both"/>
              <w:rPr>
                <w:rFonts w:ascii="Arial" w:hAnsi="Arial" w:cs="Arial"/>
                <w:b/>
                <w:sz w:val="24"/>
                <w:szCs w:val="24"/>
              </w:rPr>
            </w:pPr>
          </w:p>
        </w:tc>
        <w:tc>
          <w:tcPr>
            <w:tcW w:w="6469" w:type="dxa"/>
            <w:gridSpan w:val="6"/>
          </w:tcPr>
          <w:p w14:paraId="6D290412" w14:textId="77777777" w:rsidR="00653AEC" w:rsidRPr="00083DBB" w:rsidRDefault="00653AEC" w:rsidP="00710E81">
            <w:pPr>
              <w:ind w:right="96"/>
              <w:jc w:val="both"/>
              <w:rPr>
                <w:rFonts w:ascii="Arial" w:hAnsi="Arial" w:cs="Arial"/>
                <w:sz w:val="24"/>
                <w:szCs w:val="24"/>
              </w:rPr>
            </w:pPr>
            <w:r w:rsidRPr="00083DBB">
              <w:rPr>
                <w:rFonts w:ascii="Arial" w:hAnsi="Arial" w:cs="Arial"/>
                <w:sz w:val="24"/>
                <w:szCs w:val="24"/>
              </w:rPr>
              <w:t>Members are asked to:</w:t>
            </w:r>
          </w:p>
          <w:p w14:paraId="6D290417" w14:textId="3F0019CA" w:rsidR="00762BBE" w:rsidRPr="00FA0CA9" w:rsidRDefault="00653AEC" w:rsidP="00710E81">
            <w:pPr>
              <w:pStyle w:val="ListParagraph"/>
              <w:numPr>
                <w:ilvl w:val="0"/>
                <w:numId w:val="6"/>
              </w:numPr>
              <w:ind w:right="96"/>
              <w:jc w:val="both"/>
              <w:rPr>
                <w:rFonts w:ascii="Arial" w:hAnsi="Arial" w:cs="Arial"/>
              </w:rPr>
            </w:pPr>
            <w:r w:rsidRPr="00083DBB">
              <w:rPr>
                <w:rFonts w:ascii="Arial" w:hAnsi="Arial" w:cs="Arial"/>
                <w:b/>
                <w:sz w:val="24"/>
                <w:szCs w:val="24"/>
              </w:rPr>
              <w:t>Note</w:t>
            </w:r>
            <w:r w:rsidR="00083DBB" w:rsidRPr="00083DBB">
              <w:rPr>
                <w:rFonts w:ascii="Arial" w:hAnsi="Arial" w:cs="Arial"/>
                <w:b/>
                <w:sz w:val="24"/>
                <w:szCs w:val="24"/>
              </w:rPr>
              <w:t xml:space="preserve"> progress achieved</w:t>
            </w:r>
          </w:p>
        </w:tc>
      </w:tr>
    </w:tbl>
    <w:p w14:paraId="6D290419" w14:textId="77777777" w:rsidR="0020539A" w:rsidRDefault="0020539A" w:rsidP="00710E81">
      <w:pPr>
        <w:jc w:val="both"/>
      </w:pPr>
    </w:p>
    <w:p w14:paraId="6D29041A" w14:textId="76B4B6C0" w:rsidR="00653AEC" w:rsidRPr="00F15CE9" w:rsidRDefault="0020539A" w:rsidP="00710E81">
      <w:pPr>
        <w:spacing w:after="0" w:line="240" w:lineRule="auto"/>
        <w:jc w:val="both"/>
        <w:rPr>
          <w:rFonts w:ascii="Arial" w:hAnsi="Arial" w:cs="Arial"/>
          <w:b/>
          <w:sz w:val="24"/>
          <w:szCs w:val="24"/>
        </w:rPr>
      </w:pPr>
      <w:r>
        <w:br w:type="page"/>
      </w:r>
      <w:r w:rsidR="006519EA" w:rsidRPr="00F15CE9">
        <w:rPr>
          <w:rFonts w:ascii="Arial" w:hAnsi="Arial" w:cs="Arial"/>
          <w:b/>
          <w:sz w:val="24"/>
          <w:szCs w:val="24"/>
        </w:rPr>
        <w:lastRenderedPageBreak/>
        <w:t xml:space="preserve">Integrated Discharge Strategy Update Position - </w:t>
      </w:r>
      <w:r w:rsidR="27E37C07" w:rsidRPr="6F8EB7E3">
        <w:rPr>
          <w:rFonts w:ascii="Arial" w:hAnsi="Arial" w:cs="Arial"/>
          <w:b/>
          <w:bCs/>
          <w:sz w:val="24"/>
          <w:szCs w:val="24"/>
        </w:rPr>
        <w:t>January 2025</w:t>
      </w:r>
    </w:p>
    <w:p w14:paraId="6D29041B" w14:textId="77777777" w:rsidR="00653AEC" w:rsidRPr="00F15CE9" w:rsidRDefault="00653AEC" w:rsidP="00710E81">
      <w:pPr>
        <w:spacing w:after="0" w:line="240" w:lineRule="auto"/>
        <w:jc w:val="both"/>
        <w:rPr>
          <w:rFonts w:ascii="Arial" w:hAnsi="Arial" w:cs="Arial"/>
          <w:b/>
          <w:sz w:val="24"/>
          <w:szCs w:val="24"/>
        </w:rPr>
      </w:pPr>
    </w:p>
    <w:p w14:paraId="6D29041C" w14:textId="328BD553" w:rsidR="00653AEC" w:rsidRPr="00F15CE9" w:rsidRDefault="00653AEC" w:rsidP="00710E81">
      <w:pPr>
        <w:pStyle w:val="ListParagraph"/>
        <w:numPr>
          <w:ilvl w:val="0"/>
          <w:numId w:val="1"/>
        </w:numPr>
        <w:spacing w:after="0" w:line="240" w:lineRule="auto"/>
        <w:jc w:val="both"/>
        <w:rPr>
          <w:rFonts w:ascii="Arial" w:hAnsi="Arial" w:cs="Arial"/>
          <w:b/>
          <w:sz w:val="24"/>
          <w:szCs w:val="24"/>
        </w:rPr>
      </w:pPr>
      <w:r w:rsidRPr="00F15CE9">
        <w:rPr>
          <w:rFonts w:ascii="Arial" w:hAnsi="Arial" w:cs="Arial"/>
          <w:b/>
          <w:sz w:val="24"/>
          <w:szCs w:val="24"/>
        </w:rPr>
        <w:t>INTRODUCTION</w:t>
      </w:r>
    </w:p>
    <w:p w14:paraId="13D89238" w14:textId="77777777" w:rsidR="00280E49" w:rsidRPr="00F15CE9" w:rsidRDefault="00280E49" w:rsidP="00710E81">
      <w:pPr>
        <w:spacing w:after="0" w:line="240" w:lineRule="auto"/>
        <w:jc w:val="both"/>
        <w:rPr>
          <w:rFonts w:ascii="Arial" w:hAnsi="Arial" w:cs="Arial"/>
          <w:b/>
          <w:sz w:val="24"/>
          <w:szCs w:val="24"/>
        </w:rPr>
      </w:pPr>
    </w:p>
    <w:p w14:paraId="49ADB527" w14:textId="65E136B6" w:rsidR="009B0E92" w:rsidRPr="00F15CE9" w:rsidRDefault="009B0E92" w:rsidP="00710E81">
      <w:pPr>
        <w:spacing w:after="0" w:line="240" w:lineRule="auto"/>
        <w:jc w:val="both"/>
        <w:rPr>
          <w:rFonts w:ascii="Arial" w:hAnsi="Arial" w:cs="Arial"/>
          <w:bCs/>
          <w:sz w:val="24"/>
          <w:szCs w:val="24"/>
        </w:rPr>
      </w:pPr>
      <w:r w:rsidRPr="00F15CE9">
        <w:rPr>
          <w:rFonts w:ascii="Arial" w:hAnsi="Arial" w:cs="Arial"/>
          <w:bCs/>
          <w:sz w:val="24"/>
          <w:szCs w:val="24"/>
        </w:rPr>
        <w:t>This paper provides an updated position on the progress o</w:t>
      </w:r>
      <w:r w:rsidR="009249B6" w:rsidRPr="00F15CE9">
        <w:rPr>
          <w:rFonts w:ascii="Arial" w:hAnsi="Arial" w:cs="Arial"/>
          <w:bCs/>
          <w:sz w:val="24"/>
          <w:szCs w:val="24"/>
        </w:rPr>
        <w:t>f</w:t>
      </w:r>
      <w:r w:rsidRPr="00F15CE9">
        <w:rPr>
          <w:rFonts w:ascii="Arial" w:hAnsi="Arial" w:cs="Arial"/>
          <w:bCs/>
          <w:sz w:val="24"/>
          <w:szCs w:val="24"/>
        </w:rPr>
        <w:t xml:space="preserve"> the Integrated Discharge Strategy (IDS)</w:t>
      </w:r>
      <w:r w:rsidR="009249B6" w:rsidRPr="00F15CE9">
        <w:rPr>
          <w:rFonts w:ascii="Arial" w:hAnsi="Arial" w:cs="Arial"/>
          <w:bCs/>
          <w:sz w:val="24"/>
          <w:szCs w:val="24"/>
        </w:rPr>
        <w:t xml:space="preserve"> which was established in May 2024 on a cost neutral basis. The overarching aim of the strategy is </w:t>
      </w:r>
      <w:r w:rsidR="00E117AD">
        <w:rPr>
          <w:rFonts w:ascii="Arial" w:hAnsi="Arial" w:cs="Arial"/>
          <w:bCs/>
          <w:sz w:val="24"/>
          <w:szCs w:val="24"/>
        </w:rPr>
        <w:t xml:space="preserve">to </w:t>
      </w:r>
      <w:r w:rsidR="001C6226" w:rsidRPr="00F15CE9">
        <w:rPr>
          <w:rFonts w:ascii="Arial" w:hAnsi="Arial" w:cs="Arial"/>
          <w:bCs/>
          <w:sz w:val="24"/>
          <w:szCs w:val="24"/>
        </w:rPr>
        <w:t>improv</w:t>
      </w:r>
      <w:r w:rsidR="00E117AD">
        <w:rPr>
          <w:rFonts w:ascii="Arial" w:hAnsi="Arial" w:cs="Arial"/>
          <w:bCs/>
          <w:sz w:val="24"/>
          <w:szCs w:val="24"/>
        </w:rPr>
        <w:t>e</w:t>
      </w:r>
      <w:r w:rsidR="006C055C" w:rsidRPr="00F15CE9">
        <w:rPr>
          <w:rFonts w:ascii="Arial" w:hAnsi="Arial" w:cs="Arial"/>
          <w:bCs/>
          <w:sz w:val="24"/>
          <w:szCs w:val="24"/>
        </w:rPr>
        <w:t xml:space="preserve"> discharge planning</w:t>
      </w:r>
      <w:r w:rsidR="00E117AD">
        <w:rPr>
          <w:rFonts w:ascii="Arial" w:hAnsi="Arial" w:cs="Arial"/>
          <w:bCs/>
          <w:sz w:val="24"/>
          <w:szCs w:val="24"/>
        </w:rPr>
        <w:t xml:space="preserve">, achieving </w:t>
      </w:r>
      <w:r w:rsidR="008B3F59">
        <w:rPr>
          <w:rFonts w:ascii="Arial" w:hAnsi="Arial" w:cs="Arial"/>
          <w:bCs/>
          <w:sz w:val="24"/>
          <w:szCs w:val="24"/>
        </w:rPr>
        <w:t xml:space="preserve">a </w:t>
      </w:r>
      <w:r w:rsidR="008B3F59" w:rsidRPr="00F15CE9">
        <w:rPr>
          <w:rFonts w:ascii="Arial" w:hAnsi="Arial" w:cs="Arial"/>
          <w:bCs/>
          <w:sz w:val="24"/>
          <w:szCs w:val="24"/>
        </w:rPr>
        <w:t>sustainable</w:t>
      </w:r>
      <w:r w:rsidR="0080710C" w:rsidRPr="00F15CE9">
        <w:rPr>
          <w:rFonts w:ascii="Arial" w:hAnsi="Arial" w:cs="Arial"/>
          <w:bCs/>
          <w:sz w:val="24"/>
          <w:szCs w:val="24"/>
        </w:rPr>
        <w:t xml:space="preserve"> reduction in the number of </w:t>
      </w:r>
      <w:r w:rsidR="00E117AD">
        <w:rPr>
          <w:rFonts w:ascii="Arial" w:hAnsi="Arial" w:cs="Arial"/>
          <w:bCs/>
          <w:sz w:val="24"/>
          <w:szCs w:val="24"/>
        </w:rPr>
        <w:t xml:space="preserve">Pathways of Care </w:t>
      </w:r>
      <w:r w:rsidR="00A24197">
        <w:rPr>
          <w:rFonts w:ascii="Arial" w:hAnsi="Arial" w:cs="Arial"/>
          <w:bCs/>
          <w:sz w:val="24"/>
          <w:szCs w:val="24"/>
        </w:rPr>
        <w:t>Delays.</w:t>
      </w:r>
    </w:p>
    <w:p w14:paraId="6DBB0D6C" w14:textId="77777777" w:rsidR="00022562" w:rsidRPr="00F15CE9" w:rsidRDefault="00022562" w:rsidP="00710E81">
      <w:pPr>
        <w:spacing w:after="0" w:line="240" w:lineRule="auto"/>
        <w:jc w:val="both"/>
        <w:rPr>
          <w:rFonts w:ascii="Arial" w:hAnsi="Arial" w:cs="Arial"/>
          <w:bCs/>
          <w:sz w:val="24"/>
          <w:szCs w:val="24"/>
        </w:rPr>
      </w:pPr>
    </w:p>
    <w:p w14:paraId="3C9DE8A4" w14:textId="5E55CFAA" w:rsidR="00022562" w:rsidRPr="00F15CE9" w:rsidRDefault="00022562" w:rsidP="00710E81">
      <w:pPr>
        <w:spacing w:after="0" w:line="240" w:lineRule="auto"/>
        <w:jc w:val="both"/>
        <w:rPr>
          <w:rFonts w:ascii="Arial" w:hAnsi="Arial" w:cs="Arial"/>
          <w:bCs/>
          <w:sz w:val="24"/>
          <w:szCs w:val="24"/>
        </w:rPr>
      </w:pPr>
      <w:r w:rsidRPr="00F15CE9">
        <w:rPr>
          <w:rFonts w:ascii="Arial" w:hAnsi="Arial" w:cs="Arial"/>
          <w:bCs/>
          <w:sz w:val="24"/>
          <w:szCs w:val="24"/>
        </w:rPr>
        <w:t xml:space="preserve">This paper provides assurance on </w:t>
      </w:r>
      <w:r w:rsidR="00E117AD">
        <w:rPr>
          <w:rFonts w:ascii="Arial" w:hAnsi="Arial" w:cs="Arial"/>
          <w:bCs/>
          <w:sz w:val="24"/>
          <w:szCs w:val="24"/>
        </w:rPr>
        <w:t xml:space="preserve">the </w:t>
      </w:r>
      <w:r w:rsidRPr="00F15CE9">
        <w:rPr>
          <w:rFonts w:ascii="Arial" w:hAnsi="Arial" w:cs="Arial"/>
          <w:bCs/>
          <w:sz w:val="24"/>
          <w:szCs w:val="24"/>
        </w:rPr>
        <w:t>specific programmes within the IDS</w:t>
      </w:r>
      <w:r w:rsidR="00572D7D" w:rsidRPr="00F15CE9">
        <w:rPr>
          <w:rFonts w:ascii="Arial" w:hAnsi="Arial" w:cs="Arial"/>
          <w:bCs/>
          <w:sz w:val="24"/>
          <w:szCs w:val="24"/>
        </w:rPr>
        <w:t xml:space="preserve"> including:</w:t>
      </w:r>
    </w:p>
    <w:p w14:paraId="3A251A64" w14:textId="1781369A" w:rsidR="00572D7D" w:rsidRPr="00F15CE9" w:rsidRDefault="00572D7D" w:rsidP="00710E81">
      <w:pPr>
        <w:pStyle w:val="ListParagraph"/>
        <w:numPr>
          <w:ilvl w:val="0"/>
          <w:numId w:val="23"/>
        </w:numPr>
        <w:spacing w:after="0" w:line="240" w:lineRule="auto"/>
        <w:jc w:val="both"/>
        <w:rPr>
          <w:rFonts w:ascii="Arial" w:hAnsi="Arial" w:cs="Arial"/>
          <w:bCs/>
          <w:sz w:val="24"/>
          <w:szCs w:val="24"/>
        </w:rPr>
      </w:pPr>
      <w:r w:rsidRPr="00F15CE9">
        <w:rPr>
          <w:rFonts w:ascii="Arial" w:hAnsi="Arial" w:cs="Arial"/>
          <w:bCs/>
          <w:sz w:val="24"/>
          <w:szCs w:val="24"/>
        </w:rPr>
        <w:t>Programme 1: Integrated Discharge Hub (IDH)</w:t>
      </w:r>
    </w:p>
    <w:p w14:paraId="542983F5" w14:textId="77777777" w:rsidR="00FB00C3" w:rsidRPr="00F15CE9" w:rsidRDefault="00572D7D" w:rsidP="00710E81">
      <w:pPr>
        <w:pStyle w:val="ListParagraph"/>
        <w:numPr>
          <w:ilvl w:val="0"/>
          <w:numId w:val="23"/>
        </w:numPr>
        <w:spacing w:after="0" w:line="240" w:lineRule="auto"/>
        <w:jc w:val="both"/>
        <w:rPr>
          <w:rFonts w:ascii="Arial" w:hAnsi="Arial" w:cs="Arial"/>
          <w:bCs/>
          <w:sz w:val="24"/>
          <w:szCs w:val="24"/>
        </w:rPr>
      </w:pPr>
      <w:r w:rsidRPr="00F15CE9">
        <w:rPr>
          <w:rFonts w:ascii="Arial" w:hAnsi="Arial" w:cs="Arial"/>
          <w:bCs/>
          <w:sz w:val="24"/>
          <w:szCs w:val="24"/>
        </w:rPr>
        <w:t>Programme 2: Refreshed Pathway</w:t>
      </w:r>
      <w:r w:rsidR="00FB00C3" w:rsidRPr="00F15CE9">
        <w:rPr>
          <w:rFonts w:ascii="Arial" w:hAnsi="Arial" w:cs="Arial"/>
          <w:bCs/>
          <w:sz w:val="24"/>
          <w:szCs w:val="24"/>
        </w:rPr>
        <w:t>s</w:t>
      </w:r>
      <w:r w:rsidRPr="00F15CE9">
        <w:rPr>
          <w:rFonts w:ascii="Arial" w:hAnsi="Arial" w:cs="Arial"/>
          <w:bCs/>
          <w:sz w:val="24"/>
          <w:szCs w:val="24"/>
        </w:rPr>
        <w:t xml:space="preserve"> of Care Action Plan</w:t>
      </w:r>
    </w:p>
    <w:p w14:paraId="2A817C08" w14:textId="77777777" w:rsidR="00FB00C3" w:rsidRPr="00F15CE9" w:rsidRDefault="00FB00C3" w:rsidP="00710E81">
      <w:pPr>
        <w:pStyle w:val="ListParagraph"/>
        <w:numPr>
          <w:ilvl w:val="0"/>
          <w:numId w:val="23"/>
        </w:numPr>
        <w:spacing w:after="0" w:line="240" w:lineRule="auto"/>
        <w:jc w:val="both"/>
        <w:rPr>
          <w:rFonts w:ascii="Arial" w:hAnsi="Arial" w:cs="Arial"/>
          <w:bCs/>
          <w:sz w:val="24"/>
          <w:szCs w:val="24"/>
        </w:rPr>
      </w:pPr>
      <w:r w:rsidRPr="00F15CE9">
        <w:rPr>
          <w:rFonts w:ascii="Arial" w:hAnsi="Arial" w:cs="Arial"/>
          <w:bCs/>
          <w:sz w:val="24"/>
          <w:szCs w:val="24"/>
        </w:rPr>
        <w:t>Programme 3: Home First Operational Improvement Plan</w:t>
      </w:r>
    </w:p>
    <w:p w14:paraId="7C6E3AEC" w14:textId="77777777" w:rsidR="00FB00C3" w:rsidRPr="00F15CE9" w:rsidRDefault="00FB00C3" w:rsidP="00710E81">
      <w:pPr>
        <w:pStyle w:val="ListParagraph"/>
        <w:numPr>
          <w:ilvl w:val="0"/>
          <w:numId w:val="23"/>
        </w:numPr>
        <w:spacing w:after="0" w:line="240" w:lineRule="auto"/>
        <w:jc w:val="both"/>
        <w:rPr>
          <w:rFonts w:ascii="Arial" w:hAnsi="Arial" w:cs="Arial"/>
          <w:bCs/>
          <w:sz w:val="24"/>
          <w:szCs w:val="24"/>
        </w:rPr>
      </w:pPr>
      <w:r w:rsidRPr="00F15CE9">
        <w:rPr>
          <w:rFonts w:ascii="Arial" w:hAnsi="Arial" w:cs="Arial"/>
          <w:bCs/>
          <w:sz w:val="24"/>
          <w:szCs w:val="24"/>
        </w:rPr>
        <w:t>Programme 4: Refreshed COP Process</w:t>
      </w:r>
    </w:p>
    <w:p w14:paraId="3D7E4F8A" w14:textId="77777777" w:rsidR="00B577EF" w:rsidRPr="00F15CE9" w:rsidRDefault="00B577EF" w:rsidP="00710E81">
      <w:pPr>
        <w:spacing w:after="0" w:line="240" w:lineRule="auto"/>
        <w:jc w:val="both"/>
        <w:rPr>
          <w:rFonts w:ascii="Arial" w:hAnsi="Arial" w:cs="Arial"/>
          <w:bCs/>
          <w:sz w:val="24"/>
          <w:szCs w:val="24"/>
        </w:rPr>
      </w:pPr>
    </w:p>
    <w:p w14:paraId="6C33B82B" w14:textId="2707574D" w:rsidR="00572D7D" w:rsidRPr="00F15CE9" w:rsidRDefault="00B577EF" w:rsidP="00710E81">
      <w:pPr>
        <w:spacing w:after="0" w:line="240" w:lineRule="auto"/>
        <w:jc w:val="both"/>
        <w:rPr>
          <w:rFonts w:ascii="Arial" w:hAnsi="Arial" w:cs="Arial"/>
          <w:bCs/>
          <w:sz w:val="24"/>
          <w:szCs w:val="24"/>
        </w:rPr>
      </w:pPr>
      <w:r w:rsidRPr="00F15CE9">
        <w:rPr>
          <w:rFonts w:ascii="Arial" w:hAnsi="Arial" w:cs="Arial"/>
          <w:bCs/>
          <w:sz w:val="24"/>
          <w:szCs w:val="24"/>
        </w:rPr>
        <w:t xml:space="preserve">The strategy </w:t>
      </w:r>
      <w:r w:rsidR="00E117AD">
        <w:rPr>
          <w:rFonts w:ascii="Arial" w:hAnsi="Arial" w:cs="Arial"/>
          <w:bCs/>
          <w:sz w:val="24"/>
          <w:szCs w:val="24"/>
        </w:rPr>
        <w:t>is being delivered as part of West Glamorgan Regional Partnership Board, Older People and Communities Board. Robust</w:t>
      </w:r>
      <w:r w:rsidRPr="00F15CE9">
        <w:rPr>
          <w:rFonts w:ascii="Arial" w:hAnsi="Arial" w:cs="Arial"/>
          <w:bCs/>
          <w:sz w:val="24"/>
          <w:szCs w:val="24"/>
        </w:rPr>
        <w:t xml:space="preserve"> governance and collaboration between</w:t>
      </w:r>
      <w:r w:rsidR="00CC7E93" w:rsidRPr="00F15CE9">
        <w:rPr>
          <w:rFonts w:ascii="Arial" w:hAnsi="Arial" w:cs="Arial"/>
          <w:bCs/>
          <w:sz w:val="24"/>
          <w:szCs w:val="24"/>
        </w:rPr>
        <w:t xml:space="preserve"> </w:t>
      </w:r>
      <w:r w:rsidR="00F22690" w:rsidRPr="00F15CE9">
        <w:rPr>
          <w:rFonts w:ascii="Arial" w:hAnsi="Arial" w:cs="Arial"/>
          <w:bCs/>
          <w:sz w:val="24"/>
          <w:szCs w:val="24"/>
        </w:rPr>
        <w:t xml:space="preserve">health, local authorities and </w:t>
      </w:r>
      <w:r w:rsidR="00370290" w:rsidRPr="00F15CE9">
        <w:rPr>
          <w:rFonts w:ascii="Arial" w:hAnsi="Arial" w:cs="Arial"/>
          <w:bCs/>
          <w:sz w:val="24"/>
          <w:szCs w:val="24"/>
        </w:rPr>
        <w:t>Neath &amp; Swansea CVS</w:t>
      </w:r>
      <w:r w:rsidR="00E117AD">
        <w:rPr>
          <w:rFonts w:ascii="Arial" w:hAnsi="Arial" w:cs="Arial"/>
          <w:bCs/>
          <w:sz w:val="24"/>
          <w:szCs w:val="24"/>
        </w:rPr>
        <w:t xml:space="preserve"> enables the delivery of effective integrated working</w:t>
      </w:r>
      <w:r w:rsidR="00370290" w:rsidRPr="00F15CE9">
        <w:rPr>
          <w:rFonts w:ascii="Arial" w:hAnsi="Arial" w:cs="Arial"/>
          <w:bCs/>
          <w:sz w:val="24"/>
          <w:szCs w:val="24"/>
        </w:rPr>
        <w:t xml:space="preserve">. </w:t>
      </w:r>
    </w:p>
    <w:p w14:paraId="76A5A3DD" w14:textId="77777777" w:rsidR="009249B6" w:rsidRPr="00F15CE9" w:rsidRDefault="009249B6" w:rsidP="00710E81">
      <w:pPr>
        <w:spacing w:after="0" w:line="240" w:lineRule="auto"/>
        <w:jc w:val="both"/>
        <w:rPr>
          <w:rFonts w:ascii="Arial" w:hAnsi="Arial" w:cs="Arial"/>
          <w:bCs/>
          <w:sz w:val="24"/>
          <w:szCs w:val="24"/>
        </w:rPr>
      </w:pPr>
    </w:p>
    <w:p w14:paraId="62F1BFFC" w14:textId="77777777" w:rsidR="009249B6" w:rsidRPr="00F15CE9" w:rsidRDefault="009249B6" w:rsidP="00710E81">
      <w:pPr>
        <w:spacing w:after="0" w:line="240" w:lineRule="auto"/>
        <w:jc w:val="both"/>
        <w:rPr>
          <w:rFonts w:ascii="Arial" w:hAnsi="Arial" w:cs="Arial"/>
          <w:bCs/>
          <w:sz w:val="24"/>
          <w:szCs w:val="24"/>
        </w:rPr>
      </w:pPr>
    </w:p>
    <w:p w14:paraId="6D29041F" w14:textId="77777777" w:rsidR="00653AEC" w:rsidRPr="00F15CE9" w:rsidRDefault="00653AEC" w:rsidP="00710E81">
      <w:pPr>
        <w:pStyle w:val="ListParagraph"/>
        <w:numPr>
          <w:ilvl w:val="0"/>
          <w:numId w:val="1"/>
        </w:numPr>
        <w:spacing w:after="0" w:line="240" w:lineRule="auto"/>
        <w:jc w:val="both"/>
        <w:rPr>
          <w:rFonts w:ascii="Arial" w:hAnsi="Arial" w:cs="Arial"/>
          <w:b/>
          <w:sz w:val="24"/>
          <w:szCs w:val="24"/>
        </w:rPr>
      </w:pPr>
      <w:r w:rsidRPr="00F15CE9">
        <w:rPr>
          <w:rFonts w:ascii="Arial" w:hAnsi="Arial" w:cs="Arial"/>
          <w:b/>
          <w:sz w:val="24"/>
          <w:szCs w:val="24"/>
        </w:rPr>
        <w:t>BACKGROUND</w:t>
      </w:r>
    </w:p>
    <w:p w14:paraId="2FF7F43F" w14:textId="77777777" w:rsidR="006519EA" w:rsidRPr="00F15CE9" w:rsidRDefault="006519EA" w:rsidP="00710E81">
      <w:pPr>
        <w:spacing w:after="0" w:line="240" w:lineRule="auto"/>
        <w:jc w:val="both"/>
        <w:rPr>
          <w:rFonts w:ascii="Arial" w:hAnsi="Arial" w:cs="Arial"/>
          <w:bCs/>
          <w:sz w:val="24"/>
          <w:szCs w:val="24"/>
        </w:rPr>
      </w:pPr>
    </w:p>
    <w:p w14:paraId="08028B32" w14:textId="150B8F89" w:rsidR="00A83F8D" w:rsidRDefault="00295BEA" w:rsidP="00710E81">
      <w:pPr>
        <w:spacing w:after="0" w:line="240" w:lineRule="auto"/>
        <w:jc w:val="both"/>
        <w:rPr>
          <w:rFonts w:ascii="Arial" w:hAnsi="Arial" w:cs="Arial"/>
          <w:bCs/>
          <w:sz w:val="24"/>
          <w:szCs w:val="24"/>
        </w:rPr>
      </w:pPr>
      <w:r>
        <w:rPr>
          <w:rFonts w:ascii="Arial" w:hAnsi="Arial" w:cs="Arial"/>
          <w:bCs/>
          <w:sz w:val="24"/>
          <w:szCs w:val="24"/>
        </w:rPr>
        <w:t>Since its launch in May 2024, the IDS has been focussed on enhancing discharge planning through a strong multi-agency approach. This includes better resource alignment and adherence to the D2RA principles</w:t>
      </w:r>
      <w:r w:rsidR="00F5747E">
        <w:rPr>
          <w:rFonts w:ascii="Arial" w:hAnsi="Arial" w:cs="Arial"/>
          <w:bCs/>
          <w:sz w:val="24"/>
          <w:szCs w:val="24"/>
        </w:rPr>
        <w:t xml:space="preserve">, aiming to streamline assessments on hospital sites and ensure they are proportionate across hospital sites. </w:t>
      </w:r>
    </w:p>
    <w:p w14:paraId="4EA46091" w14:textId="77777777" w:rsidR="00FB7922" w:rsidRDefault="00FB7922" w:rsidP="00710E81">
      <w:pPr>
        <w:spacing w:after="0" w:line="240" w:lineRule="auto"/>
        <w:jc w:val="both"/>
        <w:rPr>
          <w:rFonts w:ascii="Arial" w:hAnsi="Arial" w:cs="Arial"/>
          <w:bCs/>
          <w:sz w:val="24"/>
          <w:szCs w:val="24"/>
        </w:rPr>
      </w:pPr>
    </w:p>
    <w:p w14:paraId="519E225F" w14:textId="73CF344C" w:rsidR="0087797E" w:rsidRDefault="0087797E" w:rsidP="00710E81">
      <w:pPr>
        <w:spacing w:after="0" w:line="240" w:lineRule="auto"/>
        <w:jc w:val="both"/>
        <w:rPr>
          <w:rFonts w:ascii="Arial" w:hAnsi="Arial" w:cs="Arial"/>
          <w:bCs/>
          <w:sz w:val="24"/>
          <w:szCs w:val="24"/>
        </w:rPr>
      </w:pPr>
      <w:r>
        <w:rPr>
          <w:rFonts w:ascii="Arial" w:hAnsi="Arial" w:cs="Arial"/>
          <w:bCs/>
          <w:sz w:val="24"/>
          <w:szCs w:val="24"/>
        </w:rPr>
        <w:t>Developed to support the UEC Six Goals program</w:t>
      </w:r>
      <w:r w:rsidR="00E117AD">
        <w:rPr>
          <w:rFonts w:ascii="Arial" w:hAnsi="Arial" w:cs="Arial"/>
          <w:bCs/>
          <w:sz w:val="24"/>
          <w:szCs w:val="24"/>
        </w:rPr>
        <w:t>me</w:t>
      </w:r>
      <w:r>
        <w:rPr>
          <w:rFonts w:ascii="Arial" w:hAnsi="Arial" w:cs="Arial"/>
          <w:bCs/>
          <w:sz w:val="24"/>
          <w:szCs w:val="24"/>
        </w:rPr>
        <w:t>, the strategy’s objective</w:t>
      </w:r>
      <w:r w:rsidR="00162386">
        <w:rPr>
          <w:rFonts w:ascii="Arial" w:hAnsi="Arial" w:cs="Arial"/>
          <w:bCs/>
          <w:sz w:val="24"/>
          <w:szCs w:val="24"/>
        </w:rPr>
        <w:t xml:space="preserve"> is to facilitate </w:t>
      </w:r>
      <w:r w:rsidR="00365627">
        <w:rPr>
          <w:rFonts w:ascii="Arial" w:hAnsi="Arial" w:cs="Arial"/>
          <w:bCs/>
          <w:sz w:val="24"/>
          <w:szCs w:val="24"/>
        </w:rPr>
        <w:t>a smooth transition from hospital to community care, ensuring continuity and quality in patient support post-discharge.</w:t>
      </w:r>
    </w:p>
    <w:p w14:paraId="06A6B92D" w14:textId="77777777" w:rsidR="00365627" w:rsidRPr="00F15CE9" w:rsidRDefault="00365627" w:rsidP="00710E81">
      <w:pPr>
        <w:spacing w:after="0" w:line="240" w:lineRule="auto"/>
        <w:jc w:val="both"/>
        <w:rPr>
          <w:rFonts w:ascii="Arial" w:hAnsi="Arial" w:cs="Arial"/>
          <w:bCs/>
          <w:sz w:val="24"/>
          <w:szCs w:val="24"/>
        </w:rPr>
      </w:pPr>
    </w:p>
    <w:p w14:paraId="61BA382F" w14:textId="497887A0" w:rsidR="000F317D" w:rsidRDefault="00510678" w:rsidP="00710E81">
      <w:pPr>
        <w:spacing w:after="0" w:line="240" w:lineRule="auto"/>
        <w:jc w:val="both"/>
        <w:rPr>
          <w:rFonts w:ascii="Arial" w:hAnsi="Arial" w:cs="Arial"/>
          <w:b/>
          <w:sz w:val="24"/>
          <w:szCs w:val="24"/>
          <w:u w:val="single"/>
        </w:rPr>
      </w:pPr>
      <w:r w:rsidRPr="00F15CE9">
        <w:rPr>
          <w:rFonts w:ascii="Arial" w:hAnsi="Arial" w:cs="Arial"/>
          <w:b/>
          <w:sz w:val="24"/>
          <w:szCs w:val="24"/>
          <w:u w:val="single"/>
        </w:rPr>
        <w:t xml:space="preserve">Programme 1: </w:t>
      </w:r>
      <w:r w:rsidR="000F317D" w:rsidRPr="00F15CE9">
        <w:rPr>
          <w:rFonts w:ascii="Arial" w:hAnsi="Arial" w:cs="Arial"/>
          <w:b/>
          <w:sz w:val="24"/>
          <w:szCs w:val="24"/>
          <w:u w:val="single"/>
        </w:rPr>
        <w:t>Integrated Discharge Hub</w:t>
      </w:r>
    </w:p>
    <w:p w14:paraId="2D3EFEA4" w14:textId="77777777" w:rsidR="00365627" w:rsidRDefault="00365627" w:rsidP="00710E81">
      <w:pPr>
        <w:spacing w:after="0" w:line="240" w:lineRule="auto"/>
        <w:jc w:val="both"/>
        <w:rPr>
          <w:rFonts w:ascii="Arial" w:hAnsi="Arial" w:cs="Arial"/>
          <w:b/>
          <w:sz w:val="24"/>
          <w:szCs w:val="24"/>
          <w:u w:val="single"/>
        </w:rPr>
      </w:pPr>
    </w:p>
    <w:p w14:paraId="0A4CE1AA" w14:textId="5EEA0A24" w:rsidR="0037634A" w:rsidRDefault="2453A256" w:rsidP="00710E81">
      <w:pPr>
        <w:spacing w:after="0" w:line="240" w:lineRule="auto"/>
        <w:jc w:val="both"/>
        <w:rPr>
          <w:rFonts w:ascii="Arial" w:hAnsi="Arial" w:cs="Arial"/>
          <w:bCs/>
          <w:sz w:val="24"/>
          <w:szCs w:val="24"/>
        </w:rPr>
      </w:pPr>
      <w:r w:rsidRPr="508CF3F5">
        <w:rPr>
          <w:rFonts w:ascii="Arial" w:hAnsi="Arial" w:cs="Arial"/>
          <w:sz w:val="24"/>
          <w:szCs w:val="24"/>
        </w:rPr>
        <w:t>National policy direction sets out the expectation of regional Integrated Discharge Hubs</w:t>
      </w:r>
      <w:r w:rsidR="2A4B219A" w:rsidRPr="508CF3F5">
        <w:rPr>
          <w:rFonts w:ascii="Arial" w:hAnsi="Arial" w:cs="Arial"/>
          <w:sz w:val="24"/>
          <w:szCs w:val="24"/>
        </w:rPr>
        <w:t xml:space="preserve"> (IDH)</w:t>
      </w:r>
      <w:r w:rsidR="24B47FC7" w:rsidRPr="508CF3F5">
        <w:rPr>
          <w:rFonts w:ascii="Arial" w:hAnsi="Arial" w:cs="Arial"/>
          <w:sz w:val="24"/>
          <w:szCs w:val="24"/>
        </w:rPr>
        <w:t xml:space="preserve"> to improve coordination, efficiency and maximise existing resources.</w:t>
      </w:r>
      <w:r w:rsidR="3D89B5CB" w:rsidRPr="508CF3F5">
        <w:rPr>
          <w:rFonts w:ascii="Arial" w:hAnsi="Arial" w:cs="Arial"/>
          <w:sz w:val="24"/>
          <w:szCs w:val="24"/>
        </w:rPr>
        <w:t xml:space="preserve"> </w:t>
      </w:r>
      <w:r w:rsidR="0407FADF" w:rsidRPr="508CF3F5">
        <w:rPr>
          <w:rFonts w:ascii="Arial" w:hAnsi="Arial" w:cs="Arial"/>
          <w:sz w:val="24"/>
          <w:szCs w:val="24"/>
        </w:rPr>
        <w:t>IDH’s are referenced in:</w:t>
      </w:r>
    </w:p>
    <w:p w14:paraId="5DCD2661" w14:textId="02048FD0" w:rsidR="0407FADF" w:rsidRDefault="0407FADF" w:rsidP="00710E81">
      <w:pPr>
        <w:pStyle w:val="ListParagraph"/>
        <w:numPr>
          <w:ilvl w:val="0"/>
          <w:numId w:val="30"/>
        </w:numPr>
        <w:spacing w:after="0" w:line="240" w:lineRule="auto"/>
        <w:jc w:val="both"/>
        <w:rPr>
          <w:rFonts w:ascii="Arial" w:hAnsi="Arial" w:cs="Arial"/>
          <w:sz w:val="24"/>
          <w:szCs w:val="24"/>
        </w:rPr>
      </w:pPr>
      <w:r w:rsidRPr="508CF3F5">
        <w:rPr>
          <w:rFonts w:ascii="Arial" w:hAnsi="Arial" w:cs="Arial"/>
          <w:sz w:val="24"/>
          <w:szCs w:val="24"/>
        </w:rPr>
        <w:t>The 50 Day Integrated Care Winter Challenge</w:t>
      </w:r>
    </w:p>
    <w:p w14:paraId="404CE2B0" w14:textId="3DF28BD1" w:rsidR="0407FADF" w:rsidRDefault="0407FADF" w:rsidP="00710E81">
      <w:pPr>
        <w:pStyle w:val="ListParagraph"/>
        <w:numPr>
          <w:ilvl w:val="0"/>
          <w:numId w:val="30"/>
        </w:numPr>
        <w:spacing w:after="0" w:line="240" w:lineRule="auto"/>
        <w:jc w:val="both"/>
        <w:rPr>
          <w:rFonts w:ascii="Arial" w:hAnsi="Arial" w:cs="Arial"/>
          <w:sz w:val="24"/>
          <w:szCs w:val="24"/>
        </w:rPr>
      </w:pPr>
      <w:r w:rsidRPr="508CF3F5">
        <w:rPr>
          <w:rFonts w:ascii="Arial" w:hAnsi="Arial" w:cs="Arial"/>
          <w:sz w:val="24"/>
          <w:szCs w:val="24"/>
        </w:rPr>
        <w:t>Hospital Discharge Guidance (Welsh Government December 2024)</w:t>
      </w:r>
    </w:p>
    <w:p w14:paraId="6FFDFBAD" w14:textId="1BDA6905" w:rsidR="0407FADF" w:rsidRDefault="0407FADF" w:rsidP="00710E81">
      <w:pPr>
        <w:pStyle w:val="ListParagraph"/>
        <w:numPr>
          <w:ilvl w:val="0"/>
          <w:numId w:val="30"/>
        </w:numPr>
        <w:spacing w:after="0" w:line="240" w:lineRule="auto"/>
        <w:jc w:val="both"/>
        <w:rPr>
          <w:rFonts w:ascii="Arial" w:hAnsi="Arial" w:cs="Arial"/>
          <w:sz w:val="24"/>
          <w:szCs w:val="24"/>
        </w:rPr>
      </w:pPr>
      <w:r w:rsidRPr="508CF3F5">
        <w:rPr>
          <w:rFonts w:ascii="Arial" w:hAnsi="Arial" w:cs="Arial"/>
          <w:sz w:val="24"/>
          <w:szCs w:val="24"/>
        </w:rPr>
        <w:t>The Optimal Patient Flow Framework (Welsh Government)</w:t>
      </w:r>
    </w:p>
    <w:p w14:paraId="256A1A23" w14:textId="2122A0A0" w:rsidR="06F116FC" w:rsidRDefault="06F116FC" w:rsidP="00710E81">
      <w:pPr>
        <w:pStyle w:val="ListParagraph"/>
        <w:numPr>
          <w:ilvl w:val="0"/>
          <w:numId w:val="30"/>
        </w:numPr>
        <w:spacing w:after="0" w:line="240" w:lineRule="auto"/>
        <w:jc w:val="both"/>
        <w:rPr>
          <w:rFonts w:ascii="Arial" w:hAnsi="Arial" w:cs="Arial"/>
          <w:sz w:val="24"/>
          <w:szCs w:val="24"/>
        </w:rPr>
      </w:pPr>
      <w:r w:rsidRPr="508CF3F5">
        <w:rPr>
          <w:rFonts w:ascii="Arial" w:hAnsi="Arial" w:cs="Arial"/>
          <w:sz w:val="24"/>
          <w:szCs w:val="24"/>
        </w:rPr>
        <w:t>Guidance on D2RA Delivery</w:t>
      </w:r>
    </w:p>
    <w:p w14:paraId="0FCBEF2A" w14:textId="13BC1FE1" w:rsidR="508CF3F5" w:rsidRDefault="508CF3F5" w:rsidP="00710E81">
      <w:pPr>
        <w:spacing w:after="0" w:line="240" w:lineRule="auto"/>
        <w:jc w:val="both"/>
        <w:rPr>
          <w:rFonts w:ascii="Arial" w:hAnsi="Arial" w:cs="Arial"/>
          <w:sz w:val="24"/>
          <w:szCs w:val="24"/>
        </w:rPr>
      </w:pPr>
    </w:p>
    <w:p w14:paraId="0A0C0F0F" w14:textId="72B1D6F7" w:rsidR="06F116FC" w:rsidRDefault="06F116FC" w:rsidP="00710E81">
      <w:pPr>
        <w:spacing w:after="0" w:line="240" w:lineRule="auto"/>
        <w:jc w:val="both"/>
        <w:rPr>
          <w:rFonts w:ascii="Arial" w:hAnsi="Arial" w:cs="Arial"/>
          <w:sz w:val="24"/>
          <w:szCs w:val="24"/>
        </w:rPr>
      </w:pPr>
      <w:r w:rsidRPr="508CF3F5">
        <w:rPr>
          <w:rFonts w:ascii="Arial" w:hAnsi="Arial" w:cs="Arial"/>
          <w:sz w:val="24"/>
          <w:szCs w:val="24"/>
        </w:rPr>
        <w:t xml:space="preserve">The was launched </w:t>
      </w:r>
      <w:r w:rsidR="1B83CFA5" w:rsidRPr="3C9C45B6">
        <w:rPr>
          <w:rFonts w:ascii="Arial" w:hAnsi="Arial" w:cs="Arial"/>
          <w:sz w:val="24"/>
          <w:szCs w:val="24"/>
        </w:rPr>
        <w:t>in July 2024</w:t>
      </w:r>
      <w:r w:rsidR="1B83CFA5" w:rsidRPr="53BAC035">
        <w:rPr>
          <w:rFonts w:ascii="Arial" w:hAnsi="Arial" w:cs="Arial"/>
          <w:sz w:val="24"/>
          <w:szCs w:val="24"/>
        </w:rPr>
        <w:t xml:space="preserve"> as a pilot in MGH. </w:t>
      </w:r>
      <w:r w:rsidR="35F8E5E9" w:rsidRPr="335FB119">
        <w:rPr>
          <w:rFonts w:ascii="Arial" w:hAnsi="Arial" w:cs="Arial"/>
          <w:sz w:val="24"/>
          <w:szCs w:val="24"/>
        </w:rPr>
        <w:t xml:space="preserve">After the successful </w:t>
      </w:r>
      <w:r w:rsidR="3FDCA9D0" w:rsidRPr="651FF475">
        <w:rPr>
          <w:rFonts w:ascii="Arial" w:hAnsi="Arial" w:cs="Arial"/>
          <w:sz w:val="24"/>
          <w:szCs w:val="24"/>
        </w:rPr>
        <w:t>launch</w:t>
      </w:r>
      <w:r w:rsidR="35F8E5E9" w:rsidRPr="335FB119">
        <w:rPr>
          <w:rFonts w:ascii="Arial" w:hAnsi="Arial" w:cs="Arial"/>
          <w:sz w:val="24"/>
          <w:szCs w:val="24"/>
        </w:rPr>
        <w:t xml:space="preserve"> of phase 1 &amp; 2, t</w:t>
      </w:r>
      <w:r w:rsidR="4CB8518F" w:rsidRPr="335FB119">
        <w:rPr>
          <w:rFonts w:ascii="Arial" w:hAnsi="Arial" w:cs="Arial"/>
          <w:sz w:val="24"/>
          <w:szCs w:val="24"/>
        </w:rPr>
        <w:t>he</w:t>
      </w:r>
      <w:r w:rsidR="1B83CFA5" w:rsidRPr="53BAC035">
        <w:rPr>
          <w:rFonts w:ascii="Arial" w:hAnsi="Arial" w:cs="Arial"/>
          <w:sz w:val="24"/>
          <w:szCs w:val="24"/>
        </w:rPr>
        <w:t xml:space="preserve"> IDH is now in phase 3 which included a roll out across all acute sites</w:t>
      </w:r>
      <w:r w:rsidR="1218EEFA" w:rsidRPr="4C51998B">
        <w:rPr>
          <w:rFonts w:ascii="Arial" w:hAnsi="Arial" w:cs="Arial"/>
          <w:sz w:val="24"/>
          <w:szCs w:val="24"/>
        </w:rPr>
        <w:t xml:space="preserve"> with a standardised approach to</w:t>
      </w:r>
      <w:r w:rsidR="1218EEFA" w:rsidRPr="7C07CB40">
        <w:rPr>
          <w:rFonts w:ascii="Arial" w:hAnsi="Arial" w:cs="Arial"/>
          <w:sz w:val="24"/>
          <w:szCs w:val="24"/>
        </w:rPr>
        <w:t xml:space="preserve"> referral and discharge coordination </w:t>
      </w:r>
      <w:r w:rsidR="1218EEFA" w:rsidRPr="1911AA90">
        <w:rPr>
          <w:rFonts w:ascii="Arial" w:hAnsi="Arial" w:cs="Arial"/>
          <w:sz w:val="24"/>
          <w:szCs w:val="24"/>
        </w:rPr>
        <w:t>into</w:t>
      </w:r>
      <w:r w:rsidR="1218EEFA" w:rsidRPr="7C07CB40">
        <w:rPr>
          <w:rFonts w:ascii="Arial" w:hAnsi="Arial" w:cs="Arial"/>
          <w:sz w:val="24"/>
          <w:szCs w:val="24"/>
        </w:rPr>
        <w:t xml:space="preserve"> supporting </w:t>
      </w:r>
      <w:r w:rsidR="1218EEFA" w:rsidRPr="611A116D">
        <w:rPr>
          <w:rFonts w:ascii="Arial" w:hAnsi="Arial" w:cs="Arial"/>
          <w:sz w:val="24"/>
          <w:szCs w:val="24"/>
        </w:rPr>
        <w:t xml:space="preserve">statutory and </w:t>
      </w:r>
      <w:r w:rsidR="00AF596E" w:rsidRPr="611A116D">
        <w:rPr>
          <w:rFonts w:ascii="Arial" w:hAnsi="Arial" w:cs="Arial"/>
          <w:sz w:val="24"/>
          <w:szCs w:val="24"/>
        </w:rPr>
        <w:t>non-statutory</w:t>
      </w:r>
      <w:r w:rsidR="1218EEFA" w:rsidRPr="611A116D">
        <w:rPr>
          <w:rFonts w:ascii="Arial" w:hAnsi="Arial" w:cs="Arial"/>
          <w:sz w:val="24"/>
          <w:szCs w:val="24"/>
        </w:rPr>
        <w:t xml:space="preserve"> community services</w:t>
      </w:r>
      <w:r w:rsidR="124A7502" w:rsidRPr="611A116D">
        <w:rPr>
          <w:rFonts w:ascii="Arial" w:hAnsi="Arial" w:cs="Arial"/>
          <w:sz w:val="24"/>
          <w:szCs w:val="24"/>
        </w:rPr>
        <w:t xml:space="preserve"> in line with the D2RA pathways.</w:t>
      </w:r>
    </w:p>
    <w:p w14:paraId="5203D7E5" w14:textId="3D0A1D62" w:rsidR="0C6432B0" w:rsidRDefault="0C6432B0" w:rsidP="00710E81">
      <w:pPr>
        <w:spacing w:after="0" w:line="240" w:lineRule="auto"/>
        <w:jc w:val="both"/>
        <w:rPr>
          <w:rFonts w:ascii="Arial" w:hAnsi="Arial" w:cs="Arial"/>
          <w:sz w:val="24"/>
          <w:szCs w:val="24"/>
        </w:rPr>
      </w:pPr>
    </w:p>
    <w:p w14:paraId="5C9005F3" w14:textId="59DCDE37" w:rsidR="335FB119" w:rsidRDefault="335FB119" w:rsidP="00710E81">
      <w:pPr>
        <w:spacing w:after="0" w:line="240" w:lineRule="auto"/>
        <w:jc w:val="both"/>
        <w:rPr>
          <w:rFonts w:ascii="Arial" w:hAnsi="Arial" w:cs="Arial"/>
          <w:sz w:val="24"/>
          <w:szCs w:val="24"/>
        </w:rPr>
      </w:pPr>
    </w:p>
    <w:p w14:paraId="674DCEF5" w14:textId="77777777" w:rsidR="00AF596E" w:rsidRDefault="00AF596E" w:rsidP="00710E81">
      <w:pPr>
        <w:spacing w:after="0" w:line="240" w:lineRule="auto"/>
        <w:jc w:val="both"/>
        <w:rPr>
          <w:rFonts w:ascii="Arial" w:hAnsi="Arial" w:cs="Arial"/>
          <w:sz w:val="24"/>
          <w:szCs w:val="24"/>
        </w:rPr>
      </w:pPr>
    </w:p>
    <w:p w14:paraId="1919C2DB" w14:textId="77777777" w:rsidR="00AF596E" w:rsidRDefault="00AF596E" w:rsidP="00710E81">
      <w:pPr>
        <w:spacing w:after="0" w:line="240" w:lineRule="auto"/>
        <w:jc w:val="both"/>
        <w:rPr>
          <w:rFonts w:ascii="Arial" w:hAnsi="Arial" w:cs="Arial"/>
          <w:sz w:val="24"/>
          <w:szCs w:val="24"/>
        </w:rPr>
      </w:pPr>
    </w:p>
    <w:p w14:paraId="618FB726" w14:textId="2F0976A7" w:rsidR="335FB119" w:rsidRDefault="133EB69F" w:rsidP="00710E81">
      <w:pPr>
        <w:spacing w:after="0" w:line="240" w:lineRule="auto"/>
        <w:jc w:val="both"/>
        <w:rPr>
          <w:rFonts w:ascii="Arial" w:hAnsi="Arial" w:cs="Arial"/>
          <w:sz w:val="24"/>
          <w:szCs w:val="24"/>
        </w:rPr>
      </w:pPr>
      <w:r w:rsidRPr="6C785F12">
        <w:rPr>
          <w:rFonts w:ascii="Arial" w:hAnsi="Arial" w:cs="Arial"/>
          <w:sz w:val="24"/>
          <w:szCs w:val="24"/>
        </w:rPr>
        <w:lastRenderedPageBreak/>
        <w:t xml:space="preserve">Table 1:  December </w:t>
      </w:r>
      <w:r w:rsidRPr="7F21D6F0">
        <w:rPr>
          <w:rFonts w:ascii="Arial" w:hAnsi="Arial" w:cs="Arial"/>
          <w:sz w:val="24"/>
          <w:szCs w:val="24"/>
        </w:rPr>
        <w:t>2024 performance</w:t>
      </w:r>
    </w:p>
    <w:p w14:paraId="36E5F6D0" w14:textId="66E58A6F" w:rsidR="1F87DA91" w:rsidRDefault="2AEB3C9D" w:rsidP="00710E81">
      <w:pPr>
        <w:spacing w:after="0" w:line="240" w:lineRule="auto"/>
        <w:jc w:val="both"/>
      </w:pPr>
      <w:r>
        <w:rPr>
          <w:noProof/>
          <w:lang w:eastAsia="en-GB"/>
        </w:rPr>
        <w:drawing>
          <wp:inline distT="0" distB="0" distL="0" distR="0" wp14:anchorId="1B27C64C" wp14:editId="70EBD38F">
            <wp:extent cx="5724524" cy="3400425"/>
            <wp:effectExtent l="0" t="0" r="0" b="0"/>
            <wp:docPr id="959611000" name="Picture 95961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9611000"/>
                    <pic:cNvPicPr/>
                  </pic:nvPicPr>
                  <pic:blipFill>
                    <a:blip r:embed="rId8">
                      <a:extLst>
                        <a:ext uri="{28A0092B-C50C-407E-A947-70E740481C1C}">
                          <a14:useLocalDpi xmlns:a14="http://schemas.microsoft.com/office/drawing/2010/main" val="0"/>
                        </a:ext>
                      </a:extLst>
                    </a:blip>
                    <a:stretch>
                      <a:fillRect/>
                    </a:stretch>
                  </pic:blipFill>
                  <pic:spPr>
                    <a:xfrm>
                      <a:off x="0" y="0"/>
                      <a:ext cx="5724524" cy="3400425"/>
                    </a:xfrm>
                    <a:prstGeom prst="rect">
                      <a:avLst/>
                    </a:prstGeom>
                  </pic:spPr>
                </pic:pic>
              </a:graphicData>
            </a:graphic>
          </wp:inline>
        </w:drawing>
      </w:r>
    </w:p>
    <w:p w14:paraId="7E86C1BA" w14:textId="77777777" w:rsidR="009C1D29" w:rsidRDefault="009C1D29" w:rsidP="00710E81">
      <w:pPr>
        <w:spacing w:after="0" w:line="240" w:lineRule="auto"/>
        <w:jc w:val="both"/>
        <w:rPr>
          <w:rFonts w:ascii="Arial" w:hAnsi="Arial" w:cs="Arial"/>
          <w:bCs/>
          <w:sz w:val="24"/>
          <w:szCs w:val="24"/>
        </w:rPr>
      </w:pPr>
    </w:p>
    <w:p w14:paraId="7E5A9F4D" w14:textId="460B5AAC" w:rsidR="005B6931" w:rsidRDefault="005B6931" w:rsidP="00710E81">
      <w:pPr>
        <w:spacing w:after="0" w:line="240" w:lineRule="auto"/>
        <w:jc w:val="both"/>
        <w:rPr>
          <w:rFonts w:ascii="Arial" w:hAnsi="Arial" w:cs="Arial"/>
          <w:sz w:val="24"/>
          <w:szCs w:val="24"/>
        </w:rPr>
      </w:pPr>
      <w:r>
        <w:rPr>
          <w:rFonts w:ascii="Arial" w:hAnsi="Arial" w:cs="Arial"/>
          <w:sz w:val="24"/>
          <w:szCs w:val="24"/>
        </w:rPr>
        <w:t>*</w:t>
      </w:r>
      <w:r w:rsidRPr="005B6931">
        <w:rPr>
          <w:rFonts w:ascii="Arial" w:hAnsi="Arial" w:cs="Arial"/>
          <w:i/>
          <w:iCs/>
          <w:sz w:val="18"/>
          <w:szCs w:val="18"/>
        </w:rPr>
        <w:t xml:space="preserve">Please note increase in patients delayed is due to a rise in Infection, Prevention and Control issues and is expected to reduce </w:t>
      </w:r>
      <w:r>
        <w:rPr>
          <w:rFonts w:ascii="Arial" w:hAnsi="Arial" w:cs="Arial"/>
          <w:i/>
          <w:iCs/>
          <w:sz w:val="18"/>
          <w:szCs w:val="18"/>
        </w:rPr>
        <w:t>by February</w:t>
      </w:r>
      <w:r w:rsidRPr="005B6931">
        <w:rPr>
          <w:rFonts w:ascii="Arial" w:hAnsi="Arial" w:cs="Arial"/>
          <w:i/>
          <w:iCs/>
          <w:sz w:val="18"/>
          <w:szCs w:val="18"/>
        </w:rPr>
        <w:t xml:space="preserve"> in line with modelling</w:t>
      </w:r>
      <w:r>
        <w:rPr>
          <w:rFonts w:ascii="Arial" w:hAnsi="Arial" w:cs="Arial"/>
          <w:i/>
          <w:iCs/>
          <w:sz w:val="18"/>
          <w:szCs w:val="18"/>
        </w:rPr>
        <w:t xml:space="preserve"> data around Flu etc</w:t>
      </w:r>
      <w:r w:rsidRPr="005B6931">
        <w:rPr>
          <w:rFonts w:ascii="Arial" w:hAnsi="Arial" w:cs="Arial"/>
          <w:i/>
          <w:iCs/>
          <w:sz w:val="18"/>
          <w:szCs w:val="18"/>
        </w:rPr>
        <w:t>.</w:t>
      </w:r>
    </w:p>
    <w:p w14:paraId="4A012E4B" w14:textId="77777777" w:rsidR="005B6931" w:rsidRDefault="005B6931" w:rsidP="00710E81">
      <w:pPr>
        <w:spacing w:after="0" w:line="240" w:lineRule="auto"/>
        <w:jc w:val="both"/>
        <w:rPr>
          <w:rFonts w:ascii="Arial" w:hAnsi="Arial" w:cs="Arial"/>
          <w:sz w:val="24"/>
          <w:szCs w:val="24"/>
        </w:rPr>
      </w:pPr>
    </w:p>
    <w:p w14:paraId="501E34E2" w14:textId="14A07D5A" w:rsidR="00E117AD" w:rsidRDefault="429027A7" w:rsidP="00710E81">
      <w:pPr>
        <w:spacing w:after="0" w:line="240" w:lineRule="auto"/>
        <w:jc w:val="both"/>
        <w:rPr>
          <w:rFonts w:ascii="Arial" w:hAnsi="Arial" w:cs="Arial"/>
          <w:bCs/>
          <w:sz w:val="24"/>
          <w:szCs w:val="24"/>
        </w:rPr>
      </w:pPr>
      <w:r w:rsidRPr="79100548">
        <w:rPr>
          <w:rFonts w:ascii="Arial" w:hAnsi="Arial" w:cs="Arial"/>
          <w:sz w:val="24"/>
          <w:szCs w:val="24"/>
        </w:rPr>
        <w:t xml:space="preserve">To date, the IDH has aided in reducing delays by ensuring 100% of patients referred for supported discharge are on the correct D2RA pathway. </w:t>
      </w:r>
      <w:r w:rsidRPr="005B6931">
        <w:rPr>
          <w:rFonts w:ascii="Arial" w:hAnsi="Arial" w:cs="Arial"/>
          <w:sz w:val="24"/>
          <w:szCs w:val="24"/>
        </w:rPr>
        <w:t>The length of time between referral for supp</w:t>
      </w:r>
      <w:r w:rsidR="76798605" w:rsidRPr="005B6931">
        <w:rPr>
          <w:rFonts w:ascii="Arial" w:hAnsi="Arial" w:cs="Arial"/>
          <w:sz w:val="24"/>
          <w:szCs w:val="24"/>
        </w:rPr>
        <w:t>orted discharge to actual discharge from hospital has reduced by 127 hours with a 51.72% reduction in the number of delay</w:t>
      </w:r>
      <w:r w:rsidR="005B6931">
        <w:rPr>
          <w:rFonts w:ascii="Arial" w:hAnsi="Arial" w:cs="Arial"/>
          <w:sz w:val="24"/>
          <w:szCs w:val="24"/>
        </w:rPr>
        <w:t>s</w:t>
      </w:r>
      <w:r w:rsidR="70B05184" w:rsidRPr="005B6931">
        <w:rPr>
          <w:rFonts w:ascii="Arial" w:hAnsi="Arial" w:cs="Arial"/>
          <w:sz w:val="24"/>
          <w:szCs w:val="24"/>
        </w:rPr>
        <w:t>.</w:t>
      </w:r>
    </w:p>
    <w:p w14:paraId="1B9C592A" w14:textId="63D002B0" w:rsidR="1B14033A" w:rsidRDefault="1B14033A" w:rsidP="00710E81">
      <w:pPr>
        <w:spacing w:after="0" w:line="240" w:lineRule="auto"/>
        <w:jc w:val="both"/>
        <w:rPr>
          <w:rFonts w:ascii="Arial" w:hAnsi="Arial" w:cs="Arial"/>
          <w:sz w:val="24"/>
          <w:szCs w:val="24"/>
        </w:rPr>
      </w:pPr>
    </w:p>
    <w:p w14:paraId="4B7ACD00" w14:textId="65BDB567" w:rsidR="00E87EC1" w:rsidRPr="00E605B9" w:rsidRDefault="03A2D036" w:rsidP="00710E81">
      <w:pPr>
        <w:spacing w:after="0" w:line="240" w:lineRule="auto"/>
        <w:jc w:val="both"/>
        <w:rPr>
          <w:rFonts w:ascii="Arial" w:hAnsi="Arial" w:cs="Arial"/>
          <w:bCs/>
          <w:i/>
          <w:iCs/>
          <w:sz w:val="24"/>
          <w:szCs w:val="24"/>
          <w:u w:val="single"/>
        </w:rPr>
      </w:pPr>
      <w:r w:rsidRPr="7F21D6F0">
        <w:rPr>
          <w:rFonts w:ascii="Arial" w:hAnsi="Arial" w:cs="Arial"/>
          <w:i/>
          <w:iCs/>
          <w:sz w:val="24"/>
          <w:szCs w:val="24"/>
          <w:u w:val="single"/>
        </w:rPr>
        <w:t>Figure 1</w:t>
      </w:r>
      <w:r w:rsidR="00E87EC1" w:rsidRPr="7F21D6F0">
        <w:rPr>
          <w:rFonts w:ascii="Arial" w:hAnsi="Arial" w:cs="Arial"/>
          <w:i/>
          <w:iCs/>
          <w:sz w:val="24"/>
          <w:szCs w:val="24"/>
          <w:u w:val="single"/>
        </w:rPr>
        <w:t xml:space="preserve">– </w:t>
      </w:r>
      <w:r w:rsidR="437046DB" w:rsidRPr="7F21D6F0">
        <w:rPr>
          <w:rFonts w:ascii="Arial" w:hAnsi="Arial" w:cs="Arial"/>
          <w:i/>
          <w:iCs/>
          <w:sz w:val="24"/>
          <w:szCs w:val="24"/>
          <w:u w:val="single"/>
        </w:rPr>
        <w:t xml:space="preserve">IDH </w:t>
      </w:r>
      <w:r w:rsidR="00E87EC1" w:rsidRPr="7F21D6F0">
        <w:rPr>
          <w:rFonts w:ascii="Arial" w:hAnsi="Arial" w:cs="Arial"/>
          <w:i/>
          <w:iCs/>
          <w:sz w:val="24"/>
          <w:szCs w:val="24"/>
          <w:u w:val="single"/>
        </w:rPr>
        <w:t>Operational Model</w:t>
      </w:r>
    </w:p>
    <w:p w14:paraId="761DC065" w14:textId="6E6ADD46" w:rsidR="00E87EC1" w:rsidRDefault="00E87EC1" w:rsidP="00710E81">
      <w:pPr>
        <w:spacing w:after="0" w:line="240" w:lineRule="auto"/>
        <w:jc w:val="both"/>
        <w:rPr>
          <w:rFonts w:ascii="Arial" w:hAnsi="Arial" w:cs="Arial"/>
          <w:bCs/>
          <w:sz w:val="24"/>
          <w:szCs w:val="24"/>
        </w:rPr>
      </w:pPr>
      <w:r w:rsidRPr="0064303E">
        <w:rPr>
          <w:rFonts w:ascii="Arial" w:hAnsi="Arial" w:cs="Arial"/>
          <w:bCs/>
          <w:noProof/>
          <w:sz w:val="24"/>
          <w:szCs w:val="24"/>
          <w:lang w:eastAsia="en-GB"/>
        </w:rPr>
        <w:drawing>
          <wp:inline distT="0" distB="0" distL="0" distR="0" wp14:anchorId="14B7A691" wp14:editId="3EECE53B">
            <wp:extent cx="5731510" cy="2312670"/>
            <wp:effectExtent l="38100" t="0" r="40640" b="0"/>
            <wp:docPr id="8" name="Diagram 1">
              <a:extLst xmlns:a="http://schemas.openxmlformats.org/drawingml/2006/main">
                <a:ext uri="{FF2B5EF4-FFF2-40B4-BE49-F238E27FC236}">
                  <a16:creationId xmlns:a16="http://schemas.microsoft.com/office/drawing/2014/main" id="{43CE8D4A-A4D7-B23D-1FD4-D8E29D8212C2}"/>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3B06E4B" w14:textId="77777777" w:rsidR="005B6931" w:rsidRDefault="005B6931" w:rsidP="00710E81">
      <w:pPr>
        <w:spacing w:after="0" w:line="240" w:lineRule="auto"/>
        <w:jc w:val="both"/>
        <w:rPr>
          <w:rFonts w:ascii="Arial" w:hAnsi="Arial" w:cs="Arial"/>
          <w:bCs/>
          <w:sz w:val="24"/>
          <w:szCs w:val="24"/>
        </w:rPr>
      </w:pPr>
    </w:p>
    <w:p w14:paraId="038FAD26" w14:textId="5B8D564B" w:rsidR="00E87EC1" w:rsidRPr="00E605B9" w:rsidRDefault="00E87EC1" w:rsidP="00710E81">
      <w:pPr>
        <w:spacing w:after="0" w:line="240" w:lineRule="auto"/>
        <w:jc w:val="both"/>
        <w:rPr>
          <w:rFonts w:ascii="Arial" w:hAnsi="Arial" w:cs="Arial"/>
          <w:b/>
          <w:sz w:val="24"/>
          <w:szCs w:val="24"/>
          <w:u w:val="single"/>
        </w:rPr>
      </w:pPr>
      <w:r w:rsidRPr="00E605B9">
        <w:rPr>
          <w:rFonts w:ascii="Arial" w:hAnsi="Arial" w:cs="Arial"/>
          <w:b/>
          <w:sz w:val="24"/>
          <w:szCs w:val="24"/>
          <w:u w:val="single"/>
        </w:rPr>
        <w:t>Risks</w:t>
      </w:r>
    </w:p>
    <w:p w14:paraId="2FA6EFBA" w14:textId="77777777" w:rsidR="00C23C45" w:rsidRPr="00C23C45" w:rsidRDefault="00C23C45" w:rsidP="00710E81">
      <w:pPr>
        <w:pStyle w:val="ListParagraph"/>
        <w:spacing w:after="0" w:line="240" w:lineRule="auto"/>
        <w:jc w:val="both"/>
        <w:rPr>
          <w:rFonts w:ascii="Arial" w:hAnsi="Arial" w:cs="Arial"/>
          <w:bCs/>
          <w:sz w:val="24"/>
          <w:szCs w:val="24"/>
        </w:rPr>
      </w:pPr>
    </w:p>
    <w:p w14:paraId="39F2404E" w14:textId="7ED93310" w:rsidR="00E87EC1" w:rsidRPr="00C23C45" w:rsidRDefault="00E87EC1" w:rsidP="00710E81">
      <w:pPr>
        <w:spacing w:after="0" w:line="240" w:lineRule="auto"/>
        <w:jc w:val="both"/>
        <w:rPr>
          <w:rFonts w:ascii="Arial" w:hAnsi="Arial" w:cs="Arial"/>
          <w:bCs/>
          <w:sz w:val="24"/>
          <w:szCs w:val="24"/>
        </w:rPr>
      </w:pPr>
      <w:r w:rsidRPr="00C23C45">
        <w:rPr>
          <w:rFonts w:ascii="Arial" w:hAnsi="Arial" w:cs="Arial"/>
          <w:bCs/>
          <w:sz w:val="24"/>
          <w:szCs w:val="24"/>
        </w:rPr>
        <w:t xml:space="preserve">The IDH has been established on a resource neutral basis, to test impact on reducing Pathway of Care Delays. Whilst initial results are positive and existing resources repurposed, without dedicated capacity there are risks to the successful operation of </w:t>
      </w:r>
      <w:r w:rsidRPr="00C23C45">
        <w:rPr>
          <w:rFonts w:ascii="Arial" w:hAnsi="Arial" w:cs="Arial"/>
          <w:bCs/>
          <w:sz w:val="24"/>
          <w:szCs w:val="24"/>
        </w:rPr>
        <w:lastRenderedPageBreak/>
        <w:t xml:space="preserve">the IDH. As such a funding bid </w:t>
      </w:r>
      <w:r w:rsidRPr="052397E0">
        <w:rPr>
          <w:rFonts w:ascii="Arial" w:hAnsi="Arial" w:cs="Arial"/>
          <w:sz w:val="24"/>
          <w:szCs w:val="24"/>
        </w:rPr>
        <w:t>subm</w:t>
      </w:r>
      <w:r w:rsidR="71F50CDF" w:rsidRPr="052397E0">
        <w:rPr>
          <w:rFonts w:ascii="Arial" w:hAnsi="Arial" w:cs="Arial"/>
          <w:sz w:val="24"/>
          <w:szCs w:val="24"/>
        </w:rPr>
        <w:t>itted</w:t>
      </w:r>
      <w:r w:rsidRPr="00C23C45">
        <w:rPr>
          <w:rFonts w:ascii="Arial" w:hAnsi="Arial" w:cs="Arial"/>
          <w:bCs/>
          <w:sz w:val="24"/>
          <w:szCs w:val="24"/>
        </w:rPr>
        <w:t xml:space="preserve"> to the Six Goals Programme and </w:t>
      </w:r>
      <w:r w:rsidR="554EE663" w:rsidRPr="7F643EE2">
        <w:rPr>
          <w:rFonts w:ascii="Arial" w:hAnsi="Arial" w:cs="Arial"/>
          <w:sz w:val="24"/>
          <w:szCs w:val="24"/>
        </w:rPr>
        <w:t>for</w:t>
      </w:r>
      <w:r w:rsidRPr="7F643EE2">
        <w:rPr>
          <w:rFonts w:ascii="Arial" w:hAnsi="Arial" w:cs="Arial"/>
          <w:sz w:val="24"/>
          <w:szCs w:val="24"/>
        </w:rPr>
        <w:t xml:space="preserve"> </w:t>
      </w:r>
      <w:r w:rsidRPr="00C23C45">
        <w:rPr>
          <w:rFonts w:ascii="Arial" w:hAnsi="Arial" w:cs="Arial"/>
          <w:bCs/>
          <w:sz w:val="24"/>
          <w:szCs w:val="24"/>
        </w:rPr>
        <w:t>inclusion in the West Glamorgan Region Winter Resilience Plan</w:t>
      </w:r>
      <w:r w:rsidR="5FFE8674" w:rsidRPr="7F643EE2">
        <w:rPr>
          <w:rFonts w:ascii="Arial" w:hAnsi="Arial" w:cs="Arial"/>
          <w:sz w:val="24"/>
          <w:szCs w:val="24"/>
        </w:rPr>
        <w:t xml:space="preserve"> has been successful, with temporary funding secured until 31</w:t>
      </w:r>
      <w:r w:rsidR="5FFE8674" w:rsidRPr="7F643EE2">
        <w:rPr>
          <w:rFonts w:ascii="Arial" w:hAnsi="Arial" w:cs="Arial"/>
          <w:sz w:val="24"/>
          <w:szCs w:val="24"/>
          <w:vertAlign w:val="superscript"/>
        </w:rPr>
        <w:t>st</w:t>
      </w:r>
      <w:r w:rsidR="5FFE8674" w:rsidRPr="7F643EE2">
        <w:rPr>
          <w:rFonts w:ascii="Arial" w:hAnsi="Arial" w:cs="Arial"/>
          <w:sz w:val="24"/>
          <w:szCs w:val="24"/>
        </w:rPr>
        <w:t xml:space="preserve"> March 2025</w:t>
      </w:r>
      <w:r w:rsidRPr="00C23C45">
        <w:rPr>
          <w:rFonts w:ascii="Arial" w:hAnsi="Arial" w:cs="Arial"/>
          <w:bCs/>
          <w:sz w:val="24"/>
          <w:szCs w:val="24"/>
        </w:rPr>
        <w:t xml:space="preserve">. </w:t>
      </w:r>
      <w:r w:rsidR="00245595" w:rsidRPr="00A90B49">
        <w:rPr>
          <w:rFonts w:ascii="Arial" w:hAnsi="Arial" w:cs="Arial"/>
          <w:bCs/>
          <w:sz w:val="24"/>
          <w:szCs w:val="24"/>
        </w:rPr>
        <w:t>The time-limited nature of the funding secured only until 31</w:t>
      </w:r>
      <w:r w:rsidR="00245595" w:rsidRPr="00A90B49">
        <w:rPr>
          <w:rFonts w:ascii="Arial" w:hAnsi="Arial" w:cs="Arial"/>
          <w:bCs/>
          <w:sz w:val="24"/>
          <w:szCs w:val="24"/>
          <w:vertAlign w:val="superscript"/>
        </w:rPr>
        <w:t>st</w:t>
      </w:r>
      <w:r w:rsidR="00245595" w:rsidRPr="00A90B49">
        <w:rPr>
          <w:rFonts w:ascii="Arial" w:hAnsi="Arial" w:cs="Arial"/>
          <w:bCs/>
          <w:sz w:val="24"/>
          <w:szCs w:val="24"/>
        </w:rPr>
        <w:t xml:space="preserve"> March 2025</w:t>
      </w:r>
      <w:r w:rsidR="0062139A" w:rsidRPr="00A90B49">
        <w:rPr>
          <w:rFonts w:ascii="Arial" w:hAnsi="Arial" w:cs="Arial"/>
          <w:bCs/>
          <w:sz w:val="24"/>
          <w:szCs w:val="24"/>
        </w:rPr>
        <w:t xml:space="preserve">, presents a sustainability risk to the ongoing operation of the IDH. To address this, a clear sustainability plan is required to ensure the </w:t>
      </w:r>
      <w:r w:rsidR="0095714C" w:rsidRPr="00A90B49">
        <w:rPr>
          <w:rFonts w:ascii="Arial" w:hAnsi="Arial" w:cs="Arial"/>
          <w:bCs/>
          <w:sz w:val="24"/>
          <w:szCs w:val="24"/>
        </w:rPr>
        <w:t>long-term viability that includes exploration of alternative funding sources or integration in to core services.</w:t>
      </w:r>
      <w:r w:rsidR="0095714C">
        <w:rPr>
          <w:rFonts w:ascii="Arial" w:hAnsi="Arial" w:cs="Arial"/>
          <w:bCs/>
          <w:sz w:val="24"/>
          <w:szCs w:val="24"/>
        </w:rPr>
        <w:t xml:space="preserve"> </w:t>
      </w:r>
    </w:p>
    <w:p w14:paraId="2FF45214" w14:textId="77777777" w:rsidR="00E87EC1" w:rsidRPr="00C23C45" w:rsidDel="00E117AD" w:rsidRDefault="00E87EC1" w:rsidP="00710E81">
      <w:pPr>
        <w:spacing w:after="0" w:line="240" w:lineRule="auto"/>
        <w:jc w:val="both"/>
        <w:rPr>
          <w:rFonts w:ascii="Arial" w:hAnsi="Arial" w:cs="Arial"/>
          <w:bCs/>
          <w:sz w:val="24"/>
          <w:szCs w:val="24"/>
        </w:rPr>
      </w:pPr>
    </w:p>
    <w:p w14:paraId="1F521FF5" w14:textId="77777777" w:rsidR="0064303E" w:rsidRPr="00F15CE9" w:rsidRDefault="0064303E" w:rsidP="00710E81">
      <w:pPr>
        <w:spacing w:after="0" w:line="240" w:lineRule="auto"/>
        <w:jc w:val="both"/>
        <w:rPr>
          <w:rFonts w:ascii="Arial" w:hAnsi="Arial" w:cs="Arial"/>
          <w:b/>
          <w:sz w:val="24"/>
          <w:szCs w:val="24"/>
          <w:u w:val="single"/>
        </w:rPr>
      </w:pPr>
    </w:p>
    <w:p w14:paraId="74C0380F" w14:textId="77777777" w:rsidR="006519EA" w:rsidRDefault="00510678" w:rsidP="00710E81">
      <w:pPr>
        <w:spacing w:after="0" w:line="240" w:lineRule="auto"/>
        <w:jc w:val="both"/>
        <w:rPr>
          <w:rFonts w:ascii="Arial" w:hAnsi="Arial" w:cs="Arial"/>
          <w:b/>
          <w:sz w:val="24"/>
          <w:szCs w:val="24"/>
          <w:u w:val="single"/>
        </w:rPr>
      </w:pPr>
      <w:r w:rsidRPr="00F15CE9">
        <w:rPr>
          <w:rFonts w:ascii="Arial" w:hAnsi="Arial" w:cs="Arial"/>
          <w:b/>
          <w:sz w:val="24"/>
          <w:szCs w:val="24"/>
          <w:u w:val="single"/>
        </w:rPr>
        <w:t xml:space="preserve">Programme 2: </w:t>
      </w:r>
      <w:r w:rsidR="00D7694A" w:rsidRPr="00F15CE9">
        <w:rPr>
          <w:rFonts w:ascii="Arial" w:hAnsi="Arial" w:cs="Arial"/>
          <w:b/>
          <w:sz w:val="24"/>
          <w:szCs w:val="24"/>
          <w:u w:val="single"/>
        </w:rPr>
        <w:t>Refreshed Pathways of Care Action Plan</w:t>
      </w:r>
    </w:p>
    <w:p w14:paraId="21C9288A" w14:textId="77777777" w:rsidR="005B6931" w:rsidRDefault="005B6931" w:rsidP="00710E81">
      <w:pPr>
        <w:spacing w:after="0" w:line="240" w:lineRule="auto"/>
        <w:jc w:val="both"/>
        <w:rPr>
          <w:rFonts w:ascii="Arial" w:hAnsi="Arial" w:cs="Arial"/>
          <w:bCs/>
          <w:sz w:val="24"/>
          <w:szCs w:val="24"/>
        </w:rPr>
      </w:pPr>
    </w:p>
    <w:p w14:paraId="3D2508A1" w14:textId="77777777" w:rsidR="005B6931" w:rsidRDefault="005B6931" w:rsidP="00710E81">
      <w:pPr>
        <w:spacing w:after="0" w:line="240" w:lineRule="auto"/>
        <w:jc w:val="both"/>
        <w:rPr>
          <w:rFonts w:ascii="Arial" w:hAnsi="Arial" w:cs="Arial"/>
          <w:bCs/>
          <w:sz w:val="24"/>
          <w:szCs w:val="24"/>
        </w:rPr>
      </w:pPr>
      <w:r>
        <w:rPr>
          <w:rFonts w:ascii="Arial" w:hAnsi="Arial" w:cs="Arial"/>
          <w:bCs/>
          <w:sz w:val="24"/>
          <w:szCs w:val="24"/>
        </w:rPr>
        <w:t xml:space="preserve">New Ministerial Targets require regions to </w:t>
      </w:r>
      <w:r w:rsidRPr="00004D50">
        <w:rPr>
          <w:rFonts w:ascii="Arial" w:hAnsi="Arial" w:cs="Arial"/>
          <w:bCs/>
          <w:sz w:val="24"/>
          <w:szCs w:val="24"/>
        </w:rPr>
        <w:t>achiev</w:t>
      </w:r>
      <w:r>
        <w:rPr>
          <w:rFonts w:ascii="Arial" w:hAnsi="Arial" w:cs="Arial"/>
          <w:bCs/>
          <w:sz w:val="24"/>
          <w:szCs w:val="24"/>
        </w:rPr>
        <w:t>e:</w:t>
      </w:r>
    </w:p>
    <w:p w14:paraId="50C8E1CD" w14:textId="77777777" w:rsidR="005B6931" w:rsidRDefault="005B6931" w:rsidP="00710E81">
      <w:pPr>
        <w:pStyle w:val="ListParagraph"/>
        <w:numPr>
          <w:ilvl w:val="0"/>
          <w:numId w:val="6"/>
        </w:numPr>
        <w:spacing w:after="0" w:line="240" w:lineRule="auto"/>
        <w:jc w:val="both"/>
        <w:rPr>
          <w:rFonts w:ascii="Arial" w:hAnsi="Arial" w:cs="Arial"/>
          <w:bCs/>
          <w:sz w:val="24"/>
          <w:szCs w:val="24"/>
        </w:rPr>
      </w:pPr>
      <w:r w:rsidRPr="00C23C45">
        <w:rPr>
          <w:rFonts w:ascii="Arial" w:hAnsi="Arial" w:cs="Arial"/>
          <w:bCs/>
          <w:sz w:val="24"/>
          <w:szCs w:val="24"/>
        </w:rPr>
        <w:t>a 15% reduction in Total POCD delays by November 2024</w:t>
      </w:r>
      <w:r w:rsidRPr="508CF3F5">
        <w:rPr>
          <w:rFonts w:ascii="Arial" w:hAnsi="Arial" w:cs="Arial"/>
          <w:sz w:val="24"/>
          <w:szCs w:val="24"/>
        </w:rPr>
        <w:t xml:space="preserve"> (and then sustained),</w:t>
      </w:r>
      <w:r w:rsidRPr="00C23C45">
        <w:rPr>
          <w:rFonts w:ascii="Arial" w:hAnsi="Arial" w:cs="Arial"/>
          <w:bCs/>
          <w:sz w:val="24"/>
          <w:szCs w:val="24"/>
        </w:rPr>
        <w:t xml:space="preserve"> using March 2024 as a benchmark. </w:t>
      </w:r>
    </w:p>
    <w:p w14:paraId="458B6318" w14:textId="77777777" w:rsidR="005B6931" w:rsidRDefault="005B6931" w:rsidP="00710E81">
      <w:pPr>
        <w:pStyle w:val="ListParagraph"/>
        <w:numPr>
          <w:ilvl w:val="0"/>
          <w:numId w:val="6"/>
        </w:numPr>
        <w:spacing w:after="0" w:line="240" w:lineRule="auto"/>
        <w:jc w:val="both"/>
        <w:rPr>
          <w:rFonts w:ascii="Arial" w:hAnsi="Arial" w:cs="Arial"/>
          <w:bCs/>
          <w:sz w:val="24"/>
          <w:szCs w:val="24"/>
        </w:rPr>
      </w:pPr>
      <w:r w:rsidRPr="00C23C45">
        <w:rPr>
          <w:rFonts w:ascii="Arial" w:hAnsi="Arial" w:cs="Arial"/>
          <w:bCs/>
          <w:sz w:val="24"/>
          <w:szCs w:val="24"/>
        </w:rPr>
        <w:t xml:space="preserve">a 20% reduction in Assessment Delays </w:t>
      </w:r>
      <w:r w:rsidRPr="508CF3F5">
        <w:rPr>
          <w:rFonts w:ascii="Arial" w:hAnsi="Arial" w:cs="Arial"/>
          <w:sz w:val="24"/>
          <w:szCs w:val="24"/>
        </w:rPr>
        <w:t>by November 2024 (</w:t>
      </w:r>
      <w:r w:rsidRPr="00C23C45">
        <w:rPr>
          <w:rFonts w:ascii="Arial" w:hAnsi="Arial" w:cs="Arial"/>
          <w:bCs/>
          <w:sz w:val="24"/>
          <w:szCs w:val="24"/>
        </w:rPr>
        <w:t xml:space="preserve">and </w:t>
      </w:r>
      <w:r w:rsidRPr="508CF3F5">
        <w:rPr>
          <w:rFonts w:ascii="Arial" w:hAnsi="Arial" w:cs="Arial"/>
          <w:sz w:val="24"/>
          <w:szCs w:val="24"/>
        </w:rPr>
        <w:t>then sustained),</w:t>
      </w:r>
    </w:p>
    <w:p w14:paraId="0F655F98" w14:textId="77777777" w:rsidR="005B6931" w:rsidRDefault="005B6931" w:rsidP="00710E81">
      <w:pPr>
        <w:pStyle w:val="ListParagraph"/>
        <w:numPr>
          <w:ilvl w:val="0"/>
          <w:numId w:val="6"/>
        </w:numPr>
        <w:spacing w:after="0" w:line="240" w:lineRule="auto"/>
        <w:jc w:val="both"/>
        <w:rPr>
          <w:rFonts w:ascii="Arial" w:hAnsi="Arial" w:cs="Arial"/>
          <w:bCs/>
          <w:sz w:val="24"/>
          <w:szCs w:val="24"/>
        </w:rPr>
      </w:pPr>
      <w:r w:rsidRPr="00C23C45">
        <w:rPr>
          <w:rFonts w:ascii="Arial" w:hAnsi="Arial" w:cs="Arial"/>
          <w:bCs/>
          <w:sz w:val="24"/>
          <w:szCs w:val="24"/>
        </w:rPr>
        <w:t>a 20% decrease in Total Days Delayed</w:t>
      </w:r>
      <w:r w:rsidRPr="508CF3F5">
        <w:rPr>
          <w:rFonts w:ascii="Arial" w:hAnsi="Arial" w:cs="Arial"/>
          <w:sz w:val="24"/>
          <w:szCs w:val="24"/>
        </w:rPr>
        <w:t xml:space="preserve"> by November 2024 (and then sustained)</w:t>
      </w:r>
      <w:r w:rsidRPr="00C23C45">
        <w:rPr>
          <w:rFonts w:ascii="Arial" w:hAnsi="Arial" w:cs="Arial"/>
          <w:bCs/>
          <w:sz w:val="24"/>
          <w:szCs w:val="24"/>
        </w:rPr>
        <w:t xml:space="preserve"> </w:t>
      </w:r>
    </w:p>
    <w:p w14:paraId="7201BC9A" w14:textId="77777777" w:rsidR="004202A3" w:rsidRDefault="004202A3" w:rsidP="00710E81">
      <w:pPr>
        <w:spacing w:after="0" w:line="240" w:lineRule="auto"/>
        <w:jc w:val="both"/>
        <w:rPr>
          <w:rFonts w:ascii="Arial" w:hAnsi="Arial" w:cs="Arial"/>
          <w:b/>
          <w:sz w:val="24"/>
          <w:szCs w:val="24"/>
          <w:u w:val="single"/>
        </w:rPr>
      </w:pPr>
    </w:p>
    <w:p w14:paraId="14811AE7" w14:textId="10B9DDE6" w:rsidR="00C71FEB" w:rsidRDefault="005B6931" w:rsidP="00710E81">
      <w:pPr>
        <w:spacing w:after="0" w:line="240" w:lineRule="auto"/>
        <w:jc w:val="both"/>
        <w:rPr>
          <w:rFonts w:ascii="Arial" w:hAnsi="Arial" w:cs="Arial"/>
          <w:bCs/>
          <w:sz w:val="24"/>
          <w:szCs w:val="24"/>
        </w:rPr>
      </w:pPr>
      <w:r>
        <w:rPr>
          <w:rFonts w:ascii="Arial" w:hAnsi="Arial" w:cs="Arial"/>
          <w:bCs/>
          <w:sz w:val="24"/>
          <w:szCs w:val="24"/>
        </w:rPr>
        <w:t>To achieve this across Swansea Bay a new</w:t>
      </w:r>
      <w:r w:rsidR="00C756B0">
        <w:rPr>
          <w:rFonts w:ascii="Arial" w:hAnsi="Arial" w:cs="Arial"/>
          <w:bCs/>
          <w:sz w:val="24"/>
          <w:szCs w:val="24"/>
        </w:rPr>
        <w:t xml:space="preserve"> Pathways of Care Action Plan</w:t>
      </w:r>
      <w:r>
        <w:rPr>
          <w:rFonts w:ascii="Arial" w:hAnsi="Arial" w:cs="Arial"/>
          <w:bCs/>
          <w:sz w:val="24"/>
          <w:szCs w:val="24"/>
        </w:rPr>
        <w:t xml:space="preserve"> has been developed. It</w:t>
      </w:r>
      <w:r w:rsidR="00C756B0">
        <w:rPr>
          <w:rFonts w:ascii="Arial" w:hAnsi="Arial" w:cs="Arial"/>
          <w:bCs/>
          <w:sz w:val="24"/>
          <w:szCs w:val="24"/>
        </w:rPr>
        <w:t xml:space="preserve"> </w:t>
      </w:r>
      <w:r w:rsidR="00C71FEB">
        <w:rPr>
          <w:rFonts w:ascii="Arial" w:hAnsi="Arial" w:cs="Arial"/>
          <w:bCs/>
          <w:sz w:val="24"/>
          <w:szCs w:val="24"/>
        </w:rPr>
        <w:t>sets out the actions all partners will take to support a sustainable reduction in delays and specific action to meet Ministerial targets by the date shown. The Action plan has been developed in partnership with all acute sites, Mental Health and Learning disabilities and Social Care</w:t>
      </w:r>
      <w:r>
        <w:rPr>
          <w:rFonts w:ascii="Arial" w:hAnsi="Arial" w:cs="Arial"/>
          <w:bCs/>
          <w:sz w:val="24"/>
          <w:szCs w:val="24"/>
        </w:rPr>
        <w:t>, with oversight from the Regional Partnership Board</w:t>
      </w:r>
      <w:r w:rsidR="00C71FEB">
        <w:rPr>
          <w:rFonts w:ascii="Arial" w:hAnsi="Arial" w:cs="Arial"/>
          <w:bCs/>
          <w:sz w:val="24"/>
          <w:szCs w:val="24"/>
        </w:rPr>
        <w:t>.</w:t>
      </w:r>
    </w:p>
    <w:p w14:paraId="502F9361" w14:textId="77777777" w:rsidR="00C71FEB" w:rsidRDefault="00C71FEB" w:rsidP="00710E81">
      <w:pPr>
        <w:spacing w:after="0" w:line="240" w:lineRule="auto"/>
        <w:jc w:val="both"/>
        <w:rPr>
          <w:rFonts w:ascii="Arial" w:hAnsi="Arial" w:cs="Arial"/>
          <w:bCs/>
          <w:sz w:val="24"/>
          <w:szCs w:val="24"/>
        </w:rPr>
      </w:pPr>
    </w:p>
    <w:p w14:paraId="65F39617" w14:textId="6D180272" w:rsidR="00C71FEB" w:rsidRDefault="005B6931" w:rsidP="00710E81">
      <w:pPr>
        <w:spacing w:after="0" w:line="240" w:lineRule="auto"/>
        <w:jc w:val="both"/>
        <w:rPr>
          <w:rFonts w:ascii="Arial" w:hAnsi="Arial" w:cs="Arial"/>
          <w:bCs/>
          <w:sz w:val="24"/>
          <w:szCs w:val="24"/>
        </w:rPr>
      </w:pPr>
      <w:r>
        <w:rPr>
          <w:rFonts w:ascii="Arial" w:hAnsi="Arial" w:cs="Arial"/>
          <w:bCs/>
          <w:sz w:val="24"/>
          <w:szCs w:val="24"/>
        </w:rPr>
        <w:t xml:space="preserve">A fortnightly assurance meeting (ROAG) has been established </w:t>
      </w:r>
      <w:r w:rsidR="00C71FEB">
        <w:rPr>
          <w:rFonts w:ascii="Arial" w:hAnsi="Arial" w:cs="Arial"/>
          <w:bCs/>
          <w:sz w:val="24"/>
          <w:szCs w:val="24"/>
        </w:rPr>
        <w:t xml:space="preserve">and ongoing work is helping to develop a dedicated plan of improvement actions by identifying the thematic issues causing the delays. System changes will be required alongside changes in investment patterns to match capacity to demand. </w:t>
      </w:r>
    </w:p>
    <w:p w14:paraId="4D22B398" w14:textId="4750A283" w:rsidR="005B6931" w:rsidRDefault="005B6931" w:rsidP="00710E81">
      <w:pPr>
        <w:spacing w:after="0" w:line="240" w:lineRule="auto"/>
        <w:jc w:val="both"/>
        <w:rPr>
          <w:rFonts w:ascii="Arial" w:hAnsi="Arial" w:cs="Arial"/>
          <w:bCs/>
          <w:sz w:val="24"/>
          <w:szCs w:val="24"/>
        </w:rPr>
      </w:pPr>
    </w:p>
    <w:p w14:paraId="7B7762B0" w14:textId="0DD8B854" w:rsidR="005B6931" w:rsidRPr="005B6931" w:rsidRDefault="005B6931" w:rsidP="00710E81">
      <w:pPr>
        <w:spacing w:after="0" w:line="240" w:lineRule="auto"/>
        <w:jc w:val="both"/>
        <w:rPr>
          <w:rFonts w:ascii="Arial" w:hAnsi="Arial" w:cs="Arial"/>
          <w:bCs/>
          <w:sz w:val="24"/>
          <w:szCs w:val="24"/>
          <w:u w:val="single"/>
        </w:rPr>
      </w:pPr>
      <w:r w:rsidRPr="005B6931">
        <w:rPr>
          <w:rFonts w:ascii="Arial" w:hAnsi="Arial" w:cs="Arial"/>
          <w:bCs/>
          <w:sz w:val="24"/>
          <w:szCs w:val="24"/>
          <w:u w:val="single"/>
        </w:rPr>
        <w:t>Current Position</w:t>
      </w:r>
    </w:p>
    <w:p w14:paraId="2D0C2F5D" w14:textId="00F15F94" w:rsidR="00C71FEB" w:rsidRDefault="00C71FEB" w:rsidP="00710E81">
      <w:pPr>
        <w:spacing w:after="0" w:line="240" w:lineRule="auto"/>
        <w:jc w:val="both"/>
        <w:rPr>
          <w:rFonts w:ascii="Arial" w:hAnsi="Arial" w:cs="Arial"/>
          <w:bCs/>
          <w:sz w:val="24"/>
          <w:szCs w:val="24"/>
        </w:rPr>
      </w:pPr>
    </w:p>
    <w:p w14:paraId="72FE8C16" w14:textId="065EE590" w:rsidR="00C71FEB" w:rsidRDefault="00C71FEB" w:rsidP="00710E81">
      <w:pPr>
        <w:spacing w:after="0" w:line="240" w:lineRule="auto"/>
        <w:jc w:val="both"/>
        <w:rPr>
          <w:rFonts w:ascii="Arial" w:hAnsi="Arial" w:cs="Arial"/>
          <w:sz w:val="24"/>
          <w:szCs w:val="24"/>
        </w:rPr>
      </w:pPr>
      <w:r w:rsidRPr="08E0C91C">
        <w:rPr>
          <w:rFonts w:ascii="Arial" w:hAnsi="Arial" w:cs="Arial"/>
          <w:sz w:val="24"/>
          <w:szCs w:val="24"/>
        </w:rPr>
        <w:t>An initial analysis of thematic data has indicated the following as key reasons for delay</w:t>
      </w:r>
      <w:r w:rsidR="24C09ECC" w:rsidRPr="08E0C91C">
        <w:rPr>
          <w:rFonts w:ascii="Arial" w:hAnsi="Arial" w:cs="Arial"/>
          <w:sz w:val="24"/>
          <w:szCs w:val="24"/>
        </w:rPr>
        <w:t>:</w:t>
      </w:r>
    </w:p>
    <w:p w14:paraId="7C1BE08E" w14:textId="175F7448" w:rsidR="7674578C" w:rsidRDefault="7674578C" w:rsidP="00710E81">
      <w:pPr>
        <w:spacing w:after="0" w:line="240" w:lineRule="auto"/>
        <w:jc w:val="both"/>
        <w:rPr>
          <w:rFonts w:ascii="Arial" w:hAnsi="Arial" w:cs="Arial"/>
          <w:sz w:val="24"/>
          <w:szCs w:val="24"/>
        </w:rPr>
      </w:pPr>
    </w:p>
    <w:p w14:paraId="5D07C8CC" w14:textId="08949B4F" w:rsidR="24C09ECC" w:rsidRPr="005B6931" w:rsidRDefault="24C09ECC" w:rsidP="00710E81">
      <w:pPr>
        <w:pStyle w:val="ListParagraph"/>
        <w:numPr>
          <w:ilvl w:val="0"/>
          <w:numId w:val="39"/>
        </w:numPr>
        <w:spacing w:after="0" w:line="240" w:lineRule="auto"/>
        <w:jc w:val="both"/>
        <w:rPr>
          <w:rFonts w:ascii="Arial" w:hAnsi="Arial" w:cs="Arial"/>
          <w:sz w:val="24"/>
          <w:szCs w:val="24"/>
        </w:rPr>
      </w:pPr>
      <w:r w:rsidRPr="005B6931">
        <w:rPr>
          <w:rFonts w:ascii="Arial" w:hAnsi="Arial" w:cs="Arial"/>
          <w:sz w:val="24"/>
          <w:szCs w:val="24"/>
        </w:rPr>
        <w:t>Assessment Issues account for 50% of delays</w:t>
      </w:r>
    </w:p>
    <w:p w14:paraId="5854FE6E" w14:textId="405BBC5A" w:rsidR="24C09ECC" w:rsidRPr="005B6931" w:rsidRDefault="24C09ECC" w:rsidP="00710E81">
      <w:pPr>
        <w:pStyle w:val="ListParagraph"/>
        <w:numPr>
          <w:ilvl w:val="0"/>
          <w:numId w:val="39"/>
        </w:numPr>
        <w:spacing w:after="0" w:line="240" w:lineRule="auto"/>
        <w:jc w:val="both"/>
        <w:rPr>
          <w:rFonts w:ascii="Arial" w:hAnsi="Arial" w:cs="Arial"/>
          <w:sz w:val="24"/>
          <w:szCs w:val="24"/>
        </w:rPr>
      </w:pPr>
      <w:r w:rsidRPr="005B6931">
        <w:rPr>
          <w:rFonts w:ascii="Arial" w:hAnsi="Arial" w:cs="Arial"/>
          <w:sz w:val="24"/>
          <w:szCs w:val="24"/>
        </w:rPr>
        <w:t xml:space="preserve">Care home placement arrangements </w:t>
      </w:r>
    </w:p>
    <w:p w14:paraId="1CBA8C69" w14:textId="4BFAD907" w:rsidR="24C09ECC" w:rsidRPr="005B6931" w:rsidRDefault="24C09ECC" w:rsidP="00710E81">
      <w:pPr>
        <w:pStyle w:val="ListParagraph"/>
        <w:numPr>
          <w:ilvl w:val="0"/>
          <w:numId w:val="39"/>
        </w:numPr>
        <w:spacing w:after="0" w:line="240" w:lineRule="auto"/>
        <w:jc w:val="both"/>
        <w:rPr>
          <w:rFonts w:ascii="Arial" w:hAnsi="Arial" w:cs="Arial"/>
          <w:sz w:val="24"/>
          <w:szCs w:val="24"/>
        </w:rPr>
      </w:pPr>
      <w:r w:rsidRPr="005B6931">
        <w:rPr>
          <w:rFonts w:ascii="Arial" w:hAnsi="Arial" w:cs="Arial"/>
          <w:sz w:val="24"/>
          <w:szCs w:val="24"/>
        </w:rPr>
        <w:t xml:space="preserve">Home adaptation/equipment issues </w:t>
      </w:r>
    </w:p>
    <w:p w14:paraId="128872CF" w14:textId="61206789" w:rsidR="5D1664D9" w:rsidRDefault="5D1664D9" w:rsidP="00710E81">
      <w:pPr>
        <w:spacing w:after="0" w:line="240" w:lineRule="auto"/>
        <w:jc w:val="both"/>
        <w:rPr>
          <w:rFonts w:ascii="Arial" w:hAnsi="Arial" w:cs="Arial"/>
          <w:sz w:val="24"/>
          <w:szCs w:val="24"/>
          <w:highlight w:val="yellow"/>
        </w:rPr>
      </w:pPr>
    </w:p>
    <w:p w14:paraId="5336C47B" w14:textId="0C550B67" w:rsidR="54CC8443" w:rsidRPr="00AF596E" w:rsidRDefault="3BE392CC" w:rsidP="00710E81">
      <w:pPr>
        <w:spacing w:after="0" w:line="240" w:lineRule="auto"/>
        <w:jc w:val="both"/>
        <w:rPr>
          <w:rFonts w:ascii="Arial" w:hAnsi="Arial" w:cs="Arial"/>
          <w:sz w:val="24"/>
          <w:szCs w:val="24"/>
          <w:u w:val="single"/>
        </w:rPr>
      </w:pPr>
      <w:r w:rsidRPr="7E5F8EB2">
        <w:rPr>
          <w:rFonts w:ascii="Arial" w:hAnsi="Arial" w:cs="Arial"/>
          <w:sz w:val="24"/>
          <w:szCs w:val="24"/>
          <w:u w:val="single"/>
        </w:rPr>
        <w:t xml:space="preserve">Table 1: </w:t>
      </w:r>
      <w:r w:rsidR="7D81C758" w:rsidRPr="7E5F8EB2">
        <w:rPr>
          <w:rFonts w:ascii="Arial" w:hAnsi="Arial" w:cs="Arial"/>
          <w:sz w:val="24"/>
          <w:szCs w:val="24"/>
          <w:u w:val="single"/>
        </w:rPr>
        <w:t>Ranked Total Delays by Category:</w:t>
      </w:r>
    </w:p>
    <w:tbl>
      <w:tblPr>
        <w:tblW w:w="7773" w:type="dxa"/>
        <w:tblLayout w:type="fixed"/>
        <w:tblLook w:val="06A0" w:firstRow="1" w:lastRow="0" w:firstColumn="1" w:lastColumn="0" w:noHBand="1" w:noVBand="1"/>
      </w:tblPr>
      <w:tblGrid>
        <w:gridCol w:w="3783"/>
        <w:gridCol w:w="855"/>
        <w:gridCol w:w="1770"/>
        <w:gridCol w:w="1365"/>
      </w:tblGrid>
      <w:tr w:rsidR="54CC8443" w14:paraId="30BD86CF" w14:textId="77777777" w:rsidTr="3F119D05">
        <w:trPr>
          <w:trHeight w:val="285"/>
        </w:trPr>
        <w:tc>
          <w:tcPr>
            <w:tcW w:w="3783" w:type="dxa"/>
            <w:tcBorders>
              <w:top w:val="single" w:sz="4" w:space="0" w:color="9BC2E6"/>
              <w:left w:val="single" w:sz="4" w:space="0" w:color="9BC2E6"/>
              <w:bottom w:val="single" w:sz="4" w:space="0" w:color="9BC2E6"/>
              <w:right w:val="nil"/>
            </w:tcBorders>
            <w:shd w:val="clear" w:color="auto" w:fill="5B9BD5" w:themeFill="accent1"/>
            <w:tcMar>
              <w:top w:w="15" w:type="dxa"/>
              <w:left w:w="15" w:type="dxa"/>
              <w:right w:w="15" w:type="dxa"/>
            </w:tcMar>
            <w:vAlign w:val="bottom"/>
          </w:tcPr>
          <w:p w14:paraId="6476E259" w14:textId="7CAADCA2" w:rsidR="54CC8443" w:rsidRDefault="54CC8443" w:rsidP="00710E81">
            <w:pPr>
              <w:spacing w:after="0"/>
              <w:jc w:val="both"/>
              <w:rPr>
                <w:rFonts w:ascii="Calibri" w:eastAsia="Calibri" w:hAnsi="Calibri" w:cs="Calibri"/>
                <w:b/>
                <w:color w:val="FFFFFF" w:themeColor="background1"/>
                <w:sz w:val="20"/>
                <w:szCs w:val="20"/>
              </w:rPr>
            </w:pPr>
            <w:r w:rsidRPr="2E363DFC">
              <w:rPr>
                <w:rFonts w:ascii="Calibri" w:eastAsia="Calibri" w:hAnsi="Calibri" w:cs="Calibri"/>
                <w:b/>
                <w:color w:val="FFFFFF" w:themeColor="background1"/>
                <w:sz w:val="20"/>
                <w:szCs w:val="20"/>
              </w:rPr>
              <w:t>Delay Category</w:t>
            </w:r>
          </w:p>
        </w:tc>
        <w:tc>
          <w:tcPr>
            <w:tcW w:w="855" w:type="dxa"/>
            <w:tcBorders>
              <w:top w:val="single" w:sz="4" w:space="0" w:color="9BC2E6"/>
              <w:left w:val="nil"/>
              <w:bottom w:val="single" w:sz="4" w:space="0" w:color="9BC2E6"/>
              <w:right w:val="nil"/>
            </w:tcBorders>
            <w:shd w:val="clear" w:color="auto" w:fill="5B9BD5" w:themeFill="accent1"/>
            <w:tcMar>
              <w:top w:w="15" w:type="dxa"/>
              <w:left w:w="15" w:type="dxa"/>
              <w:right w:w="15" w:type="dxa"/>
            </w:tcMar>
            <w:vAlign w:val="bottom"/>
          </w:tcPr>
          <w:p w14:paraId="2571B925" w14:textId="0EF35414" w:rsidR="54CC8443" w:rsidRDefault="54CC8443" w:rsidP="00710E81">
            <w:pPr>
              <w:spacing w:after="0"/>
              <w:jc w:val="both"/>
              <w:rPr>
                <w:rFonts w:ascii="Calibri" w:eastAsia="Calibri" w:hAnsi="Calibri" w:cs="Calibri"/>
                <w:b/>
                <w:color w:val="FFFFFF" w:themeColor="background1"/>
                <w:sz w:val="20"/>
                <w:szCs w:val="20"/>
              </w:rPr>
            </w:pPr>
            <w:r w:rsidRPr="2E363DFC">
              <w:rPr>
                <w:rFonts w:ascii="Calibri" w:eastAsia="Calibri" w:hAnsi="Calibri" w:cs="Calibri"/>
                <w:b/>
                <w:color w:val="FFFFFF" w:themeColor="background1"/>
                <w:sz w:val="20"/>
                <w:szCs w:val="20"/>
              </w:rPr>
              <w:t>Delays</w:t>
            </w:r>
          </w:p>
        </w:tc>
        <w:tc>
          <w:tcPr>
            <w:tcW w:w="1770" w:type="dxa"/>
            <w:tcBorders>
              <w:top w:val="single" w:sz="4" w:space="0" w:color="9BC2E6"/>
              <w:left w:val="nil"/>
              <w:bottom w:val="single" w:sz="4" w:space="0" w:color="9BC2E6"/>
              <w:right w:val="nil"/>
            </w:tcBorders>
            <w:shd w:val="clear" w:color="auto" w:fill="5B9BD5" w:themeFill="accent1"/>
            <w:tcMar>
              <w:top w:w="15" w:type="dxa"/>
              <w:left w:w="15" w:type="dxa"/>
              <w:right w:w="15" w:type="dxa"/>
            </w:tcMar>
            <w:vAlign w:val="bottom"/>
          </w:tcPr>
          <w:p w14:paraId="23B8F299" w14:textId="31E2EF7A" w:rsidR="54CC8443" w:rsidRDefault="54CC8443" w:rsidP="00710E81">
            <w:pPr>
              <w:spacing w:after="0"/>
              <w:jc w:val="both"/>
              <w:rPr>
                <w:rFonts w:ascii="Calibri" w:eastAsia="Calibri" w:hAnsi="Calibri" w:cs="Calibri"/>
                <w:b/>
                <w:color w:val="FFFFFF" w:themeColor="background1"/>
                <w:sz w:val="20"/>
                <w:szCs w:val="20"/>
              </w:rPr>
            </w:pPr>
            <w:r w:rsidRPr="2E363DFC">
              <w:rPr>
                <w:rFonts w:ascii="Calibri" w:eastAsia="Calibri" w:hAnsi="Calibri" w:cs="Calibri"/>
                <w:b/>
                <w:color w:val="FFFFFF" w:themeColor="background1"/>
                <w:sz w:val="20"/>
                <w:szCs w:val="20"/>
              </w:rPr>
              <w:t xml:space="preserve">% </w:t>
            </w:r>
            <w:proofErr w:type="gramStart"/>
            <w:r w:rsidRPr="2E363DFC">
              <w:rPr>
                <w:rFonts w:ascii="Calibri" w:eastAsia="Calibri" w:hAnsi="Calibri" w:cs="Calibri"/>
                <w:b/>
                <w:color w:val="FFFFFF" w:themeColor="background1"/>
                <w:sz w:val="20"/>
                <w:szCs w:val="20"/>
              </w:rPr>
              <w:t>of</w:t>
            </w:r>
            <w:proofErr w:type="gramEnd"/>
            <w:r w:rsidRPr="2E363DFC">
              <w:rPr>
                <w:rFonts w:ascii="Calibri" w:eastAsia="Calibri" w:hAnsi="Calibri" w:cs="Calibri"/>
                <w:b/>
                <w:color w:val="FFFFFF" w:themeColor="background1"/>
                <w:sz w:val="20"/>
                <w:szCs w:val="20"/>
              </w:rPr>
              <w:t xml:space="preserve"> Total Delays</w:t>
            </w:r>
          </w:p>
        </w:tc>
        <w:tc>
          <w:tcPr>
            <w:tcW w:w="1365" w:type="dxa"/>
            <w:tcBorders>
              <w:top w:val="single" w:sz="4" w:space="0" w:color="9BC2E6"/>
              <w:left w:val="nil"/>
              <w:bottom w:val="single" w:sz="4" w:space="0" w:color="9BC2E6"/>
              <w:right w:val="single" w:sz="4" w:space="0" w:color="9BC2E6"/>
            </w:tcBorders>
            <w:shd w:val="clear" w:color="auto" w:fill="5B9BD5" w:themeFill="accent1"/>
            <w:tcMar>
              <w:top w:w="15" w:type="dxa"/>
              <w:left w:w="15" w:type="dxa"/>
              <w:right w:w="15" w:type="dxa"/>
            </w:tcMar>
            <w:vAlign w:val="bottom"/>
          </w:tcPr>
          <w:p w14:paraId="5FD7F5FE" w14:textId="360DA9B9" w:rsidR="54CC8443" w:rsidRDefault="54CC8443" w:rsidP="00710E81">
            <w:pPr>
              <w:spacing w:after="0"/>
              <w:jc w:val="both"/>
              <w:rPr>
                <w:rFonts w:ascii="Calibri" w:eastAsia="Calibri" w:hAnsi="Calibri" w:cs="Calibri"/>
                <w:b/>
                <w:color w:val="FFFFFF" w:themeColor="background1"/>
                <w:sz w:val="20"/>
                <w:szCs w:val="20"/>
              </w:rPr>
            </w:pPr>
            <w:r w:rsidRPr="2E363DFC">
              <w:rPr>
                <w:rFonts w:ascii="Calibri" w:eastAsia="Calibri" w:hAnsi="Calibri" w:cs="Calibri"/>
                <w:b/>
                <w:color w:val="FFFFFF" w:themeColor="background1"/>
                <w:sz w:val="20"/>
                <w:szCs w:val="20"/>
              </w:rPr>
              <w:t>MoM change</w:t>
            </w:r>
          </w:p>
        </w:tc>
      </w:tr>
      <w:tr w:rsidR="54CC8443" w14:paraId="5AA736EF" w14:textId="77777777" w:rsidTr="3F119D05">
        <w:trPr>
          <w:trHeight w:val="285"/>
        </w:trPr>
        <w:tc>
          <w:tcPr>
            <w:tcW w:w="3783" w:type="dxa"/>
            <w:tcBorders>
              <w:top w:val="single" w:sz="4" w:space="0" w:color="9BC2E6"/>
              <w:left w:val="single" w:sz="4" w:space="0" w:color="9BC2E6"/>
              <w:bottom w:val="single" w:sz="4" w:space="0" w:color="9BC2E6"/>
              <w:right w:val="nil"/>
            </w:tcBorders>
            <w:shd w:val="clear" w:color="auto" w:fill="DDEBF7"/>
            <w:tcMar>
              <w:top w:w="15" w:type="dxa"/>
              <w:left w:w="15" w:type="dxa"/>
              <w:right w:w="15" w:type="dxa"/>
            </w:tcMar>
            <w:vAlign w:val="bottom"/>
          </w:tcPr>
          <w:p w14:paraId="2E391FDB" w14:textId="7CF16021" w:rsidR="54CC8443" w:rsidRDefault="54CC8443"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Assessment Issues</w:t>
            </w:r>
          </w:p>
        </w:tc>
        <w:tc>
          <w:tcPr>
            <w:tcW w:w="855"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70CE423E" w14:textId="7E9B7043"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121</w:t>
            </w:r>
          </w:p>
        </w:tc>
        <w:tc>
          <w:tcPr>
            <w:tcW w:w="1770"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70DB78FD" w14:textId="4FE7482D"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50.0%</w:t>
            </w:r>
          </w:p>
        </w:tc>
        <w:tc>
          <w:tcPr>
            <w:tcW w:w="1365" w:type="dxa"/>
            <w:tcBorders>
              <w:top w:val="single" w:sz="4" w:space="0" w:color="9BC2E6"/>
              <w:left w:val="nil"/>
              <w:bottom w:val="single" w:sz="4" w:space="0" w:color="9BC2E6"/>
              <w:right w:val="single" w:sz="4" w:space="0" w:color="9BC2E6"/>
            </w:tcBorders>
            <w:shd w:val="clear" w:color="auto" w:fill="DDEBF7"/>
            <w:tcMar>
              <w:top w:w="15" w:type="dxa"/>
              <w:left w:w="15" w:type="dxa"/>
              <w:right w:w="15" w:type="dxa"/>
            </w:tcMar>
            <w:vAlign w:val="bottom"/>
          </w:tcPr>
          <w:p w14:paraId="72F3DE3B" w14:textId="60AD97F8"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-1</w:t>
            </w:r>
          </w:p>
        </w:tc>
      </w:tr>
      <w:tr w:rsidR="54CC8443" w14:paraId="7F56D72A" w14:textId="77777777" w:rsidTr="3F119D05">
        <w:trPr>
          <w:trHeight w:val="285"/>
        </w:trPr>
        <w:tc>
          <w:tcPr>
            <w:tcW w:w="3783" w:type="dxa"/>
            <w:tcBorders>
              <w:top w:val="single" w:sz="4" w:space="0" w:color="9BC2E6"/>
              <w:left w:val="single" w:sz="4" w:space="0" w:color="9BC2E6"/>
              <w:bottom w:val="single" w:sz="4" w:space="0" w:color="9BC2E6"/>
              <w:right w:val="nil"/>
            </w:tcBorders>
            <w:tcMar>
              <w:top w:w="15" w:type="dxa"/>
              <w:left w:w="15" w:type="dxa"/>
              <w:right w:w="15" w:type="dxa"/>
            </w:tcMar>
            <w:vAlign w:val="bottom"/>
          </w:tcPr>
          <w:p w14:paraId="523EC385" w14:textId="15D0E451" w:rsidR="54CC8443" w:rsidRDefault="54CC8443"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Care Home placement arrangements</w:t>
            </w:r>
          </w:p>
        </w:tc>
        <w:tc>
          <w:tcPr>
            <w:tcW w:w="855" w:type="dxa"/>
            <w:tcBorders>
              <w:top w:val="single" w:sz="4" w:space="0" w:color="9BC2E6"/>
              <w:left w:val="nil"/>
              <w:bottom w:val="single" w:sz="4" w:space="0" w:color="9BC2E6"/>
              <w:right w:val="nil"/>
            </w:tcBorders>
            <w:tcMar>
              <w:top w:w="15" w:type="dxa"/>
              <w:left w:w="15" w:type="dxa"/>
              <w:right w:w="15" w:type="dxa"/>
            </w:tcMar>
            <w:vAlign w:val="bottom"/>
          </w:tcPr>
          <w:p w14:paraId="24AB280C" w14:textId="17D114A1"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53</w:t>
            </w:r>
          </w:p>
        </w:tc>
        <w:tc>
          <w:tcPr>
            <w:tcW w:w="1770" w:type="dxa"/>
            <w:tcBorders>
              <w:top w:val="single" w:sz="4" w:space="0" w:color="9BC2E6"/>
              <w:left w:val="nil"/>
              <w:bottom w:val="single" w:sz="4" w:space="0" w:color="9BC2E6"/>
              <w:right w:val="nil"/>
            </w:tcBorders>
            <w:tcMar>
              <w:top w:w="15" w:type="dxa"/>
              <w:left w:w="15" w:type="dxa"/>
              <w:right w:w="15" w:type="dxa"/>
            </w:tcMar>
            <w:vAlign w:val="bottom"/>
          </w:tcPr>
          <w:p w14:paraId="0590D4DA" w14:textId="4EC30D35"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21.9%</w:t>
            </w:r>
          </w:p>
        </w:tc>
        <w:tc>
          <w:tcPr>
            <w:tcW w:w="1365" w:type="dxa"/>
            <w:tcBorders>
              <w:top w:val="single" w:sz="4" w:space="0" w:color="9BC2E6"/>
              <w:left w:val="nil"/>
              <w:bottom w:val="single" w:sz="4" w:space="0" w:color="9BC2E6"/>
              <w:right w:val="single" w:sz="4" w:space="0" w:color="9BC2E6"/>
            </w:tcBorders>
            <w:tcMar>
              <w:top w:w="15" w:type="dxa"/>
              <w:left w:w="15" w:type="dxa"/>
              <w:right w:w="15" w:type="dxa"/>
            </w:tcMar>
            <w:vAlign w:val="bottom"/>
          </w:tcPr>
          <w:p w14:paraId="2DDD0B1C" w14:textId="686D767C"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7</w:t>
            </w:r>
          </w:p>
        </w:tc>
      </w:tr>
      <w:tr w:rsidR="54CC8443" w14:paraId="61BD9388" w14:textId="77777777" w:rsidTr="3F119D05">
        <w:trPr>
          <w:trHeight w:val="285"/>
        </w:trPr>
        <w:tc>
          <w:tcPr>
            <w:tcW w:w="3783" w:type="dxa"/>
            <w:tcBorders>
              <w:top w:val="single" w:sz="4" w:space="0" w:color="9BC2E6"/>
              <w:left w:val="single" w:sz="4" w:space="0" w:color="9BC2E6"/>
              <w:bottom w:val="single" w:sz="4" w:space="0" w:color="9BC2E6"/>
              <w:right w:val="nil"/>
            </w:tcBorders>
            <w:shd w:val="clear" w:color="auto" w:fill="DDEBF7"/>
            <w:tcMar>
              <w:top w:w="15" w:type="dxa"/>
              <w:left w:w="15" w:type="dxa"/>
              <w:right w:w="15" w:type="dxa"/>
            </w:tcMar>
            <w:vAlign w:val="bottom"/>
          </w:tcPr>
          <w:p w14:paraId="3D230DE0" w14:textId="36AAB762" w:rsidR="54CC8443" w:rsidRDefault="54CC8443"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Disagreements /Legislation</w:t>
            </w:r>
          </w:p>
        </w:tc>
        <w:tc>
          <w:tcPr>
            <w:tcW w:w="855"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3310D576" w14:textId="627B41F8"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24</w:t>
            </w:r>
          </w:p>
        </w:tc>
        <w:tc>
          <w:tcPr>
            <w:tcW w:w="1770"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272181DA" w14:textId="51265F43"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9.9%</w:t>
            </w:r>
          </w:p>
        </w:tc>
        <w:tc>
          <w:tcPr>
            <w:tcW w:w="1365" w:type="dxa"/>
            <w:tcBorders>
              <w:top w:val="single" w:sz="4" w:space="0" w:color="9BC2E6"/>
              <w:left w:val="nil"/>
              <w:bottom w:val="single" w:sz="4" w:space="0" w:color="9BC2E6"/>
              <w:right w:val="single" w:sz="4" w:space="0" w:color="9BC2E6"/>
            </w:tcBorders>
            <w:shd w:val="clear" w:color="auto" w:fill="DDEBF7"/>
            <w:tcMar>
              <w:top w:w="15" w:type="dxa"/>
              <w:left w:w="15" w:type="dxa"/>
              <w:right w:w="15" w:type="dxa"/>
            </w:tcMar>
            <w:vAlign w:val="bottom"/>
          </w:tcPr>
          <w:p w14:paraId="068C2857" w14:textId="1BA818DC"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2</w:t>
            </w:r>
          </w:p>
        </w:tc>
      </w:tr>
      <w:tr w:rsidR="54CC8443" w14:paraId="656058F7" w14:textId="77777777" w:rsidTr="3F119D05">
        <w:trPr>
          <w:trHeight w:val="285"/>
        </w:trPr>
        <w:tc>
          <w:tcPr>
            <w:tcW w:w="3783" w:type="dxa"/>
            <w:tcBorders>
              <w:top w:val="single" w:sz="4" w:space="0" w:color="9BC2E6"/>
              <w:left w:val="single" w:sz="4" w:space="0" w:color="9BC2E6"/>
              <w:bottom w:val="single" w:sz="4" w:space="0" w:color="9BC2E6"/>
              <w:right w:val="nil"/>
            </w:tcBorders>
            <w:tcMar>
              <w:top w:w="15" w:type="dxa"/>
              <w:left w:w="15" w:type="dxa"/>
              <w:right w:w="15" w:type="dxa"/>
            </w:tcMar>
            <w:vAlign w:val="bottom"/>
          </w:tcPr>
          <w:p w14:paraId="3C3E43FF" w14:textId="00EE15C3" w:rsidR="54CC8443" w:rsidRDefault="54CC8443"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Funding issues</w:t>
            </w:r>
          </w:p>
        </w:tc>
        <w:tc>
          <w:tcPr>
            <w:tcW w:w="855" w:type="dxa"/>
            <w:tcBorders>
              <w:top w:val="single" w:sz="4" w:space="0" w:color="9BC2E6"/>
              <w:left w:val="nil"/>
              <w:bottom w:val="single" w:sz="4" w:space="0" w:color="9BC2E6"/>
              <w:right w:val="nil"/>
            </w:tcBorders>
            <w:tcMar>
              <w:top w:w="15" w:type="dxa"/>
              <w:left w:w="15" w:type="dxa"/>
              <w:right w:w="15" w:type="dxa"/>
            </w:tcMar>
            <w:vAlign w:val="bottom"/>
          </w:tcPr>
          <w:p w14:paraId="76192B22" w14:textId="25194828"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14</w:t>
            </w:r>
          </w:p>
        </w:tc>
        <w:tc>
          <w:tcPr>
            <w:tcW w:w="1770" w:type="dxa"/>
            <w:tcBorders>
              <w:top w:val="single" w:sz="4" w:space="0" w:color="9BC2E6"/>
              <w:left w:val="nil"/>
              <w:bottom w:val="single" w:sz="4" w:space="0" w:color="9BC2E6"/>
              <w:right w:val="nil"/>
            </w:tcBorders>
            <w:tcMar>
              <w:top w:w="15" w:type="dxa"/>
              <w:left w:w="15" w:type="dxa"/>
              <w:right w:w="15" w:type="dxa"/>
            </w:tcMar>
            <w:vAlign w:val="bottom"/>
          </w:tcPr>
          <w:p w14:paraId="3E4A3BD9" w14:textId="4C0F758A"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5.8%</w:t>
            </w:r>
          </w:p>
        </w:tc>
        <w:tc>
          <w:tcPr>
            <w:tcW w:w="1365" w:type="dxa"/>
            <w:tcBorders>
              <w:top w:val="single" w:sz="4" w:space="0" w:color="9BC2E6"/>
              <w:left w:val="nil"/>
              <w:bottom w:val="single" w:sz="4" w:space="0" w:color="9BC2E6"/>
              <w:right w:val="single" w:sz="4" w:space="0" w:color="9BC2E6"/>
            </w:tcBorders>
            <w:tcMar>
              <w:top w:w="15" w:type="dxa"/>
              <w:left w:w="15" w:type="dxa"/>
              <w:right w:w="15" w:type="dxa"/>
            </w:tcMar>
            <w:vAlign w:val="bottom"/>
          </w:tcPr>
          <w:p w14:paraId="36D79172" w14:textId="772F27C5"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w:t>
            </w:r>
          </w:p>
        </w:tc>
      </w:tr>
      <w:tr w:rsidR="54CC8443" w14:paraId="406D9389" w14:textId="77777777" w:rsidTr="3F119D05">
        <w:trPr>
          <w:trHeight w:val="285"/>
        </w:trPr>
        <w:tc>
          <w:tcPr>
            <w:tcW w:w="3783" w:type="dxa"/>
            <w:tcBorders>
              <w:top w:val="single" w:sz="4" w:space="0" w:color="9BC2E6"/>
              <w:left w:val="single" w:sz="4" w:space="0" w:color="9BC2E6"/>
              <w:bottom w:val="single" w:sz="4" w:space="0" w:color="9BC2E6"/>
              <w:right w:val="nil"/>
            </w:tcBorders>
            <w:shd w:val="clear" w:color="auto" w:fill="DDEBF7"/>
            <w:tcMar>
              <w:top w:w="15" w:type="dxa"/>
              <w:left w:w="15" w:type="dxa"/>
              <w:right w:w="15" w:type="dxa"/>
            </w:tcMar>
            <w:vAlign w:val="bottom"/>
          </w:tcPr>
          <w:p w14:paraId="7797C4A0" w14:textId="6D8A31D7" w:rsidR="54CC8443" w:rsidRDefault="54CC8443"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Home care related issues</w:t>
            </w:r>
          </w:p>
        </w:tc>
        <w:tc>
          <w:tcPr>
            <w:tcW w:w="855"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233A09D0" w14:textId="0F6CC1D7"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13</w:t>
            </w:r>
          </w:p>
        </w:tc>
        <w:tc>
          <w:tcPr>
            <w:tcW w:w="1770"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41C98250" w14:textId="39172E96"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5.4%</w:t>
            </w:r>
          </w:p>
        </w:tc>
        <w:tc>
          <w:tcPr>
            <w:tcW w:w="1365" w:type="dxa"/>
            <w:tcBorders>
              <w:top w:val="single" w:sz="4" w:space="0" w:color="9BC2E6"/>
              <w:left w:val="nil"/>
              <w:bottom w:val="single" w:sz="4" w:space="0" w:color="9BC2E6"/>
              <w:right w:val="single" w:sz="4" w:space="0" w:color="9BC2E6"/>
            </w:tcBorders>
            <w:shd w:val="clear" w:color="auto" w:fill="DDEBF7"/>
            <w:tcMar>
              <w:top w:w="15" w:type="dxa"/>
              <w:left w:w="15" w:type="dxa"/>
              <w:right w:w="15" w:type="dxa"/>
            </w:tcMar>
            <w:vAlign w:val="bottom"/>
          </w:tcPr>
          <w:p w14:paraId="06A9E545" w14:textId="2BE010B1"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-2</w:t>
            </w:r>
          </w:p>
        </w:tc>
      </w:tr>
      <w:tr w:rsidR="54CC8443" w14:paraId="253C3801" w14:textId="77777777" w:rsidTr="3F119D05">
        <w:trPr>
          <w:trHeight w:val="285"/>
        </w:trPr>
        <w:tc>
          <w:tcPr>
            <w:tcW w:w="3783" w:type="dxa"/>
            <w:tcBorders>
              <w:top w:val="single" w:sz="4" w:space="0" w:color="9BC2E6"/>
              <w:left w:val="single" w:sz="4" w:space="0" w:color="9BC2E6"/>
              <w:bottom w:val="single" w:sz="4" w:space="0" w:color="9BC2E6"/>
              <w:right w:val="nil"/>
            </w:tcBorders>
            <w:tcMar>
              <w:top w:w="15" w:type="dxa"/>
              <w:left w:w="15" w:type="dxa"/>
              <w:right w:w="15" w:type="dxa"/>
            </w:tcMar>
            <w:vAlign w:val="bottom"/>
          </w:tcPr>
          <w:p w14:paraId="7259F1D8" w14:textId="31E2E765" w:rsidR="54CC8443" w:rsidRDefault="54CC8443"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Home adaptation/equipment issues</w:t>
            </w:r>
          </w:p>
        </w:tc>
        <w:tc>
          <w:tcPr>
            <w:tcW w:w="855" w:type="dxa"/>
            <w:tcBorders>
              <w:top w:val="single" w:sz="4" w:space="0" w:color="9BC2E6"/>
              <w:left w:val="nil"/>
              <w:bottom w:val="single" w:sz="4" w:space="0" w:color="9BC2E6"/>
              <w:right w:val="nil"/>
            </w:tcBorders>
            <w:tcMar>
              <w:top w:w="15" w:type="dxa"/>
              <w:left w:w="15" w:type="dxa"/>
              <w:right w:w="15" w:type="dxa"/>
            </w:tcMar>
            <w:vAlign w:val="bottom"/>
          </w:tcPr>
          <w:p w14:paraId="062D00A5" w14:textId="6C0C56EF"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7</w:t>
            </w:r>
          </w:p>
        </w:tc>
        <w:tc>
          <w:tcPr>
            <w:tcW w:w="1770" w:type="dxa"/>
            <w:tcBorders>
              <w:top w:val="single" w:sz="4" w:space="0" w:color="9BC2E6"/>
              <w:left w:val="nil"/>
              <w:bottom w:val="single" w:sz="4" w:space="0" w:color="9BC2E6"/>
              <w:right w:val="nil"/>
            </w:tcBorders>
            <w:tcMar>
              <w:top w:w="15" w:type="dxa"/>
              <w:left w:w="15" w:type="dxa"/>
              <w:right w:w="15" w:type="dxa"/>
            </w:tcMar>
            <w:vAlign w:val="bottom"/>
          </w:tcPr>
          <w:p w14:paraId="0FA0291A" w14:textId="2D7DA4FE"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2.9%</w:t>
            </w:r>
          </w:p>
        </w:tc>
        <w:tc>
          <w:tcPr>
            <w:tcW w:w="1365" w:type="dxa"/>
            <w:tcBorders>
              <w:top w:val="single" w:sz="4" w:space="0" w:color="9BC2E6"/>
              <w:left w:val="nil"/>
              <w:bottom w:val="single" w:sz="4" w:space="0" w:color="9BC2E6"/>
              <w:right w:val="single" w:sz="4" w:space="0" w:color="9BC2E6"/>
            </w:tcBorders>
            <w:tcMar>
              <w:top w:w="15" w:type="dxa"/>
              <w:left w:w="15" w:type="dxa"/>
              <w:right w:w="15" w:type="dxa"/>
            </w:tcMar>
            <w:vAlign w:val="bottom"/>
          </w:tcPr>
          <w:p w14:paraId="26AA894E" w14:textId="4235E483"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4</w:t>
            </w:r>
          </w:p>
        </w:tc>
      </w:tr>
      <w:tr w:rsidR="54CC8443" w14:paraId="55D24F61" w14:textId="77777777" w:rsidTr="3F119D05">
        <w:trPr>
          <w:trHeight w:val="285"/>
        </w:trPr>
        <w:tc>
          <w:tcPr>
            <w:tcW w:w="3783" w:type="dxa"/>
            <w:tcBorders>
              <w:top w:val="single" w:sz="4" w:space="0" w:color="9BC2E6"/>
              <w:left w:val="single" w:sz="4" w:space="0" w:color="9BC2E6"/>
              <w:bottom w:val="single" w:sz="4" w:space="0" w:color="9BC2E6"/>
              <w:right w:val="nil"/>
            </w:tcBorders>
            <w:shd w:val="clear" w:color="auto" w:fill="DDEBF7"/>
            <w:tcMar>
              <w:top w:w="15" w:type="dxa"/>
              <w:left w:w="15" w:type="dxa"/>
              <w:right w:w="15" w:type="dxa"/>
            </w:tcMar>
            <w:vAlign w:val="bottom"/>
          </w:tcPr>
          <w:p w14:paraId="37476F94" w14:textId="0201147C" w:rsidR="54CC8443" w:rsidRDefault="54CC8443"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Step down to recover and assess</w:t>
            </w:r>
          </w:p>
        </w:tc>
        <w:tc>
          <w:tcPr>
            <w:tcW w:w="855"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19C8488A" w14:textId="1538FC30"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6</w:t>
            </w:r>
          </w:p>
        </w:tc>
        <w:tc>
          <w:tcPr>
            <w:tcW w:w="1770"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58DE1A4C" w14:textId="78889B0E"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2.5%</w:t>
            </w:r>
          </w:p>
        </w:tc>
        <w:tc>
          <w:tcPr>
            <w:tcW w:w="1365" w:type="dxa"/>
            <w:tcBorders>
              <w:top w:val="single" w:sz="4" w:space="0" w:color="9BC2E6"/>
              <w:left w:val="nil"/>
              <w:bottom w:val="single" w:sz="4" w:space="0" w:color="9BC2E6"/>
              <w:right w:val="single" w:sz="4" w:space="0" w:color="9BC2E6"/>
            </w:tcBorders>
            <w:shd w:val="clear" w:color="auto" w:fill="DDEBF7"/>
            <w:tcMar>
              <w:top w:w="15" w:type="dxa"/>
              <w:left w:w="15" w:type="dxa"/>
              <w:right w:w="15" w:type="dxa"/>
            </w:tcMar>
            <w:vAlign w:val="bottom"/>
          </w:tcPr>
          <w:p w14:paraId="3089242C" w14:textId="2F30FF76"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-5</w:t>
            </w:r>
          </w:p>
        </w:tc>
      </w:tr>
      <w:tr w:rsidR="54CC8443" w14:paraId="3138F184" w14:textId="77777777" w:rsidTr="3F119D05">
        <w:trPr>
          <w:trHeight w:val="285"/>
        </w:trPr>
        <w:tc>
          <w:tcPr>
            <w:tcW w:w="3783" w:type="dxa"/>
            <w:tcBorders>
              <w:top w:val="single" w:sz="4" w:space="0" w:color="9BC2E6"/>
              <w:left w:val="single" w:sz="4" w:space="0" w:color="9BC2E6"/>
              <w:bottom w:val="single" w:sz="4" w:space="0" w:color="9BC2E6"/>
              <w:right w:val="nil"/>
            </w:tcBorders>
            <w:tcMar>
              <w:top w:w="15" w:type="dxa"/>
              <w:left w:w="15" w:type="dxa"/>
              <w:right w:w="15" w:type="dxa"/>
            </w:tcMar>
            <w:vAlign w:val="bottom"/>
          </w:tcPr>
          <w:p w14:paraId="137509AA" w14:textId="681824C0" w:rsidR="54CC8443" w:rsidRDefault="54CC8443"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Housing Related Issues</w:t>
            </w:r>
          </w:p>
        </w:tc>
        <w:tc>
          <w:tcPr>
            <w:tcW w:w="855" w:type="dxa"/>
            <w:tcBorders>
              <w:top w:val="single" w:sz="4" w:space="0" w:color="9BC2E6"/>
              <w:left w:val="nil"/>
              <w:bottom w:val="single" w:sz="4" w:space="0" w:color="9BC2E6"/>
              <w:right w:val="nil"/>
            </w:tcBorders>
            <w:tcMar>
              <w:top w:w="15" w:type="dxa"/>
              <w:left w:w="15" w:type="dxa"/>
              <w:right w:w="15" w:type="dxa"/>
            </w:tcMar>
            <w:vAlign w:val="bottom"/>
          </w:tcPr>
          <w:p w14:paraId="13C5722A" w14:textId="528D7CD5"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3</w:t>
            </w:r>
          </w:p>
        </w:tc>
        <w:tc>
          <w:tcPr>
            <w:tcW w:w="1770" w:type="dxa"/>
            <w:tcBorders>
              <w:top w:val="single" w:sz="4" w:space="0" w:color="9BC2E6"/>
              <w:left w:val="nil"/>
              <w:bottom w:val="single" w:sz="4" w:space="0" w:color="9BC2E6"/>
              <w:right w:val="nil"/>
            </w:tcBorders>
            <w:tcMar>
              <w:top w:w="15" w:type="dxa"/>
              <w:left w:w="15" w:type="dxa"/>
              <w:right w:w="15" w:type="dxa"/>
            </w:tcMar>
            <w:vAlign w:val="bottom"/>
          </w:tcPr>
          <w:p w14:paraId="00870087" w14:textId="3415855C"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1.2%</w:t>
            </w:r>
          </w:p>
        </w:tc>
        <w:tc>
          <w:tcPr>
            <w:tcW w:w="1365" w:type="dxa"/>
            <w:tcBorders>
              <w:top w:val="single" w:sz="4" w:space="0" w:color="9BC2E6"/>
              <w:left w:val="nil"/>
              <w:bottom w:val="single" w:sz="4" w:space="0" w:color="9BC2E6"/>
              <w:right w:val="single" w:sz="4" w:space="0" w:color="9BC2E6"/>
            </w:tcBorders>
            <w:tcMar>
              <w:top w:w="15" w:type="dxa"/>
              <w:left w:w="15" w:type="dxa"/>
              <w:right w:w="15" w:type="dxa"/>
            </w:tcMar>
            <w:vAlign w:val="bottom"/>
          </w:tcPr>
          <w:p w14:paraId="158564E7" w14:textId="6A39A6A5"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-1</w:t>
            </w:r>
          </w:p>
        </w:tc>
      </w:tr>
      <w:tr w:rsidR="54CC8443" w14:paraId="21DBBC8B" w14:textId="77777777" w:rsidTr="3F119D05">
        <w:trPr>
          <w:trHeight w:val="285"/>
        </w:trPr>
        <w:tc>
          <w:tcPr>
            <w:tcW w:w="3783" w:type="dxa"/>
            <w:tcBorders>
              <w:top w:val="single" w:sz="4" w:space="0" w:color="9BC2E6"/>
              <w:left w:val="single" w:sz="4" w:space="0" w:color="9BC2E6"/>
              <w:bottom w:val="single" w:sz="4" w:space="0" w:color="9BC2E6"/>
              <w:right w:val="nil"/>
            </w:tcBorders>
            <w:shd w:val="clear" w:color="auto" w:fill="DDEBF7"/>
            <w:tcMar>
              <w:top w:w="15" w:type="dxa"/>
              <w:left w:w="15" w:type="dxa"/>
              <w:right w:w="15" w:type="dxa"/>
            </w:tcMar>
            <w:vAlign w:val="bottom"/>
          </w:tcPr>
          <w:p w14:paraId="492C67DA" w14:textId="669EF7DB" w:rsidR="54CC8443" w:rsidRDefault="54CC8443"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lastRenderedPageBreak/>
              <w:t>NHS Bed related issues</w:t>
            </w:r>
          </w:p>
        </w:tc>
        <w:tc>
          <w:tcPr>
            <w:tcW w:w="855"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384FBE2E" w14:textId="0556E9C5"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1</w:t>
            </w:r>
          </w:p>
        </w:tc>
        <w:tc>
          <w:tcPr>
            <w:tcW w:w="1770"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04E9B701" w14:textId="46397D9C"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0.4%</w:t>
            </w:r>
          </w:p>
        </w:tc>
        <w:tc>
          <w:tcPr>
            <w:tcW w:w="1365" w:type="dxa"/>
            <w:tcBorders>
              <w:top w:val="single" w:sz="4" w:space="0" w:color="9BC2E6"/>
              <w:left w:val="nil"/>
              <w:bottom w:val="single" w:sz="4" w:space="0" w:color="9BC2E6"/>
              <w:right w:val="single" w:sz="4" w:space="0" w:color="9BC2E6"/>
            </w:tcBorders>
            <w:shd w:val="clear" w:color="auto" w:fill="DDEBF7"/>
            <w:tcMar>
              <w:top w:w="15" w:type="dxa"/>
              <w:left w:w="15" w:type="dxa"/>
              <w:right w:w="15" w:type="dxa"/>
            </w:tcMar>
            <w:vAlign w:val="bottom"/>
          </w:tcPr>
          <w:p w14:paraId="18B99AD9" w14:textId="41DE7608" w:rsidR="54CC8443" w:rsidRDefault="5A2A6AFB" w:rsidP="00710E81">
            <w:pPr>
              <w:spacing w:after="0"/>
              <w:jc w:val="both"/>
              <w:rPr>
                <w:rFonts w:ascii="Calibri" w:eastAsia="Calibri" w:hAnsi="Calibri" w:cs="Calibri"/>
                <w:color w:val="000000" w:themeColor="text1"/>
                <w:sz w:val="20"/>
                <w:szCs w:val="20"/>
              </w:rPr>
            </w:pPr>
            <w:r w:rsidRPr="2E363DFC">
              <w:rPr>
                <w:rFonts w:ascii="Calibri" w:eastAsia="Calibri" w:hAnsi="Calibri" w:cs="Calibri"/>
                <w:color w:val="000000" w:themeColor="text1"/>
                <w:sz w:val="20"/>
                <w:szCs w:val="20"/>
              </w:rPr>
              <w:t>-1</w:t>
            </w:r>
          </w:p>
        </w:tc>
      </w:tr>
    </w:tbl>
    <w:p w14:paraId="0E2E9445" w14:textId="1A1606B7" w:rsidR="54CC8443" w:rsidRDefault="54CC8443" w:rsidP="00710E81">
      <w:pPr>
        <w:spacing w:after="0" w:line="240" w:lineRule="auto"/>
        <w:jc w:val="both"/>
        <w:rPr>
          <w:rFonts w:ascii="Arial" w:hAnsi="Arial" w:cs="Arial"/>
          <w:sz w:val="24"/>
          <w:szCs w:val="24"/>
          <w:highlight w:val="yellow"/>
        </w:rPr>
      </w:pPr>
    </w:p>
    <w:p w14:paraId="3DB4296E" w14:textId="77777777" w:rsidR="00C71FEB" w:rsidRDefault="00C71FEB" w:rsidP="00710E81">
      <w:pPr>
        <w:spacing w:after="0" w:line="240" w:lineRule="auto"/>
        <w:jc w:val="both"/>
        <w:rPr>
          <w:rFonts w:ascii="Arial" w:hAnsi="Arial" w:cs="Arial"/>
          <w:bCs/>
          <w:sz w:val="24"/>
          <w:szCs w:val="24"/>
        </w:rPr>
      </w:pPr>
    </w:p>
    <w:p w14:paraId="278B126C" w14:textId="6CB02940" w:rsidR="00C71FEB" w:rsidRDefault="00C71FEB" w:rsidP="00710E81">
      <w:pPr>
        <w:spacing w:after="0" w:line="240" w:lineRule="auto"/>
        <w:jc w:val="both"/>
        <w:rPr>
          <w:rFonts w:ascii="Arial" w:hAnsi="Arial" w:cs="Arial"/>
          <w:bCs/>
          <w:sz w:val="24"/>
          <w:szCs w:val="24"/>
        </w:rPr>
      </w:pPr>
      <w:r>
        <w:rPr>
          <w:rFonts w:ascii="Arial" w:hAnsi="Arial" w:cs="Arial"/>
          <w:bCs/>
          <w:sz w:val="24"/>
          <w:szCs w:val="24"/>
        </w:rPr>
        <w:t xml:space="preserve">It is also important to note, that Mental Health and Learning Disability data is now included for the first time, however due to the nature of their services their LOS and delays tend to be more significant than on the acute sites.  Working directly with the MH/LD service group actions have been agreed to support sustainable reductions across MH &amp; LD services. </w:t>
      </w:r>
    </w:p>
    <w:p w14:paraId="0B28DF38" w14:textId="77777777" w:rsidR="001039ED" w:rsidRPr="001039ED" w:rsidRDefault="001039ED" w:rsidP="00710E81">
      <w:pPr>
        <w:spacing w:after="0" w:line="240" w:lineRule="auto"/>
        <w:jc w:val="both"/>
        <w:rPr>
          <w:rFonts w:ascii="Arial" w:hAnsi="Arial" w:cs="Arial"/>
          <w:sz w:val="24"/>
          <w:szCs w:val="24"/>
        </w:rPr>
      </w:pPr>
    </w:p>
    <w:p w14:paraId="6A866B19" w14:textId="5FCA52BB" w:rsidR="00E87EC1" w:rsidRDefault="00E87EC1" w:rsidP="00710E81">
      <w:pPr>
        <w:spacing w:after="0" w:line="240" w:lineRule="auto"/>
        <w:jc w:val="both"/>
        <w:rPr>
          <w:rFonts w:ascii="Arial" w:hAnsi="Arial" w:cs="Arial"/>
          <w:bCs/>
          <w:sz w:val="24"/>
          <w:szCs w:val="24"/>
        </w:rPr>
      </w:pPr>
      <w:r>
        <w:rPr>
          <w:rFonts w:ascii="Arial" w:hAnsi="Arial" w:cs="Arial"/>
          <w:bCs/>
          <w:sz w:val="24"/>
          <w:szCs w:val="24"/>
        </w:rPr>
        <w:t xml:space="preserve">The tables </w:t>
      </w:r>
      <w:r w:rsidR="00C23C45">
        <w:rPr>
          <w:rFonts w:ascii="Arial" w:hAnsi="Arial" w:cs="Arial"/>
          <w:bCs/>
          <w:sz w:val="24"/>
          <w:szCs w:val="24"/>
        </w:rPr>
        <w:t>below</w:t>
      </w:r>
      <w:r>
        <w:rPr>
          <w:rFonts w:ascii="Arial" w:hAnsi="Arial" w:cs="Arial"/>
          <w:bCs/>
          <w:sz w:val="24"/>
          <w:szCs w:val="24"/>
        </w:rPr>
        <w:t xml:space="preserve"> set out the latest census activity taken from </w:t>
      </w:r>
      <w:r w:rsidR="41353E9A" w:rsidRPr="508CF3F5">
        <w:rPr>
          <w:rFonts w:ascii="Arial" w:hAnsi="Arial" w:cs="Arial"/>
          <w:sz w:val="24"/>
          <w:szCs w:val="24"/>
        </w:rPr>
        <w:t>December</w:t>
      </w:r>
      <w:r>
        <w:rPr>
          <w:rFonts w:ascii="Arial" w:hAnsi="Arial" w:cs="Arial"/>
          <w:bCs/>
          <w:sz w:val="24"/>
          <w:szCs w:val="24"/>
        </w:rPr>
        <w:t xml:space="preserve"> 202</w:t>
      </w:r>
      <w:r w:rsidR="00C23C45">
        <w:rPr>
          <w:rFonts w:ascii="Arial" w:hAnsi="Arial" w:cs="Arial"/>
          <w:bCs/>
          <w:sz w:val="24"/>
          <w:szCs w:val="24"/>
        </w:rPr>
        <w:t>4</w:t>
      </w:r>
      <w:r>
        <w:rPr>
          <w:rFonts w:ascii="Arial" w:hAnsi="Arial" w:cs="Arial"/>
          <w:bCs/>
          <w:sz w:val="24"/>
          <w:szCs w:val="24"/>
        </w:rPr>
        <w:t>. Key messages relating to performance include:</w:t>
      </w:r>
    </w:p>
    <w:p w14:paraId="3B87538C" w14:textId="519CFF12" w:rsidR="00E87EC1" w:rsidRDefault="00E87EC1" w:rsidP="00710E81">
      <w:pPr>
        <w:spacing w:after="0" w:line="240" w:lineRule="auto"/>
        <w:jc w:val="both"/>
        <w:rPr>
          <w:rFonts w:ascii="Arial" w:hAnsi="Arial" w:cs="Arial"/>
          <w:bCs/>
          <w:sz w:val="24"/>
          <w:szCs w:val="24"/>
        </w:rPr>
      </w:pPr>
    </w:p>
    <w:p w14:paraId="5CCCE9C3" w14:textId="5DC5178A" w:rsidR="005F51BF" w:rsidRPr="00780CB4" w:rsidRDefault="00780CB4" w:rsidP="00710E81">
      <w:pPr>
        <w:pStyle w:val="ListParagraph"/>
        <w:numPr>
          <w:ilvl w:val="0"/>
          <w:numId w:val="24"/>
        </w:numPr>
        <w:spacing w:after="0" w:line="240" w:lineRule="auto"/>
        <w:jc w:val="both"/>
        <w:rPr>
          <w:rFonts w:ascii="Arial" w:hAnsi="Arial" w:cs="Arial"/>
          <w:bCs/>
          <w:sz w:val="24"/>
          <w:szCs w:val="24"/>
        </w:rPr>
      </w:pPr>
      <w:r>
        <w:rPr>
          <w:rFonts w:ascii="Arial" w:hAnsi="Arial" w:cs="Arial"/>
          <w:b/>
          <w:sz w:val="24"/>
          <w:szCs w:val="24"/>
        </w:rPr>
        <w:t>Total Days Delayed</w:t>
      </w:r>
    </w:p>
    <w:p w14:paraId="3D36807C" w14:textId="0D90CB6F" w:rsidR="00780CB4" w:rsidRDefault="00780CB4" w:rsidP="00AF596E">
      <w:pPr>
        <w:pStyle w:val="ListParagraph"/>
        <w:numPr>
          <w:ilvl w:val="1"/>
          <w:numId w:val="24"/>
        </w:numPr>
        <w:spacing w:after="0" w:line="240" w:lineRule="auto"/>
        <w:jc w:val="both"/>
        <w:rPr>
          <w:rFonts w:ascii="Arial" w:hAnsi="Arial" w:cs="Arial"/>
          <w:bCs/>
          <w:sz w:val="24"/>
          <w:szCs w:val="24"/>
        </w:rPr>
      </w:pPr>
      <w:r>
        <w:rPr>
          <w:rFonts w:ascii="Arial" w:hAnsi="Arial" w:cs="Arial"/>
          <w:bCs/>
          <w:sz w:val="24"/>
          <w:szCs w:val="24"/>
        </w:rPr>
        <w:t>Increased by 501 days (</w:t>
      </w:r>
      <w:r w:rsidRPr="16BBB6CA">
        <w:rPr>
          <w:rFonts w:ascii="Arial" w:hAnsi="Arial" w:cs="Arial"/>
          <w:sz w:val="24"/>
          <w:szCs w:val="24"/>
        </w:rPr>
        <w:t>1</w:t>
      </w:r>
      <w:r w:rsidR="27C20D1B" w:rsidRPr="16BBB6CA">
        <w:rPr>
          <w:rFonts w:ascii="Arial" w:hAnsi="Arial" w:cs="Arial"/>
          <w:sz w:val="24"/>
          <w:szCs w:val="24"/>
        </w:rPr>
        <w:t>3</w:t>
      </w:r>
      <w:r w:rsidRPr="16BBB6CA">
        <w:rPr>
          <w:rFonts w:ascii="Arial" w:hAnsi="Arial" w:cs="Arial"/>
          <w:sz w:val="24"/>
          <w:szCs w:val="24"/>
        </w:rPr>
        <w:t>,</w:t>
      </w:r>
      <w:r w:rsidR="7CDDC448" w:rsidRPr="16BBB6CA">
        <w:rPr>
          <w:rFonts w:ascii="Arial" w:hAnsi="Arial" w:cs="Arial"/>
          <w:sz w:val="24"/>
          <w:szCs w:val="24"/>
        </w:rPr>
        <w:t>405</w:t>
      </w:r>
      <w:r>
        <w:rPr>
          <w:rFonts w:ascii="Arial" w:hAnsi="Arial" w:cs="Arial"/>
          <w:bCs/>
          <w:sz w:val="24"/>
          <w:szCs w:val="24"/>
        </w:rPr>
        <w:t xml:space="preserve"> to </w:t>
      </w:r>
      <w:r w:rsidRPr="0CE60000">
        <w:rPr>
          <w:rFonts w:ascii="Arial" w:hAnsi="Arial" w:cs="Arial"/>
          <w:sz w:val="24"/>
          <w:szCs w:val="24"/>
        </w:rPr>
        <w:t>1</w:t>
      </w:r>
      <w:r w:rsidR="718BAADD" w:rsidRPr="0CE60000">
        <w:rPr>
          <w:rFonts w:ascii="Arial" w:hAnsi="Arial" w:cs="Arial"/>
          <w:sz w:val="24"/>
          <w:szCs w:val="24"/>
        </w:rPr>
        <w:t>4</w:t>
      </w:r>
      <w:r w:rsidR="718BAADD" w:rsidRPr="37DFC19D">
        <w:rPr>
          <w:rFonts w:ascii="Arial" w:hAnsi="Arial" w:cs="Arial"/>
          <w:sz w:val="24"/>
          <w:szCs w:val="24"/>
        </w:rPr>
        <w:t>,192</w:t>
      </w:r>
      <w:r w:rsidRPr="37DFC19D">
        <w:rPr>
          <w:rFonts w:ascii="Arial" w:hAnsi="Arial" w:cs="Arial"/>
          <w:sz w:val="24"/>
          <w:szCs w:val="24"/>
        </w:rPr>
        <w:t>).</w:t>
      </w:r>
      <w:r>
        <w:rPr>
          <w:rFonts w:ascii="Arial" w:hAnsi="Arial" w:cs="Arial"/>
          <w:bCs/>
          <w:sz w:val="24"/>
          <w:szCs w:val="24"/>
        </w:rPr>
        <w:t xml:space="preserve"> This follows a trend reversal after five consecutive months of narrowing the gap. The metric remains </w:t>
      </w:r>
      <w:r w:rsidR="7D208F94" w:rsidRPr="6E164A8E">
        <w:rPr>
          <w:rFonts w:ascii="Arial" w:hAnsi="Arial" w:cs="Arial"/>
          <w:sz w:val="24"/>
          <w:szCs w:val="24"/>
        </w:rPr>
        <w:t>2</w:t>
      </w:r>
      <w:r w:rsidR="7D208F94" w:rsidRPr="2F7A3BF2">
        <w:rPr>
          <w:rFonts w:ascii="Arial" w:hAnsi="Arial" w:cs="Arial"/>
          <w:sz w:val="24"/>
          <w:szCs w:val="24"/>
        </w:rPr>
        <w:t>,758</w:t>
      </w:r>
      <w:r>
        <w:rPr>
          <w:rFonts w:ascii="Arial" w:hAnsi="Arial" w:cs="Arial"/>
          <w:bCs/>
          <w:sz w:val="24"/>
          <w:szCs w:val="24"/>
        </w:rPr>
        <w:t xml:space="preserve"> days behind the target trajectory after </w:t>
      </w:r>
      <w:r w:rsidR="40AD0D2E" w:rsidRPr="18175FB7">
        <w:rPr>
          <w:rFonts w:ascii="Arial" w:hAnsi="Arial" w:cs="Arial"/>
          <w:sz w:val="24"/>
          <w:szCs w:val="24"/>
        </w:rPr>
        <w:t>December’s</w:t>
      </w:r>
      <w:r>
        <w:rPr>
          <w:rFonts w:ascii="Arial" w:hAnsi="Arial" w:cs="Arial"/>
          <w:bCs/>
          <w:sz w:val="24"/>
          <w:szCs w:val="24"/>
        </w:rPr>
        <w:t xml:space="preserve"> census.</w:t>
      </w:r>
    </w:p>
    <w:p w14:paraId="52E65476" w14:textId="32665740" w:rsidR="717E21BE" w:rsidRDefault="717E21BE" w:rsidP="00710E81">
      <w:pPr>
        <w:pStyle w:val="ListParagraph"/>
        <w:numPr>
          <w:ilvl w:val="1"/>
          <w:numId w:val="24"/>
        </w:numPr>
        <w:spacing w:after="0" w:line="240" w:lineRule="auto"/>
        <w:jc w:val="both"/>
        <w:rPr>
          <w:rFonts w:ascii="Arial" w:hAnsi="Arial" w:cs="Arial"/>
          <w:sz w:val="24"/>
          <w:szCs w:val="24"/>
        </w:rPr>
      </w:pPr>
      <w:r w:rsidRPr="44CAF92E">
        <w:rPr>
          <w:rFonts w:ascii="Arial" w:hAnsi="Arial" w:cs="Arial"/>
          <w:sz w:val="24"/>
          <w:szCs w:val="24"/>
        </w:rPr>
        <w:t xml:space="preserve">Care home placement arrangements, Assessment Issues and Disagreements/Legislation account for the 3 leading causes of Total Days Delayed. </w:t>
      </w:r>
      <w:r w:rsidR="6FE7F5AF" w:rsidRPr="44CAF92E">
        <w:rPr>
          <w:rFonts w:ascii="Arial" w:hAnsi="Arial" w:cs="Arial"/>
          <w:sz w:val="24"/>
          <w:szCs w:val="24"/>
        </w:rPr>
        <w:t>Funding issues</w:t>
      </w:r>
      <w:r w:rsidR="57AFDBFA" w:rsidRPr="44CAF92E">
        <w:rPr>
          <w:rFonts w:ascii="Arial" w:hAnsi="Arial" w:cs="Arial"/>
          <w:sz w:val="24"/>
          <w:szCs w:val="24"/>
        </w:rPr>
        <w:t xml:space="preserve"> is fourth</w:t>
      </w:r>
      <w:r w:rsidR="03382CBF" w:rsidRPr="44CAF92E">
        <w:rPr>
          <w:rFonts w:ascii="Arial" w:hAnsi="Arial" w:cs="Arial"/>
          <w:sz w:val="24"/>
          <w:szCs w:val="24"/>
        </w:rPr>
        <w:t xml:space="preserve"> with</w:t>
      </w:r>
      <w:r w:rsidR="6FE7F5AF" w:rsidRPr="44CAF92E">
        <w:rPr>
          <w:rFonts w:ascii="Arial" w:hAnsi="Arial" w:cs="Arial"/>
          <w:sz w:val="24"/>
          <w:szCs w:val="24"/>
        </w:rPr>
        <w:t xml:space="preserve"> 1</w:t>
      </w:r>
      <w:r w:rsidR="426ECFD1" w:rsidRPr="44CAF92E">
        <w:rPr>
          <w:rFonts w:ascii="Arial" w:hAnsi="Arial" w:cs="Arial"/>
          <w:sz w:val="24"/>
          <w:szCs w:val="24"/>
        </w:rPr>
        <w:t>8</w:t>
      </w:r>
      <w:r w:rsidR="6FE7F5AF" w:rsidRPr="44CAF92E">
        <w:rPr>
          <w:rFonts w:ascii="Arial" w:hAnsi="Arial" w:cs="Arial"/>
          <w:sz w:val="24"/>
          <w:szCs w:val="24"/>
        </w:rPr>
        <w:t xml:space="preserve">% of days delayed, despite accounting for only </w:t>
      </w:r>
      <w:r w:rsidR="1C2925EA" w:rsidRPr="44CAF92E">
        <w:rPr>
          <w:rFonts w:ascii="Arial" w:hAnsi="Arial" w:cs="Arial"/>
          <w:sz w:val="24"/>
          <w:szCs w:val="24"/>
        </w:rPr>
        <w:t>6</w:t>
      </w:r>
      <w:r w:rsidR="313E7B82" w:rsidRPr="44CAF92E">
        <w:rPr>
          <w:rFonts w:ascii="Arial" w:hAnsi="Arial" w:cs="Arial"/>
          <w:sz w:val="24"/>
          <w:szCs w:val="24"/>
        </w:rPr>
        <w:t>% of delays</w:t>
      </w:r>
      <w:r w:rsidR="3968AF88" w:rsidRPr="44CAF92E">
        <w:rPr>
          <w:rFonts w:ascii="Arial" w:hAnsi="Arial" w:cs="Arial"/>
          <w:sz w:val="24"/>
          <w:szCs w:val="24"/>
        </w:rPr>
        <w:t>:</w:t>
      </w:r>
    </w:p>
    <w:p w14:paraId="4A152B26" w14:textId="43DDEC68" w:rsidR="44CAF92E" w:rsidRDefault="44CAF92E" w:rsidP="00710E81">
      <w:pPr>
        <w:spacing w:after="0" w:line="240" w:lineRule="auto"/>
        <w:jc w:val="both"/>
        <w:rPr>
          <w:rFonts w:ascii="Arial" w:hAnsi="Arial" w:cs="Arial"/>
          <w:sz w:val="24"/>
          <w:szCs w:val="24"/>
        </w:rPr>
      </w:pPr>
    </w:p>
    <w:p w14:paraId="66DA3805" w14:textId="3F8B6981" w:rsidR="57061400" w:rsidRDefault="57061400" w:rsidP="00710E81">
      <w:pPr>
        <w:spacing w:after="0" w:line="240" w:lineRule="auto"/>
        <w:jc w:val="both"/>
        <w:rPr>
          <w:rFonts w:ascii="Arial" w:hAnsi="Arial" w:cs="Arial"/>
          <w:sz w:val="24"/>
          <w:szCs w:val="24"/>
          <w:u w:val="single"/>
        </w:rPr>
      </w:pPr>
    </w:p>
    <w:p w14:paraId="6992A2EC" w14:textId="4B54D283" w:rsidR="3495D66E" w:rsidRDefault="3495D66E" w:rsidP="00710E81">
      <w:pPr>
        <w:spacing w:after="0" w:line="240" w:lineRule="auto"/>
        <w:jc w:val="both"/>
        <w:rPr>
          <w:rFonts w:ascii="Arial" w:hAnsi="Arial" w:cs="Arial"/>
          <w:sz w:val="24"/>
          <w:szCs w:val="24"/>
          <w:u w:val="single"/>
        </w:rPr>
      </w:pPr>
      <w:r w:rsidRPr="44CAF92E">
        <w:rPr>
          <w:rFonts w:ascii="Arial" w:hAnsi="Arial" w:cs="Arial"/>
          <w:sz w:val="24"/>
          <w:szCs w:val="24"/>
          <w:u w:val="single"/>
        </w:rPr>
        <w:t xml:space="preserve">Table </w:t>
      </w:r>
      <w:r w:rsidR="790D08C5" w:rsidRPr="7E5F8EB2">
        <w:rPr>
          <w:rFonts w:ascii="Arial" w:hAnsi="Arial" w:cs="Arial"/>
          <w:sz w:val="24"/>
          <w:szCs w:val="24"/>
          <w:u w:val="single"/>
        </w:rPr>
        <w:t>2</w:t>
      </w:r>
      <w:r w:rsidRPr="44CAF92E">
        <w:rPr>
          <w:rFonts w:ascii="Arial" w:hAnsi="Arial" w:cs="Arial"/>
          <w:sz w:val="24"/>
          <w:szCs w:val="24"/>
          <w:u w:val="single"/>
        </w:rPr>
        <w:t>:</w:t>
      </w:r>
      <w:r w:rsidR="4F9138D5" w:rsidRPr="44CAF92E">
        <w:rPr>
          <w:rFonts w:ascii="Arial" w:hAnsi="Arial" w:cs="Arial"/>
          <w:sz w:val="24"/>
          <w:szCs w:val="24"/>
          <w:u w:val="single"/>
        </w:rPr>
        <w:t xml:space="preserve"> </w:t>
      </w:r>
      <w:r w:rsidR="22F4FB18" w:rsidRPr="44CAF92E">
        <w:rPr>
          <w:rFonts w:ascii="Arial" w:hAnsi="Arial" w:cs="Arial"/>
          <w:sz w:val="24"/>
          <w:szCs w:val="24"/>
          <w:u w:val="single"/>
        </w:rPr>
        <w:t>Primary Drivers of Total Days Delayed</w:t>
      </w:r>
    </w:p>
    <w:p w14:paraId="0278520D" w14:textId="66A31825" w:rsidR="44CAF92E" w:rsidRDefault="44CAF92E" w:rsidP="00710E81">
      <w:pPr>
        <w:pStyle w:val="ListParagraph"/>
        <w:spacing w:after="0" w:line="240" w:lineRule="auto"/>
        <w:jc w:val="both"/>
        <w:rPr>
          <w:rFonts w:ascii="Arial" w:hAnsi="Arial" w:cs="Arial"/>
          <w:sz w:val="24"/>
          <w:szCs w:val="24"/>
        </w:rPr>
      </w:pPr>
    </w:p>
    <w:tbl>
      <w:tblPr>
        <w:tblW w:w="0" w:type="auto"/>
        <w:tblLayout w:type="fixed"/>
        <w:tblLook w:val="06A0" w:firstRow="1" w:lastRow="0" w:firstColumn="1" w:lastColumn="0" w:noHBand="1" w:noVBand="1"/>
      </w:tblPr>
      <w:tblGrid>
        <w:gridCol w:w="2824"/>
        <w:gridCol w:w="1103"/>
        <w:gridCol w:w="1658"/>
        <w:gridCol w:w="1468"/>
        <w:gridCol w:w="1963"/>
      </w:tblGrid>
      <w:tr w:rsidR="44CAF92E" w14:paraId="0F62E2CF" w14:textId="77777777" w:rsidTr="34CD2F2A">
        <w:trPr>
          <w:trHeight w:val="285"/>
        </w:trPr>
        <w:tc>
          <w:tcPr>
            <w:tcW w:w="2824" w:type="dxa"/>
            <w:tcBorders>
              <w:top w:val="single" w:sz="4" w:space="0" w:color="9BC2E6"/>
              <w:left w:val="single" w:sz="4" w:space="0" w:color="9BC2E6"/>
              <w:bottom w:val="single" w:sz="4" w:space="0" w:color="9BC2E6"/>
              <w:right w:val="nil"/>
            </w:tcBorders>
            <w:shd w:val="clear" w:color="auto" w:fill="5B9BD5" w:themeFill="accent1"/>
            <w:tcMar>
              <w:top w:w="15" w:type="dxa"/>
              <w:left w:w="15" w:type="dxa"/>
              <w:right w:w="15" w:type="dxa"/>
            </w:tcMar>
            <w:vAlign w:val="bottom"/>
          </w:tcPr>
          <w:p w14:paraId="2D8F8D21" w14:textId="378EBB32" w:rsidR="44CAF92E" w:rsidRDefault="44CAF92E" w:rsidP="00710E81">
            <w:pPr>
              <w:spacing w:after="0"/>
              <w:jc w:val="both"/>
              <w:rPr>
                <w:rFonts w:ascii="Calibri" w:eastAsia="Calibri" w:hAnsi="Calibri" w:cs="Calibri"/>
                <w:b/>
                <w:color w:val="FFFFFF" w:themeColor="background1"/>
                <w:sz w:val="20"/>
                <w:szCs w:val="20"/>
              </w:rPr>
            </w:pPr>
            <w:r w:rsidRPr="65295F88">
              <w:rPr>
                <w:rFonts w:ascii="Calibri" w:eastAsia="Calibri" w:hAnsi="Calibri" w:cs="Calibri"/>
                <w:b/>
                <w:color w:val="FFFFFF" w:themeColor="background1"/>
                <w:sz w:val="20"/>
                <w:szCs w:val="20"/>
              </w:rPr>
              <w:t>Delay Category</w:t>
            </w:r>
          </w:p>
        </w:tc>
        <w:tc>
          <w:tcPr>
            <w:tcW w:w="1103" w:type="dxa"/>
            <w:tcBorders>
              <w:top w:val="single" w:sz="4" w:space="0" w:color="9BC2E6"/>
              <w:left w:val="nil"/>
              <w:bottom w:val="single" w:sz="4" w:space="0" w:color="9BC2E6"/>
              <w:right w:val="nil"/>
            </w:tcBorders>
            <w:shd w:val="clear" w:color="auto" w:fill="5B9BD5" w:themeFill="accent1"/>
            <w:tcMar>
              <w:top w:w="15" w:type="dxa"/>
              <w:left w:w="15" w:type="dxa"/>
              <w:right w:w="15" w:type="dxa"/>
            </w:tcMar>
            <w:vAlign w:val="bottom"/>
          </w:tcPr>
          <w:p w14:paraId="6ECB1D68" w14:textId="25681DAE" w:rsidR="44CAF92E" w:rsidRDefault="44CAF92E" w:rsidP="00710E81">
            <w:pPr>
              <w:spacing w:after="0"/>
              <w:jc w:val="both"/>
              <w:rPr>
                <w:rFonts w:ascii="Calibri" w:eastAsia="Calibri" w:hAnsi="Calibri" w:cs="Calibri"/>
                <w:b/>
                <w:color w:val="FFFFFF" w:themeColor="background1"/>
                <w:sz w:val="20"/>
                <w:szCs w:val="20"/>
              </w:rPr>
            </w:pPr>
            <w:r w:rsidRPr="65295F88">
              <w:rPr>
                <w:rFonts w:ascii="Calibri" w:eastAsia="Calibri" w:hAnsi="Calibri" w:cs="Calibri"/>
                <w:b/>
                <w:color w:val="FFFFFF" w:themeColor="background1"/>
                <w:sz w:val="20"/>
                <w:szCs w:val="20"/>
              </w:rPr>
              <w:t>Total Delays</w:t>
            </w:r>
          </w:p>
        </w:tc>
        <w:tc>
          <w:tcPr>
            <w:tcW w:w="1658" w:type="dxa"/>
            <w:tcBorders>
              <w:top w:val="single" w:sz="4" w:space="0" w:color="9BC2E6"/>
              <w:left w:val="nil"/>
              <w:bottom w:val="single" w:sz="4" w:space="0" w:color="9BC2E6"/>
              <w:right w:val="nil"/>
            </w:tcBorders>
            <w:shd w:val="clear" w:color="auto" w:fill="5B9BD5" w:themeFill="accent1"/>
            <w:tcMar>
              <w:top w:w="15" w:type="dxa"/>
              <w:left w:w="15" w:type="dxa"/>
              <w:right w:w="15" w:type="dxa"/>
            </w:tcMar>
            <w:vAlign w:val="bottom"/>
          </w:tcPr>
          <w:p w14:paraId="54A23717" w14:textId="5ECF7CCD" w:rsidR="44CAF92E" w:rsidRDefault="44CAF92E" w:rsidP="00710E81">
            <w:pPr>
              <w:spacing w:after="0"/>
              <w:jc w:val="both"/>
              <w:rPr>
                <w:rFonts w:ascii="Calibri" w:eastAsia="Calibri" w:hAnsi="Calibri" w:cs="Calibri"/>
                <w:b/>
                <w:color w:val="FFFFFF" w:themeColor="background1"/>
                <w:sz w:val="20"/>
                <w:szCs w:val="20"/>
              </w:rPr>
            </w:pPr>
            <w:r w:rsidRPr="65295F88">
              <w:rPr>
                <w:rFonts w:ascii="Calibri" w:eastAsia="Calibri" w:hAnsi="Calibri" w:cs="Calibri"/>
                <w:b/>
                <w:color w:val="FFFFFF" w:themeColor="background1"/>
                <w:sz w:val="20"/>
                <w:szCs w:val="20"/>
              </w:rPr>
              <w:t xml:space="preserve">Total Days Delayed </w:t>
            </w:r>
          </w:p>
        </w:tc>
        <w:tc>
          <w:tcPr>
            <w:tcW w:w="1468" w:type="dxa"/>
            <w:tcBorders>
              <w:top w:val="single" w:sz="4" w:space="0" w:color="9BC2E6"/>
              <w:left w:val="nil"/>
              <w:bottom w:val="single" w:sz="4" w:space="0" w:color="9BC2E6"/>
              <w:right w:val="nil"/>
            </w:tcBorders>
            <w:shd w:val="clear" w:color="auto" w:fill="5B9BD5" w:themeFill="accent1"/>
            <w:tcMar>
              <w:top w:w="15" w:type="dxa"/>
              <w:left w:w="15" w:type="dxa"/>
              <w:right w:w="15" w:type="dxa"/>
            </w:tcMar>
            <w:vAlign w:val="bottom"/>
          </w:tcPr>
          <w:p w14:paraId="0BBC3405" w14:textId="1212AC52" w:rsidR="44CAF92E" w:rsidRDefault="44CAF92E" w:rsidP="00710E81">
            <w:pPr>
              <w:spacing w:after="0"/>
              <w:jc w:val="both"/>
              <w:rPr>
                <w:rFonts w:ascii="Calibri" w:eastAsia="Calibri" w:hAnsi="Calibri" w:cs="Calibri"/>
                <w:b/>
                <w:color w:val="FFFFFF" w:themeColor="background1"/>
                <w:sz w:val="20"/>
                <w:szCs w:val="20"/>
              </w:rPr>
            </w:pPr>
            <w:r w:rsidRPr="65295F88">
              <w:rPr>
                <w:rFonts w:ascii="Calibri" w:eastAsia="Calibri" w:hAnsi="Calibri" w:cs="Calibri"/>
                <w:b/>
                <w:color w:val="FFFFFF" w:themeColor="background1"/>
                <w:sz w:val="20"/>
                <w:szCs w:val="20"/>
              </w:rPr>
              <w:t xml:space="preserve">% </w:t>
            </w:r>
            <w:proofErr w:type="gramStart"/>
            <w:r w:rsidRPr="65295F88">
              <w:rPr>
                <w:rFonts w:ascii="Calibri" w:eastAsia="Calibri" w:hAnsi="Calibri" w:cs="Calibri"/>
                <w:b/>
                <w:color w:val="FFFFFF" w:themeColor="background1"/>
                <w:sz w:val="20"/>
                <w:szCs w:val="20"/>
              </w:rPr>
              <w:t>of</w:t>
            </w:r>
            <w:proofErr w:type="gramEnd"/>
            <w:r w:rsidRPr="65295F88">
              <w:rPr>
                <w:rFonts w:ascii="Calibri" w:eastAsia="Calibri" w:hAnsi="Calibri" w:cs="Calibri"/>
                <w:b/>
                <w:color w:val="FFFFFF" w:themeColor="background1"/>
                <w:sz w:val="20"/>
                <w:szCs w:val="20"/>
              </w:rPr>
              <w:t xml:space="preserve"> Total Delays</w:t>
            </w:r>
          </w:p>
        </w:tc>
        <w:tc>
          <w:tcPr>
            <w:tcW w:w="1963" w:type="dxa"/>
            <w:tcBorders>
              <w:top w:val="single" w:sz="4" w:space="0" w:color="9BC2E6"/>
              <w:left w:val="nil"/>
              <w:bottom w:val="single" w:sz="4" w:space="0" w:color="9BC2E6"/>
              <w:right w:val="single" w:sz="4" w:space="0" w:color="9BC2E6"/>
            </w:tcBorders>
            <w:shd w:val="clear" w:color="auto" w:fill="5B9BD5" w:themeFill="accent1"/>
            <w:tcMar>
              <w:top w:w="15" w:type="dxa"/>
              <w:left w:w="15" w:type="dxa"/>
              <w:right w:w="15" w:type="dxa"/>
            </w:tcMar>
            <w:vAlign w:val="bottom"/>
          </w:tcPr>
          <w:p w14:paraId="64DC00D9" w14:textId="416E872F" w:rsidR="44CAF92E" w:rsidRDefault="44CAF92E" w:rsidP="00710E81">
            <w:pPr>
              <w:spacing w:after="0"/>
              <w:jc w:val="both"/>
              <w:rPr>
                <w:rFonts w:ascii="Calibri" w:eastAsia="Calibri" w:hAnsi="Calibri" w:cs="Calibri"/>
                <w:b/>
                <w:color w:val="FFFFFF" w:themeColor="background1"/>
                <w:sz w:val="20"/>
                <w:szCs w:val="20"/>
              </w:rPr>
            </w:pPr>
            <w:r w:rsidRPr="65295F88">
              <w:rPr>
                <w:rFonts w:ascii="Calibri" w:eastAsia="Calibri" w:hAnsi="Calibri" w:cs="Calibri"/>
                <w:b/>
                <w:color w:val="FFFFFF" w:themeColor="background1"/>
                <w:sz w:val="20"/>
                <w:szCs w:val="20"/>
              </w:rPr>
              <w:t xml:space="preserve">% </w:t>
            </w:r>
            <w:proofErr w:type="gramStart"/>
            <w:r w:rsidRPr="65295F88">
              <w:rPr>
                <w:rFonts w:ascii="Calibri" w:eastAsia="Calibri" w:hAnsi="Calibri" w:cs="Calibri"/>
                <w:b/>
                <w:color w:val="FFFFFF" w:themeColor="background1"/>
                <w:sz w:val="20"/>
                <w:szCs w:val="20"/>
              </w:rPr>
              <w:t>of</w:t>
            </w:r>
            <w:proofErr w:type="gramEnd"/>
            <w:r w:rsidRPr="65295F88">
              <w:rPr>
                <w:rFonts w:ascii="Calibri" w:eastAsia="Calibri" w:hAnsi="Calibri" w:cs="Calibri"/>
                <w:b/>
                <w:color w:val="FFFFFF" w:themeColor="background1"/>
                <w:sz w:val="20"/>
                <w:szCs w:val="20"/>
              </w:rPr>
              <w:t xml:space="preserve"> Total Days Delayed</w:t>
            </w:r>
          </w:p>
        </w:tc>
      </w:tr>
      <w:tr w:rsidR="44CAF92E" w14:paraId="73CF69E3" w14:textId="77777777" w:rsidTr="34CD2F2A">
        <w:trPr>
          <w:trHeight w:val="285"/>
        </w:trPr>
        <w:tc>
          <w:tcPr>
            <w:tcW w:w="2824" w:type="dxa"/>
            <w:tcBorders>
              <w:top w:val="single" w:sz="4" w:space="0" w:color="9BC2E6"/>
              <w:left w:val="single" w:sz="4" w:space="0" w:color="9BC2E6"/>
              <w:bottom w:val="single" w:sz="4" w:space="0" w:color="9BC2E6"/>
              <w:right w:val="nil"/>
            </w:tcBorders>
            <w:shd w:val="clear" w:color="auto" w:fill="DDEBF7"/>
            <w:tcMar>
              <w:top w:w="15" w:type="dxa"/>
              <w:left w:w="15" w:type="dxa"/>
              <w:right w:w="15" w:type="dxa"/>
            </w:tcMar>
            <w:vAlign w:val="bottom"/>
          </w:tcPr>
          <w:p w14:paraId="3B24BD90" w14:textId="08AE6199"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Care home placement arrangements</w:t>
            </w:r>
          </w:p>
        </w:tc>
        <w:tc>
          <w:tcPr>
            <w:tcW w:w="1103"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517AFD97" w14:textId="624196D2"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53</w:t>
            </w:r>
          </w:p>
        </w:tc>
        <w:tc>
          <w:tcPr>
            <w:tcW w:w="1658"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5AB7C537" w14:textId="67AD60CF"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3718</w:t>
            </w:r>
          </w:p>
        </w:tc>
        <w:tc>
          <w:tcPr>
            <w:tcW w:w="1468"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16EB87DC" w14:textId="1A42BDCA"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22%</w:t>
            </w:r>
          </w:p>
        </w:tc>
        <w:tc>
          <w:tcPr>
            <w:tcW w:w="1963" w:type="dxa"/>
            <w:tcBorders>
              <w:top w:val="single" w:sz="4" w:space="0" w:color="9BC2E6"/>
              <w:left w:val="nil"/>
              <w:bottom w:val="single" w:sz="4" w:space="0" w:color="9BC2E6"/>
              <w:right w:val="single" w:sz="4" w:space="0" w:color="9BC2E6"/>
            </w:tcBorders>
            <w:shd w:val="clear" w:color="auto" w:fill="DDEBF7"/>
            <w:tcMar>
              <w:top w:w="15" w:type="dxa"/>
              <w:left w:w="15" w:type="dxa"/>
              <w:right w:w="15" w:type="dxa"/>
            </w:tcMar>
            <w:vAlign w:val="bottom"/>
          </w:tcPr>
          <w:p w14:paraId="61D073BC" w14:textId="27E9ABD9"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26%</w:t>
            </w:r>
          </w:p>
        </w:tc>
      </w:tr>
      <w:tr w:rsidR="44CAF92E" w14:paraId="52269D5D" w14:textId="77777777" w:rsidTr="34CD2F2A">
        <w:trPr>
          <w:trHeight w:val="285"/>
        </w:trPr>
        <w:tc>
          <w:tcPr>
            <w:tcW w:w="2824" w:type="dxa"/>
            <w:tcBorders>
              <w:top w:val="single" w:sz="4" w:space="0" w:color="9BC2E6"/>
              <w:left w:val="single" w:sz="4" w:space="0" w:color="9BC2E6"/>
              <w:bottom w:val="single" w:sz="4" w:space="0" w:color="9BC2E6"/>
              <w:right w:val="nil"/>
            </w:tcBorders>
            <w:tcMar>
              <w:top w:w="15" w:type="dxa"/>
              <w:left w:w="15" w:type="dxa"/>
              <w:right w:w="15" w:type="dxa"/>
            </w:tcMar>
            <w:vAlign w:val="bottom"/>
          </w:tcPr>
          <w:p w14:paraId="0A0D90C5" w14:textId="67EAFDE6"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Assessment Issues</w:t>
            </w:r>
          </w:p>
        </w:tc>
        <w:tc>
          <w:tcPr>
            <w:tcW w:w="1103" w:type="dxa"/>
            <w:tcBorders>
              <w:top w:val="single" w:sz="4" w:space="0" w:color="9BC2E6"/>
              <w:left w:val="nil"/>
              <w:bottom w:val="single" w:sz="4" w:space="0" w:color="9BC2E6"/>
              <w:right w:val="nil"/>
            </w:tcBorders>
            <w:tcMar>
              <w:top w:w="15" w:type="dxa"/>
              <w:left w:w="15" w:type="dxa"/>
              <w:right w:w="15" w:type="dxa"/>
            </w:tcMar>
            <w:vAlign w:val="bottom"/>
          </w:tcPr>
          <w:p w14:paraId="49AB252F" w14:textId="16D0E5B6"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121</w:t>
            </w:r>
          </w:p>
        </w:tc>
        <w:tc>
          <w:tcPr>
            <w:tcW w:w="1658" w:type="dxa"/>
            <w:tcBorders>
              <w:top w:val="single" w:sz="4" w:space="0" w:color="9BC2E6"/>
              <w:left w:val="nil"/>
              <w:bottom w:val="single" w:sz="4" w:space="0" w:color="9BC2E6"/>
              <w:right w:val="nil"/>
            </w:tcBorders>
            <w:tcMar>
              <w:top w:w="15" w:type="dxa"/>
              <w:left w:w="15" w:type="dxa"/>
              <w:right w:w="15" w:type="dxa"/>
            </w:tcMar>
            <w:vAlign w:val="bottom"/>
          </w:tcPr>
          <w:p w14:paraId="3A4DE079" w14:textId="7D104233"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3507</w:t>
            </w:r>
          </w:p>
        </w:tc>
        <w:tc>
          <w:tcPr>
            <w:tcW w:w="1468" w:type="dxa"/>
            <w:tcBorders>
              <w:top w:val="single" w:sz="4" w:space="0" w:color="9BC2E6"/>
              <w:left w:val="nil"/>
              <w:bottom w:val="single" w:sz="4" w:space="0" w:color="9BC2E6"/>
              <w:right w:val="nil"/>
            </w:tcBorders>
            <w:tcMar>
              <w:top w:w="15" w:type="dxa"/>
              <w:left w:w="15" w:type="dxa"/>
              <w:right w:w="15" w:type="dxa"/>
            </w:tcMar>
            <w:vAlign w:val="bottom"/>
          </w:tcPr>
          <w:p w14:paraId="16B0F311" w14:textId="45F07F72"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50%</w:t>
            </w:r>
          </w:p>
        </w:tc>
        <w:tc>
          <w:tcPr>
            <w:tcW w:w="1963" w:type="dxa"/>
            <w:tcBorders>
              <w:top w:val="single" w:sz="4" w:space="0" w:color="9BC2E6"/>
              <w:left w:val="nil"/>
              <w:bottom w:val="single" w:sz="4" w:space="0" w:color="9BC2E6"/>
              <w:right w:val="single" w:sz="4" w:space="0" w:color="9BC2E6"/>
            </w:tcBorders>
            <w:tcMar>
              <w:top w:w="15" w:type="dxa"/>
              <w:left w:w="15" w:type="dxa"/>
              <w:right w:w="15" w:type="dxa"/>
            </w:tcMar>
            <w:vAlign w:val="bottom"/>
          </w:tcPr>
          <w:p w14:paraId="300AE7BA" w14:textId="48DAF60B"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25%</w:t>
            </w:r>
          </w:p>
        </w:tc>
      </w:tr>
      <w:tr w:rsidR="44CAF92E" w14:paraId="7ABD37B6" w14:textId="77777777" w:rsidTr="34CD2F2A">
        <w:trPr>
          <w:trHeight w:val="285"/>
        </w:trPr>
        <w:tc>
          <w:tcPr>
            <w:tcW w:w="2824" w:type="dxa"/>
            <w:tcBorders>
              <w:top w:val="single" w:sz="4" w:space="0" w:color="9BC2E6"/>
              <w:left w:val="single" w:sz="4" w:space="0" w:color="9BC2E6"/>
              <w:bottom w:val="single" w:sz="4" w:space="0" w:color="9BC2E6"/>
              <w:right w:val="nil"/>
            </w:tcBorders>
            <w:shd w:val="clear" w:color="auto" w:fill="DDEBF7"/>
            <w:tcMar>
              <w:top w:w="15" w:type="dxa"/>
              <w:left w:w="15" w:type="dxa"/>
              <w:right w:w="15" w:type="dxa"/>
            </w:tcMar>
            <w:vAlign w:val="bottom"/>
          </w:tcPr>
          <w:p w14:paraId="0F8BB245" w14:textId="527559B5"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Disagreements/Legislation</w:t>
            </w:r>
          </w:p>
        </w:tc>
        <w:tc>
          <w:tcPr>
            <w:tcW w:w="1103"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6628C7D3" w14:textId="7472D34D"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24</w:t>
            </w:r>
          </w:p>
        </w:tc>
        <w:tc>
          <w:tcPr>
            <w:tcW w:w="1658"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5C7E323F" w14:textId="6A9C8479"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2583</w:t>
            </w:r>
          </w:p>
        </w:tc>
        <w:tc>
          <w:tcPr>
            <w:tcW w:w="1468" w:type="dxa"/>
            <w:tcBorders>
              <w:top w:val="single" w:sz="4" w:space="0" w:color="9BC2E6"/>
              <w:left w:val="nil"/>
              <w:bottom w:val="single" w:sz="4" w:space="0" w:color="9BC2E6"/>
              <w:right w:val="nil"/>
            </w:tcBorders>
            <w:shd w:val="clear" w:color="auto" w:fill="DDEBF7"/>
            <w:tcMar>
              <w:top w:w="15" w:type="dxa"/>
              <w:left w:w="15" w:type="dxa"/>
              <w:right w:w="15" w:type="dxa"/>
            </w:tcMar>
            <w:vAlign w:val="bottom"/>
          </w:tcPr>
          <w:p w14:paraId="56E8D573" w14:textId="18C516A7"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10%</w:t>
            </w:r>
          </w:p>
        </w:tc>
        <w:tc>
          <w:tcPr>
            <w:tcW w:w="1963" w:type="dxa"/>
            <w:tcBorders>
              <w:top w:val="single" w:sz="4" w:space="0" w:color="9BC2E6"/>
              <w:left w:val="nil"/>
              <w:bottom w:val="single" w:sz="4" w:space="0" w:color="9BC2E6"/>
              <w:right w:val="single" w:sz="4" w:space="0" w:color="9BC2E6"/>
            </w:tcBorders>
            <w:shd w:val="clear" w:color="auto" w:fill="DDEBF7"/>
            <w:tcMar>
              <w:top w:w="15" w:type="dxa"/>
              <w:left w:w="15" w:type="dxa"/>
              <w:right w:w="15" w:type="dxa"/>
            </w:tcMar>
            <w:vAlign w:val="bottom"/>
          </w:tcPr>
          <w:p w14:paraId="0ED3EF0B" w14:textId="4E9CEC0E"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18%</w:t>
            </w:r>
          </w:p>
        </w:tc>
      </w:tr>
      <w:tr w:rsidR="44CAF92E" w14:paraId="7F3AADAF" w14:textId="77777777" w:rsidTr="34CD2F2A">
        <w:trPr>
          <w:trHeight w:val="285"/>
        </w:trPr>
        <w:tc>
          <w:tcPr>
            <w:tcW w:w="2824" w:type="dxa"/>
            <w:tcBorders>
              <w:top w:val="single" w:sz="4" w:space="0" w:color="9BC2E6"/>
              <w:left w:val="single" w:sz="4" w:space="0" w:color="9BC2E6"/>
              <w:bottom w:val="single" w:sz="4" w:space="0" w:color="9BC2E6"/>
              <w:right w:val="nil"/>
            </w:tcBorders>
            <w:tcMar>
              <w:top w:w="15" w:type="dxa"/>
              <w:left w:w="15" w:type="dxa"/>
              <w:right w:w="15" w:type="dxa"/>
            </w:tcMar>
            <w:vAlign w:val="bottom"/>
          </w:tcPr>
          <w:p w14:paraId="0235EB9B" w14:textId="28C2E22D"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Funding Issues</w:t>
            </w:r>
          </w:p>
        </w:tc>
        <w:tc>
          <w:tcPr>
            <w:tcW w:w="1103" w:type="dxa"/>
            <w:tcBorders>
              <w:top w:val="single" w:sz="4" w:space="0" w:color="9BC2E6"/>
              <w:left w:val="nil"/>
              <w:bottom w:val="single" w:sz="4" w:space="0" w:color="9BC2E6"/>
              <w:right w:val="nil"/>
            </w:tcBorders>
            <w:tcMar>
              <w:top w:w="15" w:type="dxa"/>
              <w:left w:w="15" w:type="dxa"/>
              <w:right w:w="15" w:type="dxa"/>
            </w:tcMar>
            <w:vAlign w:val="bottom"/>
          </w:tcPr>
          <w:p w14:paraId="3815C812" w14:textId="3B8E09D8"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14</w:t>
            </w:r>
          </w:p>
        </w:tc>
        <w:tc>
          <w:tcPr>
            <w:tcW w:w="1658" w:type="dxa"/>
            <w:tcBorders>
              <w:top w:val="single" w:sz="4" w:space="0" w:color="9BC2E6"/>
              <w:left w:val="nil"/>
              <w:bottom w:val="single" w:sz="4" w:space="0" w:color="9BC2E6"/>
              <w:right w:val="nil"/>
            </w:tcBorders>
            <w:tcMar>
              <w:top w:w="15" w:type="dxa"/>
              <w:left w:w="15" w:type="dxa"/>
              <w:right w:w="15" w:type="dxa"/>
            </w:tcMar>
            <w:vAlign w:val="bottom"/>
          </w:tcPr>
          <w:p w14:paraId="58B07DDA" w14:textId="60C37DFF"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2487</w:t>
            </w:r>
          </w:p>
        </w:tc>
        <w:tc>
          <w:tcPr>
            <w:tcW w:w="1468" w:type="dxa"/>
            <w:tcBorders>
              <w:top w:val="single" w:sz="4" w:space="0" w:color="9BC2E6"/>
              <w:left w:val="nil"/>
              <w:bottom w:val="single" w:sz="4" w:space="0" w:color="9BC2E6"/>
              <w:right w:val="nil"/>
            </w:tcBorders>
            <w:tcMar>
              <w:top w:w="15" w:type="dxa"/>
              <w:left w:w="15" w:type="dxa"/>
              <w:right w:w="15" w:type="dxa"/>
            </w:tcMar>
            <w:vAlign w:val="bottom"/>
          </w:tcPr>
          <w:p w14:paraId="2DFB16CB" w14:textId="41A6E55D"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6%</w:t>
            </w:r>
          </w:p>
        </w:tc>
        <w:tc>
          <w:tcPr>
            <w:tcW w:w="1963" w:type="dxa"/>
            <w:tcBorders>
              <w:top w:val="single" w:sz="4" w:space="0" w:color="9BC2E6"/>
              <w:left w:val="nil"/>
              <w:bottom w:val="single" w:sz="4" w:space="0" w:color="9BC2E6"/>
              <w:right w:val="single" w:sz="4" w:space="0" w:color="9BC2E6"/>
            </w:tcBorders>
            <w:tcMar>
              <w:top w:w="15" w:type="dxa"/>
              <w:left w:w="15" w:type="dxa"/>
              <w:right w:w="15" w:type="dxa"/>
            </w:tcMar>
            <w:vAlign w:val="bottom"/>
          </w:tcPr>
          <w:p w14:paraId="12760705" w14:textId="0D4727D4" w:rsidR="44CAF92E" w:rsidRDefault="44CAF92E" w:rsidP="00710E81">
            <w:pPr>
              <w:spacing w:after="0"/>
              <w:jc w:val="both"/>
              <w:rPr>
                <w:rFonts w:ascii="Calibri" w:eastAsia="Calibri" w:hAnsi="Calibri" w:cs="Calibri"/>
                <w:color w:val="000000" w:themeColor="text1"/>
                <w:sz w:val="20"/>
                <w:szCs w:val="20"/>
              </w:rPr>
            </w:pPr>
            <w:r w:rsidRPr="65295F88">
              <w:rPr>
                <w:rFonts w:ascii="Calibri" w:eastAsia="Calibri" w:hAnsi="Calibri" w:cs="Calibri"/>
                <w:color w:val="000000" w:themeColor="text1"/>
                <w:sz w:val="20"/>
                <w:szCs w:val="20"/>
              </w:rPr>
              <w:t>18%</w:t>
            </w:r>
          </w:p>
        </w:tc>
      </w:tr>
    </w:tbl>
    <w:p w14:paraId="6D0CA2D7" w14:textId="1DD84F99" w:rsidR="44CAF92E" w:rsidRDefault="44CAF92E" w:rsidP="00710E81">
      <w:pPr>
        <w:spacing w:after="0" w:line="240" w:lineRule="auto"/>
        <w:jc w:val="both"/>
        <w:rPr>
          <w:rFonts w:ascii="Arial" w:hAnsi="Arial" w:cs="Arial"/>
          <w:sz w:val="24"/>
          <w:szCs w:val="24"/>
        </w:rPr>
      </w:pPr>
    </w:p>
    <w:p w14:paraId="4E409199" w14:textId="069B49FF" w:rsidR="00780CB4" w:rsidRDefault="00780CB4" w:rsidP="00710E81">
      <w:pPr>
        <w:pStyle w:val="ListParagraph"/>
        <w:numPr>
          <w:ilvl w:val="0"/>
          <w:numId w:val="24"/>
        </w:numPr>
        <w:spacing w:after="0" w:line="240" w:lineRule="auto"/>
        <w:jc w:val="both"/>
        <w:rPr>
          <w:rFonts w:ascii="Arial" w:hAnsi="Arial" w:cs="Arial"/>
          <w:bCs/>
          <w:sz w:val="24"/>
          <w:szCs w:val="24"/>
        </w:rPr>
      </w:pPr>
      <w:r>
        <w:rPr>
          <w:rFonts w:ascii="Arial" w:hAnsi="Arial" w:cs="Arial"/>
          <w:b/>
          <w:sz w:val="24"/>
          <w:szCs w:val="24"/>
        </w:rPr>
        <w:t>Total POCD Delays</w:t>
      </w:r>
    </w:p>
    <w:p w14:paraId="726D70BC" w14:textId="6AE7A348" w:rsidR="00780CB4" w:rsidRDefault="00780CB4" w:rsidP="00710E81">
      <w:pPr>
        <w:pStyle w:val="ListParagraph"/>
        <w:numPr>
          <w:ilvl w:val="1"/>
          <w:numId w:val="24"/>
        </w:numPr>
        <w:spacing w:after="0" w:line="240" w:lineRule="auto"/>
        <w:jc w:val="both"/>
        <w:rPr>
          <w:rFonts w:ascii="Arial" w:hAnsi="Arial" w:cs="Arial"/>
          <w:bCs/>
          <w:sz w:val="24"/>
          <w:szCs w:val="24"/>
        </w:rPr>
      </w:pPr>
      <w:r>
        <w:rPr>
          <w:rFonts w:ascii="Arial" w:hAnsi="Arial" w:cs="Arial"/>
          <w:bCs/>
          <w:sz w:val="24"/>
          <w:szCs w:val="24"/>
        </w:rPr>
        <w:t xml:space="preserve">Increased by </w:t>
      </w:r>
      <w:r w:rsidR="2EF95CD1" w:rsidRPr="160437E7">
        <w:rPr>
          <w:rFonts w:ascii="Arial" w:hAnsi="Arial" w:cs="Arial"/>
          <w:sz w:val="24"/>
          <w:szCs w:val="24"/>
        </w:rPr>
        <w:t>2</w:t>
      </w:r>
      <w:r>
        <w:rPr>
          <w:rFonts w:ascii="Arial" w:hAnsi="Arial" w:cs="Arial"/>
          <w:bCs/>
          <w:sz w:val="24"/>
          <w:szCs w:val="24"/>
        </w:rPr>
        <w:t xml:space="preserve"> delays (</w:t>
      </w:r>
      <w:r w:rsidR="316C9198" w:rsidRPr="16BBB6CA">
        <w:rPr>
          <w:rFonts w:ascii="Arial" w:hAnsi="Arial" w:cs="Arial"/>
          <w:sz w:val="24"/>
          <w:szCs w:val="24"/>
        </w:rPr>
        <w:t>240</w:t>
      </w:r>
      <w:r>
        <w:rPr>
          <w:rFonts w:ascii="Arial" w:hAnsi="Arial" w:cs="Arial"/>
          <w:bCs/>
          <w:sz w:val="24"/>
          <w:szCs w:val="24"/>
        </w:rPr>
        <w:t xml:space="preserve"> to </w:t>
      </w:r>
      <w:r w:rsidRPr="16BBB6CA">
        <w:rPr>
          <w:rFonts w:ascii="Arial" w:hAnsi="Arial" w:cs="Arial"/>
          <w:sz w:val="24"/>
          <w:szCs w:val="24"/>
        </w:rPr>
        <w:t>2</w:t>
      </w:r>
      <w:r w:rsidR="1DAA3E74" w:rsidRPr="16BBB6CA">
        <w:rPr>
          <w:rFonts w:ascii="Arial" w:hAnsi="Arial" w:cs="Arial"/>
          <w:sz w:val="24"/>
          <w:szCs w:val="24"/>
        </w:rPr>
        <w:t>42</w:t>
      </w:r>
      <w:r>
        <w:rPr>
          <w:rFonts w:ascii="Arial" w:hAnsi="Arial" w:cs="Arial"/>
          <w:bCs/>
          <w:sz w:val="24"/>
          <w:szCs w:val="24"/>
        </w:rPr>
        <w:t xml:space="preserve">), putting the metric </w:t>
      </w:r>
      <w:r w:rsidR="6EA8E628" w:rsidRPr="16BBB6CA">
        <w:rPr>
          <w:rFonts w:ascii="Arial" w:hAnsi="Arial" w:cs="Arial"/>
          <w:sz w:val="24"/>
          <w:szCs w:val="24"/>
        </w:rPr>
        <w:t>42</w:t>
      </w:r>
      <w:r>
        <w:rPr>
          <w:rFonts w:ascii="Arial" w:hAnsi="Arial" w:cs="Arial"/>
          <w:bCs/>
          <w:sz w:val="24"/>
          <w:szCs w:val="24"/>
        </w:rPr>
        <w:t xml:space="preserve"> delays behind the planned trajectory.</w:t>
      </w:r>
    </w:p>
    <w:p w14:paraId="11FAD3E0" w14:textId="19ED4AFC" w:rsidR="00780CB4" w:rsidRDefault="00780CB4" w:rsidP="00710E81">
      <w:pPr>
        <w:pStyle w:val="ListParagraph"/>
        <w:numPr>
          <w:ilvl w:val="0"/>
          <w:numId w:val="24"/>
        </w:numPr>
        <w:spacing w:after="0" w:line="240" w:lineRule="auto"/>
        <w:jc w:val="both"/>
        <w:rPr>
          <w:rFonts w:ascii="Arial" w:hAnsi="Arial" w:cs="Arial"/>
          <w:bCs/>
          <w:sz w:val="24"/>
          <w:szCs w:val="24"/>
        </w:rPr>
      </w:pPr>
      <w:r>
        <w:rPr>
          <w:rFonts w:ascii="Arial" w:hAnsi="Arial" w:cs="Arial"/>
          <w:b/>
          <w:sz w:val="24"/>
          <w:szCs w:val="24"/>
        </w:rPr>
        <w:t>Assessment Delays</w:t>
      </w:r>
    </w:p>
    <w:p w14:paraId="08F30AB2" w14:textId="26D9AF12" w:rsidR="00780CB4" w:rsidRDefault="3B526CF0" w:rsidP="00710E81">
      <w:pPr>
        <w:pStyle w:val="ListParagraph"/>
        <w:numPr>
          <w:ilvl w:val="1"/>
          <w:numId w:val="24"/>
        </w:numPr>
        <w:spacing w:after="0" w:line="240" w:lineRule="auto"/>
        <w:jc w:val="both"/>
        <w:rPr>
          <w:rFonts w:ascii="Arial" w:hAnsi="Arial" w:cs="Arial"/>
          <w:bCs/>
          <w:sz w:val="24"/>
          <w:szCs w:val="24"/>
        </w:rPr>
      </w:pPr>
      <w:r w:rsidRPr="7AE1A943">
        <w:rPr>
          <w:rFonts w:ascii="Arial" w:hAnsi="Arial" w:cs="Arial"/>
          <w:sz w:val="24"/>
          <w:szCs w:val="24"/>
        </w:rPr>
        <w:t xml:space="preserve">Assessment </w:t>
      </w:r>
      <w:r w:rsidRPr="14850866">
        <w:rPr>
          <w:rFonts w:ascii="Arial" w:hAnsi="Arial" w:cs="Arial"/>
          <w:sz w:val="24"/>
          <w:szCs w:val="24"/>
        </w:rPr>
        <w:t xml:space="preserve">delays stayed </w:t>
      </w:r>
      <w:r w:rsidRPr="1F70E003">
        <w:rPr>
          <w:rFonts w:ascii="Arial" w:hAnsi="Arial" w:cs="Arial"/>
          <w:sz w:val="24"/>
          <w:szCs w:val="24"/>
        </w:rPr>
        <w:t xml:space="preserve">constant, with </w:t>
      </w:r>
      <w:r w:rsidRPr="058123C6">
        <w:rPr>
          <w:rFonts w:ascii="Arial" w:hAnsi="Arial" w:cs="Arial"/>
          <w:sz w:val="24"/>
          <w:szCs w:val="24"/>
        </w:rPr>
        <w:t xml:space="preserve">December’s </w:t>
      </w:r>
      <w:r w:rsidRPr="5CA55EDD">
        <w:rPr>
          <w:rFonts w:ascii="Arial" w:hAnsi="Arial" w:cs="Arial"/>
          <w:sz w:val="24"/>
          <w:szCs w:val="24"/>
        </w:rPr>
        <w:t xml:space="preserve">total of </w:t>
      </w:r>
      <w:r w:rsidRPr="76A48C28">
        <w:rPr>
          <w:rFonts w:ascii="Arial" w:hAnsi="Arial" w:cs="Arial"/>
          <w:sz w:val="24"/>
          <w:szCs w:val="24"/>
        </w:rPr>
        <w:t xml:space="preserve">140 matching the </w:t>
      </w:r>
      <w:r w:rsidRPr="27EC251C">
        <w:rPr>
          <w:rFonts w:ascii="Arial" w:hAnsi="Arial" w:cs="Arial"/>
          <w:sz w:val="24"/>
          <w:szCs w:val="24"/>
        </w:rPr>
        <w:t xml:space="preserve">140 observed </w:t>
      </w:r>
      <w:r w:rsidRPr="27640A2E">
        <w:rPr>
          <w:rFonts w:ascii="Arial" w:hAnsi="Arial" w:cs="Arial"/>
          <w:sz w:val="24"/>
          <w:szCs w:val="24"/>
        </w:rPr>
        <w:t xml:space="preserve">in </w:t>
      </w:r>
      <w:r w:rsidRPr="0C8F2C66">
        <w:rPr>
          <w:rFonts w:ascii="Arial" w:hAnsi="Arial" w:cs="Arial"/>
          <w:sz w:val="24"/>
          <w:szCs w:val="24"/>
        </w:rPr>
        <w:t>November</w:t>
      </w:r>
      <w:r w:rsidR="608D284F" w:rsidRPr="72ABF349">
        <w:rPr>
          <w:rFonts w:ascii="Arial" w:hAnsi="Arial" w:cs="Arial"/>
          <w:sz w:val="24"/>
          <w:szCs w:val="24"/>
        </w:rPr>
        <w:t xml:space="preserve">, </w:t>
      </w:r>
      <w:r w:rsidR="608D284F" w:rsidRPr="325522D2">
        <w:rPr>
          <w:rFonts w:ascii="Arial" w:hAnsi="Arial" w:cs="Arial"/>
          <w:sz w:val="24"/>
          <w:szCs w:val="24"/>
        </w:rPr>
        <w:t xml:space="preserve">remaining </w:t>
      </w:r>
      <w:r w:rsidR="00780CB4">
        <w:rPr>
          <w:rFonts w:ascii="Arial" w:hAnsi="Arial" w:cs="Arial"/>
          <w:bCs/>
          <w:sz w:val="24"/>
          <w:szCs w:val="24"/>
        </w:rPr>
        <w:t>58 delays behind trajectory.</w:t>
      </w:r>
    </w:p>
    <w:p w14:paraId="6C262780" w14:textId="77777777" w:rsidR="005B6931" w:rsidRDefault="005B6931" w:rsidP="00710E81">
      <w:pPr>
        <w:spacing w:after="0" w:line="240" w:lineRule="auto"/>
        <w:jc w:val="both"/>
        <w:rPr>
          <w:rFonts w:ascii="Arial" w:hAnsi="Arial" w:cs="Arial"/>
          <w:b/>
          <w:sz w:val="24"/>
          <w:szCs w:val="24"/>
        </w:rPr>
      </w:pPr>
    </w:p>
    <w:p w14:paraId="0E09947D" w14:textId="22DEFF3C" w:rsidR="005B6931" w:rsidRDefault="005B6931" w:rsidP="00710E81">
      <w:pPr>
        <w:spacing w:after="0" w:line="240" w:lineRule="auto"/>
        <w:jc w:val="both"/>
        <w:rPr>
          <w:rFonts w:ascii="Arial" w:hAnsi="Arial" w:cs="Arial"/>
          <w:bCs/>
          <w:sz w:val="24"/>
          <w:szCs w:val="24"/>
          <w:u w:val="single"/>
        </w:rPr>
      </w:pPr>
      <w:r w:rsidRPr="005B6931">
        <w:rPr>
          <w:rFonts w:ascii="Arial" w:hAnsi="Arial" w:cs="Arial"/>
          <w:bCs/>
          <w:sz w:val="24"/>
          <w:szCs w:val="24"/>
          <w:u w:val="single"/>
        </w:rPr>
        <w:t>Mitigating Actions</w:t>
      </w:r>
    </w:p>
    <w:p w14:paraId="5FF276F6" w14:textId="73CAB739" w:rsidR="005B6931" w:rsidRDefault="005B6931" w:rsidP="00710E81">
      <w:pPr>
        <w:spacing w:after="0" w:line="240" w:lineRule="auto"/>
        <w:jc w:val="both"/>
        <w:rPr>
          <w:rFonts w:ascii="Arial" w:hAnsi="Arial" w:cs="Arial"/>
          <w:bCs/>
          <w:sz w:val="24"/>
          <w:szCs w:val="24"/>
          <w:u w:val="single"/>
        </w:rPr>
      </w:pPr>
    </w:p>
    <w:p w14:paraId="42E3E936" w14:textId="76F7EC98" w:rsidR="005B6931" w:rsidRPr="005B6931" w:rsidRDefault="005B6931" w:rsidP="00710E81">
      <w:pPr>
        <w:spacing w:after="0" w:line="240" w:lineRule="auto"/>
        <w:jc w:val="both"/>
        <w:rPr>
          <w:rFonts w:ascii="Arial" w:hAnsi="Arial" w:cs="Arial"/>
          <w:b/>
          <w:sz w:val="24"/>
          <w:szCs w:val="24"/>
          <w:u w:val="single"/>
        </w:rPr>
      </w:pPr>
      <w:r>
        <w:rPr>
          <w:rFonts w:ascii="Arial" w:hAnsi="Arial" w:cs="Arial"/>
          <w:b/>
          <w:sz w:val="24"/>
          <w:szCs w:val="24"/>
          <w:u w:val="single"/>
        </w:rPr>
        <w:t>Service Improvements</w:t>
      </w:r>
    </w:p>
    <w:p w14:paraId="28E69CC3" w14:textId="77777777" w:rsidR="005B6931" w:rsidRDefault="005B6931" w:rsidP="00710E81">
      <w:pPr>
        <w:spacing w:after="0" w:line="240" w:lineRule="auto"/>
        <w:jc w:val="both"/>
        <w:rPr>
          <w:rFonts w:ascii="Arial" w:hAnsi="Arial" w:cs="Arial"/>
          <w:b/>
          <w:bCs/>
          <w:sz w:val="24"/>
          <w:szCs w:val="24"/>
          <w:u w:val="single"/>
        </w:rPr>
      </w:pPr>
    </w:p>
    <w:p w14:paraId="04E98D1E" w14:textId="77777777" w:rsidR="00AF596E" w:rsidRPr="00AF596E" w:rsidRDefault="005B6931" w:rsidP="00AF596E">
      <w:pPr>
        <w:pStyle w:val="ListParagraph"/>
        <w:numPr>
          <w:ilvl w:val="0"/>
          <w:numId w:val="41"/>
        </w:numPr>
        <w:spacing w:after="0" w:line="240" w:lineRule="auto"/>
        <w:jc w:val="both"/>
        <w:rPr>
          <w:rFonts w:ascii="Arial" w:hAnsi="Arial" w:cs="Arial"/>
          <w:i/>
          <w:sz w:val="24"/>
          <w:szCs w:val="24"/>
        </w:rPr>
      </w:pPr>
      <w:r w:rsidRPr="00AF596E">
        <w:rPr>
          <w:rFonts w:ascii="Arial" w:hAnsi="Arial" w:cs="Arial"/>
          <w:iCs/>
          <w:sz w:val="24"/>
          <w:szCs w:val="24"/>
        </w:rPr>
        <w:t>Appoint dedicated staff into IDH through secured funding until March 31</w:t>
      </w:r>
      <w:r w:rsidRPr="00AF596E">
        <w:rPr>
          <w:rFonts w:ascii="Arial" w:hAnsi="Arial" w:cs="Arial"/>
          <w:iCs/>
          <w:sz w:val="24"/>
          <w:szCs w:val="24"/>
          <w:vertAlign w:val="superscript"/>
        </w:rPr>
        <w:t>st</w:t>
      </w:r>
      <w:r w:rsidRPr="00AF596E">
        <w:rPr>
          <w:rFonts w:ascii="Arial" w:hAnsi="Arial" w:cs="Arial"/>
          <w:sz w:val="24"/>
          <w:szCs w:val="24"/>
        </w:rPr>
        <w:t>. This will include Therapists, Social work and admin. The expectation is quicker throughput with dedicated staff and more admin capacity to provide performance reporting on delays.</w:t>
      </w:r>
    </w:p>
    <w:p w14:paraId="76C53A3C" w14:textId="77777777" w:rsidR="00AF596E" w:rsidRDefault="00AF596E" w:rsidP="00AF596E">
      <w:pPr>
        <w:spacing w:after="0" w:line="240" w:lineRule="auto"/>
        <w:jc w:val="both"/>
        <w:rPr>
          <w:rFonts w:ascii="Arial" w:eastAsia="Arial" w:hAnsi="Arial" w:cs="Arial"/>
          <w:color w:val="000000" w:themeColor="text1"/>
          <w:sz w:val="24"/>
          <w:szCs w:val="24"/>
        </w:rPr>
      </w:pPr>
    </w:p>
    <w:p w14:paraId="784422CE" w14:textId="5A57D125" w:rsidR="005B6931" w:rsidRPr="00AF596E" w:rsidRDefault="005B6931" w:rsidP="00AF596E">
      <w:pPr>
        <w:pStyle w:val="ListParagraph"/>
        <w:numPr>
          <w:ilvl w:val="0"/>
          <w:numId w:val="41"/>
        </w:numPr>
        <w:spacing w:after="0" w:line="240" w:lineRule="auto"/>
        <w:jc w:val="both"/>
        <w:rPr>
          <w:rFonts w:ascii="Arial" w:hAnsi="Arial" w:cs="Arial"/>
          <w:i/>
          <w:sz w:val="24"/>
          <w:szCs w:val="24"/>
        </w:rPr>
      </w:pPr>
      <w:r w:rsidRPr="00AF596E">
        <w:rPr>
          <w:rFonts w:ascii="Arial" w:eastAsia="Arial" w:hAnsi="Arial" w:cs="Arial"/>
          <w:color w:val="000000" w:themeColor="text1"/>
          <w:sz w:val="24"/>
          <w:szCs w:val="24"/>
        </w:rPr>
        <w:lastRenderedPageBreak/>
        <w:t>Implemented the Clinically Safe for Transfer coding from November 20</w:t>
      </w:r>
      <w:r w:rsidRPr="00AF596E">
        <w:rPr>
          <w:rFonts w:ascii="Arial" w:eastAsia="Arial" w:hAnsi="Arial" w:cs="Arial"/>
          <w:color w:val="000000" w:themeColor="text1"/>
          <w:sz w:val="24"/>
          <w:szCs w:val="24"/>
          <w:vertAlign w:val="superscript"/>
        </w:rPr>
        <w:t>th</w:t>
      </w:r>
      <w:r w:rsidRPr="00AF596E">
        <w:rPr>
          <w:rFonts w:ascii="Arial" w:eastAsia="Arial" w:hAnsi="Arial" w:cs="Arial"/>
          <w:color w:val="000000" w:themeColor="text1"/>
          <w:sz w:val="24"/>
          <w:szCs w:val="24"/>
        </w:rPr>
        <w:t xml:space="preserve">. Continued review of use of </w:t>
      </w:r>
      <w:r w:rsidRPr="00AF596E">
        <w:rPr>
          <w:rFonts w:ascii="Arial" w:eastAsia="Arial" w:hAnsi="Arial" w:cs="Arial"/>
          <w:i/>
          <w:iCs/>
          <w:color w:val="000000" w:themeColor="text1"/>
          <w:sz w:val="24"/>
          <w:szCs w:val="24"/>
        </w:rPr>
        <w:t xml:space="preserve">Clinically Safe for Transfer </w:t>
      </w:r>
      <w:r w:rsidRPr="00AF596E">
        <w:rPr>
          <w:rFonts w:ascii="Arial" w:eastAsia="Arial" w:hAnsi="Arial" w:cs="Arial"/>
          <w:color w:val="000000" w:themeColor="text1"/>
          <w:sz w:val="24"/>
          <w:szCs w:val="24"/>
        </w:rPr>
        <w:t xml:space="preserve">as opposed to COP, is being undertaken to ensure data accuracy. This follows Welsh Government guidance issued in September 2024 that patients </w:t>
      </w:r>
      <w:r w:rsidRPr="00AF596E">
        <w:rPr>
          <w:rFonts w:ascii="Arial" w:hAnsi="Arial" w:cs="Arial"/>
          <w:sz w:val="24"/>
          <w:szCs w:val="24"/>
        </w:rPr>
        <w:t xml:space="preserve">who do not require 24-hour medical cover on site and are being transferred between NHS sites (i.e., Morriston to Neath; Morriston to </w:t>
      </w:r>
      <w:proofErr w:type="spellStart"/>
      <w:r w:rsidRPr="00AF596E">
        <w:rPr>
          <w:rFonts w:ascii="Arial" w:hAnsi="Arial" w:cs="Arial"/>
          <w:sz w:val="24"/>
          <w:szCs w:val="24"/>
        </w:rPr>
        <w:t>Gorseinon</w:t>
      </w:r>
      <w:proofErr w:type="spellEnd"/>
      <w:r w:rsidRPr="00AF596E">
        <w:rPr>
          <w:rFonts w:ascii="Arial" w:hAnsi="Arial" w:cs="Arial"/>
          <w:sz w:val="24"/>
          <w:szCs w:val="24"/>
        </w:rPr>
        <w:t xml:space="preserve">) should be defined as </w:t>
      </w:r>
      <w:r w:rsidRPr="00AF596E">
        <w:rPr>
          <w:rFonts w:ascii="Arial" w:hAnsi="Arial" w:cs="Arial"/>
          <w:i/>
          <w:iCs/>
          <w:sz w:val="24"/>
          <w:szCs w:val="24"/>
        </w:rPr>
        <w:t>Clinically Safe for Transfer</w:t>
      </w:r>
      <w:r w:rsidR="00AF596E">
        <w:rPr>
          <w:rFonts w:ascii="Arial" w:hAnsi="Arial" w:cs="Arial"/>
          <w:i/>
          <w:iCs/>
          <w:sz w:val="24"/>
          <w:szCs w:val="24"/>
        </w:rPr>
        <w:t>.</w:t>
      </w:r>
    </w:p>
    <w:p w14:paraId="5F7704A4" w14:textId="77777777" w:rsidR="00AF596E" w:rsidRPr="00AF596E" w:rsidRDefault="00AF596E" w:rsidP="00AF596E">
      <w:pPr>
        <w:spacing w:after="0" w:line="240" w:lineRule="auto"/>
        <w:jc w:val="both"/>
        <w:rPr>
          <w:rFonts w:ascii="Arial" w:hAnsi="Arial" w:cs="Arial"/>
          <w:i/>
          <w:sz w:val="24"/>
          <w:szCs w:val="24"/>
        </w:rPr>
      </w:pPr>
    </w:p>
    <w:p w14:paraId="68F833B7" w14:textId="77777777" w:rsidR="005B6931" w:rsidRPr="00AF596E" w:rsidRDefault="005B6931" w:rsidP="00AF596E">
      <w:pPr>
        <w:pStyle w:val="ListParagraph"/>
        <w:numPr>
          <w:ilvl w:val="0"/>
          <w:numId w:val="41"/>
        </w:numPr>
        <w:spacing w:after="0" w:line="240" w:lineRule="auto"/>
        <w:jc w:val="both"/>
        <w:rPr>
          <w:rFonts w:ascii="Arial" w:hAnsi="Arial" w:cs="Arial"/>
          <w:i/>
          <w:sz w:val="24"/>
          <w:szCs w:val="24"/>
        </w:rPr>
      </w:pPr>
      <w:r w:rsidRPr="00AF596E">
        <w:rPr>
          <w:rFonts w:ascii="Arial" w:eastAsia="Arial" w:hAnsi="Arial" w:cs="Arial"/>
          <w:color w:val="000000" w:themeColor="text1"/>
          <w:sz w:val="24"/>
          <w:szCs w:val="24"/>
        </w:rPr>
        <w:t>New internal POCD Escalation Framework has been developed and will be managed by the Integrated Discharge Hub from the end of January 2024. This sets specific timeframes completion of key activities allocation of social worker, completion of assessment. This will be monitored weekly by IDH and a report provided to senior leaders.</w:t>
      </w:r>
    </w:p>
    <w:p w14:paraId="60A9EA66" w14:textId="77777777" w:rsidR="005B6931" w:rsidRPr="00F25721" w:rsidRDefault="005B6931" w:rsidP="00710E81">
      <w:pPr>
        <w:spacing w:after="0" w:line="240" w:lineRule="auto"/>
        <w:jc w:val="both"/>
        <w:rPr>
          <w:rFonts w:ascii="Arial" w:hAnsi="Arial" w:cs="Arial"/>
          <w:b/>
          <w:sz w:val="24"/>
          <w:szCs w:val="24"/>
        </w:rPr>
      </w:pPr>
    </w:p>
    <w:p w14:paraId="71922AA9" w14:textId="203C793C" w:rsidR="005B6931" w:rsidRPr="00AF596E" w:rsidRDefault="005B6931" w:rsidP="00AF596E">
      <w:pPr>
        <w:spacing w:after="0" w:line="240" w:lineRule="auto"/>
        <w:jc w:val="both"/>
        <w:rPr>
          <w:rFonts w:ascii="Arial" w:eastAsia="Arial" w:hAnsi="Arial" w:cs="Arial"/>
          <w:b/>
          <w:bCs/>
          <w:color w:val="000000" w:themeColor="text1"/>
          <w:sz w:val="24"/>
          <w:szCs w:val="24"/>
          <w:u w:val="single"/>
        </w:rPr>
      </w:pPr>
      <w:r w:rsidRPr="00AF596E">
        <w:rPr>
          <w:rFonts w:ascii="Arial" w:eastAsia="Arial" w:hAnsi="Arial" w:cs="Arial"/>
          <w:b/>
          <w:bCs/>
          <w:color w:val="000000" w:themeColor="text1"/>
          <w:sz w:val="24"/>
          <w:szCs w:val="24"/>
          <w:u w:val="single"/>
        </w:rPr>
        <w:t>Social Care</w:t>
      </w:r>
    </w:p>
    <w:p w14:paraId="0F7B8CE9" w14:textId="77777777" w:rsidR="005B6931" w:rsidRDefault="005B6931" w:rsidP="00710E81">
      <w:pPr>
        <w:pStyle w:val="ListParagraph"/>
        <w:spacing w:after="0" w:line="240" w:lineRule="auto"/>
        <w:jc w:val="both"/>
        <w:rPr>
          <w:rFonts w:ascii="Arial" w:eastAsia="Arial" w:hAnsi="Arial" w:cs="Arial"/>
          <w:color w:val="000000" w:themeColor="text1"/>
          <w:sz w:val="24"/>
          <w:szCs w:val="24"/>
        </w:rPr>
      </w:pPr>
    </w:p>
    <w:p w14:paraId="11D96F55" w14:textId="77777777" w:rsidR="005B6931" w:rsidRPr="00AF596E" w:rsidRDefault="005B6931" w:rsidP="00AF596E">
      <w:pPr>
        <w:pStyle w:val="ListParagraph"/>
        <w:numPr>
          <w:ilvl w:val="0"/>
          <w:numId w:val="41"/>
        </w:numPr>
        <w:spacing w:after="0" w:line="240" w:lineRule="auto"/>
        <w:jc w:val="both"/>
        <w:rPr>
          <w:rFonts w:ascii="Arial" w:hAnsi="Arial" w:cs="Arial"/>
          <w:iCs/>
          <w:sz w:val="24"/>
          <w:szCs w:val="24"/>
        </w:rPr>
      </w:pPr>
      <w:r w:rsidRPr="00AF596E">
        <w:rPr>
          <w:rFonts w:ascii="Arial" w:hAnsi="Arial" w:cs="Arial"/>
          <w:iCs/>
          <w:sz w:val="24"/>
          <w:szCs w:val="24"/>
        </w:rPr>
        <w:t xml:space="preserve">Awaiting completion of assessment by social care: NPT have successfully trialled the use of AI software Magic Notes. The software auto populates patient facing notes reducing the admin burden on staff. Full roll out in Jan '25, with an anticipated reduction of 1 delay/month. </w:t>
      </w:r>
    </w:p>
    <w:p w14:paraId="5D90DB8E" w14:textId="77777777" w:rsidR="005B6931" w:rsidRPr="00AF596E" w:rsidRDefault="005B6931" w:rsidP="00AF596E">
      <w:pPr>
        <w:pStyle w:val="ListParagraph"/>
        <w:numPr>
          <w:ilvl w:val="0"/>
          <w:numId w:val="41"/>
        </w:numPr>
        <w:spacing w:after="0" w:line="240" w:lineRule="auto"/>
        <w:jc w:val="both"/>
        <w:rPr>
          <w:rFonts w:ascii="Arial" w:hAnsi="Arial" w:cs="Arial"/>
          <w:iCs/>
          <w:sz w:val="24"/>
          <w:szCs w:val="24"/>
        </w:rPr>
      </w:pPr>
      <w:r w:rsidRPr="00AF596E">
        <w:rPr>
          <w:rFonts w:ascii="Arial" w:hAnsi="Arial" w:cs="Arial"/>
          <w:iCs/>
          <w:sz w:val="24"/>
          <w:szCs w:val="24"/>
        </w:rPr>
        <w:t>Awaiting Social worker allocation: 2x posts now filled for hospital social team and community wellbeing team to support with NPT discharge arrangements: team going through induction with process to be live in Jan '25, with an anticipated reduction of 3 delays/month</w:t>
      </w:r>
    </w:p>
    <w:p w14:paraId="1943C1F6" w14:textId="77777777" w:rsidR="005B6931" w:rsidRDefault="005B6931" w:rsidP="00710E81">
      <w:pPr>
        <w:pStyle w:val="ListParagraph"/>
        <w:spacing w:after="0" w:line="240" w:lineRule="auto"/>
        <w:jc w:val="both"/>
        <w:rPr>
          <w:rFonts w:ascii="Arial" w:eastAsia="Arial" w:hAnsi="Arial" w:cs="Arial"/>
          <w:color w:val="000000" w:themeColor="text1"/>
          <w:sz w:val="24"/>
          <w:szCs w:val="24"/>
        </w:rPr>
      </w:pPr>
    </w:p>
    <w:p w14:paraId="5774B902" w14:textId="77777777" w:rsidR="005B6931" w:rsidRDefault="005B6931" w:rsidP="00AF596E">
      <w:pPr>
        <w:spacing w:after="0" w:line="240" w:lineRule="auto"/>
        <w:jc w:val="both"/>
        <w:rPr>
          <w:rFonts w:ascii="Arial" w:eastAsia="Arial" w:hAnsi="Arial" w:cs="Arial"/>
          <w:b/>
          <w:bCs/>
          <w:color w:val="000000" w:themeColor="text1"/>
          <w:sz w:val="24"/>
          <w:szCs w:val="24"/>
          <w:u w:val="single"/>
        </w:rPr>
      </w:pPr>
      <w:r w:rsidRPr="09A5B9A7">
        <w:rPr>
          <w:rFonts w:ascii="Arial" w:eastAsia="Arial" w:hAnsi="Arial" w:cs="Arial"/>
          <w:b/>
          <w:bCs/>
          <w:color w:val="000000" w:themeColor="text1"/>
          <w:sz w:val="24"/>
          <w:szCs w:val="24"/>
          <w:u w:val="single"/>
        </w:rPr>
        <w:t>Home care related issues:</w:t>
      </w:r>
    </w:p>
    <w:p w14:paraId="33EA55DF" w14:textId="77777777" w:rsidR="005B6931" w:rsidRPr="00AF596E" w:rsidRDefault="005B6931" w:rsidP="00AF596E">
      <w:pPr>
        <w:spacing w:after="0" w:line="240" w:lineRule="auto"/>
        <w:jc w:val="both"/>
        <w:rPr>
          <w:rFonts w:ascii="Arial" w:eastAsia="Arial" w:hAnsi="Arial" w:cs="Arial"/>
          <w:b/>
          <w:bCs/>
          <w:color w:val="000000" w:themeColor="text1"/>
          <w:sz w:val="24"/>
          <w:szCs w:val="24"/>
          <w:u w:val="single"/>
        </w:rPr>
      </w:pPr>
    </w:p>
    <w:p w14:paraId="3FED252D" w14:textId="1DEB6FCD" w:rsidR="005B6931" w:rsidRPr="00AF596E" w:rsidRDefault="005B6931" w:rsidP="00AF596E">
      <w:pPr>
        <w:pStyle w:val="ListParagraph"/>
        <w:numPr>
          <w:ilvl w:val="0"/>
          <w:numId w:val="42"/>
        </w:numPr>
        <w:spacing w:after="0" w:line="240" w:lineRule="auto"/>
        <w:jc w:val="both"/>
        <w:rPr>
          <w:rFonts w:ascii="Arial" w:hAnsi="Arial" w:cs="Arial"/>
          <w:iCs/>
          <w:sz w:val="24"/>
          <w:szCs w:val="24"/>
        </w:rPr>
      </w:pPr>
      <w:r w:rsidRPr="00AF596E">
        <w:rPr>
          <w:rFonts w:ascii="Arial" w:hAnsi="Arial" w:cs="Arial"/>
          <w:iCs/>
          <w:sz w:val="24"/>
          <w:szCs w:val="24"/>
        </w:rPr>
        <w:t>Awaiting start of new home care package: A dedicated review has been undertaken to provide assurance that capacity is able to meet demand and prevent any further increases in delay. The review, which completed in November found that across SBUHB we have 22 agencies, who are able to meet demand. However, the review has evidenced that an increasing number of female patients are requesting female only care, and this has led to an imbalance in available capacity as male care providers are not able to be utilised. Ongoing discussion underway with care providers.</w:t>
      </w:r>
    </w:p>
    <w:p w14:paraId="07B80F09" w14:textId="77777777" w:rsidR="005B6931" w:rsidRDefault="005B6931" w:rsidP="00710E81">
      <w:pPr>
        <w:pStyle w:val="ListParagraph"/>
        <w:spacing w:after="0" w:line="240" w:lineRule="auto"/>
        <w:jc w:val="both"/>
        <w:rPr>
          <w:rFonts w:ascii="Arial" w:eastAsia="Arial" w:hAnsi="Arial" w:cs="Arial"/>
          <w:color w:val="000000" w:themeColor="text1"/>
          <w:sz w:val="24"/>
          <w:szCs w:val="24"/>
        </w:rPr>
      </w:pPr>
    </w:p>
    <w:p w14:paraId="3B257E06" w14:textId="77777777" w:rsidR="005B6931" w:rsidRPr="00AF596E" w:rsidRDefault="005B6931" w:rsidP="00AF596E">
      <w:pPr>
        <w:spacing w:after="0" w:line="240" w:lineRule="auto"/>
        <w:jc w:val="both"/>
        <w:rPr>
          <w:rFonts w:ascii="Arial" w:eastAsia="Arial" w:hAnsi="Arial" w:cs="Arial"/>
          <w:b/>
          <w:bCs/>
          <w:color w:val="000000" w:themeColor="text1"/>
          <w:sz w:val="24"/>
          <w:szCs w:val="24"/>
          <w:u w:val="single"/>
        </w:rPr>
      </w:pPr>
      <w:r w:rsidRPr="00AF596E">
        <w:rPr>
          <w:rFonts w:ascii="Arial" w:eastAsia="Arial" w:hAnsi="Arial" w:cs="Arial"/>
          <w:b/>
          <w:bCs/>
          <w:color w:val="000000" w:themeColor="text1"/>
          <w:sz w:val="24"/>
          <w:szCs w:val="24"/>
          <w:u w:val="single"/>
        </w:rPr>
        <w:t>Mental Health/Leaning Disabilities:</w:t>
      </w:r>
    </w:p>
    <w:p w14:paraId="28607709" w14:textId="77777777" w:rsidR="005B6931" w:rsidRDefault="005B6931" w:rsidP="00710E81">
      <w:pPr>
        <w:pStyle w:val="ListParagraph"/>
        <w:spacing w:after="0" w:line="240" w:lineRule="auto"/>
        <w:jc w:val="both"/>
        <w:rPr>
          <w:rFonts w:ascii="Arial" w:eastAsia="Arial" w:hAnsi="Arial" w:cs="Arial"/>
          <w:color w:val="000000" w:themeColor="text1"/>
          <w:sz w:val="24"/>
          <w:szCs w:val="24"/>
        </w:rPr>
      </w:pPr>
    </w:p>
    <w:p w14:paraId="17C3595B" w14:textId="77777777" w:rsidR="005B6931" w:rsidRPr="00AF596E" w:rsidRDefault="005B6931" w:rsidP="00AF596E">
      <w:pPr>
        <w:pStyle w:val="ListParagraph"/>
        <w:numPr>
          <w:ilvl w:val="0"/>
          <w:numId w:val="42"/>
        </w:numPr>
        <w:spacing w:after="0" w:line="240" w:lineRule="auto"/>
        <w:jc w:val="both"/>
        <w:rPr>
          <w:rFonts w:ascii="Arial" w:hAnsi="Arial" w:cs="Arial"/>
          <w:iCs/>
          <w:sz w:val="24"/>
          <w:szCs w:val="24"/>
        </w:rPr>
      </w:pPr>
      <w:r w:rsidRPr="00AF596E">
        <w:rPr>
          <w:rFonts w:ascii="Arial" w:hAnsi="Arial" w:cs="Arial"/>
          <w:iCs/>
          <w:sz w:val="24"/>
          <w:szCs w:val="24"/>
        </w:rPr>
        <w:t xml:space="preserve">Mental Capacity Delays: MCA &amp; Cop Band 8 lead post went live in December in Morriston hospital. Working group to further review opportunity once post live. It’s anticipated that there will be a reduction of 2 delays/month. </w:t>
      </w:r>
    </w:p>
    <w:p w14:paraId="3C47BDAB" w14:textId="77777777" w:rsidR="005B6931" w:rsidRPr="00AF596E" w:rsidRDefault="005B6931" w:rsidP="00AF596E">
      <w:pPr>
        <w:pStyle w:val="ListParagraph"/>
        <w:spacing w:after="0" w:line="240" w:lineRule="auto"/>
        <w:ind w:left="360"/>
        <w:jc w:val="both"/>
        <w:rPr>
          <w:rFonts w:ascii="Arial" w:hAnsi="Arial" w:cs="Arial"/>
          <w:iCs/>
          <w:sz w:val="24"/>
          <w:szCs w:val="24"/>
        </w:rPr>
      </w:pPr>
    </w:p>
    <w:p w14:paraId="27441925" w14:textId="77777777" w:rsidR="005B6931" w:rsidRPr="00AF596E" w:rsidRDefault="005B6931" w:rsidP="00AF596E">
      <w:pPr>
        <w:spacing w:after="0" w:line="240" w:lineRule="auto"/>
        <w:jc w:val="both"/>
        <w:rPr>
          <w:rFonts w:ascii="Arial" w:eastAsia="Arial" w:hAnsi="Arial" w:cs="Arial"/>
          <w:b/>
          <w:bCs/>
          <w:color w:val="000000" w:themeColor="text1"/>
          <w:sz w:val="24"/>
          <w:szCs w:val="24"/>
          <w:u w:val="single"/>
        </w:rPr>
      </w:pPr>
      <w:r w:rsidRPr="00AF596E">
        <w:rPr>
          <w:rFonts w:ascii="Arial" w:eastAsia="Arial" w:hAnsi="Arial" w:cs="Arial"/>
          <w:b/>
          <w:bCs/>
          <w:color w:val="000000" w:themeColor="text1"/>
          <w:sz w:val="24"/>
          <w:szCs w:val="24"/>
          <w:u w:val="single"/>
        </w:rPr>
        <w:t>Care Home Placement Arrangements:</w:t>
      </w:r>
    </w:p>
    <w:p w14:paraId="7A8579FA" w14:textId="77777777" w:rsidR="005B6931" w:rsidRDefault="005B6931" w:rsidP="00710E81">
      <w:pPr>
        <w:pStyle w:val="ListParagraph"/>
        <w:spacing w:after="0" w:line="240" w:lineRule="auto"/>
        <w:jc w:val="both"/>
        <w:rPr>
          <w:rFonts w:ascii="Calibri" w:eastAsia="Calibri" w:hAnsi="Calibri" w:cs="Calibri"/>
          <w:color w:val="000000" w:themeColor="text1"/>
          <w:sz w:val="24"/>
          <w:szCs w:val="24"/>
        </w:rPr>
      </w:pPr>
    </w:p>
    <w:p w14:paraId="6DA56E58" w14:textId="77777777" w:rsidR="005B6931" w:rsidRPr="00AF596E" w:rsidRDefault="005B6931" w:rsidP="00AF596E">
      <w:pPr>
        <w:pStyle w:val="ListParagraph"/>
        <w:numPr>
          <w:ilvl w:val="0"/>
          <w:numId w:val="42"/>
        </w:numPr>
        <w:spacing w:after="0" w:line="240" w:lineRule="auto"/>
        <w:jc w:val="both"/>
        <w:rPr>
          <w:rFonts w:ascii="Arial" w:hAnsi="Arial" w:cs="Arial"/>
          <w:iCs/>
          <w:sz w:val="24"/>
          <w:szCs w:val="24"/>
        </w:rPr>
      </w:pPr>
      <w:r w:rsidRPr="00AF596E">
        <w:rPr>
          <w:rFonts w:ascii="Arial" w:hAnsi="Arial" w:cs="Arial"/>
          <w:iCs/>
          <w:sz w:val="24"/>
          <w:szCs w:val="24"/>
        </w:rPr>
        <w:t xml:space="preserve">Awaiting Nursing Home availability: We are actively seeking to expand the use of the Trusted Assessment Model with Nursing Homes, using the </w:t>
      </w:r>
      <w:proofErr w:type="spellStart"/>
      <w:r w:rsidRPr="00AF596E">
        <w:rPr>
          <w:rFonts w:ascii="Arial" w:hAnsi="Arial" w:cs="Arial"/>
          <w:iCs/>
          <w:sz w:val="24"/>
          <w:szCs w:val="24"/>
        </w:rPr>
        <w:t>Hengoed</w:t>
      </w:r>
      <w:proofErr w:type="spellEnd"/>
      <w:r w:rsidRPr="00AF596E">
        <w:rPr>
          <w:rFonts w:ascii="Arial" w:hAnsi="Arial" w:cs="Arial"/>
          <w:iCs/>
          <w:sz w:val="24"/>
          <w:szCs w:val="24"/>
        </w:rPr>
        <w:t xml:space="preserve"> Court model as an exemplar to roll out. Meetings are scheduled through the local Care Home Forum Providers group in (</w:t>
      </w:r>
      <w:proofErr w:type="spellStart"/>
      <w:r w:rsidRPr="00AF596E">
        <w:rPr>
          <w:rFonts w:ascii="Arial" w:hAnsi="Arial" w:cs="Arial"/>
          <w:iCs/>
          <w:sz w:val="24"/>
          <w:szCs w:val="24"/>
        </w:rPr>
        <w:t>Hengoed</w:t>
      </w:r>
      <w:proofErr w:type="spellEnd"/>
      <w:r w:rsidRPr="00AF596E">
        <w:rPr>
          <w:rFonts w:ascii="Arial" w:hAnsi="Arial" w:cs="Arial"/>
          <w:iCs/>
          <w:sz w:val="24"/>
          <w:szCs w:val="24"/>
        </w:rPr>
        <w:t xml:space="preserve"> Court: 23.6 days COP to discharge compared to 50.2 days for other homes)  </w:t>
      </w:r>
    </w:p>
    <w:p w14:paraId="7E870FFD" w14:textId="77777777" w:rsidR="005B6931" w:rsidRPr="00AF596E" w:rsidRDefault="005B6931" w:rsidP="00AF596E">
      <w:pPr>
        <w:pStyle w:val="ListParagraph"/>
        <w:spacing w:after="0" w:line="240" w:lineRule="auto"/>
        <w:ind w:left="360"/>
        <w:jc w:val="both"/>
        <w:rPr>
          <w:rFonts w:ascii="Arial" w:hAnsi="Arial" w:cs="Arial"/>
          <w:iCs/>
          <w:sz w:val="24"/>
          <w:szCs w:val="24"/>
        </w:rPr>
      </w:pPr>
    </w:p>
    <w:p w14:paraId="081E1591" w14:textId="6C2CC923" w:rsidR="005B6931" w:rsidRPr="005B6931" w:rsidRDefault="005B6931" w:rsidP="00710E81">
      <w:pPr>
        <w:pStyle w:val="ListParagraph"/>
        <w:spacing w:after="0" w:line="240" w:lineRule="auto"/>
        <w:jc w:val="both"/>
        <w:rPr>
          <w:rFonts w:ascii="Arial" w:hAnsi="Arial" w:cs="Arial"/>
          <w:bCs/>
          <w:sz w:val="24"/>
          <w:szCs w:val="24"/>
        </w:rPr>
      </w:pPr>
      <w:r w:rsidRPr="7C0300DF">
        <w:rPr>
          <w:rFonts w:ascii="Arial" w:eastAsia="Arial" w:hAnsi="Arial" w:cs="Arial"/>
          <w:color w:val="000000" w:themeColor="text1"/>
          <w:sz w:val="24"/>
          <w:szCs w:val="24"/>
        </w:rPr>
        <w:lastRenderedPageBreak/>
        <w:t xml:space="preserve"> </w:t>
      </w:r>
    </w:p>
    <w:p w14:paraId="0E5EF9BB" w14:textId="77777777" w:rsidR="00780CB4" w:rsidRDefault="00780CB4" w:rsidP="00710E81">
      <w:pPr>
        <w:spacing w:after="0" w:line="240" w:lineRule="auto"/>
        <w:jc w:val="both"/>
        <w:rPr>
          <w:rFonts w:ascii="Arial" w:hAnsi="Arial" w:cs="Arial"/>
          <w:bCs/>
          <w:sz w:val="24"/>
          <w:szCs w:val="24"/>
        </w:rPr>
      </w:pPr>
    </w:p>
    <w:p w14:paraId="78304535" w14:textId="7791AA36" w:rsidR="1D44956A" w:rsidRDefault="50C6AAC1" w:rsidP="00710E81">
      <w:pPr>
        <w:spacing w:after="0" w:line="240" w:lineRule="auto"/>
        <w:jc w:val="both"/>
        <w:rPr>
          <w:rFonts w:ascii="Arial" w:hAnsi="Arial" w:cs="Arial"/>
          <w:u w:val="single"/>
        </w:rPr>
      </w:pPr>
      <w:r w:rsidRPr="44CAF92E">
        <w:rPr>
          <w:rFonts w:ascii="Arial" w:hAnsi="Arial" w:cs="Arial"/>
          <w:u w:val="single"/>
        </w:rPr>
        <w:t xml:space="preserve">Table </w:t>
      </w:r>
      <w:r w:rsidR="66B9977D" w:rsidRPr="7E5F8EB2">
        <w:rPr>
          <w:rFonts w:ascii="Arial" w:hAnsi="Arial" w:cs="Arial"/>
          <w:u w:val="single"/>
        </w:rPr>
        <w:t>3</w:t>
      </w:r>
      <w:r w:rsidRPr="44CAF92E">
        <w:rPr>
          <w:rFonts w:ascii="Arial" w:hAnsi="Arial" w:cs="Arial"/>
          <w:u w:val="single"/>
        </w:rPr>
        <w:t xml:space="preserve"> POCD Delays &amp; Welsh Government Trajectory (15% Reduction)</w:t>
      </w:r>
    </w:p>
    <w:p w14:paraId="0ACC6DD4" w14:textId="2A17B973" w:rsidR="00184C6E" w:rsidRDefault="00184C6E" w:rsidP="00710E81">
      <w:pPr>
        <w:spacing w:after="0" w:line="240" w:lineRule="auto"/>
        <w:jc w:val="both"/>
        <w:rPr>
          <w:rFonts w:ascii="Arial" w:hAnsi="Arial" w:cs="Arial"/>
          <w:bCs/>
          <w:sz w:val="24"/>
          <w:szCs w:val="24"/>
          <w:u w:val="single"/>
        </w:rPr>
      </w:pPr>
    </w:p>
    <w:p w14:paraId="12282ACF" w14:textId="0BE58337" w:rsidR="5721ADFB" w:rsidRDefault="5721ADFB" w:rsidP="00710E81">
      <w:pPr>
        <w:spacing w:after="0" w:line="240" w:lineRule="auto"/>
        <w:jc w:val="both"/>
        <w:rPr>
          <w:rFonts w:ascii="Arial" w:hAnsi="Arial" w:cs="Arial"/>
          <w:u w:val="single"/>
        </w:rPr>
      </w:pPr>
    </w:p>
    <w:p w14:paraId="45BABDBF" w14:textId="0A40A762" w:rsidR="0069337F" w:rsidRPr="00184C6E" w:rsidRDefault="6A002079" w:rsidP="00AF596E">
      <w:pPr>
        <w:spacing w:after="0" w:line="240" w:lineRule="auto"/>
        <w:jc w:val="center"/>
        <w:rPr>
          <w:rFonts w:ascii="Arial" w:hAnsi="Arial" w:cs="Arial"/>
          <w:u w:val="single"/>
        </w:rPr>
      </w:pPr>
      <w:r>
        <w:rPr>
          <w:noProof/>
          <w:lang w:eastAsia="en-GB"/>
        </w:rPr>
        <w:drawing>
          <wp:inline distT="0" distB="0" distL="0" distR="0" wp14:anchorId="2B9CF29C" wp14:editId="7C832FB4">
            <wp:extent cx="4714874" cy="3585758"/>
            <wp:effectExtent l="0" t="0" r="0" b="0"/>
            <wp:docPr id="1030156300" name="Picture 1030156300"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0156300"/>
                    <pic:cNvPicPr/>
                  </pic:nvPicPr>
                  <pic:blipFill>
                    <a:blip r:embed="rId14">
                      <a:extLst>
                        <a:ext uri="{28A0092B-C50C-407E-A947-70E740481C1C}">
                          <a14:useLocalDpi xmlns:a14="http://schemas.microsoft.com/office/drawing/2010/main" val="0"/>
                        </a:ext>
                      </a:extLst>
                    </a:blip>
                    <a:stretch>
                      <a:fillRect/>
                    </a:stretch>
                  </pic:blipFill>
                  <pic:spPr>
                    <a:xfrm>
                      <a:off x="0" y="0"/>
                      <a:ext cx="4714874" cy="3585758"/>
                    </a:xfrm>
                    <a:prstGeom prst="rect">
                      <a:avLst/>
                    </a:prstGeom>
                  </pic:spPr>
                </pic:pic>
              </a:graphicData>
            </a:graphic>
          </wp:inline>
        </w:drawing>
      </w:r>
    </w:p>
    <w:p w14:paraId="2C92F0A7" w14:textId="14F0FC95" w:rsidR="0069337F" w:rsidRPr="00184C6E" w:rsidRDefault="0069337F" w:rsidP="00710E81">
      <w:pPr>
        <w:spacing w:after="0" w:line="240" w:lineRule="auto"/>
        <w:jc w:val="both"/>
        <w:rPr>
          <w:rFonts w:ascii="Arial" w:hAnsi="Arial" w:cs="Arial"/>
          <w:u w:val="single"/>
        </w:rPr>
      </w:pPr>
    </w:p>
    <w:p w14:paraId="60A67E34" w14:textId="06421F74" w:rsidR="0069337F" w:rsidRPr="00184C6E" w:rsidRDefault="0069337F" w:rsidP="00710E81">
      <w:pPr>
        <w:spacing w:after="0" w:line="240" w:lineRule="auto"/>
        <w:jc w:val="both"/>
        <w:rPr>
          <w:rFonts w:ascii="Arial" w:hAnsi="Arial" w:cs="Arial"/>
          <w:u w:val="single"/>
        </w:rPr>
      </w:pPr>
    </w:p>
    <w:p w14:paraId="3E196ED9" w14:textId="6E6B0EDD" w:rsidR="0069337F" w:rsidRPr="00184C6E" w:rsidRDefault="0069337F" w:rsidP="00710E81">
      <w:pPr>
        <w:spacing w:after="0" w:line="240" w:lineRule="auto"/>
        <w:jc w:val="both"/>
        <w:rPr>
          <w:rFonts w:ascii="Arial" w:hAnsi="Arial" w:cs="Arial"/>
          <w:bCs/>
          <w:u w:val="single"/>
        </w:rPr>
      </w:pPr>
      <w:r w:rsidRPr="00184C6E">
        <w:rPr>
          <w:rFonts w:ascii="Arial" w:hAnsi="Arial" w:cs="Arial"/>
          <w:bCs/>
          <w:u w:val="single"/>
        </w:rPr>
        <w:t xml:space="preserve">Table </w:t>
      </w:r>
      <w:r w:rsidR="3FFCCC92" w:rsidRPr="7C0300DF">
        <w:rPr>
          <w:rFonts w:ascii="Arial" w:hAnsi="Arial" w:cs="Arial"/>
          <w:u w:val="single"/>
        </w:rPr>
        <w:t>4</w:t>
      </w:r>
      <w:r w:rsidRPr="00184C6E">
        <w:rPr>
          <w:rFonts w:ascii="Arial" w:hAnsi="Arial" w:cs="Arial"/>
          <w:bCs/>
          <w:u w:val="single"/>
        </w:rPr>
        <w:t xml:space="preserve">: POCD Assessment Delays &amp; Welsh Government Trajectory (20% Reduction) </w:t>
      </w:r>
    </w:p>
    <w:p w14:paraId="05139E85" w14:textId="3914437D" w:rsidR="18A8F0FF" w:rsidRDefault="18A8F0FF" w:rsidP="00710E81">
      <w:pPr>
        <w:spacing w:after="0" w:line="240" w:lineRule="auto"/>
        <w:jc w:val="both"/>
        <w:rPr>
          <w:rFonts w:ascii="Arial" w:hAnsi="Arial" w:cs="Arial"/>
          <w:u w:val="single"/>
        </w:rPr>
      </w:pPr>
    </w:p>
    <w:p w14:paraId="67734F80" w14:textId="43697456" w:rsidR="0B72A95F" w:rsidRDefault="5F60A0E4" w:rsidP="00AF596E">
      <w:pPr>
        <w:spacing w:after="0"/>
        <w:jc w:val="center"/>
      </w:pPr>
      <w:r>
        <w:rPr>
          <w:noProof/>
          <w:lang w:eastAsia="en-GB"/>
        </w:rPr>
        <w:lastRenderedPageBreak/>
        <w:drawing>
          <wp:inline distT="0" distB="0" distL="0" distR="0" wp14:anchorId="2FF194E5" wp14:editId="47283E49">
            <wp:extent cx="4545379" cy="3743862"/>
            <wp:effectExtent l="0" t="0" r="0" b="0"/>
            <wp:docPr id="1812291125" name="Picture 181229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2291125"/>
                    <pic:cNvPicPr/>
                  </pic:nvPicPr>
                  <pic:blipFill>
                    <a:blip r:embed="rId15">
                      <a:extLst>
                        <a:ext uri="{28A0092B-C50C-407E-A947-70E740481C1C}">
                          <a14:useLocalDpi xmlns:a14="http://schemas.microsoft.com/office/drawing/2010/main" val="0"/>
                        </a:ext>
                      </a:extLst>
                    </a:blip>
                    <a:stretch>
                      <a:fillRect/>
                    </a:stretch>
                  </pic:blipFill>
                  <pic:spPr>
                    <a:xfrm>
                      <a:off x="0" y="0"/>
                      <a:ext cx="4545379" cy="3743862"/>
                    </a:xfrm>
                    <a:prstGeom prst="rect">
                      <a:avLst/>
                    </a:prstGeom>
                  </pic:spPr>
                </pic:pic>
              </a:graphicData>
            </a:graphic>
          </wp:inline>
        </w:drawing>
      </w:r>
    </w:p>
    <w:p w14:paraId="70BE5DF6" w14:textId="550395A6" w:rsidR="0069337F" w:rsidRDefault="0069337F" w:rsidP="00710E81">
      <w:pPr>
        <w:pStyle w:val="ListParagraph"/>
        <w:spacing w:after="0" w:line="240" w:lineRule="auto"/>
        <w:jc w:val="both"/>
        <w:rPr>
          <w:rFonts w:ascii="Arial" w:hAnsi="Arial" w:cs="Arial"/>
          <w:b/>
          <w:sz w:val="24"/>
          <w:szCs w:val="24"/>
        </w:rPr>
      </w:pPr>
    </w:p>
    <w:p w14:paraId="397ECB4F" w14:textId="77777777" w:rsidR="00AF596E" w:rsidRDefault="00AF596E" w:rsidP="00710E81">
      <w:pPr>
        <w:spacing w:after="0" w:line="240" w:lineRule="auto"/>
        <w:jc w:val="both"/>
        <w:rPr>
          <w:rFonts w:ascii="Arial" w:hAnsi="Arial" w:cs="Arial"/>
          <w:bCs/>
          <w:sz w:val="24"/>
          <w:szCs w:val="24"/>
          <w:u w:val="single"/>
        </w:rPr>
      </w:pPr>
    </w:p>
    <w:p w14:paraId="4F83D6E3" w14:textId="77777777" w:rsidR="00AF596E" w:rsidRDefault="00AF596E" w:rsidP="00710E81">
      <w:pPr>
        <w:spacing w:after="0" w:line="240" w:lineRule="auto"/>
        <w:jc w:val="both"/>
        <w:rPr>
          <w:rFonts w:ascii="Arial" w:hAnsi="Arial" w:cs="Arial"/>
          <w:bCs/>
          <w:sz w:val="24"/>
          <w:szCs w:val="24"/>
          <w:u w:val="single"/>
        </w:rPr>
      </w:pPr>
    </w:p>
    <w:p w14:paraId="2CCC31BE" w14:textId="504A5AA2" w:rsidR="0069337F" w:rsidRDefault="0069337F" w:rsidP="00710E81">
      <w:pPr>
        <w:spacing w:after="0" w:line="240" w:lineRule="auto"/>
        <w:jc w:val="both"/>
        <w:rPr>
          <w:rFonts w:ascii="Arial" w:hAnsi="Arial" w:cs="Arial"/>
          <w:bCs/>
          <w:sz w:val="24"/>
          <w:szCs w:val="24"/>
          <w:u w:val="single"/>
        </w:rPr>
      </w:pPr>
      <w:r w:rsidRPr="00E35D63">
        <w:rPr>
          <w:rFonts w:ascii="Arial" w:hAnsi="Arial" w:cs="Arial"/>
          <w:bCs/>
          <w:sz w:val="24"/>
          <w:szCs w:val="24"/>
          <w:u w:val="single"/>
        </w:rPr>
        <w:t xml:space="preserve">Table </w:t>
      </w:r>
      <w:r w:rsidR="2A8F70D4" w:rsidRPr="7E5F8EB2">
        <w:rPr>
          <w:rFonts w:ascii="Arial" w:hAnsi="Arial" w:cs="Arial"/>
          <w:sz w:val="24"/>
          <w:szCs w:val="24"/>
          <w:u w:val="single"/>
        </w:rPr>
        <w:t>5</w:t>
      </w:r>
      <w:r w:rsidRPr="00E35D63">
        <w:rPr>
          <w:rFonts w:ascii="Arial" w:hAnsi="Arial" w:cs="Arial"/>
          <w:bCs/>
          <w:sz w:val="24"/>
          <w:szCs w:val="24"/>
          <w:u w:val="single"/>
        </w:rPr>
        <w:t xml:space="preserve">: POCD </w:t>
      </w:r>
      <w:r>
        <w:rPr>
          <w:rFonts w:ascii="Arial" w:hAnsi="Arial" w:cs="Arial"/>
          <w:bCs/>
          <w:sz w:val="24"/>
          <w:szCs w:val="24"/>
          <w:u w:val="single"/>
        </w:rPr>
        <w:t>Total Days Delayed</w:t>
      </w:r>
      <w:r w:rsidRPr="00E35D63">
        <w:rPr>
          <w:rFonts w:ascii="Arial" w:hAnsi="Arial" w:cs="Arial"/>
          <w:bCs/>
          <w:sz w:val="24"/>
          <w:szCs w:val="24"/>
          <w:u w:val="single"/>
        </w:rPr>
        <w:t xml:space="preserve"> &amp; Welsh Government Trajectory (20% Reduction)</w:t>
      </w:r>
      <w:r w:rsidRPr="00A2152A">
        <w:rPr>
          <w:rFonts w:ascii="Arial" w:hAnsi="Arial" w:cs="Arial"/>
          <w:bCs/>
          <w:sz w:val="24"/>
          <w:szCs w:val="24"/>
          <w:u w:val="single"/>
        </w:rPr>
        <w:t xml:space="preserve"> </w:t>
      </w:r>
    </w:p>
    <w:p w14:paraId="12667AFA" w14:textId="0F70FA13" w:rsidR="0069337F" w:rsidRDefault="0069337F" w:rsidP="00710E81">
      <w:pPr>
        <w:spacing w:after="0" w:line="240" w:lineRule="auto"/>
        <w:jc w:val="both"/>
        <w:rPr>
          <w:rFonts w:ascii="Arial" w:hAnsi="Arial" w:cs="Arial"/>
          <w:sz w:val="24"/>
          <w:szCs w:val="24"/>
          <w:u w:val="single"/>
        </w:rPr>
      </w:pPr>
    </w:p>
    <w:p w14:paraId="336D7D33" w14:textId="3EB6C98D" w:rsidR="00124C62" w:rsidRDefault="122EB799" w:rsidP="00AF596E">
      <w:pPr>
        <w:spacing w:after="0" w:line="240" w:lineRule="auto"/>
        <w:jc w:val="center"/>
        <w:rPr>
          <w:rFonts w:ascii="Arial" w:hAnsi="Arial" w:cs="Arial"/>
          <w:b/>
          <w:bCs/>
          <w:sz w:val="24"/>
          <w:szCs w:val="24"/>
        </w:rPr>
      </w:pPr>
      <w:r>
        <w:rPr>
          <w:noProof/>
          <w:lang w:eastAsia="en-GB"/>
        </w:rPr>
        <w:drawing>
          <wp:inline distT="0" distB="0" distL="0" distR="0" wp14:anchorId="34C5D802" wp14:editId="708B1BBD">
            <wp:extent cx="4660065" cy="3217849"/>
            <wp:effectExtent l="0" t="0" r="0" b="0"/>
            <wp:docPr id="1418283976" name="Picture 1418283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8283976"/>
                    <pic:cNvPicPr/>
                  </pic:nvPicPr>
                  <pic:blipFill>
                    <a:blip r:embed="rId16">
                      <a:extLst>
                        <a:ext uri="{28A0092B-C50C-407E-A947-70E740481C1C}">
                          <a14:useLocalDpi xmlns:a14="http://schemas.microsoft.com/office/drawing/2010/main" val="0"/>
                        </a:ext>
                      </a:extLst>
                    </a:blip>
                    <a:stretch>
                      <a:fillRect/>
                    </a:stretch>
                  </pic:blipFill>
                  <pic:spPr>
                    <a:xfrm>
                      <a:off x="0" y="0"/>
                      <a:ext cx="4660065" cy="3217849"/>
                    </a:xfrm>
                    <a:prstGeom prst="rect">
                      <a:avLst/>
                    </a:prstGeom>
                  </pic:spPr>
                </pic:pic>
              </a:graphicData>
            </a:graphic>
          </wp:inline>
        </w:drawing>
      </w:r>
    </w:p>
    <w:p w14:paraId="3E45E875" w14:textId="77777777" w:rsidR="00656105" w:rsidRDefault="00656105" w:rsidP="00710E81">
      <w:pPr>
        <w:spacing w:after="0" w:line="240" w:lineRule="auto"/>
        <w:jc w:val="both"/>
        <w:rPr>
          <w:rFonts w:ascii="Arial" w:hAnsi="Arial" w:cs="Arial"/>
          <w:b/>
          <w:sz w:val="24"/>
          <w:szCs w:val="24"/>
        </w:rPr>
      </w:pPr>
    </w:p>
    <w:p w14:paraId="4681BA57" w14:textId="409CA486" w:rsidR="001175D8" w:rsidRDefault="00510678" w:rsidP="00710E81">
      <w:pPr>
        <w:spacing w:after="0" w:line="240" w:lineRule="auto"/>
        <w:jc w:val="both"/>
        <w:rPr>
          <w:rFonts w:ascii="Arial" w:hAnsi="Arial" w:cs="Arial"/>
          <w:b/>
          <w:bCs/>
          <w:sz w:val="24"/>
          <w:szCs w:val="24"/>
          <w:u w:val="single"/>
        </w:rPr>
      </w:pPr>
      <w:r w:rsidRPr="00F15CE9">
        <w:rPr>
          <w:rFonts w:ascii="Arial" w:hAnsi="Arial" w:cs="Arial"/>
          <w:b/>
          <w:bCs/>
          <w:sz w:val="24"/>
          <w:szCs w:val="24"/>
          <w:u w:val="single"/>
        </w:rPr>
        <w:t xml:space="preserve">Programme 3: </w:t>
      </w:r>
      <w:r w:rsidR="005A2399" w:rsidRPr="00F15CE9">
        <w:rPr>
          <w:rFonts w:ascii="Arial" w:hAnsi="Arial" w:cs="Arial"/>
          <w:b/>
          <w:bCs/>
          <w:sz w:val="24"/>
          <w:szCs w:val="24"/>
          <w:u w:val="single"/>
        </w:rPr>
        <w:t>Home First Operational Improvement Plan</w:t>
      </w:r>
    </w:p>
    <w:p w14:paraId="60A3C267" w14:textId="36DFE5E9" w:rsidR="001175D8" w:rsidRDefault="001175D8" w:rsidP="00710E81">
      <w:pPr>
        <w:spacing w:after="0" w:line="240" w:lineRule="auto"/>
        <w:jc w:val="both"/>
        <w:rPr>
          <w:rFonts w:ascii="Arial" w:hAnsi="Arial" w:cs="Arial"/>
          <w:b/>
          <w:bCs/>
          <w:sz w:val="24"/>
          <w:szCs w:val="24"/>
          <w:u w:val="single"/>
        </w:rPr>
      </w:pPr>
    </w:p>
    <w:p w14:paraId="6FAC1B3A" w14:textId="298CA31F" w:rsidR="00124C62" w:rsidRDefault="00683C3C" w:rsidP="00710E81">
      <w:pPr>
        <w:spacing w:after="0" w:line="276" w:lineRule="auto"/>
        <w:jc w:val="both"/>
        <w:rPr>
          <w:rFonts w:ascii="Arial" w:hAnsi="Arial" w:cs="Arial"/>
          <w:sz w:val="24"/>
          <w:szCs w:val="24"/>
        </w:rPr>
      </w:pPr>
      <w:r>
        <w:rPr>
          <w:rFonts w:ascii="Arial" w:hAnsi="Arial" w:cs="Arial"/>
          <w:sz w:val="24"/>
          <w:szCs w:val="24"/>
        </w:rPr>
        <w:t>The Home First Operational Improvement Plan</w:t>
      </w:r>
      <w:r w:rsidR="00714414">
        <w:rPr>
          <w:rFonts w:ascii="Arial" w:hAnsi="Arial" w:cs="Arial"/>
          <w:sz w:val="24"/>
          <w:szCs w:val="24"/>
        </w:rPr>
        <w:t xml:space="preserve"> has been in place for 6 months with the weekly Regional Operational Assurance Group the dedicated forum to provide </w:t>
      </w:r>
      <w:r w:rsidR="00714414">
        <w:rPr>
          <w:rFonts w:ascii="Arial" w:hAnsi="Arial" w:cs="Arial"/>
          <w:sz w:val="24"/>
          <w:szCs w:val="24"/>
        </w:rPr>
        <w:lastRenderedPageBreak/>
        <w:t>accountability and assurance on impact and improvement.</w:t>
      </w:r>
      <w:r>
        <w:rPr>
          <w:rFonts w:ascii="Arial" w:hAnsi="Arial" w:cs="Arial"/>
          <w:sz w:val="24"/>
          <w:szCs w:val="24"/>
        </w:rPr>
        <w:t xml:space="preserve"> Below are the updates categorised under the key themes:</w:t>
      </w:r>
    </w:p>
    <w:p w14:paraId="19F52DF7" w14:textId="77777777" w:rsidR="00124C62" w:rsidRDefault="00124C62" w:rsidP="00710E81">
      <w:pPr>
        <w:spacing w:after="0" w:line="276" w:lineRule="auto"/>
        <w:jc w:val="both"/>
        <w:rPr>
          <w:rFonts w:ascii="Arial" w:hAnsi="Arial" w:cs="Arial"/>
          <w:sz w:val="24"/>
          <w:szCs w:val="24"/>
        </w:rPr>
      </w:pPr>
    </w:p>
    <w:p w14:paraId="71BE04F2" w14:textId="16452890" w:rsidR="00124C62" w:rsidRDefault="00124C62" w:rsidP="00710E81">
      <w:pPr>
        <w:spacing w:after="0" w:line="276" w:lineRule="auto"/>
        <w:jc w:val="both"/>
        <w:rPr>
          <w:rFonts w:ascii="Arial" w:hAnsi="Arial" w:cs="Arial"/>
          <w:sz w:val="24"/>
          <w:szCs w:val="24"/>
        </w:rPr>
      </w:pPr>
      <w:r w:rsidRPr="00773500">
        <w:rPr>
          <w:rFonts w:ascii="Arial" w:hAnsi="Arial" w:cs="Arial"/>
          <w:b/>
          <w:bCs/>
          <w:i/>
          <w:iCs/>
          <w:sz w:val="24"/>
          <w:szCs w:val="24"/>
        </w:rPr>
        <w:t xml:space="preserve">Quality </w:t>
      </w:r>
      <w:r w:rsidR="00897EEE" w:rsidRPr="00773500">
        <w:rPr>
          <w:rFonts w:ascii="Arial" w:hAnsi="Arial" w:cs="Arial"/>
          <w:b/>
          <w:bCs/>
          <w:i/>
          <w:iCs/>
          <w:sz w:val="24"/>
          <w:szCs w:val="24"/>
        </w:rPr>
        <w:t>Improvement</w:t>
      </w:r>
      <w:r w:rsidR="00897EEE">
        <w:rPr>
          <w:rFonts w:ascii="Arial" w:hAnsi="Arial" w:cs="Arial"/>
          <w:sz w:val="24"/>
          <w:szCs w:val="24"/>
        </w:rPr>
        <w:t>:</w:t>
      </w:r>
      <w:r>
        <w:rPr>
          <w:rFonts w:ascii="Arial" w:hAnsi="Arial" w:cs="Arial"/>
          <w:sz w:val="24"/>
          <w:szCs w:val="24"/>
        </w:rPr>
        <w:t xml:space="preserve"> </w:t>
      </w:r>
    </w:p>
    <w:p w14:paraId="47E4D67B" w14:textId="77777777" w:rsidR="00714414" w:rsidRDefault="00BF3E50" w:rsidP="00710E81">
      <w:pPr>
        <w:spacing w:after="0" w:line="276" w:lineRule="auto"/>
        <w:jc w:val="both"/>
        <w:rPr>
          <w:rFonts w:ascii="Arial" w:hAnsi="Arial" w:cs="Arial"/>
          <w:sz w:val="24"/>
          <w:szCs w:val="24"/>
        </w:rPr>
      </w:pPr>
      <w:r>
        <w:rPr>
          <w:rFonts w:ascii="Arial" w:hAnsi="Arial" w:cs="Arial"/>
          <w:sz w:val="24"/>
          <w:szCs w:val="24"/>
        </w:rPr>
        <w:t>An Escalation Framework is currently in development to provide clear and structured guidance on escalating delays</w:t>
      </w:r>
      <w:r w:rsidR="00714414">
        <w:rPr>
          <w:rFonts w:ascii="Arial" w:hAnsi="Arial" w:cs="Arial"/>
          <w:sz w:val="24"/>
          <w:szCs w:val="24"/>
        </w:rPr>
        <w:t xml:space="preserve"> on D2RA pathways</w:t>
      </w:r>
      <w:r>
        <w:rPr>
          <w:rFonts w:ascii="Arial" w:hAnsi="Arial" w:cs="Arial"/>
          <w:sz w:val="24"/>
          <w:szCs w:val="24"/>
        </w:rPr>
        <w:t xml:space="preserve">. </w:t>
      </w:r>
      <w:r w:rsidR="00471A00">
        <w:rPr>
          <w:rFonts w:ascii="Arial" w:hAnsi="Arial" w:cs="Arial"/>
          <w:sz w:val="24"/>
          <w:szCs w:val="24"/>
        </w:rPr>
        <w:t xml:space="preserve">This will be managed through the Integrated Discharge </w:t>
      </w:r>
      <w:r w:rsidR="00446360">
        <w:rPr>
          <w:rFonts w:ascii="Arial" w:hAnsi="Arial" w:cs="Arial"/>
          <w:sz w:val="24"/>
          <w:szCs w:val="24"/>
        </w:rPr>
        <w:t>Hub but</w:t>
      </w:r>
      <w:r w:rsidR="008544BF">
        <w:rPr>
          <w:rFonts w:ascii="Arial" w:hAnsi="Arial" w:cs="Arial"/>
          <w:sz w:val="24"/>
          <w:szCs w:val="24"/>
        </w:rPr>
        <w:t xml:space="preserve"> will offer a clear operating process </w:t>
      </w:r>
      <w:r w:rsidR="00DE6A97">
        <w:rPr>
          <w:rFonts w:ascii="Arial" w:hAnsi="Arial" w:cs="Arial"/>
          <w:sz w:val="24"/>
          <w:szCs w:val="24"/>
        </w:rPr>
        <w:t>of escalation</w:t>
      </w:r>
      <w:r w:rsidR="00714414">
        <w:rPr>
          <w:rFonts w:ascii="Arial" w:hAnsi="Arial" w:cs="Arial"/>
          <w:sz w:val="24"/>
          <w:szCs w:val="24"/>
        </w:rPr>
        <w:t xml:space="preserve"> across all SBUHB sites, creating consistency of practice and standardisation of escalation management</w:t>
      </w:r>
      <w:r w:rsidR="00897EEE">
        <w:rPr>
          <w:rFonts w:ascii="Arial" w:hAnsi="Arial" w:cs="Arial"/>
          <w:sz w:val="24"/>
          <w:szCs w:val="24"/>
        </w:rPr>
        <w:t>.</w:t>
      </w:r>
    </w:p>
    <w:p w14:paraId="3EA9D4ED" w14:textId="71B50099" w:rsidR="00446360" w:rsidRDefault="00DA2EF0" w:rsidP="00710E81">
      <w:pPr>
        <w:spacing w:after="0" w:line="276" w:lineRule="auto"/>
        <w:jc w:val="both"/>
        <w:rPr>
          <w:rFonts w:ascii="Arial" w:hAnsi="Arial" w:cs="Arial"/>
          <w:sz w:val="24"/>
          <w:szCs w:val="24"/>
        </w:rPr>
      </w:pPr>
      <w:r>
        <w:rPr>
          <w:rFonts w:ascii="Arial" w:hAnsi="Arial" w:cs="Arial"/>
          <w:sz w:val="24"/>
          <w:szCs w:val="24"/>
        </w:rPr>
        <w:t xml:space="preserve"> The framework will detail:</w:t>
      </w:r>
    </w:p>
    <w:p w14:paraId="347D1635" w14:textId="77777777" w:rsidR="00714414" w:rsidRDefault="00714414" w:rsidP="00710E81">
      <w:pPr>
        <w:pStyle w:val="ListParagraph"/>
        <w:numPr>
          <w:ilvl w:val="0"/>
          <w:numId w:val="31"/>
        </w:numPr>
        <w:spacing w:after="0" w:line="276" w:lineRule="auto"/>
        <w:jc w:val="both"/>
        <w:rPr>
          <w:rFonts w:ascii="Arial" w:hAnsi="Arial" w:cs="Arial"/>
          <w:sz w:val="24"/>
          <w:szCs w:val="24"/>
        </w:rPr>
      </w:pPr>
      <w:r>
        <w:rPr>
          <w:rFonts w:ascii="Arial" w:hAnsi="Arial" w:cs="Arial"/>
          <w:sz w:val="24"/>
          <w:szCs w:val="24"/>
        </w:rPr>
        <w:t>At what point to escalate delays, with low tolerance for anything over 48 hours</w:t>
      </w:r>
    </w:p>
    <w:p w14:paraId="00B3A5AD" w14:textId="002C09B5" w:rsidR="003E2034" w:rsidRDefault="00446360" w:rsidP="00710E81">
      <w:pPr>
        <w:pStyle w:val="ListParagraph"/>
        <w:numPr>
          <w:ilvl w:val="0"/>
          <w:numId w:val="31"/>
        </w:numPr>
        <w:spacing w:after="0" w:line="276" w:lineRule="auto"/>
        <w:jc w:val="both"/>
        <w:rPr>
          <w:rFonts w:ascii="Arial" w:hAnsi="Arial" w:cs="Arial"/>
          <w:sz w:val="24"/>
          <w:szCs w:val="24"/>
        </w:rPr>
      </w:pPr>
      <w:r>
        <w:rPr>
          <w:rFonts w:ascii="Arial" w:hAnsi="Arial" w:cs="Arial"/>
          <w:sz w:val="24"/>
          <w:szCs w:val="24"/>
        </w:rPr>
        <w:t>Who to escalate delays to,</w:t>
      </w:r>
    </w:p>
    <w:p w14:paraId="475C9636" w14:textId="39F01055" w:rsidR="00446360" w:rsidRPr="00E45990" w:rsidRDefault="00446360" w:rsidP="00710E81">
      <w:pPr>
        <w:pStyle w:val="ListParagraph"/>
        <w:numPr>
          <w:ilvl w:val="0"/>
          <w:numId w:val="31"/>
        </w:numPr>
        <w:spacing w:after="0" w:line="276" w:lineRule="auto"/>
        <w:jc w:val="both"/>
        <w:rPr>
          <w:rFonts w:ascii="Arial" w:hAnsi="Arial" w:cs="Arial"/>
          <w:sz w:val="24"/>
          <w:szCs w:val="24"/>
        </w:rPr>
      </w:pPr>
      <w:r>
        <w:rPr>
          <w:rFonts w:ascii="Arial" w:hAnsi="Arial" w:cs="Arial"/>
          <w:sz w:val="24"/>
          <w:szCs w:val="24"/>
        </w:rPr>
        <w:t xml:space="preserve">What types of delays to </w:t>
      </w:r>
      <w:proofErr w:type="gramStart"/>
      <w:r>
        <w:rPr>
          <w:rFonts w:ascii="Arial" w:hAnsi="Arial" w:cs="Arial"/>
          <w:sz w:val="24"/>
          <w:szCs w:val="24"/>
        </w:rPr>
        <w:t>escalate,</w:t>
      </w:r>
      <w:proofErr w:type="gramEnd"/>
    </w:p>
    <w:p w14:paraId="7D493E72" w14:textId="77777777" w:rsidR="00714414" w:rsidRDefault="00714414" w:rsidP="00710E81">
      <w:pPr>
        <w:spacing w:after="0" w:line="276" w:lineRule="auto"/>
        <w:jc w:val="both"/>
        <w:rPr>
          <w:rFonts w:ascii="Arial" w:hAnsi="Arial" w:cs="Arial"/>
          <w:sz w:val="24"/>
          <w:szCs w:val="24"/>
        </w:rPr>
      </w:pPr>
    </w:p>
    <w:p w14:paraId="6A943864" w14:textId="0088058A" w:rsidR="00446360" w:rsidRPr="00446360" w:rsidRDefault="00446360" w:rsidP="00710E81">
      <w:pPr>
        <w:spacing w:after="0" w:line="276" w:lineRule="auto"/>
        <w:jc w:val="both"/>
        <w:rPr>
          <w:rFonts w:ascii="Arial" w:hAnsi="Arial" w:cs="Arial"/>
          <w:sz w:val="24"/>
          <w:szCs w:val="24"/>
        </w:rPr>
      </w:pPr>
      <w:r>
        <w:rPr>
          <w:rFonts w:ascii="Arial" w:hAnsi="Arial" w:cs="Arial"/>
          <w:sz w:val="24"/>
          <w:szCs w:val="24"/>
        </w:rPr>
        <w:t>This initiative aims to streamline the escalation process, ensuring that the right stakeholders are informed and that appropriate actions are taken in a timely manner. Additionally, the framework will support the identification of recurring themes in delays and aim decision-making around targeted interventions and support.</w:t>
      </w:r>
    </w:p>
    <w:p w14:paraId="741B3D0B" w14:textId="5401CC80" w:rsidR="00124C62" w:rsidRDefault="00124C62" w:rsidP="00710E81">
      <w:pPr>
        <w:spacing w:after="0" w:line="276" w:lineRule="auto"/>
        <w:jc w:val="both"/>
        <w:rPr>
          <w:rFonts w:ascii="Arial" w:hAnsi="Arial" w:cs="Arial"/>
          <w:sz w:val="24"/>
          <w:szCs w:val="24"/>
        </w:rPr>
      </w:pPr>
    </w:p>
    <w:p w14:paraId="4B1652F5" w14:textId="327969D4" w:rsidR="008E51E0" w:rsidRDefault="00897EEE" w:rsidP="00710E81">
      <w:pPr>
        <w:spacing w:after="0" w:line="276" w:lineRule="auto"/>
        <w:jc w:val="both"/>
        <w:rPr>
          <w:rFonts w:ascii="Arial" w:hAnsi="Arial" w:cs="Arial"/>
          <w:sz w:val="24"/>
          <w:szCs w:val="24"/>
        </w:rPr>
      </w:pPr>
      <w:r w:rsidRPr="00773500">
        <w:rPr>
          <w:rFonts w:ascii="Arial" w:hAnsi="Arial" w:cs="Arial"/>
          <w:b/>
          <w:bCs/>
          <w:i/>
          <w:iCs/>
          <w:sz w:val="24"/>
          <w:szCs w:val="24"/>
        </w:rPr>
        <w:t>Communication</w:t>
      </w:r>
      <w:r w:rsidR="00124C62">
        <w:rPr>
          <w:rFonts w:ascii="Arial" w:hAnsi="Arial" w:cs="Arial"/>
          <w:sz w:val="24"/>
          <w:szCs w:val="24"/>
        </w:rPr>
        <w:t>:</w:t>
      </w:r>
    </w:p>
    <w:p w14:paraId="22F52CD6" w14:textId="6118143C" w:rsidR="00124C62" w:rsidRDefault="00714414" w:rsidP="00710E81">
      <w:pPr>
        <w:spacing w:after="0" w:line="276" w:lineRule="auto"/>
        <w:jc w:val="both"/>
        <w:rPr>
          <w:rFonts w:ascii="Arial" w:hAnsi="Arial" w:cs="Arial"/>
          <w:sz w:val="24"/>
          <w:szCs w:val="24"/>
        </w:rPr>
      </w:pPr>
      <w:r>
        <w:rPr>
          <w:rFonts w:ascii="Arial" w:hAnsi="Arial" w:cs="Arial"/>
          <w:sz w:val="24"/>
          <w:szCs w:val="24"/>
        </w:rPr>
        <w:t xml:space="preserve">Working closely with the internal communications team a </w:t>
      </w:r>
      <w:r w:rsidR="00464B17">
        <w:rPr>
          <w:rFonts w:ascii="Arial" w:hAnsi="Arial" w:cs="Arial"/>
          <w:sz w:val="24"/>
          <w:szCs w:val="24"/>
        </w:rPr>
        <w:t>Gold Communications Campaign, which ran throughout November and December, focused on ‘Discharge’. Efforts were made to ensure both internal and external communication aligned with the campaign objectives, including:</w:t>
      </w:r>
    </w:p>
    <w:p w14:paraId="1AE4A0A3" w14:textId="17C8DF70" w:rsidR="00464B17" w:rsidRDefault="00464B17" w:rsidP="00710E81">
      <w:pPr>
        <w:pStyle w:val="ListParagraph"/>
        <w:numPr>
          <w:ilvl w:val="0"/>
          <w:numId w:val="32"/>
        </w:numPr>
        <w:spacing w:after="0" w:line="276" w:lineRule="auto"/>
        <w:jc w:val="both"/>
        <w:rPr>
          <w:rFonts w:ascii="Arial" w:hAnsi="Arial" w:cs="Arial"/>
          <w:sz w:val="24"/>
          <w:szCs w:val="24"/>
        </w:rPr>
      </w:pPr>
      <w:r>
        <w:rPr>
          <w:rFonts w:ascii="Arial" w:hAnsi="Arial" w:cs="Arial"/>
          <w:sz w:val="24"/>
          <w:szCs w:val="24"/>
        </w:rPr>
        <w:t>Promoting the earliest possible discharge to benefit patient recovery</w:t>
      </w:r>
    </w:p>
    <w:p w14:paraId="5AD0CFAF" w14:textId="1FC059ED" w:rsidR="00464B17" w:rsidRDefault="005C1925" w:rsidP="00710E81">
      <w:pPr>
        <w:pStyle w:val="ListParagraph"/>
        <w:numPr>
          <w:ilvl w:val="0"/>
          <w:numId w:val="32"/>
        </w:numPr>
        <w:spacing w:after="0" w:line="276" w:lineRule="auto"/>
        <w:jc w:val="both"/>
        <w:rPr>
          <w:rFonts w:ascii="Arial" w:hAnsi="Arial" w:cs="Arial"/>
          <w:sz w:val="24"/>
          <w:szCs w:val="24"/>
        </w:rPr>
      </w:pPr>
      <w:r>
        <w:rPr>
          <w:rFonts w:ascii="Arial" w:hAnsi="Arial" w:cs="Arial"/>
          <w:sz w:val="24"/>
          <w:szCs w:val="24"/>
        </w:rPr>
        <w:t>Highlighting the role of family bridging care in supporting transitions from hospital to home.</w:t>
      </w:r>
    </w:p>
    <w:p w14:paraId="31469AA9" w14:textId="146D7356" w:rsidR="00714414" w:rsidRDefault="00714414" w:rsidP="00710E81">
      <w:pPr>
        <w:pStyle w:val="ListParagraph"/>
        <w:numPr>
          <w:ilvl w:val="0"/>
          <w:numId w:val="32"/>
        </w:numPr>
        <w:spacing w:after="0" w:line="276" w:lineRule="auto"/>
        <w:jc w:val="both"/>
        <w:rPr>
          <w:rFonts w:ascii="Arial" w:hAnsi="Arial" w:cs="Arial"/>
          <w:sz w:val="24"/>
          <w:szCs w:val="24"/>
        </w:rPr>
      </w:pPr>
      <w:r>
        <w:rPr>
          <w:rFonts w:ascii="Arial" w:hAnsi="Arial" w:cs="Arial"/>
          <w:sz w:val="24"/>
          <w:szCs w:val="24"/>
        </w:rPr>
        <w:t>Creating content for internal and external outlets on the discharge process and the importance of Home First</w:t>
      </w:r>
    </w:p>
    <w:p w14:paraId="37920AA3" w14:textId="070C3EEF" w:rsidR="00EA4488" w:rsidRDefault="00EA4488" w:rsidP="00710E81">
      <w:pPr>
        <w:pStyle w:val="ListParagraph"/>
        <w:numPr>
          <w:ilvl w:val="0"/>
          <w:numId w:val="32"/>
        </w:numPr>
        <w:spacing w:after="0" w:line="276" w:lineRule="auto"/>
        <w:jc w:val="both"/>
        <w:rPr>
          <w:rFonts w:ascii="Arial" w:hAnsi="Arial" w:cs="Arial"/>
          <w:sz w:val="24"/>
          <w:szCs w:val="24"/>
        </w:rPr>
      </w:pPr>
      <w:r>
        <w:rPr>
          <w:rFonts w:ascii="Arial" w:hAnsi="Arial" w:cs="Arial"/>
          <w:sz w:val="24"/>
          <w:szCs w:val="24"/>
        </w:rPr>
        <w:t xml:space="preserve">Awaiting approval </w:t>
      </w:r>
      <w:r w:rsidR="00877D4F">
        <w:rPr>
          <w:rFonts w:ascii="Arial" w:hAnsi="Arial" w:cs="Arial"/>
          <w:sz w:val="24"/>
          <w:szCs w:val="24"/>
        </w:rPr>
        <w:t xml:space="preserve">on a submission </w:t>
      </w:r>
      <w:r w:rsidR="00A44364">
        <w:rPr>
          <w:rFonts w:ascii="Arial" w:hAnsi="Arial" w:cs="Arial"/>
          <w:sz w:val="24"/>
          <w:szCs w:val="24"/>
        </w:rPr>
        <w:t>relating to the Integrated Discharge Hub – Phase 3 for January</w:t>
      </w:r>
    </w:p>
    <w:p w14:paraId="1E5D2560" w14:textId="5E3D63AE" w:rsidR="005C1925" w:rsidRDefault="005C1925" w:rsidP="00710E81">
      <w:pPr>
        <w:spacing w:after="0" w:line="276" w:lineRule="auto"/>
        <w:jc w:val="both"/>
        <w:rPr>
          <w:rFonts w:ascii="Arial" w:hAnsi="Arial" w:cs="Arial"/>
          <w:sz w:val="24"/>
          <w:szCs w:val="24"/>
        </w:rPr>
      </w:pPr>
      <w:r>
        <w:rPr>
          <w:rFonts w:ascii="Arial" w:hAnsi="Arial" w:cs="Arial"/>
          <w:sz w:val="24"/>
          <w:szCs w:val="24"/>
        </w:rPr>
        <w:t xml:space="preserve">This campaign played a vital role in emphasising the benefits of timely discharge for both patients and their families. </w:t>
      </w:r>
    </w:p>
    <w:p w14:paraId="63A1010E" w14:textId="3126D989" w:rsidR="00021F59" w:rsidRDefault="00021F59" w:rsidP="00710E81">
      <w:pPr>
        <w:spacing w:after="0" w:line="276" w:lineRule="auto"/>
        <w:jc w:val="both"/>
        <w:rPr>
          <w:rFonts w:ascii="Arial" w:hAnsi="Arial" w:cs="Arial"/>
          <w:sz w:val="24"/>
          <w:szCs w:val="24"/>
        </w:rPr>
      </w:pPr>
    </w:p>
    <w:p w14:paraId="01431FA6" w14:textId="13A8EB15" w:rsidR="00021F59" w:rsidRDefault="00021F59" w:rsidP="00710E81">
      <w:pPr>
        <w:spacing w:after="0" w:line="276" w:lineRule="auto"/>
        <w:jc w:val="both"/>
        <w:rPr>
          <w:rFonts w:ascii="Arial" w:hAnsi="Arial" w:cs="Arial"/>
          <w:sz w:val="24"/>
          <w:szCs w:val="24"/>
        </w:rPr>
      </w:pPr>
      <w:r>
        <w:rPr>
          <w:rFonts w:ascii="Arial" w:hAnsi="Arial" w:cs="Arial"/>
          <w:b/>
          <w:bCs/>
          <w:i/>
          <w:iCs/>
          <w:sz w:val="24"/>
          <w:szCs w:val="24"/>
        </w:rPr>
        <w:t>Digital</w:t>
      </w:r>
      <w:r>
        <w:rPr>
          <w:rFonts w:ascii="Arial" w:hAnsi="Arial" w:cs="Arial"/>
          <w:sz w:val="24"/>
          <w:szCs w:val="24"/>
        </w:rPr>
        <w:t>:</w:t>
      </w:r>
    </w:p>
    <w:p w14:paraId="3F28661C" w14:textId="7981AB3A" w:rsidR="00714414" w:rsidRDefault="00021F59" w:rsidP="00710E81">
      <w:pPr>
        <w:spacing w:after="0" w:line="276" w:lineRule="auto"/>
        <w:jc w:val="both"/>
        <w:rPr>
          <w:rFonts w:ascii="Arial" w:hAnsi="Arial" w:cs="Arial"/>
          <w:sz w:val="24"/>
          <w:szCs w:val="24"/>
        </w:rPr>
      </w:pPr>
      <w:r>
        <w:rPr>
          <w:rFonts w:ascii="Arial" w:hAnsi="Arial" w:cs="Arial"/>
          <w:sz w:val="24"/>
          <w:szCs w:val="24"/>
        </w:rPr>
        <w:t>Workshops are being planned</w:t>
      </w:r>
      <w:r w:rsidR="00B664F6">
        <w:rPr>
          <w:rFonts w:ascii="Arial" w:hAnsi="Arial" w:cs="Arial"/>
          <w:sz w:val="24"/>
          <w:szCs w:val="24"/>
        </w:rPr>
        <w:t xml:space="preserve"> </w:t>
      </w:r>
      <w:r w:rsidR="00714414">
        <w:rPr>
          <w:rFonts w:ascii="Arial" w:hAnsi="Arial" w:cs="Arial"/>
          <w:sz w:val="24"/>
          <w:szCs w:val="24"/>
        </w:rPr>
        <w:t xml:space="preserve">to deliver improvements to the </w:t>
      </w:r>
      <w:r w:rsidR="00E45990">
        <w:rPr>
          <w:rFonts w:ascii="Arial" w:hAnsi="Arial" w:cs="Arial"/>
          <w:sz w:val="24"/>
          <w:szCs w:val="24"/>
        </w:rPr>
        <w:t>ward-based</w:t>
      </w:r>
      <w:r w:rsidR="00714414">
        <w:rPr>
          <w:rFonts w:ascii="Arial" w:hAnsi="Arial" w:cs="Arial"/>
          <w:sz w:val="24"/>
          <w:szCs w:val="24"/>
        </w:rPr>
        <w:t xml:space="preserve"> reporting process with the aim of improving data quality and accuracy. Objectives include:</w:t>
      </w:r>
    </w:p>
    <w:p w14:paraId="45A53A58" w14:textId="2E7C1580" w:rsidR="00021F59" w:rsidRDefault="00B664F6" w:rsidP="00710E81">
      <w:pPr>
        <w:spacing w:after="0" w:line="276" w:lineRule="auto"/>
        <w:jc w:val="both"/>
        <w:rPr>
          <w:rFonts w:ascii="Arial" w:hAnsi="Arial" w:cs="Arial"/>
          <w:sz w:val="24"/>
          <w:szCs w:val="24"/>
        </w:rPr>
      </w:pPr>
      <w:r>
        <w:rPr>
          <w:rFonts w:ascii="Arial" w:hAnsi="Arial" w:cs="Arial"/>
          <w:sz w:val="24"/>
          <w:szCs w:val="24"/>
        </w:rPr>
        <w:t xml:space="preserve">assessing the functionality of SIGNAL </w:t>
      </w:r>
      <w:r w:rsidR="00FE2E37">
        <w:rPr>
          <w:rFonts w:ascii="Arial" w:hAnsi="Arial" w:cs="Arial"/>
          <w:sz w:val="24"/>
          <w:szCs w:val="24"/>
        </w:rPr>
        <w:t>against what is required</w:t>
      </w:r>
      <w:r w:rsidR="00FF7626">
        <w:rPr>
          <w:rFonts w:ascii="Arial" w:hAnsi="Arial" w:cs="Arial"/>
          <w:sz w:val="24"/>
          <w:szCs w:val="24"/>
        </w:rPr>
        <w:t>, the workshop will then report any required additions or updated as identified and work with Digital colleagues</w:t>
      </w:r>
      <w:r w:rsidR="00012DC2">
        <w:rPr>
          <w:rFonts w:ascii="Arial" w:hAnsi="Arial" w:cs="Arial"/>
          <w:sz w:val="24"/>
          <w:szCs w:val="24"/>
        </w:rPr>
        <w:t>:</w:t>
      </w:r>
    </w:p>
    <w:p w14:paraId="06875718" w14:textId="107F806A" w:rsidR="00012DC2" w:rsidRDefault="00012DC2" w:rsidP="00710E81">
      <w:pPr>
        <w:pStyle w:val="ListParagraph"/>
        <w:numPr>
          <w:ilvl w:val="0"/>
          <w:numId w:val="33"/>
        </w:numPr>
        <w:spacing w:after="0" w:line="276" w:lineRule="auto"/>
        <w:jc w:val="both"/>
        <w:rPr>
          <w:rFonts w:ascii="Arial" w:hAnsi="Arial" w:cs="Arial"/>
          <w:sz w:val="24"/>
          <w:szCs w:val="24"/>
        </w:rPr>
      </w:pPr>
      <w:r>
        <w:rPr>
          <w:rFonts w:ascii="Arial" w:hAnsi="Arial" w:cs="Arial"/>
          <w:sz w:val="24"/>
          <w:szCs w:val="24"/>
        </w:rPr>
        <w:t>Development of a digital solution for the Escalation Framework</w:t>
      </w:r>
    </w:p>
    <w:p w14:paraId="4AAB4B8D" w14:textId="77777777" w:rsidR="00714414" w:rsidRDefault="00714414" w:rsidP="00710E81">
      <w:pPr>
        <w:pStyle w:val="ListParagraph"/>
        <w:numPr>
          <w:ilvl w:val="0"/>
          <w:numId w:val="33"/>
        </w:numPr>
        <w:spacing w:after="0" w:line="276" w:lineRule="auto"/>
        <w:jc w:val="both"/>
        <w:rPr>
          <w:rFonts w:ascii="Arial" w:hAnsi="Arial" w:cs="Arial"/>
          <w:sz w:val="24"/>
          <w:szCs w:val="24"/>
        </w:rPr>
      </w:pPr>
      <w:r>
        <w:rPr>
          <w:rFonts w:ascii="Arial" w:hAnsi="Arial" w:cs="Arial"/>
          <w:sz w:val="24"/>
          <w:szCs w:val="24"/>
        </w:rPr>
        <w:t xml:space="preserve">Cleansing the current complex list of information tabs </w:t>
      </w:r>
    </w:p>
    <w:p w14:paraId="6EDB33C6" w14:textId="287E31AC" w:rsidR="00012DC2" w:rsidRDefault="00A828F9" w:rsidP="00710E81">
      <w:pPr>
        <w:pStyle w:val="ListParagraph"/>
        <w:numPr>
          <w:ilvl w:val="0"/>
          <w:numId w:val="33"/>
        </w:numPr>
        <w:spacing w:after="0" w:line="276" w:lineRule="auto"/>
        <w:jc w:val="both"/>
        <w:rPr>
          <w:rFonts w:ascii="Arial" w:hAnsi="Arial" w:cs="Arial"/>
          <w:sz w:val="24"/>
          <w:szCs w:val="24"/>
        </w:rPr>
      </w:pPr>
      <w:r>
        <w:rPr>
          <w:rFonts w:ascii="Arial" w:hAnsi="Arial" w:cs="Arial"/>
          <w:sz w:val="24"/>
          <w:szCs w:val="24"/>
        </w:rPr>
        <w:t xml:space="preserve">Optimisation of the reporting template to streamline processes and allow for </w:t>
      </w:r>
      <w:r w:rsidR="009762A3">
        <w:rPr>
          <w:rFonts w:ascii="Arial" w:hAnsi="Arial" w:cs="Arial"/>
          <w:sz w:val="24"/>
          <w:szCs w:val="24"/>
        </w:rPr>
        <w:t>data to be pulled</w:t>
      </w:r>
    </w:p>
    <w:p w14:paraId="0C4457F9" w14:textId="4C12BA21" w:rsidR="00714414" w:rsidRDefault="00714414" w:rsidP="00710E81">
      <w:pPr>
        <w:pStyle w:val="ListParagraph"/>
        <w:numPr>
          <w:ilvl w:val="0"/>
          <w:numId w:val="33"/>
        </w:numPr>
        <w:spacing w:after="0" w:line="276" w:lineRule="auto"/>
        <w:jc w:val="both"/>
        <w:rPr>
          <w:rFonts w:ascii="Arial" w:hAnsi="Arial" w:cs="Arial"/>
          <w:sz w:val="24"/>
          <w:szCs w:val="24"/>
        </w:rPr>
      </w:pPr>
      <w:r>
        <w:rPr>
          <w:rFonts w:ascii="Arial" w:hAnsi="Arial" w:cs="Arial"/>
          <w:sz w:val="24"/>
          <w:szCs w:val="24"/>
        </w:rPr>
        <w:lastRenderedPageBreak/>
        <w:t>Developing a training and communications package for ward staff</w:t>
      </w:r>
    </w:p>
    <w:p w14:paraId="0FB8443F" w14:textId="0F65673A" w:rsidR="000310B6" w:rsidRDefault="000310B6" w:rsidP="00710E81">
      <w:pPr>
        <w:spacing w:after="0" w:line="276" w:lineRule="auto"/>
        <w:jc w:val="both"/>
        <w:rPr>
          <w:rFonts w:ascii="Arial" w:hAnsi="Arial" w:cs="Arial"/>
          <w:sz w:val="24"/>
          <w:szCs w:val="24"/>
        </w:rPr>
      </w:pPr>
      <w:r>
        <w:rPr>
          <w:rFonts w:ascii="Arial" w:hAnsi="Arial" w:cs="Arial"/>
          <w:sz w:val="24"/>
          <w:szCs w:val="24"/>
        </w:rPr>
        <w:t>These digital improvements aim to increase efficiency and improve the management of operational data.</w:t>
      </w:r>
    </w:p>
    <w:p w14:paraId="7BBF59E1" w14:textId="77777777" w:rsidR="00CC4F8A" w:rsidRDefault="00CC4F8A" w:rsidP="00710E81">
      <w:pPr>
        <w:spacing w:after="0" w:line="276" w:lineRule="auto"/>
        <w:jc w:val="both"/>
        <w:rPr>
          <w:rFonts w:ascii="Arial" w:hAnsi="Arial" w:cs="Arial"/>
          <w:sz w:val="24"/>
          <w:szCs w:val="24"/>
        </w:rPr>
      </w:pPr>
    </w:p>
    <w:p w14:paraId="3D6540D2" w14:textId="057B66AC" w:rsidR="00CC4F8A" w:rsidRDefault="00CC4F8A" w:rsidP="00710E81">
      <w:pPr>
        <w:spacing w:after="0" w:line="276" w:lineRule="auto"/>
        <w:jc w:val="both"/>
        <w:rPr>
          <w:rFonts w:ascii="Arial" w:hAnsi="Arial" w:cs="Arial"/>
          <w:b/>
          <w:bCs/>
          <w:i/>
          <w:iCs/>
          <w:sz w:val="24"/>
          <w:szCs w:val="24"/>
        </w:rPr>
      </w:pPr>
      <w:r>
        <w:rPr>
          <w:rFonts w:ascii="Arial" w:hAnsi="Arial" w:cs="Arial"/>
          <w:b/>
          <w:bCs/>
          <w:i/>
          <w:iCs/>
          <w:sz w:val="24"/>
          <w:szCs w:val="24"/>
        </w:rPr>
        <w:t>Performance</w:t>
      </w:r>
    </w:p>
    <w:p w14:paraId="6A1E906D" w14:textId="4865411E" w:rsidR="00714414" w:rsidRPr="00E45990" w:rsidRDefault="00714414" w:rsidP="00710E81">
      <w:pPr>
        <w:spacing w:after="0" w:line="276" w:lineRule="auto"/>
        <w:jc w:val="both"/>
        <w:rPr>
          <w:rFonts w:ascii="Arial" w:hAnsi="Arial" w:cs="Arial"/>
          <w:sz w:val="24"/>
          <w:szCs w:val="24"/>
        </w:rPr>
      </w:pPr>
      <w:r w:rsidRPr="00E45990">
        <w:rPr>
          <w:rFonts w:ascii="Arial" w:hAnsi="Arial" w:cs="Arial"/>
          <w:sz w:val="24"/>
          <w:szCs w:val="24"/>
        </w:rPr>
        <w:t xml:space="preserve">In Q1 2025 a performance review will be undertaken to determine the measures required against </w:t>
      </w:r>
      <w:r w:rsidR="00E45990" w:rsidRPr="00E45990">
        <w:rPr>
          <w:rFonts w:ascii="Arial" w:hAnsi="Arial" w:cs="Arial"/>
          <w:sz w:val="24"/>
          <w:szCs w:val="24"/>
        </w:rPr>
        <w:t>Welsh</w:t>
      </w:r>
      <w:r w:rsidRPr="00E45990">
        <w:rPr>
          <w:rFonts w:ascii="Arial" w:hAnsi="Arial" w:cs="Arial"/>
          <w:sz w:val="24"/>
          <w:szCs w:val="24"/>
        </w:rPr>
        <w:t xml:space="preserve"> government, regional partnership board and POCD Action plan requirements, and create one D2RA performance score card.</w:t>
      </w:r>
    </w:p>
    <w:p w14:paraId="787463F6" w14:textId="242BC9EF" w:rsidR="00714414" w:rsidRPr="00E45990" w:rsidRDefault="00714414" w:rsidP="00710E81">
      <w:pPr>
        <w:spacing w:after="0" w:line="276" w:lineRule="auto"/>
        <w:jc w:val="both"/>
        <w:rPr>
          <w:rFonts w:ascii="Arial" w:hAnsi="Arial" w:cs="Arial"/>
          <w:sz w:val="24"/>
          <w:szCs w:val="24"/>
        </w:rPr>
      </w:pPr>
    </w:p>
    <w:p w14:paraId="3EEE8927" w14:textId="2BA45E9E" w:rsidR="00714414" w:rsidRPr="00E45990" w:rsidRDefault="00714414" w:rsidP="00710E81">
      <w:pPr>
        <w:spacing w:after="0" w:line="276" w:lineRule="auto"/>
        <w:jc w:val="both"/>
        <w:rPr>
          <w:rFonts w:ascii="Arial" w:hAnsi="Arial" w:cs="Arial"/>
          <w:sz w:val="24"/>
          <w:szCs w:val="24"/>
        </w:rPr>
      </w:pPr>
      <w:r w:rsidRPr="00E45990">
        <w:rPr>
          <w:rFonts w:ascii="Arial" w:hAnsi="Arial" w:cs="Arial"/>
          <w:sz w:val="24"/>
          <w:szCs w:val="24"/>
        </w:rPr>
        <w:t>A work programme will also be put in place of Pathway specific deep dives to continue to provide assurance on performance.</w:t>
      </w:r>
    </w:p>
    <w:p w14:paraId="5BCEA046" w14:textId="77777777" w:rsidR="00714414" w:rsidRPr="00714414" w:rsidRDefault="00714414" w:rsidP="00710E81">
      <w:pPr>
        <w:spacing w:after="0" w:line="276" w:lineRule="auto"/>
        <w:jc w:val="both"/>
        <w:rPr>
          <w:rFonts w:ascii="Arial" w:hAnsi="Arial" w:cs="Arial"/>
          <w:sz w:val="24"/>
          <w:szCs w:val="24"/>
        </w:rPr>
      </w:pPr>
    </w:p>
    <w:p w14:paraId="3D58F014" w14:textId="7D0AC763" w:rsidR="008E1775" w:rsidRPr="00406E00" w:rsidRDefault="00406E00" w:rsidP="00710E81">
      <w:pPr>
        <w:spacing w:after="0" w:line="276" w:lineRule="auto"/>
        <w:jc w:val="both"/>
        <w:rPr>
          <w:rFonts w:ascii="Arial" w:hAnsi="Arial" w:cs="Arial"/>
          <w:sz w:val="24"/>
          <w:szCs w:val="24"/>
        </w:rPr>
      </w:pPr>
      <w:r>
        <w:rPr>
          <w:rFonts w:ascii="Arial" w:hAnsi="Arial" w:cs="Arial"/>
          <w:sz w:val="24"/>
          <w:szCs w:val="24"/>
        </w:rPr>
        <w:t xml:space="preserve">A subgroup will be established to evaluate and refine the information collated to support reporting to </w:t>
      </w:r>
      <w:r w:rsidR="001910A0">
        <w:rPr>
          <w:rFonts w:ascii="Arial" w:hAnsi="Arial" w:cs="Arial"/>
          <w:sz w:val="24"/>
          <w:szCs w:val="24"/>
        </w:rPr>
        <w:t xml:space="preserve">the Health Board, </w:t>
      </w:r>
      <w:r>
        <w:rPr>
          <w:rFonts w:ascii="Arial" w:hAnsi="Arial" w:cs="Arial"/>
          <w:sz w:val="24"/>
          <w:szCs w:val="24"/>
        </w:rPr>
        <w:t>West Glamorgan</w:t>
      </w:r>
      <w:r w:rsidR="009A4B35">
        <w:rPr>
          <w:rFonts w:ascii="Arial" w:hAnsi="Arial" w:cs="Arial"/>
          <w:sz w:val="24"/>
          <w:szCs w:val="24"/>
        </w:rPr>
        <w:t xml:space="preserve"> </w:t>
      </w:r>
      <w:r w:rsidR="00C60C63">
        <w:rPr>
          <w:rFonts w:ascii="Arial" w:hAnsi="Arial" w:cs="Arial"/>
          <w:sz w:val="24"/>
          <w:szCs w:val="24"/>
        </w:rPr>
        <w:t xml:space="preserve">Regional Partnership </w:t>
      </w:r>
      <w:r w:rsidR="009A4B35">
        <w:rPr>
          <w:rFonts w:ascii="Arial" w:hAnsi="Arial" w:cs="Arial"/>
          <w:sz w:val="24"/>
          <w:szCs w:val="24"/>
        </w:rPr>
        <w:t>and Welsh Government</w:t>
      </w:r>
      <w:r w:rsidR="00CA214D">
        <w:rPr>
          <w:rFonts w:ascii="Arial" w:hAnsi="Arial" w:cs="Arial"/>
          <w:sz w:val="24"/>
          <w:szCs w:val="24"/>
        </w:rPr>
        <w:t>. This will ensure performance data is both relevant and actionable</w:t>
      </w:r>
      <w:r w:rsidR="004D7F99">
        <w:rPr>
          <w:rFonts w:ascii="Arial" w:hAnsi="Arial" w:cs="Arial"/>
          <w:sz w:val="24"/>
          <w:szCs w:val="24"/>
        </w:rPr>
        <w:t xml:space="preserve"> work will be completed by March.</w:t>
      </w:r>
    </w:p>
    <w:p w14:paraId="69F0D7BA" w14:textId="77777777" w:rsidR="00124C62" w:rsidRDefault="00124C62" w:rsidP="00710E81">
      <w:pPr>
        <w:spacing w:after="0" w:line="276" w:lineRule="auto"/>
        <w:jc w:val="both"/>
        <w:rPr>
          <w:rFonts w:ascii="Arial" w:hAnsi="Arial" w:cs="Arial"/>
          <w:sz w:val="24"/>
          <w:szCs w:val="24"/>
        </w:rPr>
      </w:pPr>
    </w:p>
    <w:p w14:paraId="352B6A73" w14:textId="10C5782B" w:rsidR="008E51E0" w:rsidRDefault="00124C62" w:rsidP="00710E81">
      <w:pPr>
        <w:spacing w:after="0" w:line="276" w:lineRule="auto"/>
        <w:jc w:val="both"/>
        <w:rPr>
          <w:rFonts w:ascii="Arial" w:hAnsi="Arial" w:cs="Arial"/>
          <w:sz w:val="24"/>
          <w:szCs w:val="24"/>
        </w:rPr>
      </w:pPr>
      <w:r w:rsidRPr="00773500">
        <w:rPr>
          <w:rFonts w:ascii="Arial" w:hAnsi="Arial" w:cs="Arial"/>
          <w:b/>
          <w:bCs/>
          <w:i/>
          <w:iCs/>
          <w:sz w:val="24"/>
          <w:szCs w:val="24"/>
        </w:rPr>
        <w:t>Workforce</w:t>
      </w:r>
      <w:r>
        <w:rPr>
          <w:rFonts w:ascii="Arial" w:hAnsi="Arial" w:cs="Arial"/>
          <w:sz w:val="24"/>
          <w:szCs w:val="24"/>
        </w:rPr>
        <w:t>:</w:t>
      </w:r>
    </w:p>
    <w:p w14:paraId="0F699793" w14:textId="6F57CA3F" w:rsidR="00BF00C1" w:rsidRDefault="004D7F99" w:rsidP="00710E81">
      <w:pPr>
        <w:spacing w:after="0" w:line="276" w:lineRule="auto"/>
        <w:jc w:val="both"/>
        <w:rPr>
          <w:rFonts w:ascii="Arial" w:hAnsi="Arial" w:cs="Arial"/>
          <w:sz w:val="24"/>
          <w:szCs w:val="24"/>
        </w:rPr>
      </w:pPr>
      <w:r>
        <w:rPr>
          <w:rFonts w:ascii="Arial" w:hAnsi="Arial" w:cs="Arial"/>
          <w:sz w:val="24"/>
          <w:szCs w:val="24"/>
        </w:rPr>
        <w:t xml:space="preserve">The Home First programme lead is working in partnership with Workforce and OD leads </w:t>
      </w:r>
      <w:r w:rsidR="00BF00C1">
        <w:rPr>
          <w:rFonts w:ascii="Arial" w:hAnsi="Arial" w:cs="Arial"/>
          <w:sz w:val="24"/>
          <w:szCs w:val="24"/>
        </w:rPr>
        <w:t>to develop a comprehensive training programme focused on:</w:t>
      </w:r>
    </w:p>
    <w:p w14:paraId="3390A72A" w14:textId="641A4635" w:rsidR="00BF00C1" w:rsidRDefault="00BF00C1" w:rsidP="00710E81">
      <w:pPr>
        <w:pStyle w:val="ListParagraph"/>
        <w:numPr>
          <w:ilvl w:val="0"/>
          <w:numId w:val="34"/>
        </w:numPr>
        <w:spacing w:after="0" w:line="276" w:lineRule="auto"/>
        <w:jc w:val="both"/>
        <w:rPr>
          <w:rFonts w:ascii="Arial" w:hAnsi="Arial" w:cs="Arial"/>
          <w:sz w:val="24"/>
          <w:szCs w:val="24"/>
        </w:rPr>
      </w:pPr>
      <w:r>
        <w:rPr>
          <w:rFonts w:ascii="Arial" w:hAnsi="Arial" w:cs="Arial"/>
          <w:sz w:val="24"/>
          <w:szCs w:val="24"/>
        </w:rPr>
        <w:t>Workforce Planning and Sustainability</w:t>
      </w:r>
    </w:p>
    <w:p w14:paraId="338DE88F" w14:textId="1BACACBE" w:rsidR="00061A11" w:rsidRDefault="009B30D1" w:rsidP="00710E81">
      <w:pPr>
        <w:pStyle w:val="ListParagraph"/>
        <w:numPr>
          <w:ilvl w:val="0"/>
          <w:numId w:val="34"/>
        </w:numPr>
        <w:spacing w:after="0" w:line="276" w:lineRule="auto"/>
        <w:jc w:val="both"/>
        <w:rPr>
          <w:rFonts w:ascii="Arial" w:hAnsi="Arial" w:cs="Arial"/>
          <w:sz w:val="24"/>
          <w:szCs w:val="24"/>
        </w:rPr>
      </w:pPr>
      <w:r>
        <w:rPr>
          <w:rFonts w:ascii="Arial" w:hAnsi="Arial" w:cs="Arial"/>
          <w:sz w:val="24"/>
          <w:szCs w:val="24"/>
        </w:rPr>
        <w:t xml:space="preserve">Exploring opportunities to </w:t>
      </w:r>
      <w:r w:rsidR="0020265C">
        <w:rPr>
          <w:rFonts w:ascii="Arial" w:hAnsi="Arial" w:cs="Arial"/>
          <w:sz w:val="24"/>
          <w:szCs w:val="24"/>
        </w:rPr>
        <w:t>skill mix</w:t>
      </w:r>
      <w:r w:rsidR="00D26111">
        <w:rPr>
          <w:rFonts w:ascii="Arial" w:hAnsi="Arial" w:cs="Arial"/>
          <w:sz w:val="24"/>
          <w:szCs w:val="24"/>
        </w:rPr>
        <w:t xml:space="preserve"> and development</w:t>
      </w:r>
      <w:r w:rsidR="00057BC2">
        <w:rPr>
          <w:rFonts w:ascii="Arial" w:hAnsi="Arial" w:cs="Arial"/>
          <w:sz w:val="24"/>
          <w:szCs w:val="24"/>
        </w:rPr>
        <w:t xml:space="preserve"> </w:t>
      </w:r>
      <w:r w:rsidR="00D726F7">
        <w:rPr>
          <w:rFonts w:ascii="Arial" w:hAnsi="Arial" w:cs="Arial"/>
          <w:sz w:val="24"/>
          <w:szCs w:val="24"/>
        </w:rPr>
        <w:t>to</w:t>
      </w:r>
      <w:r w:rsidR="00057BC2">
        <w:rPr>
          <w:rFonts w:ascii="Arial" w:hAnsi="Arial" w:cs="Arial"/>
          <w:sz w:val="24"/>
          <w:szCs w:val="24"/>
        </w:rPr>
        <w:t xml:space="preserve"> safeguard against future </w:t>
      </w:r>
      <w:r w:rsidR="006821FB">
        <w:rPr>
          <w:rFonts w:ascii="Arial" w:hAnsi="Arial" w:cs="Arial"/>
          <w:sz w:val="24"/>
          <w:szCs w:val="24"/>
        </w:rPr>
        <w:t>staffing deficits</w:t>
      </w:r>
      <w:r w:rsidR="0029374F">
        <w:rPr>
          <w:rFonts w:ascii="Arial" w:hAnsi="Arial" w:cs="Arial"/>
          <w:sz w:val="24"/>
          <w:szCs w:val="24"/>
        </w:rPr>
        <w:t>.</w:t>
      </w:r>
    </w:p>
    <w:p w14:paraId="45799D81" w14:textId="0F3AD054" w:rsidR="0029374F" w:rsidRDefault="0029374F" w:rsidP="00710E81">
      <w:pPr>
        <w:spacing w:after="0" w:line="276" w:lineRule="auto"/>
        <w:jc w:val="both"/>
        <w:rPr>
          <w:rFonts w:ascii="Arial" w:hAnsi="Arial" w:cs="Arial"/>
          <w:sz w:val="24"/>
          <w:szCs w:val="24"/>
        </w:rPr>
      </w:pPr>
      <w:r>
        <w:rPr>
          <w:rFonts w:ascii="Arial" w:hAnsi="Arial" w:cs="Arial"/>
          <w:sz w:val="24"/>
          <w:szCs w:val="24"/>
        </w:rPr>
        <w:t xml:space="preserve">The objective is to mitigate against future workforce shortages, enhance resilience, and support staff retention efforts. </w:t>
      </w:r>
    </w:p>
    <w:p w14:paraId="691945B3" w14:textId="5FC63647" w:rsidR="00944D3D" w:rsidRDefault="00944D3D" w:rsidP="00710E81">
      <w:pPr>
        <w:spacing w:after="0" w:line="276" w:lineRule="auto"/>
        <w:jc w:val="both"/>
        <w:rPr>
          <w:rFonts w:ascii="Arial" w:hAnsi="Arial" w:cs="Arial"/>
          <w:sz w:val="24"/>
          <w:szCs w:val="24"/>
        </w:rPr>
      </w:pPr>
    </w:p>
    <w:p w14:paraId="085CEBFB" w14:textId="6B2C9956" w:rsidR="00944D3D" w:rsidRDefault="00944D3D" w:rsidP="00710E81">
      <w:pPr>
        <w:spacing w:after="0" w:line="276" w:lineRule="auto"/>
        <w:jc w:val="both"/>
        <w:rPr>
          <w:rFonts w:ascii="Arial" w:hAnsi="Arial" w:cs="Arial"/>
          <w:sz w:val="24"/>
          <w:szCs w:val="24"/>
        </w:rPr>
      </w:pPr>
      <w:r w:rsidRPr="00F15CE9">
        <w:rPr>
          <w:rFonts w:ascii="Arial" w:hAnsi="Arial" w:cs="Arial"/>
          <w:b/>
          <w:bCs/>
          <w:sz w:val="24"/>
          <w:szCs w:val="24"/>
          <w:u w:val="single"/>
        </w:rPr>
        <w:t xml:space="preserve">Programme </w:t>
      </w:r>
      <w:r>
        <w:rPr>
          <w:rFonts w:ascii="Arial" w:hAnsi="Arial" w:cs="Arial"/>
          <w:b/>
          <w:bCs/>
          <w:sz w:val="24"/>
          <w:szCs w:val="24"/>
          <w:u w:val="single"/>
        </w:rPr>
        <w:t>4</w:t>
      </w:r>
      <w:r w:rsidRPr="00F15CE9">
        <w:rPr>
          <w:rFonts w:ascii="Arial" w:hAnsi="Arial" w:cs="Arial"/>
          <w:b/>
          <w:bCs/>
          <w:sz w:val="24"/>
          <w:szCs w:val="24"/>
          <w:u w:val="single"/>
        </w:rPr>
        <w:t xml:space="preserve">: </w:t>
      </w:r>
      <w:r>
        <w:rPr>
          <w:rFonts w:ascii="Arial" w:hAnsi="Arial" w:cs="Arial"/>
          <w:b/>
          <w:bCs/>
          <w:sz w:val="24"/>
          <w:szCs w:val="24"/>
          <w:u w:val="single"/>
        </w:rPr>
        <w:t>Refreshed COP Process</w:t>
      </w:r>
    </w:p>
    <w:p w14:paraId="51E34406" w14:textId="3739304A" w:rsidR="00944D3D" w:rsidRDefault="00944D3D" w:rsidP="00710E81">
      <w:pPr>
        <w:spacing w:after="0" w:line="276" w:lineRule="auto"/>
        <w:jc w:val="both"/>
        <w:rPr>
          <w:rFonts w:ascii="Arial" w:hAnsi="Arial" w:cs="Arial"/>
          <w:sz w:val="24"/>
          <w:szCs w:val="24"/>
        </w:rPr>
      </w:pPr>
    </w:p>
    <w:p w14:paraId="43BB4FF2" w14:textId="16AAA44E" w:rsidR="00AD26AA" w:rsidRPr="00AD26AA" w:rsidRDefault="00AD26AA" w:rsidP="00710E81">
      <w:pPr>
        <w:spacing w:after="0" w:line="276" w:lineRule="auto"/>
        <w:jc w:val="both"/>
        <w:rPr>
          <w:rFonts w:ascii="Arial" w:hAnsi="Arial" w:cs="Arial"/>
          <w:sz w:val="24"/>
          <w:szCs w:val="24"/>
        </w:rPr>
      </w:pPr>
      <w:r w:rsidRPr="00AD26AA">
        <w:rPr>
          <w:rFonts w:ascii="Arial" w:hAnsi="Arial" w:cs="Arial"/>
          <w:sz w:val="24"/>
          <w:szCs w:val="24"/>
        </w:rPr>
        <w:t>Daily COP Deep Dive meetings take place for every medical ward/assessment area. New meetings have also been included for T and O and Surgery to reflect the increasing numbers of COP/Med outliers on these wards that require support. The COP meetings are solution focused and will be underpinned by the introduction of the revised internal escalation policy (currently awaiting sign off) which will support and inform ward staff in decision making about the ‘when, how and who’ to escalate delays that are preventing discharge.</w:t>
      </w:r>
    </w:p>
    <w:p w14:paraId="03F6DB66" w14:textId="79EB2604" w:rsidR="00AD26AA" w:rsidRPr="00AD26AA" w:rsidRDefault="00AD26AA" w:rsidP="00710E81">
      <w:pPr>
        <w:spacing w:after="0" w:line="276" w:lineRule="auto"/>
        <w:jc w:val="both"/>
        <w:rPr>
          <w:rFonts w:ascii="Arial" w:hAnsi="Arial" w:cs="Arial"/>
          <w:sz w:val="24"/>
          <w:szCs w:val="24"/>
        </w:rPr>
      </w:pPr>
      <w:r w:rsidRPr="00AD26AA">
        <w:rPr>
          <w:rFonts w:ascii="Arial" w:hAnsi="Arial" w:cs="Arial"/>
          <w:sz w:val="24"/>
          <w:szCs w:val="24"/>
        </w:rPr>
        <w:t> </w:t>
      </w:r>
    </w:p>
    <w:p w14:paraId="304B7B6C" w14:textId="2B6A5098" w:rsidR="00AD26AA" w:rsidRPr="00AD26AA" w:rsidRDefault="00AD26AA" w:rsidP="00710E81">
      <w:pPr>
        <w:spacing w:after="0" w:line="276" w:lineRule="auto"/>
        <w:jc w:val="both"/>
        <w:rPr>
          <w:rFonts w:ascii="Arial" w:hAnsi="Arial" w:cs="Arial"/>
          <w:sz w:val="24"/>
          <w:szCs w:val="24"/>
        </w:rPr>
      </w:pPr>
      <w:r w:rsidRPr="00AD26AA">
        <w:rPr>
          <w:rFonts w:ascii="Arial" w:hAnsi="Arial" w:cs="Arial"/>
          <w:sz w:val="24"/>
          <w:szCs w:val="24"/>
        </w:rPr>
        <w:t>The introduction of the Clinically Stable for Transfer (CST) tab on Signal has encouraged an increased focus on Pathway 1 and 3 patients, recognising that on an acute site patients may be fit for transfer internally but not clinically optimised. The introduction of CST is reflected in the table below, with the number of truly COP patients showing a marked decrease (The slight increase in the final week of December likely to a result of the Christmas/New Year BH’s)</w:t>
      </w:r>
    </w:p>
    <w:p w14:paraId="5ACAADE2" w14:textId="64EC27D8" w:rsidR="00AD26AA" w:rsidRPr="00AD26AA" w:rsidRDefault="00184C6E" w:rsidP="00AF596E">
      <w:pPr>
        <w:spacing w:after="0" w:line="276" w:lineRule="auto"/>
        <w:jc w:val="center"/>
        <w:rPr>
          <w:rFonts w:ascii="Arial" w:hAnsi="Arial" w:cs="Arial"/>
          <w:sz w:val="24"/>
          <w:szCs w:val="24"/>
        </w:rPr>
      </w:pPr>
      <w:r>
        <w:rPr>
          <w:noProof/>
          <w:lang w:eastAsia="en-GB"/>
        </w:rPr>
        <w:lastRenderedPageBreak/>
        <w:drawing>
          <wp:inline distT="0" distB="0" distL="0" distR="0" wp14:anchorId="0DA57C31" wp14:editId="209A2BF5">
            <wp:extent cx="4695825" cy="2028825"/>
            <wp:effectExtent l="0" t="0" r="9525" b="9525"/>
            <wp:docPr id="1345331634" name="Picture 2" descr="A graph showing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7">
                      <a:extLst>
                        <a:ext uri="{28A0092B-C50C-407E-A947-70E740481C1C}">
                          <a14:useLocalDpi xmlns:a14="http://schemas.microsoft.com/office/drawing/2010/main" val="0"/>
                        </a:ext>
                      </a:extLst>
                    </a:blip>
                    <a:stretch>
                      <a:fillRect/>
                    </a:stretch>
                  </pic:blipFill>
                  <pic:spPr>
                    <a:xfrm>
                      <a:off x="0" y="0"/>
                      <a:ext cx="4695825" cy="2028825"/>
                    </a:xfrm>
                    <a:prstGeom prst="rect">
                      <a:avLst/>
                    </a:prstGeom>
                  </pic:spPr>
                </pic:pic>
              </a:graphicData>
            </a:graphic>
          </wp:inline>
        </w:drawing>
      </w:r>
    </w:p>
    <w:p w14:paraId="68A9D9A9" w14:textId="6D2A9FF3" w:rsidR="00AD26AA" w:rsidRPr="00AD26AA" w:rsidRDefault="00AD26AA" w:rsidP="00710E81">
      <w:pPr>
        <w:spacing w:after="0" w:line="276" w:lineRule="auto"/>
        <w:jc w:val="both"/>
        <w:rPr>
          <w:rFonts w:ascii="Arial" w:hAnsi="Arial" w:cs="Arial"/>
          <w:sz w:val="24"/>
          <w:szCs w:val="24"/>
        </w:rPr>
      </w:pPr>
    </w:p>
    <w:p w14:paraId="57101065" w14:textId="5A0A51EC" w:rsidR="00AD26AA" w:rsidRPr="00AD26AA" w:rsidRDefault="00AD26AA" w:rsidP="00710E81">
      <w:pPr>
        <w:spacing w:after="0" w:line="276" w:lineRule="auto"/>
        <w:jc w:val="both"/>
        <w:rPr>
          <w:rFonts w:ascii="Arial" w:hAnsi="Arial" w:cs="Arial"/>
          <w:sz w:val="24"/>
          <w:szCs w:val="24"/>
        </w:rPr>
      </w:pPr>
      <w:r w:rsidRPr="00AD26AA">
        <w:rPr>
          <w:rFonts w:ascii="Arial" w:hAnsi="Arial" w:cs="Arial"/>
          <w:sz w:val="24"/>
          <w:szCs w:val="24"/>
        </w:rPr>
        <w:t xml:space="preserve">There is an increased focus on identifying D2RA pathway within 24hrs of admission and keeping the reason in bed code updated throughout a patients stay. This is enabling the patient flow and hospital ops team to identify themes around </w:t>
      </w:r>
      <w:proofErr w:type="spellStart"/>
      <w:r w:rsidRPr="00AD26AA">
        <w:rPr>
          <w:rFonts w:ascii="Arial" w:hAnsi="Arial" w:cs="Arial"/>
          <w:sz w:val="24"/>
          <w:szCs w:val="24"/>
        </w:rPr>
        <w:t>PoCD’s</w:t>
      </w:r>
      <w:proofErr w:type="spellEnd"/>
      <w:r w:rsidRPr="00AD26AA">
        <w:rPr>
          <w:rFonts w:ascii="Arial" w:hAnsi="Arial" w:cs="Arial"/>
          <w:sz w:val="24"/>
          <w:szCs w:val="24"/>
        </w:rPr>
        <w:t xml:space="preserve"> and focus efforts on reducing delays, working collaboratively with local authority and third sector colleagues.</w:t>
      </w:r>
    </w:p>
    <w:p w14:paraId="1E51D107" w14:textId="00B2BABD" w:rsidR="00AD26AA" w:rsidRPr="00AD26AA" w:rsidRDefault="00AD26AA" w:rsidP="00710E81">
      <w:pPr>
        <w:spacing w:after="0" w:line="276" w:lineRule="auto"/>
        <w:jc w:val="both"/>
        <w:rPr>
          <w:rFonts w:ascii="Arial" w:hAnsi="Arial" w:cs="Arial"/>
          <w:sz w:val="24"/>
          <w:szCs w:val="24"/>
        </w:rPr>
      </w:pPr>
      <w:r w:rsidRPr="00AD26AA">
        <w:rPr>
          <w:rFonts w:ascii="Arial" w:hAnsi="Arial" w:cs="Arial"/>
          <w:sz w:val="24"/>
          <w:szCs w:val="24"/>
        </w:rPr>
        <w:t> </w:t>
      </w:r>
    </w:p>
    <w:p w14:paraId="43CCC752" w14:textId="7E79689D" w:rsidR="00AD26AA" w:rsidRPr="00AD26AA" w:rsidRDefault="00AD26AA" w:rsidP="00710E81">
      <w:pPr>
        <w:spacing w:after="0" w:line="276" w:lineRule="auto"/>
        <w:jc w:val="both"/>
        <w:rPr>
          <w:rFonts w:ascii="Arial" w:hAnsi="Arial" w:cs="Arial"/>
          <w:sz w:val="24"/>
          <w:szCs w:val="24"/>
        </w:rPr>
      </w:pPr>
      <w:r w:rsidRPr="00AD26AA">
        <w:rPr>
          <w:rFonts w:ascii="Arial" w:hAnsi="Arial" w:cs="Arial"/>
          <w:sz w:val="24"/>
          <w:szCs w:val="24"/>
        </w:rPr>
        <w:t>Monthly site wide COP meetings take place in line with Welsh Government census reporting and are well attended by Health Board and Local Authority representatives.</w:t>
      </w:r>
    </w:p>
    <w:p w14:paraId="0A30B6B7" w14:textId="77777777" w:rsidR="00897EEE" w:rsidRDefault="00897EEE" w:rsidP="00710E81">
      <w:pPr>
        <w:pStyle w:val="ListParagraph"/>
        <w:spacing w:after="0" w:line="240" w:lineRule="auto"/>
        <w:jc w:val="both"/>
        <w:rPr>
          <w:rFonts w:ascii="Arial" w:hAnsi="Arial" w:cs="Arial"/>
          <w:b/>
          <w:sz w:val="24"/>
          <w:szCs w:val="24"/>
        </w:rPr>
      </w:pPr>
    </w:p>
    <w:p w14:paraId="31B57D83" w14:textId="77777777" w:rsidR="00897EEE" w:rsidRPr="00F15CE9" w:rsidRDefault="00897EEE" w:rsidP="00710E81">
      <w:pPr>
        <w:pStyle w:val="ListParagraph"/>
        <w:spacing w:after="0" w:line="240" w:lineRule="auto"/>
        <w:jc w:val="both"/>
        <w:rPr>
          <w:rFonts w:ascii="Arial" w:hAnsi="Arial" w:cs="Arial"/>
          <w:b/>
          <w:sz w:val="24"/>
          <w:szCs w:val="24"/>
        </w:rPr>
      </w:pPr>
    </w:p>
    <w:p w14:paraId="6D290422" w14:textId="0B70960B" w:rsidR="00653AEC" w:rsidRDefault="00653AEC" w:rsidP="00710E81">
      <w:pPr>
        <w:pStyle w:val="ListParagraph"/>
        <w:numPr>
          <w:ilvl w:val="0"/>
          <w:numId w:val="25"/>
        </w:numPr>
        <w:spacing w:after="0" w:line="240" w:lineRule="auto"/>
        <w:jc w:val="both"/>
        <w:rPr>
          <w:rFonts w:ascii="Arial" w:hAnsi="Arial" w:cs="Arial"/>
          <w:b/>
          <w:sz w:val="24"/>
          <w:szCs w:val="24"/>
        </w:rPr>
      </w:pPr>
      <w:r w:rsidRPr="00F15CE9">
        <w:rPr>
          <w:rFonts w:ascii="Arial" w:hAnsi="Arial" w:cs="Arial"/>
          <w:b/>
          <w:sz w:val="24"/>
          <w:szCs w:val="24"/>
        </w:rPr>
        <w:t>GOVERNANCE AND RISK ISSUES</w:t>
      </w:r>
    </w:p>
    <w:p w14:paraId="76653131" w14:textId="77777777" w:rsidR="00120719" w:rsidRDefault="00120719" w:rsidP="00710E81">
      <w:pPr>
        <w:pStyle w:val="ListParagraph"/>
        <w:spacing w:after="0" w:line="240" w:lineRule="auto"/>
        <w:jc w:val="both"/>
        <w:rPr>
          <w:rFonts w:ascii="Arial" w:hAnsi="Arial" w:cs="Arial"/>
          <w:bCs/>
          <w:sz w:val="24"/>
          <w:szCs w:val="24"/>
        </w:rPr>
      </w:pPr>
    </w:p>
    <w:p w14:paraId="29414068" w14:textId="29A69314" w:rsidR="00E46C1D" w:rsidRPr="00120719" w:rsidRDefault="00120719" w:rsidP="00710E81">
      <w:pPr>
        <w:pStyle w:val="ListParagraph"/>
        <w:spacing w:after="0" w:line="240" w:lineRule="auto"/>
        <w:jc w:val="both"/>
        <w:rPr>
          <w:rFonts w:ascii="Arial" w:hAnsi="Arial" w:cs="Arial"/>
          <w:bCs/>
          <w:sz w:val="24"/>
          <w:szCs w:val="24"/>
        </w:rPr>
      </w:pPr>
      <w:r w:rsidRPr="00120719">
        <w:rPr>
          <w:rFonts w:ascii="Arial" w:hAnsi="Arial" w:cs="Arial"/>
          <w:bCs/>
          <w:sz w:val="24"/>
          <w:szCs w:val="24"/>
        </w:rPr>
        <w:t>Sustainability of IDH post March 31</w:t>
      </w:r>
      <w:r w:rsidRPr="00120719">
        <w:rPr>
          <w:rFonts w:ascii="Arial" w:hAnsi="Arial" w:cs="Arial"/>
          <w:bCs/>
          <w:sz w:val="24"/>
          <w:szCs w:val="24"/>
          <w:vertAlign w:val="superscript"/>
        </w:rPr>
        <w:t>st</w:t>
      </w:r>
      <w:r w:rsidRPr="00120719">
        <w:rPr>
          <w:rFonts w:ascii="Arial" w:hAnsi="Arial" w:cs="Arial"/>
          <w:bCs/>
          <w:sz w:val="24"/>
          <w:szCs w:val="24"/>
        </w:rPr>
        <w:t xml:space="preserve"> as no resource identified</w:t>
      </w:r>
    </w:p>
    <w:p w14:paraId="6A1FCF54" w14:textId="77777777" w:rsidR="00E46C1D" w:rsidRPr="00623387" w:rsidRDefault="00E46C1D" w:rsidP="00710E81">
      <w:pPr>
        <w:pStyle w:val="ListParagraph"/>
        <w:spacing w:after="0" w:line="240" w:lineRule="auto"/>
        <w:jc w:val="both"/>
        <w:rPr>
          <w:rFonts w:ascii="Arial" w:hAnsi="Arial" w:cs="Arial"/>
          <w:b/>
          <w:sz w:val="24"/>
          <w:szCs w:val="24"/>
        </w:rPr>
      </w:pPr>
    </w:p>
    <w:p w14:paraId="6D290427" w14:textId="3E4F650D" w:rsidR="00653AEC" w:rsidRPr="00F15CE9" w:rsidRDefault="00653AEC" w:rsidP="00710E81">
      <w:pPr>
        <w:pStyle w:val="ListParagraph"/>
        <w:numPr>
          <w:ilvl w:val="0"/>
          <w:numId w:val="25"/>
        </w:numPr>
        <w:spacing w:after="0" w:line="240" w:lineRule="auto"/>
        <w:jc w:val="both"/>
        <w:rPr>
          <w:rFonts w:ascii="Arial" w:hAnsi="Arial" w:cs="Arial"/>
          <w:b/>
          <w:sz w:val="24"/>
          <w:szCs w:val="24"/>
        </w:rPr>
      </w:pPr>
      <w:r w:rsidRPr="00F15CE9">
        <w:rPr>
          <w:rFonts w:ascii="Arial" w:hAnsi="Arial" w:cs="Arial"/>
          <w:b/>
          <w:sz w:val="24"/>
          <w:szCs w:val="24"/>
        </w:rPr>
        <w:t>FINANCIAL IMPLICATIONS</w:t>
      </w:r>
    </w:p>
    <w:p w14:paraId="1CF10A3C" w14:textId="77777777" w:rsidR="00C15E57" w:rsidRPr="00F15CE9" w:rsidRDefault="00C15E57" w:rsidP="00710E81">
      <w:pPr>
        <w:spacing w:after="0" w:line="240" w:lineRule="auto"/>
        <w:jc w:val="both"/>
        <w:rPr>
          <w:rFonts w:ascii="Arial" w:hAnsi="Arial" w:cs="Arial"/>
          <w:b/>
          <w:sz w:val="24"/>
          <w:szCs w:val="24"/>
        </w:rPr>
      </w:pPr>
    </w:p>
    <w:p w14:paraId="18FF23C3" w14:textId="56052F63" w:rsidR="004530BA" w:rsidRPr="00354030" w:rsidRDefault="00354030" w:rsidP="00710E81">
      <w:pPr>
        <w:pStyle w:val="ListParagraph"/>
        <w:numPr>
          <w:ilvl w:val="0"/>
          <w:numId w:val="38"/>
        </w:numPr>
        <w:spacing w:after="0" w:line="240" w:lineRule="auto"/>
        <w:jc w:val="both"/>
        <w:rPr>
          <w:rFonts w:ascii="Arial" w:hAnsi="Arial" w:cs="Arial"/>
          <w:b/>
          <w:sz w:val="24"/>
          <w:szCs w:val="24"/>
        </w:rPr>
      </w:pPr>
      <w:r>
        <w:rPr>
          <w:rFonts w:ascii="Arial" w:hAnsi="Arial" w:cs="Arial"/>
          <w:bCs/>
          <w:sz w:val="24"/>
          <w:szCs w:val="24"/>
        </w:rPr>
        <w:t>F</w:t>
      </w:r>
      <w:r w:rsidR="00184C6E" w:rsidRPr="00354030">
        <w:rPr>
          <w:rFonts w:ascii="Arial" w:hAnsi="Arial" w:cs="Arial"/>
          <w:bCs/>
          <w:sz w:val="24"/>
          <w:szCs w:val="24"/>
        </w:rPr>
        <w:t xml:space="preserve">unding bid </w:t>
      </w:r>
      <w:r w:rsidR="00184C6E" w:rsidRPr="00354030">
        <w:rPr>
          <w:rFonts w:ascii="Arial" w:hAnsi="Arial" w:cs="Arial"/>
          <w:sz w:val="24"/>
          <w:szCs w:val="24"/>
        </w:rPr>
        <w:t>submitted</w:t>
      </w:r>
      <w:r w:rsidR="00184C6E" w:rsidRPr="00354030">
        <w:rPr>
          <w:rFonts w:ascii="Arial" w:hAnsi="Arial" w:cs="Arial"/>
          <w:bCs/>
          <w:sz w:val="24"/>
          <w:szCs w:val="24"/>
        </w:rPr>
        <w:t xml:space="preserve"> to the Six Goals Programme and </w:t>
      </w:r>
      <w:r w:rsidR="00184C6E" w:rsidRPr="00354030">
        <w:rPr>
          <w:rFonts w:ascii="Arial" w:hAnsi="Arial" w:cs="Arial"/>
          <w:sz w:val="24"/>
          <w:szCs w:val="24"/>
        </w:rPr>
        <w:t xml:space="preserve">for </w:t>
      </w:r>
      <w:r w:rsidR="00184C6E" w:rsidRPr="00354030">
        <w:rPr>
          <w:rFonts w:ascii="Arial" w:hAnsi="Arial" w:cs="Arial"/>
          <w:bCs/>
          <w:sz w:val="24"/>
          <w:szCs w:val="24"/>
        </w:rPr>
        <w:t>inclusion in the West Glamorgan Region Winter Resilience Plan</w:t>
      </w:r>
      <w:r w:rsidR="00184C6E" w:rsidRPr="00354030">
        <w:rPr>
          <w:rFonts w:ascii="Arial" w:hAnsi="Arial" w:cs="Arial"/>
          <w:sz w:val="24"/>
          <w:szCs w:val="24"/>
        </w:rPr>
        <w:t xml:space="preserve"> has been successful, with temporary funding secured until 31</w:t>
      </w:r>
      <w:r w:rsidR="00184C6E" w:rsidRPr="00354030">
        <w:rPr>
          <w:rFonts w:ascii="Arial" w:hAnsi="Arial" w:cs="Arial"/>
          <w:sz w:val="24"/>
          <w:szCs w:val="24"/>
          <w:vertAlign w:val="superscript"/>
        </w:rPr>
        <w:t>st</w:t>
      </w:r>
      <w:r w:rsidR="00184C6E" w:rsidRPr="00354030">
        <w:rPr>
          <w:rFonts w:ascii="Arial" w:hAnsi="Arial" w:cs="Arial"/>
          <w:sz w:val="24"/>
          <w:szCs w:val="24"/>
        </w:rPr>
        <w:t xml:space="preserve"> March 2025</w:t>
      </w:r>
      <w:r w:rsidR="00184C6E" w:rsidRPr="00354030">
        <w:rPr>
          <w:rFonts w:ascii="Arial" w:hAnsi="Arial" w:cs="Arial"/>
          <w:bCs/>
          <w:sz w:val="24"/>
          <w:szCs w:val="24"/>
        </w:rPr>
        <w:t>.</w:t>
      </w:r>
      <w:r w:rsidR="00124C62" w:rsidRPr="00354030">
        <w:rPr>
          <w:rFonts w:ascii="Arial" w:hAnsi="Arial" w:cs="Arial"/>
          <w:bCs/>
          <w:sz w:val="24"/>
          <w:szCs w:val="24"/>
        </w:rPr>
        <w:t xml:space="preserve"> </w:t>
      </w:r>
    </w:p>
    <w:p w14:paraId="015D6EF7" w14:textId="77777777" w:rsidR="00354030" w:rsidRPr="00354030" w:rsidRDefault="00354030" w:rsidP="00710E81">
      <w:pPr>
        <w:pStyle w:val="ListParagraph"/>
        <w:spacing w:after="0" w:line="240" w:lineRule="auto"/>
        <w:jc w:val="both"/>
        <w:rPr>
          <w:rFonts w:ascii="Arial" w:hAnsi="Arial" w:cs="Arial"/>
          <w:b/>
          <w:sz w:val="24"/>
          <w:szCs w:val="24"/>
        </w:rPr>
      </w:pPr>
    </w:p>
    <w:p w14:paraId="6D29042A" w14:textId="77777777" w:rsidR="00653AEC" w:rsidRPr="00F15CE9" w:rsidRDefault="00653AEC" w:rsidP="00710E81">
      <w:pPr>
        <w:pStyle w:val="ListParagraph"/>
        <w:numPr>
          <w:ilvl w:val="0"/>
          <w:numId w:val="25"/>
        </w:numPr>
        <w:spacing w:after="0" w:line="240" w:lineRule="auto"/>
        <w:jc w:val="both"/>
        <w:rPr>
          <w:rFonts w:ascii="Arial" w:hAnsi="Arial" w:cs="Arial"/>
          <w:b/>
          <w:sz w:val="24"/>
          <w:szCs w:val="24"/>
        </w:rPr>
      </w:pPr>
      <w:r w:rsidRPr="00F15CE9">
        <w:rPr>
          <w:rFonts w:ascii="Arial" w:hAnsi="Arial" w:cs="Arial"/>
          <w:b/>
          <w:sz w:val="24"/>
          <w:szCs w:val="24"/>
        </w:rPr>
        <w:t>RECOMMENDATION</w:t>
      </w:r>
    </w:p>
    <w:p w14:paraId="6D29042C" w14:textId="77777777" w:rsidR="00C33A04" w:rsidRPr="00F15CE9" w:rsidRDefault="00C33A04" w:rsidP="00710E81">
      <w:pPr>
        <w:spacing w:after="0" w:line="240" w:lineRule="auto"/>
        <w:jc w:val="both"/>
        <w:rPr>
          <w:sz w:val="24"/>
          <w:szCs w:val="24"/>
        </w:rPr>
      </w:pPr>
    </w:p>
    <w:p w14:paraId="6A12E611" w14:textId="0A532045" w:rsidR="0041259B" w:rsidRDefault="00C15E57" w:rsidP="00710E81">
      <w:pPr>
        <w:pStyle w:val="ListParagraph"/>
        <w:numPr>
          <w:ilvl w:val="0"/>
          <w:numId w:val="20"/>
        </w:numPr>
        <w:spacing w:after="0" w:line="240" w:lineRule="auto"/>
        <w:jc w:val="both"/>
        <w:rPr>
          <w:rFonts w:ascii="Arial" w:hAnsi="Arial" w:cs="Arial"/>
          <w:b/>
          <w:bCs/>
          <w:sz w:val="24"/>
          <w:szCs w:val="24"/>
        </w:rPr>
      </w:pPr>
      <w:r w:rsidRPr="00F15CE9">
        <w:rPr>
          <w:rFonts w:ascii="Arial" w:hAnsi="Arial" w:cs="Arial"/>
          <w:b/>
          <w:bCs/>
          <w:sz w:val="24"/>
          <w:szCs w:val="24"/>
        </w:rPr>
        <w:t xml:space="preserve">To </w:t>
      </w:r>
      <w:r w:rsidR="0041259B" w:rsidRPr="00F15CE9">
        <w:rPr>
          <w:rFonts w:ascii="Arial" w:hAnsi="Arial" w:cs="Arial"/>
          <w:b/>
          <w:bCs/>
          <w:sz w:val="24"/>
          <w:szCs w:val="24"/>
        </w:rPr>
        <w:t xml:space="preserve">Note the progress made </w:t>
      </w:r>
    </w:p>
    <w:p w14:paraId="302BDE8D" w14:textId="77777777" w:rsidR="00E25C63" w:rsidRDefault="00E25C63" w:rsidP="00710E81">
      <w:pPr>
        <w:spacing w:after="0" w:line="240" w:lineRule="auto"/>
        <w:jc w:val="both"/>
        <w:rPr>
          <w:rFonts w:ascii="Arial" w:hAnsi="Arial" w:cs="Arial"/>
          <w:b/>
          <w:bCs/>
          <w:sz w:val="24"/>
          <w:szCs w:val="24"/>
        </w:rPr>
      </w:pPr>
    </w:p>
    <w:p w14:paraId="28494142" w14:textId="52C186E6" w:rsidR="00AF596E" w:rsidRDefault="00AF596E">
      <w:pPr>
        <w:rPr>
          <w:rFonts w:ascii="Arial" w:hAnsi="Arial" w:cs="Arial"/>
          <w:b/>
          <w:bCs/>
          <w:sz w:val="24"/>
          <w:szCs w:val="24"/>
        </w:rPr>
      </w:pPr>
      <w:r>
        <w:rPr>
          <w:rFonts w:ascii="Arial" w:hAnsi="Arial" w:cs="Arial"/>
          <w:b/>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rsidP="00710E81">
            <w:pPr>
              <w:jc w:val="both"/>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rsidP="00710E81">
            <w:pPr>
              <w:jc w:val="both"/>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rsidP="00710E81">
            <w:pPr>
              <w:jc w:val="both"/>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710E81">
            <w:pPr>
              <w:jc w:val="both"/>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710E81">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rsidP="00710E81">
            <w:pPr>
              <w:jc w:val="both"/>
              <w:rPr>
                <w:rFonts w:ascii="Arial" w:hAnsi="Arial" w:cs="Arial"/>
                <w:b/>
                <w:sz w:val="24"/>
                <w:szCs w:val="24"/>
              </w:rPr>
            </w:pPr>
          </w:p>
        </w:tc>
        <w:tc>
          <w:tcPr>
            <w:tcW w:w="5812" w:type="dxa"/>
            <w:gridSpan w:val="2"/>
          </w:tcPr>
          <w:p w14:paraId="6D29043C" w14:textId="77777777" w:rsidR="00F5324A" w:rsidRPr="00F5324A" w:rsidRDefault="00F5324A" w:rsidP="00710E81">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70F3187" w:rsidR="00F5324A" w:rsidRPr="00F5324A" w:rsidRDefault="00C15E57" w:rsidP="00710E8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rsidP="00710E81">
            <w:pPr>
              <w:jc w:val="both"/>
              <w:rPr>
                <w:rFonts w:ascii="Arial" w:hAnsi="Arial" w:cs="Arial"/>
                <w:b/>
                <w:sz w:val="24"/>
                <w:szCs w:val="24"/>
              </w:rPr>
            </w:pPr>
          </w:p>
        </w:tc>
        <w:tc>
          <w:tcPr>
            <w:tcW w:w="5812" w:type="dxa"/>
            <w:gridSpan w:val="2"/>
          </w:tcPr>
          <w:p w14:paraId="6D290440" w14:textId="77777777" w:rsidR="00F5324A" w:rsidRPr="00F5324A" w:rsidRDefault="00F5324A" w:rsidP="00710E81">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6E12061E" w:rsidR="00F5324A" w:rsidRPr="00F5324A" w:rsidRDefault="00C15E57" w:rsidP="00710E8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rsidP="00710E81">
            <w:pPr>
              <w:jc w:val="both"/>
              <w:rPr>
                <w:rFonts w:ascii="Arial" w:hAnsi="Arial" w:cs="Arial"/>
                <w:b/>
                <w:sz w:val="24"/>
                <w:szCs w:val="24"/>
              </w:rPr>
            </w:pPr>
          </w:p>
        </w:tc>
        <w:tc>
          <w:tcPr>
            <w:tcW w:w="5812" w:type="dxa"/>
            <w:gridSpan w:val="2"/>
          </w:tcPr>
          <w:p w14:paraId="6D290444" w14:textId="77777777" w:rsidR="00F5324A" w:rsidRPr="00F5324A" w:rsidRDefault="00F5324A" w:rsidP="00710E81">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710E8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710E81">
            <w:pPr>
              <w:jc w:val="both"/>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710E81">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710E81">
            <w:pPr>
              <w:jc w:val="both"/>
              <w:rPr>
                <w:rFonts w:ascii="Arial" w:hAnsi="Arial" w:cs="Arial"/>
                <w:b/>
                <w:sz w:val="24"/>
                <w:szCs w:val="24"/>
              </w:rPr>
            </w:pPr>
          </w:p>
        </w:tc>
        <w:tc>
          <w:tcPr>
            <w:tcW w:w="5812" w:type="dxa"/>
            <w:gridSpan w:val="2"/>
          </w:tcPr>
          <w:p w14:paraId="6D29044B" w14:textId="77777777" w:rsidR="00F5324A" w:rsidRPr="00F5324A" w:rsidRDefault="00F5324A" w:rsidP="00710E81">
            <w:pPr>
              <w:jc w:val="both"/>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3E19CD59" w:rsidR="00F5324A" w:rsidRPr="00F5324A" w:rsidRDefault="00C15E57" w:rsidP="00710E8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710E81">
            <w:pPr>
              <w:jc w:val="both"/>
              <w:rPr>
                <w:rFonts w:ascii="Arial" w:hAnsi="Arial" w:cs="Arial"/>
                <w:b/>
                <w:sz w:val="24"/>
                <w:szCs w:val="24"/>
              </w:rPr>
            </w:pPr>
          </w:p>
        </w:tc>
        <w:tc>
          <w:tcPr>
            <w:tcW w:w="5812" w:type="dxa"/>
            <w:gridSpan w:val="2"/>
          </w:tcPr>
          <w:p w14:paraId="6D29044F" w14:textId="77777777" w:rsidR="00F5324A" w:rsidRPr="00F5324A" w:rsidRDefault="00F5324A" w:rsidP="00710E81">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17353B76" w:rsidR="00F5324A" w:rsidRPr="00F5324A" w:rsidRDefault="00C15E57" w:rsidP="00710E81">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710E81">
            <w:pPr>
              <w:jc w:val="both"/>
              <w:rPr>
                <w:rFonts w:ascii="Arial" w:hAnsi="Arial" w:cs="Arial"/>
                <w:b/>
                <w:sz w:val="24"/>
                <w:szCs w:val="24"/>
              </w:rPr>
            </w:pPr>
          </w:p>
        </w:tc>
        <w:tc>
          <w:tcPr>
            <w:tcW w:w="5812" w:type="dxa"/>
            <w:gridSpan w:val="2"/>
          </w:tcPr>
          <w:p w14:paraId="6D290453" w14:textId="77777777" w:rsidR="00F5324A" w:rsidRPr="00F5324A" w:rsidRDefault="00F5324A" w:rsidP="00710E81">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5A1C543" w:rsidR="00F5324A" w:rsidRPr="00F5324A" w:rsidRDefault="00C15E57" w:rsidP="00710E81">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710E81">
            <w:pPr>
              <w:jc w:val="both"/>
              <w:rPr>
                <w:rFonts w:ascii="Arial" w:hAnsi="Arial" w:cs="Arial"/>
                <w:b/>
                <w:sz w:val="24"/>
                <w:szCs w:val="24"/>
              </w:rPr>
            </w:pPr>
          </w:p>
        </w:tc>
        <w:tc>
          <w:tcPr>
            <w:tcW w:w="5812" w:type="dxa"/>
            <w:gridSpan w:val="2"/>
          </w:tcPr>
          <w:p w14:paraId="6D290457" w14:textId="77777777" w:rsidR="00F5324A" w:rsidRPr="00F5324A" w:rsidRDefault="00F5324A" w:rsidP="00710E81">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25BE12F3" w:rsidR="00F5324A" w:rsidRPr="00F5324A" w:rsidRDefault="00C15E57" w:rsidP="00710E81">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710E81">
            <w:pPr>
              <w:jc w:val="both"/>
              <w:rPr>
                <w:rFonts w:ascii="Arial" w:hAnsi="Arial" w:cs="Arial"/>
                <w:b/>
                <w:sz w:val="24"/>
                <w:szCs w:val="24"/>
              </w:rPr>
            </w:pPr>
          </w:p>
        </w:tc>
        <w:tc>
          <w:tcPr>
            <w:tcW w:w="5812" w:type="dxa"/>
            <w:gridSpan w:val="2"/>
          </w:tcPr>
          <w:p w14:paraId="6D29045B" w14:textId="77777777" w:rsidR="00F5324A" w:rsidRPr="00F5324A" w:rsidRDefault="00F5324A" w:rsidP="00710E81">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710E81">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710E81">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710E81">
            <w:pPr>
              <w:jc w:val="both"/>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710E81">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2A14A5F1" w:rsidR="00F5324A" w:rsidRPr="00C95B3C" w:rsidRDefault="00C15E57" w:rsidP="00710E81">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710E81">
            <w:pPr>
              <w:jc w:val="both"/>
              <w:rPr>
                <w:rFonts w:ascii="Arial" w:hAnsi="Arial" w:cs="Arial"/>
                <w:b/>
                <w:sz w:val="24"/>
                <w:szCs w:val="24"/>
              </w:rPr>
            </w:pPr>
          </w:p>
        </w:tc>
        <w:tc>
          <w:tcPr>
            <w:tcW w:w="5812" w:type="dxa"/>
            <w:gridSpan w:val="2"/>
          </w:tcPr>
          <w:p w14:paraId="6D290465" w14:textId="77777777" w:rsidR="00F5324A" w:rsidRPr="00F5324A" w:rsidRDefault="00F5324A" w:rsidP="00710E81">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16E2ED5" w:rsidR="00F5324A" w:rsidRPr="00FA0CA9" w:rsidRDefault="00C15E57" w:rsidP="00710E8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710E81">
            <w:pPr>
              <w:jc w:val="both"/>
              <w:rPr>
                <w:rFonts w:ascii="Arial" w:hAnsi="Arial" w:cs="Arial"/>
                <w:b/>
                <w:sz w:val="24"/>
                <w:szCs w:val="24"/>
              </w:rPr>
            </w:pPr>
          </w:p>
        </w:tc>
        <w:tc>
          <w:tcPr>
            <w:tcW w:w="5812" w:type="dxa"/>
            <w:gridSpan w:val="2"/>
          </w:tcPr>
          <w:p w14:paraId="6D290469" w14:textId="7A9400AB" w:rsidR="00F5324A" w:rsidRPr="00F5324A" w:rsidRDefault="00710E81" w:rsidP="00710E81">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6DB7E5E" w:rsidR="00F5324A" w:rsidRPr="00FA0CA9" w:rsidRDefault="00C15E57" w:rsidP="00710E8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710E81">
            <w:pPr>
              <w:jc w:val="both"/>
              <w:rPr>
                <w:rFonts w:ascii="Arial" w:hAnsi="Arial" w:cs="Arial"/>
                <w:b/>
                <w:sz w:val="24"/>
                <w:szCs w:val="24"/>
              </w:rPr>
            </w:pPr>
          </w:p>
        </w:tc>
        <w:tc>
          <w:tcPr>
            <w:tcW w:w="5812" w:type="dxa"/>
            <w:gridSpan w:val="2"/>
          </w:tcPr>
          <w:p w14:paraId="6D29046D" w14:textId="77777777" w:rsidR="00F5324A" w:rsidRPr="00F5324A" w:rsidRDefault="00F5324A" w:rsidP="00710E81">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5E50FBF3" w:rsidR="00F5324A" w:rsidRPr="00FA0CA9" w:rsidRDefault="00C15E57" w:rsidP="00710E8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710E81">
            <w:pPr>
              <w:jc w:val="both"/>
              <w:rPr>
                <w:rFonts w:ascii="Arial" w:hAnsi="Arial" w:cs="Arial"/>
                <w:b/>
                <w:sz w:val="24"/>
                <w:szCs w:val="24"/>
              </w:rPr>
            </w:pPr>
          </w:p>
        </w:tc>
        <w:tc>
          <w:tcPr>
            <w:tcW w:w="5812" w:type="dxa"/>
            <w:gridSpan w:val="2"/>
          </w:tcPr>
          <w:p w14:paraId="6D290471" w14:textId="77777777" w:rsidR="00F5324A" w:rsidRPr="00F5324A" w:rsidRDefault="00F5324A" w:rsidP="00710E81">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B8AEE2F" w:rsidR="00F5324A" w:rsidRPr="00FA0CA9" w:rsidRDefault="00C15E57" w:rsidP="00710E8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710E81">
            <w:pPr>
              <w:jc w:val="both"/>
              <w:rPr>
                <w:rFonts w:ascii="Arial" w:hAnsi="Arial" w:cs="Arial"/>
                <w:b/>
                <w:sz w:val="24"/>
                <w:szCs w:val="24"/>
              </w:rPr>
            </w:pPr>
          </w:p>
        </w:tc>
        <w:tc>
          <w:tcPr>
            <w:tcW w:w="5812" w:type="dxa"/>
            <w:gridSpan w:val="2"/>
          </w:tcPr>
          <w:p w14:paraId="6D290475" w14:textId="77777777" w:rsidR="00F5324A" w:rsidRPr="00F5324A" w:rsidRDefault="00F5324A" w:rsidP="00710E81">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7C932C25" w:rsidR="00F5324A" w:rsidRPr="00FA0CA9" w:rsidRDefault="00C15E57" w:rsidP="00710E8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710E81">
            <w:pPr>
              <w:jc w:val="both"/>
              <w:rPr>
                <w:rFonts w:ascii="Arial" w:hAnsi="Arial" w:cs="Arial"/>
                <w:b/>
                <w:sz w:val="24"/>
                <w:szCs w:val="24"/>
              </w:rPr>
            </w:pPr>
          </w:p>
        </w:tc>
        <w:tc>
          <w:tcPr>
            <w:tcW w:w="5812" w:type="dxa"/>
            <w:gridSpan w:val="2"/>
          </w:tcPr>
          <w:p w14:paraId="6D290479" w14:textId="77777777" w:rsidR="00F5324A" w:rsidRPr="00F5324A" w:rsidRDefault="00F5324A" w:rsidP="00710E81">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9549BBA" w:rsidR="00F5324A" w:rsidRPr="00FA0CA9" w:rsidRDefault="00C15E57" w:rsidP="00710E81">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710E81">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516BC2DB" w:rsidR="00F5324A" w:rsidRPr="00FA0CA9" w:rsidRDefault="00120719" w:rsidP="00710E81">
            <w:pPr>
              <w:jc w:val="both"/>
              <w:rPr>
                <w:rFonts w:ascii="Arial" w:hAnsi="Arial" w:cs="Arial"/>
                <w:b/>
                <w:sz w:val="24"/>
                <w:szCs w:val="24"/>
              </w:rPr>
            </w:pPr>
            <w:r>
              <w:rPr>
                <w:rFonts w:ascii="Arial" w:hAnsi="Arial" w:cs="Arial"/>
                <w:b/>
                <w:sz w:val="24"/>
                <w:szCs w:val="24"/>
              </w:rPr>
              <w:t>Focused on reducing POCD and improving patient experience</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710E81">
            <w:pPr>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1758B3A5" w:rsidR="00F5324A" w:rsidRPr="00120719" w:rsidRDefault="00120719" w:rsidP="00710E81">
            <w:pPr>
              <w:ind w:right="96"/>
              <w:jc w:val="both"/>
              <w:rPr>
                <w:rFonts w:ascii="Arial" w:hAnsi="Arial" w:cs="Arial"/>
                <w:sz w:val="24"/>
                <w:szCs w:val="24"/>
              </w:rPr>
            </w:pPr>
            <w:r w:rsidRPr="00120719">
              <w:rPr>
                <w:rFonts w:ascii="Arial" w:hAnsi="Arial" w:cs="Arial"/>
                <w:sz w:val="24"/>
                <w:szCs w:val="24"/>
              </w:rPr>
              <w:t>As set out in the document</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120719" w:rsidRDefault="00F5324A" w:rsidP="00710E81">
            <w:pPr>
              <w:keepNext/>
              <w:keepLines/>
              <w:ind w:right="96"/>
              <w:jc w:val="both"/>
              <w:rPr>
                <w:rFonts w:ascii="Arial" w:hAnsi="Arial" w:cs="Arial"/>
                <w:b/>
                <w:sz w:val="24"/>
                <w:szCs w:val="24"/>
              </w:rPr>
            </w:pPr>
            <w:r w:rsidRPr="0012071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785E098A" w:rsidR="00F5324A" w:rsidRPr="00120719" w:rsidRDefault="00120719" w:rsidP="00710E81">
            <w:pPr>
              <w:ind w:right="96"/>
              <w:jc w:val="both"/>
              <w:rPr>
                <w:rFonts w:ascii="Arial" w:hAnsi="Arial" w:cs="Arial"/>
                <w:sz w:val="24"/>
                <w:szCs w:val="24"/>
              </w:rPr>
            </w:pPr>
            <w:r w:rsidRPr="00120719">
              <w:rPr>
                <w:rFonts w:ascii="Arial" w:hAnsi="Arial" w:cs="Arial"/>
                <w:sz w:val="24"/>
                <w:szCs w:val="24"/>
              </w:rPr>
              <w:t>None</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120719" w:rsidRDefault="00F5324A" w:rsidP="00710E81">
            <w:pPr>
              <w:ind w:right="96"/>
              <w:jc w:val="both"/>
              <w:rPr>
                <w:rFonts w:ascii="Arial" w:hAnsi="Arial" w:cs="Arial"/>
                <w:b/>
                <w:sz w:val="24"/>
                <w:szCs w:val="24"/>
              </w:rPr>
            </w:pPr>
            <w:r w:rsidRPr="0012071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4F0C7FB5" w:rsidR="00F5324A" w:rsidRPr="00120719" w:rsidRDefault="00120719" w:rsidP="00710E81">
            <w:pPr>
              <w:ind w:right="96"/>
              <w:jc w:val="both"/>
              <w:rPr>
                <w:rFonts w:ascii="Arial" w:hAnsi="Arial" w:cs="Arial"/>
                <w:sz w:val="24"/>
                <w:szCs w:val="24"/>
              </w:rPr>
            </w:pPr>
            <w:r w:rsidRPr="00120719">
              <w:rPr>
                <w:rFonts w:ascii="Arial" w:hAnsi="Arial" w:cs="Arial"/>
                <w:sz w:val="24"/>
                <w:szCs w:val="24"/>
              </w:rPr>
              <w:t xml:space="preserve">As set out in document, consistent staffing is required to manage the IDH and support expanded HB wide function </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120719" w:rsidRDefault="00296CD9" w:rsidP="00710E81">
            <w:pPr>
              <w:ind w:right="96"/>
              <w:jc w:val="both"/>
              <w:rPr>
                <w:rFonts w:ascii="Arial" w:hAnsi="Arial" w:cs="Arial"/>
                <w:b/>
                <w:sz w:val="24"/>
                <w:szCs w:val="24"/>
              </w:rPr>
            </w:pPr>
            <w:r w:rsidRPr="00120719">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67F5F262" w:rsidR="00F5324A" w:rsidRPr="00120719" w:rsidRDefault="00120719" w:rsidP="00710E81">
            <w:pPr>
              <w:ind w:right="96"/>
              <w:jc w:val="both"/>
              <w:rPr>
                <w:rFonts w:ascii="Arial" w:hAnsi="Arial" w:cs="Arial"/>
                <w:sz w:val="24"/>
                <w:szCs w:val="24"/>
              </w:rPr>
            </w:pPr>
            <w:r w:rsidRPr="00120719">
              <w:rPr>
                <w:rFonts w:ascii="Arial" w:hAnsi="Arial" w:cs="Arial"/>
                <w:sz w:val="24"/>
                <w:szCs w:val="24"/>
              </w:rPr>
              <w:t>None</w:t>
            </w:r>
          </w:p>
        </w:tc>
      </w:tr>
      <w:tr w:rsidR="00653AEC" w:rsidRPr="00034194" w14:paraId="6D29049A" w14:textId="77777777" w:rsidTr="00C95B3C">
        <w:tc>
          <w:tcPr>
            <w:tcW w:w="2470" w:type="dxa"/>
            <w:gridSpan w:val="2"/>
          </w:tcPr>
          <w:p w14:paraId="6D290497" w14:textId="77777777" w:rsidR="00653AEC" w:rsidRPr="00FA0CA9" w:rsidRDefault="00653AEC" w:rsidP="00710E81">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bookmarkStart w:id="0" w:name="_MON_1797762287"/>
        <w:bookmarkEnd w:id="0"/>
        <w:tc>
          <w:tcPr>
            <w:tcW w:w="6775" w:type="dxa"/>
            <w:gridSpan w:val="2"/>
          </w:tcPr>
          <w:p w14:paraId="6D290499" w14:textId="7E57EA49" w:rsidR="00653AEC" w:rsidRPr="002F198D" w:rsidRDefault="008042EE" w:rsidP="00710E81">
            <w:pPr>
              <w:ind w:right="96"/>
              <w:jc w:val="both"/>
              <w:rPr>
                <w:rFonts w:ascii="Arial" w:hAnsi="Arial" w:cs="Arial"/>
                <w:sz w:val="24"/>
                <w:szCs w:val="24"/>
              </w:rPr>
            </w:pPr>
            <w:r>
              <w:rPr>
                <w:rFonts w:ascii="Arial" w:hAnsi="Arial" w:cs="Arial"/>
                <w:sz w:val="24"/>
                <w:szCs w:val="24"/>
              </w:rPr>
              <w:object w:dxaOrig="1539" w:dyaOrig="997" w14:anchorId="0DC3F8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49.5pt" o:ole="">
                  <v:imagedata r:id="rId18" o:title=""/>
                </v:shape>
                <o:OLEObject Type="Embed" ProgID="Word.Document.12" ShapeID="_x0000_i1025" DrawAspect="Icon" ObjectID="_1799073434" r:id="rId19">
                  <o:FieldCodes>\s</o:FieldCodes>
                </o:OLEObject>
              </w:object>
            </w:r>
          </w:p>
        </w:tc>
      </w:tr>
      <w:tr w:rsidR="00653AEC" w:rsidRPr="00034194" w14:paraId="6D29049F" w14:textId="77777777" w:rsidTr="00C95B3C">
        <w:tc>
          <w:tcPr>
            <w:tcW w:w="2470" w:type="dxa"/>
            <w:gridSpan w:val="2"/>
          </w:tcPr>
          <w:p w14:paraId="6D29049B" w14:textId="77777777" w:rsidR="00653AEC" w:rsidRPr="00FA0CA9" w:rsidRDefault="00653AEC" w:rsidP="00710E81">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75E2AA2B" w:rsidR="00653AEC" w:rsidRPr="002F198D" w:rsidRDefault="00120719" w:rsidP="00710E81">
            <w:pPr>
              <w:ind w:right="96"/>
              <w:jc w:val="both"/>
              <w:rPr>
                <w:rFonts w:ascii="Arial" w:hAnsi="Arial" w:cs="Arial"/>
                <w:sz w:val="24"/>
                <w:szCs w:val="24"/>
              </w:rPr>
            </w:pPr>
            <w:r>
              <w:rPr>
                <w:rFonts w:ascii="Arial" w:hAnsi="Arial" w:cs="Arial"/>
                <w:sz w:val="24"/>
                <w:szCs w:val="24"/>
              </w:rPr>
              <w:t>None</w:t>
            </w:r>
          </w:p>
        </w:tc>
      </w:tr>
    </w:tbl>
    <w:p w14:paraId="6D2904A0" w14:textId="77777777" w:rsidR="00034194" w:rsidRDefault="00034194" w:rsidP="00710E81">
      <w:pPr>
        <w:jc w:val="both"/>
      </w:pPr>
    </w:p>
    <w:sectPr w:rsidR="00034194" w:rsidSect="00021C60">
      <w:headerReference w:type="default"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938A64" w14:textId="77777777" w:rsidR="000339C9" w:rsidRDefault="000339C9" w:rsidP="00C107F2">
      <w:pPr>
        <w:spacing w:after="0" w:line="240" w:lineRule="auto"/>
      </w:pPr>
      <w:r>
        <w:separator/>
      </w:r>
    </w:p>
  </w:endnote>
  <w:endnote w:type="continuationSeparator" w:id="0">
    <w:p w14:paraId="62E4D262" w14:textId="77777777" w:rsidR="000339C9" w:rsidRDefault="000339C9" w:rsidP="00C107F2">
      <w:pPr>
        <w:spacing w:after="0" w:line="240" w:lineRule="auto"/>
      </w:pPr>
      <w:r>
        <w:continuationSeparator/>
      </w:r>
    </w:p>
  </w:endnote>
  <w:endnote w:type="continuationNotice" w:id="1">
    <w:p w14:paraId="51773610" w14:textId="77777777" w:rsidR="000339C9" w:rsidRDefault="000339C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1299888"/>
      <w:docPartObj>
        <w:docPartGallery w:val="Page Numbers (Bottom of Page)"/>
        <w:docPartUnique/>
      </w:docPartObj>
    </w:sdtPr>
    <w:sdtEndPr>
      <w:rPr>
        <w:noProof/>
      </w:rPr>
    </w:sdtEndPr>
    <w:sdtContent>
      <w:p w14:paraId="5D8A9AD1" w14:textId="77777777" w:rsidR="008E7825" w:rsidRDefault="008E7825" w:rsidP="008E7825">
        <w:pPr>
          <w:pStyle w:val="Footer"/>
          <w:ind w:firstLine="4513"/>
        </w:pP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15</w:t>
        </w:r>
        <w:r>
          <w:rPr>
            <w:b/>
            <w:bCs/>
          </w:rPr>
          <w:fldChar w:fldCharType="end"/>
        </w:r>
        <w:r w:rsidRPr="00767E3E">
          <w:rPr>
            <w:noProof/>
            <w:lang w:eastAsia="en-GB"/>
          </w:rPr>
          <w:drawing>
            <wp:anchor distT="0" distB="0" distL="114300" distR="114300" simplePos="0" relativeHeight="251660288" behindDoc="1" locked="0" layoutInCell="1" allowOverlap="1" wp14:anchorId="367B3E97" wp14:editId="311CE6B2">
              <wp:simplePos x="0" y="0"/>
              <wp:positionH relativeFrom="margin">
                <wp:posOffset>-371475</wp:posOffset>
              </wp:positionH>
              <wp:positionV relativeFrom="paragraph">
                <wp:posOffset>76200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29622D94" w14:textId="77777777" w:rsidR="008E7825" w:rsidRPr="009B0027" w:rsidRDefault="008E7825" w:rsidP="008E7825">
    <w:pPr>
      <w:pStyle w:val="Footer"/>
      <w:rPr>
        <w:rFonts w:ascii="Arial" w:hAnsi="Arial" w:cs="Arial"/>
      </w:rPr>
    </w:pPr>
    <w:r>
      <w:t xml:space="preserve">                        Quality &amp; Safety Committee – Tuesday 28th January 2025                               </w:t>
    </w:r>
  </w:p>
  <w:p w14:paraId="6D2904A9" w14:textId="2FE347D6" w:rsidR="003324CB" w:rsidRPr="008E7825" w:rsidRDefault="003324CB" w:rsidP="008E78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AE606E" w14:textId="77777777" w:rsidR="000339C9" w:rsidRDefault="000339C9" w:rsidP="00C107F2">
      <w:pPr>
        <w:spacing w:after="0" w:line="240" w:lineRule="auto"/>
      </w:pPr>
      <w:r>
        <w:separator/>
      </w:r>
    </w:p>
  </w:footnote>
  <w:footnote w:type="continuationSeparator" w:id="0">
    <w:p w14:paraId="557A5F51" w14:textId="77777777" w:rsidR="000339C9" w:rsidRDefault="000339C9" w:rsidP="00C107F2">
      <w:pPr>
        <w:spacing w:after="0" w:line="240" w:lineRule="auto"/>
      </w:pPr>
      <w:r>
        <w:continuationSeparator/>
      </w:r>
    </w:p>
  </w:footnote>
  <w:footnote w:type="continuationNotice" w:id="1">
    <w:p w14:paraId="033A90FA" w14:textId="77777777" w:rsidR="000339C9" w:rsidRDefault="000339C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A23A2"/>
    <w:multiLevelType w:val="hybridMultilevel"/>
    <w:tmpl w:val="6C1CC99E"/>
    <w:lvl w:ilvl="0" w:tplc="50EAADF4">
      <w:start w:val="1"/>
      <w:numFmt w:val="bullet"/>
      <w:lvlText w:val=""/>
      <w:lvlJc w:val="left"/>
      <w:pPr>
        <w:ind w:left="360" w:hanging="360"/>
      </w:pPr>
      <w:rPr>
        <w:rFonts w:ascii="Symbol" w:hAnsi="Symbol" w:hint="default"/>
      </w:rPr>
    </w:lvl>
    <w:lvl w:ilvl="1" w:tplc="DEB454A6">
      <w:start w:val="1"/>
      <w:numFmt w:val="bullet"/>
      <w:lvlText w:val="o"/>
      <w:lvlJc w:val="left"/>
      <w:pPr>
        <w:ind w:left="1080" w:hanging="360"/>
      </w:pPr>
      <w:rPr>
        <w:rFonts w:ascii="Courier New" w:hAnsi="Courier New" w:hint="default"/>
      </w:rPr>
    </w:lvl>
    <w:lvl w:ilvl="2" w:tplc="D09217E2" w:tentative="1">
      <w:start w:val="1"/>
      <w:numFmt w:val="bullet"/>
      <w:lvlText w:val=""/>
      <w:lvlJc w:val="left"/>
      <w:pPr>
        <w:ind w:left="1800" w:hanging="360"/>
      </w:pPr>
      <w:rPr>
        <w:rFonts w:ascii="Wingdings" w:hAnsi="Wingdings" w:hint="default"/>
      </w:rPr>
    </w:lvl>
    <w:lvl w:ilvl="3" w:tplc="82768F72" w:tentative="1">
      <w:start w:val="1"/>
      <w:numFmt w:val="bullet"/>
      <w:lvlText w:val=""/>
      <w:lvlJc w:val="left"/>
      <w:pPr>
        <w:ind w:left="2520" w:hanging="360"/>
      </w:pPr>
      <w:rPr>
        <w:rFonts w:ascii="Symbol" w:hAnsi="Symbol" w:hint="default"/>
      </w:rPr>
    </w:lvl>
    <w:lvl w:ilvl="4" w:tplc="785E3368" w:tentative="1">
      <w:start w:val="1"/>
      <w:numFmt w:val="bullet"/>
      <w:lvlText w:val="o"/>
      <w:lvlJc w:val="left"/>
      <w:pPr>
        <w:ind w:left="3240" w:hanging="360"/>
      </w:pPr>
      <w:rPr>
        <w:rFonts w:ascii="Courier New" w:hAnsi="Courier New" w:hint="default"/>
      </w:rPr>
    </w:lvl>
    <w:lvl w:ilvl="5" w:tplc="9314E9C8" w:tentative="1">
      <w:start w:val="1"/>
      <w:numFmt w:val="bullet"/>
      <w:lvlText w:val=""/>
      <w:lvlJc w:val="left"/>
      <w:pPr>
        <w:ind w:left="3960" w:hanging="360"/>
      </w:pPr>
      <w:rPr>
        <w:rFonts w:ascii="Wingdings" w:hAnsi="Wingdings" w:hint="default"/>
      </w:rPr>
    </w:lvl>
    <w:lvl w:ilvl="6" w:tplc="2984F02C" w:tentative="1">
      <w:start w:val="1"/>
      <w:numFmt w:val="bullet"/>
      <w:lvlText w:val=""/>
      <w:lvlJc w:val="left"/>
      <w:pPr>
        <w:ind w:left="4680" w:hanging="360"/>
      </w:pPr>
      <w:rPr>
        <w:rFonts w:ascii="Symbol" w:hAnsi="Symbol" w:hint="default"/>
      </w:rPr>
    </w:lvl>
    <w:lvl w:ilvl="7" w:tplc="7654F464" w:tentative="1">
      <w:start w:val="1"/>
      <w:numFmt w:val="bullet"/>
      <w:lvlText w:val="o"/>
      <w:lvlJc w:val="left"/>
      <w:pPr>
        <w:ind w:left="5400" w:hanging="360"/>
      </w:pPr>
      <w:rPr>
        <w:rFonts w:ascii="Courier New" w:hAnsi="Courier New" w:hint="default"/>
      </w:rPr>
    </w:lvl>
    <w:lvl w:ilvl="8" w:tplc="5F5CA5B6" w:tentative="1">
      <w:start w:val="1"/>
      <w:numFmt w:val="bullet"/>
      <w:lvlText w:val=""/>
      <w:lvlJc w:val="left"/>
      <w:pPr>
        <w:ind w:left="6120" w:hanging="360"/>
      </w:pPr>
      <w:rPr>
        <w:rFonts w:ascii="Wingdings" w:hAnsi="Wingdings" w:hint="default"/>
      </w:rPr>
    </w:lvl>
  </w:abstractNum>
  <w:abstractNum w:abstractNumId="1" w15:restartNumberingAfterBreak="0">
    <w:nsid w:val="06644D8F"/>
    <w:multiLevelType w:val="hybridMultilevel"/>
    <w:tmpl w:val="5478F4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2F6808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485803"/>
    <w:multiLevelType w:val="hybridMultilevel"/>
    <w:tmpl w:val="F2403D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8DD1D20"/>
    <w:multiLevelType w:val="hybridMultilevel"/>
    <w:tmpl w:val="364677E2"/>
    <w:lvl w:ilvl="0" w:tplc="A8F08834">
      <w:start w:val="1"/>
      <w:numFmt w:val="bullet"/>
      <w:lvlText w:val=""/>
      <w:lvlJc w:val="left"/>
      <w:pPr>
        <w:ind w:left="720" w:hanging="360"/>
      </w:pPr>
      <w:rPr>
        <w:rFonts w:ascii="Symbol" w:hAnsi="Symbol" w:hint="default"/>
      </w:rPr>
    </w:lvl>
    <w:lvl w:ilvl="1" w:tplc="99189706" w:tentative="1">
      <w:start w:val="1"/>
      <w:numFmt w:val="bullet"/>
      <w:lvlText w:val="o"/>
      <w:lvlJc w:val="left"/>
      <w:pPr>
        <w:ind w:left="1440" w:hanging="360"/>
      </w:pPr>
      <w:rPr>
        <w:rFonts w:ascii="Courier New" w:hAnsi="Courier New" w:hint="default"/>
      </w:rPr>
    </w:lvl>
    <w:lvl w:ilvl="2" w:tplc="316A32D8" w:tentative="1">
      <w:start w:val="1"/>
      <w:numFmt w:val="bullet"/>
      <w:lvlText w:val=""/>
      <w:lvlJc w:val="left"/>
      <w:pPr>
        <w:ind w:left="2160" w:hanging="360"/>
      </w:pPr>
      <w:rPr>
        <w:rFonts w:ascii="Wingdings" w:hAnsi="Wingdings" w:hint="default"/>
      </w:rPr>
    </w:lvl>
    <w:lvl w:ilvl="3" w:tplc="F7A8A572" w:tentative="1">
      <w:start w:val="1"/>
      <w:numFmt w:val="bullet"/>
      <w:lvlText w:val=""/>
      <w:lvlJc w:val="left"/>
      <w:pPr>
        <w:ind w:left="2880" w:hanging="360"/>
      </w:pPr>
      <w:rPr>
        <w:rFonts w:ascii="Symbol" w:hAnsi="Symbol" w:hint="default"/>
      </w:rPr>
    </w:lvl>
    <w:lvl w:ilvl="4" w:tplc="AD5E8218" w:tentative="1">
      <w:start w:val="1"/>
      <w:numFmt w:val="bullet"/>
      <w:lvlText w:val="o"/>
      <w:lvlJc w:val="left"/>
      <w:pPr>
        <w:ind w:left="3600" w:hanging="360"/>
      </w:pPr>
      <w:rPr>
        <w:rFonts w:ascii="Courier New" w:hAnsi="Courier New" w:hint="default"/>
      </w:rPr>
    </w:lvl>
    <w:lvl w:ilvl="5" w:tplc="5736484E" w:tentative="1">
      <w:start w:val="1"/>
      <w:numFmt w:val="bullet"/>
      <w:lvlText w:val=""/>
      <w:lvlJc w:val="left"/>
      <w:pPr>
        <w:ind w:left="4320" w:hanging="360"/>
      </w:pPr>
      <w:rPr>
        <w:rFonts w:ascii="Wingdings" w:hAnsi="Wingdings" w:hint="default"/>
      </w:rPr>
    </w:lvl>
    <w:lvl w:ilvl="6" w:tplc="60F2ACCA" w:tentative="1">
      <w:start w:val="1"/>
      <w:numFmt w:val="bullet"/>
      <w:lvlText w:val=""/>
      <w:lvlJc w:val="left"/>
      <w:pPr>
        <w:ind w:left="5040" w:hanging="360"/>
      </w:pPr>
      <w:rPr>
        <w:rFonts w:ascii="Symbol" w:hAnsi="Symbol" w:hint="default"/>
      </w:rPr>
    </w:lvl>
    <w:lvl w:ilvl="7" w:tplc="6BA62B70" w:tentative="1">
      <w:start w:val="1"/>
      <w:numFmt w:val="bullet"/>
      <w:lvlText w:val="o"/>
      <w:lvlJc w:val="left"/>
      <w:pPr>
        <w:ind w:left="5760" w:hanging="360"/>
      </w:pPr>
      <w:rPr>
        <w:rFonts w:ascii="Courier New" w:hAnsi="Courier New" w:hint="default"/>
      </w:rPr>
    </w:lvl>
    <w:lvl w:ilvl="8" w:tplc="B690576A" w:tentative="1">
      <w:start w:val="1"/>
      <w:numFmt w:val="bullet"/>
      <w:lvlText w:val=""/>
      <w:lvlJc w:val="left"/>
      <w:pPr>
        <w:ind w:left="6480" w:hanging="360"/>
      </w:pPr>
      <w:rPr>
        <w:rFonts w:ascii="Wingdings" w:hAnsi="Wingdings" w:hint="default"/>
      </w:rPr>
    </w:lvl>
  </w:abstractNum>
  <w:abstractNum w:abstractNumId="5" w15:restartNumberingAfterBreak="0">
    <w:nsid w:val="1C7B530B"/>
    <w:multiLevelType w:val="hybridMultilevel"/>
    <w:tmpl w:val="29B210FA"/>
    <w:lvl w:ilvl="0" w:tplc="865C092C">
      <w:start w:val="1"/>
      <w:numFmt w:val="bullet"/>
      <w:lvlText w:val=""/>
      <w:lvlJc w:val="left"/>
      <w:pPr>
        <w:ind w:left="720" w:hanging="360"/>
      </w:pPr>
      <w:rPr>
        <w:rFonts w:ascii="Symbol" w:hAnsi="Symbol" w:hint="default"/>
      </w:rPr>
    </w:lvl>
    <w:lvl w:ilvl="1" w:tplc="2E18CFF0" w:tentative="1">
      <w:start w:val="1"/>
      <w:numFmt w:val="bullet"/>
      <w:lvlText w:val="o"/>
      <w:lvlJc w:val="left"/>
      <w:pPr>
        <w:ind w:left="1440" w:hanging="360"/>
      </w:pPr>
      <w:rPr>
        <w:rFonts w:ascii="Courier New" w:hAnsi="Courier New" w:hint="default"/>
      </w:rPr>
    </w:lvl>
    <w:lvl w:ilvl="2" w:tplc="A5E2502C" w:tentative="1">
      <w:start w:val="1"/>
      <w:numFmt w:val="bullet"/>
      <w:lvlText w:val=""/>
      <w:lvlJc w:val="left"/>
      <w:pPr>
        <w:ind w:left="2160" w:hanging="360"/>
      </w:pPr>
      <w:rPr>
        <w:rFonts w:ascii="Wingdings" w:hAnsi="Wingdings" w:hint="default"/>
      </w:rPr>
    </w:lvl>
    <w:lvl w:ilvl="3" w:tplc="3EC0C7D4" w:tentative="1">
      <w:start w:val="1"/>
      <w:numFmt w:val="bullet"/>
      <w:lvlText w:val=""/>
      <w:lvlJc w:val="left"/>
      <w:pPr>
        <w:ind w:left="2880" w:hanging="360"/>
      </w:pPr>
      <w:rPr>
        <w:rFonts w:ascii="Symbol" w:hAnsi="Symbol" w:hint="default"/>
      </w:rPr>
    </w:lvl>
    <w:lvl w:ilvl="4" w:tplc="BCEAE59A" w:tentative="1">
      <w:start w:val="1"/>
      <w:numFmt w:val="bullet"/>
      <w:lvlText w:val="o"/>
      <w:lvlJc w:val="left"/>
      <w:pPr>
        <w:ind w:left="3600" w:hanging="360"/>
      </w:pPr>
      <w:rPr>
        <w:rFonts w:ascii="Courier New" w:hAnsi="Courier New" w:hint="default"/>
      </w:rPr>
    </w:lvl>
    <w:lvl w:ilvl="5" w:tplc="DCA662E2" w:tentative="1">
      <w:start w:val="1"/>
      <w:numFmt w:val="bullet"/>
      <w:lvlText w:val=""/>
      <w:lvlJc w:val="left"/>
      <w:pPr>
        <w:ind w:left="4320" w:hanging="360"/>
      </w:pPr>
      <w:rPr>
        <w:rFonts w:ascii="Wingdings" w:hAnsi="Wingdings" w:hint="default"/>
      </w:rPr>
    </w:lvl>
    <w:lvl w:ilvl="6" w:tplc="147E6EBE" w:tentative="1">
      <w:start w:val="1"/>
      <w:numFmt w:val="bullet"/>
      <w:lvlText w:val=""/>
      <w:lvlJc w:val="left"/>
      <w:pPr>
        <w:ind w:left="5040" w:hanging="360"/>
      </w:pPr>
      <w:rPr>
        <w:rFonts w:ascii="Symbol" w:hAnsi="Symbol" w:hint="default"/>
      </w:rPr>
    </w:lvl>
    <w:lvl w:ilvl="7" w:tplc="CA14DAB4" w:tentative="1">
      <w:start w:val="1"/>
      <w:numFmt w:val="bullet"/>
      <w:lvlText w:val="o"/>
      <w:lvlJc w:val="left"/>
      <w:pPr>
        <w:ind w:left="5760" w:hanging="360"/>
      </w:pPr>
      <w:rPr>
        <w:rFonts w:ascii="Courier New" w:hAnsi="Courier New" w:hint="default"/>
      </w:rPr>
    </w:lvl>
    <w:lvl w:ilvl="8" w:tplc="DF50AD5C" w:tentative="1">
      <w:start w:val="1"/>
      <w:numFmt w:val="bullet"/>
      <w:lvlText w:val=""/>
      <w:lvlJc w:val="left"/>
      <w:pPr>
        <w:ind w:left="6480" w:hanging="360"/>
      </w:pPr>
      <w:rPr>
        <w:rFonts w:ascii="Wingdings" w:hAnsi="Wingdings" w:hint="default"/>
      </w:rPr>
    </w:lvl>
  </w:abstractNum>
  <w:abstractNum w:abstractNumId="6" w15:restartNumberingAfterBreak="0">
    <w:nsid w:val="1EF437BC"/>
    <w:multiLevelType w:val="hybridMultilevel"/>
    <w:tmpl w:val="B296AFE8"/>
    <w:lvl w:ilvl="0" w:tplc="C6F07B84">
      <w:start w:val="1"/>
      <w:numFmt w:val="bullet"/>
      <w:lvlText w:val=""/>
      <w:lvlJc w:val="left"/>
      <w:pPr>
        <w:ind w:left="360" w:hanging="360"/>
      </w:pPr>
      <w:rPr>
        <w:rFonts w:ascii="Symbol" w:hAnsi="Symbol" w:hint="default"/>
      </w:rPr>
    </w:lvl>
    <w:lvl w:ilvl="1" w:tplc="0F98AE98" w:tentative="1">
      <w:start w:val="1"/>
      <w:numFmt w:val="bullet"/>
      <w:lvlText w:val="o"/>
      <w:lvlJc w:val="left"/>
      <w:pPr>
        <w:ind w:left="1080" w:hanging="360"/>
      </w:pPr>
      <w:rPr>
        <w:rFonts w:ascii="Courier New" w:hAnsi="Courier New" w:hint="default"/>
      </w:rPr>
    </w:lvl>
    <w:lvl w:ilvl="2" w:tplc="9B80E270" w:tentative="1">
      <w:start w:val="1"/>
      <w:numFmt w:val="bullet"/>
      <w:lvlText w:val=""/>
      <w:lvlJc w:val="left"/>
      <w:pPr>
        <w:ind w:left="1800" w:hanging="360"/>
      </w:pPr>
      <w:rPr>
        <w:rFonts w:ascii="Wingdings" w:hAnsi="Wingdings" w:hint="default"/>
      </w:rPr>
    </w:lvl>
    <w:lvl w:ilvl="3" w:tplc="7B7E1778" w:tentative="1">
      <w:start w:val="1"/>
      <w:numFmt w:val="bullet"/>
      <w:lvlText w:val=""/>
      <w:lvlJc w:val="left"/>
      <w:pPr>
        <w:ind w:left="2520" w:hanging="360"/>
      </w:pPr>
      <w:rPr>
        <w:rFonts w:ascii="Symbol" w:hAnsi="Symbol" w:hint="default"/>
      </w:rPr>
    </w:lvl>
    <w:lvl w:ilvl="4" w:tplc="9C144CB2" w:tentative="1">
      <w:start w:val="1"/>
      <w:numFmt w:val="bullet"/>
      <w:lvlText w:val="o"/>
      <w:lvlJc w:val="left"/>
      <w:pPr>
        <w:ind w:left="3240" w:hanging="360"/>
      </w:pPr>
      <w:rPr>
        <w:rFonts w:ascii="Courier New" w:hAnsi="Courier New" w:hint="default"/>
      </w:rPr>
    </w:lvl>
    <w:lvl w:ilvl="5" w:tplc="BF18B3A0" w:tentative="1">
      <w:start w:val="1"/>
      <w:numFmt w:val="bullet"/>
      <w:lvlText w:val=""/>
      <w:lvlJc w:val="left"/>
      <w:pPr>
        <w:ind w:left="3960" w:hanging="360"/>
      </w:pPr>
      <w:rPr>
        <w:rFonts w:ascii="Wingdings" w:hAnsi="Wingdings" w:hint="default"/>
      </w:rPr>
    </w:lvl>
    <w:lvl w:ilvl="6" w:tplc="6EA408E0" w:tentative="1">
      <w:start w:val="1"/>
      <w:numFmt w:val="bullet"/>
      <w:lvlText w:val=""/>
      <w:lvlJc w:val="left"/>
      <w:pPr>
        <w:ind w:left="4680" w:hanging="360"/>
      </w:pPr>
      <w:rPr>
        <w:rFonts w:ascii="Symbol" w:hAnsi="Symbol" w:hint="default"/>
      </w:rPr>
    </w:lvl>
    <w:lvl w:ilvl="7" w:tplc="B7A4AAA2" w:tentative="1">
      <w:start w:val="1"/>
      <w:numFmt w:val="bullet"/>
      <w:lvlText w:val="o"/>
      <w:lvlJc w:val="left"/>
      <w:pPr>
        <w:ind w:left="5400" w:hanging="360"/>
      </w:pPr>
      <w:rPr>
        <w:rFonts w:ascii="Courier New" w:hAnsi="Courier New" w:hint="default"/>
      </w:rPr>
    </w:lvl>
    <w:lvl w:ilvl="8" w:tplc="8DE8879A" w:tentative="1">
      <w:start w:val="1"/>
      <w:numFmt w:val="bullet"/>
      <w:lvlText w:val=""/>
      <w:lvlJc w:val="left"/>
      <w:pPr>
        <w:ind w:left="612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3274815"/>
    <w:multiLevelType w:val="hybridMultilevel"/>
    <w:tmpl w:val="EB2EF014"/>
    <w:lvl w:ilvl="0" w:tplc="46C69B78">
      <w:numFmt w:val="bullet"/>
      <w:lvlText w:val="-"/>
      <w:lvlJc w:val="left"/>
      <w:pPr>
        <w:ind w:left="720" w:hanging="360"/>
      </w:pPr>
      <w:rPr>
        <w:rFonts w:ascii="Arial" w:hAnsi="Arial" w:hint="default"/>
      </w:rPr>
    </w:lvl>
    <w:lvl w:ilvl="1" w:tplc="B4D8739C" w:tentative="1">
      <w:start w:val="1"/>
      <w:numFmt w:val="bullet"/>
      <w:lvlText w:val="o"/>
      <w:lvlJc w:val="left"/>
      <w:pPr>
        <w:ind w:left="1440" w:hanging="360"/>
      </w:pPr>
      <w:rPr>
        <w:rFonts w:ascii="Courier New" w:hAnsi="Courier New" w:hint="default"/>
      </w:rPr>
    </w:lvl>
    <w:lvl w:ilvl="2" w:tplc="C3820E80" w:tentative="1">
      <w:start w:val="1"/>
      <w:numFmt w:val="bullet"/>
      <w:lvlText w:val=""/>
      <w:lvlJc w:val="left"/>
      <w:pPr>
        <w:ind w:left="2160" w:hanging="360"/>
      </w:pPr>
      <w:rPr>
        <w:rFonts w:ascii="Wingdings" w:hAnsi="Wingdings" w:hint="default"/>
      </w:rPr>
    </w:lvl>
    <w:lvl w:ilvl="3" w:tplc="C2364506" w:tentative="1">
      <w:start w:val="1"/>
      <w:numFmt w:val="bullet"/>
      <w:lvlText w:val=""/>
      <w:lvlJc w:val="left"/>
      <w:pPr>
        <w:ind w:left="2880" w:hanging="360"/>
      </w:pPr>
      <w:rPr>
        <w:rFonts w:ascii="Symbol" w:hAnsi="Symbol" w:hint="default"/>
      </w:rPr>
    </w:lvl>
    <w:lvl w:ilvl="4" w:tplc="45E82D86" w:tentative="1">
      <w:start w:val="1"/>
      <w:numFmt w:val="bullet"/>
      <w:lvlText w:val="o"/>
      <w:lvlJc w:val="left"/>
      <w:pPr>
        <w:ind w:left="3600" w:hanging="360"/>
      </w:pPr>
      <w:rPr>
        <w:rFonts w:ascii="Courier New" w:hAnsi="Courier New" w:hint="default"/>
      </w:rPr>
    </w:lvl>
    <w:lvl w:ilvl="5" w:tplc="B78AA7A2" w:tentative="1">
      <w:start w:val="1"/>
      <w:numFmt w:val="bullet"/>
      <w:lvlText w:val=""/>
      <w:lvlJc w:val="left"/>
      <w:pPr>
        <w:ind w:left="4320" w:hanging="360"/>
      </w:pPr>
      <w:rPr>
        <w:rFonts w:ascii="Wingdings" w:hAnsi="Wingdings" w:hint="default"/>
      </w:rPr>
    </w:lvl>
    <w:lvl w:ilvl="6" w:tplc="96920470" w:tentative="1">
      <w:start w:val="1"/>
      <w:numFmt w:val="bullet"/>
      <w:lvlText w:val=""/>
      <w:lvlJc w:val="left"/>
      <w:pPr>
        <w:ind w:left="5040" w:hanging="360"/>
      </w:pPr>
      <w:rPr>
        <w:rFonts w:ascii="Symbol" w:hAnsi="Symbol" w:hint="default"/>
      </w:rPr>
    </w:lvl>
    <w:lvl w:ilvl="7" w:tplc="BED8FA46" w:tentative="1">
      <w:start w:val="1"/>
      <w:numFmt w:val="bullet"/>
      <w:lvlText w:val="o"/>
      <w:lvlJc w:val="left"/>
      <w:pPr>
        <w:ind w:left="5760" w:hanging="360"/>
      </w:pPr>
      <w:rPr>
        <w:rFonts w:ascii="Courier New" w:hAnsi="Courier New" w:hint="default"/>
      </w:rPr>
    </w:lvl>
    <w:lvl w:ilvl="8" w:tplc="16F2A71C" w:tentative="1">
      <w:start w:val="1"/>
      <w:numFmt w:val="bullet"/>
      <w:lvlText w:val=""/>
      <w:lvlJc w:val="left"/>
      <w:pPr>
        <w:ind w:left="6480" w:hanging="360"/>
      </w:pPr>
      <w:rPr>
        <w:rFonts w:ascii="Wingdings" w:hAnsi="Wingdings" w:hint="default"/>
      </w:rPr>
    </w:lvl>
  </w:abstractNum>
  <w:abstractNum w:abstractNumId="9" w15:restartNumberingAfterBreak="0">
    <w:nsid w:val="26C6BE6F"/>
    <w:multiLevelType w:val="hybridMultilevel"/>
    <w:tmpl w:val="FFFFFFFF"/>
    <w:lvl w:ilvl="0" w:tplc="58E6CDD4">
      <w:start w:val="1"/>
      <w:numFmt w:val="bullet"/>
      <w:lvlText w:val=""/>
      <w:lvlJc w:val="left"/>
      <w:pPr>
        <w:ind w:left="720" w:hanging="360"/>
      </w:pPr>
      <w:rPr>
        <w:rFonts w:ascii="Symbol" w:hAnsi="Symbol" w:hint="default"/>
      </w:rPr>
    </w:lvl>
    <w:lvl w:ilvl="1" w:tplc="E75AE6E0">
      <w:start w:val="1"/>
      <w:numFmt w:val="bullet"/>
      <w:lvlText w:val="o"/>
      <w:lvlJc w:val="left"/>
      <w:pPr>
        <w:ind w:left="1440" w:hanging="360"/>
      </w:pPr>
      <w:rPr>
        <w:rFonts w:ascii="Courier New" w:hAnsi="Courier New" w:hint="default"/>
      </w:rPr>
    </w:lvl>
    <w:lvl w:ilvl="2" w:tplc="AEB03724">
      <w:start w:val="1"/>
      <w:numFmt w:val="bullet"/>
      <w:lvlText w:val=""/>
      <w:lvlJc w:val="left"/>
      <w:pPr>
        <w:ind w:left="2160" w:hanging="360"/>
      </w:pPr>
      <w:rPr>
        <w:rFonts w:ascii="Wingdings" w:hAnsi="Wingdings" w:hint="default"/>
      </w:rPr>
    </w:lvl>
    <w:lvl w:ilvl="3" w:tplc="AE36DC1E">
      <w:start w:val="1"/>
      <w:numFmt w:val="bullet"/>
      <w:lvlText w:val=""/>
      <w:lvlJc w:val="left"/>
      <w:pPr>
        <w:ind w:left="2880" w:hanging="360"/>
      </w:pPr>
      <w:rPr>
        <w:rFonts w:ascii="Symbol" w:hAnsi="Symbol" w:hint="default"/>
      </w:rPr>
    </w:lvl>
    <w:lvl w:ilvl="4" w:tplc="2DFA1D48">
      <w:start w:val="1"/>
      <w:numFmt w:val="bullet"/>
      <w:lvlText w:val="o"/>
      <w:lvlJc w:val="left"/>
      <w:pPr>
        <w:ind w:left="3600" w:hanging="360"/>
      </w:pPr>
      <w:rPr>
        <w:rFonts w:ascii="Courier New" w:hAnsi="Courier New" w:hint="default"/>
      </w:rPr>
    </w:lvl>
    <w:lvl w:ilvl="5" w:tplc="B964A51C">
      <w:start w:val="1"/>
      <w:numFmt w:val="bullet"/>
      <w:lvlText w:val=""/>
      <w:lvlJc w:val="left"/>
      <w:pPr>
        <w:ind w:left="4320" w:hanging="360"/>
      </w:pPr>
      <w:rPr>
        <w:rFonts w:ascii="Wingdings" w:hAnsi="Wingdings" w:hint="default"/>
      </w:rPr>
    </w:lvl>
    <w:lvl w:ilvl="6" w:tplc="A5761C3C">
      <w:start w:val="1"/>
      <w:numFmt w:val="bullet"/>
      <w:lvlText w:val=""/>
      <w:lvlJc w:val="left"/>
      <w:pPr>
        <w:ind w:left="5040" w:hanging="360"/>
      </w:pPr>
      <w:rPr>
        <w:rFonts w:ascii="Symbol" w:hAnsi="Symbol" w:hint="default"/>
      </w:rPr>
    </w:lvl>
    <w:lvl w:ilvl="7" w:tplc="86525F7E">
      <w:start w:val="1"/>
      <w:numFmt w:val="bullet"/>
      <w:lvlText w:val="o"/>
      <w:lvlJc w:val="left"/>
      <w:pPr>
        <w:ind w:left="5760" w:hanging="360"/>
      </w:pPr>
      <w:rPr>
        <w:rFonts w:ascii="Courier New" w:hAnsi="Courier New" w:hint="default"/>
      </w:rPr>
    </w:lvl>
    <w:lvl w:ilvl="8" w:tplc="F52AF476">
      <w:start w:val="1"/>
      <w:numFmt w:val="bullet"/>
      <w:lvlText w:val=""/>
      <w:lvlJc w:val="left"/>
      <w:pPr>
        <w:ind w:left="6480" w:hanging="360"/>
      </w:pPr>
      <w:rPr>
        <w:rFonts w:ascii="Wingdings" w:hAnsi="Wingdings" w:hint="default"/>
      </w:rPr>
    </w:lvl>
  </w:abstractNum>
  <w:abstractNum w:abstractNumId="10" w15:restartNumberingAfterBreak="0">
    <w:nsid w:val="2C9B01B1"/>
    <w:multiLevelType w:val="hybridMultilevel"/>
    <w:tmpl w:val="212878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65D45F2"/>
    <w:multiLevelType w:val="hybridMultilevel"/>
    <w:tmpl w:val="14DA6312"/>
    <w:lvl w:ilvl="0" w:tplc="289C613C">
      <w:start w:val="1"/>
      <w:numFmt w:val="bullet"/>
      <w:lvlText w:val=""/>
      <w:lvlJc w:val="left"/>
      <w:pPr>
        <w:ind w:left="360" w:hanging="360"/>
      </w:pPr>
      <w:rPr>
        <w:rFonts w:ascii="Symbol" w:hAnsi="Symbol" w:hint="default"/>
      </w:rPr>
    </w:lvl>
    <w:lvl w:ilvl="1" w:tplc="B0A8AA4E" w:tentative="1">
      <w:start w:val="1"/>
      <w:numFmt w:val="bullet"/>
      <w:lvlText w:val="o"/>
      <w:lvlJc w:val="left"/>
      <w:pPr>
        <w:ind w:left="1080" w:hanging="360"/>
      </w:pPr>
      <w:rPr>
        <w:rFonts w:ascii="Courier New" w:hAnsi="Courier New" w:hint="default"/>
      </w:rPr>
    </w:lvl>
    <w:lvl w:ilvl="2" w:tplc="1612F91C" w:tentative="1">
      <w:start w:val="1"/>
      <w:numFmt w:val="bullet"/>
      <w:lvlText w:val=""/>
      <w:lvlJc w:val="left"/>
      <w:pPr>
        <w:ind w:left="1800" w:hanging="360"/>
      </w:pPr>
      <w:rPr>
        <w:rFonts w:ascii="Wingdings" w:hAnsi="Wingdings" w:hint="default"/>
      </w:rPr>
    </w:lvl>
    <w:lvl w:ilvl="3" w:tplc="5E28A452" w:tentative="1">
      <w:start w:val="1"/>
      <w:numFmt w:val="bullet"/>
      <w:lvlText w:val=""/>
      <w:lvlJc w:val="left"/>
      <w:pPr>
        <w:ind w:left="2520" w:hanging="360"/>
      </w:pPr>
      <w:rPr>
        <w:rFonts w:ascii="Symbol" w:hAnsi="Symbol" w:hint="default"/>
      </w:rPr>
    </w:lvl>
    <w:lvl w:ilvl="4" w:tplc="7A626EE4" w:tentative="1">
      <w:start w:val="1"/>
      <w:numFmt w:val="bullet"/>
      <w:lvlText w:val="o"/>
      <w:lvlJc w:val="left"/>
      <w:pPr>
        <w:ind w:left="3240" w:hanging="360"/>
      </w:pPr>
      <w:rPr>
        <w:rFonts w:ascii="Courier New" w:hAnsi="Courier New" w:hint="default"/>
      </w:rPr>
    </w:lvl>
    <w:lvl w:ilvl="5" w:tplc="89DAE29E" w:tentative="1">
      <w:start w:val="1"/>
      <w:numFmt w:val="bullet"/>
      <w:lvlText w:val=""/>
      <w:lvlJc w:val="left"/>
      <w:pPr>
        <w:ind w:left="3960" w:hanging="360"/>
      </w:pPr>
      <w:rPr>
        <w:rFonts w:ascii="Wingdings" w:hAnsi="Wingdings" w:hint="default"/>
      </w:rPr>
    </w:lvl>
    <w:lvl w:ilvl="6" w:tplc="77BCE686" w:tentative="1">
      <w:start w:val="1"/>
      <w:numFmt w:val="bullet"/>
      <w:lvlText w:val=""/>
      <w:lvlJc w:val="left"/>
      <w:pPr>
        <w:ind w:left="4680" w:hanging="360"/>
      </w:pPr>
      <w:rPr>
        <w:rFonts w:ascii="Symbol" w:hAnsi="Symbol" w:hint="default"/>
      </w:rPr>
    </w:lvl>
    <w:lvl w:ilvl="7" w:tplc="32983C84" w:tentative="1">
      <w:start w:val="1"/>
      <w:numFmt w:val="bullet"/>
      <w:lvlText w:val="o"/>
      <w:lvlJc w:val="left"/>
      <w:pPr>
        <w:ind w:left="5400" w:hanging="360"/>
      </w:pPr>
      <w:rPr>
        <w:rFonts w:ascii="Courier New" w:hAnsi="Courier New" w:hint="default"/>
      </w:rPr>
    </w:lvl>
    <w:lvl w:ilvl="8" w:tplc="01403D36" w:tentative="1">
      <w:start w:val="1"/>
      <w:numFmt w:val="bullet"/>
      <w:lvlText w:val=""/>
      <w:lvlJc w:val="left"/>
      <w:pPr>
        <w:ind w:left="6120" w:hanging="360"/>
      </w:pPr>
      <w:rPr>
        <w:rFonts w:ascii="Wingdings" w:hAnsi="Wingdings" w:hint="default"/>
      </w:rPr>
    </w:lvl>
  </w:abstractNum>
  <w:abstractNum w:abstractNumId="12" w15:restartNumberingAfterBreak="0">
    <w:nsid w:val="36A46FDF"/>
    <w:multiLevelType w:val="hybridMultilevel"/>
    <w:tmpl w:val="0C5C8DA2"/>
    <w:lvl w:ilvl="0" w:tplc="9AC60B5E">
      <w:start w:val="1"/>
      <w:numFmt w:val="bullet"/>
      <w:lvlText w:val=""/>
      <w:lvlJc w:val="left"/>
      <w:pPr>
        <w:ind w:left="780" w:hanging="360"/>
      </w:pPr>
      <w:rPr>
        <w:rFonts w:ascii="Symbol" w:hAnsi="Symbol" w:hint="default"/>
      </w:rPr>
    </w:lvl>
    <w:lvl w:ilvl="1" w:tplc="617C4C42" w:tentative="1">
      <w:start w:val="1"/>
      <w:numFmt w:val="bullet"/>
      <w:lvlText w:val="o"/>
      <w:lvlJc w:val="left"/>
      <w:pPr>
        <w:ind w:left="1500" w:hanging="360"/>
      </w:pPr>
      <w:rPr>
        <w:rFonts w:ascii="Courier New" w:hAnsi="Courier New" w:hint="default"/>
      </w:rPr>
    </w:lvl>
    <w:lvl w:ilvl="2" w:tplc="DE32B8DE" w:tentative="1">
      <w:start w:val="1"/>
      <w:numFmt w:val="bullet"/>
      <w:lvlText w:val=""/>
      <w:lvlJc w:val="left"/>
      <w:pPr>
        <w:ind w:left="2220" w:hanging="360"/>
      </w:pPr>
      <w:rPr>
        <w:rFonts w:ascii="Wingdings" w:hAnsi="Wingdings" w:hint="default"/>
      </w:rPr>
    </w:lvl>
    <w:lvl w:ilvl="3" w:tplc="95C67842" w:tentative="1">
      <w:start w:val="1"/>
      <w:numFmt w:val="bullet"/>
      <w:lvlText w:val=""/>
      <w:lvlJc w:val="left"/>
      <w:pPr>
        <w:ind w:left="2940" w:hanging="360"/>
      </w:pPr>
      <w:rPr>
        <w:rFonts w:ascii="Symbol" w:hAnsi="Symbol" w:hint="default"/>
      </w:rPr>
    </w:lvl>
    <w:lvl w:ilvl="4" w:tplc="E4DA2B20" w:tentative="1">
      <w:start w:val="1"/>
      <w:numFmt w:val="bullet"/>
      <w:lvlText w:val="o"/>
      <w:lvlJc w:val="left"/>
      <w:pPr>
        <w:ind w:left="3660" w:hanging="360"/>
      </w:pPr>
      <w:rPr>
        <w:rFonts w:ascii="Courier New" w:hAnsi="Courier New" w:hint="default"/>
      </w:rPr>
    </w:lvl>
    <w:lvl w:ilvl="5" w:tplc="C4ACB45E" w:tentative="1">
      <w:start w:val="1"/>
      <w:numFmt w:val="bullet"/>
      <w:lvlText w:val=""/>
      <w:lvlJc w:val="left"/>
      <w:pPr>
        <w:ind w:left="4380" w:hanging="360"/>
      </w:pPr>
      <w:rPr>
        <w:rFonts w:ascii="Wingdings" w:hAnsi="Wingdings" w:hint="default"/>
      </w:rPr>
    </w:lvl>
    <w:lvl w:ilvl="6" w:tplc="F0FC8522" w:tentative="1">
      <w:start w:val="1"/>
      <w:numFmt w:val="bullet"/>
      <w:lvlText w:val=""/>
      <w:lvlJc w:val="left"/>
      <w:pPr>
        <w:ind w:left="5100" w:hanging="360"/>
      </w:pPr>
      <w:rPr>
        <w:rFonts w:ascii="Symbol" w:hAnsi="Symbol" w:hint="default"/>
      </w:rPr>
    </w:lvl>
    <w:lvl w:ilvl="7" w:tplc="FC18A76E" w:tentative="1">
      <w:start w:val="1"/>
      <w:numFmt w:val="bullet"/>
      <w:lvlText w:val="o"/>
      <w:lvlJc w:val="left"/>
      <w:pPr>
        <w:ind w:left="5820" w:hanging="360"/>
      </w:pPr>
      <w:rPr>
        <w:rFonts w:ascii="Courier New" w:hAnsi="Courier New" w:hint="default"/>
      </w:rPr>
    </w:lvl>
    <w:lvl w:ilvl="8" w:tplc="AC9C797C" w:tentative="1">
      <w:start w:val="1"/>
      <w:numFmt w:val="bullet"/>
      <w:lvlText w:val=""/>
      <w:lvlJc w:val="left"/>
      <w:pPr>
        <w:ind w:left="6540" w:hanging="360"/>
      </w:pPr>
      <w:rPr>
        <w:rFonts w:ascii="Wingdings" w:hAnsi="Wingdings" w:hint="default"/>
      </w:rPr>
    </w:lvl>
  </w:abstractNum>
  <w:abstractNum w:abstractNumId="13" w15:restartNumberingAfterBreak="0">
    <w:nsid w:val="39802F0A"/>
    <w:multiLevelType w:val="hybridMultilevel"/>
    <w:tmpl w:val="EF122B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AA756C6"/>
    <w:multiLevelType w:val="hybridMultilevel"/>
    <w:tmpl w:val="7770655E"/>
    <w:lvl w:ilvl="0" w:tplc="3D4C17FA">
      <w:start w:val="1"/>
      <w:numFmt w:val="bullet"/>
      <w:lvlText w:val=""/>
      <w:lvlJc w:val="left"/>
      <w:pPr>
        <w:ind w:left="720" w:hanging="360"/>
      </w:pPr>
      <w:rPr>
        <w:rFonts w:ascii="Symbol" w:hAnsi="Symbol" w:hint="default"/>
      </w:rPr>
    </w:lvl>
    <w:lvl w:ilvl="1" w:tplc="1E286F00" w:tentative="1">
      <w:start w:val="1"/>
      <w:numFmt w:val="bullet"/>
      <w:lvlText w:val="o"/>
      <w:lvlJc w:val="left"/>
      <w:pPr>
        <w:ind w:left="1440" w:hanging="360"/>
      </w:pPr>
      <w:rPr>
        <w:rFonts w:ascii="Courier New" w:hAnsi="Courier New" w:hint="default"/>
      </w:rPr>
    </w:lvl>
    <w:lvl w:ilvl="2" w:tplc="BB846FE0" w:tentative="1">
      <w:start w:val="1"/>
      <w:numFmt w:val="bullet"/>
      <w:lvlText w:val=""/>
      <w:lvlJc w:val="left"/>
      <w:pPr>
        <w:ind w:left="2160" w:hanging="360"/>
      </w:pPr>
      <w:rPr>
        <w:rFonts w:ascii="Wingdings" w:hAnsi="Wingdings" w:hint="default"/>
      </w:rPr>
    </w:lvl>
    <w:lvl w:ilvl="3" w:tplc="4FF6F5E2" w:tentative="1">
      <w:start w:val="1"/>
      <w:numFmt w:val="bullet"/>
      <w:lvlText w:val=""/>
      <w:lvlJc w:val="left"/>
      <w:pPr>
        <w:ind w:left="2880" w:hanging="360"/>
      </w:pPr>
      <w:rPr>
        <w:rFonts w:ascii="Symbol" w:hAnsi="Symbol" w:hint="default"/>
      </w:rPr>
    </w:lvl>
    <w:lvl w:ilvl="4" w:tplc="627A434C" w:tentative="1">
      <w:start w:val="1"/>
      <w:numFmt w:val="bullet"/>
      <w:lvlText w:val="o"/>
      <w:lvlJc w:val="left"/>
      <w:pPr>
        <w:ind w:left="3600" w:hanging="360"/>
      </w:pPr>
      <w:rPr>
        <w:rFonts w:ascii="Courier New" w:hAnsi="Courier New" w:hint="default"/>
      </w:rPr>
    </w:lvl>
    <w:lvl w:ilvl="5" w:tplc="4D0C36CA" w:tentative="1">
      <w:start w:val="1"/>
      <w:numFmt w:val="bullet"/>
      <w:lvlText w:val=""/>
      <w:lvlJc w:val="left"/>
      <w:pPr>
        <w:ind w:left="4320" w:hanging="360"/>
      </w:pPr>
      <w:rPr>
        <w:rFonts w:ascii="Wingdings" w:hAnsi="Wingdings" w:hint="default"/>
      </w:rPr>
    </w:lvl>
    <w:lvl w:ilvl="6" w:tplc="5BCE7D1E" w:tentative="1">
      <w:start w:val="1"/>
      <w:numFmt w:val="bullet"/>
      <w:lvlText w:val=""/>
      <w:lvlJc w:val="left"/>
      <w:pPr>
        <w:ind w:left="5040" w:hanging="360"/>
      </w:pPr>
      <w:rPr>
        <w:rFonts w:ascii="Symbol" w:hAnsi="Symbol" w:hint="default"/>
      </w:rPr>
    </w:lvl>
    <w:lvl w:ilvl="7" w:tplc="44EEBAF6" w:tentative="1">
      <w:start w:val="1"/>
      <w:numFmt w:val="bullet"/>
      <w:lvlText w:val="o"/>
      <w:lvlJc w:val="left"/>
      <w:pPr>
        <w:ind w:left="5760" w:hanging="360"/>
      </w:pPr>
      <w:rPr>
        <w:rFonts w:ascii="Courier New" w:hAnsi="Courier New" w:hint="default"/>
      </w:rPr>
    </w:lvl>
    <w:lvl w:ilvl="8" w:tplc="DE2E4C70" w:tentative="1">
      <w:start w:val="1"/>
      <w:numFmt w:val="bullet"/>
      <w:lvlText w:val=""/>
      <w:lvlJc w:val="left"/>
      <w:pPr>
        <w:ind w:left="648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F240ED6"/>
    <w:multiLevelType w:val="hybridMultilevel"/>
    <w:tmpl w:val="D5F0DC6E"/>
    <w:lvl w:ilvl="0" w:tplc="B22EFD08">
      <w:start w:val="1"/>
      <w:numFmt w:val="bullet"/>
      <w:lvlText w:val=""/>
      <w:lvlJc w:val="left"/>
      <w:pPr>
        <w:ind w:left="720" w:hanging="360"/>
      </w:pPr>
      <w:rPr>
        <w:rFonts w:ascii="Symbol" w:hAnsi="Symbol" w:hint="default"/>
      </w:rPr>
    </w:lvl>
    <w:lvl w:ilvl="1" w:tplc="E7C06BB8" w:tentative="1">
      <w:start w:val="1"/>
      <w:numFmt w:val="bullet"/>
      <w:lvlText w:val="o"/>
      <w:lvlJc w:val="left"/>
      <w:pPr>
        <w:ind w:left="1440" w:hanging="360"/>
      </w:pPr>
      <w:rPr>
        <w:rFonts w:ascii="Courier New" w:hAnsi="Courier New" w:hint="default"/>
      </w:rPr>
    </w:lvl>
    <w:lvl w:ilvl="2" w:tplc="E8E4277E" w:tentative="1">
      <w:start w:val="1"/>
      <w:numFmt w:val="bullet"/>
      <w:lvlText w:val=""/>
      <w:lvlJc w:val="left"/>
      <w:pPr>
        <w:ind w:left="2160" w:hanging="360"/>
      </w:pPr>
      <w:rPr>
        <w:rFonts w:ascii="Wingdings" w:hAnsi="Wingdings" w:hint="default"/>
      </w:rPr>
    </w:lvl>
    <w:lvl w:ilvl="3" w:tplc="6E58B340" w:tentative="1">
      <w:start w:val="1"/>
      <w:numFmt w:val="bullet"/>
      <w:lvlText w:val=""/>
      <w:lvlJc w:val="left"/>
      <w:pPr>
        <w:ind w:left="2880" w:hanging="360"/>
      </w:pPr>
      <w:rPr>
        <w:rFonts w:ascii="Symbol" w:hAnsi="Symbol" w:hint="default"/>
      </w:rPr>
    </w:lvl>
    <w:lvl w:ilvl="4" w:tplc="0B1C70CE" w:tentative="1">
      <w:start w:val="1"/>
      <w:numFmt w:val="bullet"/>
      <w:lvlText w:val="o"/>
      <w:lvlJc w:val="left"/>
      <w:pPr>
        <w:ind w:left="3600" w:hanging="360"/>
      </w:pPr>
      <w:rPr>
        <w:rFonts w:ascii="Courier New" w:hAnsi="Courier New" w:hint="default"/>
      </w:rPr>
    </w:lvl>
    <w:lvl w:ilvl="5" w:tplc="1CF2E2E8" w:tentative="1">
      <w:start w:val="1"/>
      <w:numFmt w:val="bullet"/>
      <w:lvlText w:val=""/>
      <w:lvlJc w:val="left"/>
      <w:pPr>
        <w:ind w:left="4320" w:hanging="360"/>
      </w:pPr>
      <w:rPr>
        <w:rFonts w:ascii="Wingdings" w:hAnsi="Wingdings" w:hint="default"/>
      </w:rPr>
    </w:lvl>
    <w:lvl w:ilvl="6" w:tplc="59DE30F6" w:tentative="1">
      <w:start w:val="1"/>
      <w:numFmt w:val="bullet"/>
      <w:lvlText w:val=""/>
      <w:lvlJc w:val="left"/>
      <w:pPr>
        <w:ind w:left="5040" w:hanging="360"/>
      </w:pPr>
      <w:rPr>
        <w:rFonts w:ascii="Symbol" w:hAnsi="Symbol" w:hint="default"/>
      </w:rPr>
    </w:lvl>
    <w:lvl w:ilvl="7" w:tplc="DD86F5C2" w:tentative="1">
      <w:start w:val="1"/>
      <w:numFmt w:val="bullet"/>
      <w:lvlText w:val="o"/>
      <w:lvlJc w:val="left"/>
      <w:pPr>
        <w:ind w:left="5760" w:hanging="360"/>
      </w:pPr>
      <w:rPr>
        <w:rFonts w:ascii="Courier New" w:hAnsi="Courier New" w:hint="default"/>
      </w:rPr>
    </w:lvl>
    <w:lvl w:ilvl="8" w:tplc="CEBC7E3E" w:tentative="1">
      <w:start w:val="1"/>
      <w:numFmt w:val="bullet"/>
      <w:lvlText w:val=""/>
      <w:lvlJc w:val="left"/>
      <w:pPr>
        <w:ind w:left="6480" w:hanging="360"/>
      </w:pPr>
      <w:rPr>
        <w:rFonts w:ascii="Wingdings" w:hAnsi="Wingdings" w:hint="default"/>
      </w:rPr>
    </w:lvl>
  </w:abstractNum>
  <w:abstractNum w:abstractNumId="17" w15:restartNumberingAfterBreak="0">
    <w:nsid w:val="424175A9"/>
    <w:multiLevelType w:val="hybridMultilevel"/>
    <w:tmpl w:val="3CD4E84C"/>
    <w:lvl w:ilvl="0" w:tplc="955A00A2">
      <w:start w:val="1"/>
      <w:numFmt w:val="decimal"/>
      <w:lvlText w:val="%1."/>
      <w:lvlJc w:val="left"/>
      <w:pPr>
        <w:ind w:left="720" w:hanging="360"/>
      </w:pPr>
    </w:lvl>
    <w:lvl w:ilvl="1" w:tplc="C89C85A4">
      <w:start w:val="1"/>
      <w:numFmt w:val="bullet"/>
      <w:lvlText w:val="o"/>
      <w:lvlJc w:val="left"/>
      <w:pPr>
        <w:ind w:left="1440" w:hanging="360"/>
      </w:pPr>
      <w:rPr>
        <w:rFonts w:ascii="Courier New" w:hAnsi="Courier New" w:hint="default"/>
      </w:rPr>
    </w:lvl>
    <w:lvl w:ilvl="2" w:tplc="49187050">
      <w:start w:val="1"/>
      <w:numFmt w:val="bullet"/>
      <w:lvlText w:val=""/>
      <w:lvlJc w:val="left"/>
      <w:pPr>
        <w:ind w:left="2160" w:hanging="360"/>
      </w:pPr>
      <w:rPr>
        <w:rFonts w:ascii="Wingdings" w:hAnsi="Wingdings" w:hint="default"/>
      </w:rPr>
    </w:lvl>
    <w:lvl w:ilvl="3" w:tplc="1988E10A">
      <w:start w:val="1"/>
      <w:numFmt w:val="bullet"/>
      <w:lvlText w:val=""/>
      <w:lvlJc w:val="left"/>
      <w:pPr>
        <w:ind w:left="2880" w:hanging="360"/>
      </w:pPr>
      <w:rPr>
        <w:rFonts w:ascii="Symbol" w:hAnsi="Symbol" w:hint="default"/>
      </w:rPr>
    </w:lvl>
    <w:lvl w:ilvl="4" w:tplc="01045840">
      <w:start w:val="1"/>
      <w:numFmt w:val="bullet"/>
      <w:lvlText w:val="o"/>
      <w:lvlJc w:val="left"/>
      <w:pPr>
        <w:ind w:left="3600" w:hanging="360"/>
      </w:pPr>
      <w:rPr>
        <w:rFonts w:ascii="Courier New" w:hAnsi="Courier New" w:hint="default"/>
      </w:rPr>
    </w:lvl>
    <w:lvl w:ilvl="5" w:tplc="1FBCD27C">
      <w:start w:val="1"/>
      <w:numFmt w:val="bullet"/>
      <w:lvlText w:val=""/>
      <w:lvlJc w:val="left"/>
      <w:pPr>
        <w:ind w:left="4320" w:hanging="360"/>
      </w:pPr>
      <w:rPr>
        <w:rFonts w:ascii="Wingdings" w:hAnsi="Wingdings" w:hint="default"/>
      </w:rPr>
    </w:lvl>
    <w:lvl w:ilvl="6" w:tplc="99C24E98">
      <w:start w:val="1"/>
      <w:numFmt w:val="bullet"/>
      <w:lvlText w:val=""/>
      <w:lvlJc w:val="left"/>
      <w:pPr>
        <w:ind w:left="5040" w:hanging="360"/>
      </w:pPr>
      <w:rPr>
        <w:rFonts w:ascii="Symbol" w:hAnsi="Symbol" w:hint="default"/>
      </w:rPr>
    </w:lvl>
    <w:lvl w:ilvl="7" w:tplc="9D38F614">
      <w:start w:val="1"/>
      <w:numFmt w:val="bullet"/>
      <w:lvlText w:val="o"/>
      <w:lvlJc w:val="left"/>
      <w:pPr>
        <w:ind w:left="5760" w:hanging="360"/>
      </w:pPr>
      <w:rPr>
        <w:rFonts w:ascii="Courier New" w:hAnsi="Courier New" w:hint="default"/>
      </w:rPr>
    </w:lvl>
    <w:lvl w:ilvl="8" w:tplc="E502044A">
      <w:start w:val="1"/>
      <w:numFmt w:val="bullet"/>
      <w:lvlText w:val=""/>
      <w:lvlJc w:val="left"/>
      <w:pPr>
        <w:ind w:left="6480" w:hanging="360"/>
      </w:pPr>
      <w:rPr>
        <w:rFonts w:ascii="Wingdings" w:hAnsi="Wingdings" w:hint="default"/>
      </w:rPr>
    </w:lvl>
  </w:abstractNum>
  <w:abstractNum w:abstractNumId="18" w15:restartNumberingAfterBreak="0">
    <w:nsid w:val="42C66860"/>
    <w:multiLevelType w:val="hybridMultilevel"/>
    <w:tmpl w:val="08BC71F6"/>
    <w:lvl w:ilvl="0" w:tplc="0642509E">
      <w:start w:val="1"/>
      <w:numFmt w:val="bullet"/>
      <w:lvlText w:val=""/>
      <w:lvlJc w:val="left"/>
      <w:pPr>
        <w:ind w:left="720" w:hanging="360"/>
      </w:pPr>
      <w:rPr>
        <w:rFonts w:ascii="Symbol" w:hAnsi="Symbol" w:hint="default"/>
      </w:rPr>
    </w:lvl>
    <w:lvl w:ilvl="1" w:tplc="263088C0" w:tentative="1">
      <w:start w:val="1"/>
      <w:numFmt w:val="bullet"/>
      <w:lvlText w:val="o"/>
      <w:lvlJc w:val="left"/>
      <w:pPr>
        <w:ind w:left="1440" w:hanging="360"/>
      </w:pPr>
      <w:rPr>
        <w:rFonts w:ascii="Courier New" w:hAnsi="Courier New" w:hint="default"/>
      </w:rPr>
    </w:lvl>
    <w:lvl w:ilvl="2" w:tplc="A300C2B8" w:tentative="1">
      <w:start w:val="1"/>
      <w:numFmt w:val="bullet"/>
      <w:lvlText w:val=""/>
      <w:lvlJc w:val="left"/>
      <w:pPr>
        <w:ind w:left="2160" w:hanging="360"/>
      </w:pPr>
      <w:rPr>
        <w:rFonts w:ascii="Wingdings" w:hAnsi="Wingdings" w:hint="default"/>
      </w:rPr>
    </w:lvl>
    <w:lvl w:ilvl="3" w:tplc="BD0CF310" w:tentative="1">
      <w:start w:val="1"/>
      <w:numFmt w:val="bullet"/>
      <w:lvlText w:val=""/>
      <w:lvlJc w:val="left"/>
      <w:pPr>
        <w:ind w:left="2880" w:hanging="360"/>
      </w:pPr>
      <w:rPr>
        <w:rFonts w:ascii="Symbol" w:hAnsi="Symbol" w:hint="default"/>
      </w:rPr>
    </w:lvl>
    <w:lvl w:ilvl="4" w:tplc="465C9DC0" w:tentative="1">
      <w:start w:val="1"/>
      <w:numFmt w:val="bullet"/>
      <w:lvlText w:val="o"/>
      <w:lvlJc w:val="left"/>
      <w:pPr>
        <w:ind w:left="3600" w:hanging="360"/>
      </w:pPr>
      <w:rPr>
        <w:rFonts w:ascii="Courier New" w:hAnsi="Courier New" w:hint="default"/>
      </w:rPr>
    </w:lvl>
    <w:lvl w:ilvl="5" w:tplc="4E6E4C3A" w:tentative="1">
      <w:start w:val="1"/>
      <w:numFmt w:val="bullet"/>
      <w:lvlText w:val=""/>
      <w:lvlJc w:val="left"/>
      <w:pPr>
        <w:ind w:left="4320" w:hanging="360"/>
      </w:pPr>
      <w:rPr>
        <w:rFonts w:ascii="Wingdings" w:hAnsi="Wingdings" w:hint="default"/>
      </w:rPr>
    </w:lvl>
    <w:lvl w:ilvl="6" w:tplc="BF0CC208" w:tentative="1">
      <w:start w:val="1"/>
      <w:numFmt w:val="bullet"/>
      <w:lvlText w:val=""/>
      <w:lvlJc w:val="left"/>
      <w:pPr>
        <w:ind w:left="5040" w:hanging="360"/>
      </w:pPr>
      <w:rPr>
        <w:rFonts w:ascii="Symbol" w:hAnsi="Symbol" w:hint="default"/>
      </w:rPr>
    </w:lvl>
    <w:lvl w:ilvl="7" w:tplc="4CAA923E" w:tentative="1">
      <w:start w:val="1"/>
      <w:numFmt w:val="bullet"/>
      <w:lvlText w:val="o"/>
      <w:lvlJc w:val="left"/>
      <w:pPr>
        <w:ind w:left="5760" w:hanging="360"/>
      </w:pPr>
      <w:rPr>
        <w:rFonts w:ascii="Courier New" w:hAnsi="Courier New" w:hint="default"/>
      </w:rPr>
    </w:lvl>
    <w:lvl w:ilvl="8" w:tplc="EDE05E28" w:tentative="1">
      <w:start w:val="1"/>
      <w:numFmt w:val="bullet"/>
      <w:lvlText w:val=""/>
      <w:lvlJc w:val="left"/>
      <w:pPr>
        <w:ind w:left="6480" w:hanging="360"/>
      </w:pPr>
      <w:rPr>
        <w:rFonts w:ascii="Wingdings" w:hAnsi="Wingdings" w:hint="default"/>
      </w:rPr>
    </w:lvl>
  </w:abstractNum>
  <w:abstractNum w:abstractNumId="19" w15:restartNumberingAfterBreak="0">
    <w:nsid w:val="45BC7280"/>
    <w:multiLevelType w:val="hybridMultilevel"/>
    <w:tmpl w:val="FFFFFFFF"/>
    <w:lvl w:ilvl="0" w:tplc="D182FF22">
      <w:start w:val="1"/>
      <w:numFmt w:val="bullet"/>
      <w:lvlText w:val=""/>
      <w:lvlJc w:val="left"/>
      <w:pPr>
        <w:ind w:left="720" w:hanging="360"/>
      </w:pPr>
      <w:rPr>
        <w:rFonts w:ascii="Symbol" w:hAnsi="Symbol" w:hint="default"/>
      </w:rPr>
    </w:lvl>
    <w:lvl w:ilvl="1" w:tplc="6D72459A">
      <w:start w:val="1"/>
      <w:numFmt w:val="bullet"/>
      <w:lvlText w:val="o"/>
      <w:lvlJc w:val="left"/>
      <w:pPr>
        <w:ind w:left="1440" w:hanging="360"/>
      </w:pPr>
      <w:rPr>
        <w:rFonts w:ascii="Courier New" w:hAnsi="Courier New" w:hint="default"/>
      </w:rPr>
    </w:lvl>
    <w:lvl w:ilvl="2" w:tplc="AA3AED46">
      <w:start w:val="1"/>
      <w:numFmt w:val="bullet"/>
      <w:lvlText w:val=""/>
      <w:lvlJc w:val="left"/>
      <w:pPr>
        <w:ind w:left="2160" w:hanging="360"/>
      </w:pPr>
      <w:rPr>
        <w:rFonts w:ascii="Wingdings" w:hAnsi="Wingdings" w:hint="default"/>
      </w:rPr>
    </w:lvl>
    <w:lvl w:ilvl="3" w:tplc="52447242">
      <w:start w:val="1"/>
      <w:numFmt w:val="bullet"/>
      <w:lvlText w:val=""/>
      <w:lvlJc w:val="left"/>
      <w:pPr>
        <w:ind w:left="2880" w:hanging="360"/>
      </w:pPr>
      <w:rPr>
        <w:rFonts w:ascii="Symbol" w:hAnsi="Symbol" w:hint="default"/>
      </w:rPr>
    </w:lvl>
    <w:lvl w:ilvl="4" w:tplc="CB3C4914">
      <w:start w:val="1"/>
      <w:numFmt w:val="bullet"/>
      <w:lvlText w:val="o"/>
      <w:lvlJc w:val="left"/>
      <w:pPr>
        <w:ind w:left="3600" w:hanging="360"/>
      </w:pPr>
      <w:rPr>
        <w:rFonts w:ascii="Courier New" w:hAnsi="Courier New" w:hint="default"/>
      </w:rPr>
    </w:lvl>
    <w:lvl w:ilvl="5" w:tplc="DBA4D804">
      <w:start w:val="1"/>
      <w:numFmt w:val="bullet"/>
      <w:lvlText w:val=""/>
      <w:lvlJc w:val="left"/>
      <w:pPr>
        <w:ind w:left="4320" w:hanging="360"/>
      </w:pPr>
      <w:rPr>
        <w:rFonts w:ascii="Wingdings" w:hAnsi="Wingdings" w:hint="default"/>
      </w:rPr>
    </w:lvl>
    <w:lvl w:ilvl="6" w:tplc="C3029A22">
      <w:start w:val="1"/>
      <w:numFmt w:val="bullet"/>
      <w:lvlText w:val=""/>
      <w:lvlJc w:val="left"/>
      <w:pPr>
        <w:ind w:left="5040" w:hanging="360"/>
      </w:pPr>
      <w:rPr>
        <w:rFonts w:ascii="Symbol" w:hAnsi="Symbol" w:hint="default"/>
      </w:rPr>
    </w:lvl>
    <w:lvl w:ilvl="7" w:tplc="B2A4DD48">
      <w:start w:val="1"/>
      <w:numFmt w:val="bullet"/>
      <w:lvlText w:val="o"/>
      <w:lvlJc w:val="left"/>
      <w:pPr>
        <w:ind w:left="5760" w:hanging="360"/>
      </w:pPr>
      <w:rPr>
        <w:rFonts w:ascii="Courier New" w:hAnsi="Courier New" w:hint="default"/>
      </w:rPr>
    </w:lvl>
    <w:lvl w:ilvl="8" w:tplc="CCCC3A86">
      <w:start w:val="1"/>
      <w:numFmt w:val="bullet"/>
      <w:lvlText w:val=""/>
      <w:lvlJc w:val="left"/>
      <w:pPr>
        <w:ind w:left="6480" w:hanging="360"/>
      </w:pPr>
      <w:rPr>
        <w:rFonts w:ascii="Wingdings" w:hAnsi="Wingdings" w:hint="default"/>
      </w:rPr>
    </w:lvl>
  </w:abstractNum>
  <w:abstractNum w:abstractNumId="20" w15:restartNumberingAfterBreak="0">
    <w:nsid w:val="49900711"/>
    <w:multiLevelType w:val="hybridMultilevel"/>
    <w:tmpl w:val="FFFFFFFF"/>
    <w:lvl w:ilvl="0" w:tplc="2266035A">
      <w:start w:val="1"/>
      <w:numFmt w:val="bullet"/>
      <w:lvlText w:val=""/>
      <w:lvlJc w:val="left"/>
      <w:pPr>
        <w:ind w:left="720" w:hanging="360"/>
      </w:pPr>
      <w:rPr>
        <w:rFonts w:ascii="Symbol" w:hAnsi="Symbol" w:hint="default"/>
      </w:rPr>
    </w:lvl>
    <w:lvl w:ilvl="1" w:tplc="D58E64C0">
      <w:start w:val="1"/>
      <w:numFmt w:val="bullet"/>
      <w:lvlText w:val="o"/>
      <w:lvlJc w:val="left"/>
      <w:pPr>
        <w:ind w:left="1440" w:hanging="360"/>
      </w:pPr>
      <w:rPr>
        <w:rFonts w:ascii="Courier New" w:hAnsi="Courier New" w:hint="default"/>
      </w:rPr>
    </w:lvl>
    <w:lvl w:ilvl="2" w:tplc="A42A6044">
      <w:start w:val="1"/>
      <w:numFmt w:val="bullet"/>
      <w:lvlText w:val=""/>
      <w:lvlJc w:val="left"/>
      <w:pPr>
        <w:ind w:left="2160" w:hanging="360"/>
      </w:pPr>
      <w:rPr>
        <w:rFonts w:ascii="Wingdings" w:hAnsi="Wingdings" w:hint="default"/>
      </w:rPr>
    </w:lvl>
    <w:lvl w:ilvl="3" w:tplc="6C1CF53E">
      <w:start w:val="1"/>
      <w:numFmt w:val="bullet"/>
      <w:lvlText w:val=""/>
      <w:lvlJc w:val="left"/>
      <w:pPr>
        <w:ind w:left="2880" w:hanging="360"/>
      </w:pPr>
      <w:rPr>
        <w:rFonts w:ascii="Symbol" w:hAnsi="Symbol" w:hint="default"/>
      </w:rPr>
    </w:lvl>
    <w:lvl w:ilvl="4" w:tplc="EE12EB3C">
      <w:start w:val="1"/>
      <w:numFmt w:val="bullet"/>
      <w:lvlText w:val="o"/>
      <w:lvlJc w:val="left"/>
      <w:pPr>
        <w:ind w:left="3600" w:hanging="360"/>
      </w:pPr>
      <w:rPr>
        <w:rFonts w:ascii="Courier New" w:hAnsi="Courier New" w:hint="default"/>
      </w:rPr>
    </w:lvl>
    <w:lvl w:ilvl="5" w:tplc="256047D6">
      <w:start w:val="1"/>
      <w:numFmt w:val="bullet"/>
      <w:lvlText w:val=""/>
      <w:lvlJc w:val="left"/>
      <w:pPr>
        <w:ind w:left="4320" w:hanging="360"/>
      </w:pPr>
      <w:rPr>
        <w:rFonts w:ascii="Wingdings" w:hAnsi="Wingdings" w:hint="default"/>
      </w:rPr>
    </w:lvl>
    <w:lvl w:ilvl="6" w:tplc="3BEAF040">
      <w:start w:val="1"/>
      <w:numFmt w:val="bullet"/>
      <w:lvlText w:val=""/>
      <w:lvlJc w:val="left"/>
      <w:pPr>
        <w:ind w:left="5040" w:hanging="360"/>
      </w:pPr>
      <w:rPr>
        <w:rFonts w:ascii="Symbol" w:hAnsi="Symbol" w:hint="default"/>
      </w:rPr>
    </w:lvl>
    <w:lvl w:ilvl="7" w:tplc="8D00AA7E">
      <w:start w:val="1"/>
      <w:numFmt w:val="bullet"/>
      <w:lvlText w:val="o"/>
      <w:lvlJc w:val="left"/>
      <w:pPr>
        <w:ind w:left="5760" w:hanging="360"/>
      </w:pPr>
      <w:rPr>
        <w:rFonts w:ascii="Courier New" w:hAnsi="Courier New" w:hint="default"/>
      </w:rPr>
    </w:lvl>
    <w:lvl w:ilvl="8" w:tplc="3BC2D5D6">
      <w:start w:val="1"/>
      <w:numFmt w:val="bullet"/>
      <w:lvlText w:val=""/>
      <w:lvlJc w:val="left"/>
      <w:pPr>
        <w:ind w:left="6480" w:hanging="360"/>
      </w:pPr>
      <w:rPr>
        <w:rFonts w:ascii="Wingdings" w:hAnsi="Wingdings" w:hint="default"/>
      </w:rPr>
    </w:lvl>
  </w:abstractNum>
  <w:abstractNum w:abstractNumId="21" w15:restartNumberingAfterBreak="0">
    <w:nsid w:val="4C4247A2"/>
    <w:multiLevelType w:val="hybridMultilevel"/>
    <w:tmpl w:val="97F08114"/>
    <w:lvl w:ilvl="0" w:tplc="8B4E9EFE">
      <w:start w:val="1"/>
      <w:numFmt w:val="bullet"/>
      <w:lvlText w:val=""/>
      <w:lvlJc w:val="left"/>
      <w:pPr>
        <w:ind w:left="720" w:hanging="360"/>
      </w:pPr>
      <w:rPr>
        <w:rFonts w:ascii="Symbol" w:hAnsi="Symbol" w:hint="default"/>
      </w:rPr>
    </w:lvl>
    <w:lvl w:ilvl="1" w:tplc="05AE4626">
      <w:start w:val="1"/>
      <w:numFmt w:val="bullet"/>
      <w:lvlText w:val="o"/>
      <w:lvlJc w:val="left"/>
      <w:pPr>
        <w:ind w:left="1440" w:hanging="360"/>
      </w:pPr>
      <w:rPr>
        <w:rFonts w:ascii="Courier New" w:hAnsi="Courier New" w:hint="default"/>
      </w:rPr>
    </w:lvl>
    <w:lvl w:ilvl="2" w:tplc="6AF23216">
      <w:start w:val="1"/>
      <w:numFmt w:val="bullet"/>
      <w:lvlText w:val=""/>
      <w:lvlJc w:val="left"/>
      <w:pPr>
        <w:ind w:left="2160" w:hanging="360"/>
      </w:pPr>
      <w:rPr>
        <w:rFonts w:ascii="Wingdings" w:hAnsi="Wingdings" w:hint="default"/>
      </w:rPr>
    </w:lvl>
    <w:lvl w:ilvl="3" w:tplc="DC7E7014">
      <w:start w:val="1"/>
      <w:numFmt w:val="bullet"/>
      <w:lvlText w:val=""/>
      <w:lvlJc w:val="left"/>
      <w:pPr>
        <w:ind w:left="2880" w:hanging="360"/>
      </w:pPr>
      <w:rPr>
        <w:rFonts w:ascii="Symbol" w:hAnsi="Symbol" w:hint="default"/>
      </w:rPr>
    </w:lvl>
    <w:lvl w:ilvl="4" w:tplc="1FE27E74">
      <w:start w:val="1"/>
      <w:numFmt w:val="bullet"/>
      <w:lvlText w:val="o"/>
      <w:lvlJc w:val="left"/>
      <w:pPr>
        <w:ind w:left="3600" w:hanging="360"/>
      </w:pPr>
      <w:rPr>
        <w:rFonts w:ascii="Courier New" w:hAnsi="Courier New" w:hint="default"/>
      </w:rPr>
    </w:lvl>
    <w:lvl w:ilvl="5" w:tplc="99B08AF0">
      <w:start w:val="1"/>
      <w:numFmt w:val="bullet"/>
      <w:lvlText w:val=""/>
      <w:lvlJc w:val="left"/>
      <w:pPr>
        <w:ind w:left="4320" w:hanging="360"/>
      </w:pPr>
      <w:rPr>
        <w:rFonts w:ascii="Wingdings" w:hAnsi="Wingdings" w:hint="default"/>
      </w:rPr>
    </w:lvl>
    <w:lvl w:ilvl="6" w:tplc="910CE28E">
      <w:start w:val="1"/>
      <w:numFmt w:val="bullet"/>
      <w:lvlText w:val=""/>
      <w:lvlJc w:val="left"/>
      <w:pPr>
        <w:ind w:left="5040" w:hanging="360"/>
      </w:pPr>
      <w:rPr>
        <w:rFonts w:ascii="Symbol" w:hAnsi="Symbol" w:hint="default"/>
      </w:rPr>
    </w:lvl>
    <w:lvl w:ilvl="7" w:tplc="E53A9D34">
      <w:start w:val="1"/>
      <w:numFmt w:val="bullet"/>
      <w:lvlText w:val="o"/>
      <w:lvlJc w:val="left"/>
      <w:pPr>
        <w:ind w:left="5760" w:hanging="360"/>
      </w:pPr>
      <w:rPr>
        <w:rFonts w:ascii="Courier New" w:hAnsi="Courier New" w:hint="default"/>
      </w:rPr>
    </w:lvl>
    <w:lvl w:ilvl="8" w:tplc="5FAE1438">
      <w:start w:val="1"/>
      <w:numFmt w:val="bullet"/>
      <w:lvlText w:val=""/>
      <w:lvlJc w:val="left"/>
      <w:pPr>
        <w:ind w:left="6480"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CE3A50"/>
    <w:multiLevelType w:val="hybridMultilevel"/>
    <w:tmpl w:val="A3A69FB2"/>
    <w:lvl w:ilvl="0" w:tplc="0809000B">
      <w:start w:val="1"/>
      <w:numFmt w:val="bullet"/>
      <w:lvlText w:val=""/>
      <w:lvlJc w:val="left"/>
      <w:pPr>
        <w:ind w:left="720" w:hanging="360"/>
      </w:pPr>
      <w:rPr>
        <w:rFonts w:ascii="Wingdings" w:hAnsi="Wingding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56DC7D19"/>
    <w:multiLevelType w:val="hybridMultilevel"/>
    <w:tmpl w:val="03A41654"/>
    <w:lvl w:ilvl="0" w:tplc="21C86C8A">
      <w:start w:val="1"/>
      <w:numFmt w:val="bullet"/>
      <w:lvlText w:val=""/>
      <w:lvlJc w:val="left"/>
      <w:pPr>
        <w:ind w:left="1080" w:hanging="360"/>
      </w:pPr>
      <w:rPr>
        <w:rFonts w:ascii="Symbol" w:hAnsi="Symbol" w:hint="default"/>
      </w:rPr>
    </w:lvl>
    <w:lvl w:ilvl="1" w:tplc="411E9892" w:tentative="1">
      <w:start w:val="1"/>
      <w:numFmt w:val="bullet"/>
      <w:lvlText w:val="o"/>
      <w:lvlJc w:val="left"/>
      <w:pPr>
        <w:ind w:left="1800" w:hanging="360"/>
      </w:pPr>
      <w:rPr>
        <w:rFonts w:ascii="Courier New" w:hAnsi="Courier New" w:hint="default"/>
      </w:rPr>
    </w:lvl>
    <w:lvl w:ilvl="2" w:tplc="96F237D4" w:tentative="1">
      <w:start w:val="1"/>
      <w:numFmt w:val="bullet"/>
      <w:lvlText w:val=""/>
      <w:lvlJc w:val="left"/>
      <w:pPr>
        <w:ind w:left="2520" w:hanging="360"/>
      </w:pPr>
      <w:rPr>
        <w:rFonts w:ascii="Wingdings" w:hAnsi="Wingdings" w:hint="default"/>
      </w:rPr>
    </w:lvl>
    <w:lvl w:ilvl="3" w:tplc="3D6A6E0A" w:tentative="1">
      <w:start w:val="1"/>
      <w:numFmt w:val="bullet"/>
      <w:lvlText w:val=""/>
      <w:lvlJc w:val="left"/>
      <w:pPr>
        <w:ind w:left="3240" w:hanging="360"/>
      </w:pPr>
      <w:rPr>
        <w:rFonts w:ascii="Symbol" w:hAnsi="Symbol" w:hint="default"/>
      </w:rPr>
    </w:lvl>
    <w:lvl w:ilvl="4" w:tplc="0FDA9770" w:tentative="1">
      <w:start w:val="1"/>
      <w:numFmt w:val="bullet"/>
      <w:lvlText w:val="o"/>
      <w:lvlJc w:val="left"/>
      <w:pPr>
        <w:ind w:left="3960" w:hanging="360"/>
      </w:pPr>
      <w:rPr>
        <w:rFonts w:ascii="Courier New" w:hAnsi="Courier New" w:hint="default"/>
      </w:rPr>
    </w:lvl>
    <w:lvl w:ilvl="5" w:tplc="412824C6" w:tentative="1">
      <w:start w:val="1"/>
      <w:numFmt w:val="bullet"/>
      <w:lvlText w:val=""/>
      <w:lvlJc w:val="left"/>
      <w:pPr>
        <w:ind w:left="4680" w:hanging="360"/>
      </w:pPr>
      <w:rPr>
        <w:rFonts w:ascii="Wingdings" w:hAnsi="Wingdings" w:hint="default"/>
      </w:rPr>
    </w:lvl>
    <w:lvl w:ilvl="6" w:tplc="2D8842C2" w:tentative="1">
      <w:start w:val="1"/>
      <w:numFmt w:val="bullet"/>
      <w:lvlText w:val=""/>
      <w:lvlJc w:val="left"/>
      <w:pPr>
        <w:ind w:left="5400" w:hanging="360"/>
      </w:pPr>
      <w:rPr>
        <w:rFonts w:ascii="Symbol" w:hAnsi="Symbol" w:hint="default"/>
      </w:rPr>
    </w:lvl>
    <w:lvl w:ilvl="7" w:tplc="75BC17D2" w:tentative="1">
      <w:start w:val="1"/>
      <w:numFmt w:val="bullet"/>
      <w:lvlText w:val="o"/>
      <w:lvlJc w:val="left"/>
      <w:pPr>
        <w:ind w:left="6120" w:hanging="360"/>
      </w:pPr>
      <w:rPr>
        <w:rFonts w:ascii="Courier New" w:hAnsi="Courier New" w:hint="default"/>
      </w:rPr>
    </w:lvl>
    <w:lvl w:ilvl="8" w:tplc="42401FF8" w:tentative="1">
      <w:start w:val="1"/>
      <w:numFmt w:val="bullet"/>
      <w:lvlText w:val=""/>
      <w:lvlJc w:val="left"/>
      <w:pPr>
        <w:ind w:left="6840" w:hanging="360"/>
      </w:pPr>
      <w:rPr>
        <w:rFonts w:ascii="Wingdings" w:hAnsi="Wingdings" w:hint="default"/>
      </w:rPr>
    </w:lvl>
  </w:abstractNum>
  <w:abstractNum w:abstractNumId="26" w15:restartNumberingAfterBreak="0">
    <w:nsid w:val="580A3092"/>
    <w:multiLevelType w:val="hybridMultilevel"/>
    <w:tmpl w:val="982671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B312CE4"/>
    <w:multiLevelType w:val="hybridMultilevel"/>
    <w:tmpl w:val="DE46B474"/>
    <w:lvl w:ilvl="0" w:tplc="1A2A11FA">
      <w:start w:val="1"/>
      <w:numFmt w:val="bullet"/>
      <w:lvlText w:val=""/>
      <w:lvlJc w:val="left"/>
      <w:pPr>
        <w:ind w:left="720" w:hanging="360"/>
      </w:pPr>
      <w:rPr>
        <w:rFonts w:ascii="Symbol" w:hAnsi="Symbol" w:hint="default"/>
      </w:rPr>
    </w:lvl>
    <w:lvl w:ilvl="1" w:tplc="28BAC7A6" w:tentative="1">
      <w:start w:val="1"/>
      <w:numFmt w:val="bullet"/>
      <w:lvlText w:val="o"/>
      <w:lvlJc w:val="left"/>
      <w:pPr>
        <w:ind w:left="1440" w:hanging="360"/>
      </w:pPr>
      <w:rPr>
        <w:rFonts w:ascii="Courier New" w:hAnsi="Courier New" w:hint="default"/>
      </w:rPr>
    </w:lvl>
    <w:lvl w:ilvl="2" w:tplc="D16816FE" w:tentative="1">
      <w:start w:val="1"/>
      <w:numFmt w:val="bullet"/>
      <w:lvlText w:val=""/>
      <w:lvlJc w:val="left"/>
      <w:pPr>
        <w:ind w:left="2160" w:hanging="360"/>
      </w:pPr>
      <w:rPr>
        <w:rFonts w:ascii="Wingdings" w:hAnsi="Wingdings" w:hint="default"/>
      </w:rPr>
    </w:lvl>
    <w:lvl w:ilvl="3" w:tplc="6D48E448" w:tentative="1">
      <w:start w:val="1"/>
      <w:numFmt w:val="bullet"/>
      <w:lvlText w:val=""/>
      <w:lvlJc w:val="left"/>
      <w:pPr>
        <w:ind w:left="2880" w:hanging="360"/>
      </w:pPr>
      <w:rPr>
        <w:rFonts w:ascii="Symbol" w:hAnsi="Symbol" w:hint="default"/>
      </w:rPr>
    </w:lvl>
    <w:lvl w:ilvl="4" w:tplc="3CDE8BE8" w:tentative="1">
      <w:start w:val="1"/>
      <w:numFmt w:val="bullet"/>
      <w:lvlText w:val="o"/>
      <w:lvlJc w:val="left"/>
      <w:pPr>
        <w:ind w:left="3600" w:hanging="360"/>
      </w:pPr>
      <w:rPr>
        <w:rFonts w:ascii="Courier New" w:hAnsi="Courier New" w:hint="default"/>
      </w:rPr>
    </w:lvl>
    <w:lvl w:ilvl="5" w:tplc="EAEC0C9A" w:tentative="1">
      <w:start w:val="1"/>
      <w:numFmt w:val="bullet"/>
      <w:lvlText w:val=""/>
      <w:lvlJc w:val="left"/>
      <w:pPr>
        <w:ind w:left="4320" w:hanging="360"/>
      </w:pPr>
      <w:rPr>
        <w:rFonts w:ascii="Wingdings" w:hAnsi="Wingdings" w:hint="default"/>
      </w:rPr>
    </w:lvl>
    <w:lvl w:ilvl="6" w:tplc="D9EA980A" w:tentative="1">
      <w:start w:val="1"/>
      <w:numFmt w:val="bullet"/>
      <w:lvlText w:val=""/>
      <w:lvlJc w:val="left"/>
      <w:pPr>
        <w:ind w:left="5040" w:hanging="360"/>
      </w:pPr>
      <w:rPr>
        <w:rFonts w:ascii="Symbol" w:hAnsi="Symbol" w:hint="default"/>
      </w:rPr>
    </w:lvl>
    <w:lvl w:ilvl="7" w:tplc="492EE9FE" w:tentative="1">
      <w:start w:val="1"/>
      <w:numFmt w:val="bullet"/>
      <w:lvlText w:val="o"/>
      <w:lvlJc w:val="left"/>
      <w:pPr>
        <w:ind w:left="5760" w:hanging="360"/>
      </w:pPr>
      <w:rPr>
        <w:rFonts w:ascii="Courier New" w:hAnsi="Courier New" w:hint="default"/>
      </w:rPr>
    </w:lvl>
    <w:lvl w:ilvl="8" w:tplc="450C5820" w:tentative="1">
      <w:start w:val="1"/>
      <w:numFmt w:val="bullet"/>
      <w:lvlText w:val=""/>
      <w:lvlJc w:val="left"/>
      <w:pPr>
        <w:ind w:left="6480" w:hanging="360"/>
      </w:pPr>
      <w:rPr>
        <w:rFonts w:ascii="Wingdings" w:hAnsi="Wingdings" w:hint="default"/>
      </w:rPr>
    </w:lvl>
  </w:abstractNum>
  <w:abstractNum w:abstractNumId="28" w15:restartNumberingAfterBreak="0">
    <w:nsid w:val="5E1F2205"/>
    <w:multiLevelType w:val="hybridMultilevel"/>
    <w:tmpl w:val="B3705B6E"/>
    <w:lvl w:ilvl="0" w:tplc="F562491E">
      <w:start w:val="1"/>
      <w:numFmt w:val="bullet"/>
      <w:lvlText w:val=""/>
      <w:lvlJc w:val="left"/>
      <w:pPr>
        <w:ind w:left="720" w:hanging="360"/>
      </w:pPr>
      <w:rPr>
        <w:rFonts w:ascii="Symbol" w:hAnsi="Symbol" w:hint="default"/>
      </w:rPr>
    </w:lvl>
    <w:lvl w:ilvl="1" w:tplc="763AF6AC" w:tentative="1">
      <w:start w:val="1"/>
      <w:numFmt w:val="bullet"/>
      <w:lvlText w:val="o"/>
      <w:lvlJc w:val="left"/>
      <w:pPr>
        <w:ind w:left="1440" w:hanging="360"/>
      </w:pPr>
      <w:rPr>
        <w:rFonts w:ascii="Courier New" w:hAnsi="Courier New" w:hint="default"/>
      </w:rPr>
    </w:lvl>
    <w:lvl w:ilvl="2" w:tplc="AB3EDA78" w:tentative="1">
      <w:start w:val="1"/>
      <w:numFmt w:val="bullet"/>
      <w:lvlText w:val=""/>
      <w:lvlJc w:val="left"/>
      <w:pPr>
        <w:ind w:left="2160" w:hanging="360"/>
      </w:pPr>
      <w:rPr>
        <w:rFonts w:ascii="Wingdings" w:hAnsi="Wingdings" w:hint="default"/>
      </w:rPr>
    </w:lvl>
    <w:lvl w:ilvl="3" w:tplc="B922CFB6" w:tentative="1">
      <w:start w:val="1"/>
      <w:numFmt w:val="bullet"/>
      <w:lvlText w:val=""/>
      <w:lvlJc w:val="left"/>
      <w:pPr>
        <w:ind w:left="2880" w:hanging="360"/>
      </w:pPr>
      <w:rPr>
        <w:rFonts w:ascii="Symbol" w:hAnsi="Symbol" w:hint="default"/>
      </w:rPr>
    </w:lvl>
    <w:lvl w:ilvl="4" w:tplc="25383330" w:tentative="1">
      <w:start w:val="1"/>
      <w:numFmt w:val="bullet"/>
      <w:lvlText w:val="o"/>
      <w:lvlJc w:val="left"/>
      <w:pPr>
        <w:ind w:left="3600" w:hanging="360"/>
      </w:pPr>
      <w:rPr>
        <w:rFonts w:ascii="Courier New" w:hAnsi="Courier New" w:hint="default"/>
      </w:rPr>
    </w:lvl>
    <w:lvl w:ilvl="5" w:tplc="3464488C" w:tentative="1">
      <w:start w:val="1"/>
      <w:numFmt w:val="bullet"/>
      <w:lvlText w:val=""/>
      <w:lvlJc w:val="left"/>
      <w:pPr>
        <w:ind w:left="4320" w:hanging="360"/>
      </w:pPr>
      <w:rPr>
        <w:rFonts w:ascii="Wingdings" w:hAnsi="Wingdings" w:hint="default"/>
      </w:rPr>
    </w:lvl>
    <w:lvl w:ilvl="6" w:tplc="9172252E" w:tentative="1">
      <w:start w:val="1"/>
      <w:numFmt w:val="bullet"/>
      <w:lvlText w:val=""/>
      <w:lvlJc w:val="left"/>
      <w:pPr>
        <w:ind w:left="5040" w:hanging="360"/>
      </w:pPr>
      <w:rPr>
        <w:rFonts w:ascii="Symbol" w:hAnsi="Symbol" w:hint="default"/>
      </w:rPr>
    </w:lvl>
    <w:lvl w:ilvl="7" w:tplc="C82E0EBA" w:tentative="1">
      <w:start w:val="1"/>
      <w:numFmt w:val="bullet"/>
      <w:lvlText w:val="o"/>
      <w:lvlJc w:val="left"/>
      <w:pPr>
        <w:ind w:left="5760" w:hanging="360"/>
      </w:pPr>
      <w:rPr>
        <w:rFonts w:ascii="Courier New" w:hAnsi="Courier New" w:hint="default"/>
      </w:rPr>
    </w:lvl>
    <w:lvl w:ilvl="8" w:tplc="797ADC36" w:tentative="1">
      <w:start w:val="1"/>
      <w:numFmt w:val="bullet"/>
      <w:lvlText w:val=""/>
      <w:lvlJc w:val="left"/>
      <w:pPr>
        <w:ind w:left="6480" w:hanging="360"/>
      </w:pPr>
      <w:rPr>
        <w:rFonts w:ascii="Wingdings" w:hAnsi="Wingdings" w:hint="default"/>
      </w:rPr>
    </w:lvl>
  </w:abstractNum>
  <w:abstractNum w:abstractNumId="29" w15:restartNumberingAfterBreak="0">
    <w:nsid w:val="63515971"/>
    <w:multiLevelType w:val="hybridMultilevel"/>
    <w:tmpl w:val="0496447A"/>
    <w:lvl w:ilvl="0" w:tplc="8E62F05E">
      <w:start w:val="1"/>
      <w:numFmt w:val="bullet"/>
      <w:lvlText w:val=""/>
      <w:lvlJc w:val="left"/>
      <w:pPr>
        <w:ind w:left="720" w:hanging="360"/>
      </w:pPr>
      <w:rPr>
        <w:rFonts w:ascii="Symbol" w:hAnsi="Symbol" w:hint="default"/>
      </w:rPr>
    </w:lvl>
    <w:lvl w:ilvl="1" w:tplc="C966C48A" w:tentative="1">
      <w:start w:val="1"/>
      <w:numFmt w:val="bullet"/>
      <w:lvlText w:val="o"/>
      <w:lvlJc w:val="left"/>
      <w:pPr>
        <w:ind w:left="1440" w:hanging="360"/>
      </w:pPr>
      <w:rPr>
        <w:rFonts w:ascii="Courier New" w:hAnsi="Courier New" w:hint="default"/>
      </w:rPr>
    </w:lvl>
    <w:lvl w:ilvl="2" w:tplc="5858BD70" w:tentative="1">
      <w:start w:val="1"/>
      <w:numFmt w:val="bullet"/>
      <w:lvlText w:val=""/>
      <w:lvlJc w:val="left"/>
      <w:pPr>
        <w:ind w:left="2160" w:hanging="360"/>
      </w:pPr>
      <w:rPr>
        <w:rFonts w:ascii="Wingdings" w:hAnsi="Wingdings" w:hint="default"/>
      </w:rPr>
    </w:lvl>
    <w:lvl w:ilvl="3" w:tplc="209C5700" w:tentative="1">
      <w:start w:val="1"/>
      <w:numFmt w:val="bullet"/>
      <w:lvlText w:val=""/>
      <w:lvlJc w:val="left"/>
      <w:pPr>
        <w:ind w:left="2880" w:hanging="360"/>
      </w:pPr>
      <w:rPr>
        <w:rFonts w:ascii="Symbol" w:hAnsi="Symbol" w:hint="default"/>
      </w:rPr>
    </w:lvl>
    <w:lvl w:ilvl="4" w:tplc="0A48A99C" w:tentative="1">
      <w:start w:val="1"/>
      <w:numFmt w:val="bullet"/>
      <w:lvlText w:val="o"/>
      <w:lvlJc w:val="left"/>
      <w:pPr>
        <w:ind w:left="3600" w:hanging="360"/>
      </w:pPr>
      <w:rPr>
        <w:rFonts w:ascii="Courier New" w:hAnsi="Courier New" w:hint="default"/>
      </w:rPr>
    </w:lvl>
    <w:lvl w:ilvl="5" w:tplc="4976B31E" w:tentative="1">
      <w:start w:val="1"/>
      <w:numFmt w:val="bullet"/>
      <w:lvlText w:val=""/>
      <w:lvlJc w:val="left"/>
      <w:pPr>
        <w:ind w:left="4320" w:hanging="360"/>
      </w:pPr>
      <w:rPr>
        <w:rFonts w:ascii="Wingdings" w:hAnsi="Wingdings" w:hint="default"/>
      </w:rPr>
    </w:lvl>
    <w:lvl w:ilvl="6" w:tplc="32844AC6" w:tentative="1">
      <w:start w:val="1"/>
      <w:numFmt w:val="bullet"/>
      <w:lvlText w:val=""/>
      <w:lvlJc w:val="left"/>
      <w:pPr>
        <w:ind w:left="5040" w:hanging="360"/>
      </w:pPr>
      <w:rPr>
        <w:rFonts w:ascii="Symbol" w:hAnsi="Symbol" w:hint="default"/>
      </w:rPr>
    </w:lvl>
    <w:lvl w:ilvl="7" w:tplc="19063B14" w:tentative="1">
      <w:start w:val="1"/>
      <w:numFmt w:val="bullet"/>
      <w:lvlText w:val="o"/>
      <w:lvlJc w:val="left"/>
      <w:pPr>
        <w:ind w:left="5760" w:hanging="360"/>
      </w:pPr>
      <w:rPr>
        <w:rFonts w:ascii="Courier New" w:hAnsi="Courier New" w:hint="default"/>
      </w:rPr>
    </w:lvl>
    <w:lvl w:ilvl="8" w:tplc="D7545FEC" w:tentative="1">
      <w:start w:val="1"/>
      <w:numFmt w:val="bullet"/>
      <w:lvlText w:val=""/>
      <w:lvlJc w:val="left"/>
      <w:pPr>
        <w:ind w:left="6480" w:hanging="360"/>
      </w:pPr>
      <w:rPr>
        <w:rFonts w:ascii="Wingdings" w:hAnsi="Wingdings" w:hint="default"/>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80852B3"/>
    <w:multiLevelType w:val="hybridMultilevel"/>
    <w:tmpl w:val="B0565B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8705133"/>
    <w:multiLevelType w:val="hybridMultilevel"/>
    <w:tmpl w:val="B4162156"/>
    <w:lvl w:ilvl="0" w:tplc="E51AC11E">
      <w:start w:val="1"/>
      <w:numFmt w:val="bullet"/>
      <w:lvlText w:val=""/>
      <w:lvlJc w:val="left"/>
      <w:pPr>
        <w:ind w:left="720" w:hanging="360"/>
      </w:pPr>
      <w:rPr>
        <w:rFonts w:ascii="Symbol" w:hAnsi="Symbol" w:hint="default"/>
      </w:rPr>
    </w:lvl>
    <w:lvl w:ilvl="1" w:tplc="1610AD8A" w:tentative="1">
      <w:start w:val="1"/>
      <w:numFmt w:val="bullet"/>
      <w:lvlText w:val="o"/>
      <w:lvlJc w:val="left"/>
      <w:pPr>
        <w:ind w:left="1440" w:hanging="360"/>
      </w:pPr>
      <w:rPr>
        <w:rFonts w:ascii="Courier New" w:hAnsi="Courier New" w:hint="default"/>
      </w:rPr>
    </w:lvl>
    <w:lvl w:ilvl="2" w:tplc="34262142" w:tentative="1">
      <w:start w:val="1"/>
      <w:numFmt w:val="bullet"/>
      <w:lvlText w:val=""/>
      <w:lvlJc w:val="left"/>
      <w:pPr>
        <w:ind w:left="2160" w:hanging="360"/>
      </w:pPr>
      <w:rPr>
        <w:rFonts w:ascii="Wingdings" w:hAnsi="Wingdings" w:hint="default"/>
      </w:rPr>
    </w:lvl>
    <w:lvl w:ilvl="3" w:tplc="2F7CECB8" w:tentative="1">
      <w:start w:val="1"/>
      <w:numFmt w:val="bullet"/>
      <w:lvlText w:val=""/>
      <w:lvlJc w:val="left"/>
      <w:pPr>
        <w:ind w:left="2880" w:hanging="360"/>
      </w:pPr>
      <w:rPr>
        <w:rFonts w:ascii="Symbol" w:hAnsi="Symbol" w:hint="default"/>
      </w:rPr>
    </w:lvl>
    <w:lvl w:ilvl="4" w:tplc="D3A03618" w:tentative="1">
      <w:start w:val="1"/>
      <w:numFmt w:val="bullet"/>
      <w:lvlText w:val="o"/>
      <w:lvlJc w:val="left"/>
      <w:pPr>
        <w:ind w:left="3600" w:hanging="360"/>
      </w:pPr>
      <w:rPr>
        <w:rFonts w:ascii="Courier New" w:hAnsi="Courier New" w:hint="default"/>
      </w:rPr>
    </w:lvl>
    <w:lvl w:ilvl="5" w:tplc="91A85E9E" w:tentative="1">
      <w:start w:val="1"/>
      <w:numFmt w:val="bullet"/>
      <w:lvlText w:val=""/>
      <w:lvlJc w:val="left"/>
      <w:pPr>
        <w:ind w:left="4320" w:hanging="360"/>
      </w:pPr>
      <w:rPr>
        <w:rFonts w:ascii="Wingdings" w:hAnsi="Wingdings" w:hint="default"/>
      </w:rPr>
    </w:lvl>
    <w:lvl w:ilvl="6" w:tplc="2886EB04" w:tentative="1">
      <w:start w:val="1"/>
      <w:numFmt w:val="bullet"/>
      <w:lvlText w:val=""/>
      <w:lvlJc w:val="left"/>
      <w:pPr>
        <w:ind w:left="5040" w:hanging="360"/>
      </w:pPr>
      <w:rPr>
        <w:rFonts w:ascii="Symbol" w:hAnsi="Symbol" w:hint="default"/>
      </w:rPr>
    </w:lvl>
    <w:lvl w:ilvl="7" w:tplc="A2CAC588" w:tentative="1">
      <w:start w:val="1"/>
      <w:numFmt w:val="bullet"/>
      <w:lvlText w:val="o"/>
      <w:lvlJc w:val="left"/>
      <w:pPr>
        <w:ind w:left="5760" w:hanging="360"/>
      </w:pPr>
      <w:rPr>
        <w:rFonts w:ascii="Courier New" w:hAnsi="Courier New" w:hint="default"/>
      </w:rPr>
    </w:lvl>
    <w:lvl w:ilvl="8" w:tplc="6A7212EC" w:tentative="1">
      <w:start w:val="1"/>
      <w:numFmt w:val="bullet"/>
      <w:lvlText w:val=""/>
      <w:lvlJc w:val="left"/>
      <w:pPr>
        <w:ind w:left="6480" w:hanging="360"/>
      </w:pPr>
      <w:rPr>
        <w:rFonts w:ascii="Wingdings" w:hAnsi="Wingdings" w:hint="default"/>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6B83499C"/>
    <w:multiLevelType w:val="hybridMultilevel"/>
    <w:tmpl w:val="A8A8CC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2CA09B3"/>
    <w:multiLevelType w:val="hybridMultilevel"/>
    <w:tmpl w:val="70166F12"/>
    <w:lvl w:ilvl="0" w:tplc="CBB42C2C">
      <w:start w:val="1"/>
      <w:numFmt w:val="bullet"/>
      <w:lvlText w:val=""/>
      <w:lvlJc w:val="left"/>
      <w:pPr>
        <w:ind w:left="360" w:hanging="360"/>
      </w:pPr>
      <w:rPr>
        <w:rFonts w:ascii="Symbol" w:hAnsi="Symbol" w:hint="default"/>
      </w:rPr>
    </w:lvl>
    <w:lvl w:ilvl="1" w:tplc="FE326A14" w:tentative="1">
      <w:start w:val="1"/>
      <w:numFmt w:val="bullet"/>
      <w:lvlText w:val="o"/>
      <w:lvlJc w:val="left"/>
      <w:pPr>
        <w:ind w:left="1080" w:hanging="360"/>
      </w:pPr>
      <w:rPr>
        <w:rFonts w:ascii="Courier New" w:hAnsi="Courier New" w:hint="default"/>
      </w:rPr>
    </w:lvl>
    <w:lvl w:ilvl="2" w:tplc="0A829088" w:tentative="1">
      <w:start w:val="1"/>
      <w:numFmt w:val="bullet"/>
      <w:lvlText w:val=""/>
      <w:lvlJc w:val="left"/>
      <w:pPr>
        <w:ind w:left="1800" w:hanging="360"/>
      </w:pPr>
      <w:rPr>
        <w:rFonts w:ascii="Wingdings" w:hAnsi="Wingdings" w:hint="default"/>
      </w:rPr>
    </w:lvl>
    <w:lvl w:ilvl="3" w:tplc="43185DD6" w:tentative="1">
      <w:start w:val="1"/>
      <w:numFmt w:val="bullet"/>
      <w:lvlText w:val=""/>
      <w:lvlJc w:val="left"/>
      <w:pPr>
        <w:ind w:left="2520" w:hanging="360"/>
      </w:pPr>
      <w:rPr>
        <w:rFonts w:ascii="Symbol" w:hAnsi="Symbol" w:hint="default"/>
      </w:rPr>
    </w:lvl>
    <w:lvl w:ilvl="4" w:tplc="7178AC38" w:tentative="1">
      <w:start w:val="1"/>
      <w:numFmt w:val="bullet"/>
      <w:lvlText w:val="o"/>
      <w:lvlJc w:val="left"/>
      <w:pPr>
        <w:ind w:left="3240" w:hanging="360"/>
      </w:pPr>
      <w:rPr>
        <w:rFonts w:ascii="Courier New" w:hAnsi="Courier New" w:hint="default"/>
      </w:rPr>
    </w:lvl>
    <w:lvl w:ilvl="5" w:tplc="8C80A874" w:tentative="1">
      <w:start w:val="1"/>
      <w:numFmt w:val="bullet"/>
      <w:lvlText w:val=""/>
      <w:lvlJc w:val="left"/>
      <w:pPr>
        <w:ind w:left="3960" w:hanging="360"/>
      </w:pPr>
      <w:rPr>
        <w:rFonts w:ascii="Wingdings" w:hAnsi="Wingdings" w:hint="default"/>
      </w:rPr>
    </w:lvl>
    <w:lvl w:ilvl="6" w:tplc="EDD4677C" w:tentative="1">
      <w:start w:val="1"/>
      <w:numFmt w:val="bullet"/>
      <w:lvlText w:val=""/>
      <w:lvlJc w:val="left"/>
      <w:pPr>
        <w:ind w:left="4680" w:hanging="360"/>
      </w:pPr>
      <w:rPr>
        <w:rFonts w:ascii="Symbol" w:hAnsi="Symbol" w:hint="default"/>
      </w:rPr>
    </w:lvl>
    <w:lvl w:ilvl="7" w:tplc="798089B8" w:tentative="1">
      <w:start w:val="1"/>
      <w:numFmt w:val="bullet"/>
      <w:lvlText w:val="o"/>
      <w:lvlJc w:val="left"/>
      <w:pPr>
        <w:ind w:left="5400" w:hanging="360"/>
      </w:pPr>
      <w:rPr>
        <w:rFonts w:ascii="Courier New" w:hAnsi="Courier New" w:hint="default"/>
      </w:rPr>
    </w:lvl>
    <w:lvl w:ilvl="8" w:tplc="EBE66A2E" w:tentative="1">
      <w:start w:val="1"/>
      <w:numFmt w:val="bullet"/>
      <w:lvlText w:val=""/>
      <w:lvlJc w:val="left"/>
      <w:pPr>
        <w:ind w:left="6120" w:hanging="360"/>
      </w:pPr>
      <w:rPr>
        <w:rFonts w:ascii="Wingdings" w:hAnsi="Wingdings" w:hint="default"/>
      </w:rPr>
    </w:lvl>
  </w:abstractNum>
  <w:abstractNum w:abstractNumId="36" w15:restartNumberingAfterBreak="0">
    <w:nsid w:val="78261166"/>
    <w:multiLevelType w:val="hybridMultilevel"/>
    <w:tmpl w:val="7916CE1A"/>
    <w:lvl w:ilvl="0" w:tplc="CA022B0A">
      <w:start w:val="1"/>
      <w:numFmt w:val="bullet"/>
      <w:lvlText w:val=""/>
      <w:lvlJc w:val="left"/>
      <w:pPr>
        <w:ind w:left="720" w:hanging="360"/>
      </w:pPr>
      <w:rPr>
        <w:rFonts w:ascii="Symbol" w:hAnsi="Symbol" w:hint="default"/>
      </w:rPr>
    </w:lvl>
    <w:lvl w:ilvl="1" w:tplc="9FF64B82" w:tentative="1">
      <w:start w:val="1"/>
      <w:numFmt w:val="bullet"/>
      <w:lvlText w:val="o"/>
      <w:lvlJc w:val="left"/>
      <w:pPr>
        <w:ind w:left="1440" w:hanging="360"/>
      </w:pPr>
      <w:rPr>
        <w:rFonts w:ascii="Courier New" w:hAnsi="Courier New" w:hint="default"/>
      </w:rPr>
    </w:lvl>
    <w:lvl w:ilvl="2" w:tplc="1FFA056A" w:tentative="1">
      <w:start w:val="1"/>
      <w:numFmt w:val="bullet"/>
      <w:lvlText w:val=""/>
      <w:lvlJc w:val="left"/>
      <w:pPr>
        <w:ind w:left="2160" w:hanging="360"/>
      </w:pPr>
      <w:rPr>
        <w:rFonts w:ascii="Wingdings" w:hAnsi="Wingdings" w:hint="default"/>
      </w:rPr>
    </w:lvl>
    <w:lvl w:ilvl="3" w:tplc="FF62FE72" w:tentative="1">
      <w:start w:val="1"/>
      <w:numFmt w:val="bullet"/>
      <w:lvlText w:val=""/>
      <w:lvlJc w:val="left"/>
      <w:pPr>
        <w:ind w:left="2880" w:hanging="360"/>
      </w:pPr>
      <w:rPr>
        <w:rFonts w:ascii="Symbol" w:hAnsi="Symbol" w:hint="default"/>
      </w:rPr>
    </w:lvl>
    <w:lvl w:ilvl="4" w:tplc="FA3EB242" w:tentative="1">
      <w:start w:val="1"/>
      <w:numFmt w:val="bullet"/>
      <w:lvlText w:val="o"/>
      <w:lvlJc w:val="left"/>
      <w:pPr>
        <w:ind w:left="3600" w:hanging="360"/>
      </w:pPr>
      <w:rPr>
        <w:rFonts w:ascii="Courier New" w:hAnsi="Courier New" w:hint="default"/>
      </w:rPr>
    </w:lvl>
    <w:lvl w:ilvl="5" w:tplc="36BC305C" w:tentative="1">
      <w:start w:val="1"/>
      <w:numFmt w:val="bullet"/>
      <w:lvlText w:val=""/>
      <w:lvlJc w:val="left"/>
      <w:pPr>
        <w:ind w:left="4320" w:hanging="360"/>
      </w:pPr>
      <w:rPr>
        <w:rFonts w:ascii="Wingdings" w:hAnsi="Wingdings" w:hint="default"/>
      </w:rPr>
    </w:lvl>
    <w:lvl w:ilvl="6" w:tplc="AEF0AA54" w:tentative="1">
      <w:start w:val="1"/>
      <w:numFmt w:val="bullet"/>
      <w:lvlText w:val=""/>
      <w:lvlJc w:val="left"/>
      <w:pPr>
        <w:ind w:left="5040" w:hanging="360"/>
      </w:pPr>
      <w:rPr>
        <w:rFonts w:ascii="Symbol" w:hAnsi="Symbol" w:hint="default"/>
      </w:rPr>
    </w:lvl>
    <w:lvl w:ilvl="7" w:tplc="D0A6F530" w:tentative="1">
      <w:start w:val="1"/>
      <w:numFmt w:val="bullet"/>
      <w:lvlText w:val="o"/>
      <w:lvlJc w:val="left"/>
      <w:pPr>
        <w:ind w:left="5760" w:hanging="360"/>
      </w:pPr>
      <w:rPr>
        <w:rFonts w:ascii="Courier New" w:hAnsi="Courier New" w:hint="default"/>
      </w:rPr>
    </w:lvl>
    <w:lvl w:ilvl="8" w:tplc="C6C06ADC" w:tentative="1">
      <w:start w:val="1"/>
      <w:numFmt w:val="bullet"/>
      <w:lvlText w:val=""/>
      <w:lvlJc w:val="left"/>
      <w:pPr>
        <w:ind w:left="6480" w:hanging="360"/>
      </w:pPr>
      <w:rPr>
        <w:rFonts w:ascii="Wingdings" w:hAnsi="Wingdings" w:hint="default"/>
      </w:rPr>
    </w:lvl>
  </w:abstractNum>
  <w:abstractNum w:abstractNumId="37" w15:restartNumberingAfterBreak="0">
    <w:nsid w:val="7BBC29F8"/>
    <w:multiLevelType w:val="hybridMultilevel"/>
    <w:tmpl w:val="596CF41C"/>
    <w:lvl w:ilvl="0" w:tplc="BC1E8188">
      <w:start w:val="1"/>
      <w:numFmt w:val="bullet"/>
      <w:lvlText w:val=""/>
      <w:lvlJc w:val="left"/>
      <w:pPr>
        <w:ind w:left="720" w:hanging="360"/>
      </w:pPr>
      <w:rPr>
        <w:rFonts w:ascii="Symbol" w:hAnsi="Symbol" w:hint="default"/>
      </w:rPr>
    </w:lvl>
    <w:lvl w:ilvl="1" w:tplc="C6B0CC16" w:tentative="1">
      <w:start w:val="1"/>
      <w:numFmt w:val="bullet"/>
      <w:lvlText w:val="o"/>
      <w:lvlJc w:val="left"/>
      <w:pPr>
        <w:ind w:left="1440" w:hanging="360"/>
      </w:pPr>
      <w:rPr>
        <w:rFonts w:ascii="Courier New" w:hAnsi="Courier New" w:hint="default"/>
      </w:rPr>
    </w:lvl>
    <w:lvl w:ilvl="2" w:tplc="F430823C" w:tentative="1">
      <w:start w:val="1"/>
      <w:numFmt w:val="bullet"/>
      <w:lvlText w:val=""/>
      <w:lvlJc w:val="left"/>
      <w:pPr>
        <w:ind w:left="2160" w:hanging="360"/>
      </w:pPr>
      <w:rPr>
        <w:rFonts w:ascii="Wingdings" w:hAnsi="Wingdings" w:hint="default"/>
      </w:rPr>
    </w:lvl>
    <w:lvl w:ilvl="3" w:tplc="C23ACE0C" w:tentative="1">
      <w:start w:val="1"/>
      <w:numFmt w:val="bullet"/>
      <w:lvlText w:val=""/>
      <w:lvlJc w:val="left"/>
      <w:pPr>
        <w:ind w:left="2880" w:hanging="360"/>
      </w:pPr>
      <w:rPr>
        <w:rFonts w:ascii="Symbol" w:hAnsi="Symbol" w:hint="default"/>
      </w:rPr>
    </w:lvl>
    <w:lvl w:ilvl="4" w:tplc="26BAF758" w:tentative="1">
      <w:start w:val="1"/>
      <w:numFmt w:val="bullet"/>
      <w:lvlText w:val="o"/>
      <w:lvlJc w:val="left"/>
      <w:pPr>
        <w:ind w:left="3600" w:hanging="360"/>
      </w:pPr>
      <w:rPr>
        <w:rFonts w:ascii="Courier New" w:hAnsi="Courier New" w:hint="default"/>
      </w:rPr>
    </w:lvl>
    <w:lvl w:ilvl="5" w:tplc="793A381C" w:tentative="1">
      <w:start w:val="1"/>
      <w:numFmt w:val="bullet"/>
      <w:lvlText w:val=""/>
      <w:lvlJc w:val="left"/>
      <w:pPr>
        <w:ind w:left="4320" w:hanging="360"/>
      </w:pPr>
      <w:rPr>
        <w:rFonts w:ascii="Wingdings" w:hAnsi="Wingdings" w:hint="default"/>
      </w:rPr>
    </w:lvl>
    <w:lvl w:ilvl="6" w:tplc="198EACE2" w:tentative="1">
      <w:start w:val="1"/>
      <w:numFmt w:val="bullet"/>
      <w:lvlText w:val=""/>
      <w:lvlJc w:val="left"/>
      <w:pPr>
        <w:ind w:left="5040" w:hanging="360"/>
      </w:pPr>
      <w:rPr>
        <w:rFonts w:ascii="Symbol" w:hAnsi="Symbol" w:hint="default"/>
      </w:rPr>
    </w:lvl>
    <w:lvl w:ilvl="7" w:tplc="EE1AF088" w:tentative="1">
      <w:start w:val="1"/>
      <w:numFmt w:val="bullet"/>
      <w:lvlText w:val="o"/>
      <w:lvlJc w:val="left"/>
      <w:pPr>
        <w:ind w:left="5760" w:hanging="360"/>
      </w:pPr>
      <w:rPr>
        <w:rFonts w:ascii="Courier New" w:hAnsi="Courier New" w:hint="default"/>
      </w:rPr>
    </w:lvl>
    <w:lvl w:ilvl="8" w:tplc="301AA718"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23"/>
  </w:num>
  <w:num w:numId="3">
    <w:abstractNumId w:val="22"/>
  </w:num>
  <w:num w:numId="4">
    <w:abstractNumId w:val="15"/>
  </w:num>
  <w:num w:numId="5">
    <w:abstractNumId w:val="7"/>
  </w:num>
  <w:num w:numId="6">
    <w:abstractNumId w:val="37"/>
  </w:num>
  <w:num w:numId="7">
    <w:abstractNumId w:val="38"/>
  </w:num>
  <w:num w:numId="8">
    <w:abstractNumId w:val="30"/>
  </w:num>
  <w:num w:numId="9">
    <w:abstractNumId w:val="33"/>
  </w:num>
  <w:num w:numId="10">
    <w:abstractNumId w:val="36"/>
  </w:num>
  <w:num w:numId="11">
    <w:abstractNumId w:val="21"/>
  </w:num>
  <w:num w:numId="12">
    <w:abstractNumId w:val="21"/>
  </w:num>
  <w:num w:numId="13">
    <w:abstractNumId w:val="3"/>
  </w:num>
  <w:num w:numId="1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1"/>
    </w:lvlOverride>
    <w:lvlOverride w:ilvl="1"/>
    <w:lvlOverride w:ilvl="2"/>
    <w:lvlOverride w:ilvl="3"/>
    <w:lvlOverride w:ilvl="4"/>
    <w:lvlOverride w:ilvl="5"/>
    <w:lvlOverride w:ilvl="6"/>
    <w:lvlOverride w:ilvl="7"/>
    <w:lvlOverride w:ilvl="8"/>
  </w:num>
  <w:num w:numId="16">
    <w:abstractNumId w:val="17"/>
  </w:num>
  <w:num w:numId="17">
    <w:abstractNumId w:val="24"/>
  </w:num>
  <w:num w:numId="18">
    <w:abstractNumId w:val="4"/>
  </w:num>
  <w:num w:numId="19">
    <w:abstractNumId w:val="5"/>
  </w:num>
  <w:num w:numId="20">
    <w:abstractNumId w:val="28"/>
  </w:num>
  <w:num w:numId="21">
    <w:abstractNumId w:val="26"/>
  </w:num>
  <w:num w:numId="22">
    <w:abstractNumId w:val="34"/>
  </w:num>
  <w:num w:numId="23">
    <w:abstractNumId w:val="8"/>
  </w:num>
  <w:num w:numId="24">
    <w:abstractNumId w:val="0"/>
  </w:num>
  <w:num w:numId="25">
    <w:abstractNumId w:val="31"/>
  </w:num>
  <w:num w:numId="26">
    <w:abstractNumId w:val="25"/>
  </w:num>
  <w:num w:numId="27">
    <w:abstractNumId w:val="16"/>
  </w:num>
  <w:num w:numId="28">
    <w:abstractNumId w:val="14"/>
  </w:num>
  <w:num w:numId="29">
    <w:abstractNumId w:val="27"/>
  </w:num>
  <w:num w:numId="30">
    <w:abstractNumId w:val="19"/>
  </w:num>
  <w:num w:numId="31">
    <w:abstractNumId w:val="12"/>
  </w:num>
  <w:num w:numId="32">
    <w:abstractNumId w:val="6"/>
  </w:num>
  <w:num w:numId="33">
    <w:abstractNumId w:val="11"/>
  </w:num>
  <w:num w:numId="34">
    <w:abstractNumId w:val="35"/>
  </w:num>
  <w:num w:numId="35">
    <w:abstractNumId w:val="32"/>
  </w:num>
  <w:num w:numId="36">
    <w:abstractNumId w:val="20"/>
  </w:num>
  <w:num w:numId="37">
    <w:abstractNumId w:val="18"/>
  </w:num>
  <w:num w:numId="38">
    <w:abstractNumId w:val="29"/>
  </w:num>
  <w:num w:numId="39">
    <w:abstractNumId w:val="9"/>
  </w:num>
  <w:num w:numId="40">
    <w:abstractNumId w:val="10"/>
  </w:num>
  <w:num w:numId="41">
    <w:abstractNumId w:val="13"/>
  </w:num>
  <w:num w:numId="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D50"/>
    <w:rsid w:val="00006DED"/>
    <w:rsid w:val="00006FB1"/>
    <w:rsid w:val="00011B26"/>
    <w:rsid w:val="000123B2"/>
    <w:rsid w:val="00012AF3"/>
    <w:rsid w:val="00012DC2"/>
    <w:rsid w:val="000140FB"/>
    <w:rsid w:val="0001566B"/>
    <w:rsid w:val="00021C60"/>
    <w:rsid w:val="00021F59"/>
    <w:rsid w:val="00022562"/>
    <w:rsid w:val="00022FB1"/>
    <w:rsid w:val="00023192"/>
    <w:rsid w:val="000237D3"/>
    <w:rsid w:val="00025F4A"/>
    <w:rsid w:val="00027AB8"/>
    <w:rsid w:val="00031045"/>
    <w:rsid w:val="000310B6"/>
    <w:rsid w:val="0003237D"/>
    <w:rsid w:val="000339C9"/>
    <w:rsid w:val="00034194"/>
    <w:rsid w:val="000346D2"/>
    <w:rsid w:val="00034F0B"/>
    <w:rsid w:val="0003616A"/>
    <w:rsid w:val="00036486"/>
    <w:rsid w:val="00042C07"/>
    <w:rsid w:val="00042D00"/>
    <w:rsid w:val="00046EF1"/>
    <w:rsid w:val="00053B98"/>
    <w:rsid w:val="00057885"/>
    <w:rsid w:val="00057BC2"/>
    <w:rsid w:val="00061A11"/>
    <w:rsid w:val="00062241"/>
    <w:rsid w:val="00065C2F"/>
    <w:rsid w:val="00066954"/>
    <w:rsid w:val="00082E73"/>
    <w:rsid w:val="00083DBB"/>
    <w:rsid w:val="00083F0E"/>
    <w:rsid w:val="00083FC0"/>
    <w:rsid w:val="00095C2E"/>
    <w:rsid w:val="00096E38"/>
    <w:rsid w:val="00097141"/>
    <w:rsid w:val="000974C3"/>
    <w:rsid w:val="000A1E12"/>
    <w:rsid w:val="000A4CCF"/>
    <w:rsid w:val="000B0A20"/>
    <w:rsid w:val="000B0D47"/>
    <w:rsid w:val="000B3B18"/>
    <w:rsid w:val="000B4185"/>
    <w:rsid w:val="000B49BC"/>
    <w:rsid w:val="000B58DF"/>
    <w:rsid w:val="000C0241"/>
    <w:rsid w:val="000C2533"/>
    <w:rsid w:val="000C303E"/>
    <w:rsid w:val="000C547E"/>
    <w:rsid w:val="000C5FA0"/>
    <w:rsid w:val="000C6156"/>
    <w:rsid w:val="000D53E9"/>
    <w:rsid w:val="000D5704"/>
    <w:rsid w:val="000D6AFF"/>
    <w:rsid w:val="000E090A"/>
    <w:rsid w:val="000E1DE5"/>
    <w:rsid w:val="000E3ACB"/>
    <w:rsid w:val="000E5F85"/>
    <w:rsid w:val="000F317D"/>
    <w:rsid w:val="000F3319"/>
    <w:rsid w:val="000F361B"/>
    <w:rsid w:val="000F4FAF"/>
    <w:rsid w:val="001001B0"/>
    <w:rsid w:val="001039A4"/>
    <w:rsid w:val="001039ED"/>
    <w:rsid w:val="00103EDA"/>
    <w:rsid w:val="00106F6D"/>
    <w:rsid w:val="00113A2C"/>
    <w:rsid w:val="00113A9D"/>
    <w:rsid w:val="001175D8"/>
    <w:rsid w:val="00120719"/>
    <w:rsid w:val="00122AB6"/>
    <w:rsid w:val="00123E2A"/>
    <w:rsid w:val="00124C62"/>
    <w:rsid w:val="00124C80"/>
    <w:rsid w:val="001260AE"/>
    <w:rsid w:val="00127E73"/>
    <w:rsid w:val="00132D37"/>
    <w:rsid w:val="001334B9"/>
    <w:rsid w:val="00133EA1"/>
    <w:rsid w:val="001346EB"/>
    <w:rsid w:val="00142ACF"/>
    <w:rsid w:val="00145722"/>
    <w:rsid w:val="00146B8E"/>
    <w:rsid w:val="00147794"/>
    <w:rsid w:val="00151AB7"/>
    <w:rsid w:val="00152488"/>
    <w:rsid w:val="00152B33"/>
    <w:rsid w:val="0016096B"/>
    <w:rsid w:val="001611C3"/>
    <w:rsid w:val="001618EC"/>
    <w:rsid w:val="00162386"/>
    <w:rsid w:val="00165731"/>
    <w:rsid w:val="0016718F"/>
    <w:rsid w:val="00167AEB"/>
    <w:rsid w:val="00171355"/>
    <w:rsid w:val="00172A62"/>
    <w:rsid w:val="0017436B"/>
    <w:rsid w:val="001762E0"/>
    <w:rsid w:val="00180095"/>
    <w:rsid w:val="00181258"/>
    <w:rsid w:val="00181D91"/>
    <w:rsid w:val="0018240D"/>
    <w:rsid w:val="00184C6E"/>
    <w:rsid w:val="0018526B"/>
    <w:rsid w:val="0018745B"/>
    <w:rsid w:val="00190927"/>
    <w:rsid w:val="001910A0"/>
    <w:rsid w:val="00191493"/>
    <w:rsid w:val="00191E28"/>
    <w:rsid w:val="00191E88"/>
    <w:rsid w:val="00192B44"/>
    <w:rsid w:val="00193648"/>
    <w:rsid w:val="00194EF6"/>
    <w:rsid w:val="00195625"/>
    <w:rsid w:val="00196464"/>
    <w:rsid w:val="0019764B"/>
    <w:rsid w:val="00197FFA"/>
    <w:rsid w:val="001A40CA"/>
    <w:rsid w:val="001A4117"/>
    <w:rsid w:val="001A4362"/>
    <w:rsid w:val="001A5DD3"/>
    <w:rsid w:val="001B00AF"/>
    <w:rsid w:val="001B2EC6"/>
    <w:rsid w:val="001B48AA"/>
    <w:rsid w:val="001C0F45"/>
    <w:rsid w:val="001C2403"/>
    <w:rsid w:val="001C38B1"/>
    <w:rsid w:val="001C499C"/>
    <w:rsid w:val="001C6226"/>
    <w:rsid w:val="001D253F"/>
    <w:rsid w:val="001E1382"/>
    <w:rsid w:val="001E25A3"/>
    <w:rsid w:val="001E31C3"/>
    <w:rsid w:val="001E3EC9"/>
    <w:rsid w:val="001E5245"/>
    <w:rsid w:val="001E5582"/>
    <w:rsid w:val="001F0F94"/>
    <w:rsid w:val="001F3527"/>
    <w:rsid w:val="001F3EA0"/>
    <w:rsid w:val="001F43B1"/>
    <w:rsid w:val="001F58E9"/>
    <w:rsid w:val="001F5AF5"/>
    <w:rsid w:val="0020235D"/>
    <w:rsid w:val="0020265C"/>
    <w:rsid w:val="00205040"/>
    <w:rsid w:val="0020539A"/>
    <w:rsid w:val="00206247"/>
    <w:rsid w:val="00206CA4"/>
    <w:rsid w:val="00210077"/>
    <w:rsid w:val="00211624"/>
    <w:rsid w:val="00211B09"/>
    <w:rsid w:val="00211D8B"/>
    <w:rsid w:val="002128E6"/>
    <w:rsid w:val="002137A2"/>
    <w:rsid w:val="00214AE3"/>
    <w:rsid w:val="002152FE"/>
    <w:rsid w:val="002200C6"/>
    <w:rsid w:val="00225AB3"/>
    <w:rsid w:val="002305B4"/>
    <w:rsid w:val="00233330"/>
    <w:rsid w:val="00233AA2"/>
    <w:rsid w:val="00234BBA"/>
    <w:rsid w:val="00241662"/>
    <w:rsid w:val="0024472D"/>
    <w:rsid w:val="00244AC9"/>
    <w:rsid w:val="00244FB5"/>
    <w:rsid w:val="00245595"/>
    <w:rsid w:val="00245620"/>
    <w:rsid w:val="00250CFD"/>
    <w:rsid w:val="002558F2"/>
    <w:rsid w:val="0025635C"/>
    <w:rsid w:val="00256F4C"/>
    <w:rsid w:val="00257F18"/>
    <w:rsid w:val="002638FA"/>
    <w:rsid w:val="00263AF0"/>
    <w:rsid w:val="0026645A"/>
    <w:rsid w:val="00271A3C"/>
    <w:rsid w:val="002758CF"/>
    <w:rsid w:val="00280E49"/>
    <w:rsid w:val="00283FBD"/>
    <w:rsid w:val="00285D2C"/>
    <w:rsid w:val="00291306"/>
    <w:rsid w:val="00291CCF"/>
    <w:rsid w:val="0029374F"/>
    <w:rsid w:val="00294394"/>
    <w:rsid w:val="002950FF"/>
    <w:rsid w:val="00295BEA"/>
    <w:rsid w:val="00296CD9"/>
    <w:rsid w:val="002A004C"/>
    <w:rsid w:val="002A55CD"/>
    <w:rsid w:val="002B4C51"/>
    <w:rsid w:val="002B7C9A"/>
    <w:rsid w:val="002C0D84"/>
    <w:rsid w:val="002C3379"/>
    <w:rsid w:val="002C3DD6"/>
    <w:rsid w:val="002D0B36"/>
    <w:rsid w:val="002D1863"/>
    <w:rsid w:val="002E06E7"/>
    <w:rsid w:val="002E0E0F"/>
    <w:rsid w:val="002E270C"/>
    <w:rsid w:val="002E414F"/>
    <w:rsid w:val="002E5E3A"/>
    <w:rsid w:val="002E6341"/>
    <w:rsid w:val="002F198D"/>
    <w:rsid w:val="003032D8"/>
    <w:rsid w:val="00303E11"/>
    <w:rsid w:val="00303EEE"/>
    <w:rsid w:val="0030635C"/>
    <w:rsid w:val="00307606"/>
    <w:rsid w:val="003143E5"/>
    <w:rsid w:val="00314610"/>
    <w:rsid w:val="00320B5F"/>
    <w:rsid w:val="0032188F"/>
    <w:rsid w:val="0032407C"/>
    <w:rsid w:val="003264FE"/>
    <w:rsid w:val="0032747D"/>
    <w:rsid w:val="0033009D"/>
    <w:rsid w:val="003301E6"/>
    <w:rsid w:val="00330E83"/>
    <w:rsid w:val="003324CB"/>
    <w:rsid w:val="00332D88"/>
    <w:rsid w:val="00333F8E"/>
    <w:rsid w:val="0033488D"/>
    <w:rsid w:val="00335D1B"/>
    <w:rsid w:val="00336BAD"/>
    <w:rsid w:val="00340391"/>
    <w:rsid w:val="00341CFA"/>
    <w:rsid w:val="00343DFC"/>
    <w:rsid w:val="00346AC1"/>
    <w:rsid w:val="003504DD"/>
    <w:rsid w:val="00354030"/>
    <w:rsid w:val="00355BF7"/>
    <w:rsid w:val="00357A89"/>
    <w:rsid w:val="00361386"/>
    <w:rsid w:val="00362D3E"/>
    <w:rsid w:val="00364005"/>
    <w:rsid w:val="00365627"/>
    <w:rsid w:val="00365A4D"/>
    <w:rsid w:val="00370290"/>
    <w:rsid w:val="00371AC2"/>
    <w:rsid w:val="00372655"/>
    <w:rsid w:val="0037473C"/>
    <w:rsid w:val="0037634A"/>
    <w:rsid w:val="00381703"/>
    <w:rsid w:val="0038529C"/>
    <w:rsid w:val="00385A95"/>
    <w:rsid w:val="00386114"/>
    <w:rsid w:val="003875E3"/>
    <w:rsid w:val="003977EE"/>
    <w:rsid w:val="003A03BE"/>
    <w:rsid w:val="003A3167"/>
    <w:rsid w:val="003B0D5D"/>
    <w:rsid w:val="003B1B8A"/>
    <w:rsid w:val="003B1C6E"/>
    <w:rsid w:val="003B1CF4"/>
    <w:rsid w:val="003B2F3E"/>
    <w:rsid w:val="003B5F83"/>
    <w:rsid w:val="003B716B"/>
    <w:rsid w:val="003B72C0"/>
    <w:rsid w:val="003C0B89"/>
    <w:rsid w:val="003C0FF8"/>
    <w:rsid w:val="003C3DF4"/>
    <w:rsid w:val="003C6953"/>
    <w:rsid w:val="003D1E13"/>
    <w:rsid w:val="003D25A2"/>
    <w:rsid w:val="003D5AC8"/>
    <w:rsid w:val="003D5C8B"/>
    <w:rsid w:val="003D67F5"/>
    <w:rsid w:val="003E0336"/>
    <w:rsid w:val="003E2034"/>
    <w:rsid w:val="003E225C"/>
    <w:rsid w:val="003E284A"/>
    <w:rsid w:val="003E34E5"/>
    <w:rsid w:val="003E3910"/>
    <w:rsid w:val="003E5CB8"/>
    <w:rsid w:val="003E66BC"/>
    <w:rsid w:val="003F3115"/>
    <w:rsid w:val="003F5AF2"/>
    <w:rsid w:val="003F72C6"/>
    <w:rsid w:val="00400D3A"/>
    <w:rsid w:val="00402355"/>
    <w:rsid w:val="00402C51"/>
    <w:rsid w:val="00403608"/>
    <w:rsid w:val="00406E00"/>
    <w:rsid w:val="004116CC"/>
    <w:rsid w:val="0041259B"/>
    <w:rsid w:val="00414894"/>
    <w:rsid w:val="004155D1"/>
    <w:rsid w:val="004167AE"/>
    <w:rsid w:val="004173E3"/>
    <w:rsid w:val="004202A3"/>
    <w:rsid w:val="0042198E"/>
    <w:rsid w:val="00423035"/>
    <w:rsid w:val="00423E3A"/>
    <w:rsid w:val="00424F77"/>
    <w:rsid w:val="00431B28"/>
    <w:rsid w:val="004338BE"/>
    <w:rsid w:val="00434396"/>
    <w:rsid w:val="004361CA"/>
    <w:rsid w:val="00436858"/>
    <w:rsid w:val="004371EB"/>
    <w:rsid w:val="00437F08"/>
    <w:rsid w:val="00446360"/>
    <w:rsid w:val="004530BA"/>
    <w:rsid w:val="00453264"/>
    <w:rsid w:val="00455C81"/>
    <w:rsid w:val="00460153"/>
    <w:rsid w:val="00461835"/>
    <w:rsid w:val="00463E00"/>
    <w:rsid w:val="00464B17"/>
    <w:rsid w:val="00466764"/>
    <w:rsid w:val="0046702B"/>
    <w:rsid w:val="00471089"/>
    <w:rsid w:val="00471A00"/>
    <w:rsid w:val="00475893"/>
    <w:rsid w:val="0048011D"/>
    <w:rsid w:val="004809B8"/>
    <w:rsid w:val="00483A35"/>
    <w:rsid w:val="00484BCD"/>
    <w:rsid w:val="004859DD"/>
    <w:rsid w:val="00485D22"/>
    <w:rsid w:val="0049115A"/>
    <w:rsid w:val="00491636"/>
    <w:rsid w:val="00492D09"/>
    <w:rsid w:val="004945D8"/>
    <w:rsid w:val="00495F11"/>
    <w:rsid w:val="00497901"/>
    <w:rsid w:val="004A003D"/>
    <w:rsid w:val="004A6618"/>
    <w:rsid w:val="004A66DC"/>
    <w:rsid w:val="004B6607"/>
    <w:rsid w:val="004B761A"/>
    <w:rsid w:val="004C3A5B"/>
    <w:rsid w:val="004C59AB"/>
    <w:rsid w:val="004C5BF9"/>
    <w:rsid w:val="004D0B99"/>
    <w:rsid w:val="004D6267"/>
    <w:rsid w:val="004D6D6E"/>
    <w:rsid w:val="004D7F99"/>
    <w:rsid w:val="004E0168"/>
    <w:rsid w:val="004E0F95"/>
    <w:rsid w:val="004E176F"/>
    <w:rsid w:val="004E193B"/>
    <w:rsid w:val="004E21AA"/>
    <w:rsid w:val="004E3F5F"/>
    <w:rsid w:val="004E5BB9"/>
    <w:rsid w:val="004E68B7"/>
    <w:rsid w:val="004F2324"/>
    <w:rsid w:val="004F359E"/>
    <w:rsid w:val="004F51D5"/>
    <w:rsid w:val="004F5824"/>
    <w:rsid w:val="004F6F23"/>
    <w:rsid w:val="00503791"/>
    <w:rsid w:val="0050410B"/>
    <w:rsid w:val="00505CC3"/>
    <w:rsid w:val="00506FC6"/>
    <w:rsid w:val="00510678"/>
    <w:rsid w:val="0051134D"/>
    <w:rsid w:val="00511E3C"/>
    <w:rsid w:val="005124FC"/>
    <w:rsid w:val="005161F8"/>
    <w:rsid w:val="00516B9E"/>
    <w:rsid w:val="00517FA7"/>
    <w:rsid w:val="00520F54"/>
    <w:rsid w:val="0052297E"/>
    <w:rsid w:val="0052465B"/>
    <w:rsid w:val="00524C9B"/>
    <w:rsid w:val="00525734"/>
    <w:rsid w:val="00527357"/>
    <w:rsid w:val="0053216D"/>
    <w:rsid w:val="00534099"/>
    <w:rsid w:val="005346B3"/>
    <w:rsid w:val="00534BCF"/>
    <w:rsid w:val="00535604"/>
    <w:rsid w:val="0053783F"/>
    <w:rsid w:val="0054288C"/>
    <w:rsid w:val="005431C0"/>
    <w:rsid w:val="00543B68"/>
    <w:rsid w:val="00544E80"/>
    <w:rsid w:val="00552E85"/>
    <w:rsid w:val="005555FB"/>
    <w:rsid w:val="0055778A"/>
    <w:rsid w:val="0056047F"/>
    <w:rsid w:val="00565CEA"/>
    <w:rsid w:val="00566095"/>
    <w:rsid w:val="0056774F"/>
    <w:rsid w:val="0057058D"/>
    <w:rsid w:val="00570591"/>
    <w:rsid w:val="00572D7D"/>
    <w:rsid w:val="00572F0B"/>
    <w:rsid w:val="00573445"/>
    <w:rsid w:val="00573C23"/>
    <w:rsid w:val="00577422"/>
    <w:rsid w:val="00580B4F"/>
    <w:rsid w:val="005819B3"/>
    <w:rsid w:val="00583CFE"/>
    <w:rsid w:val="00585277"/>
    <w:rsid w:val="005930A4"/>
    <w:rsid w:val="005951B6"/>
    <w:rsid w:val="0059596D"/>
    <w:rsid w:val="00595D7A"/>
    <w:rsid w:val="00597EC4"/>
    <w:rsid w:val="005A0B2B"/>
    <w:rsid w:val="005A1C03"/>
    <w:rsid w:val="005A2399"/>
    <w:rsid w:val="005A2698"/>
    <w:rsid w:val="005A2F73"/>
    <w:rsid w:val="005A6173"/>
    <w:rsid w:val="005B053B"/>
    <w:rsid w:val="005B186D"/>
    <w:rsid w:val="005B562D"/>
    <w:rsid w:val="005B6582"/>
    <w:rsid w:val="005B6931"/>
    <w:rsid w:val="005B7C68"/>
    <w:rsid w:val="005C115D"/>
    <w:rsid w:val="005C1925"/>
    <w:rsid w:val="005C4B18"/>
    <w:rsid w:val="005C551D"/>
    <w:rsid w:val="005C5B95"/>
    <w:rsid w:val="005C5EF7"/>
    <w:rsid w:val="005D1391"/>
    <w:rsid w:val="005D1652"/>
    <w:rsid w:val="005D1A27"/>
    <w:rsid w:val="005D4CDF"/>
    <w:rsid w:val="005E3175"/>
    <w:rsid w:val="005E45BE"/>
    <w:rsid w:val="005E463B"/>
    <w:rsid w:val="005E5731"/>
    <w:rsid w:val="005F1401"/>
    <w:rsid w:val="005F1508"/>
    <w:rsid w:val="005F3C7F"/>
    <w:rsid w:val="005F51BF"/>
    <w:rsid w:val="005F7149"/>
    <w:rsid w:val="005F7A69"/>
    <w:rsid w:val="006030D2"/>
    <w:rsid w:val="00605EA6"/>
    <w:rsid w:val="00610269"/>
    <w:rsid w:val="0061380C"/>
    <w:rsid w:val="006155E4"/>
    <w:rsid w:val="00615C0D"/>
    <w:rsid w:val="00620486"/>
    <w:rsid w:val="0062139A"/>
    <w:rsid w:val="00623387"/>
    <w:rsid w:val="006249F2"/>
    <w:rsid w:val="0063034A"/>
    <w:rsid w:val="006320EB"/>
    <w:rsid w:val="006345DD"/>
    <w:rsid w:val="00634C4D"/>
    <w:rsid w:val="00637B4D"/>
    <w:rsid w:val="00641B02"/>
    <w:rsid w:val="0064303E"/>
    <w:rsid w:val="00646905"/>
    <w:rsid w:val="00646F15"/>
    <w:rsid w:val="0065094F"/>
    <w:rsid w:val="006519EA"/>
    <w:rsid w:val="00653AEC"/>
    <w:rsid w:val="00655190"/>
    <w:rsid w:val="00656105"/>
    <w:rsid w:val="00656438"/>
    <w:rsid w:val="00657C4A"/>
    <w:rsid w:val="00660B0A"/>
    <w:rsid w:val="006614C7"/>
    <w:rsid w:val="00661986"/>
    <w:rsid w:val="00662218"/>
    <w:rsid w:val="00662AE5"/>
    <w:rsid w:val="00662CCD"/>
    <w:rsid w:val="00663AE1"/>
    <w:rsid w:val="00664045"/>
    <w:rsid w:val="006679C9"/>
    <w:rsid w:val="00675F3B"/>
    <w:rsid w:val="0067785D"/>
    <w:rsid w:val="00677C3F"/>
    <w:rsid w:val="00681044"/>
    <w:rsid w:val="006821FB"/>
    <w:rsid w:val="00683C3C"/>
    <w:rsid w:val="00685AE0"/>
    <w:rsid w:val="006865D7"/>
    <w:rsid w:val="0069337F"/>
    <w:rsid w:val="00696CDC"/>
    <w:rsid w:val="006974C5"/>
    <w:rsid w:val="006977B3"/>
    <w:rsid w:val="00697F16"/>
    <w:rsid w:val="006A0DB9"/>
    <w:rsid w:val="006A2166"/>
    <w:rsid w:val="006A3449"/>
    <w:rsid w:val="006A71F9"/>
    <w:rsid w:val="006A7A67"/>
    <w:rsid w:val="006B16D8"/>
    <w:rsid w:val="006B1885"/>
    <w:rsid w:val="006B2B1B"/>
    <w:rsid w:val="006B4CB3"/>
    <w:rsid w:val="006B53AD"/>
    <w:rsid w:val="006B703F"/>
    <w:rsid w:val="006B70B3"/>
    <w:rsid w:val="006C055C"/>
    <w:rsid w:val="006C39F1"/>
    <w:rsid w:val="006D09DA"/>
    <w:rsid w:val="006D1998"/>
    <w:rsid w:val="006D1D3C"/>
    <w:rsid w:val="006D4960"/>
    <w:rsid w:val="006D65A4"/>
    <w:rsid w:val="006D6E69"/>
    <w:rsid w:val="006D78BE"/>
    <w:rsid w:val="006E1360"/>
    <w:rsid w:val="006E344C"/>
    <w:rsid w:val="006E3E6F"/>
    <w:rsid w:val="006E71BD"/>
    <w:rsid w:val="006E71C0"/>
    <w:rsid w:val="006F0AA0"/>
    <w:rsid w:val="006F139B"/>
    <w:rsid w:val="006F1E50"/>
    <w:rsid w:val="006F3E1B"/>
    <w:rsid w:val="006F6619"/>
    <w:rsid w:val="006F6D8F"/>
    <w:rsid w:val="00700338"/>
    <w:rsid w:val="007010F0"/>
    <w:rsid w:val="00703621"/>
    <w:rsid w:val="00703D77"/>
    <w:rsid w:val="00704ECD"/>
    <w:rsid w:val="0070592B"/>
    <w:rsid w:val="00706EFB"/>
    <w:rsid w:val="00710E81"/>
    <w:rsid w:val="00711095"/>
    <w:rsid w:val="00711CED"/>
    <w:rsid w:val="007124E4"/>
    <w:rsid w:val="00712CB6"/>
    <w:rsid w:val="0071340F"/>
    <w:rsid w:val="00714414"/>
    <w:rsid w:val="00714A83"/>
    <w:rsid w:val="00716EB7"/>
    <w:rsid w:val="00723B39"/>
    <w:rsid w:val="00725A8C"/>
    <w:rsid w:val="00725C67"/>
    <w:rsid w:val="0072604C"/>
    <w:rsid w:val="007316E4"/>
    <w:rsid w:val="00731713"/>
    <w:rsid w:val="00731CDC"/>
    <w:rsid w:val="007330DC"/>
    <w:rsid w:val="00734351"/>
    <w:rsid w:val="0073567B"/>
    <w:rsid w:val="00741523"/>
    <w:rsid w:val="00741738"/>
    <w:rsid w:val="00741E2D"/>
    <w:rsid w:val="007423F2"/>
    <w:rsid w:val="00744933"/>
    <w:rsid w:val="0074572E"/>
    <w:rsid w:val="00747CF9"/>
    <w:rsid w:val="00755BB9"/>
    <w:rsid w:val="00762BBE"/>
    <w:rsid w:val="00762C4F"/>
    <w:rsid w:val="00763987"/>
    <w:rsid w:val="00763AE7"/>
    <w:rsid w:val="00766C42"/>
    <w:rsid w:val="007677E7"/>
    <w:rsid w:val="00767C3A"/>
    <w:rsid w:val="00767E3E"/>
    <w:rsid w:val="00770923"/>
    <w:rsid w:val="00773500"/>
    <w:rsid w:val="007745B7"/>
    <w:rsid w:val="007779EC"/>
    <w:rsid w:val="00780CB4"/>
    <w:rsid w:val="00784C74"/>
    <w:rsid w:val="0078795F"/>
    <w:rsid w:val="00793ECA"/>
    <w:rsid w:val="00794AFC"/>
    <w:rsid w:val="00796EC0"/>
    <w:rsid w:val="007A04F1"/>
    <w:rsid w:val="007A2A09"/>
    <w:rsid w:val="007A4241"/>
    <w:rsid w:val="007A5F79"/>
    <w:rsid w:val="007B01DE"/>
    <w:rsid w:val="007B085A"/>
    <w:rsid w:val="007B63D7"/>
    <w:rsid w:val="007C17A1"/>
    <w:rsid w:val="007C2429"/>
    <w:rsid w:val="007C2455"/>
    <w:rsid w:val="007C31B4"/>
    <w:rsid w:val="007C3EE8"/>
    <w:rsid w:val="007C5F69"/>
    <w:rsid w:val="007C6295"/>
    <w:rsid w:val="007C67AD"/>
    <w:rsid w:val="007C762C"/>
    <w:rsid w:val="007D06C5"/>
    <w:rsid w:val="007D13AA"/>
    <w:rsid w:val="007D2741"/>
    <w:rsid w:val="007D3349"/>
    <w:rsid w:val="007D5D20"/>
    <w:rsid w:val="007E0B1E"/>
    <w:rsid w:val="007E380A"/>
    <w:rsid w:val="007E46B8"/>
    <w:rsid w:val="007F0967"/>
    <w:rsid w:val="007F0EC6"/>
    <w:rsid w:val="007F231D"/>
    <w:rsid w:val="007F4216"/>
    <w:rsid w:val="00800284"/>
    <w:rsid w:val="0080363B"/>
    <w:rsid w:val="008042EE"/>
    <w:rsid w:val="008056D6"/>
    <w:rsid w:val="0080710C"/>
    <w:rsid w:val="0081026E"/>
    <w:rsid w:val="0081201A"/>
    <w:rsid w:val="00812BCC"/>
    <w:rsid w:val="008130F9"/>
    <w:rsid w:val="008151BB"/>
    <w:rsid w:val="00816D28"/>
    <w:rsid w:val="00820022"/>
    <w:rsid w:val="00820A11"/>
    <w:rsid w:val="00825D55"/>
    <w:rsid w:val="008268BD"/>
    <w:rsid w:val="00827A28"/>
    <w:rsid w:val="00827DCD"/>
    <w:rsid w:val="00833C62"/>
    <w:rsid w:val="0083400D"/>
    <w:rsid w:val="0084160A"/>
    <w:rsid w:val="008417AA"/>
    <w:rsid w:val="008478C1"/>
    <w:rsid w:val="00853632"/>
    <w:rsid w:val="008544BF"/>
    <w:rsid w:val="00855EFD"/>
    <w:rsid w:val="008612FD"/>
    <w:rsid w:val="008652C8"/>
    <w:rsid w:val="008672FA"/>
    <w:rsid w:val="00867F43"/>
    <w:rsid w:val="0087058B"/>
    <w:rsid w:val="0087171E"/>
    <w:rsid w:val="00872023"/>
    <w:rsid w:val="00872AB0"/>
    <w:rsid w:val="00872FEC"/>
    <w:rsid w:val="00873125"/>
    <w:rsid w:val="008774A8"/>
    <w:rsid w:val="0087797E"/>
    <w:rsid w:val="00877D4F"/>
    <w:rsid w:val="00880C25"/>
    <w:rsid w:val="00881B0A"/>
    <w:rsid w:val="00884357"/>
    <w:rsid w:val="008860DE"/>
    <w:rsid w:val="0088712F"/>
    <w:rsid w:val="008877BE"/>
    <w:rsid w:val="00887F11"/>
    <w:rsid w:val="00893B62"/>
    <w:rsid w:val="008941EB"/>
    <w:rsid w:val="00897CF7"/>
    <w:rsid w:val="00897EEE"/>
    <w:rsid w:val="008A043A"/>
    <w:rsid w:val="008A30C2"/>
    <w:rsid w:val="008A39B3"/>
    <w:rsid w:val="008A3E62"/>
    <w:rsid w:val="008A41C7"/>
    <w:rsid w:val="008A46A3"/>
    <w:rsid w:val="008A4CF5"/>
    <w:rsid w:val="008A5729"/>
    <w:rsid w:val="008A690C"/>
    <w:rsid w:val="008A73D8"/>
    <w:rsid w:val="008A7584"/>
    <w:rsid w:val="008B0608"/>
    <w:rsid w:val="008B27AA"/>
    <w:rsid w:val="008B3F0B"/>
    <w:rsid w:val="008B3F59"/>
    <w:rsid w:val="008C15D9"/>
    <w:rsid w:val="008C2E42"/>
    <w:rsid w:val="008C3B1E"/>
    <w:rsid w:val="008C4302"/>
    <w:rsid w:val="008C76EC"/>
    <w:rsid w:val="008D0747"/>
    <w:rsid w:val="008D76E3"/>
    <w:rsid w:val="008E1775"/>
    <w:rsid w:val="008E51E0"/>
    <w:rsid w:val="008E7525"/>
    <w:rsid w:val="008E7825"/>
    <w:rsid w:val="00900755"/>
    <w:rsid w:val="00901733"/>
    <w:rsid w:val="00901CEA"/>
    <w:rsid w:val="009032D2"/>
    <w:rsid w:val="00904178"/>
    <w:rsid w:val="00906646"/>
    <w:rsid w:val="00910340"/>
    <w:rsid w:val="009112DC"/>
    <w:rsid w:val="009114FB"/>
    <w:rsid w:val="009249B6"/>
    <w:rsid w:val="00927983"/>
    <w:rsid w:val="00927D38"/>
    <w:rsid w:val="00927DD6"/>
    <w:rsid w:val="009314F9"/>
    <w:rsid w:val="0093210D"/>
    <w:rsid w:val="009323D3"/>
    <w:rsid w:val="0093281B"/>
    <w:rsid w:val="00934541"/>
    <w:rsid w:val="0093646B"/>
    <w:rsid w:val="00937652"/>
    <w:rsid w:val="00937E54"/>
    <w:rsid w:val="00943D2D"/>
    <w:rsid w:val="00944665"/>
    <w:rsid w:val="00944D3D"/>
    <w:rsid w:val="009458CF"/>
    <w:rsid w:val="009474E1"/>
    <w:rsid w:val="00947C01"/>
    <w:rsid w:val="00956D05"/>
    <w:rsid w:val="0095714C"/>
    <w:rsid w:val="00957776"/>
    <w:rsid w:val="00957BE1"/>
    <w:rsid w:val="00962641"/>
    <w:rsid w:val="00962B72"/>
    <w:rsid w:val="00963EC1"/>
    <w:rsid w:val="00963F66"/>
    <w:rsid w:val="00965A59"/>
    <w:rsid w:val="00965CA1"/>
    <w:rsid w:val="00965F49"/>
    <w:rsid w:val="009703D1"/>
    <w:rsid w:val="009712B2"/>
    <w:rsid w:val="009712F8"/>
    <w:rsid w:val="00971C27"/>
    <w:rsid w:val="00972118"/>
    <w:rsid w:val="009722D4"/>
    <w:rsid w:val="00973D5E"/>
    <w:rsid w:val="009754EA"/>
    <w:rsid w:val="009762A3"/>
    <w:rsid w:val="00976EF2"/>
    <w:rsid w:val="00982305"/>
    <w:rsid w:val="00982D57"/>
    <w:rsid w:val="0098312B"/>
    <w:rsid w:val="0098527C"/>
    <w:rsid w:val="00990390"/>
    <w:rsid w:val="0099138F"/>
    <w:rsid w:val="00992A4C"/>
    <w:rsid w:val="00992E59"/>
    <w:rsid w:val="00993969"/>
    <w:rsid w:val="0099417F"/>
    <w:rsid w:val="00994346"/>
    <w:rsid w:val="009947C6"/>
    <w:rsid w:val="0099588E"/>
    <w:rsid w:val="00997553"/>
    <w:rsid w:val="00997F37"/>
    <w:rsid w:val="009A0C3A"/>
    <w:rsid w:val="009A348D"/>
    <w:rsid w:val="009A41C1"/>
    <w:rsid w:val="009A4B35"/>
    <w:rsid w:val="009A5DFB"/>
    <w:rsid w:val="009A6AE3"/>
    <w:rsid w:val="009A799E"/>
    <w:rsid w:val="009B0E92"/>
    <w:rsid w:val="009B0F48"/>
    <w:rsid w:val="009B1D1D"/>
    <w:rsid w:val="009B2A47"/>
    <w:rsid w:val="009B30D1"/>
    <w:rsid w:val="009B3B3F"/>
    <w:rsid w:val="009B6F9D"/>
    <w:rsid w:val="009C1221"/>
    <w:rsid w:val="009C1D29"/>
    <w:rsid w:val="009C41B2"/>
    <w:rsid w:val="009D0113"/>
    <w:rsid w:val="009D2214"/>
    <w:rsid w:val="009D2B8A"/>
    <w:rsid w:val="009D3E8E"/>
    <w:rsid w:val="009D48E7"/>
    <w:rsid w:val="009D55C0"/>
    <w:rsid w:val="009E150E"/>
    <w:rsid w:val="009E29B6"/>
    <w:rsid w:val="009E36D1"/>
    <w:rsid w:val="009E4482"/>
    <w:rsid w:val="009E7AF7"/>
    <w:rsid w:val="009E7F80"/>
    <w:rsid w:val="009F1D73"/>
    <w:rsid w:val="009F25C3"/>
    <w:rsid w:val="009F2D86"/>
    <w:rsid w:val="009F36C4"/>
    <w:rsid w:val="009F3E8D"/>
    <w:rsid w:val="009F689C"/>
    <w:rsid w:val="00A04341"/>
    <w:rsid w:val="00A11D34"/>
    <w:rsid w:val="00A201F4"/>
    <w:rsid w:val="00A229EC"/>
    <w:rsid w:val="00A24197"/>
    <w:rsid w:val="00A26F25"/>
    <w:rsid w:val="00A34204"/>
    <w:rsid w:val="00A34441"/>
    <w:rsid w:val="00A3740F"/>
    <w:rsid w:val="00A44364"/>
    <w:rsid w:val="00A45E72"/>
    <w:rsid w:val="00A544E7"/>
    <w:rsid w:val="00A63A59"/>
    <w:rsid w:val="00A6400C"/>
    <w:rsid w:val="00A64B6C"/>
    <w:rsid w:val="00A6530A"/>
    <w:rsid w:val="00A66BA2"/>
    <w:rsid w:val="00A70336"/>
    <w:rsid w:val="00A74C87"/>
    <w:rsid w:val="00A765E6"/>
    <w:rsid w:val="00A828F9"/>
    <w:rsid w:val="00A83F8D"/>
    <w:rsid w:val="00A858DA"/>
    <w:rsid w:val="00A85979"/>
    <w:rsid w:val="00A90B49"/>
    <w:rsid w:val="00AA00D2"/>
    <w:rsid w:val="00AA189B"/>
    <w:rsid w:val="00AA38C4"/>
    <w:rsid w:val="00AB286E"/>
    <w:rsid w:val="00AB6961"/>
    <w:rsid w:val="00AB75EA"/>
    <w:rsid w:val="00AC099B"/>
    <w:rsid w:val="00AC13D8"/>
    <w:rsid w:val="00AD064D"/>
    <w:rsid w:val="00AD19B3"/>
    <w:rsid w:val="00AD26AA"/>
    <w:rsid w:val="00AD2C7D"/>
    <w:rsid w:val="00AD689A"/>
    <w:rsid w:val="00AD6B66"/>
    <w:rsid w:val="00AD7900"/>
    <w:rsid w:val="00AE09C7"/>
    <w:rsid w:val="00AE2D5A"/>
    <w:rsid w:val="00AE363D"/>
    <w:rsid w:val="00AE384B"/>
    <w:rsid w:val="00AE7D19"/>
    <w:rsid w:val="00AF24EE"/>
    <w:rsid w:val="00AF596E"/>
    <w:rsid w:val="00B001D7"/>
    <w:rsid w:val="00B033B2"/>
    <w:rsid w:val="00B05438"/>
    <w:rsid w:val="00B0549A"/>
    <w:rsid w:val="00B05E70"/>
    <w:rsid w:val="00B1151A"/>
    <w:rsid w:val="00B126BA"/>
    <w:rsid w:val="00B14424"/>
    <w:rsid w:val="00B15AA5"/>
    <w:rsid w:val="00B1635C"/>
    <w:rsid w:val="00B33827"/>
    <w:rsid w:val="00B34AB6"/>
    <w:rsid w:val="00B35889"/>
    <w:rsid w:val="00B35ECC"/>
    <w:rsid w:val="00B36F75"/>
    <w:rsid w:val="00B37501"/>
    <w:rsid w:val="00B436A4"/>
    <w:rsid w:val="00B43CCF"/>
    <w:rsid w:val="00B4562C"/>
    <w:rsid w:val="00B51628"/>
    <w:rsid w:val="00B522AF"/>
    <w:rsid w:val="00B522C0"/>
    <w:rsid w:val="00B52DD8"/>
    <w:rsid w:val="00B53527"/>
    <w:rsid w:val="00B55684"/>
    <w:rsid w:val="00B577EF"/>
    <w:rsid w:val="00B57C82"/>
    <w:rsid w:val="00B62BDD"/>
    <w:rsid w:val="00B63313"/>
    <w:rsid w:val="00B63B6A"/>
    <w:rsid w:val="00B664F6"/>
    <w:rsid w:val="00B67A5E"/>
    <w:rsid w:val="00B76F92"/>
    <w:rsid w:val="00B7776F"/>
    <w:rsid w:val="00B818D9"/>
    <w:rsid w:val="00B819D6"/>
    <w:rsid w:val="00B84E78"/>
    <w:rsid w:val="00B8705A"/>
    <w:rsid w:val="00B87C18"/>
    <w:rsid w:val="00B90F36"/>
    <w:rsid w:val="00B91611"/>
    <w:rsid w:val="00BA2507"/>
    <w:rsid w:val="00BA282C"/>
    <w:rsid w:val="00BA2C50"/>
    <w:rsid w:val="00BA7B8A"/>
    <w:rsid w:val="00BB2131"/>
    <w:rsid w:val="00BB5523"/>
    <w:rsid w:val="00BB793D"/>
    <w:rsid w:val="00BC0C78"/>
    <w:rsid w:val="00BC241D"/>
    <w:rsid w:val="00BC2B5A"/>
    <w:rsid w:val="00BC45BA"/>
    <w:rsid w:val="00BC4EDC"/>
    <w:rsid w:val="00BC5FE4"/>
    <w:rsid w:val="00BD7254"/>
    <w:rsid w:val="00BE02F4"/>
    <w:rsid w:val="00BE09C3"/>
    <w:rsid w:val="00BE290D"/>
    <w:rsid w:val="00BE2BF9"/>
    <w:rsid w:val="00BE6170"/>
    <w:rsid w:val="00BF00C1"/>
    <w:rsid w:val="00BF343F"/>
    <w:rsid w:val="00BF3B68"/>
    <w:rsid w:val="00BF3E50"/>
    <w:rsid w:val="00BF3EA7"/>
    <w:rsid w:val="00BF55B6"/>
    <w:rsid w:val="00C03311"/>
    <w:rsid w:val="00C06591"/>
    <w:rsid w:val="00C107F2"/>
    <w:rsid w:val="00C10827"/>
    <w:rsid w:val="00C115A1"/>
    <w:rsid w:val="00C12F22"/>
    <w:rsid w:val="00C15710"/>
    <w:rsid w:val="00C15B11"/>
    <w:rsid w:val="00C15E57"/>
    <w:rsid w:val="00C16ED8"/>
    <w:rsid w:val="00C227AA"/>
    <w:rsid w:val="00C23C45"/>
    <w:rsid w:val="00C24651"/>
    <w:rsid w:val="00C24F7E"/>
    <w:rsid w:val="00C261F2"/>
    <w:rsid w:val="00C269C0"/>
    <w:rsid w:val="00C277FB"/>
    <w:rsid w:val="00C2F8F5"/>
    <w:rsid w:val="00C3092B"/>
    <w:rsid w:val="00C31FB0"/>
    <w:rsid w:val="00C32039"/>
    <w:rsid w:val="00C33A04"/>
    <w:rsid w:val="00C35545"/>
    <w:rsid w:val="00C4427A"/>
    <w:rsid w:val="00C46EFA"/>
    <w:rsid w:val="00C52554"/>
    <w:rsid w:val="00C52E65"/>
    <w:rsid w:val="00C5511F"/>
    <w:rsid w:val="00C57C47"/>
    <w:rsid w:val="00C60C63"/>
    <w:rsid w:val="00C62773"/>
    <w:rsid w:val="00C636C5"/>
    <w:rsid w:val="00C638BA"/>
    <w:rsid w:val="00C648AF"/>
    <w:rsid w:val="00C64B1F"/>
    <w:rsid w:val="00C65F79"/>
    <w:rsid w:val="00C66CE7"/>
    <w:rsid w:val="00C672D2"/>
    <w:rsid w:val="00C7048C"/>
    <w:rsid w:val="00C70656"/>
    <w:rsid w:val="00C71FEB"/>
    <w:rsid w:val="00C72E1C"/>
    <w:rsid w:val="00C756B0"/>
    <w:rsid w:val="00C756BF"/>
    <w:rsid w:val="00C77873"/>
    <w:rsid w:val="00C8056F"/>
    <w:rsid w:val="00C84933"/>
    <w:rsid w:val="00C84AFA"/>
    <w:rsid w:val="00C870F5"/>
    <w:rsid w:val="00C900F9"/>
    <w:rsid w:val="00C95711"/>
    <w:rsid w:val="00C95B3C"/>
    <w:rsid w:val="00CA214D"/>
    <w:rsid w:val="00CA2409"/>
    <w:rsid w:val="00CA28F2"/>
    <w:rsid w:val="00CA353D"/>
    <w:rsid w:val="00CA47F1"/>
    <w:rsid w:val="00CA6B32"/>
    <w:rsid w:val="00CA6D65"/>
    <w:rsid w:val="00CA7524"/>
    <w:rsid w:val="00CB05DB"/>
    <w:rsid w:val="00CB1FD9"/>
    <w:rsid w:val="00CB5F8B"/>
    <w:rsid w:val="00CB6AF0"/>
    <w:rsid w:val="00CC0599"/>
    <w:rsid w:val="00CC150C"/>
    <w:rsid w:val="00CC347F"/>
    <w:rsid w:val="00CC4D50"/>
    <w:rsid w:val="00CC4F8A"/>
    <w:rsid w:val="00CC753C"/>
    <w:rsid w:val="00CC75EC"/>
    <w:rsid w:val="00CC7E93"/>
    <w:rsid w:val="00CD08CD"/>
    <w:rsid w:val="00CD3D85"/>
    <w:rsid w:val="00CD3F64"/>
    <w:rsid w:val="00CD7AA5"/>
    <w:rsid w:val="00CE159B"/>
    <w:rsid w:val="00CE1792"/>
    <w:rsid w:val="00CE27A9"/>
    <w:rsid w:val="00CE6A7F"/>
    <w:rsid w:val="00CE6CEC"/>
    <w:rsid w:val="00CE757E"/>
    <w:rsid w:val="00CF0621"/>
    <w:rsid w:val="00CF2147"/>
    <w:rsid w:val="00CF2A6A"/>
    <w:rsid w:val="00CF5F05"/>
    <w:rsid w:val="00CF60E4"/>
    <w:rsid w:val="00CF697F"/>
    <w:rsid w:val="00CF753C"/>
    <w:rsid w:val="00D00800"/>
    <w:rsid w:val="00D0125B"/>
    <w:rsid w:val="00D02882"/>
    <w:rsid w:val="00D05997"/>
    <w:rsid w:val="00D108BB"/>
    <w:rsid w:val="00D1479B"/>
    <w:rsid w:val="00D15ABB"/>
    <w:rsid w:val="00D15C94"/>
    <w:rsid w:val="00D15E5D"/>
    <w:rsid w:val="00D17779"/>
    <w:rsid w:val="00D20B6E"/>
    <w:rsid w:val="00D20E92"/>
    <w:rsid w:val="00D2134F"/>
    <w:rsid w:val="00D22166"/>
    <w:rsid w:val="00D2235B"/>
    <w:rsid w:val="00D2247A"/>
    <w:rsid w:val="00D226FC"/>
    <w:rsid w:val="00D23234"/>
    <w:rsid w:val="00D26111"/>
    <w:rsid w:val="00D344B2"/>
    <w:rsid w:val="00D347D3"/>
    <w:rsid w:val="00D35518"/>
    <w:rsid w:val="00D40776"/>
    <w:rsid w:val="00D412E8"/>
    <w:rsid w:val="00D420EB"/>
    <w:rsid w:val="00D42E14"/>
    <w:rsid w:val="00D4321C"/>
    <w:rsid w:val="00D438B1"/>
    <w:rsid w:val="00D438BB"/>
    <w:rsid w:val="00D50565"/>
    <w:rsid w:val="00D517EA"/>
    <w:rsid w:val="00D52FB5"/>
    <w:rsid w:val="00D54725"/>
    <w:rsid w:val="00D547F7"/>
    <w:rsid w:val="00D56F15"/>
    <w:rsid w:val="00D576F7"/>
    <w:rsid w:val="00D61B48"/>
    <w:rsid w:val="00D62113"/>
    <w:rsid w:val="00D632B9"/>
    <w:rsid w:val="00D63758"/>
    <w:rsid w:val="00D641BD"/>
    <w:rsid w:val="00D64390"/>
    <w:rsid w:val="00D65FB7"/>
    <w:rsid w:val="00D67315"/>
    <w:rsid w:val="00D70007"/>
    <w:rsid w:val="00D70CB5"/>
    <w:rsid w:val="00D714FD"/>
    <w:rsid w:val="00D726F7"/>
    <w:rsid w:val="00D74885"/>
    <w:rsid w:val="00D7694A"/>
    <w:rsid w:val="00D76D57"/>
    <w:rsid w:val="00D76D83"/>
    <w:rsid w:val="00D82754"/>
    <w:rsid w:val="00D91E14"/>
    <w:rsid w:val="00D9474F"/>
    <w:rsid w:val="00D96F9C"/>
    <w:rsid w:val="00DA0455"/>
    <w:rsid w:val="00DA2EF0"/>
    <w:rsid w:val="00DA76AD"/>
    <w:rsid w:val="00DB04BB"/>
    <w:rsid w:val="00DB4D6C"/>
    <w:rsid w:val="00DB5529"/>
    <w:rsid w:val="00DB6C40"/>
    <w:rsid w:val="00DC0190"/>
    <w:rsid w:val="00DC2828"/>
    <w:rsid w:val="00DC2E3F"/>
    <w:rsid w:val="00DD1C28"/>
    <w:rsid w:val="00DD4798"/>
    <w:rsid w:val="00DD5847"/>
    <w:rsid w:val="00DD5935"/>
    <w:rsid w:val="00DD5FA0"/>
    <w:rsid w:val="00DD6AD9"/>
    <w:rsid w:val="00DD7604"/>
    <w:rsid w:val="00DE0EB4"/>
    <w:rsid w:val="00DE250F"/>
    <w:rsid w:val="00DE6A97"/>
    <w:rsid w:val="00DE7129"/>
    <w:rsid w:val="00DE76A3"/>
    <w:rsid w:val="00DF0EB2"/>
    <w:rsid w:val="00DF42AE"/>
    <w:rsid w:val="00E017CF"/>
    <w:rsid w:val="00E04020"/>
    <w:rsid w:val="00E05AB5"/>
    <w:rsid w:val="00E117AD"/>
    <w:rsid w:val="00E12C7C"/>
    <w:rsid w:val="00E13676"/>
    <w:rsid w:val="00E15794"/>
    <w:rsid w:val="00E15AEC"/>
    <w:rsid w:val="00E242E5"/>
    <w:rsid w:val="00E25C63"/>
    <w:rsid w:val="00E30AE4"/>
    <w:rsid w:val="00E3212E"/>
    <w:rsid w:val="00E44913"/>
    <w:rsid w:val="00E45990"/>
    <w:rsid w:val="00E46C1D"/>
    <w:rsid w:val="00E46E5E"/>
    <w:rsid w:val="00E47AE3"/>
    <w:rsid w:val="00E51FAD"/>
    <w:rsid w:val="00E533A6"/>
    <w:rsid w:val="00E540CC"/>
    <w:rsid w:val="00E55CE1"/>
    <w:rsid w:val="00E55DEB"/>
    <w:rsid w:val="00E56E3C"/>
    <w:rsid w:val="00E5790A"/>
    <w:rsid w:val="00E605B9"/>
    <w:rsid w:val="00E62D50"/>
    <w:rsid w:val="00E62EB9"/>
    <w:rsid w:val="00E65AC2"/>
    <w:rsid w:val="00E6660C"/>
    <w:rsid w:val="00E6711C"/>
    <w:rsid w:val="00E67767"/>
    <w:rsid w:val="00E7233D"/>
    <w:rsid w:val="00E80BAF"/>
    <w:rsid w:val="00E812F1"/>
    <w:rsid w:val="00E827A5"/>
    <w:rsid w:val="00E82D33"/>
    <w:rsid w:val="00E8497A"/>
    <w:rsid w:val="00E858A5"/>
    <w:rsid w:val="00E867F8"/>
    <w:rsid w:val="00E873C1"/>
    <w:rsid w:val="00E87EC1"/>
    <w:rsid w:val="00E905DA"/>
    <w:rsid w:val="00E923D4"/>
    <w:rsid w:val="00E930C5"/>
    <w:rsid w:val="00E93B29"/>
    <w:rsid w:val="00E95EA9"/>
    <w:rsid w:val="00E96190"/>
    <w:rsid w:val="00E965E6"/>
    <w:rsid w:val="00EA124B"/>
    <w:rsid w:val="00EA1EB6"/>
    <w:rsid w:val="00EA22DA"/>
    <w:rsid w:val="00EA23D9"/>
    <w:rsid w:val="00EA30E7"/>
    <w:rsid w:val="00EA3255"/>
    <w:rsid w:val="00EA3D15"/>
    <w:rsid w:val="00EA4488"/>
    <w:rsid w:val="00EA44AE"/>
    <w:rsid w:val="00EA65A5"/>
    <w:rsid w:val="00EB661A"/>
    <w:rsid w:val="00EB66E3"/>
    <w:rsid w:val="00EC06E9"/>
    <w:rsid w:val="00EC2CB5"/>
    <w:rsid w:val="00EC31F8"/>
    <w:rsid w:val="00ED6BC8"/>
    <w:rsid w:val="00EE078C"/>
    <w:rsid w:val="00EE0CCD"/>
    <w:rsid w:val="00EE0EDE"/>
    <w:rsid w:val="00EE16F6"/>
    <w:rsid w:val="00EE20C0"/>
    <w:rsid w:val="00EE27BC"/>
    <w:rsid w:val="00EF1C7E"/>
    <w:rsid w:val="00EF31AD"/>
    <w:rsid w:val="00EF3544"/>
    <w:rsid w:val="00EF5A1E"/>
    <w:rsid w:val="00EF5BB6"/>
    <w:rsid w:val="00EF5BDA"/>
    <w:rsid w:val="00F02B56"/>
    <w:rsid w:val="00F02F3C"/>
    <w:rsid w:val="00F0326A"/>
    <w:rsid w:val="00F03499"/>
    <w:rsid w:val="00F06D6F"/>
    <w:rsid w:val="00F1140A"/>
    <w:rsid w:val="00F117A7"/>
    <w:rsid w:val="00F11CD2"/>
    <w:rsid w:val="00F15CE9"/>
    <w:rsid w:val="00F1614C"/>
    <w:rsid w:val="00F16F4D"/>
    <w:rsid w:val="00F21B3E"/>
    <w:rsid w:val="00F223D7"/>
    <w:rsid w:val="00F22690"/>
    <w:rsid w:val="00F24311"/>
    <w:rsid w:val="00F24526"/>
    <w:rsid w:val="00F24A9E"/>
    <w:rsid w:val="00F27A21"/>
    <w:rsid w:val="00F324B8"/>
    <w:rsid w:val="00F33023"/>
    <w:rsid w:val="00F34DC2"/>
    <w:rsid w:val="00F41788"/>
    <w:rsid w:val="00F423BB"/>
    <w:rsid w:val="00F44AC9"/>
    <w:rsid w:val="00F44F71"/>
    <w:rsid w:val="00F45375"/>
    <w:rsid w:val="00F5082D"/>
    <w:rsid w:val="00F50AC1"/>
    <w:rsid w:val="00F531BD"/>
    <w:rsid w:val="00F5324A"/>
    <w:rsid w:val="00F54B01"/>
    <w:rsid w:val="00F55F22"/>
    <w:rsid w:val="00F57042"/>
    <w:rsid w:val="00F5747E"/>
    <w:rsid w:val="00F57C68"/>
    <w:rsid w:val="00F57C77"/>
    <w:rsid w:val="00F6088D"/>
    <w:rsid w:val="00F64316"/>
    <w:rsid w:val="00F65FFE"/>
    <w:rsid w:val="00F66FB3"/>
    <w:rsid w:val="00F70450"/>
    <w:rsid w:val="00F71741"/>
    <w:rsid w:val="00F75BE0"/>
    <w:rsid w:val="00F90407"/>
    <w:rsid w:val="00FA0CA9"/>
    <w:rsid w:val="00FA0D16"/>
    <w:rsid w:val="00FA15DA"/>
    <w:rsid w:val="00FA1E4F"/>
    <w:rsid w:val="00FA2E34"/>
    <w:rsid w:val="00FA5CCD"/>
    <w:rsid w:val="00FB00C3"/>
    <w:rsid w:val="00FB20C7"/>
    <w:rsid w:val="00FB2A30"/>
    <w:rsid w:val="00FB45D8"/>
    <w:rsid w:val="00FB55B1"/>
    <w:rsid w:val="00FB5FB0"/>
    <w:rsid w:val="00FB789A"/>
    <w:rsid w:val="00FB7922"/>
    <w:rsid w:val="00FC0787"/>
    <w:rsid w:val="00FC0EBD"/>
    <w:rsid w:val="00FC3FFB"/>
    <w:rsid w:val="00FD39B6"/>
    <w:rsid w:val="00FD4288"/>
    <w:rsid w:val="00FE0059"/>
    <w:rsid w:val="00FE019B"/>
    <w:rsid w:val="00FE1450"/>
    <w:rsid w:val="00FE2684"/>
    <w:rsid w:val="00FE2E37"/>
    <w:rsid w:val="00FE41A1"/>
    <w:rsid w:val="00FE4B6E"/>
    <w:rsid w:val="00FE675E"/>
    <w:rsid w:val="00FE6FE2"/>
    <w:rsid w:val="00FE7A10"/>
    <w:rsid w:val="00FF2F87"/>
    <w:rsid w:val="00FF7626"/>
    <w:rsid w:val="00FF7D48"/>
    <w:rsid w:val="01694C44"/>
    <w:rsid w:val="01C5DAC0"/>
    <w:rsid w:val="0206A625"/>
    <w:rsid w:val="03382CBF"/>
    <w:rsid w:val="03A2D036"/>
    <w:rsid w:val="0407FADF"/>
    <w:rsid w:val="04AB4012"/>
    <w:rsid w:val="04D95C9A"/>
    <w:rsid w:val="052397E0"/>
    <w:rsid w:val="0562C37F"/>
    <w:rsid w:val="058123C6"/>
    <w:rsid w:val="06F116FC"/>
    <w:rsid w:val="07C0D2C1"/>
    <w:rsid w:val="08361709"/>
    <w:rsid w:val="08E0C91C"/>
    <w:rsid w:val="090414F3"/>
    <w:rsid w:val="09A5B9A7"/>
    <w:rsid w:val="09ECF6FA"/>
    <w:rsid w:val="0A3FF2AB"/>
    <w:rsid w:val="0A511063"/>
    <w:rsid w:val="0AA7558D"/>
    <w:rsid w:val="0B72A95F"/>
    <w:rsid w:val="0C142FE8"/>
    <w:rsid w:val="0C6432B0"/>
    <w:rsid w:val="0C84EA39"/>
    <w:rsid w:val="0C8F2C66"/>
    <w:rsid w:val="0CE60000"/>
    <w:rsid w:val="0D250C2F"/>
    <w:rsid w:val="0D3339F7"/>
    <w:rsid w:val="0E00135D"/>
    <w:rsid w:val="0E57E0A1"/>
    <w:rsid w:val="0E788E79"/>
    <w:rsid w:val="0EA482C1"/>
    <w:rsid w:val="0F1C959C"/>
    <w:rsid w:val="1012F70B"/>
    <w:rsid w:val="1031295C"/>
    <w:rsid w:val="113E7D6C"/>
    <w:rsid w:val="1151E906"/>
    <w:rsid w:val="11622B89"/>
    <w:rsid w:val="11D6FC5D"/>
    <w:rsid w:val="11DEC5F2"/>
    <w:rsid w:val="1218EEFA"/>
    <w:rsid w:val="122EB799"/>
    <w:rsid w:val="124A7502"/>
    <w:rsid w:val="12D202F7"/>
    <w:rsid w:val="130BE8A8"/>
    <w:rsid w:val="133EB69F"/>
    <w:rsid w:val="141B1774"/>
    <w:rsid w:val="1422E2E8"/>
    <w:rsid w:val="14850866"/>
    <w:rsid w:val="14EB48D2"/>
    <w:rsid w:val="15F774D3"/>
    <w:rsid w:val="160437E7"/>
    <w:rsid w:val="1643436B"/>
    <w:rsid w:val="169CAA19"/>
    <w:rsid w:val="169E2250"/>
    <w:rsid w:val="16BBB6CA"/>
    <w:rsid w:val="16CFA318"/>
    <w:rsid w:val="16DC7721"/>
    <w:rsid w:val="174C84A0"/>
    <w:rsid w:val="18175FB7"/>
    <w:rsid w:val="18A8F0FF"/>
    <w:rsid w:val="18AEF7F4"/>
    <w:rsid w:val="18E23FA9"/>
    <w:rsid w:val="18FA50F9"/>
    <w:rsid w:val="1911AA90"/>
    <w:rsid w:val="193762A5"/>
    <w:rsid w:val="19AC8421"/>
    <w:rsid w:val="1A3E2C22"/>
    <w:rsid w:val="1A9D274D"/>
    <w:rsid w:val="1AF69C24"/>
    <w:rsid w:val="1B14033A"/>
    <w:rsid w:val="1B802F87"/>
    <w:rsid w:val="1B83CFA5"/>
    <w:rsid w:val="1BD8D80C"/>
    <w:rsid w:val="1BDD4544"/>
    <w:rsid w:val="1C2925EA"/>
    <w:rsid w:val="1C3E6913"/>
    <w:rsid w:val="1C743811"/>
    <w:rsid w:val="1CBC1ECA"/>
    <w:rsid w:val="1CDC6A85"/>
    <w:rsid w:val="1D44956A"/>
    <w:rsid w:val="1DAA3E74"/>
    <w:rsid w:val="1F64525B"/>
    <w:rsid w:val="1F70E003"/>
    <w:rsid w:val="1F87DA91"/>
    <w:rsid w:val="2242223F"/>
    <w:rsid w:val="22AA4AFE"/>
    <w:rsid w:val="22F4FB18"/>
    <w:rsid w:val="23035C3F"/>
    <w:rsid w:val="243998F1"/>
    <w:rsid w:val="243A2BD5"/>
    <w:rsid w:val="2453A256"/>
    <w:rsid w:val="24B20831"/>
    <w:rsid w:val="24B47FC7"/>
    <w:rsid w:val="24C09ECC"/>
    <w:rsid w:val="26101C03"/>
    <w:rsid w:val="2651809F"/>
    <w:rsid w:val="26CECB2E"/>
    <w:rsid w:val="26DA699C"/>
    <w:rsid w:val="27187224"/>
    <w:rsid w:val="27640A2E"/>
    <w:rsid w:val="2796BCB8"/>
    <w:rsid w:val="27C20D1B"/>
    <w:rsid w:val="27E37C07"/>
    <w:rsid w:val="27EC251C"/>
    <w:rsid w:val="2847E709"/>
    <w:rsid w:val="284DF6E6"/>
    <w:rsid w:val="28DD71AE"/>
    <w:rsid w:val="2A4B219A"/>
    <w:rsid w:val="2A8F70D4"/>
    <w:rsid w:val="2AEB3C9D"/>
    <w:rsid w:val="2B61E953"/>
    <w:rsid w:val="2C169557"/>
    <w:rsid w:val="2C1DCDE8"/>
    <w:rsid w:val="2CBFBA23"/>
    <w:rsid w:val="2E363DFC"/>
    <w:rsid w:val="2EF95CD1"/>
    <w:rsid w:val="2F7A3BF2"/>
    <w:rsid w:val="2FF596D3"/>
    <w:rsid w:val="300DE539"/>
    <w:rsid w:val="30485177"/>
    <w:rsid w:val="306EB919"/>
    <w:rsid w:val="3076102A"/>
    <w:rsid w:val="31195468"/>
    <w:rsid w:val="313E7B82"/>
    <w:rsid w:val="316C9198"/>
    <w:rsid w:val="325522D2"/>
    <w:rsid w:val="335FB119"/>
    <w:rsid w:val="33C57E6F"/>
    <w:rsid w:val="34405EA2"/>
    <w:rsid w:val="3453A6D6"/>
    <w:rsid w:val="3495D66E"/>
    <w:rsid w:val="34CD2F2A"/>
    <w:rsid w:val="35805FE3"/>
    <w:rsid w:val="35F8E5E9"/>
    <w:rsid w:val="3682C7BD"/>
    <w:rsid w:val="374FEC8C"/>
    <w:rsid w:val="37830462"/>
    <w:rsid w:val="37DFC19D"/>
    <w:rsid w:val="3895288D"/>
    <w:rsid w:val="38AE6C33"/>
    <w:rsid w:val="3968AF88"/>
    <w:rsid w:val="39F2E68C"/>
    <w:rsid w:val="3A14A256"/>
    <w:rsid w:val="3AA8C0F1"/>
    <w:rsid w:val="3B0E5DE3"/>
    <w:rsid w:val="3B526CF0"/>
    <w:rsid w:val="3BE392CC"/>
    <w:rsid w:val="3C0326EB"/>
    <w:rsid w:val="3C1CD698"/>
    <w:rsid w:val="3C9C45B6"/>
    <w:rsid w:val="3CBD5CE3"/>
    <w:rsid w:val="3D4D059B"/>
    <w:rsid w:val="3D89B5CB"/>
    <w:rsid w:val="3DB1BCDE"/>
    <w:rsid w:val="3DCE2C52"/>
    <w:rsid w:val="3E6B3EF8"/>
    <w:rsid w:val="3E9DCF8C"/>
    <w:rsid w:val="3F119D05"/>
    <w:rsid w:val="3FD75CD1"/>
    <w:rsid w:val="3FDCA9D0"/>
    <w:rsid w:val="3FFCCC92"/>
    <w:rsid w:val="40AD0D2E"/>
    <w:rsid w:val="40FD59F1"/>
    <w:rsid w:val="41353E9A"/>
    <w:rsid w:val="41A1ADBE"/>
    <w:rsid w:val="426ECFD1"/>
    <w:rsid w:val="429027A7"/>
    <w:rsid w:val="431BA1AB"/>
    <w:rsid w:val="437046DB"/>
    <w:rsid w:val="43B678F2"/>
    <w:rsid w:val="43C0F128"/>
    <w:rsid w:val="4405E818"/>
    <w:rsid w:val="44CAF92E"/>
    <w:rsid w:val="45A3D4CA"/>
    <w:rsid w:val="46109067"/>
    <w:rsid w:val="4647295C"/>
    <w:rsid w:val="4682042A"/>
    <w:rsid w:val="46B2E90A"/>
    <w:rsid w:val="471DB69D"/>
    <w:rsid w:val="48A3F45F"/>
    <w:rsid w:val="48ABC353"/>
    <w:rsid w:val="48E7D99D"/>
    <w:rsid w:val="4ABDC062"/>
    <w:rsid w:val="4BDDA83B"/>
    <w:rsid w:val="4C259CDB"/>
    <w:rsid w:val="4C51515B"/>
    <w:rsid w:val="4C51998B"/>
    <w:rsid w:val="4CB8518F"/>
    <w:rsid w:val="4E7C970C"/>
    <w:rsid w:val="4E8BDEC8"/>
    <w:rsid w:val="4EB0A182"/>
    <w:rsid w:val="4EC4FECA"/>
    <w:rsid w:val="4EE4AD04"/>
    <w:rsid w:val="4F4E26E3"/>
    <w:rsid w:val="4F9138D5"/>
    <w:rsid w:val="4FA27F93"/>
    <w:rsid w:val="501BE69A"/>
    <w:rsid w:val="508CF3F5"/>
    <w:rsid w:val="50C6AAC1"/>
    <w:rsid w:val="50D1C7F6"/>
    <w:rsid w:val="51516C27"/>
    <w:rsid w:val="51781FA7"/>
    <w:rsid w:val="51AF458A"/>
    <w:rsid w:val="531019B8"/>
    <w:rsid w:val="53428119"/>
    <w:rsid w:val="53BAC035"/>
    <w:rsid w:val="540F0F33"/>
    <w:rsid w:val="545F9EA9"/>
    <w:rsid w:val="546F3DC8"/>
    <w:rsid w:val="54CC8443"/>
    <w:rsid w:val="5522C3CA"/>
    <w:rsid w:val="554EE663"/>
    <w:rsid w:val="5643C950"/>
    <w:rsid w:val="57061400"/>
    <w:rsid w:val="5721ADFB"/>
    <w:rsid w:val="57AFDBFA"/>
    <w:rsid w:val="57CD016C"/>
    <w:rsid w:val="595F85F4"/>
    <w:rsid w:val="59C96F3A"/>
    <w:rsid w:val="59FDCA05"/>
    <w:rsid w:val="5A2A6AFB"/>
    <w:rsid w:val="5AD1BC52"/>
    <w:rsid w:val="5AE54839"/>
    <w:rsid w:val="5B853E5D"/>
    <w:rsid w:val="5C769475"/>
    <w:rsid w:val="5CA55EDD"/>
    <w:rsid w:val="5D1664D9"/>
    <w:rsid w:val="5D3D1124"/>
    <w:rsid w:val="5D7783A2"/>
    <w:rsid w:val="5E3E150B"/>
    <w:rsid w:val="5F60A0E4"/>
    <w:rsid w:val="5FFE8674"/>
    <w:rsid w:val="603B02B4"/>
    <w:rsid w:val="608D284F"/>
    <w:rsid w:val="611A116D"/>
    <w:rsid w:val="6178D6BC"/>
    <w:rsid w:val="625DF2AB"/>
    <w:rsid w:val="63B2E49D"/>
    <w:rsid w:val="63C4CB5F"/>
    <w:rsid w:val="651FF475"/>
    <w:rsid w:val="65295F88"/>
    <w:rsid w:val="652980B5"/>
    <w:rsid w:val="658A9683"/>
    <w:rsid w:val="665175CD"/>
    <w:rsid w:val="66B9977D"/>
    <w:rsid w:val="66E207F8"/>
    <w:rsid w:val="67D9DACB"/>
    <w:rsid w:val="6802F12C"/>
    <w:rsid w:val="68D824EB"/>
    <w:rsid w:val="6999F678"/>
    <w:rsid w:val="6A002079"/>
    <w:rsid w:val="6A7C9A40"/>
    <w:rsid w:val="6ACDFFCF"/>
    <w:rsid w:val="6B2111BD"/>
    <w:rsid w:val="6BDC5BD4"/>
    <w:rsid w:val="6C785F12"/>
    <w:rsid w:val="6CD62EF8"/>
    <w:rsid w:val="6D3476E8"/>
    <w:rsid w:val="6D429EDA"/>
    <w:rsid w:val="6D8D5138"/>
    <w:rsid w:val="6E14AC05"/>
    <w:rsid w:val="6E164A8E"/>
    <w:rsid w:val="6E44D6BA"/>
    <w:rsid w:val="6E638157"/>
    <w:rsid w:val="6E6B60EE"/>
    <w:rsid w:val="6EA8E628"/>
    <w:rsid w:val="6EC4C85F"/>
    <w:rsid w:val="6F605E6C"/>
    <w:rsid w:val="6F8EB7E3"/>
    <w:rsid w:val="6F9ACF2A"/>
    <w:rsid w:val="6FB38AB6"/>
    <w:rsid w:val="6FE7F5AF"/>
    <w:rsid w:val="70ACFAE6"/>
    <w:rsid w:val="70B05184"/>
    <w:rsid w:val="715512EE"/>
    <w:rsid w:val="717E21BE"/>
    <w:rsid w:val="718BAADD"/>
    <w:rsid w:val="719AB7D9"/>
    <w:rsid w:val="71C1C5DF"/>
    <w:rsid w:val="71F50CDF"/>
    <w:rsid w:val="72ABF349"/>
    <w:rsid w:val="730B712A"/>
    <w:rsid w:val="7332951C"/>
    <w:rsid w:val="738DCC36"/>
    <w:rsid w:val="73916B61"/>
    <w:rsid w:val="73B0180B"/>
    <w:rsid w:val="7442C65A"/>
    <w:rsid w:val="75F0EDF6"/>
    <w:rsid w:val="7674578C"/>
    <w:rsid w:val="76798605"/>
    <w:rsid w:val="76A48C28"/>
    <w:rsid w:val="778A0713"/>
    <w:rsid w:val="78717092"/>
    <w:rsid w:val="790D08C5"/>
    <w:rsid w:val="79100548"/>
    <w:rsid w:val="792AC6FC"/>
    <w:rsid w:val="79A11D7E"/>
    <w:rsid w:val="7A1F1330"/>
    <w:rsid w:val="7A557088"/>
    <w:rsid w:val="7A5CBA19"/>
    <w:rsid w:val="7AE1A943"/>
    <w:rsid w:val="7C0300DF"/>
    <w:rsid w:val="7C07CB40"/>
    <w:rsid w:val="7CDDC448"/>
    <w:rsid w:val="7D0DFFAA"/>
    <w:rsid w:val="7D208F94"/>
    <w:rsid w:val="7D283687"/>
    <w:rsid w:val="7D40AD03"/>
    <w:rsid w:val="7D81C758"/>
    <w:rsid w:val="7DA43694"/>
    <w:rsid w:val="7DAF4BD0"/>
    <w:rsid w:val="7E5F8EB2"/>
    <w:rsid w:val="7F21D6F0"/>
    <w:rsid w:val="7F643EE2"/>
    <w:rsid w:val="7F9E3334"/>
    <w:rsid w:val="7FAFD6C8"/>
    <w:rsid w:val="7FF5E1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D2903DC"/>
  <w15:docId w15:val="{DBAB0305-75A0-4C17-8795-821ADEED0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locked/>
    <w:rsid w:val="000F317D"/>
  </w:style>
  <w:style w:type="character" w:customStyle="1" w:styleId="ui-provider">
    <w:name w:val="ui-provider"/>
    <w:basedOn w:val="DefaultParagraphFont"/>
    <w:rsid w:val="00D74885"/>
  </w:style>
  <w:style w:type="paragraph" w:styleId="Revision">
    <w:name w:val="Revision"/>
    <w:hidden/>
    <w:uiPriority w:val="99"/>
    <w:semiHidden/>
    <w:rsid w:val="00A2419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03206">
      <w:bodyDiv w:val="1"/>
      <w:marLeft w:val="0"/>
      <w:marRight w:val="0"/>
      <w:marTop w:val="0"/>
      <w:marBottom w:val="0"/>
      <w:divBdr>
        <w:top w:val="none" w:sz="0" w:space="0" w:color="auto"/>
        <w:left w:val="none" w:sz="0" w:space="0" w:color="auto"/>
        <w:bottom w:val="none" w:sz="0" w:space="0" w:color="auto"/>
        <w:right w:val="none" w:sz="0" w:space="0" w:color="auto"/>
      </w:divBdr>
    </w:div>
    <w:div w:id="48040014">
      <w:bodyDiv w:val="1"/>
      <w:marLeft w:val="0"/>
      <w:marRight w:val="0"/>
      <w:marTop w:val="0"/>
      <w:marBottom w:val="0"/>
      <w:divBdr>
        <w:top w:val="none" w:sz="0" w:space="0" w:color="auto"/>
        <w:left w:val="none" w:sz="0" w:space="0" w:color="auto"/>
        <w:bottom w:val="none" w:sz="0" w:space="0" w:color="auto"/>
        <w:right w:val="none" w:sz="0" w:space="0" w:color="auto"/>
      </w:divBdr>
    </w:div>
    <w:div w:id="403458815">
      <w:bodyDiv w:val="1"/>
      <w:marLeft w:val="0"/>
      <w:marRight w:val="0"/>
      <w:marTop w:val="0"/>
      <w:marBottom w:val="0"/>
      <w:divBdr>
        <w:top w:val="none" w:sz="0" w:space="0" w:color="auto"/>
        <w:left w:val="none" w:sz="0" w:space="0" w:color="auto"/>
        <w:bottom w:val="none" w:sz="0" w:space="0" w:color="auto"/>
        <w:right w:val="none" w:sz="0" w:space="0" w:color="auto"/>
      </w:divBdr>
      <w:divsChild>
        <w:div w:id="122315285">
          <w:marLeft w:val="0"/>
          <w:marRight w:val="0"/>
          <w:marTop w:val="0"/>
          <w:marBottom w:val="0"/>
          <w:divBdr>
            <w:top w:val="none" w:sz="0" w:space="0" w:color="auto"/>
            <w:left w:val="none" w:sz="0" w:space="0" w:color="auto"/>
            <w:bottom w:val="none" w:sz="0" w:space="0" w:color="auto"/>
            <w:right w:val="none" w:sz="0" w:space="0" w:color="auto"/>
          </w:divBdr>
        </w:div>
        <w:div w:id="299307508">
          <w:marLeft w:val="0"/>
          <w:marRight w:val="0"/>
          <w:marTop w:val="0"/>
          <w:marBottom w:val="0"/>
          <w:divBdr>
            <w:top w:val="none" w:sz="0" w:space="0" w:color="auto"/>
            <w:left w:val="none" w:sz="0" w:space="0" w:color="auto"/>
            <w:bottom w:val="none" w:sz="0" w:space="0" w:color="auto"/>
            <w:right w:val="none" w:sz="0" w:space="0" w:color="auto"/>
          </w:divBdr>
        </w:div>
        <w:div w:id="442841962">
          <w:marLeft w:val="0"/>
          <w:marRight w:val="0"/>
          <w:marTop w:val="0"/>
          <w:marBottom w:val="0"/>
          <w:divBdr>
            <w:top w:val="none" w:sz="0" w:space="0" w:color="auto"/>
            <w:left w:val="none" w:sz="0" w:space="0" w:color="auto"/>
            <w:bottom w:val="none" w:sz="0" w:space="0" w:color="auto"/>
            <w:right w:val="none" w:sz="0" w:space="0" w:color="auto"/>
          </w:divBdr>
        </w:div>
        <w:div w:id="567806417">
          <w:marLeft w:val="0"/>
          <w:marRight w:val="0"/>
          <w:marTop w:val="0"/>
          <w:marBottom w:val="0"/>
          <w:divBdr>
            <w:top w:val="none" w:sz="0" w:space="0" w:color="auto"/>
            <w:left w:val="none" w:sz="0" w:space="0" w:color="auto"/>
            <w:bottom w:val="none" w:sz="0" w:space="0" w:color="auto"/>
            <w:right w:val="none" w:sz="0" w:space="0" w:color="auto"/>
          </w:divBdr>
        </w:div>
        <w:div w:id="819686983">
          <w:marLeft w:val="0"/>
          <w:marRight w:val="0"/>
          <w:marTop w:val="0"/>
          <w:marBottom w:val="0"/>
          <w:divBdr>
            <w:top w:val="none" w:sz="0" w:space="0" w:color="auto"/>
            <w:left w:val="none" w:sz="0" w:space="0" w:color="auto"/>
            <w:bottom w:val="none" w:sz="0" w:space="0" w:color="auto"/>
            <w:right w:val="none" w:sz="0" w:space="0" w:color="auto"/>
          </w:divBdr>
        </w:div>
        <w:div w:id="1056970607">
          <w:marLeft w:val="0"/>
          <w:marRight w:val="0"/>
          <w:marTop w:val="0"/>
          <w:marBottom w:val="0"/>
          <w:divBdr>
            <w:top w:val="none" w:sz="0" w:space="0" w:color="auto"/>
            <w:left w:val="none" w:sz="0" w:space="0" w:color="auto"/>
            <w:bottom w:val="none" w:sz="0" w:space="0" w:color="auto"/>
            <w:right w:val="none" w:sz="0" w:space="0" w:color="auto"/>
          </w:divBdr>
        </w:div>
        <w:div w:id="1340350273">
          <w:marLeft w:val="0"/>
          <w:marRight w:val="0"/>
          <w:marTop w:val="0"/>
          <w:marBottom w:val="0"/>
          <w:divBdr>
            <w:top w:val="none" w:sz="0" w:space="0" w:color="auto"/>
            <w:left w:val="none" w:sz="0" w:space="0" w:color="auto"/>
            <w:bottom w:val="none" w:sz="0" w:space="0" w:color="auto"/>
            <w:right w:val="none" w:sz="0" w:space="0" w:color="auto"/>
          </w:divBdr>
        </w:div>
        <w:div w:id="1576696731">
          <w:marLeft w:val="0"/>
          <w:marRight w:val="0"/>
          <w:marTop w:val="0"/>
          <w:marBottom w:val="0"/>
          <w:divBdr>
            <w:top w:val="none" w:sz="0" w:space="0" w:color="auto"/>
            <w:left w:val="none" w:sz="0" w:space="0" w:color="auto"/>
            <w:bottom w:val="none" w:sz="0" w:space="0" w:color="auto"/>
            <w:right w:val="none" w:sz="0" w:space="0" w:color="auto"/>
          </w:divBdr>
        </w:div>
        <w:div w:id="1769541255">
          <w:marLeft w:val="0"/>
          <w:marRight w:val="0"/>
          <w:marTop w:val="0"/>
          <w:marBottom w:val="0"/>
          <w:divBdr>
            <w:top w:val="none" w:sz="0" w:space="0" w:color="auto"/>
            <w:left w:val="none" w:sz="0" w:space="0" w:color="auto"/>
            <w:bottom w:val="none" w:sz="0" w:space="0" w:color="auto"/>
            <w:right w:val="none" w:sz="0" w:space="0" w:color="auto"/>
          </w:divBdr>
        </w:div>
        <w:div w:id="2098406678">
          <w:marLeft w:val="0"/>
          <w:marRight w:val="0"/>
          <w:marTop w:val="0"/>
          <w:marBottom w:val="0"/>
          <w:divBdr>
            <w:top w:val="none" w:sz="0" w:space="0" w:color="auto"/>
            <w:left w:val="none" w:sz="0" w:space="0" w:color="auto"/>
            <w:bottom w:val="none" w:sz="0" w:space="0" w:color="auto"/>
            <w:right w:val="none" w:sz="0" w:space="0" w:color="auto"/>
          </w:divBdr>
        </w:div>
      </w:divsChild>
    </w:div>
    <w:div w:id="629439545">
      <w:bodyDiv w:val="1"/>
      <w:marLeft w:val="0"/>
      <w:marRight w:val="0"/>
      <w:marTop w:val="0"/>
      <w:marBottom w:val="0"/>
      <w:divBdr>
        <w:top w:val="none" w:sz="0" w:space="0" w:color="auto"/>
        <w:left w:val="none" w:sz="0" w:space="0" w:color="auto"/>
        <w:bottom w:val="none" w:sz="0" w:space="0" w:color="auto"/>
        <w:right w:val="none" w:sz="0" w:space="0" w:color="auto"/>
      </w:divBdr>
      <w:divsChild>
        <w:div w:id="91441774">
          <w:marLeft w:val="0"/>
          <w:marRight w:val="0"/>
          <w:marTop w:val="0"/>
          <w:marBottom w:val="0"/>
          <w:divBdr>
            <w:top w:val="none" w:sz="0" w:space="0" w:color="auto"/>
            <w:left w:val="none" w:sz="0" w:space="0" w:color="auto"/>
            <w:bottom w:val="none" w:sz="0" w:space="0" w:color="auto"/>
            <w:right w:val="none" w:sz="0" w:space="0" w:color="auto"/>
          </w:divBdr>
        </w:div>
        <w:div w:id="417754968">
          <w:marLeft w:val="0"/>
          <w:marRight w:val="0"/>
          <w:marTop w:val="0"/>
          <w:marBottom w:val="0"/>
          <w:divBdr>
            <w:top w:val="none" w:sz="0" w:space="0" w:color="auto"/>
            <w:left w:val="none" w:sz="0" w:space="0" w:color="auto"/>
            <w:bottom w:val="none" w:sz="0" w:space="0" w:color="auto"/>
            <w:right w:val="none" w:sz="0" w:space="0" w:color="auto"/>
          </w:divBdr>
        </w:div>
        <w:div w:id="613250433">
          <w:marLeft w:val="0"/>
          <w:marRight w:val="0"/>
          <w:marTop w:val="0"/>
          <w:marBottom w:val="0"/>
          <w:divBdr>
            <w:top w:val="none" w:sz="0" w:space="0" w:color="auto"/>
            <w:left w:val="none" w:sz="0" w:space="0" w:color="auto"/>
            <w:bottom w:val="none" w:sz="0" w:space="0" w:color="auto"/>
            <w:right w:val="none" w:sz="0" w:space="0" w:color="auto"/>
          </w:divBdr>
        </w:div>
        <w:div w:id="819735371">
          <w:marLeft w:val="0"/>
          <w:marRight w:val="0"/>
          <w:marTop w:val="0"/>
          <w:marBottom w:val="0"/>
          <w:divBdr>
            <w:top w:val="none" w:sz="0" w:space="0" w:color="auto"/>
            <w:left w:val="none" w:sz="0" w:space="0" w:color="auto"/>
            <w:bottom w:val="none" w:sz="0" w:space="0" w:color="auto"/>
            <w:right w:val="none" w:sz="0" w:space="0" w:color="auto"/>
          </w:divBdr>
        </w:div>
        <w:div w:id="849416521">
          <w:marLeft w:val="0"/>
          <w:marRight w:val="0"/>
          <w:marTop w:val="0"/>
          <w:marBottom w:val="0"/>
          <w:divBdr>
            <w:top w:val="none" w:sz="0" w:space="0" w:color="auto"/>
            <w:left w:val="none" w:sz="0" w:space="0" w:color="auto"/>
            <w:bottom w:val="none" w:sz="0" w:space="0" w:color="auto"/>
            <w:right w:val="none" w:sz="0" w:space="0" w:color="auto"/>
          </w:divBdr>
        </w:div>
        <w:div w:id="963390789">
          <w:marLeft w:val="0"/>
          <w:marRight w:val="0"/>
          <w:marTop w:val="0"/>
          <w:marBottom w:val="0"/>
          <w:divBdr>
            <w:top w:val="none" w:sz="0" w:space="0" w:color="auto"/>
            <w:left w:val="none" w:sz="0" w:space="0" w:color="auto"/>
            <w:bottom w:val="none" w:sz="0" w:space="0" w:color="auto"/>
            <w:right w:val="none" w:sz="0" w:space="0" w:color="auto"/>
          </w:divBdr>
        </w:div>
        <w:div w:id="975722003">
          <w:marLeft w:val="0"/>
          <w:marRight w:val="0"/>
          <w:marTop w:val="0"/>
          <w:marBottom w:val="0"/>
          <w:divBdr>
            <w:top w:val="none" w:sz="0" w:space="0" w:color="auto"/>
            <w:left w:val="none" w:sz="0" w:space="0" w:color="auto"/>
            <w:bottom w:val="none" w:sz="0" w:space="0" w:color="auto"/>
            <w:right w:val="none" w:sz="0" w:space="0" w:color="auto"/>
          </w:divBdr>
        </w:div>
        <w:div w:id="991905354">
          <w:marLeft w:val="0"/>
          <w:marRight w:val="0"/>
          <w:marTop w:val="0"/>
          <w:marBottom w:val="0"/>
          <w:divBdr>
            <w:top w:val="none" w:sz="0" w:space="0" w:color="auto"/>
            <w:left w:val="none" w:sz="0" w:space="0" w:color="auto"/>
            <w:bottom w:val="none" w:sz="0" w:space="0" w:color="auto"/>
            <w:right w:val="none" w:sz="0" w:space="0" w:color="auto"/>
          </w:divBdr>
        </w:div>
        <w:div w:id="1297224303">
          <w:marLeft w:val="0"/>
          <w:marRight w:val="0"/>
          <w:marTop w:val="0"/>
          <w:marBottom w:val="0"/>
          <w:divBdr>
            <w:top w:val="none" w:sz="0" w:space="0" w:color="auto"/>
            <w:left w:val="none" w:sz="0" w:space="0" w:color="auto"/>
            <w:bottom w:val="none" w:sz="0" w:space="0" w:color="auto"/>
            <w:right w:val="none" w:sz="0" w:space="0" w:color="auto"/>
          </w:divBdr>
        </w:div>
        <w:div w:id="138571461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705620">
      <w:bodyDiv w:val="1"/>
      <w:marLeft w:val="0"/>
      <w:marRight w:val="0"/>
      <w:marTop w:val="0"/>
      <w:marBottom w:val="0"/>
      <w:divBdr>
        <w:top w:val="none" w:sz="0" w:space="0" w:color="auto"/>
        <w:left w:val="none" w:sz="0" w:space="0" w:color="auto"/>
        <w:bottom w:val="none" w:sz="0" w:space="0" w:color="auto"/>
        <w:right w:val="none" w:sz="0" w:space="0" w:color="auto"/>
      </w:divBdr>
      <w:divsChild>
        <w:div w:id="1940291378">
          <w:marLeft w:val="446"/>
          <w:marRight w:val="0"/>
          <w:marTop w:val="121"/>
          <w:marBottom w:val="0"/>
          <w:divBdr>
            <w:top w:val="none" w:sz="0" w:space="0" w:color="auto"/>
            <w:left w:val="none" w:sz="0" w:space="0" w:color="auto"/>
            <w:bottom w:val="none" w:sz="0" w:space="0" w:color="auto"/>
            <w:right w:val="none" w:sz="0" w:space="0" w:color="auto"/>
          </w:divBdr>
        </w:div>
      </w:divsChild>
    </w:div>
    <w:div w:id="13192652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257074">
      <w:bodyDiv w:val="1"/>
      <w:marLeft w:val="0"/>
      <w:marRight w:val="0"/>
      <w:marTop w:val="0"/>
      <w:marBottom w:val="0"/>
      <w:divBdr>
        <w:top w:val="none" w:sz="0" w:space="0" w:color="auto"/>
        <w:left w:val="none" w:sz="0" w:space="0" w:color="auto"/>
        <w:bottom w:val="none" w:sz="0" w:space="0" w:color="auto"/>
        <w:right w:val="none" w:sz="0" w:space="0" w:color="auto"/>
      </w:divBdr>
      <w:divsChild>
        <w:div w:id="1738088432">
          <w:marLeft w:val="446"/>
          <w:marRight w:val="0"/>
          <w:marTop w:val="121"/>
          <w:marBottom w:val="0"/>
          <w:divBdr>
            <w:top w:val="none" w:sz="0" w:space="0" w:color="auto"/>
            <w:left w:val="none" w:sz="0" w:space="0" w:color="auto"/>
            <w:bottom w:val="none" w:sz="0" w:space="0" w:color="auto"/>
            <w:right w:val="none" w:sz="0" w:space="0" w:color="auto"/>
          </w:divBdr>
        </w:div>
      </w:divsChild>
    </w:div>
    <w:div w:id="163147771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1368376">
      <w:bodyDiv w:val="1"/>
      <w:marLeft w:val="0"/>
      <w:marRight w:val="0"/>
      <w:marTop w:val="0"/>
      <w:marBottom w:val="0"/>
      <w:divBdr>
        <w:top w:val="none" w:sz="0" w:space="0" w:color="auto"/>
        <w:left w:val="none" w:sz="0" w:space="0" w:color="auto"/>
        <w:bottom w:val="none" w:sz="0" w:space="0" w:color="auto"/>
        <w:right w:val="none" w:sz="0" w:space="0" w:color="auto"/>
      </w:divBdr>
      <w:divsChild>
        <w:div w:id="519200204">
          <w:marLeft w:val="446"/>
          <w:marRight w:val="0"/>
          <w:marTop w:val="121"/>
          <w:marBottom w:val="0"/>
          <w:divBdr>
            <w:top w:val="none" w:sz="0" w:space="0" w:color="auto"/>
            <w:left w:val="none" w:sz="0" w:space="0" w:color="auto"/>
            <w:bottom w:val="none" w:sz="0" w:space="0" w:color="auto"/>
            <w:right w:val="none" w:sz="0" w:space="0" w:color="auto"/>
          </w:divBdr>
        </w:div>
      </w:divsChild>
    </w:div>
    <w:div w:id="2102486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glossaryDocument" Target="glossary/document.xml"/><Relationship Id="rId10" Type="http://schemas.openxmlformats.org/officeDocument/2006/relationships/diagramLayout" Target="diagrams/layout1.xml"/><Relationship Id="rId19" Type="http://schemas.openxmlformats.org/officeDocument/2006/relationships/package" Target="embeddings/Microsoft_Word_Document.docx"/><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A1C4665-73E6-49EC-AFE3-5619C0E16565}" type="doc">
      <dgm:prSet loTypeId="urn:microsoft.com/office/officeart/2005/8/layout/hProcess9" loCatId="process" qsTypeId="urn:microsoft.com/office/officeart/2005/8/quickstyle/simple3" qsCatId="simple" csTypeId="urn:microsoft.com/office/officeart/2005/8/colors/colorful4" csCatId="colorful" phldr="1"/>
      <dgm:spPr/>
    </dgm:pt>
    <dgm:pt modelId="{3877BA6E-1F58-4465-B3FF-8376B5979D9D}">
      <dgm:prSet phldrT="[Text]" phldr="0"/>
      <dgm:spPr/>
      <dgm:t>
        <a:bodyPr/>
        <a:lstStyle/>
        <a:p>
          <a:pPr rtl="0"/>
          <a:r>
            <a:rPr lang="en-US" dirty="0">
              <a:latin typeface="Calibri Light" panose="020F0302020204030204"/>
            </a:rPr>
            <a:t>Referral received by Integrated Discharge Hub based at MGH</a:t>
          </a:r>
          <a:endParaRPr lang="en-US" dirty="0"/>
        </a:p>
      </dgm:t>
    </dgm:pt>
    <dgm:pt modelId="{9DBEC118-40E1-424B-A711-0B50ADEF2AB1}" type="parTrans" cxnId="{1196381B-F050-4BC3-B14D-B218458524C1}">
      <dgm:prSet/>
      <dgm:spPr/>
      <dgm:t>
        <a:bodyPr/>
        <a:lstStyle/>
        <a:p>
          <a:endParaRPr lang="en-US"/>
        </a:p>
      </dgm:t>
    </dgm:pt>
    <dgm:pt modelId="{5EBD8312-A4EE-484C-93AE-1224C8924F97}" type="sibTrans" cxnId="{1196381B-F050-4BC3-B14D-B218458524C1}">
      <dgm:prSet/>
      <dgm:spPr/>
      <dgm:t>
        <a:bodyPr/>
        <a:lstStyle/>
        <a:p>
          <a:endParaRPr lang="en-US"/>
        </a:p>
      </dgm:t>
    </dgm:pt>
    <dgm:pt modelId="{D31810BB-5F5F-48CD-BAAE-0D9CBE1414E1}">
      <dgm:prSet phldrT="[Text]" phldr="0"/>
      <dgm:spPr/>
      <dgm:t>
        <a:bodyPr/>
        <a:lstStyle/>
        <a:p>
          <a:pPr rtl="0"/>
          <a:r>
            <a:rPr lang="en-US" dirty="0">
              <a:latin typeface="Calibri Light" panose="020F0302020204030204"/>
            </a:rPr>
            <a:t>Referral triaged by IDH team</a:t>
          </a:r>
          <a:endParaRPr lang="en-US" dirty="0"/>
        </a:p>
      </dgm:t>
    </dgm:pt>
    <dgm:pt modelId="{0DD01CC2-FEBF-45F3-8CAD-3E50601E3450}" type="parTrans" cxnId="{71D72E96-71E3-4892-A68C-087D1BA8E167}">
      <dgm:prSet/>
      <dgm:spPr/>
      <dgm:t>
        <a:bodyPr/>
        <a:lstStyle/>
        <a:p>
          <a:endParaRPr lang="en-US"/>
        </a:p>
      </dgm:t>
    </dgm:pt>
    <dgm:pt modelId="{BAEDFA3D-16B0-4128-855E-5C6361BE7B4F}" type="sibTrans" cxnId="{71D72E96-71E3-4892-A68C-087D1BA8E167}">
      <dgm:prSet/>
      <dgm:spPr/>
      <dgm:t>
        <a:bodyPr/>
        <a:lstStyle/>
        <a:p>
          <a:endParaRPr lang="en-US"/>
        </a:p>
      </dgm:t>
    </dgm:pt>
    <dgm:pt modelId="{133BA8EB-D274-40C5-A19F-8F79B2E9D9F8}">
      <dgm:prSet phldrT="[Text]" phldr="0"/>
      <dgm:spPr/>
      <dgm:t>
        <a:bodyPr/>
        <a:lstStyle/>
        <a:p>
          <a:pPr rtl="0"/>
          <a:r>
            <a:rPr lang="en-US" dirty="0">
              <a:latin typeface="Calibri Light" panose="020F0302020204030204"/>
            </a:rPr>
            <a:t>D2RA Pathway assigned</a:t>
          </a:r>
          <a:endParaRPr lang="en-US" dirty="0"/>
        </a:p>
      </dgm:t>
    </dgm:pt>
    <dgm:pt modelId="{E4D89274-7472-4FC1-80A0-F8EFA2BCD627}" type="parTrans" cxnId="{4AC3500F-2A7B-4C0D-83EA-B28EA92F5358}">
      <dgm:prSet/>
      <dgm:spPr/>
      <dgm:t>
        <a:bodyPr/>
        <a:lstStyle/>
        <a:p>
          <a:endParaRPr lang="en-US"/>
        </a:p>
      </dgm:t>
    </dgm:pt>
    <dgm:pt modelId="{922D8705-166F-4D4F-B893-BA445FC89DCA}" type="sibTrans" cxnId="{4AC3500F-2A7B-4C0D-83EA-B28EA92F5358}">
      <dgm:prSet/>
      <dgm:spPr/>
      <dgm:t>
        <a:bodyPr/>
        <a:lstStyle/>
        <a:p>
          <a:endParaRPr lang="en-US"/>
        </a:p>
      </dgm:t>
    </dgm:pt>
    <dgm:pt modelId="{0907E32C-4DAA-4A26-9977-731C152BBD6B}">
      <dgm:prSet phldr="0"/>
      <dgm:spPr/>
      <dgm:t>
        <a:bodyPr/>
        <a:lstStyle/>
        <a:p>
          <a:pPr rtl="0"/>
          <a:r>
            <a:rPr lang="en-US" dirty="0">
              <a:latin typeface="Calibri Light" panose="020F0302020204030204"/>
            </a:rPr>
            <a:t>Referral onwards to appropriate community teams for supported discharge</a:t>
          </a:r>
        </a:p>
      </dgm:t>
    </dgm:pt>
    <dgm:pt modelId="{5803B398-7FAD-4C7C-B0A6-67CF6CDB3D97}" type="parTrans" cxnId="{8F836937-50B7-4A4D-8671-3C91837C11D3}">
      <dgm:prSet/>
      <dgm:spPr/>
      <dgm:t>
        <a:bodyPr/>
        <a:lstStyle/>
        <a:p>
          <a:endParaRPr lang="en-US"/>
        </a:p>
      </dgm:t>
    </dgm:pt>
    <dgm:pt modelId="{D1ED99F1-7775-4E90-A910-6C3086C2F1AD}" type="sibTrans" cxnId="{8F836937-50B7-4A4D-8671-3C91837C11D3}">
      <dgm:prSet/>
      <dgm:spPr/>
      <dgm:t>
        <a:bodyPr/>
        <a:lstStyle/>
        <a:p>
          <a:endParaRPr lang="en-US"/>
        </a:p>
      </dgm:t>
    </dgm:pt>
    <dgm:pt modelId="{B11A7A5C-DE1C-4657-B200-6236A0D0493F}">
      <dgm:prSet phldr="0"/>
      <dgm:spPr/>
      <dgm:t>
        <a:bodyPr/>
        <a:lstStyle/>
        <a:p>
          <a:pPr rtl="0"/>
          <a:r>
            <a:rPr lang="en-US" dirty="0">
              <a:latin typeface="Calibri Light" panose="020F0302020204030204"/>
            </a:rPr>
            <a:t>IDH co-ordinate discharge teams to plan the discharge</a:t>
          </a:r>
        </a:p>
      </dgm:t>
    </dgm:pt>
    <dgm:pt modelId="{A390AB7D-FF68-464D-8B06-A639CE63A7FA}" type="parTrans" cxnId="{8422F6D3-FAC8-4E9D-A987-65A881AB7D4E}">
      <dgm:prSet/>
      <dgm:spPr/>
      <dgm:t>
        <a:bodyPr/>
        <a:lstStyle/>
        <a:p>
          <a:endParaRPr lang="en-US"/>
        </a:p>
      </dgm:t>
    </dgm:pt>
    <dgm:pt modelId="{CA6D3729-C13D-4FB5-9B31-D4C7C15CD3F9}" type="sibTrans" cxnId="{8422F6D3-FAC8-4E9D-A987-65A881AB7D4E}">
      <dgm:prSet/>
      <dgm:spPr/>
      <dgm:t>
        <a:bodyPr/>
        <a:lstStyle/>
        <a:p>
          <a:endParaRPr lang="en-US"/>
        </a:p>
      </dgm:t>
    </dgm:pt>
    <dgm:pt modelId="{EEEF30A8-E6C6-4E4E-B586-E4A70AEC9B5E}" type="pres">
      <dgm:prSet presAssocID="{BA1C4665-73E6-49EC-AFE3-5619C0E16565}" presName="CompostProcess" presStyleCnt="0">
        <dgm:presLayoutVars>
          <dgm:dir/>
          <dgm:resizeHandles val="exact"/>
        </dgm:presLayoutVars>
      </dgm:prSet>
      <dgm:spPr/>
    </dgm:pt>
    <dgm:pt modelId="{4B7A5C4C-8ED1-4A6D-80AF-CCDF933A4288}" type="pres">
      <dgm:prSet presAssocID="{BA1C4665-73E6-49EC-AFE3-5619C0E16565}" presName="arrow" presStyleLbl="bgShp" presStyleIdx="0" presStyleCnt="1"/>
      <dgm:spPr/>
    </dgm:pt>
    <dgm:pt modelId="{26E5B311-EECB-41A8-9B66-D22FAF101D46}" type="pres">
      <dgm:prSet presAssocID="{BA1C4665-73E6-49EC-AFE3-5619C0E16565}" presName="linearProcess" presStyleCnt="0"/>
      <dgm:spPr/>
    </dgm:pt>
    <dgm:pt modelId="{40EB5767-4915-45AA-9D8B-EB5BD70D9C95}" type="pres">
      <dgm:prSet presAssocID="{3877BA6E-1F58-4465-B3FF-8376B5979D9D}" presName="textNode" presStyleLbl="node1" presStyleIdx="0" presStyleCnt="5">
        <dgm:presLayoutVars>
          <dgm:bulletEnabled val="1"/>
        </dgm:presLayoutVars>
      </dgm:prSet>
      <dgm:spPr/>
    </dgm:pt>
    <dgm:pt modelId="{34D01489-B614-4E6D-9C30-552F47295761}" type="pres">
      <dgm:prSet presAssocID="{5EBD8312-A4EE-484C-93AE-1224C8924F97}" presName="sibTrans" presStyleCnt="0"/>
      <dgm:spPr/>
    </dgm:pt>
    <dgm:pt modelId="{6FD5D371-044B-4F26-B721-B554666BBC7E}" type="pres">
      <dgm:prSet presAssocID="{D31810BB-5F5F-48CD-BAAE-0D9CBE1414E1}" presName="textNode" presStyleLbl="node1" presStyleIdx="1" presStyleCnt="5">
        <dgm:presLayoutVars>
          <dgm:bulletEnabled val="1"/>
        </dgm:presLayoutVars>
      </dgm:prSet>
      <dgm:spPr/>
    </dgm:pt>
    <dgm:pt modelId="{761C4A46-F014-4DE2-A441-94037FC6DCF1}" type="pres">
      <dgm:prSet presAssocID="{BAEDFA3D-16B0-4128-855E-5C6361BE7B4F}" presName="sibTrans" presStyleCnt="0"/>
      <dgm:spPr/>
    </dgm:pt>
    <dgm:pt modelId="{0B276236-E3EC-4632-8899-20D78DB963D3}" type="pres">
      <dgm:prSet presAssocID="{133BA8EB-D274-40C5-A19F-8F79B2E9D9F8}" presName="textNode" presStyleLbl="node1" presStyleIdx="2" presStyleCnt="5">
        <dgm:presLayoutVars>
          <dgm:bulletEnabled val="1"/>
        </dgm:presLayoutVars>
      </dgm:prSet>
      <dgm:spPr/>
    </dgm:pt>
    <dgm:pt modelId="{32F244BF-73DF-4EF6-93D6-ACB15D63A4A8}" type="pres">
      <dgm:prSet presAssocID="{922D8705-166F-4D4F-B893-BA445FC89DCA}" presName="sibTrans" presStyleCnt="0"/>
      <dgm:spPr/>
    </dgm:pt>
    <dgm:pt modelId="{02505988-AA5A-4376-B4B9-3B7FD7834F32}" type="pres">
      <dgm:prSet presAssocID="{0907E32C-4DAA-4A26-9977-731C152BBD6B}" presName="textNode" presStyleLbl="node1" presStyleIdx="3" presStyleCnt="5">
        <dgm:presLayoutVars>
          <dgm:bulletEnabled val="1"/>
        </dgm:presLayoutVars>
      </dgm:prSet>
      <dgm:spPr/>
    </dgm:pt>
    <dgm:pt modelId="{4497BF07-98BB-43C9-8795-F1CD40447C0D}" type="pres">
      <dgm:prSet presAssocID="{D1ED99F1-7775-4E90-A910-6C3086C2F1AD}" presName="sibTrans" presStyleCnt="0"/>
      <dgm:spPr/>
    </dgm:pt>
    <dgm:pt modelId="{EBDC3F54-587B-4BCD-A5B1-05973F7B0B75}" type="pres">
      <dgm:prSet presAssocID="{B11A7A5C-DE1C-4657-B200-6236A0D0493F}" presName="textNode" presStyleLbl="node1" presStyleIdx="4" presStyleCnt="5">
        <dgm:presLayoutVars>
          <dgm:bulletEnabled val="1"/>
        </dgm:presLayoutVars>
      </dgm:prSet>
      <dgm:spPr/>
    </dgm:pt>
  </dgm:ptLst>
  <dgm:cxnLst>
    <dgm:cxn modelId="{D6F11F08-C8CA-4688-9E75-9FEBA68266CF}" type="presOf" srcId="{BA1C4665-73E6-49EC-AFE3-5619C0E16565}" destId="{EEEF30A8-E6C6-4E4E-B586-E4A70AEC9B5E}" srcOrd="0" destOrd="0" presId="urn:microsoft.com/office/officeart/2005/8/layout/hProcess9"/>
    <dgm:cxn modelId="{4AC3500F-2A7B-4C0D-83EA-B28EA92F5358}" srcId="{BA1C4665-73E6-49EC-AFE3-5619C0E16565}" destId="{133BA8EB-D274-40C5-A19F-8F79B2E9D9F8}" srcOrd="2" destOrd="0" parTransId="{E4D89274-7472-4FC1-80A0-F8EFA2BCD627}" sibTransId="{922D8705-166F-4D4F-B893-BA445FC89DCA}"/>
    <dgm:cxn modelId="{1196381B-F050-4BC3-B14D-B218458524C1}" srcId="{BA1C4665-73E6-49EC-AFE3-5619C0E16565}" destId="{3877BA6E-1F58-4465-B3FF-8376B5979D9D}" srcOrd="0" destOrd="0" parTransId="{9DBEC118-40E1-424B-A711-0B50ADEF2AB1}" sibTransId="{5EBD8312-A4EE-484C-93AE-1224C8924F97}"/>
    <dgm:cxn modelId="{2B6D511E-0F5A-4DBE-A822-CA75ADF439EC}" type="presOf" srcId="{B11A7A5C-DE1C-4657-B200-6236A0D0493F}" destId="{EBDC3F54-587B-4BCD-A5B1-05973F7B0B75}" srcOrd="0" destOrd="0" presId="urn:microsoft.com/office/officeart/2005/8/layout/hProcess9"/>
    <dgm:cxn modelId="{8F836937-50B7-4A4D-8671-3C91837C11D3}" srcId="{BA1C4665-73E6-49EC-AFE3-5619C0E16565}" destId="{0907E32C-4DAA-4A26-9977-731C152BBD6B}" srcOrd="3" destOrd="0" parTransId="{5803B398-7FAD-4C7C-B0A6-67CF6CDB3D97}" sibTransId="{D1ED99F1-7775-4E90-A910-6C3086C2F1AD}"/>
    <dgm:cxn modelId="{87B63F5E-1D1A-4640-A16B-E4CD637E9612}" type="presOf" srcId="{3877BA6E-1F58-4465-B3FF-8376B5979D9D}" destId="{40EB5767-4915-45AA-9D8B-EB5BD70D9C95}" srcOrd="0" destOrd="0" presId="urn:microsoft.com/office/officeart/2005/8/layout/hProcess9"/>
    <dgm:cxn modelId="{DEB2127A-26A5-448B-8C23-9D17B2EBA63F}" type="presOf" srcId="{D31810BB-5F5F-48CD-BAAE-0D9CBE1414E1}" destId="{6FD5D371-044B-4F26-B721-B554666BBC7E}" srcOrd="0" destOrd="0" presId="urn:microsoft.com/office/officeart/2005/8/layout/hProcess9"/>
    <dgm:cxn modelId="{FA497580-BC9B-4B1C-BFFD-A5225A2E4987}" type="presOf" srcId="{0907E32C-4DAA-4A26-9977-731C152BBD6B}" destId="{02505988-AA5A-4376-B4B9-3B7FD7834F32}" srcOrd="0" destOrd="0" presId="urn:microsoft.com/office/officeart/2005/8/layout/hProcess9"/>
    <dgm:cxn modelId="{6CED0F8C-FBB6-42C5-9656-90D4D22746C1}" type="presOf" srcId="{133BA8EB-D274-40C5-A19F-8F79B2E9D9F8}" destId="{0B276236-E3EC-4632-8899-20D78DB963D3}" srcOrd="0" destOrd="0" presId="urn:microsoft.com/office/officeart/2005/8/layout/hProcess9"/>
    <dgm:cxn modelId="{71D72E96-71E3-4892-A68C-087D1BA8E167}" srcId="{BA1C4665-73E6-49EC-AFE3-5619C0E16565}" destId="{D31810BB-5F5F-48CD-BAAE-0D9CBE1414E1}" srcOrd="1" destOrd="0" parTransId="{0DD01CC2-FEBF-45F3-8CAD-3E50601E3450}" sibTransId="{BAEDFA3D-16B0-4128-855E-5C6361BE7B4F}"/>
    <dgm:cxn modelId="{8422F6D3-FAC8-4E9D-A987-65A881AB7D4E}" srcId="{BA1C4665-73E6-49EC-AFE3-5619C0E16565}" destId="{B11A7A5C-DE1C-4657-B200-6236A0D0493F}" srcOrd="4" destOrd="0" parTransId="{A390AB7D-FF68-464D-8B06-A639CE63A7FA}" sibTransId="{CA6D3729-C13D-4FB5-9B31-D4C7C15CD3F9}"/>
    <dgm:cxn modelId="{F36187B4-A6BC-4E4C-BCF7-383FACF37045}" type="presParOf" srcId="{EEEF30A8-E6C6-4E4E-B586-E4A70AEC9B5E}" destId="{4B7A5C4C-8ED1-4A6D-80AF-CCDF933A4288}" srcOrd="0" destOrd="0" presId="urn:microsoft.com/office/officeart/2005/8/layout/hProcess9"/>
    <dgm:cxn modelId="{2F1AC1A3-FA33-42C1-849C-DDE107B7CA4B}" type="presParOf" srcId="{EEEF30A8-E6C6-4E4E-B586-E4A70AEC9B5E}" destId="{26E5B311-EECB-41A8-9B66-D22FAF101D46}" srcOrd="1" destOrd="0" presId="urn:microsoft.com/office/officeart/2005/8/layout/hProcess9"/>
    <dgm:cxn modelId="{EDC65275-ED84-4D82-8E72-9B3770D26974}" type="presParOf" srcId="{26E5B311-EECB-41A8-9B66-D22FAF101D46}" destId="{40EB5767-4915-45AA-9D8B-EB5BD70D9C95}" srcOrd="0" destOrd="0" presId="urn:microsoft.com/office/officeart/2005/8/layout/hProcess9"/>
    <dgm:cxn modelId="{B1D77BFF-2317-46D0-BCD1-54336940FE7C}" type="presParOf" srcId="{26E5B311-EECB-41A8-9B66-D22FAF101D46}" destId="{34D01489-B614-4E6D-9C30-552F47295761}" srcOrd="1" destOrd="0" presId="urn:microsoft.com/office/officeart/2005/8/layout/hProcess9"/>
    <dgm:cxn modelId="{1E9326A3-0F9C-46E7-BF0B-1455CA6A61E5}" type="presParOf" srcId="{26E5B311-EECB-41A8-9B66-D22FAF101D46}" destId="{6FD5D371-044B-4F26-B721-B554666BBC7E}" srcOrd="2" destOrd="0" presId="urn:microsoft.com/office/officeart/2005/8/layout/hProcess9"/>
    <dgm:cxn modelId="{C553055A-523C-407D-8EF1-A2F4D8B1B8F3}" type="presParOf" srcId="{26E5B311-EECB-41A8-9B66-D22FAF101D46}" destId="{761C4A46-F014-4DE2-A441-94037FC6DCF1}" srcOrd="3" destOrd="0" presId="urn:microsoft.com/office/officeart/2005/8/layout/hProcess9"/>
    <dgm:cxn modelId="{BDFB1AF0-6084-4D28-9D91-BB6066F2D58E}" type="presParOf" srcId="{26E5B311-EECB-41A8-9B66-D22FAF101D46}" destId="{0B276236-E3EC-4632-8899-20D78DB963D3}" srcOrd="4" destOrd="0" presId="urn:microsoft.com/office/officeart/2005/8/layout/hProcess9"/>
    <dgm:cxn modelId="{ACE0036E-FB2E-4270-AB58-FA2125022927}" type="presParOf" srcId="{26E5B311-EECB-41A8-9B66-D22FAF101D46}" destId="{32F244BF-73DF-4EF6-93D6-ACB15D63A4A8}" srcOrd="5" destOrd="0" presId="urn:microsoft.com/office/officeart/2005/8/layout/hProcess9"/>
    <dgm:cxn modelId="{5801031E-B042-4C11-AA0D-F080CA5E0764}" type="presParOf" srcId="{26E5B311-EECB-41A8-9B66-D22FAF101D46}" destId="{02505988-AA5A-4376-B4B9-3B7FD7834F32}" srcOrd="6" destOrd="0" presId="urn:microsoft.com/office/officeart/2005/8/layout/hProcess9"/>
    <dgm:cxn modelId="{EF665D1C-B906-43E4-BD68-B4405711E0BB}" type="presParOf" srcId="{26E5B311-EECB-41A8-9B66-D22FAF101D46}" destId="{4497BF07-98BB-43C9-8795-F1CD40447C0D}" srcOrd="7" destOrd="0" presId="urn:microsoft.com/office/officeart/2005/8/layout/hProcess9"/>
    <dgm:cxn modelId="{CC3C9CA6-171E-4E3F-9055-CCA414EE7B6A}" type="presParOf" srcId="{26E5B311-EECB-41A8-9B66-D22FAF101D46}" destId="{EBDC3F54-587B-4BCD-A5B1-05973F7B0B75}" srcOrd="8" destOrd="0" presId="urn:microsoft.com/office/officeart/2005/8/layout/hProcess9"/>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7A5C4C-8ED1-4A6D-80AF-CCDF933A4288}">
      <dsp:nvSpPr>
        <dsp:cNvPr id="0" name=""/>
        <dsp:cNvSpPr/>
      </dsp:nvSpPr>
      <dsp:spPr>
        <a:xfrm>
          <a:off x="429863" y="0"/>
          <a:ext cx="4871783" cy="2312669"/>
        </a:xfrm>
        <a:prstGeom prst="rightArrow">
          <a:avLst/>
        </a:prstGeom>
        <a:solidFill>
          <a:schemeClr val="accent4">
            <a:tint val="40000"/>
            <a:hueOff val="0"/>
            <a:satOff val="0"/>
            <a:lumOff val="0"/>
            <a:alphaOff val="0"/>
          </a:schemeClr>
        </a:solidFill>
        <a:ln>
          <a:noFill/>
        </a:ln>
        <a:effectLst/>
      </dsp:spPr>
      <dsp:style>
        <a:lnRef idx="0">
          <a:scrgbClr r="0" g="0" b="0"/>
        </a:lnRef>
        <a:fillRef idx="1">
          <a:scrgbClr r="0" g="0" b="0"/>
        </a:fillRef>
        <a:effectRef idx="1">
          <a:scrgbClr r="0" g="0" b="0"/>
        </a:effectRef>
        <a:fontRef idx="minor"/>
      </dsp:style>
    </dsp:sp>
    <dsp:sp modelId="{40EB5767-4915-45AA-9D8B-EB5BD70D9C95}">
      <dsp:nvSpPr>
        <dsp:cNvPr id="0" name=""/>
        <dsp:cNvSpPr/>
      </dsp:nvSpPr>
      <dsp:spPr>
        <a:xfrm>
          <a:off x="2518" y="693801"/>
          <a:ext cx="1101244" cy="925068"/>
        </a:xfrm>
        <a:prstGeom prst="round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marL="0" lvl="0" indent="0" algn="ctr" defTabSz="444500" rtl="0">
            <a:lnSpc>
              <a:spcPct val="90000"/>
            </a:lnSpc>
            <a:spcBef>
              <a:spcPct val="0"/>
            </a:spcBef>
            <a:spcAft>
              <a:spcPct val="35000"/>
            </a:spcAft>
            <a:buNone/>
          </a:pPr>
          <a:r>
            <a:rPr lang="en-US" sz="1000" kern="1200" dirty="0">
              <a:latin typeface="Calibri Light" panose="020F0302020204030204"/>
            </a:rPr>
            <a:t>Referral received by Integrated Discharge Hub based at MGH</a:t>
          </a:r>
          <a:endParaRPr lang="en-US" sz="1000" kern="1200" dirty="0"/>
        </a:p>
      </dsp:txBody>
      <dsp:txXfrm>
        <a:off x="47676" y="738959"/>
        <a:ext cx="1010928" cy="834752"/>
      </dsp:txXfrm>
    </dsp:sp>
    <dsp:sp modelId="{6FD5D371-044B-4F26-B721-B554666BBC7E}">
      <dsp:nvSpPr>
        <dsp:cNvPr id="0" name=""/>
        <dsp:cNvSpPr/>
      </dsp:nvSpPr>
      <dsp:spPr>
        <a:xfrm>
          <a:off x="1158825" y="693801"/>
          <a:ext cx="1101244" cy="925068"/>
        </a:xfrm>
        <a:prstGeom prst="roundRect">
          <a:avLst/>
        </a:prstGeom>
        <a:gradFill rotWithShape="0">
          <a:gsLst>
            <a:gs pos="0">
              <a:schemeClr val="accent4">
                <a:hueOff val="2598923"/>
                <a:satOff val="-11992"/>
                <a:lumOff val="441"/>
                <a:alphaOff val="0"/>
                <a:lumMod val="110000"/>
                <a:satMod val="105000"/>
                <a:tint val="67000"/>
              </a:schemeClr>
            </a:gs>
            <a:gs pos="50000">
              <a:schemeClr val="accent4">
                <a:hueOff val="2598923"/>
                <a:satOff val="-11992"/>
                <a:lumOff val="441"/>
                <a:alphaOff val="0"/>
                <a:lumMod val="105000"/>
                <a:satMod val="103000"/>
                <a:tint val="73000"/>
              </a:schemeClr>
            </a:gs>
            <a:gs pos="100000">
              <a:schemeClr val="accent4">
                <a:hueOff val="2598923"/>
                <a:satOff val="-11992"/>
                <a:lumOff val="441"/>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marL="0" lvl="0" indent="0" algn="ctr" defTabSz="444500" rtl="0">
            <a:lnSpc>
              <a:spcPct val="90000"/>
            </a:lnSpc>
            <a:spcBef>
              <a:spcPct val="0"/>
            </a:spcBef>
            <a:spcAft>
              <a:spcPct val="35000"/>
            </a:spcAft>
            <a:buNone/>
          </a:pPr>
          <a:r>
            <a:rPr lang="en-US" sz="1000" kern="1200" dirty="0">
              <a:latin typeface="Calibri Light" panose="020F0302020204030204"/>
            </a:rPr>
            <a:t>Referral triaged by IDH team</a:t>
          </a:r>
          <a:endParaRPr lang="en-US" sz="1000" kern="1200" dirty="0"/>
        </a:p>
      </dsp:txBody>
      <dsp:txXfrm>
        <a:off x="1203983" y="738959"/>
        <a:ext cx="1010928" cy="834752"/>
      </dsp:txXfrm>
    </dsp:sp>
    <dsp:sp modelId="{0B276236-E3EC-4632-8899-20D78DB963D3}">
      <dsp:nvSpPr>
        <dsp:cNvPr id="0" name=""/>
        <dsp:cNvSpPr/>
      </dsp:nvSpPr>
      <dsp:spPr>
        <a:xfrm>
          <a:off x="2315132" y="693801"/>
          <a:ext cx="1101244" cy="925068"/>
        </a:xfrm>
        <a:prstGeom prst="roundRect">
          <a:avLst/>
        </a:prstGeom>
        <a:gradFill rotWithShape="0">
          <a:gsLst>
            <a:gs pos="0">
              <a:schemeClr val="accent4">
                <a:hueOff val="5197846"/>
                <a:satOff val="-23984"/>
                <a:lumOff val="883"/>
                <a:alphaOff val="0"/>
                <a:lumMod val="110000"/>
                <a:satMod val="105000"/>
                <a:tint val="67000"/>
              </a:schemeClr>
            </a:gs>
            <a:gs pos="50000">
              <a:schemeClr val="accent4">
                <a:hueOff val="5197846"/>
                <a:satOff val="-23984"/>
                <a:lumOff val="883"/>
                <a:alphaOff val="0"/>
                <a:lumMod val="105000"/>
                <a:satMod val="103000"/>
                <a:tint val="73000"/>
              </a:schemeClr>
            </a:gs>
            <a:gs pos="100000">
              <a:schemeClr val="accent4">
                <a:hueOff val="5197846"/>
                <a:satOff val="-23984"/>
                <a:lumOff val="883"/>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marL="0" lvl="0" indent="0" algn="ctr" defTabSz="444500" rtl="0">
            <a:lnSpc>
              <a:spcPct val="90000"/>
            </a:lnSpc>
            <a:spcBef>
              <a:spcPct val="0"/>
            </a:spcBef>
            <a:spcAft>
              <a:spcPct val="35000"/>
            </a:spcAft>
            <a:buNone/>
          </a:pPr>
          <a:r>
            <a:rPr lang="en-US" sz="1000" kern="1200" dirty="0">
              <a:latin typeface="Calibri Light" panose="020F0302020204030204"/>
            </a:rPr>
            <a:t>D2RA Pathway assigned</a:t>
          </a:r>
          <a:endParaRPr lang="en-US" sz="1000" kern="1200" dirty="0"/>
        </a:p>
      </dsp:txBody>
      <dsp:txXfrm>
        <a:off x="2360290" y="738959"/>
        <a:ext cx="1010928" cy="834752"/>
      </dsp:txXfrm>
    </dsp:sp>
    <dsp:sp modelId="{02505988-AA5A-4376-B4B9-3B7FD7834F32}">
      <dsp:nvSpPr>
        <dsp:cNvPr id="0" name=""/>
        <dsp:cNvSpPr/>
      </dsp:nvSpPr>
      <dsp:spPr>
        <a:xfrm>
          <a:off x="3471439" y="693801"/>
          <a:ext cx="1101244" cy="925068"/>
        </a:xfrm>
        <a:prstGeom prst="roundRect">
          <a:avLst/>
        </a:prstGeom>
        <a:gradFill rotWithShape="0">
          <a:gsLst>
            <a:gs pos="0">
              <a:schemeClr val="accent4">
                <a:hueOff val="7796769"/>
                <a:satOff val="-35976"/>
                <a:lumOff val="1324"/>
                <a:alphaOff val="0"/>
                <a:lumMod val="110000"/>
                <a:satMod val="105000"/>
                <a:tint val="67000"/>
              </a:schemeClr>
            </a:gs>
            <a:gs pos="50000">
              <a:schemeClr val="accent4">
                <a:hueOff val="7796769"/>
                <a:satOff val="-35976"/>
                <a:lumOff val="1324"/>
                <a:alphaOff val="0"/>
                <a:lumMod val="105000"/>
                <a:satMod val="103000"/>
                <a:tint val="73000"/>
              </a:schemeClr>
            </a:gs>
            <a:gs pos="100000">
              <a:schemeClr val="accent4">
                <a:hueOff val="7796769"/>
                <a:satOff val="-35976"/>
                <a:lumOff val="1324"/>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marL="0" lvl="0" indent="0" algn="ctr" defTabSz="444500" rtl="0">
            <a:lnSpc>
              <a:spcPct val="90000"/>
            </a:lnSpc>
            <a:spcBef>
              <a:spcPct val="0"/>
            </a:spcBef>
            <a:spcAft>
              <a:spcPct val="35000"/>
            </a:spcAft>
            <a:buNone/>
          </a:pPr>
          <a:r>
            <a:rPr lang="en-US" sz="1000" kern="1200" dirty="0">
              <a:latin typeface="Calibri Light" panose="020F0302020204030204"/>
            </a:rPr>
            <a:t>Referral onwards to appropriate community teams for supported discharge</a:t>
          </a:r>
        </a:p>
      </dsp:txBody>
      <dsp:txXfrm>
        <a:off x="3516597" y="738959"/>
        <a:ext cx="1010928" cy="834752"/>
      </dsp:txXfrm>
    </dsp:sp>
    <dsp:sp modelId="{EBDC3F54-587B-4BCD-A5B1-05973F7B0B75}">
      <dsp:nvSpPr>
        <dsp:cNvPr id="0" name=""/>
        <dsp:cNvSpPr/>
      </dsp:nvSpPr>
      <dsp:spPr>
        <a:xfrm>
          <a:off x="4627746" y="693801"/>
          <a:ext cx="1101244" cy="925068"/>
        </a:xfrm>
        <a:prstGeom prst="roundRect">
          <a:avLst/>
        </a:prstGeom>
        <a:gradFill rotWithShape="0">
          <a:gsLst>
            <a:gs pos="0">
              <a:schemeClr val="accent4">
                <a:hueOff val="10395692"/>
                <a:satOff val="-47968"/>
                <a:lumOff val="1765"/>
                <a:alphaOff val="0"/>
                <a:lumMod val="110000"/>
                <a:satMod val="105000"/>
                <a:tint val="67000"/>
              </a:schemeClr>
            </a:gs>
            <a:gs pos="50000">
              <a:schemeClr val="accent4">
                <a:hueOff val="10395692"/>
                <a:satOff val="-47968"/>
                <a:lumOff val="1765"/>
                <a:alphaOff val="0"/>
                <a:lumMod val="105000"/>
                <a:satMod val="103000"/>
                <a:tint val="73000"/>
              </a:schemeClr>
            </a:gs>
            <a:gs pos="100000">
              <a:schemeClr val="accent4">
                <a:hueOff val="10395692"/>
                <a:satOff val="-47968"/>
                <a:lumOff val="1765"/>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marL="0" lvl="0" indent="0" algn="ctr" defTabSz="444500" rtl="0">
            <a:lnSpc>
              <a:spcPct val="90000"/>
            </a:lnSpc>
            <a:spcBef>
              <a:spcPct val="0"/>
            </a:spcBef>
            <a:spcAft>
              <a:spcPct val="35000"/>
            </a:spcAft>
            <a:buNone/>
          </a:pPr>
          <a:r>
            <a:rPr lang="en-US" sz="1000" kern="1200" dirty="0">
              <a:latin typeface="Calibri Light" panose="020F0302020204030204"/>
            </a:rPr>
            <a:t>IDH co-ordinate discharge teams to plan the discharge</a:t>
          </a:r>
        </a:p>
      </dsp:txBody>
      <dsp:txXfrm>
        <a:off x="4672904" y="738959"/>
        <a:ext cx="1010928" cy="83475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47699"/>
    <w:rsid w:val="000A4CCF"/>
    <w:rsid w:val="000B1AC9"/>
    <w:rsid w:val="000C3C99"/>
    <w:rsid w:val="0024472D"/>
    <w:rsid w:val="002E7994"/>
    <w:rsid w:val="004037A7"/>
    <w:rsid w:val="00454715"/>
    <w:rsid w:val="0045583A"/>
    <w:rsid w:val="006143BF"/>
    <w:rsid w:val="006D78BE"/>
    <w:rsid w:val="00741523"/>
    <w:rsid w:val="008B27AA"/>
    <w:rsid w:val="008C2E42"/>
    <w:rsid w:val="009913E4"/>
    <w:rsid w:val="00997553"/>
    <w:rsid w:val="00A565A7"/>
    <w:rsid w:val="00AB4D22"/>
    <w:rsid w:val="00AD2C7D"/>
    <w:rsid w:val="00AF33F6"/>
    <w:rsid w:val="00B126BA"/>
    <w:rsid w:val="00B63B6A"/>
    <w:rsid w:val="00B84040"/>
    <w:rsid w:val="00C900F9"/>
    <w:rsid w:val="00CC510F"/>
    <w:rsid w:val="00D61694"/>
    <w:rsid w:val="00D64390"/>
    <w:rsid w:val="00EE3268"/>
    <w:rsid w:val="00F02F3C"/>
    <w:rsid w:val="00F20B37"/>
    <w:rsid w:val="00F24311"/>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1142B8-CD4A-479D-8B7A-EB5D0AE76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2706</Words>
  <Characters>15429</Characters>
  <Application>Microsoft Office Word</Application>
  <DocSecurity>4</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Emily Warren (Swansea Bay UHB - Primary Community and Therapies)</cp:lastModifiedBy>
  <cp:revision>2</cp:revision>
  <dcterms:created xsi:type="dcterms:W3CDTF">2025-01-22T17:51:00Z</dcterms:created>
  <dcterms:modified xsi:type="dcterms:W3CDTF">2025-01-22T17:51:00Z</dcterms:modified>
</cp:coreProperties>
</file>