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charts/chart3.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4.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C31AFDD" wp14:editId="09348A4E">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FAA7DB8" wp14:editId="0AA5DC35">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17FD80FF" wp14:editId="734A82C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2-27T00:00:00Z">
              <w:dateFormat w:val="dd MMMM yyyy"/>
              <w:lid w:val="en-GB"/>
              <w:storeMappedDataAs w:val="dateTime"/>
              <w:calendar w:val="gregorian"/>
            </w:date>
          </w:sdtPr>
          <w:sdtEndPr/>
          <w:sdtContent>
            <w:tc>
              <w:tcPr>
                <w:tcW w:w="3260" w:type="dxa"/>
                <w:gridSpan w:val="2"/>
              </w:tcPr>
              <w:p w:rsidR="00F5082D" w:rsidRPr="00FA0CA9" w:rsidRDefault="00423EE0" w:rsidP="00DC50D1">
                <w:pPr>
                  <w:rPr>
                    <w:rFonts w:ascii="Arial" w:hAnsi="Arial" w:cs="Arial"/>
                    <w:b/>
                    <w:sz w:val="24"/>
                    <w:szCs w:val="24"/>
                  </w:rPr>
                </w:pPr>
                <w:r>
                  <w:rPr>
                    <w:rFonts w:ascii="Arial" w:hAnsi="Arial" w:cs="Arial"/>
                    <w:b/>
                    <w:sz w:val="24"/>
                    <w:szCs w:val="24"/>
                  </w:rPr>
                  <w:t>27 February 2024</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2E3901" w:rsidP="00FA0CA9">
            <w:pPr>
              <w:rPr>
                <w:rFonts w:ascii="Arial" w:hAnsi="Arial" w:cs="Arial"/>
                <w:b/>
                <w:sz w:val="24"/>
                <w:szCs w:val="24"/>
              </w:rPr>
            </w:pPr>
            <w:r>
              <w:rPr>
                <w:rFonts w:ascii="Arial" w:hAnsi="Arial" w:cs="Arial"/>
                <w:b/>
                <w:sz w:val="24"/>
                <w:szCs w:val="24"/>
              </w:rPr>
              <w:t>4.3</w:t>
            </w:r>
            <w:bookmarkStart w:id="0" w:name="_GoBack"/>
            <w:bookmarkEnd w:id="0"/>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32258D" w:rsidP="00FA0CA9">
            <w:pPr>
              <w:rPr>
                <w:rFonts w:ascii="Arial" w:hAnsi="Arial" w:cs="Arial"/>
                <w:b/>
                <w:sz w:val="24"/>
                <w:szCs w:val="24"/>
              </w:rPr>
            </w:pPr>
            <w:r>
              <w:rPr>
                <w:rFonts w:ascii="Arial" w:hAnsi="Arial" w:cs="Arial"/>
                <w:b/>
                <w:sz w:val="24"/>
                <w:szCs w:val="24"/>
              </w:rPr>
              <w:t>Quality Metric (Target) breaches in Radiotherapy</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32258D" w:rsidP="00FA0CA9">
            <w:pPr>
              <w:rPr>
                <w:rFonts w:ascii="Arial" w:hAnsi="Arial" w:cs="Arial"/>
                <w:sz w:val="24"/>
                <w:szCs w:val="24"/>
              </w:rPr>
            </w:pPr>
            <w:r>
              <w:rPr>
                <w:rFonts w:ascii="Arial" w:hAnsi="Arial" w:cs="Arial"/>
                <w:sz w:val="24"/>
                <w:szCs w:val="24"/>
              </w:rPr>
              <w:t>Nicki Davies</w:t>
            </w:r>
            <w:r w:rsidR="006369EF">
              <w:rPr>
                <w:rFonts w:ascii="Arial" w:hAnsi="Arial" w:cs="Arial"/>
                <w:sz w:val="24"/>
                <w:szCs w:val="24"/>
              </w:rPr>
              <w:t>, Radiotherapy Services Manager</w:t>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762BBE" w:rsidRPr="00FA0CA9" w:rsidRDefault="003F7685" w:rsidP="00762BBE">
            <w:pPr>
              <w:rPr>
                <w:rFonts w:ascii="Arial" w:hAnsi="Arial" w:cs="Arial"/>
                <w:sz w:val="24"/>
                <w:szCs w:val="24"/>
              </w:rPr>
            </w:pPr>
            <w:r>
              <w:rPr>
                <w:rFonts w:ascii="Arial" w:hAnsi="Arial" w:cs="Arial"/>
                <w:sz w:val="24"/>
                <w:szCs w:val="24"/>
              </w:rPr>
              <w:t xml:space="preserve">Raj Krishnan, Interim Executive Medical Director </w:t>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rsidR="00762BBE" w:rsidRPr="00FA0CA9" w:rsidRDefault="00423EE0" w:rsidP="00762BBE">
            <w:pPr>
              <w:rPr>
                <w:rFonts w:ascii="Arial" w:hAnsi="Arial" w:cs="Arial"/>
                <w:sz w:val="24"/>
                <w:szCs w:val="24"/>
              </w:rPr>
            </w:pPr>
            <w:r>
              <w:rPr>
                <w:rFonts w:ascii="Arial" w:hAnsi="Arial" w:cs="Arial"/>
                <w:sz w:val="24"/>
                <w:szCs w:val="24"/>
              </w:rPr>
              <w:t>Raj Krishnan, Interim Executive Medical Director</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rsidR="00653AEC" w:rsidRPr="00FA0CA9" w:rsidRDefault="00653AEC" w:rsidP="006369EF">
            <w:pPr>
              <w:rPr>
                <w:rFonts w:ascii="Arial" w:hAnsi="Arial" w:cs="Arial"/>
                <w:sz w:val="24"/>
                <w:szCs w:val="24"/>
              </w:rPr>
            </w:pPr>
            <w:r w:rsidRPr="006369EF">
              <w:rPr>
                <w:rFonts w:ascii="Arial" w:hAnsi="Arial" w:cs="Arial"/>
                <w:sz w:val="24"/>
                <w:szCs w:val="24"/>
              </w:rPr>
              <w:t xml:space="preserve">Open </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6B7FF8" w:rsidRPr="00FA0CA9" w:rsidRDefault="006B7FF8" w:rsidP="00423EE0">
            <w:pPr>
              <w:ind w:right="96"/>
              <w:rPr>
                <w:rFonts w:ascii="Arial" w:hAnsi="Arial" w:cs="Arial"/>
                <w:color w:val="FF0000"/>
                <w:sz w:val="24"/>
                <w:szCs w:val="24"/>
              </w:rPr>
            </w:pPr>
            <w:r w:rsidRPr="0039287B">
              <w:rPr>
                <w:rFonts w:ascii="Arial" w:hAnsi="Arial" w:cs="Arial"/>
                <w:sz w:val="24"/>
                <w:szCs w:val="24"/>
              </w:rPr>
              <w:t xml:space="preserve">This paper is submitted to inform the </w:t>
            </w:r>
            <w:r w:rsidR="00423EE0">
              <w:rPr>
                <w:rFonts w:ascii="Arial" w:hAnsi="Arial" w:cs="Arial"/>
                <w:sz w:val="24"/>
                <w:szCs w:val="24"/>
              </w:rPr>
              <w:t>Quality and Safety Committee</w:t>
            </w:r>
            <w:r w:rsidRPr="0039287B">
              <w:rPr>
                <w:rFonts w:ascii="Arial" w:hAnsi="Arial" w:cs="Arial"/>
                <w:sz w:val="24"/>
                <w:szCs w:val="24"/>
              </w:rPr>
              <w:t xml:space="preserve"> of the mitigating </w:t>
            </w:r>
            <w:r>
              <w:rPr>
                <w:rFonts w:ascii="Arial" w:hAnsi="Arial" w:cs="Arial"/>
                <w:sz w:val="24"/>
                <w:szCs w:val="24"/>
              </w:rPr>
              <w:t>actions that have been developed in relation to delays in accessing the CT Simulator detailed in Health Board Risk Register ~HBR67 currently with a reduced risk of 15 to avoid escalation in the future.</w:t>
            </w:r>
          </w:p>
          <w:p w:rsidR="00653AEC" w:rsidRPr="006B637D" w:rsidRDefault="00653AEC" w:rsidP="006B637D">
            <w:pPr>
              <w:ind w:right="96"/>
              <w:rPr>
                <w:rFonts w:ascii="Arial" w:hAnsi="Arial" w:cs="Arial"/>
                <w:color w:val="FF0000"/>
                <w:sz w:val="24"/>
                <w:szCs w:val="24"/>
              </w:rPr>
            </w:pP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tc>
        <w:tc>
          <w:tcPr>
            <w:tcW w:w="6469" w:type="dxa"/>
            <w:gridSpan w:val="6"/>
          </w:tcPr>
          <w:p w:rsidR="00653AEC" w:rsidRPr="00FA0CA9" w:rsidRDefault="0032258D" w:rsidP="006B637D">
            <w:pPr>
              <w:ind w:right="96"/>
              <w:rPr>
                <w:rFonts w:ascii="Arial" w:hAnsi="Arial" w:cs="Arial"/>
                <w:sz w:val="24"/>
                <w:szCs w:val="24"/>
              </w:rPr>
            </w:pPr>
            <w:r w:rsidRPr="0039287B">
              <w:rPr>
                <w:rFonts w:ascii="Arial" w:hAnsi="Arial" w:cs="Arial"/>
                <w:sz w:val="24"/>
                <w:szCs w:val="24"/>
              </w:rPr>
              <w:t>T</w:t>
            </w:r>
            <w:r w:rsidR="0039287B">
              <w:rPr>
                <w:rFonts w:ascii="Arial" w:hAnsi="Arial" w:cs="Arial"/>
                <w:sz w:val="24"/>
                <w:szCs w:val="24"/>
              </w:rPr>
              <w:t>he main factor</w:t>
            </w:r>
            <w:r w:rsidRPr="0039287B">
              <w:rPr>
                <w:rFonts w:ascii="Arial" w:hAnsi="Arial" w:cs="Arial"/>
                <w:sz w:val="24"/>
                <w:szCs w:val="24"/>
              </w:rPr>
              <w:t xml:space="preserve"> to the </w:t>
            </w:r>
            <w:r w:rsidR="00AB0B54">
              <w:rPr>
                <w:rFonts w:ascii="Arial" w:hAnsi="Arial" w:cs="Arial"/>
                <w:sz w:val="24"/>
                <w:szCs w:val="24"/>
              </w:rPr>
              <w:t>number</w:t>
            </w:r>
            <w:r w:rsidR="00AB0B54" w:rsidRPr="0039287B">
              <w:rPr>
                <w:rFonts w:ascii="Arial" w:hAnsi="Arial" w:cs="Arial"/>
                <w:sz w:val="24"/>
                <w:szCs w:val="24"/>
              </w:rPr>
              <w:t xml:space="preserve"> </w:t>
            </w:r>
            <w:r w:rsidRPr="0039287B">
              <w:rPr>
                <w:rFonts w:ascii="Arial" w:hAnsi="Arial" w:cs="Arial"/>
                <w:sz w:val="24"/>
                <w:szCs w:val="24"/>
              </w:rPr>
              <w:t xml:space="preserve">of breaches is </w:t>
            </w:r>
            <w:r w:rsidR="00AB0B54">
              <w:rPr>
                <w:rFonts w:ascii="Arial" w:hAnsi="Arial" w:cs="Arial"/>
                <w:sz w:val="24"/>
                <w:szCs w:val="24"/>
              </w:rPr>
              <w:t xml:space="preserve">access to </w:t>
            </w:r>
            <w:r w:rsidRPr="0039287B">
              <w:rPr>
                <w:rFonts w:ascii="Arial" w:hAnsi="Arial" w:cs="Arial"/>
                <w:sz w:val="24"/>
                <w:szCs w:val="24"/>
              </w:rPr>
              <w:t xml:space="preserve">the CT Simulator </w:t>
            </w:r>
            <w:r w:rsidR="0039287B">
              <w:rPr>
                <w:rFonts w:ascii="Arial" w:hAnsi="Arial" w:cs="Arial"/>
                <w:sz w:val="24"/>
                <w:szCs w:val="24"/>
              </w:rPr>
              <w:t>(please see top 5 breaches table below)</w:t>
            </w:r>
            <w:r w:rsidR="00AB0B54">
              <w:rPr>
                <w:rFonts w:ascii="Arial" w:hAnsi="Arial" w:cs="Arial"/>
                <w:sz w:val="24"/>
                <w:szCs w:val="24"/>
              </w:rPr>
              <w:t xml:space="preserve">. </w:t>
            </w:r>
            <w:r w:rsidR="0039287B">
              <w:rPr>
                <w:rFonts w:ascii="Arial" w:hAnsi="Arial" w:cs="Arial"/>
                <w:sz w:val="24"/>
                <w:szCs w:val="24"/>
              </w:rPr>
              <w:t xml:space="preserve"> </w:t>
            </w:r>
            <w:r w:rsidR="00AB0B54">
              <w:rPr>
                <w:rFonts w:ascii="Arial" w:hAnsi="Arial" w:cs="Arial"/>
                <w:sz w:val="24"/>
                <w:szCs w:val="24"/>
              </w:rPr>
              <w:t>A</w:t>
            </w:r>
            <w:r w:rsidRPr="0039287B">
              <w:rPr>
                <w:rFonts w:ascii="Arial" w:hAnsi="Arial" w:cs="Arial"/>
                <w:sz w:val="24"/>
                <w:szCs w:val="24"/>
              </w:rPr>
              <w:t xml:space="preserve"> Business Case was submitted</w:t>
            </w:r>
            <w:r w:rsidR="00AB0B54">
              <w:rPr>
                <w:rFonts w:ascii="Arial" w:hAnsi="Arial" w:cs="Arial"/>
                <w:sz w:val="24"/>
                <w:szCs w:val="24"/>
              </w:rPr>
              <w:t xml:space="preserve"> and approved by the Business Case Assurance Group (BCAG)</w:t>
            </w:r>
            <w:r w:rsidRPr="0039287B">
              <w:rPr>
                <w:rFonts w:ascii="Arial" w:hAnsi="Arial" w:cs="Arial"/>
                <w:sz w:val="24"/>
                <w:szCs w:val="24"/>
              </w:rPr>
              <w:t xml:space="preserve"> in 2023 to recommission the old CT Simulator in the department as a temporary short term solution until a new CT Simulator is installed.  </w:t>
            </w:r>
            <w:r w:rsidR="00AB0B54">
              <w:rPr>
                <w:rFonts w:ascii="Arial" w:hAnsi="Arial" w:cs="Arial"/>
                <w:sz w:val="24"/>
                <w:szCs w:val="24"/>
              </w:rPr>
              <w:t>T</w:t>
            </w:r>
            <w:r w:rsidRPr="0039287B">
              <w:rPr>
                <w:rFonts w:ascii="Arial" w:hAnsi="Arial" w:cs="Arial"/>
                <w:sz w:val="24"/>
                <w:szCs w:val="24"/>
              </w:rPr>
              <w:t xml:space="preserve">he associated work </w:t>
            </w:r>
            <w:r w:rsidR="00AB0B54">
              <w:rPr>
                <w:rFonts w:ascii="Arial" w:hAnsi="Arial" w:cs="Arial"/>
                <w:sz w:val="24"/>
                <w:szCs w:val="24"/>
              </w:rPr>
              <w:t xml:space="preserve">was </w:t>
            </w:r>
            <w:r w:rsidRPr="0039287B">
              <w:rPr>
                <w:rFonts w:ascii="Arial" w:hAnsi="Arial" w:cs="Arial"/>
                <w:sz w:val="24"/>
                <w:szCs w:val="24"/>
              </w:rPr>
              <w:t>completed at the end of 2023</w:t>
            </w:r>
            <w:r w:rsidR="000D3A96">
              <w:rPr>
                <w:rFonts w:ascii="Arial" w:hAnsi="Arial" w:cs="Arial"/>
                <w:sz w:val="24"/>
                <w:szCs w:val="24"/>
              </w:rPr>
              <w:t xml:space="preserve"> and old CT-simulator came online from January 2024</w:t>
            </w:r>
            <w:r w:rsidRPr="0039287B">
              <w:rPr>
                <w:rFonts w:ascii="Arial" w:hAnsi="Arial" w:cs="Arial"/>
                <w:sz w:val="24"/>
                <w:szCs w:val="24"/>
              </w:rPr>
              <w:t xml:space="preserve">.  </w:t>
            </w:r>
            <w:r w:rsidR="0039287B" w:rsidRPr="0039287B">
              <w:rPr>
                <w:rFonts w:ascii="Arial" w:hAnsi="Arial" w:cs="Arial"/>
                <w:sz w:val="24"/>
                <w:szCs w:val="24"/>
              </w:rPr>
              <w:t>Alongside</w:t>
            </w:r>
            <w:r w:rsidRPr="0039287B">
              <w:rPr>
                <w:rFonts w:ascii="Arial" w:hAnsi="Arial" w:cs="Arial"/>
                <w:sz w:val="24"/>
                <w:szCs w:val="24"/>
              </w:rPr>
              <w:t xml:space="preserve"> this funding has been approved to begin the design process for the purchase and installation of a new CT Simulator.</w:t>
            </w:r>
          </w:p>
        </w:tc>
      </w:tr>
      <w:tr w:rsidR="00762BBE" w:rsidRPr="00034194" w:rsidTr="00DA76AD">
        <w:trPr>
          <w:trHeight w:val="97"/>
        </w:trPr>
        <w:tc>
          <w:tcPr>
            <w:tcW w:w="2547" w:type="dxa"/>
            <w:vMerge w:val="restart"/>
          </w:tcPr>
          <w:p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rsidTr="00DA76AD">
        <w:trPr>
          <w:trHeight w:val="96"/>
        </w:trPr>
        <w:tc>
          <w:tcPr>
            <w:tcW w:w="2547" w:type="dxa"/>
            <w:vMerge/>
          </w:tcPr>
          <w:p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rsidR="00762BBE" w:rsidRPr="00FA0CA9" w:rsidRDefault="0032258D"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762BBE" w:rsidRPr="00FA0CA9" w:rsidRDefault="0032258D"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rsidR="00762BBE" w:rsidRPr="00FA0CA9" w:rsidRDefault="00762BBE" w:rsidP="00762BBE">
            <w:pPr>
              <w:rPr>
                <w:rFonts w:ascii="Arial" w:hAnsi="Arial" w:cs="Arial"/>
                <w:b/>
                <w:sz w:val="24"/>
                <w:szCs w:val="24"/>
              </w:rPr>
            </w:pPr>
          </w:p>
        </w:tc>
        <w:tc>
          <w:tcPr>
            <w:tcW w:w="6469" w:type="dxa"/>
            <w:gridSpan w:val="6"/>
          </w:tcPr>
          <w:p w:rsidR="00653AEC" w:rsidRDefault="00653AEC" w:rsidP="00653AEC">
            <w:pPr>
              <w:ind w:right="96"/>
              <w:rPr>
                <w:rFonts w:ascii="Arial" w:hAnsi="Arial" w:cs="Arial"/>
                <w:sz w:val="24"/>
                <w:szCs w:val="24"/>
              </w:rPr>
            </w:pPr>
            <w:r w:rsidRPr="0039287B">
              <w:rPr>
                <w:rFonts w:ascii="Arial" w:hAnsi="Arial" w:cs="Arial"/>
                <w:sz w:val="24"/>
                <w:szCs w:val="24"/>
              </w:rPr>
              <w:t>Members are asked to:</w:t>
            </w:r>
          </w:p>
          <w:p w:rsidR="00474012" w:rsidRDefault="00474012" w:rsidP="006B7FF8">
            <w:pPr>
              <w:pStyle w:val="ListParagraph"/>
              <w:numPr>
                <w:ilvl w:val="0"/>
                <w:numId w:val="15"/>
              </w:numPr>
              <w:ind w:right="96"/>
              <w:rPr>
                <w:rFonts w:ascii="Arial" w:hAnsi="Arial" w:cs="Arial"/>
                <w:sz w:val="24"/>
                <w:szCs w:val="24"/>
              </w:rPr>
            </w:pPr>
            <w:r w:rsidRPr="00423EE0">
              <w:rPr>
                <w:rFonts w:ascii="Arial" w:hAnsi="Arial" w:cs="Arial"/>
                <w:b/>
                <w:sz w:val="24"/>
                <w:szCs w:val="24"/>
              </w:rPr>
              <w:t>NOTE</w:t>
            </w:r>
            <w:r>
              <w:rPr>
                <w:rFonts w:ascii="Arial" w:hAnsi="Arial" w:cs="Arial"/>
                <w:sz w:val="24"/>
                <w:szCs w:val="24"/>
              </w:rPr>
              <w:t xml:space="preserve"> the main cause of radiotherapy breaches is access to the CT simulator; </w:t>
            </w:r>
          </w:p>
          <w:p w:rsidR="00C736F0" w:rsidRDefault="00C736F0" w:rsidP="006B7FF8">
            <w:pPr>
              <w:pStyle w:val="ListParagraph"/>
              <w:numPr>
                <w:ilvl w:val="0"/>
                <w:numId w:val="15"/>
              </w:numPr>
              <w:ind w:right="96"/>
              <w:rPr>
                <w:rFonts w:ascii="Arial" w:hAnsi="Arial" w:cs="Arial"/>
                <w:sz w:val="24"/>
                <w:szCs w:val="24"/>
              </w:rPr>
            </w:pPr>
            <w:r w:rsidRPr="00423EE0">
              <w:rPr>
                <w:rFonts w:ascii="Arial" w:hAnsi="Arial" w:cs="Arial"/>
                <w:b/>
                <w:sz w:val="24"/>
                <w:szCs w:val="24"/>
              </w:rPr>
              <w:t>NOTE</w:t>
            </w:r>
            <w:r>
              <w:rPr>
                <w:rFonts w:ascii="Arial" w:hAnsi="Arial" w:cs="Arial"/>
                <w:sz w:val="24"/>
                <w:szCs w:val="24"/>
              </w:rPr>
              <w:t xml:space="preserve"> </w:t>
            </w:r>
            <w:r w:rsidR="00474012">
              <w:rPr>
                <w:rFonts w:ascii="Arial" w:hAnsi="Arial" w:cs="Arial"/>
                <w:sz w:val="24"/>
                <w:szCs w:val="24"/>
              </w:rPr>
              <w:t>the reintroduction from January 2024 of the old CT simulator to mitigate the risk of a single point of failure by only having one machine available;</w:t>
            </w:r>
          </w:p>
          <w:p w:rsidR="006B637D" w:rsidRPr="006B7FF8" w:rsidRDefault="006B637D" w:rsidP="006B7FF8">
            <w:pPr>
              <w:pStyle w:val="ListParagraph"/>
              <w:numPr>
                <w:ilvl w:val="0"/>
                <w:numId w:val="15"/>
              </w:numPr>
              <w:ind w:right="96"/>
              <w:rPr>
                <w:rFonts w:ascii="Arial" w:hAnsi="Arial" w:cs="Arial"/>
                <w:sz w:val="24"/>
                <w:szCs w:val="24"/>
              </w:rPr>
            </w:pPr>
            <w:r w:rsidRPr="00423EE0">
              <w:rPr>
                <w:rFonts w:ascii="Arial" w:hAnsi="Arial" w:cs="Arial"/>
                <w:b/>
                <w:sz w:val="24"/>
                <w:szCs w:val="24"/>
              </w:rPr>
              <w:t>NOTE</w:t>
            </w:r>
            <w:r>
              <w:rPr>
                <w:rFonts w:ascii="Arial" w:hAnsi="Arial" w:cs="Arial"/>
                <w:sz w:val="24"/>
                <w:szCs w:val="24"/>
              </w:rPr>
              <w:t xml:space="preserve"> the work to identify joint funding with Hywel Dda University Health Board for the old CT-simulator for 2024-25 while the capital business case for an additional new machine is developed. </w:t>
            </w:r>
          </w:p>
          <w:p w:rsidR="00762BBE" w:rsidRPr="0039287B" w:rsidRDefault="00762BBE" w:rsidP="0039287B">
            <w:pPr>
              <w:ind w:right="96"/>
              <w:rPr>
                <w:rFonts w:ascii="Arial" w:hAnsi="Arial" w:cs="Arial"/>
                <w:b/>
                <w:color w:val="FF0000"/>
                <w:sz w:val="24"/>
                <w:szCs w:val="24"/>
              </w:rPr>
            </w:pPr>
          </w:p>
        </w:tc>
      </w:tr>
    </w:tbl>
    <w:p w:rsidR="00653AEC" w:rsidRDefault="0020539A" w:rsidP="00653AEC">
      <w:pPr>
        <w:spacing w:after="0" w:line="240" w:lineRule="auto"/>
        <w:jc w:val="center"/>
        <w:rPr>
          <w:rFonts w:ascii="Arial" w:hAnsi="Arial" w:cs="Arial"/>
          <w:b/>
          <w:sz w:val="24"/>
          <w:szCs w:val="24"/>
        </w:rPr>
      </w:pPr>
      <w:r>
        <w:br w:type="page"/>
      </w:r>
      <w:r w:rsidR="00AB0B54">
        <w:rPr>
          <w:rFonts w:ascii="Arial" w:hAnsi="Arial" w:cs="Arial"/>
          <w:b/>
          <w:sz w:val="24"/>
          <w:szCs w:val="24"/>
        </w:rPr>
        <w:lastRenderedPageBreak/>
        <w:t>Quality Metric (Target) breaches in Radiotherapy</w:t>
      </w:r>
    </w:p>
    <w:p w:rsidR="00653AEC" w:rsidRPr="0072604C" w:rsidRDefault="00653AEC" w:rsidP="00653AEC">
      <w:pPr>
        <w:spacing w:after="0" w:line="240" w:lineRule="auto"/>
        <w:jc w:val="center"/>
        <w:rPr>
          <w:rFonts w:ascii="Arial" w:hAnsi="Arial" w:cs="Arial"/>
          <w:b/>
          <w:sz w:val="24"/>
          <w:szCs w:val="24"/>
        </w:rPr>
      </w:pPr>
    </w:p>
    <w:p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39287B" w:rsidRPr="0072604C" w:rsidRDefault="0039287B" w:rsidP="0039287B">
      <w:pPr>
        <w:pStyle w:val="ListParagraph"/>
        <w:spacing w:after="0" w:line="240" w:lineRule="auto"/>
        <w:rPr>
          <w:rFonts w:ascii="Arial" w:hAnsi="Arial" w:cs="Arial"/>
          <w:b/>
          <w:sz w:val="24"/>
          <w:szCs w:val="24"/>
        </w:rPr>
      </w:pPr>
    </w:p>
    <w:p w:rsidR="00653AEC" w:rsidRPr="0072604C" w:rsidRDefault="0032258D" w:rsidP="00653AEC">
      <w:pPr>
        <w:spacing w:after="0" w:line="240" w:lineRule="auto"/>
        <w:rPr>
          <w:rFonts w:ascii="Arial" w:hAnsi="Arial" w:cs="Arial"/>
          <w:b/>
          <w:color w:val="FF0000"/>
          <w:sz w:val="24"/>
          <w:szCs w:val="24"/>
        </w:rPr>
      </w:pPr>
      <w:r w:rsidRPr="00794C8E">
        <w:rPr>
          <w:rFonts w:ascii="Arial" w:hAnsi="Arial" w:cs="Arial"/>
          <w:sz w:val="24"/>
          <w:szCs w:val="24"/>
        </w:rPr>
        <w:t xml:space="preserve">This report sets out to </w:t>
      </w:r>
      <w:r w:rsidR="00794C8E" w:rsidRPr="00794C8E">
        <w:rPr>
          <w:rFonts w:ascii="Arial" w:hAnsi="Arial" w:cs="Arial"/>
          <w:sz w:val="24"/>
          <w:szCs w:val="24"/>
        </w:rPr>
        <w:t xml:space="preserve">assure the </w:t>
      </w:r>
      <w:r w:rsidR="00423EE0">
        <w:rPr>
          <w:rFonts w:ascii="Arial" w:hAnsi="Arial" w:cs="Arial"/>
          <w:sz w:val="24"/>
          <w:szCs w:val="24"/>
        </w:rPr>
        <w:t>Quality and Safety Committee</w:t>
      </w:r>
      <w:r w:rsidR="00794C8E" w:rsidRPr="00794C8E">
        <w:rPr>
          <w:rFonts w:ascii="Arial" w:hAnsi="Arial" w:cs="Arial"/>
          <w:sz w:val="24"/>
          <w:szCs w:val="24"/>
        </w:rPr>
        <w:t xml:space="preserve"> that measures have </w:t>
      </w:r>
      <w:r w:rsidR="0039287B">
        <w:rPr>
          <w:rFonts w:ascii="Arial" w:hAnsi="Arial" w:cs="Arial"/>
          <w:sz w:val="24"/>
          <w:szCs w:val="24"/>
        </w:rPr>
        <w:t xml:space="preserve">previously </w:t>
      </w:r>
      <w:r w:rsidR="00794C8E" w:rsidRPr="00794C8E">
        <w:rPr>
          <w:rFonts w:ascii="Arial" w:hAnsi="Arial" w:cs="Arial"/>
          <w:sz w:val="24"/>
          <w:szCs w:val="24"/>
        </w:rPr>
        <w:t xml:space="preserve">and </w:t>
      </w:r>
      <w:r w:rsidR="0039287B">
        <w:rPr>
          <w:rFonts w:ascii="Arial" w:hAnsi="Arial" w:cs="Arial"/>
          <w:sz w:val="24"/>
          <w:szCs w:val="24"/>
        </w:rPr>
        <w:t>continue to be</w:t>
      </w:r>
      <w:r w:rsidR="00794C8E" w:rsidRPr="00794C8E">
        <w:rPr>
          <w:rFonts w:ascii="Arial" w:hAnsi="Arial" w:cs="Arial"/>
          <w:sz w:val="24"/>
          <w:szCs w:val="24"/>
        </w:rPr>
        <w:t xml:space="preserve"> put in place to mitigate against the risk associated with the CT Simulator </w:t>
      </w:r>
      <w:r w:rsidR="000D3A96">
        <w:rPr>
          <w:rFonts w:ascii="Arial" w:hAnsi="Arial" w:cs="Arial"/>
          <w:sz w:val="24"/>
          <w:szCs w:val="24"/>
        </w:rPr>
        <w:t xml:space="preserve">(CT-Sim) </w:t>
      </w:r>
      <w:r w:rsidR="00794C8E" w:rsidRPr="00794C8E">
        <w:rPr>
          <w:rFonts w:ascii="Arial" w:hAnsi="Arial" w:cs="Arial"/>
          <w:sz w:val="24"/>
          <w:szCs w:val="24"/>
        </w:rPr>
        <w:t>which continues to contribute to the breaches in the Quality Metrics</w:t>
      </w:r>
      <w:r w:rsidR="00794C8E">
        <w:rPr>
          <w:rFonts w:ascii="Arial" w:hAnsi="Arial" w:cs="Arial"/>
          <w:color w:val="FF0000"/>
          <w:sz w:val="24"/>
          <w:szCs w:val="24"/>
        </w:rPr>
        <w:t>.</w:t>
      </w:r>
    </w:p>
    <w:p w:rsidR="00653AEC" w:rsidRPr="0072604C" w:rsidRDefault="00653AEC" w:rsidP="00653AEC">
      <w:pPr>
        <w:pStyle w:val="ListParagraph"/>
        <w:spacing w:after="0" w:line="240" w:lineRule="auto"/>
        <w:rPr>
          <w:rFonts w:ascii="Arial" w:hAnsi="Arial" w:cs="Arial"/>
          <w:b/>
          <w:sz w:val="24"/>
          <w:szCs w:val="24"/>
        </w:rPr>
      </w:pPr>
    </w:p>
    <w:p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39287B" w:rsidRPr="0072604C" w:rsidRDefault="0039287B" w:rsidP="0039287B">
      <w:pPr>
        <w:pStyle w:val="ListParagraph"/>
        <w:spacing w:after="0" w:line="240" w:lineRule="auto"/>
        <w:rPr>
          <w:rFonts w:ascii="Arial" w:hAnsi="Arial" w:cs="Arial"/>
          <w:b/>
          <w:sz w:val="24"/>
          <w:szCs w:val="24"/>
        </w:rPr>
      </w:pPr>
    </w:p>
    <w:p w:rsidR="00794C8E" w:rsidRPr="00794C8E" w:rsidRDefault="00794C8E" w:rsidP="00794C8E">
      <w:pPr>
        <w:rPr>
          <w:rFonts w:ascii="Arial" w:hAnsi="Arial" w:cs="Arial"/>
          <w:sz w:val="24"/>
          <w:szCs w:val="24"/>
        </w:rPr>
      </w:pPr>
      <w:r w:rsidRPr="00794C8E">
        <w:rPr>
          <w:rFonts w:ascii="Arial" w:hAnsi="Arial" w:cs="Arial"/>
          <w:sz w:val="24"/>
          <w:szCs w:val="24"/>
        </w:rPr>
        <w:t>The Radiotherapy Department is part of the South West Wales Cancer Centre, providing Radiotherapy to the South West Wales population. The centre currently provides planned and emergency treatment Monday-Friday and an on-call service at weekends for emergency treatment only.</w:t>
      </w:r>
    </w:p>
    <w:p w:rsidR="00794C8E" w:rsidRPr="00794C8E" w:rsidRDefault="00794C8E" w:rsidP="00794C8E">
      <w:pPr>
        <w:rPr>
          <w:rFonts w:ascii="Arial" w:hAnsi="Arial" w:cs="Arial"/>
          <w:sz w:val="24"/>
          <w:szCs w:val="24"/>
        </w:rPr>
      </w:pPr>
      <w:r w:rsidRPr="00794C8E">
        <w:rPr>
          <w:rFonts w:ascii="Arial" w:hAnsi="Arial" w:cs="Arial"/>
          <w:sz w:val="24"/>
          <w:szCs w:val="24"/>
        </w:rPr>
        <w:t xml:space="preserve">The recent </w:t>
      </w:r>
      <w:proofErr w:type="spellStart"/>
      <w:r w:rsidRPr="00794C8E">
        <w:rPr>
          <w:rFonts w:ascii="Arial" w:hAnsi="Arial" w:cs="Arial"/>
          <w:sz w:val="24"/>
          <w:szCs w:val="24"/>
        </w:rPr>
        <w:t>Linac</w:t>
      </w:r>
      <w:proofErr w:type="spellEnd"/>
      <w:r w:rsidRPr="00794C8E">
        <w:rPr>
          <w:rFonts w:ascii="Arial" w:hAnsi="Arial" w:cs="Arial"/>
          <w:sz w:val="24"/>
          <w:szCs w:val="24"/>
        </w:rPr>
        <w:t xml:space="preserve"> </w:t>
      </w:r>
      <w:r w:rsidR="000D3A96">
        <w:rPr>
          <w:rFonts w:ascii="Arial" w:hAnsi="Arial" w:cs="Arial"/>
          <w:sz w:val="24"/>
          <w:szCs w:val="24"/>
        </w:rPr>
        <w:t xml:space="preserve">(linear accelerator) </w:t>
      </w:r>
      <w:r w:rsidRPr="00794C8E">
        <w:rPr>
          <w:rFonts w:ascii="Arial" w:hAnsi="Arial" w:cs="Arial"/>
          <w:sz w:val="24"/>
          <w:szCs w:val="24"/>
        </w:rPr>
        <w:t xml:space="preserve">Replacement program, where the department has seen significant investment, </w:t>
      </w:r>
      <w:r w:rsidR="0039287B">
        <w:rPr>
          <w:rFonts w:ascii="Arial" w:hAnsi="Arial" w:cs="Arial"/>
          <w:sz w:val="24"/>
          <w:szCs w:val="24"/>
        </w:rPr>
        <w:t>has improved the treatment capacity allowing</w:t>
      </w:r>
      <w:r w:rsidRPr="00794C8E">
        <w:rPr>
          <w:rFonts w:ascii="Arial" w:hAnsi="Arial" w:cs="Arial"/>
          <w:sz w:val="24"/>
          <w:szCs w:val="24"/>
        </w:rPr>
        <w:t xml:space="preserve"> the introduction of </w:t>
      </w:r>
      <w:proofErr w:type="spellStart"/>
      <w:r w:rsidRPr="00794C8E">
        <w:rPr>
          <w:rFonts w:ascii="Arial" w:hAnsi="Arial" w:cs="Arial"/>
          <w:sz w:val="24"/>
          <w:szCs w:val="24"/>
        </w:rPr>
        <w:t>Hypofractionation</w:t>
      </w:r>
      <w:proofErr w:type="spellEnd"/>
      <w:r w:rsidRPr="00794C8E">
        <w:rPr>
          <w:rFonts w:ascii="Arial" w:hAnsi="Arial" w:cs="Arial"/>
          <w:sz w:val="24"/>
          <w:szCs w:val="24"/>
        </w:rPr>
        <w:t xml:space="preserve"> </w:t>
      </w:r>
      <w:r w:rsidR="000D3A96">
        <w:rPr>
          <w:rFonts w:ascii="Arial" w:hAnsi="Arial" w:cs="Arial"/>
          <w:sz w:val="24"/>
          <w:szCs w:val="24"/>
        </w:rPr>
        <w:t xml:space="preserve">(delivery of fewer but larger doses of radiotherapy) </w:t>
      </w:r>
      <w:r w:rsidRPr="00794C8E">
        <w:rPr>
          <w:rFonts w:ascii="Arial" w:hAnsi="Arial" w:cs="Arial"/>
          <w:sz w:val="24"/>
          <w:szCs w:val="24"/>
        </w:rPr>
        <w:t xml:space="preserve">for a number of treatment sites. This has seen our </w:t>
      </w:r>
      <w:proofErr w:type="spellStart"/>
      <w:r w:rsidRPr="00794C8E">
        <w:rPr>
          <w:rFonts w:ascii="Arial" w:hAnsi="Arial" w:cs="Arial"/>
          <w:sz w:val="24"/>
          <w:szCs w:val="24"/>
        </w:rPr>
        <w:t>linac</w:t>
      </w:r>
      <w:proofErr w:type="spellEnd"/>
      <w:r w:rsidRPr="00794C8E">
        <w:rPr>
          <w:rFonts w:ascii="Arial" w:hAnsi="Arial" w:cs="Arial"/>
          <w:sz w:val="24"/>
          <w:szCs w:val="24"/>
        </w:rPr>
        <w:t xml:space="preserve"> capacity rise from 2,000 patients to 2,400 patients. </w:t>
      </w:r>
      <w:r w:rsidR="000D3A96">
        <w:rPr>
          <w:rFonts w:ascii="Arial" w:hAnsi="Arial" w:cs="Arial"/>
          <w:sz w:val="24"/>
          <w:szCs w:val="24"/>
        </w:rPr>
        <w:t>However, t</w:t>
      </w:r>
      <w:r w:rsidRPr="00794C8E">
        <w:rPr>
          <w:rFonts w:ascii="Arial" w:hAnsi="Arial" w:cs="Arial"/>
          <w:sz w:val="24"/>
          <w:szCs w:val="24"/>
        </w:rPr>
        <w:t>he planning and CT scanning demand has risen to 2,700 (as some patients have to be rescanned and re-planned during their treatment)</w:t>
      </w:r>
      <w:r w:rsidR="000D3A96">
        <w:rPr>
          <w:rFonts w:ascii="Arial" w:hAnsi="Arial" w:cs="Arial"/>
          <w:sz w:val="24"/>
          <w:szCs w:val="24"/>
        </w:rPr>
        <w:t>.</w:t>
      </w:r>
      <w:r w:rsidRPr="00794C8E">
        <w:rPr>
          <w:rFonts w:ascii="Arial" w:hAnsi="Arial" w:cs="Arial"/>
          <w:sz w:val="24"/>
          <w:szCs w:val="24"/>
        </w:rPr>
        <w:t xml:space="preserve"> Most centres in England treating more than 2,000 patients have a 2</w:t>
      </w:r>
      <w:r w:rsidRPr="00794C8E">
        <w:rPr>
          <w:rFonts w:ascii="Arial" w:hAnsi="Arial" w:cs="Arial"/>
          <w:sz w:val="24"/>
          <w:szCs w:val="24"/>
          <w:vertAlign w:val="superscript"/>
        </w:rPr>
        <w:t>nd</w:t>
      </w:r>
      <w:r w:rsidRPr="00794C8E">
        <w:rPr>
          <w:rFonts w:ascii="Arial" w:hAnsi="Arial" w:cs="Arial"/>
          <w:sz w:val="24"/>
          <w:szCs w:val="24"/>
        </w:rPr>
        <w:t xml:space="preserve"> CT-Sim</w:t>
      </w:r>
    </w:p>
    <w:p w:rsidR="00794C8E" w:rsidRPr="00794C8E" w:rsidRDefault="00794C8E" w:rsidP="00794C8E">
      <w:pPr>
        <w:rPr>
          <w:rFonts w:ascii="Arial" w:hAnsi="Arial" w:cs="Arial"/>
          <w:sz w:val="24"/>
          <w:szCs w:val="24"/>
        </w:rPr>
      </w:pPr>
      <w:r w:rsidRPr="00794C8E">
        <w:rPr>
          <w:rFonts w:ascii="Arial" w:hAnsi="Arial" w:cs="Arial"/>
          <w:sz w:val="24"/>
          <w:szCs w:val="24"/>
        </w:rPr>
        <w:t>A CT-Sim planning scan is an essential component of the Radiotherapy patient pathway, with all but the most palliative patients requiring a complex scan</w:t>
      </w:r>
      <w:r w:rsidR="000D3A96">
        <w:rPr>
          <w:rFonts w:ascii="Arial" w:hAnsi="Arial" w:cs="Arial"/>
          <w:sz w:val="24"/>
          <w:szCs w:val="24"/>
        </w:rPr>
        <w:t>, which involves</w:t>
      </w:r>
      <w:r w:rsidRPr="00794C8E">
        <w:rPr>
          <w:rFonts w:ascii="Arial" w:hAnsi="Arial" w:cs="Arial"/>
          <w:sz w:val="24"/>
          <w:szCs w:val="24"/>
        </w:rPr>
        <w:t xml:space="preserve"> manufacture of </w:t>
      </w:r>
      <w:r w:rsidR="006B7FF8">
        <w:rPr>
          <w:rFonts w:ascii="Arial" w:hAnsi="Arial" w:cs="Arial"/>
          <w:sz w:val="24"/>
          <w:szCs w:val="24"/>
        </w:rPr>
        <w:t>r</w:t>
      </w:r>
      <w:r w:rsidRPr="00794C8E">
        <w:rPr>
          <w:rFonts w:ascii="Arial" w:hAnsi="Arial" w:cs="Arial"/>
          <w:sz w:val="24"/>
          <w:szCs w:val="24"/>
        </w:rPr>
        <w:t xml:space="preserve">adiotherapy masks, </w:t>
      </w:r>
      <w:r w:rsidR="006B7FF8">
        <w:rPr>
          <w:rFonts w:ascii="Arial" w:hAnsi="Arial" w:cs="Arial"/>
          <w:sz w:val="24"/>
          <w:szCs w:val="24"/>
        </w:rPr>
        <w:t>d</w:t>
      </w:r>
      <w:r w:rsidRPr="00794C8E">
        <w:rPr>
          <w:rFonts w:ascii="Arial" w:hAnsi="Arial" w:cs="Arial"/>
          <w:sz w:val="24"/>
          <w:szCs w:val="24"/>
        </w:rPr>
        <w:t xml:space="preserve">eep inspiration breath-hold coaching, </w:t>
      </w:r>
      <w:proofErr w:type="gramStart"/>
      <w:r w:rsidRPr="00794C8E">
        <w:rPr>
          <w:rFonts w:ascii="Arial" w:hAnsi="Arial" w:cs="Arial"/>
          <w:sz w:val="24"/>
          <w:szCs w:val="24"/>
        </w:rPr>
        <w:t>tattooing</w:t>
      </w:r>
      <w:proofErr w:type="gramEnd"/>
      <w:r w:rsidRPr="00794C8E">
        <w:rPr>
          <w:rFonts w:ascii="Arial" w:hAnsi="Arial" w:cs="Arial"/>
          <w:sz w:val="24"/>
          <w:szCs w:val="24"/>
        </w:rPr>
        <w:t>, laser alignment and immobilisation positioning</w:t>
      </w:r>
    </w:p>
    <w:p w:rsidR="00794C8E" w:rsidRPr="00794C8E" w:rsidRDefault="00794C8E" w:rsidP="00794C8E">
      <w:pPr>
        <w:rPr>
          <w:rFonts w:ascii="Arial" w:hAnsi="Arial" w:cs="Arial"/>
          <w:sz w:val="24"/>
          <w:szCs w:val="24"/>
        </w:rPr>
      </w:pPr>
      <w:r w:rsidRPr="00794C8E">
        <w:rPr>
          <w:rFonts w:ascii="Arial" w:hAnsi="Arial" w:cs="Arial"/>
          <w:sz w:val="24"/>
          <w:szCs w:val="24"/>
        </w:rPr>
        <w:t>The department has seen the demand for CT scans rise from around 1</w:t>
      </w:r>
      <w:r w:rsidR="000D3A96">
        <w:rPr>
          <w:rFonts w:ascii="Arial" w:hAnsi="Arial" w:cs="Arial"/>
          <w:sz w:val="24"/>
          <w:szCs w:val="24"/>
        </w:rPr>
        <w:t>,</w:t>
      </w:r>
      <w:r w:rsidRPr="00794C8E">
        <w:rPr>
          <w:rFonts w:ascii="Arial" w:hAnsi="Arial" w:cs="Arial"/>
          <w:sz w:val="24"/>
          <w:szCs w:val="24"/>
        </w:rPr>
        <w:t xml:space="preserve">600 pre-Covid and </w:t>
      </w:r>
      <w:proofErr w:type="spellStart"/>
      <w:r w:rsidRPr="00794C8E">
        <w:rPr>
          <w:rFonts w:ascii="Arial" w:hAnsi="Arial" w:cs="Arial"/>
          <w:sz w:val="24"/>
          <w:szCs w:val="24"/>
        </w:rPr>
        <w:t>hypofractionation</w:t>
      </w:r>
      <w:proofErr w:type="spellEnd"/>
      <w:r w:rsidRPr="00794C8E">
        <w:rPr>
          <w:rFonts w:ascii="Arial" w:hAnsi="Arial" w:cs="Arial"/>
          <w:sz w:val="24"/>
          <w:szCs w:val="24"/>
        </w:rPr>
        <w:t xml:space="preserve">, to 2,700 post the introduction of </w:t>
      </w:r>
      <w:proofErr w:type="spellStart"/>
      <w:r w:rsidRPr="00794C8E">
        <w:rPr>
          <w:rFonts w:ascii="Arial" w:hAnsi="Arial" w:cs="Arial"/>
          <w:sz w:val="24"/>
          <w:szCs w:val="24"/>
        </w:rPr>
        <w:t>hypofractionation</w:t>
      </w:r>
      <w:proofErr w:type="spellEnd"/>
      <w:r w:rsidRPr="00794C8E">
        <w:rPr>
          <w:rFonts w:ascii="Arial" w:hAnsi="Arial" w:cs="Arial"/>
          <w:sz w:val="24"/>
          <w:szCs w:val="24"/>
        </w:rPr>
        <w:t>. This includes a number of patients that have to be re-planned and have their treatment adapted prior to o</w:t>
      </w:r>
      <w:r w:rsidR="000A5444">
        <w:rPr>
          <w:rFonts w:ascii="Arial" w:hAnsi="Arial" w:cs="Arial"/>
          <w:sz w:val="24"/>
          <w:szCs w:val="24"/>
        </w:rPr>
        <w:t>r during their Radiotherapy.  Hi</w:t>
      </w:r>
      <w:r w:rsidRPr="00794C8E">
        <w:rPr>
          <w:rFonts w:ascii="Arial" w:hAnsi="Arial" w:cs="Arial"/>
          <w:sz w:val="24"/>
          <w:szCs w:val="24"/>
        </w:rPr>
        <w:t>storically not all patients required a CT scan</w:t>
      </w:r>
      <w:r w:rsidR="000D3A96">
        <w:rPr>
          <w:rFonts w:ascii="Arial" w:hAnsi="Arial" w:cs="Arial"/>
          <w:sz w:val="24"/>
          <w:szCs w:val="24"/>
        </w:rPr>
        <w:t xml:space="preserve"> -</w:t>
      </w:r>
      <w:r w:rsidR="000D3A96" w:rsidRPr="00794C8E">
        <w:rPr>
          <w:rFonts w:ascii="Arial" w:hAnsi="Arial" w:cs="Arial"/>
          <w:sz w:val="24"/>
          <w:szCs w:val="24"/>
        </w:rPr>
        <w:t xml:space="preserve"> </w:t>
      </w:r>
      <w:r w:rsidRPr="00794C8E">
        <w:rPr>
          <w:rFonts w:ascii="Arial" w:hAnsi="Arial" w:cs="Arial"/>
          <w:sz w:val="24"/>
          <w:szCs w:val="24"/>
        </w:rPr>
        <w:t>now it is standard of care for all patients</w:t>
      </w:r>
      <w:r w:rsidR="000D3A96">
        <w:rPr>
          <w:rFonts w:ascii="Arial" w:hAnsi="Arial" w:cs="Arial"/>
          <w:sz w:val="24"/>
          <w:szCs w:val="24"/>
        </w:rPr>
        <w:t>,</w:t>
      </w:r>
      <w:r w:rsidRPr="00794C8E">
        <w:rPr>
          <w:rFonts w:ascii="Arial" w:hAnsi="Arial" w:cs="Arial"/>
          <w:sz w:val="24"/>
          <w:szCs w:val="24"/>
        </w:rPr>
        <w:t xml:space="preserve"> with some requiring more than one.</w:t>
      </w:r>
    </w:p>
    <w:p w:rsidR="00794C8E" w:rsidRDefault="00794C8E" w:rsidP="00794C8E">
      <w:pPr>
        <w:rPr>
          <w:rFonts w:ascii="Arial" w:hAnsi="Arial" w:cs="Arial"/>
          <w:sz w:val="24"/>
          <w:szCs w:val="24"/>
        </w:rPr>
      </w:pPr>
      <w:r w:rsidRPr="00794C8E">
        <w:rPr>
          <w:rFonts w:ascii="Arial" w:hAnsi="Arial" w:cs="Arial"/>
          <w:sz w:val="24"/>
          <w:szCs w:val="24"/>
        </w:rPr>
        <w:t>At the same time as this increased demand for CT-Sim scans</w:t>
      </w:r>
      <w:r w:rsidR="000A5444">
        <w:rPr>
          <w:rFonts w:ascii="Arial" w:hAnsi="Arial" w:cs="Arial"/>
          <w:sz w:val="24"/>
          <w:szCs w:val="24"/>
        </w:rPr>
        <w:t>,</w:t>
      </w:r>
      <w:r w:rsidRPr="00794C8E">
        <w:rPr>
          <w:rFonts w:ascii="Arial" w:hAnsi="Arial" w:cs="Arial"/>
          <w:sz w:val="24"/>
          <w:szCs w:val="24"/>
        </w:rPr>
        <w:t xml:space="preserve"> the Wales Time to Radiotherapy performance metrics have reduced from 21 days to 14 days. This is a core Quality Metric for Cancer Centre performance monitored by Welsh Government</w:t>
      </w:r>
      <w:r w:rsidR="000A5444">
        <w:rPr>
          <w:rFonts w:ascii="Arial" w:hAnsi="Arial" w:cs="Arial"/>
          <w:sz w:val="24"/>
          <w:szCs w:val="24"/>
        </w:rPr>
        <w:t>.</w:t>
      </w:r>
    </w:p>
    <w:p w:rsidR="00DF3AA1" w:rsidRPr="00DF3AA1" w:rsidRDefault="00DF3AA1" w:rsidP="00DF3AA1">
      <w:pPr>
        <w:pStyle w:val="ListParagraph"/>
        <w:numPr>
          <w:ilvl w:val="0"/>
          <w:numId w:val="1"/>
        </w:numPr>
        <w:rPr>
          <w:rFonts w:ascii="Arial" w:hAnsi="Arial" w:cs="Arial"/>
          <w:b/>
          <w:sz w:val="24"/>
          <w:szCs w:val="24"/>
        </w:rPr>
      </w:pPr>
      <w:r w:rsidRPr="00DF3AA1">
        <w:rPr>
          <w:rFonts w:ascii="Arial" w:hAnsi="Arial" w:cs="Arial"/>
          <w:b/>
          <w:sz w:val="24"/>
          <w:szCs w:val="24"/>
        </w:rPr>
        <w:t>GOVERNANCE AND RISK ISSUES</w:t>
      </w:r>
    </w:p>
    <w:p w:rsidR="00794C8E" w:rsidRPr="00794C8E" w:rsidRDefault="00794C8E" w:rsidP="00794C8E">
      <w:pPr>
        <w:rPr>
          <w:rFonts w:ascii="Arial" w:hAnsi="Arial" w:cs="Arial"/>
          <w:sz w:val="24"/>
          <w:szCs w:val="24"/>
        </w:rPr>
      </w:pPr>
      <w:r w:rsidRPr="00794C8E">
        <w:rPr>
          <w:rFonts w:ascii="Arial" w:hAnsi="Arial" w:cs="Arial"/>
          <w:sz w:val="24"/>
          <w:szCs w:val="24"/>
        </w:rPr>
        <w:t>Recent approval to recommission the Old CT Scanner has provided some resilience</w:t>
      </w:r>
      <w:r w:rsidR="000D3A96">
        <w:rPr>
          <w:rFonts w:ascii="Arial" w:hAnsi="Arial" w:cs="Arial"/>
          <w:sz w:val="24"/>
          <w:szCs w:val="24"/>
        </w:rPr>
        <w:t>,</w:t>
      </w:r>
      <w:r w:rsidRPr="00794C8E">
        <w:rPr>
          <w:rFonts w:ascii="Arial" w:hAnsi="Arial" w:cs="Arial"/>
          <w:sz w:val="24"/>
          <w:szCs w:val="24"/>
        </w:rPr>
        <w:t xml:space="preserve"> increasing CT scan slots, however these slots do not have the option of Surface Guided Radiotherapy and/or 4D scanning. This limits the use of </w:t>
      </w:r>
      <w:proofErr w:type="spellStart"/>
      <w:r w:rsidRPr="00794C8E">
        <w:rPr>
          <w:rFonts w:ascii="Arial" w:hAnsi="Arial" w:cs="Arial"/>
          <w:sz w:val="24"/>
          <w:szCs w:val="24"/>
        </w:rPr>
        <w:t>hypofractionation</w:t>
      </w:r>
      <w:proofErr w:type="spellEnd"/>
      <w:r w:rsidRPr="00794C8E">
        <w:rPr>
          <w:rFonts w:ascii="Arial" w:hAnsi="Arial" w:cs="Arial"/>
          <w:sz w:val="24"/>
          <w:szCs w:val="24"/>
        </w:rPr>
        <w:t xml:space="preserve">, thereby potentially detrimentally affecting </w:t>
      </w:r>
      <w:proofErr w:type="spellStart"/>
      <w:r w:rsidRPr="00794C8E">
        <w:rPr>
          <w:rFonts w:ascii="Arial" w:hAnsi="Arial" w:cs="Arial"/>
          <w:sz w:val="24"/>
          <w:szCs w:val="24"/>
        </w:rPr>
        <w:t>linac</w:t>
      </w:r>
      <w:proofErr w:type="spellEnd"/>
      <w:r w:rsidRPr="00794C8E">
        <w:rPr>
          <w:rFonts w:ascii="Arial" w:hAnsi="Arial" w:cs="Arial"/>
          <w:sz w:val="24"/>
          <w:szCs w:val="24"/>
        </w:rPr>
        <w:t xml:space="preserve"> capacity.  The recommissioned CT </w:t>
      </w:r>
      <w:proofErr w:type="gramStart"/>
      <w:r w:rsidRPr="00794C8E">
        <w:rPr>
          <w:rFonts w:ascii="Arial" w:hAnsi="Arial" w:cs="Arial"/>
          <w:sz w:val="24"/>
          <w:szCs w:val="24"/>
        </w:rPr>
        <w:t>Scanner</w:t>
      </w:r>
      <w:proofErr w:type="gramEnd"/>
      <w:r w:rsidRPr="00794C8E">
        <w:rPr>
          <w:rFonts w:ascii="Arial" w:hAnsi="Arial" w:cs="Arial"/>
          <w:sz w:val="24"/>
          <w:szCs w:val="24"/>
        </w:rPr>
        <w:t xml:space="preserve"> is only available </w:t>
      </w:r>
      <w:r w:rsidR="000A5444">
        <w:rPr>
          <w:rFonts w:ascii="Arial" w:hAnsi="Arial" w:cs="Arial"/>
          <w:sz w:val="24"/>
          <w:szCs w:val="24"/>
        </w:rPr>
        <w:t>up</w:t>
      </w:r>
      <w:r w:rsidRPr="00794C8E">
        <w:rPr>
          <w:rFonts w:ascii="Arial" w:hAnsi="Arial" w:cs="Arial"/>
          <w:sz w:val="24"/>
          <w:szCs w:val="24"/>
        </w:rPr>
        <w:t xml:space="preserve"> until the end of 2024 as all manufacture support is formally terminated. More fundamental improvement is needed to achieve an </w:t>
      </w:r>
      <w:r w:rsidRPr="00794C8E">
        <w:rPr>
          <w:rFonts w:ascii="Arial" w:hAnsi="Arial" w:cs="Arial"/>
          <w:sz w:val="24"/>
          <w:szCs w:val="24"/>
        </w:rPr>
        <w:lastRenderedPageBreak/>
        <w:t xml:space="preserve">acceptable Radiotherapy Performance. Current performance is 21% for the 14 day pathway. </w:t>
      </w:r>
      <w:r w:rsidR="000D3A96">
        <w:rPr>
          <w:rFonts w:ascii="Arial" w:hAnsi="Arial" w:cs="Arial"/>
          <w:sz w:val="24"/>
          <w:szCs w:val="24"/>
        </w:rPr>
        <w:t>The re-introduction of the old CT-Sim from January 2024</w:t>
      </w:r>
      <w:r w:rsidR="000D3A96" w:rsidRPr="00794C8E">
        <w:rPr>
          <w:rFonts w:ascii="Arial" w:hAnsi="Arial" w:cs="Arial"/>
          <w:sz w:val="24"/>
          <w:szCs w:val="24"/>
        </w:rPr>
        <w:t xml:space="preserve"> </w:t>
      </w:r>
      <w:r w:rsidRPr="00794C8E">
        <w:rPr>
          <w:rFonts w:ascii="Arial" w:hAnsi="Arial" w:cs="Arial"/>
          <w:sz w:val="24"/>
          <w:szCs w:val="24"/>
        </w:rPr>
        <w:t>will increase our performance to 36% at a minimum and more importantly provide resilience.</w:t>
      </w:r>
    </w:p>
    <w:p w:rsidR="00794C8E" w:rsidRPr="00794C8E" w:rsidRDefault="00794C8E" w:rsidP="00794C8E">
      <w:pPr>
        <w:rPr>
          <w:rFonts w:ascii="Arial" w:hAnsi="Arial" w:cs="Arial"/>
          <w:sz w:val="24"/>
          <w:szCs w:val="24"/>
        </w:rPr>
      </w:pPr>
    </w:p>
    <w:p w:rsidR="00794C8E" w:rsidRPr="00794C8E" w:rsidRDefault="00794C8E" w:rsidP="00794C8E">
      <w:pPr>
        <w:rPr>
          <w:rFonts w:ascii="Arial" w:hAnsi="Arial" w:cs="Arial"/>
          <w:sz w:val="24"/>
          <w:szCs w:val="24"/>
        </w:rPr>
      </w:pPr>
      <w:r w:rsidRPr="00794C8E">
        <w:rPr>
          <w:rFonts w:ascii="Arial" w:hAnsi="Arial" w:cs="Arial"/>
          <w:noProof/>
          <w:sz w:val="24"/>
          <w:szCs w:val="24"/>
          <w:lang w:eastAsia="en-GB"/>
        </w:rPr>
        <w:drawing>
          <wp:inline distT="0" distB="0" distL="0" distR="0" wp14:anchorId="480A6C5F" wp14:editId="52EC5892">
            <wp:extent cx="5686425" cy="2733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86425" cy="2733675"/>
                    </a:xfrm>
                    <a:prstGeom prst="rect">
                      <a:avLst/>
                    </a:prstGeom>
                    <a:noFill/>
                    <a:ln>
                      <a:noFill/>
                    </a:ln>
                  </pic:spPr>
                </pic:pic>
              </a:graphicData>
            </a:graphic>
          </wp:inline>
        </w:drawing>
      </w:r>
    </w:p>
    <w:p w:rsidR="00794C8E" w:rsidRPr="00794C8E" w:rsidRDefault="00794C8E" w:rsidP="00794C8E">
      <w:pPr>
        <w:pStyle w:val="ListParagraph"/>
        <w:ind w:left="0"/>
        <w:rPr>
          <w:rFonts w:ascii="Arial" w:hAnsi="Arial" w:cs="Arial"/>
          <w:sz w:val="24"/>
          <w:szCs w:val="24"/>
        </w:rPr>
      </w:pPr>
      <w:r w:rsidRPr="00794C8E">
        <w:rPr>
          <w:rFonts w:ascii="Arial" w:hAnsi="Arial" w:cs="Arial"/>
          <w:sz w:val="24"/>
          <w:szCs w:val="24"/>
        </w:rPr>
        <w:t>Ideally a CT scan would be accessed in 2 days</w:t>
      </w:r>
      <w:r w:rsidR="000D3A96">
        <w:rPr>
          <w:rFonts w:ascii="Arial" w:hAnsi="Arial" w:cs="Arial"/>
          <w:sz w:val="24"/>
          <w:szCs w:val="24"/>
        </w:rPr>
        <w:t xml:space="preserve"> however current waiting times for each </w:t>
      </w:r>
      <w:r w:rsidR="006B7FF8">
        <w:rPr>
          <w:rFonts w:ascii="Arial" w:hAnsi="Arial" w:cs="Arial"/>
          <w:sz w:val="24"/>
          <w:szCs w:val="24"/>
        </w:rPr>
        <w:t>tumour</w:t>
      </w:r>
      <w:r w:rsidR="000D3A96">
        <w:rPr>
          <w:rFonts w:ascii="Arial" w:hAnsi="Arial" w:cs="Arial"/>
          <w:sz w:val="24"/>
          <w:szCs w:val="24"/>
        </w:rPr>
        <w:t xml:space="preserve"> site comprise:</w:t>
      </w:r>
    </w:p>
    <w:p w:rsidR="00794C8E" w:rsidRPr="00794C8E" w:rsidRDefault="00794C8E" w:rsidP="00794C8E">
      <w:pPr>
        <w:pStyle w:val="ListParagraph"/>
        <w:ind w:left="567"/>
        <w:rPr>
          <w:rFonts w:ascii="Arial" w:hAnsi="Arial" w:cs="Arial"/>
          <w:b/>
          <w:sz w:val="24"/>
          <w:szCs w:val="24"/>
        </w:rPr>
      </w:pPr>
    </w:p>
    <w:tbl>
      <w:tblPr>
        <w:tblW w:w="3420" w:type="dxa"/>
        <w:jc w:val="center"/>
        <w:tblLook w:val="04A0" w:firstRow="1" w:lastRow="0" w:firstColumn="1" w:lastColumn="0" w:noHBand="0" w:noVBand="1"/>
      </w:tblPr>
      <w:tblGrid>
        <w:gridCol w:w="1750"/>
        <w:gridCol w:w="1900"/>
      </w:tblGrid>
      <w:tr w:rsidR="00794C8E" w:rsidRPr="00794C8E" w:rsidTr="00EC4951">
        <w:trPr>
          <w:trHeight w:val="300"/>
          <w:jc w:val="center"/>
        </w:trPr>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4C8E" w:rsidRPr="00794C8E" w:rsidRDefault="00794C8E" w:rsidP="00EC4951">
            <w:pPr>
              <w:rPr>
                <w:rFonts w:ascii="Arial" w:hAnsi="Arial" w:cs="Arial"/>
                <w:b/>
                <w:bCs/>
                <w:color w:val="000000"/>
                <w:sz w:val="24"/>
                <w:szCs w:val="24"/>
              </w:rPr>
            </w:pPr>
            <w:r w:rsidRPr="00794C8E">
              <w:rPr>
                <w:rFonts w:ascii="Arial" w:hAnsi="Arial" w:cs="Arial"/>
                <w:b/>
                <w:bCs/>
                <w:color w:val="000000"/>
                <w:sz w:val="24"/>
                <w:szCs w:val="24"/>
              </w:rPr>
              <w:t>Treatment Site</w:t>
            </w:r>
          </w:p>
        </w:tc>
        <w:tc>
          <w:tcPr>
            <w:tcW w:w="1900" w:type="dxa"/>
            <w:tcBorders>
              <w:top w:val="single" w:sz="4" w:space="0" w:color="auto"/>
              <w:left w:val="nil"/>
              <w:bottom w:val="single" w:sz="4" w:space="0" w:color="auto"/>
              <w:right w:val="single" w:sz="4" w:space="0" w:color="auto"/>
            </w:tcBorders>
            <w:shd w:val="clear" w:color="auto" w:fill="auto"/>
            <w:noWrap/>
            <w:vAlign w:val="bottom"/>
            <w:hideMark/>
          </w:tcPr>
          <w:p w:rsidR="00794C8E" w:rsidRPr="00794C8E" w:rsidRDefault="00794C8E" w:rsidP="00EC4951">
            <w:pPr>
              <w:rPr>
                <w:rFonts w:ascii="Arial" w:hAnsi="Arial" w:cs="Arial"/>
                <w:b/>
                <w:bCs/>
                <w:color w:val="000000"/>
                <w:sz w:val="24"/>
                <w:szCs w:val="24"/>
              </w:rPr>
            </w:pPr>
            <w:r w:rsidRPr="00794C8E">
              <w:rPr>
                <w:rFonts w:ascii="Arial" w:hAnsi="Arial" w:cs="Arial"/>
                <w:b/>
                <w:bCs/>
                <w:color w:val="000000"/>
                <w:sz w:val="24"/>
                <w:szCs w:val="24"/>
              </w:rPr>
              <w:t>Wait for CT</w:t>
            </w:r>
            <w:r w:rsidR="000D3A96">
              <w:rPr>
                <w:rFonts w:ascii="Arial" w:hAnsi="Arial" w:cs="Arial"/>
                <w:b/>
                <w:bCs/>
                <w:color w:val="000000"/>
                <w:sz w:val="24"/>
                <w:szCs w:val="24"/>
              </w:rPr>
              <w:t xml:space="preserve"> (days)</w:t>
            </w:r>
          </w:p>
        </w:tc>
      </w:tr>
      <w:tr w:rsidR="00794C8E" w:rsidRPr="00794C8E" w:rsidTr="00EC4951">
        <w:trPr>
          <w:trHeight w:val="300"/>
          <w:jc w:val="center"/>
        </w:trPr>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794C8E" w:rsidRPr="00794C8E" w:rsidRDefault="00794C8E" w:rsidP="00EC4951">
            <w:pPr>
              <w:rPr>
                <w:rFonts w:ascii="Arial" w:hAnsi="Arial" w:cs="Arial"/>
                <w:color w:val="000000"/>
                <w:sz w:val="24"/>
                <w:szCs w:val="24"/>
              </w:rPr>
            </w:pPr>
            <w:r w:rsidRPr="00794C8E">
              <w:rPr>
                <w:rFonts w:ascii="Arial" w:hAnsi="Arial" w:cs="Arial"/>
                <w:color w:val="000000"/>
                <w:sz w:val="24"/>
                <w:szCs w:val="24"/>
              </w:rPr>
              <w:t>Anus</w:t>
            </w:r>
          </w:p>
        </w:tc>
        <w:tc>
          <w:tcPr>
            <w:tcW w:w="1900" w:type="dxa"/>
            <w:tcBorders>
              <w:top w:val="nil"/>
              <w:left w:val="nil"/>
              <w:bottom w:val="single" w:sz="4" w:space="0" w:color="auto"/>
              <w:right w:val="single" w:sz="4" w:space="0" w:color="auto"/>
            </w:tcBorders>
            <w:shd w:val="clear" w:color="000000" w:fill="FF0000"/>
            <w:noWrap/>
            <w:vAlign w:val="center"/>
            <w:hideMark/>
          </w:tcPr>
          <w:p w:rsidR="00794C8E" w:rsidRPr="00794C8E" w:rsidRDefault="00794C8E" w:rsidP="00EC4951">
            <w:pPr>
              <w:jc w:val="center"/>
              <w:rPr>
                <w:rFonts w:ascii="Arial" w:hAnsi="Arial" w:cs="Arial"/>
                <w:color w:val="000000"/>
                <w:sz w:val="24"/>
                <w:szCs w:val="24"/>
              </w:rPr>
            </w:pPr>
            <w:r w:rsidRPr="00794C8E">
              <w:rPr>
                <w:rFonts w:ascii="Arial" w:hAnsi="Arial" w:cs="Arial"/>
                <w:color w:val="000000"/>
                <w:sz w:val="24"/>
                <w:szCs w:val="24"/>
              </w:rPr>
              <w:t>5.5</w:t>
            </w:r>
          </w:p>
        </w:tc>
      </w:tr>
      <w:tr w:rsidR="00794C8E" w:rsidRPr="00794C8E" w:rsidTr="00EC4951">
        <w:trPr>
          <w:trHeight w:val="300"/>
          <w:jc w:val="center"/>
        </w:trPr>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794C8E" w:rsidRPr="00794C8E" w:rsidRDefault="00794C8E" w:rsidP="00EC4951">
            <w:pPr>
              <w:rPr>
                <w:rFonts w:ascii="Arial" w:hAnsi="Arial" w:cs="Arial"/>
                <w:color w:val="000000"/>
                <w:sz w:val="24"/>
                <w:szCs w:val="24"/>
              </w:rPr>
            </w:pPr>
            <w:r w:rsidRPr="00794C8E">
              <w:rPr>
                <w:rFonts w:ascii="Arial" w:hAnsi="Arial" w:cs="Arial"/>
                <w:color w:val="000000"/>
                <w:sz w:val="24"/>
                <w:szCs w:val="24"/>
              </w:rPr>
              <w:t>Bladder</w:t>
            </w:r>
          </w:p>
        </w:tc>
        <w:tc>
          <w:tcPr>
            <w:tcW w:w="1900" w:type="dxa"/>
            <w:tcBorders>
              <w:top w:val="nil"/>
              <w:left w:val="nil"/>
              <w:bottom w:val="single" w:sz="4" w:space="0" w:color="auto"/>
              <w:right w:val="single" w:sz="4" w:space="0" w:color="auto"/>
            </w:tcBorders>
            <w:shd w:val="clear" w:color="000000" w:fill="FF0000"/>
            <w:noWrap/>
            <w:vAlign w:val="center"/>
            <w:hideMark/>
          </w:tcPr>
          <w:p w:rsidR="00794C8E" w:rsidRPr="00794C8E" w:rsidRDefault="00794C8E" w:rsidP="00EC4951">
            <w:pPr>
              <w:jc w:val="center"/>
              <w:rPr>
                <w:rFonts w:ascii="Arial" w:hAnsi="Arial" w:cs="Arial"/>
                <w:color w:val="000000"/>
                <w:sz w:val="24"/>
                <w:szCs w:val="24"/>
              </w:rPr>
            </w:pPr>
            <w:r w:rsidRPr="00794C8E">
              <w:rPr>
                <w:rFonts w:ascii="Arial" w:hAnsi="Arial" w:cs="Arial"/>
                <w:color w:val="000000"/>
                <w:sz w:val="24"/>
                <w:szCs w:val="24"/>
              </w:rPr>
              <w:t>3.5</w:t>
            </w:r>
          </w:p>
        </w:tc>
      </w:tr>
      <w:tr w:rsidR="00794C8E" w:rsidRPr="00794C8E" w:rsidTr="00EC4951">
        <w:trPr>
          <w:trHeight w:val="300"/>
          <w:jc w:val="center"/>
        </w:trPr>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794C8E" w:rsidRPr="00794C8E" w:rsidRDefault="00794C8E" w:rsidP="00EC4951">
            <w:pPr>
              <w:rPr>
                <w:rFonts w:ascii="Arial" w:hAnsi="Arial" w:cs="Arial"/>
                <w:color w:val="000000"/>
                <w:sz w:val="24"/>
                <w:szCs w:val="24"/>
              </w:rPr>
            </w:pPr>
            <w:r w:rsidRPr="00794C8E">
              <w:rPr>
                <w:rFonts w:ascii="Arial" w:hAnsi="Arial" w:cs="Arial"/>
                <w:color w:val="000000"/>
                <w:sz w:val="24"/>
                <w:szCs w:val="24"/>
              </w:rPr>
              <w:t>Brain</w:t>
            </w:r>
          </w:p>
        </w:tc>
        <w:tc>
          <w:tcPr>
            <w:tcW w:w="1900" w:type="dxa"/>
            <w:tcBorders>
              <w:top w:val="nil"/>
              <w:left w:val="nil"/>
              <w:bottom w:val="single" w:sz="4" w:space="0" w:color="auto"/>
              <w:right w:val="single" w:sz="4" w:space="0" w:color="auto"/>
            </w:tcBorders>
            <w:shd w:val="clear" w:color="000000" w:fill="FF0000"/>
            <w:noWrap/>
            <w:vAlign w:val="center"/>
            <w:hideMark/>
          </w:tcPr>
          <w:p w:rsidR="00794C8E" w:rsidRPr="00794C8E" w:rsidRDefault="00794C8E" w:rsidP="00EC4951">
            <w:pPr>
              <w:jc w:val="center"/>
              <w:rPr>
                <w:rFonts w:ascii="Arial" w:hAnsi="Arial" w:cs="Arial"/>
                <w:color w:val="000000"/>
                <w:sz w:val="24"/>
                <w:szCs w:val="24"/>
              </w:rPr>
            </w:pPr>
            <w:r w:rsidRPr="00794C8E">
              <w:rPr>
                <w:rFonts w:ascii="Arial" w:hAnsi="Arial" w:cs="Arial"/>
                <w:color w:val="000000"/>
                <w:sz w:val="24"/>
                <w:szCs w:val="24"/>
              </w:rPr>
              <w:t>6.2</w:t>
            </w:r>
          </w:p>
        </w:tc>
      </w:tr>
      <w:tr w:rsidR="00794C8E" w:rsidRPr="00794C8E" w:rsidTr="00EC4951">
        <w:trPr>
          <w:trHeight w:val="300"/>
          <w:jc w:val="center"/>
        </w:trPr>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794C8E" w:rsidRPr="00794C8E" w:rsidRDefault="00794C8E" w:rsidP="00EC4951">
            <w:pPr>
              <w:rPr>
                <w:rFonts w:ascii="Arial" w:hAnsi="Arial" w:cs="Arial"/>
                <w:color w:val="000000"/>
                <w:sz w:val="24"/>
                <w:szCs w:val="24"/>
              </w:rPr>
            </w:pPr>
            <w:r w:rsidRPr="00794C8E">
              <w:rPr>
                <w:rFonts w:ascii="Arial" w:hAnsi="Arial" w:cs="Arial"/>
                <w:color w:val="000000"/>
                <w:sz w:val="24"/>
                <w:szCs w:val="24"/>
              </w:rPr>
              <w:t>Breast IMRT</w:t>
            </w:r>
          </w:p>
        </w:tc>
        <w:tc>
          <w:tcPr>
            <w:tcW w:w="1900" w:type="dxa"/>
            <w:tcBorders>
              <w:top w:val="nil"/>
              <w:left w:val="nil"/>
              <w:bottom w:val="single" w:sz="4" w:space="0" w:color="auto"/>
              <w:right w:val="single" w:sz="4" w:space="0" w:color="auto"/>
            </w:tcBorders>
            <w:shd w:val="clear" w:color="000000" w:fill="FF0000"/>
            <w:noWrap/>
            <w:vAlign w:val="center"/>
            <w:hideMark/>
          </w:tcPr>
          <w:p w:rsidR="00794C8E" w:rsidRPr="00794C8E" w:rsidRDefault="00794C8E" w:rsidP="00EC4951">
            <w:pPr>
              <w:jc w:val="center"/>
              <w:rPr>
                <w:rFonts w:ascii="Arial" w:hAnsi="Arial" w:cs="Arial"/>
                <w:color w:val="000000"/>
                <w:sz w:val="24"/>
                <w:szCs w:val="24"/>
              </w:rPr>
            </w:pPr>
            <w:r w:rsidRPr="00794C8E">
              <w:rPr>
                <w:rFonts w:ascii="Arial" w:hAnsi="Arial" w:cs="Arial"/>
                <w:color w:val="000000"/>
                <w:sz w:val="24"/>
                <w:szCs w:val="24"/>
              </w:rPr>
              <w:t>5.5</w:t>
            </w:r>
          </w:p>
        </w:tc>
      </w:tr>
      <w:tr w:rsidR="00794C8E" w:rsidRPr="00794C8E" w:rsidTr="00EC4951">
        <w:trPr>
          <w:trHeight w:val="300"/>
          <w:jc w:val="center"/>
        </w:trPr>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794C8E" w:rsidRPr="00794C8E" w:rsidRDefault="00794C8E" w:rsidP="00EC4951">
            <w:pPr>
              <w:rPr>
                <w:rFonts w:ascii="Arial" w:hAnsi="Arial" w:cs="Arial"/>
                <w:color w:val="000000"/>
                <w:sz w:val="24"/>
                <w:szCs w:val="24"/>
              </w:rPr>
            </w:pPr>
            <w:r w:rsidRPr="00794C8E">
              <w:rPr>
                <w:rFonts w:ascii="Arial" w:hAnsi="Arial" w:cs="Arial"/>
                <w:color w:val="000000"/>
                <w:sz w:val="24"/>
                <w:szCs w:val="24"/>
              </w:rPr>
              <w:t>Breast SCF</w:t>
            </w:r>
          </w:p>
        </w:tc>
        <w:tc>
          <w:tcPr>
            <w:tcW w:w="1900" w:type="dxa"/>
            <w:tcBorders>
              <w:top w:val="nil"/>
              <w:left w:val="nil"/>
              <w:bottom w:val="single" w:sz="4" w:space="0" w:color="auto"/>
              <w:right w:val="single" w:sz="4" w:space="0" w:color="auto"/>
            </w:tcBorders>
            <w:shd w:val="clear" w:color="000000" w:fill="FF0000"/>
            <w:noWrap/>
            <w:vAlign w:val="center"/>
            <w:hideMark/>
          </w:tcPr>
          <w:p w:rsidR="00794C8E" w:rsidRPr="00794C8E" w:rsidRDefault="00794C8E" w:rsidP="00EC4951">
            <w:pPr>
              <w:jc w:val="center"/>
              <w:rPr>
                <w:rFonts w:ascii="Arial" w:hAnsi="Arial" w:cs="Arial"/>
                <w:color w:val="000000"/>
                <w:sz w:val="24"/>
                <w:szCs w:val="24"/>
              </w:rPr>
            </w:pPr>
            <w:r w:rsidRPr="00794C8E">
              <w:rPr>
                <w:rFonts w:ascii="Arial" w:hAnsi="Arial" w:cs="Arial"/>
                <w:color w:val="000000"/>
                <w:sz w:val="24"/>
                <w:szCs w:val="24"/>
              </w:rPr>
              <w:t>5.5</w:t>
            </w:r>
          </w:p>
        </w:tc>
      </w:tr>
      <w:tr w:rsidR="00794C8E" w:rsidRPr="00794C8E" w:rsidTr="00EC4951">
        <w:trPr>
          <w:trHeight w:val="300"/>
          <w:jc w:val="center"/>
        </w:trPr>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794C8E" w:rsidRPr="00794C8E" w:rsidRDefault="00794C8E" w:rsidP="00EC4951">
            <w:pPr>
              <w:rPr>
                <w:rFonts w:ascii="Arial" w:hAnsi="Arial" w:cs="Arial"/>
                <w:color w:val="000000"/>
                <w:sz w:val="24"/>
                <w:szCs w:val="24"/>
              </w:rPr>
            </w:pPr>
            <w:r w:rsidRPr="00794C8E">
              <w:rPr>
                <w:rFonts w:ascii="Arial" w:hAnsi="Arial" w:cs="Arial"/>
                <w:color w:val="000000"/>
                <w:sz w:val="24"/>
                <w:szCs w:val="24"/>
              </w:rPr>
              <w:t>Breast VMAT</w:t>
            </w:r>
          </w:p>
        </w:tc>
        <w:tc>
          <w:tcPr>
            <w:tcW w:w="1900" w:type="dxa"/>
            <w:tcBorders>
              <w:top w:val="nil"/>
              <w:left w:val="nil"/>
              <w:bottom w:val="single" w:sz="4" w:space="0" w:color="auto"/>
              <w:right w:val="single" w:sz="4" w:space="0" w:color="auto"/>
            </w:tcBorders>
            <w:shd w:val="clear" w:color="000000" w:fill="FF0000"/>
            <w:noWrap/>
            <w:vAlign w:val="center"/>
            <w:hideMark/>
          </w:tcPr>
          <w:p w:rsidR="00794C8E" w:rsidRPr="00794C8E" w:rsidRDefault="00794C8E" w:rsidP="00EC4951">
            <w:pPr>
              <w:jc w:val="center"/>
              <w:rPr>
                <w:rFonts w:ascii="Arial" w:hAnsi="Arial" w:cs="Arial"/>
                <w:color w:val="000000"/>
                <w:sz w:val="24"/>
                <w:szCs w:val="24"/>
              </w:rPr>
            </w:pPr>
            <w:r w:rsidRPr="00794C8E">
              <w:rPr>
                <w:rFonts w:ascii="Arial" w:hAnsi="Arial" w:cs="Arial"/>
                <w:color w:val="000000"/>
                <w:sz w:val="24"/>
                <w:szCs w:val="24"/>
              </w:rPr>
              <w:t>5.5</w:t>
            </w:r>
          </w:p>
        </w:tc>
      </w:tr>
      <w:tr w:rsidR="00794C8E" w:rsidRPr="00794C8E" w:rsidTr="00EC4951">
        <w:trPr>
          <w:trHeight w:val="300"/>
          <w:jc w:val="center"/>
        </w:trPr>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794C8E" w:rsidRPr="00794C8E" w:rsidRDefault="00794C8E" w:rsidP="00EC4951">
            <w:pPr>
              <w:rPr>
                <w:rFonts w:ascii="Arial" w:hAnsi="Arial" w:cs="Arial"/>
                <w:color w:val="000000"/>
                <w:sz w:val="24"/>
                <w:szCs w:val="24"/>
              </w:rPr>
            </w:pPr>
            <w:r w:rsidRPr="00794C8E">
              <w:rPr>
                <w:rFonts w:ascii="Arial" w:hAnsi="Arial" w:cs="Arial"/>
                <w:color w:val="000000"/>
                <w:sz w:val="24"/>
                <w:szCs w:val="24"/>
              </w:rPr>
              <w:t>Gynae</w:t>
            </w:r>
          </w:p>
        </w:tc>
        <w:tc>
          <w:tcPr>
            <w:tcW w:w="1900" w:type="dxa"/>
            <w:tcBorders>
              <w:top w:val="nil"/>
              <w:left w:val="nil"/>
              <w:bottom w:val="single" w:sz="4" w:space="0" w:color="auto"/>
              <w:right w:val="single" w:sz="4" w:space="0" w:color="auto"/>
            </w:tcBorders>
            <w:shd w:val="clear" w:color="000000" w:fill="FF0000"/>
            <w:noWrap/>
            <w:vAlign w:val="center"/>
            <w:hideMark/>
          </w:tcPr>
          <w:p w:rsidR="00794C8E" w:rsidRPr="00794C8E" w:rsidRDefault="00794C8E" w:rsidP="00EC4951">
            <w:pPr>
              <w:jc w:val="center"/>
              <w:rPr>
                <w:rFonts w:ascii="Arial" w:hAnsi="Arial" w:cs="Arial"/>
                <w:color w:val="000000"/>
                <w:sz w:val="24"/>
                <w:szCs w:val="24"/>
              </w:rPr>
            </w:pPr>
            <w:r w:rsidRPr="00794C8E">
              <w:rPr>
                <w:rFonts w:ascii="Arial" w:hAnsi="Arial" w:cs="Arial"/>
                <w:color w:val="000000"/>
                <w:sz w:val="24"/>
                <w:szCs w:val="24"/>
              </w:rPr>
              <w:t>5.0</w:t>
            </w:r>
          </w:p>
        </w:tc>
      </w:tr>
      <w:tr w:rsidR="00794C8E" w:rsidRPr="00794C8E" w:rsidTr="00EC4951">
        <w:trPr>
          <w:trHeight w:val="300"/>
          <w:jc w:val="center"/>
        </w:trPr>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794C8E" w:rsidRPr="00794C8E" w:rsidRDefault="00794C8E" w:rsidP="00EC4951">
            <w:pPr>
              <w:rPr>
                <w:rFonts w:ascii="Arial" w:hAnsi="Arial" w:cs="Arial"/>
                <w:color w:val="000000"/>
                <w:sz w:val="24"/>
                <w:szCs w:val="24"/>
              </w:rPr>
            </w:pPr>
            <w:r w:rsidRPr="00794C8E">
              <w:rPr>
                <w:rFonts w:ascii="Arial" w:hAnsi="Arial" w:cs="Arial"/>
                <w:color w:val="000000"/>
                <w:sz w:val="24"/>
                <w:szCs w:val="24"/>
              </w:rPr>
              <w:t>FT H&amp;N</w:t>
            </w:r>
          </w:p>
        </w:tc>
        <w:tc>
          <w:tcPr>
            <w:tcW w:w="1900" w:type="dxa"/>
            <w:tcBorders>
              <w:top w:val="nil"/>
              <w:left w:val="nil"/>
              <w:bottom w:val="single" w:sz="4" w:space="0" w:color="auto"/>
              <w:right w:val="single" w:sz="4" w:space="0" w:color="auto"/>
            </w:tcBorders>
            <w:shd w:val="clear" w:color="000000" w:fill="FF0000"/>
            <w:noWrap/>
            <w:vAlign w:val="center"/>
            <w:hideMark/>
          </w:tcPr>
          <w:p w:rsidR="00794C8E" w:rsidRPr="00794C8E" w:rsidRDefault="00794C8E" w:rsidP="00EC4951">
            <w:pPr>
              <w:jc w:val="center"/>
              <w:rPr>
                <w:rFonts w:ascii="Arial" w:hAnsi="Arial" w:cs="Arial"/>
                <w:color w:val="000000"/>
                <w:sz w:val="24"/>
                <w:szCs w:val="24"/>
              </w:rPr>
            </w:pPr>
            <w:r w:rsidRPr="00794C8E">
              <w:rPr>
                <w:rFonts w:ascii="Arial" w:hAnsi="Arial" w:cs="Arial"/>
                <w:color w:val="000000"/>
                <w:sz w:val="24"/>
                <w:szCs w:val="24"/>
              </w:rPr>
              <w:t>3.2</w:t>
            </w:r>
          </w:p>
        </w:tc>
      </w:tr>
      <w:tr w:rsidR="00794C8E" w:rsidRPr="00794C8E" w:rsidTr="00EC4951">
        <w:trPr>
          <w:trHeight w:val="300"/>
          <w:jc w:val="center"/>
        </w:trPr>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794C8E" w:rsidRPr="00794C8E" w:rsidRDefault="00794C8E" w:rsidP="00EC4951">
            <w:pPr>
              <w:rPr>
                <w:rFonts w:ascii="Arial" w:hAnsi="Arial" w:cs="Arial"/>
                <w:color w:val="000000"/>
                <w:sz w:val="24"/>
                <w:szCs w:val="24"/>
              </w:rPr>
            </w:pPr>
            <w:r w:rsidRPr="00794C8E">
              <w:rPr>
                <w:rFonts w:ascii="Arial" w:hAnsi="Arial" w:cs="Arial"/>
                <w:color w:val="000000"/>
                <w:sz w:val="24"/>
                <w:szCs w:val="24"/>
              </w:rPr>
              <w:t xml:space="preserve">H&amp;N </w:t>
            </w:r>
            <w:proofErr w:type="spellStart"/>
            <w:r w:rsidRPr="00794C8E">
              <w:rPr>
                <w:rFonts w:ascii="Arial" w:hAnsi="Arial" w:cs="Arial"/>
                <w:color w:val="000000"/>
                <w:sz w:val="24"/>
                <w:szCs w:val="24"/>
              </w:rPr>
              <w:t>Bilat</w:t>
            </w:r>
            <w:proofErr w:type="spellEnd"/>
          </w:p>
        </w:tc>
        <w:tc>
          <w:tcPr>
            <w:tcW w:w="1900" w:type="dxa"/>
            <w:tcBorders>
              <w:top w:val="nil"/>
              <w:left w:val="nil"/>
              <w:bottom w:val="single" w:sz="4" w:space="0" w:color="auto"/>
              <w:right w:val="single" w:sz="4" w:space="0" w:color="auto"/>
            </w:tcBorders>
            <w:shd w:val="clear" w:color="000000" w:fill="FF0000"/>
            <w:noWrap/>
            <w:vAlign w:val="center"/>
            <w:hideMark/>
          </w:tcPr>
          <w:p w:rsidR="00794C8E" w:rsidRPr="00794C8E" w:rsidRDefault="00794C8E" w:rsidP="00EC4951">
            <w:pPr>
              <w:jc w:val="center"/>
              <w:rPr>
                <w:rFonts w:ascii="Arial" w:hAnsi="Arial" w:cs="Arial"/>
                <w:color w:val="000000"/>
                <w:sz w:val="24"/>
                <w:szCs w:val="24"/>
              </w:rPr>
            </w:pPr>
            <w:r w:rsidRPr="00794C8E">
              <w:rPr>
                <w:rFonts w:ascii="Arial" w:hAnsi="Arial" w:cs="Arial"/>
                <w:color w:val="000000"/>
                <w:sz w:val="24"/>
                <w:szCs w:val="24"/>
              </w:rPr>
              <w:t>5.8</w:t>
            </w:r>
          </w:p>
        </w:tc>
      </w:tr>
      <w:tr w:rsidR="00794C8E" w:rsidRPr="00794C8E" w:rsidTr="00EC4951">
        <w:trPr>
          <w:trHeight w:val="300"/>
          <w:jc w:val="center"/>
        </w:trPr>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794C8E" w:rsidRPr="00794C8E" w:rsidRDefault="00794C8E" w:rsidP="00EC4951">
            <w:pPr>
              <w:rPr>
                <w:rFonts w:ascii="Arial" w:hAnsi="Arial" w:cs="Arial"/>
                <w:color w:val="000000"/>
                <w:sz w:val="24"/>
                <w:szCs w:val="24"/>
              </w:rPr>
            </w:pPr>
            <w:r w:rsidRPr="00794C8E">
              <w:rPr>
                <w:rFonts w:ascii="Arial" w:hAnsi="Arial" w:cs="Arial"/>
                <w:color w:val="000000"/>
                <w:sz w:val="24"/>
                <w:szCs w:val="24"/>
              </w:rPr>
              <w:t xml:space="preserve">H&amp;N </w:t>
            </w:r>
            <w:proofErr w:type="spellStart"/>
            <w:r w:rsidRPr="00794C8E">
              <w:rPr>
                <w:rFonts w:ascii="Arial" w:hAnsi="Arial" w:cs="Arial"/>
                <w:color w:val="000000"/>
                <w:sz w:val="24"/>
                <w:szCs w:val="24"/>
              </w:rPr>
              <w:t>Unilat</w:t>
            </w:r>
            <w:proofErr w:type="spellEnd"/>
          </w:p>
        </w:tc>
        <w:tc>
          <w:tcPr>
            <w:tcW w:w="1900" w:type="dxa"/>
            <w:tcBorders>
              <w:top w:val="nil"/>
              <w:left w:val="nil"/>
              <w:bottom w:val="single" w:sz="4" w:space="0" w:color="auto"/>
              <w:right w:val="single" w:sz="4" w:space="0" w:color="auto"/>
            </w:tcBorders>
            <w:shd w:val="clear" w:color="000000" w:fill="FF0000"/>
            <w:noWrap/>
            <w:vAlign w:val="center"/>
            <w:hideMark/>
          </w:tcPr>
          <w:p w:rsidR="00794C8E" w:rsidRPr="00794C8E" w:rsidRDefault="00794C8E" w:rsidP="00EC4951">
            <w:pPr>
              <w:jc w:val="center"/>
              <w:rPr>
                <w:rFonts w:ascii="Arial" w:hAnsi="Arial" w:cs="Arial"/>
                <w:color w:val="000000"/>
                <w:sz w:val="24"/>
                <w:szCs w:val="24"/>
              </w:rPr>
            </w:pPr>
            <w:r w:rsidRPr="00794C8E">
              <w:rPr>
                <w:rFonts w:ascii="Arial" w:hAnsi="Arial" w:cs="Arial"/>
                <w:color w:val="000000"/>
                <w:sz w:val="24"/>
                <w:szCs w:val="24"/>
              </w:rPr>
              <w:t>5.0</w:t>
            </w:r>
          </w:p>
        </w:tc>
      </w:tr>
      <w:tr w:rsidR="00794C8E" w:rsidRPr="00794C8E" w:rsidTr="00EC4951">
        <w:trPr>
          <w:trHeight w:val="300"/>
          <w:jc w:val="center"/>
        </w:trPr>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794C8E" w:rsidRPr="00794C8E" w:rsidRDefault="00794C8E" w:rsidP="00EC4951">
            <w:pPr>
              <w:rPr>
                <w:rFonts w:ascii="Arial" w:hAnsi="Arial" w:cs="Arial"/>
                <w:color w:val="000000"/>
                <w:sz w:val="24"/>
                <w:szCs w:val="24"/>
              </w:rPr>
            </w:pPr>
            <w:r w:rsidRPr="00794C8E">
              <w:rPr>
                <w:rFonts w:ascii="Arial" w:hAnsi="Arial" w:cs="Arial"/>
                <w:color w:val="000000"/>
                <w:sz w:val="24"/>
                <w:szCs w:val="24"/>
              </w:rPr>
              <w:t>Lung</w:t>
            </w:r>
          </w:p>
        </w:tc>
        <w:tc>
          <w:tcPr>
            <w:tcW w:w="1900" w:type="dxa"/>
            <w:tcBorders>
              <w:top w:val="nil"/>
              <w:left w:val="nil"/>
              <w:bottom w:val="single" w:sz="4" w:space="0" w:color="auto"/>
              <w:right w:val="single" w:sz="4" w:space="0" w:color="auto"/>
            </w:tcBorders>
            <w:shd w:val="clear" w:color="000000" w:fill="FF0000"/>
            <w:noWrap/>
            <w:vAlign w:val="center"/>
            <w:hideMark/>
          </w:tcPr>
          <w:p w:rsidR="00794C8E" w:rsidRPr="00794C8E" w:rsidRDefault="00794C8E" w:rsidP="00EC4951">
            <w:pPr>
              <w:jc w:val="center"/>
              <w:rPr>
                <w:rFonts w:ascii="Arial" w:hAnsi="Arial" w:cs="Arial"/>
                <w:color w:val="000000"/>
                <w:sz w:val="24"/>
                <w:szCs w:val="24"/>
              </w:rPr>
            </w:pPr>
            <w:r w:rsidRPr="00794C8E">
              <w:rPr>
                <w:rFonts w:ascii="Arial" w:hAnsi="Arial" w:cs="Arial"/>
                <w:color w:val="000000"/>
                <w:sz w:val="24"/>
                <w:szCs w:val="24"/>
              </w:rPr>
              <w:t>7.0</w:t>
            </w:r>
          </w:p>
        </w:tc>
      </w:tr>
      <w:tr w:rsidR="00794C8E" w:rsidRPr="00794C8E" w:rsidTr="00EC4951">
        <w:trPr>
          <w:trHeight w:val="300"/>
          <w:jc w:val="center"/>
        </w:trPr>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794C8E" w:rsidRPr="00794C8E" w:rsidRDefault="00794C8E" w:rsidP="00EC4951">
            <w:pPr>
              <w:rPr>
                <w:rFonts w:ascii="Arial" w:hAnsi="Arial" w:cs="Arial"/>
                <w:color w:val="000000"/>
                <w:sz w:val="24"/>
                <w:szCs w:val="24"/>
              </w:rPr>
            </w:pPr>
            <w:r w:rsidRPr="00794C8E">
              <w:rPr>
                <w:rFonts w:ascii="Arial" w:hAnsi="Arial" w:cs="Arial"/>
                <w:color w:val="000000"/>
                <w:sz w:val="24"/>
                <w:szCs w:val="24"/>
              </w:rPr>
              <w:t>SABR Lung</w:t>
            </w:r>
          </w:p>
        </w:tc>
        <w:tc>
          <w:tcPr>
            <w:tcW w:w="1900" w:type="dxa"/>
            <w:tcBorders>
              <w:top w:val="nil"/>
              <w:left w:val="nil"/>
              <w:bottom w:val="single" w:sz="4" w:space="0" w:color="auto"/>
              <w:right w:val="single" w:sz="4" w:space="0" w:color="auto"/>
            </w:tcBorders>
            <w:shd w:val="clear" w:color="000000" w:fill="FF0000"/>
            <w:noWrap/>
            <w:vAlign w:val="center"/>
            <w:hideMark/>
          </w:tcPr>
          <w:p w:rsidR="00794C8E" w:rsidRPr="00794C8E" w:rsidRDefault="00794C8E" w:rsidP="00EC4951">
            <w:pPr>
              <w:jc w:val="center"/>
              <w:rPr>
                <w:rFonts w:ascii="Arial" w:hAnsi="Arial" w:cs="Arial"/>
                <w:color w:val="000000"/>
                <w:sz w:val="24"/>
                <w:szCs w:val="24"/>
              </w:rPr>
            </w:pPr>
            <w:r w:rsidRPr="00794C8E">
              <w:rPr>
                <w:rFonts w:ascii="Arial" w:hAnsi="Arial" w:cs="Arial"/>
                <w:color w:val="000000"/>
                <w:sz w:val="24"/>
                <w:szCs w:val="24"/>
              </w:rPr>
              <w:t>4.1</w:t>
            </w:r>
          </w:p>
        </w:tc>
      </w:tr>
      <w:tr w:rsidR="00794C8E" w:rsidRPr="00794C8E" w:rsidTr="00EC4951">
        <w:trPr>
          <w:trHeight w:val="300"/>
          <w:jc w:val="center"/>
        </w:trPr>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794C8E" w:rsidRPr="00794C8E" w:rsidRDefault="00794C8E" w:rsidP="00EC4951">
            <w:pPr>
              <w:rPr>
                <w:rFonts w:ascii="Arial" w:hAnsi="Arial" w:cs="Arial"/>
                <w:color w:val="000000"/>
                <w:sz w:val="24"/>
                <w:szCs w:val="24"/>
              </w:rPr>
            </w:pPr>
            <w:r w:rsidRPr="00794C8E">
              <w:rPr>
                <w:rFonts w:ascii="Arial" w:hAnsi="Arial" w:cs="Arial"/>
                <w:color w:val="000000"/>
                <w:sz w:val="24"/>
                <w:szCs w:val="24"/>
              </w:rPr>
              <w:lastRenderedPageBreak/>
              <w:t>Lymphoma</w:t>
            </w:r>
          </w:p>
        </w:tc>
        <w:tc>
          <w:tcPr>
            <w:tcW w:w="1900" w:type="dxa"/>
            <w:tcBorders>
              <w:top w:val="nil"/>
              <w:left w:val="nil"/>
              <w:bottom w:val="single" w:sz="4" w:space="0" w:color="auto"/>
              <w:right w:val="single" w:sz="4" w:space="0" w:color="auto"/>
            </w:tcBorders>
            <w:shd w:val="clear" w:color="000000" w:fill="FF0000"/>
            <w:noWrap/>
            <w:vAlign w:val="center"/>
            <w:hideMark/>
          </w:tcPr>
          <w:p w:rsidR="00794C8E" w:rsidRPr="00794C8E" w:rsidRDefault="00794C8E" w:rsidP="00EC4951">
            <w:pPr>
              <w:jc w:val="center"/>
              <w:rPr>
                <w:rFonts w:ascii="Arial" w:hAnsi="Arial" w:cs="Arial"/>
                <w:color w:val="000000"/>
                <w:sz w:val="24"/>
                <w:szCs w:val="24"/>
              </w:rPr>
            </w:pPr>
            <w:r w:rsidRPr="00794C8E">
              <w:rPr>
                <w:rFonts w:ascii="Arial" w:hAnsi="Arial" w:cs="Arial"/>
                <w:color w:val="000000"/>
                <w:sz w:val="24"/>
                <w:szCs w:val="24"/>
              </w:rPr>
              <w:t>5.8</w:t>
            </w:r>
          </w:p>
        </w:tc>
      </w:tr>
      <w:tr w:rsidR="00794C8E" w:rsidRPr="00794C8E" w:rsidTr="00EC4951">
        <w:trPr>
          <w:trHeight w:val="300"/>
          <w:jc w:val="center"/>
        </w:trPr>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794C8E" w:rsidRPr="00794C8E" w:rsidRDefault="00794C8E" w:rsidP="00EC4951">
            <w:pPr>
              <w:rPr>
                <w:rFonts w:ascii="Arial" w:hAnsi="Arial" w:cs="Arial"/>
                <w:color w:val="000000"/>
                <w:sz w:val="24"/>
                <w:szCs w:val="24"/>
              </w:rPr>
            </w:pPr>
            <w:proofErr w:type="spellStart"/>
            <w:r w:rsidRPr="00794C8E">
              <w:rPr>
                <w:rFonts w:ascii="Arial" w:hAnsi="Arial" w:cs="Arial"/>
                <w:color w:val="000000"/>
                <w:sz w:val="24"/>
                <w:szCs w:val="24"/>
              </w:rPr>
              <w:t>Misc</w:t>
            </w:r>
            <w:proofErr w:type="spellEnd"/>
          </w:p>
        </w:tc>
        <w:tc>
          <w:tcPr>
            <w:tcW w:w="1900" w:type="dxa"/>
            <w:tcBorders>
              <w:top w:val="nil"/>
              <w:left w:val="nil"/>
              <w:bottom w:val="single" w:sz="4" w:space="0" w:color="auto"/>
              <w:right w:val="single" w:sz="4" w:space="0" w:color="auto"/>
            </w:tcBorders>
            <w:shd w:val="clear" w:color="000000" w:fill="FF0000"/>
            <w:noWrap/>
            <w:vAlign w:val="center"/>
            <w:hideMark/>
          </w:tcPr>
          <w:p w:rsidR="00794C8E" w:rsidRPr="00794C8E" w:rsidRDefault="00794C8E" w:rsidP="00EC4951">
            <w:pPr>
              <w:jc w:val="center"/>
              <w:rPr>
                <w:rFonts w:ascii="Arial" w:hAnsi="Arial" w:cs="Arial"/>
                <w:color w:val="000000"/>
                <w:sz w:val="24"/>
                <w:szCs w:val="24"/>
              </w:rPr>
            </w:pPr>
            <w:r w:rsidRPr="00794C8E">
              <w:rPr>
                <w:rFonts w:ascii="Arial" w:hAnsi="Arial" w:cs="Arial"/>
                <w:color w:val="000000"/>
                <w:sz w:val="24"/>
                <w:szCs w:val="24"/>
              </w:rPr>
              <w:t>3.6</w:t>
            </w:r>
          </w:p>
        </w:tc>
      </w:tr>
      <w:tr w:rsidR="00794C8E" w:rsidRPr="00794C8E" w:rsidTr="00EC4951">
        <w:trPr>
          <w:trHeight w:val="300"/>
          <w:jc w:val="center"/>
        </w:trPr>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794C8E" w:rsidRPr="00794C8E" w:rsidRDefault="00794C8E" w:rsidP="00EC4951">
            <w:pPr>
              <w:rPr>
                <w:rFonts w:ascii="Arial" w:hAnsi="Arial" w:cs="Arial"/>
                <w:color w:val="000000"/>
                <w:sz w:val="24"/>
                <w:szCs w:val="24"/>
              </w:rPr>
            </w:pPr>
            <w:r w:rsidRPr="00794C8E">
              <w:rPr>
                <w:rFonts w:ascii="Arial" w:hAnsi="Arial" w:cs="Arial"/>
                <w:color w:val="000000"/>
                <w:sz w:val="24"/>
                <w:szCs w:val="24"/>
              </w:rPr>
              <w:t>Oesophagus</w:t>
            </w:r>
          </w:p>
        </w:tc>
        <w:tc>
          <w:tcPr>
            <w:tcW w:w="1900" w:type="dxa"/>
            <w:tcBorders>
              <w:top w:val="nil"/>
              <w:left w:val="nil"/>
              <w:bottom w:val="single" w:sz="4" w:space="0" w:color="auto"/>
              <w:right w:val="single" w:sz="4" w:space="0" w:color="auto"/>
            </w:tcBorders>
            <w:shd w:val="clear" w:color="000000" w:fill="FF0000"/>
            <w:noWrap/>
            <w:vAlign w:val="center"/>
            <w:hideMark/>
          </w:tcPr>
          <w:p w:rsidR="00794C8E" w:rsidRPr="00794C8E" w:rsidRDefault="00794C8E" w:rsidP="00EC4951">
            <w:pPr>
              <w:jc w:val="center"/>
              <w:rPr>
                <w:rFonts w:ascii="Arial" w:hAnsi="Arial" w:cs="Arial"/>
                <w:color w:val="000000"/>
                <w:sz w:val="24"/>
                <w:szCs w:val="24"/>
              </w:rPr>
            </w:pPr>
            <w:r w:rsidRPr="00794C8E">
              <w:rPr>
                <w:rFonts w:ascii="Arial" w:hAnsi="Arial" w:cs="Arial"/>
                <w:color w:val="000000"/>
                <w:sz w:val="24"/>
                <w:szCs w:val="24"/>
              </w:rPr>
              <w:t>9.4</w:t>
            </w:r>
          </w:p>
        </w:tc>
      </w:tr>
      <w:tr w:rsidR="00794C8E" w:rsidRPr="00794C8E" w:rsidTr="00EC4951">
        <w:trPr>
          <w:trHeight w:val="300"/>
          <w:jc w:val="center"/>
        </w:trPr>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794C8E" w:rsidRPr="00794C8E" w:rsidRDefault="00794C8E" w:rsidP="00EC4951">
            <w:pPr>
              <w:rPr>
                <w:rFonts w:ascii="Arial" w:hAnsi="Arial" w:cs="Arial"/>
                <w:color w:val="000000"/>
                <w:sz w:val="24"/>
                <w:szCs w:val="24"/>
              </w:rPr>
            </w:pPr>
            <w:r w:rsidRPr="00794C8E">
              <w:rPr>
                <w:rFonts w:ascii="Arial" w:hAnsi="Arial" w:cs="Arial"/>
                <w:color w:val="000000"/>
                <w:sz w:val="24"/>
                <w:szCs w:val="24"/>
              </w:rPr>
              <w:t>Pancreas</w:t>
            </w:r>
          </w:p>
        </w:tc>
        <w:tc>
          <w:tcPr>
            <w:tcW w:w="1900" w:type="dxa"/>
            <w:tcBorders>
              <w:top w:val="nil"/>
              <w:left w:val="nil"/>
              <w:bottom w:val="single" w:sz="4" w:space="0" w:color="auto"/>
              <w:right w:val="single" w:sz="4" w:space="0" w:color="auto"/>
            </w:tcBorders>
            <w:shd w:val="clear" w:color="auto" w:fill="FF0000"/>
            <w:noWrap/>
            <w:vAlign w:val="center"/>
            <w:hideMark/>
          </w:tcPr>
          <w:p w:rsidR="00794C8E" w:rsidRPr="00794C8E" w:rsidRDefault="00794C8E" w:rsidP="00EC4951">
            <w:pPr>
              <w:jc w:val="center"/>
              <w:rPr>
                <w:rFonts w:ascii="Arial" w:hAnsi="Arial" w:cs="Arial"/>
                <w:color w:val="000000"/>
                <w:sz w:val="24"/>
                <w:szCs w:val="24"/>
              </w:rPr>
            </w:pPr>
            <w:r w:rsidRPr="00794C8E">
              <w:rPr>
                <w:rFonts w:ascii="Arial" w:hAnsi="Arial" w:cs="Arial"/>
                <w:color w:val="000000"/>
                <w:sz w:val="24"/>
                <w:szCs w:val="24"/>
              </w:rPr>
              <w:t>3.8</w:t>
            </w:r>
          </w:p>
        </w:tc>
      </w:tr>
      <w:tr w:rsidR="00794C8E" w:rsidRPr="00794C8E" w:rsidTr="00EC4951">
        <w:trPr>
          <w:trHeight w:val="300"/>
          <w:jc w:val="center"/>
        </w:trPr>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794C8E" w:rsidRPr="00794C8E" w:rsidRDefault="00794C8E" w:rsidP="00EC4951">
            <w:pPr>
              <w:rPr>
                <w:rFonts w:ascii="Arial" w:hAnsi="Arial" w:cs="Arial"/>
                <w:color w:val="000000"/>
                <w:sz w:val="24"/>
                <w:szCs w:val="24"/>
              </w:rPr>
            </w:pPr>
            <w:r w:rsidRPr="00794C8E">
              <w:rPr>
                <w:rFonts w:ascii="Arial" w:hAnsi="Arial" w:cs="Arial"/>
                <w:color w:val="000000"/>
                <w:sz w:val="24"/>
                <w:szCs w:val="24"/>
              </w:rPr>
              <w:t>PPN</w:t>
            </w:r>
          </w:p>
        </w:tc>
        <w:tc>
          <w:tcPr>
            <w:tcW w:w="1900" w:type="dxa"/>
            <w:tcBorders>
              <w:top w:val="nil"/>
              <w:left w:val="nil"/>
              <w:bottom w:val="single" w:sz="4" w:space="0" w:color="auto"/>
              <w:right w:val="single" w:sz="4" w:space="0" w:color="auto"/>
            </w:tcBorders>
            <w:shd w:val="clear" w:color="000000" w:fill="FF0000"/>
            <w:noWrap/>
            <w:vAlign w:val="center"/>
            <w:hideMark/>
          </w:tcPr>
          <w:p w:rsidR="00794C8E" w:rsidRPr="00794C8E" w:rsidRDefault="00794C8E" w:rsidP="00EC4951">
            <w:pPr>
              <w:jc w:val="center"/>
              <w:rPr>
                <w:rFonts w:ascii="Arial" w:hAnsi="Arial" w:cs="Arial"/>
                <w:color w:val="000000"/>
                <w:sz w:val="24"/>
                <w:szCs w:val="24"/>
              </w:rPr>
            </w:pPr>
            <w:r w:rsidRPr="00794C8E">
              <w:rPr>
                <w:rFonts w:ascii="Arial" w:hAnsi="Arial" w:cs="Arial"/>
                <w:color w:val="000000"/>
                <w:sz w:val="24"/>
                <w:szCs w:val="24"/>
              </w:rPr>
              <w:t>14.6</w:t>
            </w:r>
          </w:p>
        </w:tc>
      </w:tr>
      <w:tr w:rsidR="00794C8E" w:rsidRPr="00794C8E" w:rsidTr="00EC4951">
        <w:trPr>
          <w:trHeight w:val="300"/>
          <w:jc w:val="center"/>
        </w:trPr>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794C8E" w:rsidRPr="00794C8E" w:rsidRDefault="00794C8E" w:rsidP="00EC4951">
            <w:pPr>
              <w:rPr>
                <w:rFonts w:ascii="Arial" w:hAnsi="Arial" w:cs="Arial"/>
                <w:color w:val="000000"/>
                <w:sz w:val="24"/>
                <w:szCs w:val="24"/>
              </w:rPr>
            </w:pPr>
            <w:r w:rsidRPr="00794C8E">
              <w:rPr>
                <w:rFonts w:ascii="Arial" w:hAnsi="Arial" w:cs="Arial"/>
                <w:color w:val="000000"/>
                <w:sz w:val="24"/>
                <w:szCs w:val="24"/>
              </w:rPr>
              <w:t>Prostate</w:t>
            </w:r>
          </w:p>
        </w:tc>
        <w:tc>
          <w:tcPr>
            <w:tcW w:w="1900" w:type="dxa"/>
            <w:tcBorders>
              <w:top w:val="nil"/>
              <w:left w:val="nil"/>
              <w:bottom w:val="single" w:sz="4" w:space="0" w:color="auto"/>
              <w:right w:val="single" w:sz="4" w:space="0" w:color="auto"/>
            </w:tcBorders>
            <w:shd w:val="clear" w:color="000000" w:fill="FF0000"/>
            <w:noWrap/>
            <w:vAlign w:val="center"/>
            <w:hideMark/>
          </w:tcPr>
          <w:p w:rsidR="00794C8E" w:rsidRPr="00794C8E" w:rsidRDefault="00794C8E" w:rsidP="00EC4951">
            <w:pPr>
              <w:jc w:val="center"/>
              <w:rPr>
                <w:rFonts w:ascii="Arial" w:hAnsi="Arial" w:cs="Arial"/>
                <w:color w:val="000000"/>
                <w:sz w:val="24"/>
                <w:szCs w:val="24"/>
              </w:rPr>
            </w:pPr>
            <w:r w:rsidRPr="00794C8E">
              <w:rPr>
                <w:rFonts w:ascii="Arial" w:hAnsi="Arial" w:cs="Arial"/>
                <w:color w:val="000000"/>
                <w:sz w:val="24"/>
                <w:szCs w:val="24"/>
              </w:rPr>
              <w:t>17</w:t>
            </w:r>
          </w:p>
        </w:tc>
      </w:tr>
      <w:tr w:rsidR="00794C8E" w:rsidRPr="00794C8E" w:rsidTr="00EC4951">
        <w:trPr>
          <w:trHeight w:val="300"/>
          <w:jc w:val="center"/>
        </w:trPr>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794C8E" w:rsidRPr="00794C8E" w:rsidRDefault="00794C8E" w:rsidP="00EC4951">
            <w:pPr>
              <w:rPr>
                <w:rFonts w:ascii="Arial" w:hAnsi="Arial" w:cs="Arial"/>
                <w:color w:val="000000"/>
                <w:sz w:val="24"/>
                <w:szCs w:val="24"/>
              </w:rPr>
            </w:pPr>
            <w:r w:rsidRPr="00794C8E">
              <w:rPr>
                <w:rFonts w:ascii="Arial" w:hAnsi="Arial" w:cs="Arial"/>
                <w:color w:val="000000"/>
                <w:sz w:val="24"/>
                <w:szCs w:val="24"/>
              </w:rPr>
              <w:t>Prostatectomy</w:t>
            </w:r>
          </w:p>
        </w:tc>
        <w:tc>
          <w:tcPr>
            <w:tcW w:w="1900" w:type="dxa"/>
            <w:tcBorders>
              <w:top w:val="nil"/>
              <w:left w:val="nil"/>
              <w:bottom w:val="single" w:sz="4" w:space="0" w:color="auto"/>
              <w:right w:val="single" w:sz="4" w:space="0" w:color="auto"/>
            </w:tcBorders>
            <w:shd w:val="clear" w:color="000000" w:fill="FF0000"/>
            <w:noWrap/>
            <w:vAlign w:val="center"/>
            <w:hideMark/>
          </w:tcPr>
          <w:p w:rsidR="00794C8E" w:rsidRPr="00794C8E" w:rsidRDefault="00794C8E" w:rsidP="00EC4951">
            <w:pPr>
              <w:jc w:val="center"/>
              <w:rPr>
                <w:rFonts w:ascii="Arial" w:hAnsi="Arial" w:cs="Arial"/>
                <w:color w:val="000000"/>
                <w:sz w:val="24"/>
                <w:szCs w:val="24"/>
              </w:rPr>
            </w:pPr>
            <w:r w:rsidRPr="00794C8E">
              <w:rPr>
                <w:rFonts w:ascii="Arial" w:hAnsi="Arial" w:cs="Arial"/>
                <w:color w:val="000000"/>
                <w:sz w:val="24"/>
                <w:szCs w:val="24"/>
              </w:rPr>
              <w:t>9.2</w:t>
            </w:r>
          </w:p>
        </w:tc>
      </w:tr>
      <w:tr w:rsidR="00794C8E" w:rsidRPr="00794C8E" w:rsidTr="00EC4951">
        <w:trPr>
          <w:trHeight w:val="300"/>
          <w:jc w:val="center"/>
        </w:trPr>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794C8E" w:rsidRPr="00794C8E" w:rsidRDefault="00794C8E" w:rsidP="00EC4951">
            <w:pPr>
              <w:rPr>
                <w:rFonts w:ascii="Arial" w:hAnsi="Arial" w:cs="Arial"/>
                <w:color w:val="000000"/>
                <w:sz w:val="24"/>
                <w:szCs w:val="24"/>
              </w:rPr>
            </w:pPr>
            <w:r w:rsidRPr="00794C8E">
              <w:rPr>
                <w:rFonts w:ascii="Arial" w:hAnsi="Arial" w:cs="Arial"/>
                <w:color w:val="000000"/>
                <w:sz w:val="24"/>
                <w:szCs w:val="24"/>
              </w:rPr>
              <w:t>Rectum</w:t>
            </w:r>
          </w:p>
        </w:tc>
        <w:tc>
          <w:tcPr>
            <w:tcW w:w="1900" w:type="dxa"/>
            <w:tcBorders>
              <w:top w:val="nil"/>
              <w:left w:val="nil"/>
              <w:bottom w:val="single" w:sz="4" w:space="0" w:color="auto"/>
              <w:right w:val="single" w:sz="4" w:space="0" w:color="auto"/>
            </w:tcBorders>
            <w:shd w:val="clear" w:color="000000" w:fill="FF0000"/>
            <w:noWrap/>
            <w:vAlign w:val="center"/>
            <w:hideMark/>
          </w:tcPr>
          <w:p w:rsidR="00794C8E" w:rsidRPr="00794C8E" w:rsidRDefault="00794C8E" w:rsidP="00EC4951">
            <w:pPr>
              <w:jc w:val="center"/>
              <w:rPr>
                <w:rFonts w:ascii="Arial" w:hAnsi="Arial" w:cs="Arial"/>
                <w:color w:val="000000"/>
                <w:sz w:val="24"/>
                <w:szCs w:val="24"/>
              </w:rPr>
            </w:pPr>
            <w:r w:rsidRPr="00794C8E">
              <w:rPr>
                <w:rFonts w:ascii="Arial" w:hAnsi="Arial" w:cs="Arial"/>
                <w:color w:val="000000"/>
                <w:sz w:val="24"/>
                <w:szCs w:val="24"/>
              </w:rPr>
              <w:t>9.4</w:t>
            </w:r>
          </w:p>
        </w:tc>
      </w:tr>
      <w:tr w:rsidR="00794C8E" w:rsidRPr="00794C8E" w:rsidTr="00EC4951">
        <w:trPr>
          <w:trHeight w:val="300"/>
          <w:jc w:val="center"/>
        </w:trPr>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794C8E" w:rsidRPr="00794C8E" w:rsidRDefault="00794C8E" w:rsidP="00EC4951">
            <w:pPr>
              <w:rPr>
                <w:rFonts w:ascii="Arial" w:hAnsi="Arial" w:cs="Arial"/>
                <w:color w:val="000000"/>
                <w:sz w:val="24"/>
                <w:szCs w:val="24"/>
              </w:rPr>
            </w:pPr>
            <w:r w:rsidRPr="00794C8E">
              <w:rPr>
                <w:rFonts w:ascii="Arial" w:hAnsi="Arial" w:cs="Arial"/>
                <w:color w:val="000000"/>
                <w:sz w:val="24"/>
                <w:szCs w:val="24"/>
              </w:rPr>
              <w:t>Sarcoma</w:t>
            </w:r>
          </w:p>
        </w:tc>
        <w:tc>
          <w:tcPr>
            <w:tcW w:w="1900" w:type="dxa"/>
            <w:tcBorders>
              <w:top w:val="nil"/>
              <w:left w:val="nil"/>
              <w:bottom w:val="single" w:sz="4" w:space="0" w:color="auto"/>
              <w:right w:val="single" w:sz="4" w:space="0" w:color="auto"/>
            </w:tcBorders>
            <w:shd w:val="clear" w:color="000000" w:fill="FF0000"/>
            <w:noWrap/>
            <w:vAlign w:val="center"/>
            <w:hideMark/>
          </w:tcPr>
          <w:p w:rsidR="00794C8E" w:rsidRPr="00794C8E" w:rsidRDefault="00794C8E" w:rsidP="00EC4951">
            <w:pPr>
              <w:jc w:val="center"/>
              <w:rPr>
                <w:rFonts w:ascii="Arial" w:hAnsi="Arial" w:cs="Arial"/>
                <w:color w:val="000000"/>
                <w:sz w:val="24"/>
                <w:szCs w:val="24"/>
              </w:rPr>
            </w:pPr>
            <w:r w:rsidRPr="00794C8E">
              <w:rPr>
                <w:rFonts w:ascii="Arial" w:hAnsi="Arial" w:cs="Arial"/>
                <w:color w:val="000000"/>
                <w:sz w:val="24"/>
                <w:szCs w:val="24"/>
              </w:rPr>
              <w:t>6.1</w:t>
            </w:r>
          </w:p>
        </w:tc>
      </w:tr>
    </w:tbl>
    <w:p w:rsidR="00794C8E" w:rsidRPr="0072604C" w:rsidRDefault="00794C8E" w:rsidP="00653AEC">
      <w:pPr>
        <w:spacing w:after="0" w:line="240" w:lineRule="auto"/>
        <w:rPr>
          <w:rFonts w:ascii="Arial" w:hAnsi="Arial" w:cs="Arial"/>
          <w:b/>
          <w:color w:val="FF0000"/>
          <w:sz w:val="24"/>
          <w:szCs w:val="24"/>
        </w:rPr>
      </w:pPr>
    </w:p>
    <w:p w:rsidR="00794C8E" w:rsidRPr="00794C8E" w:rsidRDefault="00794C8E" w:rsidP="00794C8E">
      <w:pPr>
        <w:rPr>
          <w:rFonts w:ascii="Arial" w:hAnsi="Arial" w:cs="Arial"/>
          <w:bCs/>
          <w:sz w:val="24"/>
          <w:szCs w:val="24"/>
        </w:rPr>
      </w:pPr>
      <w:r w:rsidRPr="00794C8E">
        <w:rPr>
          <w:rFonts w:ascii="Arial" w:hAnsi="Arial" w:cs="Arial"/>
          <w:bCs/>
          <w:sz w:val="24"/>
          <w:szCs w:val="24"/>
        </w:rPr>
        <w:t xml:space="preserve">An </w:t>
      </w:r>
      <w:r w:rsidR="000A5444">
        <w:rPr>
          <w:rFonts w:ascii="Arial" w:hAnsi="Arial" w:cs="Arial"/>
          <w:bCs/>
          <w:sz w:val="24"/>
          <w:szCs w:val="24"/>
        </w:rPr>
        <w:t xml:space="preserve">extremely </w:t>
      </w:r>
      <w:r w:rsidRPr="00794C8E">
        <w:rPr>
          <w:rFonts w:ascii="Arial" w:hAnsi="Arial" w:cs="Arial"/>
          <w:bCs/>
          <w:sz w:val="24"/>
          <w:szCs w:val="24"/>
        </w:rPr>
        <w:t xml:space="preserve">important point to note is that having a single CT-Sim scanner for all patients needing Radiotherapy, means there is a single point of failure within the pathway. Whenever the scanner is out of use, no patients can be scanned and therefore commence their </w:t>
      </w:r>
      <w:r w:rsidR="000A5444">
        <w:rPr>
          <w:rFonts w:ascii="Arial" w:hAnsi="Arial" w:cs="Arial"/>
          <w:bCs/>
          <w:sz w:val="24"/>
          <w:szCs w:val="24"/>
        </w:rPr>
        <w:t xml:space="preserve">Radiotherapy </w:t>
      </w:r>
      <w:r w:rsidRPr="00794C8E">
        <w:rPr>
          <w:rFonts w:ascii="Arial" w:hAnsi="Arial" w:cs="Arial"/>
          <w:bCs/>
          <w:sz w:val="24"/>
          <w:szCs w:val="24"/>
        </w:rPr>
        <w:t xml:space="preserve">pathway. Should we experience a significant outage, patients would be unable to start their </w:t>
      </w:r>
      <w:r w:rsidR="000A5444">
        <w:rPr>
          <w:rFonts w:ascii="Arial" w:hAnsi="Arial" w:cs="Arial"/>
          <w:bCs/>
          <w:sz w:val="24"/>
          <w:szCs w:val="24"/>
        </w:rPr>
        <w:t>treatment</w:t>
      </w:r>
      <w:r w:rsidRPr="00794C8E">
        <w:rPr>
          <w:rFonts w:ascii="Arial" w:hAnsi="Arial" w:cs="Arial"/>
          <w:bCs/>
          <w:sz w:val="24"/>
          <w:szCs w:val="24"/>
        </w:rPr>
        <w:t xml:space="preserve">, which has been the case recently and had a profound impact on our </w:t>
      </w:r>
      <w:r w:rsidR="000D3A96">
        <w:rPr>
          <w:rFonts w:ascii="Arial" w:hAnsi="Arial" w:cs="Arial"/>
          <w:bCs/>
          <w:sz w:val="24"/>
          <w:szCs w:val="24"/>
        </w:rPr>
        <w:t>radiotherapy</w:t>
      </w:r>
      <w:r w:rsidR="000D3A96" w:rsidRPr="00794C8E">
        <w:rPr>
          <w:rFonts w:ascii="Arial" w:hAnsi="Arial" w:cs="Arial"/>
          <w:bCs/>
          <w:sz w:val="24"/>
          <w:szCs w:val="24"/>
        </w:rPr>
        <w:t xml:space="preserve"> </w:t>
      </w:r>
      <w:r w:rsidRPr="00794C8E">
        <w:rPr>
          <w:rFonts w:ascii="Arial" w:hAnsi="Arial" w:cs="Arial"/>
          <w:bCs/>
          <w:sz w:val="24"/>
          <w:szCs w:val="24"/>
        </w:rPr>
        <w:t>performance.</w:t>
      </w:r>
      <w:r>
        <w:rPr>
          <w:rFonts w:ascii="Arial" w:hAnsi="Arial" w:cs="Arial"/>
          <w:bCs/>
          <w:sz w:val="24"/>
          <w:szCs w:val="24"/>
        </w:rPr>
        <w:t xml:space="preserve">  </w:t>
      </w:r>
    </w:p>
    <w:p w:rsidR="00653AEC" w:rsidRDefault="00794C8E" w:rsidP="00794C8E">
      <w:pPr>
        <w:spacing w:after="0" w:line="240" w:lineRule="auto"/>
        <w:rPr>
          <w:rFonts w:ascii="Arial" w:hAnsi="Arial" w:cs="Arial"/>
          <w:sz w:val="24"/>
          <w:szCs w:val="24"/>
        </w:rPr>
      </w:pPr>
      <w:r w:rsidRPr="00794C8E">
        <w:rPr>
          <w:rFonts w:ascii="Arial" w:hAnsi="Arial" w:cs="Arial"/>
          <w:sz w:val="24"/>
          <w:szCs w:val="24"/>
        </w:rPr>
        <w:t xml:space="preserve">Recent Wales Cancer Network Peer Review and the Health Inspectorate Wales Inspection both raised the issue of needing </w:t>
      </w:r>
      <w:r w:rsidR="000A5444">
        <w:rPr>
          <w:rFonts w:ascii="Arial" w:hAnsi="Arial" w:cs="Arial"/>
          <w:sz w:val="24"/>
          <w:szCs w:val="24"/>
        </w:rPr>
        <w:t xml:space="preserve">a </w:t>
      </w:r>
      <w:r w:rsidRPr="00794C8E">
        <w:rPr>
          <w:rFonts w:ascii="Arial" w:hAnsi="Arial" w:cs="Arial"/>
          <w:sz w:val="24"/>
          <w:szCs w:val="24"/>
        </w:rPr>
        <w:t>2</w:t>
      </w:r>
      <w:r w:rsidRPr="00794C8E">
        <w:rPr>
          <w:rFonts w:ascii="Arial" w:hAnsi="Arial" w:cs="Arial"/>
          <w:sz w:val="24"/>
          <w:szCs w:val="24"/>
          <w:vertAlign w:val="superscript"/>
        </w:rPr>
        <w:t>nd</w:t>
      </w:r>
      <w:r w:rsidRPr="00794C8E">
        <w:rPr>
          <w:rFonts w:ascii="Arial" w:hAnsi="Arial" w:cs="Arial"/>
          <w:sz w:val="24"/>
          <w:szCs w:val="24"/>
        </w:rPr>
        <w:t xml:space="preserve"> CT</w:t>
      </w:r>
      <w:r w:rsidR="000D3A96">
        <w:rPr>
          <w:rFonts w:ascii="Arial" w:hAnsi="Arial" w:cs="Arial"/>
          <w:sz w:val="24"/>
          <w:szCs w:val="24"/>
        </w:rPr>
        <w:t>-Sim</w:t>
      </w:r>
      <w:r w:rsidRPr="00794C8E">
        <w:rPr>
          <w:rFonts w:ascii="Arial" w:hAnsi="Arial" w:cs="Arial"/>
          <w:sz w:val="24"/>
          <w:szCs w:val="24"/>
        </w:rPr>
        <w:t xml:space="preserve"> </w:t>
      </w:r>
      <w:r w:rsidR="000A5444">
        <w:rPr>
          <w:rFonts w:ascii="Arial" w:hAnsi="Arial" w:cs="Arial"/>
          <w:sz w:val="24"/>
          <w:szCs w:val="24"/>
        </w:rPr>
        <w:t>to ensure</w:t>
      </w:r>
      <w:r w:rsidRPr="00794C8E">
        <w:rPr>
          <w:rFonts w:ascii="Arial" w:hAnsi="Arial" w:cs="Arial"/>
          <w:sz w:val="24"/>
          <w:szCs w:val="24"/>
        </w:rPr>
        <w:t xml:space="preserve"> resilience in service</w:t>
      </w:r>
      <w:r>
        <w:rPr>
          <w:rFonts w:ascii="Arial" w:hAnsi="Arial" w:cs="Arial"/>
          <w:sz w:val="24"/>
          <w:szCs w:val="24"/>
        </w:rPr>
        <w:t>.</w:t>
      </w:r>
    </w:p>
    <w:p w:rsidR="00794C8E" w:rsidRDefault="00794C8E" w:rsidP="00794C8E">
      <w:pPr>
        <w:spacing w:after="0" w:line="240" w:lineRule="auto"/>
        <w:rPr>
          <w:rFonts w:ascii="Arial" w:hAnsi="Arial" w:cs="Arial"/>
          <w:sz w:val="24"/>
          <w:szCs w:val="24"/>
        </w:rPr>
      </w:pPr>
    </w:p>
    <w:p w:rsidR="00794C8E" w:rsidRDefault="00794C8E" w:rsidP="00794C8E">
      <w:pPr>
        <w:spacing w:after="0" w:line="240" w:lineRule="auto"/>
        <w:rPr>
          <w:rFonts w:ascii="Arial" w:hAnsi="Arial" w:cs="Arial"/>
          <w:sz w:val="24"/>
          <w:szCs w:val="24"/>
        </w:rPr>
      </w:pPr>
      <w:r>
        <w:rPr>
          <w:rFonts w:ascii="Arial" w:hAnsi="Arial" w:cs="Arial"/>
          <w:sz w:val="24"/>
          <w:szCs w:val="24"/>
        </w:rPr>
        <w:t>During 2023</w:t>
      </w:r>
      <w:r w:rsidR="000A5444">
        <w:rPr>
          <w:rFonts w:ascii="Arial" w:hAnsi="Arial" w:cs="Arial"/>
          <w:sz w:val="24"/>
          <w:szCs w:val="24"/>
        </w:rPr>
        <w:t>, t</w:t>
      </w:r>
      <w:r>
        <w:rPr>
          <w:rFonts w:ascii="Arial" w:hAnsi="Arial" w:cs="Arial"/>
          <w:sz w:val="24"/>
          <w:szCs w:val="24"/>
        </w:rPr>
        <w:t xml:space="preserve">he Radiographers worked extended hours/weekends when required to reduce </w:t>
      </w:r>
      <w:r w:rsidR="000A5444">
        <w:rPr>
          <w:rFonts w:ascii="Arial" w:hAnsi="Arial" w:cs="Arial"/>
          <w:sz w:val="24"/>
          <w:szCs w:val="24"/>
        </w:rPr>
        <w:t xml:space="preserve">the waiting time </w:t>
      </w:r>
      <w:r>
        <w:rPr>
          <w:rFonts w:ascii="Arial" w:hAnsi="Arial" w:cs="Arial"/>
          <w:sz w:val="24"/>
          <w:szCs w:val="24"/>
        </w:rPr>
        <w:t>backlogs</w:t>
      </w:r>
      <w:r w:rsidR="000A5444">
        <w:rPr>
          <w:rFonts w:ascii="Arial" w:hAnsi="Arial" w:cs="Arial"/>
          <w:sz w:val="24"/>
          <w:szCs w:val="24"/>
        </w:rPr>
        <w:t>,</w:t>
      </w:r>
      <w:r>
        <w:rPr>
          <w:rFonts w:ascii="Arial" w:hAnsi="Arial" w:cs="Arial"/>
          <w:sz w:val="24"/>
          <w:szCs w:val="24"/>
        </w:rPr>
        <w:t xml:space="preserve"> however this is </w:t>
      </w:r>
      <w:r w:rsidR="000A5444">
        <w:rPr>
          <w:rFonts w:ascii="Arial" w:hAnsi="Arial" w:cs="Arial"/>
          <w:sz w:val="24"/>
          <w:szCs w:val="24"/>
        </w:rPr>
        <w:t xml:space="preserve">not sustainable and was only </w:t>
      </w:r>
      <w:r>
        <w:rPr>
          <w:rFonts w:ascii="Arial" w:hAnsi="Arial" w:cs="Arial"/>
          <w:sz w:val="24"/>
          <w:szCs w:val="24"/>
        </w:rPr>
        <w:t xml:space="preserve">a short term solution with staff </w:t>
      </w:r>
      <w:r w:rsidR="0039287B">
        <w:rPr>
          <w:rFonts w:ascii="Arial" w:hAnsi="Arial" w:cs="Arial"/>
          <w:sz w:val="24"/>
          <w:szCs w:val="24"/>
        </w:rPr>
        <w:t>wellbeing</w:t>
      </w:r>
      <w:r>
        <w:rPr>
          <w:rFonts w:ascii="Arial" w:hAnsi="Arial" w:cs="Arial"/>
          <w:sz w:val="24"/>
          <w:szCs w:val="24"/>
        </w:rPr>
        <w:t xml:space="preserve"> being impacted.</w:t>
      </w:r>
    </w:p>
    <w:p w:rsidR="00794C8E" w:rsidRDefault="00794C8E" w:rsidP="00794C8E">
      <w:pPr>
        <w:spacing w:after="0" w:line="240" w:lineRule="auto"/>
        <w:rPr>
          <w:rFonts w:ascii="Arial" w:hAnsi="Arial" w:cs="Arial"/>
          <w:sz w:val="24"/>
          <w:szCs w:val="24"/>
        </w:rPr>
      </w:pPr>
    </w:p>
    <w:p w:rsidR="006369EF" w:rsidRDefault="006369EF" w:rsidP="006369EF">
      <w:pPr>
        <w:rPr>
          <w:rFonts w:ascii="Arial" w:hAnsi="Arial" w:cs="Arial"/>
          <w:sz w:val="24"/>
          <w:szCs w:val="24"/>
        </w:rPr>
      </w:pPr>
      <w:r w:rsidRPr="008439F7">
        <w:rPr>
          <w:rFonts w:ascii="Arial" w:hAnsi="Arial" w:cs="Arial"/>
          <w:sz w:val="24"/>
          <w:szCs w:val="24"/>
        </w:rPr>
        <w:t>New equipment in the department has enabled the department to reduce the risk score, however, the main issue preventing further reduction at present i</w:t>
      </w:r>
      <w:r>
        <w:rPr>
          <w:rFonts w:ascii="Arial" w:hAnsi="Arial" w:cs="Arial"/>
          <w:sz w:val="24"/>
          <w:szCs w:val="24"/>
        </w:rPr>
        <w:t>s</w:t>
      </w:r>
      <w:r w:rsidRPr="008439F7">
        <w:rPr>
          <w:rFonts w:ascii="Arial" w:hAnsi="Arial" w:cs="Arial"/>
          <w:sz w:val="24"/>
          <w:szCs w:val="24"/>
        </w:rPr>
        <w:t xml:space="preserve"> the </w:t>
      </w:r>
      <w:r>
        <w:rPr>
          <w:rFonts w:ascii="Arial" w:hAnsi="Arial" w:cs="Arial"/>
          <w:sz w:val="24"/>
          <w:szCs w:val="24"/>
        </w:rPr>
        <w:t xml:space="preserve">access to </w:t>
      </w:r>
      <w:r w:rsidRPr="008439F7">
        <w:rPr>
          <w:rFonts w:ascii="Arial" w:hAnsi="Arial" w:cs="Arial"/>
          <w:sz w:val="24"/>
          <w:szCs w:val="24"/>
        </w:rPr>
        <w:t>CT Simulator.</w:t>
      </w:r>
    </w:p>
    <w:p w:rsidR="006369EF" w:rsidRDefault="00794C8E" w:rsidP="006369EF">
      <w:pPr>
        <w:rPr>
          <w:rFonts w:ascii="Arial" w:hAnsi="Arial" w:cs="Arial"/>
          <w:sz w:val="24"/>
          <w:szCs w:val="24"/>
        </w:rPr>
      </w:pPr>
      <w:r>
        <w:rPr>
          <w:rFonts w:ascii="Arial" w:hAnsi="Arial" w:cs="Arial"/>
          <w:sz w:val="24"/>
          <w:szCs w:val="24"/>
        </w:rPr>
        <w:t>The recent work on recommissioning the Old CT</w:t>
      </w:r>
      <w:r w:rsidR="000D3A96">
        <w:rPr>
          <w:rFonts w:ascii="Arial" w:hAnsi="Arial" w:cs="Arial"/>
          <w:sz w:val="24"/>
          <w:szCs w:val="24"/>
        </w:rPr>
        <w:t>-Sim,</w:t>
      </w:r>
      <w:r>
        <w:rPr>
          <w:rFonts w:ascii="Arial" w:hAnsi="Arial" w:cs="Arial"/>
          <w:sz w:val="24"/>
          <w:szCs w:val="24"/>
        </w:rPr>
        <w:t xml:space="preserve"> along with </w:t>
      </w:r>
      <w:r w:rsidR="000A5444">
        <w:rPr>
          <w:rFonts w:ascii="Arial" w:hAnsi="Arial" w:cs="Arial"/>
          <w:sz w:val="24"/>
          <w:szCs w:val="24"/>
        </w:rPr>
        <w:t>the support from staff</w:t>
      </w:r>
      <w:r w:rsidR="000D3A96">
        <w:rPr>
          <w:rFonts w:ascii="Arial" w:hAnsi="Arial" w:cs="Arial"/>
          <w:sz w:val="24"/>
          <w:szCs w:val="24"/>
        </w:rPr>
        <w:t>,</w:t>
      </w:r>
      <w:r w:rsidR="000A5444">
        <w:rPr>
          <w:rFonts w:ascii="Arial" w:hAnsi="Arial" w:cs="Arial"/>
          <w:sz w:val="24"/>
          <w:szCs w:val="24"/>
        </w:rPr>
        <w:t xml:space="preserve"> </w:t>
      </w:r>
      <w:r>
        <w:rPr>
          <w:rFonts w:ascii="Arial" w:hAnsi="Arial" w:cs="Arial"/>
          <w:sz w:val="24"/>
          <w:szCs w:val="24"/>
        </w:rPr>
        <w:t xml:space="preserve"> w</w:t>
      </w:r>
      <w:r w:rsidR="008439F7">
        <w:rPr>
          <w:rFonts w:ascii="Arial" w:hAnsi="Arial" w:cs="Arial"/>
          <w:sz w:val="24"/>
          <w:szCs w:val="24"/>
        </w:rPr>
        <w:t xml:space="preserve">ill </w:t>
      </w:r>
      <w:r w:rsidR="0039287B">
        <w:rPr>
          <w:rFonts w:ascii="Arial" w:hAnsi="Arial" w:cs="Arial"/>
          <w:sz w:val="24"/>
          <w:szCs w:val="24"/>
        </w:rPr>
        <w:t>alleviate the capacity issues</w:t>
      </w:r>
      <w:r w:rsidR="000A5444">
        <w:rPr>
          <w:rFonts w:ascii="Arial" w:hAnsi="Arial" w:cs="Arial"/>
          <w:sz w:val="24"/>
          <w:szCs w:val="24"/>
        </w:rPr>
        <w:t>, with the machine</w:t>
      </w:r>
      <w:r w:rsidR="0039287B" w:rsidRPr="008439F7">
        <w:rPr>
          <w:rFonts w:ascii="Arial" w:hAnsi="Arial" w:cs="Arial"/>
          <w:sz w:val="24"/>
          <w:szCs w:val="24"/>
        </w:rPr>
        <w:t xml:space="preserve"> now </w:t>
      </w:r>
      <w:r w:rsidR="000A5444">
        <w:rPr>
          <w:rFonts w:ascii="Arial" w:hAnsi="Arial" w:cs="Arial"/>
          <w:sz w:val="24"/>
          <w:szCs w:val="24"/>
        </w:rPr>
        <w:t xml:space="preserve">being </w:t>
      </w:r>
      <w:r w:rsidR="0039287B" w:rsidRPr="008439F7">
        <w:rPr>
          <w:rFonts w:ascii="Arial" w:hAnsi="Arial" w:cs="Arial"/>
          <w:sz w:val="24"/>
          <w:szCs w:val="24"/>
        </w:rPr>
        <w:t xml:space="preserve">clinical </w:t>
      </w:r>
      <w:r w:rsidR="000D3A96">
        <w:rPr>
          <w:rFonts w:ascii="Arial" w:hAnsi="Arial" w:cs="Arial"/>
          <w:sz w:val="24"/>
          <w:szCs w:val="24"/>
        </w:rPr>
        <w:t xml:space="preserve">from </w:t>
      </w:r>
      <w:r w:rsidR="0039287B" w:rsidRPr="008439F7">
        <w:rPr>
          <w:rFonts w:ascii="Arial" w:hAnsi="Arial" w:cs="Arial"/>
          <w:sz w:val="24"/>
          <w:szCs w:val="24"/>
        </w:rPr>
        <w:t>Jan</w:t>
      </w:r>
      <w:r w:rsidR="000D3A96">
        <w:rPr>
          <w:rFonts w:ascii="Arial" w:hAnsi="Arial" w:cs="Arial"/>
          <w:sz w:val="24"/>
          <w:szCs w:val="24"/>
        </w:rPr>
        <w:t>uary</w:t>
      </w:r>
      <w:r w:rsidR="0039287B" w:rsidRPr="008439F7">
        <w:rPr>
          <w:rFonts w:ascii="Arial" w:hAnsi="Arial" w:cs="Arial"/>
          <w:sz w:val="24"/>
          <w:szCs w:val="24"/>
        </w:rPr>
        <w:t xml:space="preserve"> 2024)</w:t>
      </w:r>
      <w:r w:rsidR="000A5444">
        <w:rPr>
          <w:rFonts w:ascii="Arial" w:hAnsi="Arial" w:cs="Arial"/>
          <w:sz w:val="24"/>
          <w:szCs w:val="24"/>
        </w:rPr>
        <w:t>,</w:t>
      </w:r>
      <w:r w:rsidR="0039287B" w:rsidRPr="008439F7">
        <w:rPr>
          <w:rFonts w:ascii="Arial" w:hAnsi="Arial" w:cs="Arial"/>
          <w:sz w:val="24"/>
          <w:szCs w:val="24"/>
        </w:rPr>
        <w:t xml:space="preserve"> </w:t>
      </w:r>
      <w:r w:rsidR="006369EF">
        <w:rPr>
          <w:rFonts w:ascii="Arial" w:hAnsi="Arial" w:cs="Arial"/>
          <w:sz w:val="24"/>
          <w:szCs w:val="24"/>
        </w:rPr>
        <w:t>and</w:t>
      </w:r>
      <w:r w:rsidR="000A5444">
        <w:rPr>
          <w:rFonts w:ascii="Arial" w:hAnsi="Arial" w:cs="Arial"/>
          <w:sz w:val="24"/>
          <w:szCs w:val="24"/>
        </w:rPr>
        <w:t xml:space="preserve"> will </w:t>
      </w:r>
      <w:r w:rsidR="0039287B" w:rsidRPr="008439F7">
        <w:rPr>
          <w:rFonts w:ascii="Arial" w:hAnsi="Arial" w:cs="Arial"/>
          <w:sz w:val="24"/>
          <w:szCs w:val="24"/>
        </w:rPr>
        <w:t xml:space="preserve">reflect </w:t>
      </w:r>
      <w:r w:rsidR="000A5444">
        <w:rPr>
          <w:rFonts w:ascii="Arial" w:hAnsi="Arial" w:cs="Arial"/>
          <w:sz w:val="24"/>
          <w:szCs w:val="24"/>
        </w:rPr>
        <w:t xml:space="preserve">an improvement </w:t>
      </w:r>
      <w:r w:rsidR="0039287B" w:rsidRPr="008439F7">
        <w:rPr>
          <w:rFonts w:ascii="Arial" w:hAnsi="Arial" w:cs="Arial"/>
          <w:sz w:val="24"/>
          <w:szCs w:val="24"/>
        </w:rPr>
        <w:t>in the statistics within the next month or so.</w:t>
      </w:r>
      <w:r w:rsidR="006369EF" w:rsidRPr="006369EF">
        <w:rPr>
          <w:rFonts w:ascii="Arial" w:hAnsi="Arial" w:cs="Arial"/>
          <w:sz w:val="24"/>
          <w:szCs w:val="24"/>
        </w:rPr>
        <w:t xml:space="preserve"> </w:t>
      </w:r>
    </w:p>
    <w:p w:rsidR="006369EF" w:rsidRPr="008439F7" w:rsidRDefault="006369EF" w:rsidP="006369EF">
      <w:pPr>
        <w:rPr>
          <w:rFonts w:ascii="Arial" w:hAnsi="Arial" w:cs="Arial"/>
          <w:sz w:val="24"/>
          <w:szCs w:val="24"/>
        </w:rPr>
      </w:pPr>
      <w:r w:rsidRPr="008439F7">
        <w:rPr>
          <w:rFonts w:ascii="Arial" w:hAnsi="Arial" w:cs="Arial"/>
          <w:sz w:val="24"/>
          <w:szCs w:val="24"/>
        </w:rPr>
        <w:t>The current recommissioning is only funded until the end of the financial year, and work is ongoing to ensure funding from Hywel Dda to allow this to continue until the end of 2024.</w:t>
      </w:r>
    </w:p>
    <w:p w:rsidR="008439F7" w:rsidRPr="008439F7" w:rsidRDefault="008439F7" w:rsidP="008439F7">
      <w:pPr>
        <w:rPr>
          <w:rFonts w:ascii="Arial" w:hAnsi="Arial" w:cs="Arial"/>
          <w:sz w:val="24"/>
          <w:szCs w:val="24"/>
        </w:rPr>
      </w:pPr>
      <w:r w:rsidRPr="008439F7">
        <w:rPr>
          <w:rFonts w:ascii="Arial" w:hAnsi="Arial" w:cs="Arial"/>
          <w:sz w:val="24"/>
          <w:szCs w:val="24"/>
        </w:rPr>
        <w:t>The Risk score is on the agenda for the next Radiotherapy Managem</w:t>
      </w:r>
      <w:r w:rsidR="0039287B">
        <w:rPr>
          <w:rFonts w:ascii="Arial" w:hAnsi="Arial" w:cs="Arial"/>
          <w:sz w:val="24"/>
          <w:szCs w:val="24"/>
        </w:rPr>
        <w:t>ent Meeting to discuss reducing further.</w:t>
      </w:r>
    </w:p>
    <w:p w:rsidR="008439F7" w:rsidRPr="008439F7" w:rsidRDefault="008439F7" w:rsidP="008439F7">
      <w:pPr>
        <w:rPr>
          <w:rFonts w:ascii="Arial" w:hAnsi="Arial" w:cs="Arial"/>
          <w:sz w:val="24"/>
          <w:szCs w:val="24"/>
        </w:rPr>
      </w:pPr>
      <w:r w:rsidRPr="008439F7">
        <w:rPr>
          <w:rFonts w:ascii="Arial" w:hAnsi="Arial" w:cs="Arial"/>
          <w:sz w:val="24"/>
          <w:szCs w:val="24"/>
        </w:rPr>
        <w:t xml:space="preserve">Please see more detailed analysis below </w:t>
      </w:r>
      <w:r w:rsidR="000A5444">
        <w:rPr>
          <w:rFonts w:ascii="Arial" w:hAnsi="Arial" w:cs="Arial"/>
          <w:sz w:val="24"/>
          <w:szCs w:val="24"/>
        </w:rPr>
        <w:t xml:space="preserve">which demonstrates the Radiotherapy breaches during 2023, </w:t>
      </w:r>
      <w:r w:rsidRPr="008439F7">
        <w:rPr>
          <w:rFonts w:ascii="Arial" w:hAnsi="Arial" w:cs="Arial"/>
          <w:sz w:val="24"/>
          <w:szCs w:val="24"/>
        </w:rPr>
        <w:t>with CT being the main contributory factor, along with other issues impacting performance.</w:t>
      </w:r>
    </w:p>
    <w:p w:rsidR="008439F7" w:rsidRDefault="008439F7" w:rsidP="008439F7">
      <w:pPr>
        <w:jc w:val="center"/>
        <w:rPr>
          <w:u w:val="single"/>
        </w:rPr>
      </w:pPr>
      <w:r>
        <w:rPr>
          <w:noProof/>
          <w:lang w:eastAsia="en-GB"/>
        </w:rPr>
        <w:lastRenderedPageBreak/>
        <w:drawing>
          <wp:inline distT="0" distB="0" distL="0" distR="0" wp14:anchorId="1C02131E" wp14:editId="19CA5654">
            <wp:extent cx="6135370" cy="3939540"/>
            <wp:effectExtent l="0" t="0" r="17780" b="381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439F7" w:rsidRPr="008439F7" w:rsidRDefault="00C736F0" w:rsidP="008439F7">
      <w:pPr>
        <w:rPr>
          <w:rFonts w:ascii="Arial" w:hAnsi="Arial" w:cs="Arial"/>
          <w:sz w:val="24"/>
          <w:szCs w:val="24"/>
        </w:rPr>
      </w:pPr>
      <w:r>
        <w:rPr>
          <w:rFonts w:ascii="Arial" w:hAnsi="Arial" w:cs="Arial"/>
          <w:sz w:val="24"/>
          <w:szCs w:val="24"/>
        </w:rPr>
        <w:t>Graph one: d</w:t>
      </w:r>
      <w:r w:rsidR="008439F7" w:rsidRPr="008439F7">
        <w:rPr>
          <w:rFonts w:ascii="Arial" w:hAnsi="Arial" w:cs="Arial"/>
          <w:sz w:val="24"/>
          <w:szCs w:val="24"/>
        </w:rPr>
        <w:t>emonstration of overall performance throughout 2023 for scheduled treatment and elective delay.</w:t>
      </w:r>
    </w:p>
    <w:p w:rsidR="008439F7" w:rsidRDefault="008439F7" w:rsidP="008439F7">
      <w:pPr>
        <w:rPr>
          <w:u w:val="single"/>
        </w:rPr>
      </w:pPr>
    </w:p>
    <w:p w:rsidR="008439F7" w:rsidRDefault="008439F7" w:rsidP="008439F7">
      <w:pPr>
        <w:rPr>
          <w:u w:val="single"/>
        </w:rPr>
      </w:pPr>
      <w:r>
        <w:rPr>
          <w:noProof/>
          <w:lang w:eastAsia="en-GB"/>
        </w:rPr>
        <w:drawing>
          <wp:inline distT="0" distB="0" distL="0" distR="0" wp14:anchorId="34F7954D" wp14:editId="51A2318C">
            <wp:extent cx="6013450" cy="3591560"/>
            <wp:effectExtent l="0" t="0" r="6350" b="889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439F7" w:rsidRPr="006369EF" w:rsidRDefault="00C736F0" w:rsidP="008439F7">
      <w:pPr>
        <w:rPr>
          <w:rFonts w:ascii="Arial" w:hAnsi="Arial" w:cs="Arial"/>
          <w:sz w:val="24"/>
          <w:szCs w:val="24"/>
        </w:rPr>
      </w:pPr>
      <w:r>
        <w:rPr>
          <w:rFonts w:ascii="Arial" w:hAnsi="Arial" w:cs="Arial"/>
          <w:sz w:val="24"/>
          <w:szCs w:val="24"/>
        </w:rPr>
        <w:lastRenderedPageBreak/>
        <w:t>Graph two: d</w:t>
      </w:r>
      <w:r w:rsidR="008439F7" w:rsidRPr="006369EF">
        <w:rPr>
          <w:rFonts w:ascii="Arial" w:hAnsi="Arial" w:cs="Arial"/>
          <w:sz w:val="24"/>
          <w:szCs w:val="24"/>
        </w:rPr>
        <w:t>emonstration of overall performance throughout 2023 for Urgent symptom control and Emergency treatment.</w:t>
      </w:r>
      <w:r>
        <w:rPr>
          <w:rFonts w:ascii="Arial" w:hAnsi="Arial" w:cs="Arial"/>
          <w:sz w:val="24"/>
          <w:szCs w:val="24"/>
        </w:rPr>
        <w:t xml:space="preserve"> </w:t>
      </w:r>
      <w:r w:rsidR="008439F7" w:rsidRPr="006369EF">
        <w:rPr>
          <w:rFonts w:ascii="Arial" w:hAnsi="Arial" w:cs="Arial"/>
          <w:sz w:val="24"/>
          <w:szCs w:val="24"/>
        </w:rPr>
        <w:t xml:space="preserve">Emergency treatment is rarely below </w:t>
      </w:r>
      <w:r>
        <w:rPr>
          <w:rFonts w:ascii="Arial" w:hAnsi="Arial" w:cs="Arial"/>
          <w:sz w:val="24"/>
          <w:szCs w:val="24"/>
        </w:rPr>
        <w:t>the two day</w:t>
      </w:r>
      <w:r w:rsidR="008439F7" w:rsidRPr="006369EF">
        <w:rPr>
          <w:rFonts w:ascii="Arial" w:hAnsi="Arial" w:cs="Arial"/>
          <w:sz w:val="24"/>
          <w:szCs w:val="24"/>
        </w:rPr>
        <w:t xml:space="preserve"> target, however following </w:t>
      </w:r>
      <w:r>
        <w:rPr>
          <w:rFonts w:ascii="Arial" w:hAnsi="Arial" w:cs="Arial"/>
          <w:sz w:val="24"/>
          <w:szCs w:val="24"/>
        </w:rPr>
        <w:t xml:space="preserve">the </w:t>
      </w:r>
      <w:r w:rsidR="008439F7" w:rsidRPr="006369EF">
        <w:rPr>
          <w:rFonts w:ascii="Arial" w:hAnsi="Arial" w:cs="Arial"/>
          <w:sz w:val="24"/>
          <w:szCs w:val="24"/>
        </w:rPr>
        <w:t>CT breakdown</w:t>
      </w:r>
      <w:r>
        <w:rPr>
          <w:rFonts w:ascii="Arial" w:hAnsi="Arial" w:cs="Arial"/>
          <w:sz w:val="24"/>
          <w:szCs w:val="24"/>
        </w:rPr>
        <w:t>,</w:t>
      </w:r>
      <w:r w:rsidR="008439F7" w:rsidRPr="006369EF">
        <w:rPr>
          <w:rFonts w:ascii="Arial" w:hAnsi="Arial" w:cs="Arial"/>
          <w:sz w:val="24"/>
          <w:szCs w:val="24"/>
        </w:rPr>
        <w:t xml:space="preserve"> a dip is evident.</w:t>
      </w:r>
    </w:p>
    <w:p w:rsidR="008439F7" w:rsidRDefault="008439F7" w:rsidP="008439F7">
      <w:pPr>
        <w:jc w:val="center"/>
        <w:rPr>
          <w:u w:val="single"/>
        </w:rPr>
      </w:pPr>
      <w:r>
        <w:rPr>
          <w:noProof/>
          <w:lang w:eastAsia="en-GB"/>
        </w:rPr>
        <w:drawing>
          <wp:inline distT="0" distB="0" distL="0" distR="0" wp14:anchorId="19C34C65" wp14:editId="6E2CAD41">
            <wp:extent cx="6181725" cy="3739515"/>
            <wp:effectExtent l="0" t="0" r="9525" b="1333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736F0" w:rsidRDefault="00C736F0" w:rsidP="00C736F0">
      <w:pPr>
        <w:rPr>
          <w:rFonts w:ascii="Arial" w:hAnsi="Arial" w:cs="Arial"/>
          <w:sz w:val="24"/>
          <w:szCs w:val="24"/>
        </w:rPr>
      </w:pPr>
      <w:r>
        <w:rPr>
          <w:rFonts w:ascii="Arial" w:hAnsi="Arial" w:cs="Arial"/>
          <w:sz w:val="24"/>
          <w:szCs w:val="24"/>
        </w:rPr>
        <w:t xml:space="preserve">Graph three: </w:t>
      </w:r>
    </w:p>
    <w:p w:rsidR="008439F7" w:rsidRPr="00C736F0" w:rsidRDefault="00C736F0" w:rsidP="00C736F0">
      <w:pPr>
        <w:pStyle w:val="ListParagraph"/>
        <w:numPr>
          <w:ilvl w:val="0"/>
          <w:numId w:val="14"/>
        </w:numPr>
        <w:rPr>
          <w:rFonts w:ascii="Arial" w:hAnsi="Arial" w:cs="Arial"/>
          <w:sz w:val="24"/>
          <w:szCs w:val="24"/>
        </w:rPr>
      </w:pPr>
      <w:r>
        <w:rPr>
          <w:rFonts w:ascii="Arial" w:hAnsi="Arial" w:cs="Arial"/>
          <w:sz w:val="24"/>
          <w:szCs w:val="24"/>
        </w:rPr>
        <w:t>T</w:t>
      </w:r>
      <w:r w:rsidR="008439F7" w:rsidRPr="00C736F0">
        <w:rPr>
          <w:rFonts w:ascii="Arial" w:hAnsi="Arial" w:cs="Arial"/>
          <w:sz w:val="24"/>
          <w:szCs w:val="24"/>
        </w:rPr>
        <w:t xml:space="preserve">reatment Capacity has been less of an issue following the installation and clinical availability of </w:t>
      </w:r>
      <w:proofErr w:type="spellStart"/>
      <w:r w:rsidR="006B7FF8">
        <w:rPr>
          <w:rFonts w:ascii="Arial" w:hAnsi="Arial" w:cs="Arial"/>
          <w:sz w:val="24"/>
          <w:szCs w:val="24"/>
        </w:rPr>
        <w:t>Li</w:t>
      </w:r>
      <w:r w:rsidRPr="00C736F0">
        <w:rPr>
          <w:rFonts w:ascii="Arial" w:hAnsi="Arial" w:cs="Arial"/>
          <w:sz w:val="24"/>
          <w:szCs w:val="24"/>
        </w:rPr>
        <w:t>nac</w:t>
      </w:r>
      <w:proofErr w:type="spellEnd"/>
      <w:r w:rsidRPr="00C736F0">
        <w:rPr>
          <w:rFonts w:ascii="Arial" w:hAnsi="Arial" w:cs="Arial"/>
          <w:sz w:val="24"/>
          <w:szCs w:val="24"/>
        </w:rPr>
        <w:t xml:space="preserve"> </w:t>
      </w:r>
      <w:r w:rsidR="006B7FF8">
        <w:rPr>
          <w:rFonts w:ascii="Arial" w:hAnsi="Arial" w:cs="Arial"/>
          <w:sz w:val="24"/>
          <w:szCs w:val="24"/>
        </w:rPr>
        <w:t>5</w:t>
      </w:r>
      <w:r w:rsidR="008439F7" w:rsidRPr="00C736F0">
        <w:rPr>
          <w:rFonts w:ascii="Arial" w:hAnsi="Arial" w:cs="Arial"/>
          <w:sz w:val="24"/>
          <w:szCs w:val="24"/>
        </w:rPr>
        <w:t xml:space="preserve"> however the backlog created due to CT breakdown did impact on this towards the end of the year.</w:t>
      </w:r>
      <w:r w:rsidRPr="00C736F0">
        <w:rPr>
          <w:rFonts w:ascii="Arial" w:hAnsi="Arial" w:cs="Arial"/>
          <w:sz w:val="24"/>
          <w:szCs w:val="24"/>
        </w:rPr>
        <w:t xml:space="preserve"> </w:t>
      </w:r>
    </w:p>
    <w:p w:rsidR="008439F7" w:rsidRPr="00C736F0" w:rsidRDefault="008439F7" w:rsidP="00C736F0">
      <w:pPr>
        <w:pStyle w:val="ListParagraph"/>
        <w:numPr>
          <w:ilvl w:val="0"/>
          <w:numId w:val="14"/>
        </w:numPr>
        <w:rPr>
          <w:rFonts w:ascii="Arial" w:hAnsi="Arial" w:cs="Arial"/>
          <w:sz w:val="24"/>
          <w:szCs w:val="24"/>
        </w:rPr>
      </w:pPr>
      <w:r w:rsidRPr="00C736F0">
        <w:rPr>
          <w:rFonts w:ascii="Arial" w:hAnsi="Arial" w:cs="Arial"/>
          <w:sz w:val="24"/>
          <w:szCs w:val="24"/>
        </w:rPr>
        <w:t>Plan not localised is far less of an issue than has been previously and continues to improve with the additional consultants in the department.</w:t>
      </w:r>
    </w:p>
    <w:p w:rsidR="008439F7" w:rsidRPr="00C736F0" w:rsidRDefault="008439F7" w:rsidP="00C736F0">
      <w:pPr>
        <w:pStyle w:val="ListParagraph"/>
        <w:numPr>
          <w:ilvl w:val="0"/>
          <w:numId w:val="14"/>
        </w:numPr>
        <w:rPr>
          <w:rFonts w:ascii="Arial" w:hAnsi="Arial" w:cs="Arial"/>
          <w:sz w:val="24"/>
          <w:szCs w:val="24"/>
        </w:rPr>
      </w:pPr>
      <w:r w:rsidRPr="00C736F0">
        <w:rPr>
          <w:rFonts w:ascii="Arial" w:hAnsi="Arial" w:cs="Arial"/>
          <w:sz w:val="24"/>
          <w:szCs w:val="24"/>
        </w:rPr>
        <w:t>CT breakdown is due mostly to the extended breakdown in May 2023.</w:t>
      </w:r>
    </w:p>
    <w:p w:rsidR="008439F7" w:rsidRPr="00C736F0" w:rsidRDefault="008439F7" w:rsidP="00C736F0">
      <w:pPr>
        <w:pStyle w:val="ListParagraph"/>
        <w:numPr>
          <w:ilvl w:val="0"/>
          <w:numId w:val="14"/>
        </w:numPr>
        <w:rPr>
          <w:rFonts w:ascii="Arial" w:hAnsi="Arial" w:cs="Arial"/>
          <w:sz w:val="24"/>
          <w:szCs w:val="24"/>
        </w:rPr>
      </w:pPr>
      <w:proofErr w:type="spellStart"/>
      <w:r w:rsidRPr="00C736F0">
        <w:rPr>
          <w:rFonts w:ascii="Arial" w:hAnsi="Arial" w:cs="Arial"/>
          <w:sz w:val="24"/>
          <w:szCs w:val="24"/>
        </w:rPr>
        <w:t>Replan</w:t>
      </w:r>
      <w:proofErr w:type="spellEnd"/>
      <w:r w:rsidRPr="00C736F0">
        <w:rPr>
          <w:rFonts w:ascii="Arial" w:hAnsi="Arial" w:cs="Arial"/>
          <w:sz w:val="24"/>
          <w:szCs w:val="24"/>
        </w:rPr>
        <w:t xml:space="preserve"> required fluctuates and cannot be controlled. (this is usually where the patient requires a new plan which can often be out of the control of the department (weight Loss, tumour changes </w:t>
      </w:r>
      <w:proofErr w:type="spellStart"/>
      <w:r w:rsidRPr="00C736F0">
        <w:rPr>
          <w:rFonts w:ascii="Arial" w:hAnsi="Arial" w:cs="Arial"/>
          <w:sz w:val="24"/>
          <w:szCs w:val="24"/>
        </w:rPr>
        <w:t>etc</w:t>
      </w:r>
      <w:proofErr w:type="spellEnd"/>
      <w:r w:rsidRPr="00C736F0">
        <w:rPr>
          <w:rFonts w:ascii="Arial" w:hAnsi="Arial" w:cs="Arial"/>
          <w:sz w:val="24"/>
          <w:szCs w:val="24"/>
        </w:rPr>
        <w:t>))</w:t>
      </w:r>
    </w:p>
    <w:p w:rsidR="008439F7" w:rsidRDefault="008439F7" w:rsidP="008439F7">
      <w:pPr>
        <w:jc w:val="center"/>
        <w:rPr>
          <w:u w:val="single"/>
        </w:rPr>
      </w:pPr>
      <w:r>
        <w:rPr>
          <w:noProof/>
          <w:lang w:eastAsia="en-GB"/>
        </w:rPr>
        <w:lastRenderedPageBreak/>
        <w:drawing>
          <wp:inline distT="0" distB="0" distL="0" distR="0" wp14:anchorId="368B8915" wp14:editId="1544BA6F">
            <wp:extent cx="6318250" cy="4019550"/>
            <wp:effectExtent l="0" t="0" r="635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736F0" w:rsidRPr="00C736F0" w:rsidRDefault="00C736F0" w:rsidP="00C736F0">
      <w:pPr>
        <w:rPr>
          <w:rFonts w:ascii="Arial" w:hAnsi="Arial" w:cs="Arial"/>
          <w:sz w:val="24"/>
          <w:szCs w:val="24"/>
        </w:rPr>
      </w:pPr>
      <w:r>
        <w:rPr>
          <w:rFonts w:ascii="Arial" w:hAnsi="Arial" w:cs="Arial"/>
          <w:sz w:val="24"/>
          <w:szCs w:val="24"/>
        </w:rPr>
        <w:t>Graph four:</w:t>
      </w:r>
    </w:p>
    <w:p w:rsidR="008439F7" w:rsidRPr="0043186C" w:rsidRDefault="008439F7" w:rsidP="008439F7">
      <w:pPr>
        <w:pStyle w:val="ListParagraph"/>
        <w:numPr>
          <w:ilvl w:val="0"/>
          <w:numId w:val="13"/>
        </w:numPr>
        <w:rPr>
          <w:rFonts w:ascii="Arial" w:hAnsi="Arial" w:cs="Arial"/>
          <w:sz w:val="24"/>
          <w:szCs w:val="24"/>
        </w:rPr>
      </w:pPr>
      <w:r w:rsidRPr="0043186C">
        <w:rPr>
          <w:rFonts w:ascii="Arial" w:hAnsi="Arial" w:cs="Arial"/>
          <w:sz w:val="24"/>
          <w:szCs w:val="24"/>
        </w:rPr>
        <w:t>The main issues are CT breakdown, CT capacity and Treatment capacity.</w:t>
      </w:r>
    </w:p>
    <w:p w:rsidR="008439F7" w:rsidRPr="0043186C" w:rsidRDefault="008439F7" w:rsidP="008439F7">
      <w:pPr>
        <w:pStyle w:val="ListParagraph"/>
        <w:numPr>
          <w:ilvl w:val="0"/>
          <w:numId w:val="13"/>
        </w:numPr>
        <w:rPr>
          <w:rFonts w:ascii="Arial" w:hAnsi="Arial" w:cs="Arial"/>
          <w:sz w:val="24"/>
          <w:szCs w:val="24"/>
        </w:rPr>
      </w:pPr>
      <w:r w:rsidRPr="0043186C">
        <w:rPr>
          <w:rFonts w:ascii="Arial" w:hAnsi="Arial" w:cs="Arial"/>
          <w:sz w:val="24"/>
          <w:szCs w:val="24"/>
        </w:rPr>
        <w:t>Treatment capacity has been improved by the new equipment over the last few years.</w:t>
      </w:r>
    </w:p>
    <w:p w:rsidR="008439F7" w:rsidRPr="0043186C" w:rsidRDefault="008439F7" w:rsidP="008439F7">
      <w:pPr>
        <w:pStyle w:val="ListParagraph"/>
        <w:numPr>
          <w:ilvl w:val="0"/>
          <w:numId w:val="13"/>
        </w:numPr>
        <w:rPr>
          <w:rFonts w:ascii="Arial" w:hAnsi="Arial" w:cs="Arial"/>
          <w:sz w:val="24"/>
          <w:szCs w:val="24"/>
        </w:rPr>
      </w:pPr>
      <w:r w:rsidRPr="0043186C">
        <w:rPr>
          <w:rFonts w:ascii="Arial" w:hAnsi="Arial" w:cs="Arial"/>
          <w:sz w:val="24"/>
          <w:szCs w:val="24"/>
        </w:rPr>
        <w:t xml:space="preserve">Impact on CT breakdown at the end of May </w:t>
      </w:r>
      <w:r w:rsidR="00C736F0">
        <w:rPr>
          <w:rFonts w:ascii="Arial" w:hAnsi="Arial" w:cs="Arial"/>
          <w:sz w:val="24"/>
          <w:szCs w:val="24"/>
        </w:rPr>
        <w:t xml:space="preserve">2023 </w:t>
      </w:r>
      <w:r w:rsidRPr="0043186C">
        <w:rPr>
          <w:rFonts w:ascii="Arial" w:hAnsi="Arial" w:cs="Arial"/>
          <w:sz w:val="24"/>
          <w:szCs w:val="24"/>
        </w:rPr>
        <w:t>is clear.</w:t>
      </w:r>
    </w:p>
    <w:p w:rsidR="008439F7" w:rsidRPr="0043186C" w:rsidRDefault="008439F7" w:rsidP="008439F7">
      <w:pPr>
        <w:pStyle w:val="ListParagraph"/>
        <w:numPr>
          <w:ilvl w:val="0"/>
          <w:numId w:val="13"/>
        </w:numPr>
        <w:rPr>
          <w:rFonts w:ascii="Arial" w:hAnsi="Arial" w:cs="Arial"/>
          <w:sz w:val="24"/>
          <w:szCs w:val="24"/>
        </w:rPr>
      </w:pPr>
      <w:r w:rsidRPr="0043186C">
        <w:rPr>
          <w:rFonts w:ascii="Arial" w:hAnsi="Arial" w:cs="Arial"/>
          <w:sz w:val="24"/>
          <w:szCs w:val="24"/>
        </w:rPr>
        <w:t>This further impact on Capacity can be seen the following months.</w:t>
      </w:r>
    </w:p>
    <w:p w:rsidR="008439F7" w:rsidRPr="0043186C" w:rsidRDefault="008439F7" w:rsidP="008439F7">
      <w:pPr>
        <w:pStyle w:val="ListParagraph"/>
        <w:numPr>
          <w:ilvl w:val="0"/>
          <w:numId w:val="13"/>
        </w:numPr>
        <w:rPr>
          <w:rFonts w:ascii="Arial" w:hAnsi="Arial" w:cs="Arial"/>
          <w:sz w:val="24"/>
          <w:szCs w:val="24"/>
        </w:rPr>
      </w:pPr>
      <w:r w:rsidRPr="0043186C">
        <w:rPr>
          <w:rFonts w:ascii="Arial" w:hAnsi="Arial" w:cs="Arial"/>
          <w:sz w:val="24"/>
          <w:szCs w:val="24"/>
        </w:rPr>
        <w:t>August usually sees a dip in demand due to consultant annual leave etc</w:t>
      </w:r>
      <w:r w:rsidR="00C736F0">
        <w:rPr>
          <w:rFonts w:ascii="Arial" w:hAnsi="Arial" w:cs="Arial"/>
          <w:sz w:val="24"/>
          <w:szCs w:val="24"/>
        </w:rPr>
        <w:t>. but</w:t>
      </w:r>
      <w:r w:rsidRPr="0043186C">
        <w:rPr>
          <w:rFonts w:ascii="Arial" w:hAnsi="Arial" w:cs="Arial"/>
          <w:sz w:val="24"/>
          <w:szCs w:val="24"/>
        </w:rPr>
        <w:t xml:space="preserve"> this was not evident in 2023 due to new appointments.</w:t>
      </w:r>
    </w:p>
    <w:p w:rsidR="0043186C" w:rsidRDefault="0043186C" w:rsidP="0043186C">
      <w:pPr>
        <w:pStyle w:val="ListParagraph"/>
        <w:numPr>
          <w:ilvl w:val="0"/>
          <w:numId w:val="13"/>
        </w:numPr>
        <w:rPr>
          <w:rFonts w:ascii="Arial" w:hAnsi="Arial" w:cs="Arial"/>
          <w:sz w:val="24"/>
          <w:szCs w:val="24"/>
        </w:rPr>
      </w:pPr>
      <w:r w:rsidRPr="0043186C">
        <w:rPr>
          <w:rFonts w:ascii="Arial" w:hAnsi="Arial" w:cs="Arial"/>
          <w:sz w:val="24"/>
          <w:szCs w:val="24"/>
        </w:rPr>
        <w:t xml:space="preserve">The knock on with treatment capacity is seen </w:t>
      </w:r>
      <w:r w:rsidR="00C736F0">
        <w:rPr>
          <w:rFonts w:ascii="Arial" w:hAnsi="Arial" w:cs="Arial"/>
          <w:sz w:val="24"/>
          <w:szCs w:val="24"/>
        </w:rPr>
        <w:t>October to December 2023</w:t>
      </w:r>
    </w:p>
    <w:p w:rsidR="0043186C" w:rsidRPr="0043186C" w:rsidRDefault="0043186C" w:rsidP="0043186C">
      <w:pPr>
        <w:rPr>
          <w:rFonts w:ascii="Arial" w:hAnsi="Arial" w:cs="Arial"/>
          <w:sz w:val="24"/>
          <w:szCs w:val="24"/>
        </w:rPr>
      </w:pPr>
      <w:r>
        <w:rPr>
          <w:rFonts w:ascii="Arial" w:hAnsi="Arial" w:cs="Arial"/>
          <w:sz w:val="24"/>
          <w:szCs w:val="24"/>
        </w:rPr>
        <w:t xml:space="preserve">This demonstrates clearly that with the recommissioned CT Simulator risk will be reduced, this is however a short term measure and continued work on the purchase and installation of a new CT Simulator (as planned) is the main solution in mitigating this risk. </w:t>
      </w:r>
    </w:p>
    <w:p w:rsidR="00653AEC" w:rsidRPr="0072604C" w:rsidRDefault="00653AEC" w:rsidP="00653AEC">
      <w:pPr>
        <w:pStyle w:val="ListParagraph"/>
        <w:spacing w:after="0" w:line="240" w:lineRule="auto"/>
        <w:rPr>
          <w:rFonts w:ascii="Arial" w:hAnsi="Arial" w:cs="Arial"/>
          <w:b/>
          <w:sz w:val="24"/>
          <w:szCs w:val="24"/>
        </w:rPr>
      </w:pPr>
    </w:p>
    <w:p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rsidR="00653AEC" w:rsidRPr="0043186C" w:rsidRDefault="0043186C" w:rsidP="00653AEC">
      <w:pPr>
        <w:spacing w:after="0" w:line="240" w:lineRule="auto"/>
        <w:rPr>
          <w:rFonts w:ascii="Arial" w:hAnsi="Arial" w:cs="Arial"/>
          <w:b/>
          <w:sz w:val="24"/>
          <w:szCs w:val="24"/>
        </w:rPr>
      </w:pPr>
      <w:r w:rsidRPr="0043186C">
        <w:rPr>
          <w:rFonts w:ascii="Arial" w:hAnsi="Arial" w:cs="Arial"/>
          <w:sz w:val="24"/>
          <w:szCs w:val="24"/>
        </w:rPr>
        <w:t>The financial implications of cont</w:t>
      </w:r>
      <w:r>
        <w:rPr>
          <w:rFonts w:ascii="Arial" w:hAnsi="Arial" w:cs="Arial"/>
          <w:sz w:val="24"/>
          <w:szCs w:val="24"/>
        </w:rPr>
        <w:t>in</w:t>
      </w:r>
      <w:r w:rsidRPr="0043186C">
        <w:rPr>
          <w:rFonts w:ascii="Arial" w:hAnsi="Arial" w:cs="Arial"/>
          <w:sz w:val="24"/>
          <w:szCs w:val="24"/>
        </w:rPr>
        <w:t xml:space="preserve">uing to use the recommissioned CT have been covered until the end of the </w:t>
      </w:r>
      <w:r w:rsidR="006369EF">
        <w:rPr>
          <w:rFonts w:ascii="Arial" w:hAnsi="Arial" w:cs="Arial"/>
          <w:sz w:val="24"/>
          <w:szCs w:val="24"/>
        </w:rPr>
        <w:t xml:space="preserve">current </w:t>
      </w:r>
      <w:r w:rsidRPr="0043186C">
        <w:rPr>
          <w:rFonts w:ascii="Arial" w:hAnsi="Arial" w:cs="Arial"/>
          <w:sz w:val="24"/>
          <w:szCs w:val="24"/>
        </w:rPr>
        <w:t xml:space="preserve">financial year. Work is ongoing to ensure this </w:t>
      </w:r>
      <w:r w:rsidR="006369EF">
        <w:rPr>
          <w:rFonts w:ascii="Arial" w:hAnsi="Arial" w:cs="Arial"/>
          <w:sz w:val="24"/>
          <w:szCs w:val="24"/>
        </w:rPr>
        <w:t>can continue to be covered</w:t>
      </w:r>
      <w:r w:rsidRPr="0043186C">
        <w:rPr>
          <w:rFonts w:ascii="Arial" w:hAnsi="Arial" w:cs="Arial"/>
          <w:sz w:val="24"/>
          <w:szCs w:val="24"/>
        </w:rPr>
        <w:t xml:space="preserve"> by both Swansea Bay and Hywel Dda until the end of 2024, whilst simultaneously working on the Capital case for Welsh </w:t>
      </w:r>
      <w:r w:rsidR="006369EF">
        <w:rPr>
          <w:rFonts w:ascii="Arial" w:hAnsi="Arial" w:cs="Arial"/>
          <w:sz w:val="24"/>
          <w:szCs w:val="24"/>
        </w:rPr>
        <w:t>G</w:t>
      </w:r>
      <w:r w:rsidRPr="0043186C">
        <w:rPr>
          <w:rFonts w:ascii="Arial" w:hAnsi="Arial" w:cs="Arial"/>
          <w:sz w:val="24"/>
          <w:szCs w:val="24"/>
        </w:rPr>
        <w:t>overnment and revenue for the new CT going forward.</w:t>
      </w:r>
    </w:p>
    <w:p w:rsidR="00653AEC" w:rsidRPr="0072604C" w:rsidRDefault="00653AEC" w:rsidP="00653AEC">
      <w:pPr>
        <w:pStyle w:val="ListParagraph"/>
        <w:spacing w:after="0" w:line="240" w:lineRule="auto"/>
        <w:rPr>
          <w:rFonts w:ascii="Arial" w:hAnsi="Arial" w:cs="Arial"/>
          <w:b/>
          <w:sz w:val="24"/>
          <w:szCs w:val="24"/>
        </w:rPr>
      </w:pPr>
    </w:p>
    <w:p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rsidR="006B637D" w:rsidRDefault="006B637D" w:rsidP="006B637D">
      <w:pPr>
        <w:ind w:right="96"/>
        <w:rPr>
          <w:rFonts w:ascii="Arial" w:hAnsi="Arial" w:cs="Arial"/>
          <w:sz w:val="24"/>
          <w:szCs w:val="24"/>
        </w:rPr>
      </w:pPr>
      <w:r w:rsidRPr="0039287B">
        <w:rPr>
          <w:rFonts w:ascii="Arial" w:hAnsi="Arial" w:cs="Arial"/>
          <w:sz w:val="24"/>
          <w:szCs w:val="24"/>
        </w:rPr>
        <w:t>Members are asked to:</w:t>
      </w:r>
    </w:p>
    <w:p w:rsidR="006B637D" w:rsidRDefault="006B637D" w:rsidP="006B7FF8">
      <w:pPr>
        <w:pStyle w:val="ListParagraph"/>
        <w:numPr>
          <w:ilvl w:val="0"/>
          <w:numId w:val="15"/>
        </w:numPr>
        <w:ind w:right="96"/>
        <w:rPr>
          <w:rFonts w:ascii="Arial" w:hAnsi="Arial" w:cs="Arial"/>
          <w:sz w:val="24"/>
          <w:szCs w:val="24"/>
        </w:rPr>
      </w:pPr>
      <w:r w:rsidRPr="00423EE0">
        <w:rPr>
          <w:rFonts w:ascii="Arial" w:hAnsi="Arial" w:cs="Arial"/>
          <w:b/>
          <w:sz w:val="24"/>
          <w:szCs w:val="24"/>
        </w:rPr>
        <w:lastRenderedPageBreak/>
        <w:t>NOTE</w:t>
      </w:r>
      <w:r>
        <w:rPr>
          <w:rFonts w:ascii="Arial" w:hAnsi="Arial" w:cs="Arial"/>
          <w:sz w:val="24"/>
          <w:szCs w:val="24"/>
        </w:rPr>
        <w:t xml:space="preserve"> the main cause of radiotherapy breaches is access to the CT simulator; </w:t>
      </w:r>
    </w:p>
    <w:p w:rsidR="006B637D" w:rsidRDefault="006B637D" w:rsidP="006B7FF8">
      <w:pPr>
        <w:pStyle w:val="ListParagraph"/>
        <w:numPr>
          <w:ilvl w:val="0"/>
          <w:numId w:val="15"/>
        </w:numPr>
        <w:ind w:right="96"/>
        <w:rPr>
          <w:rFonts w:ascii="Arial" w:hAnsi="Arial" w:cs="Arial"/>
          <w:sz w:val="24"/>
          <w:szCs w:val="24"/>
        </w:rPr>
      </w:pPr>
      <w:r w:rsidRPr="00423EE0">
        <w:rPr>
          <w:rFonts w:ascii="Arial" w:hAnsi="Arial" w:cs="Arial"/>
          <w:b/>
          <w:sz w:val="24"/>
          <w:szCs w:val="24"/>
        </w:rPr>
        <w:t>NOTE</w:t>
      </w:r>
      <w:r>
        <w:rPr>
          <w:rFonts w:ascii="Arial" w:hAnsi="Arial" w:cs="Arial"/>
          <w:sz w:val="24"/>
          <w:szCs w:val="24"/>
        </w:rPr>
        <w:t xml:space="preserve"> the reintroduction from January 2024 of the old CT simulator to mitigate the risk of a single point of failure by only having one machine available;</w:t>
      </w:r>
    </w:p>
    <w:p w:rsidR="006B637D" w:rsidRPr="006B7FF8" w:rsidRDefault="006B637D" w:rsidP="006B7FF8">
      <w:pPr>
        <w:pStyle w:val="ListParagraph"/>
        <w:numPr>
          <w:ilvl w:val="0"/>
          <w:numId w:val="15"/>
        </w:numPr>
        <w:spacing w:after="0" w:line="240" w:lineRule="auto"/>
        <w:ind w:right="96"/>
        <w:rPr>
          <w:rFonts w:ascii="Arial" w:hAnsi="Arial" w:cs="Arial"/>
          <w:sz w:val="24"/>
          <w:szCs w:val="24"/>
        </w:rPr>
      </w:pPr>
      <w:r w:rsidRPr="00423EE0">
        <w:rPr>
          <w:rFonts w:ascii="Arial" w:hAnsi="Arial" w:cs="Arial"/>
          <w:b/>
          <w:sz w:val="24"/>
          <w:szCs w:val="24"/>
        </w:rPr>
        <w:t>NOTE</w:t>
      </w:r>
      <w:r>
        <w:rPr>
          <w:rFonts w:ascii="Arial" w:hAnsi="Arial" w:cs="Arial"/>
          <w:sz w:val="24"/>
          <w:szCs w:val="24"/>
        </w:rPr>
        <w:t xml:space="preserve"> the work to identify joint funding with Hywel Dda University Health Board for the old CT-simulator for 2024-25 while the capital business case for an additional new machine is developed. </w:t>
      </w:r>
    </w:p>
    <w:p w:rsidR="00C33A04" w:rsidRDefault="00C33A04" w:rsidP="00653AEC">
      <w:pPr>
        <w:spacing w:after="0" w:line="240" w:lineRule="auto"/>
        <w:jc w:val="center"/>
      </w:pPr>
    </w:p>
    <w:p w:rsidR="006B637D" w:rsidRDefault="006B637D">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DB4A2F"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F5324A" w:rsidRPr="00F5324A" w:rsidRDefault="00DB4A2F"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F5324A" w:rsidRDefault="00DB4A2F"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rsidR="00F5324A" w:rsidRPr="00C95B3C" w:rsidRDefault="00DB4A2F"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F5324A" w:rsidRPr="00FA0CA9" w:rsidRDefault="00DB4A2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00F5324A" w:rsidRPr="00FA0CA9" w:rsidRDefault="00DB4A2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rsidR="00F5324A" w:rsidRPr="00FA0CA9" w:rsidRDefault="00DB4A2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F5324A" w:rsidRPr="00FA0CA9" w:rsidRDefault="00DB4A2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rsidR="00F5324A" w:rsidRPr="00FA0CA9" w:rsidRDefault="00DB4A2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DB4A2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F5324A" w:rsidRPr="00DB4A2F" w:rsidRDefault="00DB4A2F" w:rsidP="006B637D">
            <w:pPr>
              <w:rPr>
                <w:rFonts w:ascii="Arial" w:hAnsi="Arial" w:cs="Arial"/>
                <w:b/>
                <w:sz w:val="24"/>
                <w:szCs w:val="24"/>
              </w:rPr>
            </w:pPr>
            <w:r w:rsidRPr="00DB4A2F">
              <w:rPr>
                <w:rFonts w:ascii="Arial" w:hAnsi="Arial" w:cs="Arial"/>
                <w:sz w:val="24"/>
                <w:szCs w:val="24"/>
              </w:rPr>
              <w:t>The quality, safety and patient experience of all radiotherapy treatment can only be assured by working towards a department with resilience in its service.  The recommissioned CT is providing this as short term measure until a new CT has been installed.</w:t>
            </w:r>
          </w:p>
        </w:tc>
      </w:tr>
      <w:tr w:rsidR="00F5324A" w:rsidRPr="00034194" w:rsidTr="00CD7AA5">
        <w:tc>
          <w:tcPr>
            <w:tcW w:w="9245" w:type="dxa"/>
            <w:gridSpan w:val="4"/>
            <w:shd w:val="clear" w:color="auto" w:fill="D5DCE4" w:themeFill="text2" w:themeFillTint="33"/>
          </w:tcPr>
          <w:p w:rsidR="00F5324A" w:rsidRPr="00DB4A2F" w:rsidRDefault="00F5324A" w:rsidP="00F5324A">
            <w:pPr>
              <w:rPr>
                <w:rFonts w:ascii="Arial" w:hAnsi="Arial" w:cs="Arial"/>
                <w:b/>
                <w:sz w:val="24"/>
                <w:szCs w:val="24"/>
              </w:rPr>
            </w:pPr>
            <w:r w:rsidRPr="00DB4A2F">
              <w:rPr>
                <w:rFonts w:ascii="Arial" w:hAnsi="Arial" w:cs="Arial"/>
                <w:b/>
                <w:sz w:val="24"/>
                <w:szCs w:val="24"/>
              </w:rPr>
              <w:t>Financial Implications</w:t>
            </w:r>
          </w:p>
        </w:tc>
      </w:tr>
      <w:tr w:rsidR="00F5324A" w:rsidRPr="00034194" w:rsidTr="00C95B3C">
        <w:tc>
          <w:tcPr>
            <w:tcW w:w="9245" w:type="dxa"/>
            <w:gridSpan w:val="4"/>
          </w:tcPr>
          <w:p w:rsidR="00F5324A" w:rsidRPr="00DB4A2F" w:rsidRDefault="00DB4A2F" w:rsidP="00F5324A">
            <w:pPr>
              <w:ind w:right="96"/>
              <w:rPr>
                <w:rFonts w:ascii="Arial" w:hAnsi="Arial" w:cs="Arial"/>
                <w:sz w:val="24"/>
                <w:szCs w:val="24"/>
              </w:rPr>
            </w:pPr>
            <w:r w:rsidRPr="00DB4A2F">
              <w:rPr>
                <w:rFonts w:ascii="Arial" w:hAnsi="Arial" w:cs="Arial"/>
                <w:sz w:val="24"/>
                <w:szCs w:val="24"/>
              </w:rPr>
              <w:t>The purpose of this paper is to assure the board that mitigating factors are in place (recommissioning) in the absence of a long term solution.  This has been funded until the end of the</w:t>
            </w:r>
            <w:r w:rsidR="006369EF">
              <w:rPr>
                <w:rFonts w:ascii="Arial" w:hAnsi="Arial" w:cs="Arial"/>
                <w:sz w:val="24"/>
                <w:szCs w:val="24"/>
              </w:rPr>
              <w:t xml:space="preserve"> current</w:t>
            </w:r>
            <w:r w:rsidRPr="00DB4A2F">
              <w:rPr>
                <w:rFonts w:ascii="Arial" w:hAnsi="Arial" w:cs="Arial"/>
                <w:sz w:val="24"/>
                <w:szCs w:val="24"/>
              </w:rPr>
              <w:t xml:space="preserve"> financial year.  Further funding will be required going forward in securing long term solutions this Business Case has been written and discussed with Hywel Dda for their contributions prior to submitting to relevant health boards.</w:t>
            </w: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F5324A" w:rsidRPr="006B637D" w:rsidRDefault="00DB4A2F" w:rsidP="00F5324A">
            <w:pPr>
              <w:ind w:right="96"/>
              <w:rPr>
                <w:rFonts w:ascii="Arial" w:hAnsi="Arial" w:cs="Arial"/>
                <w:sz w:val="24"/>
                <w:szCs w:val="24"/>
              </w:rPr>
            </w:pPr>
            <w:r w:rsidRPr="00DB4A2F">
              <w:rPr>
                <w:rFonts w:ascii="Arial" w:hAnsi="Arial" w:cs="Arial"/>
                <w:sz w:val="24"/>
                <w:szCs w:val="24"/>
              </w:rPr>
              <w:t>Work is ongoing with Hywel Dda regarding funding to ensure equitable access to radiotherapy treatment for all in the South West Wales Cancer Centre.</w:t>
            </w: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F5324A" w:rsidRPr="006B637D" w:rsidRDefault="00DB4A2F" w:rsidP="00762BBE">
            <w:pPr>
              <w:ind w:right="96"/>
              <w:rPr>
                <w:rFonts w:ascii="Arial" w:hAnsi="Arial" w:cs="Arial"/>
                <w:sz w:val="24"/>
                <w:szCs w:val="24"/>
              </w:rPr>
            </w:pPr>
            <w:r w:rsidRPr="00DB4A2F">
              <w:rPr>
                <w:rFonts w:ascii="Arial" w:hAnsi="Arial" w:cs="Arial"/>
                <w:sz w:val="24"/>
                <w:szCs w:val="24"/>
              </w:rPr>
              <w:t>Staff have already been recruited to the initial agreed posts in the Business Case fo</w:t>
            </w:r>
            <w:r w:rsidR="006369EF">
              <w:rPr>
                <w:rFonts w:ascii="Arial" w:hAnsi="Arial" w:cs="Arial"/>
                <w:sz w:val="24"/>
                <w:szCs w:val="24"/>
              </w:rPr>
              <w:t>r</w:t>
            </w:r>
            <w:r w:rsidRPr="00DB4A2F">
              <w:rPr>
                <w:rFonts w:ascii="Arial" w:hAnsi="Arial" w:cs="Arial"/>
                <w:sz w:val="24"/>
                <w:szCs w:val="24"/>
              </w:rPr>
              <w:t xml:space="preserve"> recommissioning the </w:t>
            </w:r>
            <w:r w:rsidR="006369EF">
              <w:rPr>
                <w:rFonts w:ascii="Arial" w:hAnsi="Arial" w:cs="Arial"/>
                <w:sz w:val="24"/>
                <w:szCs w:val="24"/>
              </w:rPr>
              <w:t xml:space="preserve">old </w:t>
            </w:r>
            <w:r w:rsidRPr="00DB4A2F">
              <w:rPr>
                <w:rFonts w:ascii="Arial" w:hAnsi="Arial" w:cs="Arial"/>
                <w:sz w:val="24"/>
                <w:szCs w:val="24"/>
              </w:rPr>
              <w:t>CT Simulator.  Further staff will be required with the future business case with no issues anticipated.</w:t>
            </w:r>
          </w:p>
        </w:tc>
      </w:tr>
      <w:tr w:rsidR="00F5324A" w:rsidRPr="00034194" w:rsidTr="00CD7AA5">
        <w:tc>
          <w:tcPr>
            <w:tcW w:w="9245" w:type="dxa"/>
            <w:gridSpan w:val="4"/>
            <w:shd w:val="clear" w:color="auto" w:fill="D5DCE4" w:themeFill="text2" w:themeFillTint="33"/>
          </w:tcPr>
          <w:p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F5324A" w:rsidRPr="006B637D" w:rsidRDefault="00DB4A2F" w:rsidP="00F5324A">
            <w:pPr>
              <w:ind w:right="96"/>
              <w:rPr>
                <w:rFonts w:ascii="Arial" w:hAnsi="Arial" w:cs="Arial"/>
                <w:sz w:val="24"/>
                <w:szCs w:val="24"/>
              </w:rPr>
            </w:pPr>
            <w:r w:rsidRPr="00DB4A2F">
              <w:rPr>
                <w:rFonts w:ascii="Arial" w:hAnsi="Arial" w:cs="Arial"/>
                <w:sz w:val="24"/>
                <w:szCs w:val="24"/>
              </w:rPr>
              <w:t>Should the work on long term solutions not continue for any reason there would be an inability to provide the service requires and meet the quality metrics.</w:t>
            </w:r>
            <w:r>
              <w:rPr>
                <w:rFonts w:ascii="Arial" w:hAnsi="Arial" w:cs="Arial"/>
                <w:sz w:val="24"/>
                <w:szCs w:val="24"/>
              </w:rPr>
              <w:t xml:space="preserve">  This would have a detrimental impact on not only patients but also the staff involved in their care.</w:t>
            </w:r>
          </w:p>
        </w:tc>
      </w:tr>
      <w:tr w:rsidR="00653AEC" w:rsidRPr="00034194" w:rsidTr="00C95B3C">
        <w:tc>
          <w:tcPr>
            <w:tcW w:w="2470" w:type="dxa"/>
            <w:gridSpan w:val="2"/>
          </w:tcPr>
          <w:p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653AEC" w:rsidRPr="00423EE0" w:rsidRDefault="00423EE0" w:rsidP="00653AEC">
            <w:pPr>
              <w:ind w:right="96"/>
              <w:rPr>
                <w:rFonts w:ascii="Arial" w:hAnsi="Arial" w:cs="Arial"/>
                <w:sz w:val="24"/>
                <w:szCs w:val="24"/>
              </w:rPr>
            </w:pPr>
            <w:r w:rsidRPr="00423EE0">
              <w:rPr>
                <w:rFonts w:ascii="Arial" w:hAnsi="Arial" w:cs="Arial"/>
                <w:sz w:val="24"/>
                <w:szCs w:val="24"/>
              </w:rPr>
              <w:t>First report to the committee</w:t>
            </w:r>
          </w:p>
        </w:tc>
      </w:tr>
      <w:tr w:rsidR="00653AEC" w:rsidRPr="00034194" w:rsidTr="00C95B3C">
        <w:tc>
          <w:tcPr>
            <w:tcW w:w="2470" w:type="dxa"/>
            <w:gridSpan w:val="2"/>
          </w:tcPr>
          <w:p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653AEC" w:rsidRPr="00423EE0" w:rsidRDefault="00423EE0" w:rsidP="00653AEC">
            <w:pPr>
              <w:ind w:right="96"/>
              <w:rPr>
                <w:rFonts w:ascii="Arial" w:hAnsi="Arial" w:cs="Arial"/>
                <w:sz w:val="24"/>
                <w:szCs w:val="24"/>
              </w:rPr>
            </w:pPr>
            <w:r w:rsidRPr="00423EE0">
              <w:rPr>
                <w:rFonts w:ascii="Arial" w:hAnsi="Arial" w:cs="Arial"/>
                <w:sz w:val="24"/>
                <w:szCs w:val="24"/>
              </w:rPr>
              <w:t xml:space="preserve">No appendices </w:t>
            </w:r>
          </w:p>
          <w:p w:rsidR="00653AEC" w:rsidRPr="00423EE0" w:rsidRDefault="00653AEC" w:rsidP="00653AEC">
            <w:pPr>
              <w:ind w:right="96"/>
              <w:rPr>
                <w:rFonts w:ascii="Arial" w:hAnsi="Arial" w:cs="Arial"/>
                <w:sz w:val="24"/>
                <w:szCs w:val="24"/>
              </w:rPr>
            </w:pPr>
          </w:p>
        </w:tc>
      </w:tr>
    </w:tbl>
    <w:p w:rsidR="00034194" w:rsidRDefault="00034194"/>
    <w:sectPr w:rsidR="00034194" w:rsidSect="00021C60">
      <w:footerReference w:type="defaul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86C80" w:rsidRDefault="00086C80" w:rsidP="00C107F2">
      <w:pPr>
        <w:spacing w:after="0" w:line="240" w:lineRule="auto"/>
      </w:pPr>
      <w:r>
        <w:separator/>
      </w:r>
    </w:p>
  </w:endnote>
  <w:endnote w:type="continuationSeparator" w:id="0">
    <w:p w:rsidR="00086C80" w:rsidRDefault="00086C8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4CB" w:rsidRDefault="00F528AA">
    <w:pPr>
      <w:pStyle w:val="Footer"/>
    </w:pPr>
    <w:r>
      <w:t>Quality and Safety Committee – Tuesday, 27</w:t>
    </w:r>
    <w:r w:rsidRPr="00F528AA">
      <w:rPr>
        <w:vertAlign w:val="superscript"/>
      </w:rPr>
      <w:t>th</w:t>
    </w:r>
    <w:r>
      <w:t xml:space="preserve"> February 2024</w:t>
    </w:r>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2E3901">
          <w:rPr>
            <w:noProof/>
          </w:rPr>
          <w:t>2</w:t>
        </w:r>
        <w:r w:rsidR="003324CB">
          <w:rPr>
            <w:noProof/>
          </w:rPr>
          <w:fldChar w:fldCharType="end"/>
        </w:r>
      </w:sdtContent>
    </w:sdt>
  </w:p>
  <w:p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86C80" w:rsidRDefault="00086C80" w:rsidP="00C107F2">
      <w:pPr>
        <w:spacing w:after="0" w:line="240" w:lineRule="auto"/>
      </w:pPr>
      <w:r>
        <w:separator/>
      </w:r>
    </w:p>
  </w:footnote>
  <w:footnote w:type="continuationSeparator" w:id="0">
    <w:p w:rsidR="00086C80" w:rsidRDefault="00086C80"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715381E"/>
    <w:multiLevelType w:val="hybridMultilevel"/>
    <w:tmpl w:val="5CD82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FD96D9A"/>
    <w:multiLevelType w:val="hybridMultilevel"/>
    <w:tmpl w:val="E5D816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DF13205"/>
    <w:multiLevelType w:val="hybridMultilevel"/>
    <w:tmpl w:val="CC16DCB0"/>
    <w:lvl w:ilvl="0" w:tplc="5BE035F2">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5AC3987"/>
    <w:multiLevelType w:val="hybridMultilevel"/>
    <w:tmpl w:val="58F2B7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6A323B9C"/>
    <w:multiLevelType w:val="hybridMultilevel"/>
    <w:tmpl w:val="4164FF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7"/>
  </w:num>
  <w:num w:numId="4">
    <w:abstractNumId w:val="6"/>
  </w:num>
  <w:num w:numId="5">
    <w:abstractNumId w:val="3"/>
  </w:num>
  <w:num w:numId="6">
    <w:abstractNumId w:val="13"/>
  </w:num>
  <w:num w:numId="7">
    <w:abstractNumId w:val="14"/>
  </w:num>
  <w:num w:numId="8">
    <w:abstractNumId w:val="9"/>
  </w:num>
  <w:num w:numId="9">
    <w:abstractNumId w:val="10"/>
  </w:num>
  <w:num w:numId="10">
    <w:abstractNumId w:val="12"/>
  </w:num>
  <w:num w:numId="11">
    <w:abstractNumId w:val="1"/>
  </w:num>
  <w:num w:numId="12">
    <w:abstractNumId w:val="11"/>
  </w:num>
  <w:num w:numId="13">
    <w:abstractNumId w:val="2"/>
  </w:num>
  <w:num w:numId="14">
    <w:abstractNumId w:val="5"/>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83FC0"/>
    <w:rsid w:val="00086C80"/>
    <w:rsid w:val="000A5444"/>
    <w:rsid w:val="000D3A96"/>
    <w:rsid w:val="000F361B"/>
    <w:rsid w:val="00133EA1"/>
    <w:rsid w:val="0016096B"/>
    <w:rsid w:val="001E130C"/>
    <w:rsid w:val="0020539A"/>
    <w:rsid w:val="00233330"/>
    <w:rsid w:val="00241662"/>
    <w:rsid w:val="00296CD9"/>
    <w:rsid w:val="002B6BC5"/>
    <w:rsid w:val="002C3DD6"/>
    <w:rsid w:val="002E3901"/>
    <w:rsid w:val="0032258D"/>
    <w:rsid w:val="003324CB"/>
    <w:rsid w:val="00351ACC"/>
    <w:rsid w:val="0039287B"/>
    <w:rsid w:val="003C0FF8"/>
    <w:rsid w:val="003F7685"/>
    <w:rsid w:val="00414894"/>
    <w:rsid w:val="00423EE0"/>
    <w:rsid w:val="0043186C"/>
    <w:rsid w:val="00461835"/>
    <w:rsid w:val="00474012"/>
    <w:rsid w:val="0052297E"/>
    <w:rsid w:val="00585277"/>
    <w:rsid w:val="005D1652"/>
    <w:rsid w:val="006369EF"/>
    <w:rsid w:val="00653AEC"/>
    <w:rsid w:val="00655190"/>
    <w:rsid w:val="00662218"/>
    <w:rsid w:val="00685AE0"/>
    <w:rsid w:val="006B637D"/>
    <w:rsid w:val="006B6A09"/>
    <w:rsid w:val="006B7FF8"/>
    <w:rsid w:val="006D1998"/>
    <w:rsid w:val="00711095"/>
    <w:rsid w:val="0072604C"/>
    <w:rsid w:val="00762BBE"/>
    <w:rsid w:val="00794C8E"/>
    <w:rsid w:val="008439F7"/>
    <w:rsid w:val="008C15D9"/>
    <w:rsid w:val="008D0747"/>
    <w:rsid w:val="009112DC"/>
    <w:rsid w:val="009E7AF7"/>
    <w:rsid w:val="00AB0B54"/>
    <w:rsid w:val="00AC209B"/>
    <w:rsid w:val="00AD064D"/>
    <w:rsid w:val="00B35ECC"/>
    <w:rsid w:val="00BC241D"/>
    <w:rsid w:val="00C107F2"/>
    <w:rsid w:val="00C33A04"/>
    <w:rsid w:val="00C736F0"/>
    <w:rsid w:val="00C95B3C"/>
    <w:rsid w:val="00CD7AA5"/>
    <w:rsid w:val="00DA76AD"/>
    <w:rsid w:val="00DB4A2F"/>
    <w:rsid w:val="00DC50D1"/>
    <w:rsid w:val="00DF3AA1"/>
    <w:rsid w:val="00E242E5"/>
    <w:rsid w:val="00F06D6F"/>
    <w:rsid w:val="00F11CD2"/>
    <w:rsid w:val="00F5082D"/>
    <w:rsid w:val="00F528AA"/>
    <w:rsid w:val="00F531BD"/>
    <w:rsid w:val="00F5324A"/>
    <w:rsid w:val="00F57042"/>
    <w:rsid w:val="00F57C68"/>
    <w:rsid w:val="00FA0CA9"/>
    <w:rsid w:val="00FF76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D13985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chart" Target="charts/chart4.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chart" Target="charts/chart3.xml"/><Relationship Id="rId2" Type="http://schemas.openxmlformats.org/officeDocument/2006/relationships/customXml" Target="../customXml/item2.xml"/><Relationship Id="rId16" Type="http://schemas.openxmlformats.org/officeDocument/2006/relationships/chart" Target="charts/chart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chart" Target="charts/chart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ymru.nhs.uk\abm_ulhb\group\ststorage2\Radiotherapy\Stats\Monthly%20Reports\Radiotherapy%20Monthly%20Report%20-%20Dec%202023.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ymru.nhs.uk\abm_ulhb\group\ststorage2\Radiotherapy\Stats\Monthly%20Reports\Radiotherapy%20Monthly%20Report%20-%20Dec%202023.xls" TargetMode="Externa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b="0" i="0" u="none" strike="noStrike" baseline="0">
                <a:solidFill>
                  <a:srgbClr val="000000"/>
                </a:solidFill>
                <a:latin typeface="Calibri"/>
                <a:ea typeface="Calibri"/>
                <a:cs typeface="Calibri"/>
              </a:defRPr>
            </a:pPr>
            <a:r>
              <a:rPr lang="en-GB" sz="1600" b="1" i="0" u="none" strike="noStrike" baseline="0">
                <a:solidFill>
                  <a:srgbClr val="333333"/>
                </a:solidFill>
                <a:latin typeface="Calibri"/>
                <a:cs typeface="Calibri"/>
              </a:rPr>
              <a:t>Time to Radiotherapy Performance</a:t>
            </a:r>
          </a:p>
          <a:p>
            <a:pPr>
              <a:defRPr sz="1000" b="0" i="0" u="none" strike="noStrike" baseline="0">
                <a:solidFill>
                  <a:srgbClr val="000000"/>
                </a:solidFill>
                <a:latin typeface="Calibri"/>
                <a:ea typeface="Calibri"/>
                <a:cs typeface="Calibri"/>
              </a:defRPr>
            </a:pPr>
            <a:r>
              <a:rPr lang="en-GB" sz="1600" b="1" i="0" u="none" strike="noStrike" baseline="0">
                <a:solidFill>
                  <a:srgbClr val="333333"/>
                </a:solidFill>
                <a:latin typeface="Calibri"/>
                <a:cs typeface="Calibri"/>
              </a:rPr>
              <a:t>Scheduled and Elective Delay</a:t>
            </a:r>
          </a:p>
        </c:rich>
      </c:tx>
      <c:layout>
        <c:manualLayout>
          <c:xMode val="edge"/>
          <c:yMode val="edge"/>
          <c:x val="0.32902272622140888"/>
          <c:y val="2.6599281819390877E-3"/>
        </c:manualLayout>
      </c:layout>
      <c:overlay val="0"/>
      <c:spPr>
        <a:noFill/>
        <a:ln w="25400">
          <a:noFill/>
        </a:ln>
      </c:spPr>
    </c:title>
    <c:autoTitleDeleted val="0"/>
    <c:plotArea>
      <c:layout>
        <c:manualLayout>
          <c:layoutTarget val="inner"/>
          <c:xMode val="edge"/>
          <c:yMode val="edge"/>
          <c:x val="5.540852847939462E-2"/>
          <c:y val="0.15861480352773311"/>
          <c:w val="0.92683044409078263"/>
          <c:h val="0.64737057726449576"/>
        </c:manualLayout>
      </c:layout>
      <c:lineChart>
        <c:grouping val="standard"/>
        <c:varyColors val="0"/>
        <c:ser>
          <c:idx val="2"/>
          <c:order val="0"/>
          <c:tx>
            <c:strRef>
              <c:f>'Target Graphs'!$B$75</c:f>
              <c:strCache>
                <c:ptCount val="1"/>
                <c:pt idx="0">
                  <c:v>Scheduled_21d_100%</c:v>
                </c:pt>
              </c:strCache>
            </c:strRef>
          </c:tx>
          <c:spPr>
            <a:ln w="25400">
              <a:solidFill>
                <a:srgbClr val="7030A0"/>
              </a:solidFill>
              <a:prstDash val="solid"/>
            </a:ln>
          </c:spPr>
          <c:marker>
            <c:symbol val="none"/>
          </c:marker>
          <c:cat>
            <c:numRef>
              <c:f>'Target Graphs'!$R$74:$AC$74</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'Target Graphs'!$R$75:$AC$75</c:f>
              <c:numCache>
                <c:formatCode>0%</c:formatCode>
                <c:ptCount val="12"/>
                <c:pt idx="0">
                  <c:v>0.82</c:v>
                </c:pt>
                <c:pt idx="1">
                  <c:v>0.86</c:v>
                </c:pt>
                <c:pt idx="2">
                  <c:v>0.81</c:v>
                </c:pt>
                <c:pt idx="3">
                  <c:v>0.7</c:v>
                </c:pt>
                <c:pt idx="4">
                  <c:v>0.81</c:v>
                </c:pt>
                <c:pt idx="5">
                  <c:v>0.63</c:v>
                </c:pt>
                <c:pt idx="6">
                  <c:v>0.68</c:v>
                </c:pt>
                <c:pt idx="7">
                  <c:v>0.83</c:v>
                </c:pt>
                <c:pt idx="8">
                  <c:v>0.76</c:v>
                </c:pt>
                <c:pt idx="9">
                  <c:v>0.42</c:v>
                </c:pt>
                <c:pt idx="10">
                  <c:v>0.61</c:v>
                </c:pt>
              </c:numCache>
            </c:numRef>
          </c:val>
          <c:smooth val="0"/>
          <c:extLst>
            <c:ext xmlns:c16="http://schemas.microsoft.com/office/drawing/2014/chart" uri="{C3380CC4-5D6E-409C-BE32-E72D297353CC}">
              <c16:uniqueId val="{00000000-388F-4E0F-AB16-2877F63ACBCB}"/>
            </c:ext>
          </c:extLst>
        </c:ser>
        <c:ser>
          <c:idx val="3"/>
          <c:order val="1"/>
          <c:tx>
            <c:strRef>
              <c:f>'Target Graphs'!$B$76</c:f>
              <c:strCache>
                <c:ptCount val="1"/>
                <c:pt idx="0">
                  <c:v>Scheduled_14d_80%</c:v>
                </c:pt>
              </c:strCache>
            </c:strRef>
          </c:tx>
          <c:spPr>
            <a:ln w="28575" cap="rnd">
              <a:solidFill>
                <a:srgbClr val="7030A0"/>
              </a:solidFill>
              <a:prstDash val="dash"/>
              <a:round/>
            </a:ln>
            <a:effectLst/>
          </c:spPr>
          <c:marker>
            <c:symbol val="none"/>
          </c:marker>
          <c:cat>
            <c:numRef>
              <c:f>'Target Graphs'!$R$74:$AC$74</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'Target Graphs'!$R$76:$AC$76</c:f>
              <c:numCache>
                <c:formatCode>0%</c:formatCode>
                <c:ptCount val="12"/>
                <c:pt idx="0">
                  <c:v>0.32</c:v>
                </c:pt>
                <c:pt idx="1">
                  <c:v>0.31</c:v>
                </c:pt>
                <c:pt idx="2">
                  <c:v>0.32</c:v>
                </c:pt>
                <c:pt idx="3">
                  <c:v>0.22</c:v>
                </c:pt>
                <c:pt idx="4">
                  <c:v>0.35</c:v>
                </c:pt>
                <c:pt idx="5">
                  <c:v>0.18</c:v>
                </c:pt>
                <c:pt idx="6">
                  <c:v>0.33</c:v>
                </c:pt>
                <c:pt idx="7">
                  <c:v>0.44</c:v>
                </c:pt>
                <c:pt idx="8">
                  <c:v>0.2</c:v>
                </c:pt>
                <c:pt idx="9">
                  <c:v>0.1</c:v>
                </c:pt>
                <c:pt idx="10">
                  <c:v>0.12</c:v>
                </c:pt>
              </c:numCache>
            </c:numRef>
          </c:val>
          <c:smooth val="0"/>
          <c:extLst>
            <c:ext xmlns:c16="http://schemas.microsoft.com/office/drawing/2014/chart" uri="{C3380CC4-5D6E-409C-BE32-E72D297353CC}">
              <c16:uniqueId val="{00000001-388F-4E0F-AB16-2877F63ACBCB}"/>
            </c:ext>
          </c:extLst>
        </c:ser>
        <c:ser>
          <c:idx val="4"/>
          <c:order val="2"/>
          <c:tx>
            <c:strRef>
              <c:f>'Target Graphs'!$B$77</c:f>
              <c:strCache>
                <c:ptCount val="1"/>
                <c:pt idx="0">
                  <c:v>Elective_14d_100%</c:v>
                </c:pt>
              </c:strCache>
            </c:strRef>
          </c:tx>
          <c:spPr>
            <a:ln w="28575" cap="rnd">
              <a:solidFill>
                <a:srgbClr val="FFC000"/>
              </a:solidFill>
              <a:round/>
            </a:ln>
            <a:effectLst/>
          </c:spPr>
          <c:marker>
            <c:symbol val="none"/>
          </c:marker>
          <c:cat>
            <c:numRef>
              <c:f>'Target Graphs'!$R$74:$AC$74</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'Target Graphs'!$R$77:$AC$77</c:f>
              <c:numCache>
                <c:formatCode>0%</c:formatCode>
                <c:ptCount val="12"/>
                <c:pt idx="0">
                  <c:v>0.98</c:v>
                </c:pt>
                <c:pt idx="1">
                  <c:v>1</c:v>
                </c:pt>
                <c:pt idx="2">
                  <c:v>1</c:v>
                </c:pt>
                <c:pt idx="3">
                  <c:v>0.93</c:v>
                </c:pt>
                <c:pt idx="4">
                  <c:v>1</c:v>
                </c:pt>
                <c:pt idx="5">
                  <c:v>0.95</c:v>
                </c:pt>
                <c:pt idx="6">
                  <c:v>1</c:v>
                </c:pt>
                <c:pt idx="7">
                  <c:v>1</c:v>
                </c:pt>
                <c:pt idx="8">
                  <c:v>1</c:v>
                </c:pt>
                <c:pt idx="9">
                  <c:v>1</c:v>
                </c:pt>
                <c:pt idx="10">
                  <c:v>1</c:v>
                </c:pt>
              </c:numCache>
            </c:numRef>
          </c:val>
          <c:smooth val="0"/>
          <c:extLst>
            <c:ext xmlns:c16="http://schemas.microsoft.com/office/drawing/2014/chart" uri="{C3380CC4-5D6E-409C-BE32-E72D297353CC}">
              <c16:uniqueId val="{00000002-388F-4E0F-AB16-2877F63ACBCB}"/>
            </c:ext>
          </c:extLst>
        </c:ser>
        <c:ser>
          <c:idx val="5"/>
          <c:order val="3"/>
          <c:tx>
            <c:strRef>
              <c:f>'Target Graphs'!$B$78</c:f>
              <c:strCache>
                <c:ptCount val="1"/>
                <c:pt idx="0">
                  <c:v>Elective_7d_80%</c:v>
                </c:pt>
              </c:strCache>
            </c:strRef>
          </c:tx>
          <c:spPr>
            <a:ln w="28575" cap="rnd">
              <a:solidFill>
                <a:srgbClr val="FFC000"/>
              </a:solidFill>
              <a:prstDash val="dash"/>
              <a:round/>
            </a:ln>
            <a:effectLst/>
          </c:spPr>
          <c:marker>
            <c:symbol val="none"/>
          </c:marker>
          <c:cat>
            <c:numRef>
              <c:f>'Target Graphs'!$R$74:$AC$74</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'Target Graphs'!$R$78:$AC$78</c:f>
              <c:numCache>
                <c:formatCode>0%</c:formatCode>
                <c:ptCount val="12"/>
                <c:pt idx="0">
                  <c:v>0.82</c:v>
                </c:pt>
                <c:pt idx="1">
                  <c:v>0.93</c:v>
                </c:pt>
                <c:pt idx="2">
                  <c:v>0.94</c:v>
                </c:pt>
                <c:pt idx="3">
                  <c:v>0.87</c:v>
                </c:pt>
                <c:pt idx="4">
                  <c:v>0.93</c:v>
                </c:pt>
                <c:pt idx="5">
                  <c:v>0.93</c:v>
                </c:pt>
                <c:pt idx="6">
                  <c:v>0.91</c:v>
                </c:pt>
                <c:pt idx="7">
                  <c:v>0.96</c:v>
                </c:pt>
                <c:pt idx="8">
                  <c:v>0.98</c:v>
                </c:pt>
                <c:pt idx="9">
                  <c:v>0.98</c:v>
                </c:pt>
                <c:pt idx="10">
                  <c:v>0.95</c:v>
                </c:pt>
              </c:numCache>
            </c:numRef>
          </c:val>
          <c:smooth val="0"/>
          <c:extLst>
            <c:ext xmlns:c16="http://schemas.microsoft.com/office/drawing/2014/chart" uri="{C3380CC4-5D6E-409C-BE32-E72D297353CC}">
              <c16:uniqueId val="{00000003-388F-4E0F-AB16-2877F63ACBCB}"/>
            </c:ext>
          </c:extLst>
        </c:ser>
        <c:dLbls>
          <c:showLegendKey val="0"/>
          <c:showVal val="0"/>
          <c:showCatName val="0"/>
          <c:showSerName val="0"/>
          <c:showPercent val="0"/>
          <c:showBubbleSize val="0"/>
        </c:dLbls>
        <c:smooth val="0"/>
        <c:axId val="1840990192"/>
        <c:axId val="1"/>
      </c:lineChart>
      <c:dateAx>
        <c:axId val="1840990192"/>
        <c:scaling>
          <c:orientation val="minMax"/>
        </c:scaling>
        <c:delete val="0"/>
        <c:axPos val="b"/>
        <c:numFmt formatCode="mmm\-yy" sourceLinked="0"/>
        <c:majorTickMark val="out"/>
        <c:minorTickMark val="none"/>
        <c:tickLblPos val="nextTo"/>
        <c:spPr>
          <a:ln w="3175">
            <a:solidFill>
              <a:srgbClr val="333399"/>
            </a:solidFill>
            <a:prstDash val="solid"/>
          </a:ln>
        </c:spPr>
        <c:txPr>
          <a:bodyPr rot="0" vert="horz"/>
          <a:lstStyle/>
          <a:p>
            <a:pPr>
              <a:defRPr sz="1200" b="1" i="0" u="none" strike="noStrike" baseline="0">
                <a:solidFill>
                  <a:srgbClr val="808080"/>
                </a:solidFill>
                <a:latin typeface="Calibri"/>
                <a:ea typeface="Calibri"/>
                <a:cs typeface="Calibri"/>
              </a:defRPr>
            </a:pPr>
            <a:endParaRPr lang="en-US"/>
          </a:p>
        </c:txPr>
        <c:crossAx val="1"/>
        <c:crosses val="autoZero"/>
        <c:auto val="1"/>
        <c:lblOffset val="100"/>
        <c:baseTimeUnit val="months"/>
        <c:majorUnit val="1"/>
        <c:majorTimeUnit val="months"/>
        <c:minorUnit val="1"/>
        <c:minorTimeUnit val="days"/>
      </c:dateAx>
      <c:valAx>
        <c:axId val="1"/>
        <c:scaling>
          <c:orientation val="minMax"/>
          <c:max val="1"/>
          <c:min val="0"/>
        </c:scaling>
        <c:delete val="0"/>
        <c:axPos val="l"/>
        <c:majorGridlines>
          <c:spPr>
            <a:ln w="3175">
              <a:solidFill>
                <a:srgbClr val="333399"/>
              </a:solidFill>
              <a:prstDash val="solid"/>
            </a:ln>
          </c:spPr>
        </c:majorGridlines>
        <c:numFmt formatCode="0%" sourceLinked="1"/>
        <c:majorTickMark val="none"/>
        <c:minorTickMark val="none"/>
        <c:tickLblPos val="nextTo"/>
        <c:spPr>
          <a:ln w="9525">
            <a:noFill/>
          </a:ln>
        </c:spPr>
        <c:txPr>
          <a:bodyPr rot="0" vert="horz"/>
          <a:lstStyle/>
          <a:p>
            <a:pPr>
              <a:defRPr sz="1400" b="1" i="0" u="none" strike="noStrike" baseline="0">
                <a:solidFill>
                  <a:srgbClr val="808080"/>
                </a:solidFill>
                <a:latin typeface="Calibri"/>
                <a:ea typeface="Calibri"/>
                <a:cs typeface="Calibri"/>
              </a:defRPr>
            </a:pPr>
            <a:endParaRPr lang="en-US"/>
          </a:p>
        </c:txPr>
        <c:crossAx val="1840990192"/>
        <c:crosses val="autoZero"/>
        <c:crossBetween val="between"/>
      </c:valAx>
      <c:spPr>
        <a:noFill/>
        <a:ln w="25400">
          <a:noFill/>
        </a:ln>
      </c:spPr>
    </c:plotArea>
    <c:legend>
      <c:legendPos val="b"/>
      <c:layout>
        <c:manualLayout>
          <c:xMode val="edge"/>
          <c:yMode val="edge"/>
          <c:x val="0.30474281209145432"/>
          <c:y val="0.88569757412199357"/>
          <c:w val="0.4311815015518497"/>
          <c:h val="8.4567151249958394E-2"/>
        </c:manualLayout>
      </c:layout>
      <c:overlay val="0"/>
      <c:spPr>
        <a:noFill/>
        <a:ln>
          <a:solidFill>
            <a:srgbClr val="0070C0"/>
          </a:solidFill>
        </a:ln>
        <a:effectLst/>
      </c:spPr>
      <c:txPr>
        <a:bodyPr/>
        <a:lstStyle/>
        <a:p>
          <a:pPr>
            <a:defRPr sz="880" b="1" i="0" u="none" strike="noStrike" baseline="0">
              <a:solidFill>
                <a:srgbClr val="808080"/>
              </a:solidFill>
              <a:latin typeface="Calibri"/>
              <a:ea typeface="Calibri"/>
              <a:cs typeface="Calibri"/>
            </a:defRPr>
          </a:pPr>
          <a:endParaRPr lang="en-US"/>
        </a:p>
      </c:txPr>
    </c:legend>
    <c:plotVisOnly val="1"/>
    <c:dispBlanksAs val="gap"/>
    <c:showDLblsOverMax val="0"/>
  </c:chart>
  <c:spPr>
    <a:solidFill>
      <a:srgbClr val="FFFFFF"/>
    </a:solidFill>
    <a:ln w="3175">
      <a:solidFill>
        <a:srgbClr val="333399"/>
      </a:solidFill>
      <a:prstDash val="solid"/>
    </a:ln>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b="0" i="0" u="none" strike="noStrike" baseline="0">
                <a:solidFill>
                  <a:srgbClr val="000000"/>
                </a:solidFill>
                <a:latin typeface="Calibri"/>
                <a:ea typeface="Calibri"/>
                <a:cs typeface="Calibri"/>
              </a:defRPr>
            </a:pPr>
            <a:r>
              <a:rPr lang="en-GB" sz="1600" b="1" i="0" u="none" strike="noStrike" baseline="0">
                <a:solidFill>
                  <a:srgbClr val="333333"/>
                </a:solidFill>
                <a:latin typeface="Calibri"/>
                <a:cs typeface="Calibri"/>
              </a:rPr>
              <a:t>Time to Radiotherapy Performance</a:t>
            </a:r>
          </a:p>
          <a:p>
            <a:pPr>
              <a:defRPr sz="1000" b="0" i="0" u="none" strike="noStrike" baseline="0">
                <a:solidFill>
                  <a:srgbClr val="000000"/>
                </a:solidFill>
                <a:latin typeface="Calibri"/>
                <a:ea typeface="Calibri"/>
                <a:cs typeface="Calibri"/>
              </a:defRPr>
            </a:pPr>
            <a:r>
              <a:rPr lang="en-GB" sz="1600" b="1" i="0" u="none" strike="noStrike" baseline="0">
                <a:solidFill>
                  <a:srgbClr val="333333"/>
                </a:solidFill>
                <a:latin typeface="Calibri"/>
                <a:cs typeface="Calibri"/>
              </a:rPr>
              <a:t>Emergency and Urgent Sympton Control</a:t>
            </a:r>
          </a:p>
        </c:rich>
      </c:tx>
      <c:layout>
        <c:manualLayout>
          <c:xMode val="edge"/>
          <c:yMode val="edge"/>
          <c:x val="0.30531944540031791"/>
          <c:y val="0"/>
        </c:manualLayout>
      </c:layout>
      <c:overlay val="0"/>
      <c:spPr>
        <a:noFill/>
        <a:ln w="25400">
          <a:noFill/>
        </a:ln>
      </c:spPr>
    </c:title>
    <c:autoTitleDeleted val="0"/>
    <c:plotArea>
      <c:layout>
        <c:manualLayout>
          <c:layoutTarget val="inner"/>
          <c:xMode val="edge"/>
          <c:yMode val="edge"/>
          <c:x val="6.9685439646841527E-2"/>
          <c:y val="0.15660674192834328"/>
          <c:w val="0.92683044409078263"/>
          <c:h val="0.64737057726449576"/>
        </c:manualLayout>
      </c:layout>
      <c:lineChart>
        <c:grouping val="standard"/>
        <c:varyColors val="0"/>
        <c:ser>
          <c:idx val="2"/>
          <c:order val="0"/>
          <c:tx>
            <c:strRef>
              <c:f>'Target Graphs'!$B$34</c:f>
              <c:strCache>
                <c:ptCount val="1"/>
                <c:pt idx="0">
                  <c:v>Urgent SC_7d_100%</c:v>
                </c:pt>
              </c:strCache>
            </c:strRef>
          </c:tx>
          <c:spPr>
            <a:ln w="25400">
              <a:solidFill>
                <a:srgbClr val="FF0000"/>
              </a:solidFill>
              <a:prstDash val="solid"/>
            </a:ln>
          </c:spPr>
          <c:marker>
            <c:symbol val="none"/>
          </c:marker>
          <c:cat>
            <c:numRef>
              <c:f>'Target Graphs'!$R$33:$AC$33</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'Target Graphs'!$R$34:$AC$34</c:f>
              <c:numCache>
                <c:formatCode>0%</c:formatCode>
                <c:ptCount val="12"/>
                <c:pt idx="0">
                  <c:v>0.85</c:v>
                </c:pt>
                <c:pt idx="1">
                  <c:v>0.69</c:v>
                </c:pt>
                <c:pt idx="2">
                  <c:v>0.84</c:v>
                </c:pt>
                <c:pt idx="3">
                  <c:v>0.7</c:v>
                </c:pt>
                <c:pt idx="4">
                  <c:v>0.73</c:v>
                </c:pt>
                <c:pt idx="5">
                  <c:v>0.52</c:v>
                </c:pt>
                <c:pt idx="6">
                  <c:v>0.9</c:v>
                </c:pt>
                <c:pt idx="7">
                  <c:v>0.91</c:v>
                </c:pt>
                <c:pt idx="8">
                  <c:v>0.78</c:v>
                </c:pt>
                <c:pt idx="9">
                  <c:v>0.73</c:v>
                </c:pt>
                <c:pt idx="10">
                  <c:v>0.77</c:v>
                </c:pt>
              </c:numCache>
            </c:numRef>
          </c:val>
          <c:smooth val="0"/>
          <c:extLst>
            <c:ext xmlns:c16="http://schemas.microsoft.com/office/drawing/2014/chart" uri="{C3380CC4-5D6E-409C-BE32-E72D297353CC}">
              <c16:uniqueId val="{00000000-E5F4-4829-BB16-62083595F081}"/>
            </c:ext>
          </c:extLst>
        </c:ser>
        <c:ser>
          <c:idx val="3"/>
          <c:order val="1"/>
          <c:tx>
            <c:strRef>
              <c:f>'Target Graphs'!$B$35</c:f>
              <c:strCache>
                <c:ptCount val="1"/>
                <c:pt idx="0">
                  <c:v>Urgent SC_2d_80%</c:v>
                </c:pt>
              </c:strCache>
            </c:strRef>
          </c:tx>
          <c:spPr>
            <a:ln w="28575" cap="rnd">
              <a:solidFill>
                <a:srgbClr val="FF0000"/>
              </a:solidFill>
              <a:prstDash val="dash"/>
              <a:round/>
            </a:ln>
            <a:effectLst/>
          </c:spPr>
          <c:marker>
            <c:symbol val="none"/>
          </c:marker>
          <c:cat>
            <c:numRef>
              <c:f>'Target Graphs'!$R$33:$AC$33</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'Target Graphs'!$R$35:$AC$35</c:f>
              <c:numCache>
                <c:formatCode>0%</c:formatCode>
                <c:ptCount val="12"/>
                <c:pt idx="0">
                  <c:v>0.31</c:v>
                </c:pt>
                <c:pt idx="1">
                  <c:v>0.19</c:v>
                </c:pt>
                <c:pt idx="2">
                  <c:v>0.3</c:v>
                </c:pt>
                <c:pt idx="3">
                  <c:v>0.22</c:v>
                </c:pt>
                <c:pt idx="4">
                  <c:v>0.5</c:v>
                </c:pt>
                <c:pt idx="5">
                  <c:v>0.24</c:v>
                </c:pt>
                <c:pt idx="6">
                  <c:v>0.42</c:v>
                </c:pt>
                <c:pt idx="7">
                  <c:v>0.27</c:v>
                </c:pt>
                <c:pt idx="8">
                  <c:v>0.33</c:v>
                </c:pt>
                <c:pt idx="9">
                  <c:v>0.53</c:v>
                </c:pt>
                <c:pt idx="10">
                  <c:v>0.31</c:v>
                </c:pt>
              </c:numCache>
            </c:numRef>
          </c:val>
          <c:smooth val="0"/>
          <c:extLst>
            <c:ext xmlns:c16="http://schemas.microsoft.com/office/drawing/2014/chart" uri="{C3380CC4-5D6E-409C-BE32-E72D297353CC}">
              <c16:uniqueId val="{00000001-E5F4-4829-BB16-62083595F081}"/>
            </c:ext>
          </c:extLst>
        </c:ser>
        <c:ser>
          <c:idx val="4"/>
          <c:order val="2"/>
          <c:tx>
            <c:strRef>
              <c:f>'Target Graphs'!$B$36</c:f>
              <c:strCache>
                <c:ptCount val="1"/>
                <c:pt idx="0">
                  <c:v>Emergency_2d_100%</c:v>
                </c:pt>
              </c:strCache>
            </c:strRef>
          </c:tx>
          <c:spPr>
            <a:ln w="28575" cap="rnd">
              <a:solidFill>
                <a:srgbClr val="92D050"/>
              </a:solidFill>
              <a:round/>
            </a:ln>
            <a:effectLst/>
          </c:spPr>
          <c:marker>
            <c:symbol val="none"/>
          </c:marker>
          <c:cat>
            <c:numRef>
              <c:f>'Target Graphs'!$R$33:$AC$33</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'Target Graphs'!$R$36:$AC$36</c:f>
              <c:numCache>
                <c:formatCode>0%</c:formatCode>
                <c:ptCount val="12"/>
                <c:pt idx="0">
                  <c:v>1</c:v>
                </c:pt>
                <c:pt idx="1">
                  <c:v>1</c:v>
                </c:pt>
                <c:pt idx="2">
                  <c:v>0.91</c:v>
                </c:pt>
                <c:pt idx="3">
                  <c:v>1</c:v>
                </c:pt>
                <c:pt idx="4">
                  <c:v>1</c:v>
                </c:pt>
                <c:pt idx="5">
                  <c:v>1</c:v>
                </c:pt>
                <c:pt idx="6">
                  <c:v>1</c:v>
                </c:pt>
                <c:pt idx="7">
                  <c:v>1</c:v>
                </c:pt>
                <c:pt idx="8">
                  <c:v>1</c:v>
                </c:pt>
                <c:pt idx="9">
                  <c:v>1</c:v>
                </c:pt>
                <c:pt idx="10">
                  <c:v>1</c:v>
                </c:pt>
              </c:numCache>
            </c:numRef>
          </c:val>
          <c:smooth val="0"/>
          <c:extLst>
            <c:ext xmlns:c16="http://schemas.microsoft.com/office/drawing/2014/chart" uri="{C3380CC4-5D6E-409C-BE32-E72D297353CC}">
              <c16:uniqueId val="{00000002-E5F4-4829-BB16-62083595F081}"/>
            </c:ext>
          </c:extLst>
        </c:ser>
        <c:ser>
          <c:idx val="5"/>
          <c:order val="3"/>
          <c:tx>
            <c:strRef>
              <c:f>'Target Graphs'!$B$37</c:f>
              <c:strCache>
                <c:ptCount val="1"/>
                <c:pt idx="0">
                  <c:v>Emergency_1d_80%</c:v>
                </c:pt>
              </c:strCache>
            </c:strRef>
          </c:tx>
          <c:spPr>
            <a:ln w="28575" cap="rnd">
              <a:solidFill>
                <a:srgbClr val="92D050"/>
              </a:solidFill>
              <a:prstDash val="dash"/>
              <a:round/>
            </a:ln>
            <a:effectLst/>
          </c:spPr>
          <c:marker>
            <c:symbol val="none"/>
          </c:marker>
          <c:cat>
            <c:numRef>
              <c:f>'Target Graphs'!$R$33:$AC$33</c:f>
              <c:numCache>
                <c:formatCode>mmm\-yy</c:formatCode>
                <c:ptCount val="12"/>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numCache>
            </c:numRef>
          </c:cat>
          <c:val>
            <c:numRef>
              <c:f>'Target Graphs'!$R$37:$AC$37</c:f>
              <c:numCache>
                <c:formatCode>0%</c:formatCode>
                <c:ptCount val="12"/>
                <c:pt idx="0">
                  <c:v>1</c:v>
                </c:pt>
                <c:pt idx="1">
                  <c:v>1</c:v>
                </c:pt>
                <c:pt idx="2">
                  <c:v>1</c:v>
                </c:pt>
                <c:pt idx="3">
                  <c:v>1</c:v>
                </c:pt>
                <c:pt idx="4">
                  <c:v>1</c:v>
                </c:pt>
                <c:pt idx="5">
                  <c:v>0.71</c:v>
                </c:pt>
                <c:pt idx="6">
                  <c:v>1</c:v>
                </c:pt>
                <c:pt idx="7">
                  <c:v>0.92</c:v>
                </c:pt>
                <c:pt idx="8">
                  <c:v>1</c:v>
                </c:pt>
                <c:pt idx="9">
                  <c:v>1</c:v>
                </c:pt>
                <c:pt idx="10">
                  <c:v>1</c:v>
                </c:pt>
              </c:numCache>
            </c:numRef>
          </c:val>
          <c:smooth val="0"/>
          <c:extLst>
            <c:ext xmlns:c16="http://schemas.microsoft.com/office/drawing/2014/chart" uri="{C3380CC4-5D6E-409C-BE32-E72D297353CC}">
              <c16:uniqueId val="{00000003-E5F4-4829-BB16-62083595F081}"/>
            </c:ext>
          </c:extLst>
        </c:ser>
        <c:dLbls>
          <c:showLegendKey val="0"/>
          <c:showVal val="0"/>
          <c:showCatName val="0"/>
          <c:showSerName val="0"/>
          <c:showPercent val="0"/>
          <c:showBubbleSize val="0"/>
        </c:dLbls>
        <c:smooth val="0"/>
        <c:axId val="1840989360"/>
        <c:axId val="1"/>
      </c:lineChart>
      <c:dateAx>
        <c:axId val="1840989360"/>
        <c:scaling>
          <c:orientation val="minMax"/>
        </c:scaling>
        <c:delete val="0"/>
        <c:axPos val="b"/>
        <c:numFmt formatCode="mmm\-yy" sourceLinked="0"/>
        <c:majorTickMark val="out"/>
        <c:minorTickMark val="none"/>
        <c:tickLblPos val="nextTo"/>
        <c:spPr>
          <a:ln w="3175">
            <a:solidFill>
              <a:srgbClr val="333399"/>
            </a:solidFill>
            <a:prstDash val="solid"/>
          </a:ln>
        </c:spPr>
        <c:txPr>
          <a:bodyPr rot="0" vert="horz"/>
          <a:lstStyle/>
          <a:p>
            <a:pPr>
              <a:defRPr sz="1200" b="1" i="0" u="none" strike="noStrike" baseline="0">
                <a:solidFill>
                  <a:srgbClr val="808080"/>
                </a:solidFill>
                <a:latin typeface="Calibri"/>
                <a:ea typeface="Calibri"/>
                <a:cs typeface="Calibri"/>
              </a:defRPr>
            </a:pPr>
            <a:endParaRPr lang="en-US"/>
          </a:p>
        </c:txPr>
        <c:crossAx val="1"/>
        <c:crosses val="autoZero"/>
        <c:auto val="1"/>
        <c:lblOffset val="100"/>
        <c:baseTimeUnit val="months"/>
      </c:dateAx>
      <c:valAx>
        <c:axId val="1"/>
        <c:scaling>
          <c:orientation val="minMax"/>
          <c:max val="1"/>
          <c:min val="0"/>
        </c:scaling>
        <c:delete val="0"/>
        <c:axPos val="l"/>
        <c:majorGridlines>
          <c:spPr>
            <a:ln w="3175">
              <a:solidFill>
                <a:srgbClr val="333399"/>
              </a:solidFill>
              <a:prstDash val="solid"/>
            </a:ln>
          </c:spPr>
        </c:majorGridlines>
        <c:numFmt formatCode="0%" sourceLinked="1"/>
        <c:majorTickMark val="none"/>
        <c:minorTickMark val="none"/>
        <c:tickLblPos val="nextTo"/>
        <c:spPr>
          <a:ln w="9525">
            <a:noFill/>
          </a:ln>
        </c:spPr>
        <c:txPr>
          <a:bodyPr rot="0" vert="horz"/>
          <a:lstStyle/>
          <a:p>
            <a:pPr>
              <a:defRPr sz="1400" b="1" i="0" u="none" strike="noStrike" baseline="0">
                <a:solidFill>
                  <a:srgbClr val="808080"/>
                </a:solidFill>
                <a:latin typeface="Calibri"/>
                <a:ea typeface="Calibri"/>
                <a:cs typeface="Calibri"/>
              </a:defRPr>
            </a:pPr>
            <a:endParaRPr lang="en-US"/>
          </a:p>
        </c:txPr>
        <c:crossAx val="1840989360"/>
        <c:crosses val="autoZero"/>
        <c:crossBetween val="between"/>
      </c:valAx>
      <c:spPr>
        <a:noFill/>
        <a:ln w="25400">
          <a:noFill/>
        </a:ln>
      </c:spPr>
    </c:plotArea>
    <c:legend>
      <c:legendPos val="b"/>
      <c:layout>
        <c:manualLayout>
          <c:xMode val="edge"/>
          <c:yMode val="edge"/>
          <c:x val="0.30474281209145432"/>
          <c:y val="0.88569753892871006"/>
          <c:w val="0.4311815015518497"/>
          <c:h val="8.456685066833014E-2"/>
        </c:manualLayout>
      </c:layout>
      <c:overlay val="0"/>
      <c:spPr>
        <a:noFill/>
        <a:ln>
          <a:solidFill>
            <a:srgbClr val="0070C0"/>
          </a:solidFill>
        </a:ln>
        <a:effectLst/>
      </c:spPr>
      <c:txPr>
        <a:bodyPr/>
        <a:lstStyle/>
        <a:p>
          <a:pPr>
            <a:defRPr sz="880" b="1" i="0" u="none" strike="noStrike" baseline="0">
              <a:solidFill>
                <a:srgbClr val="808080"/>
              </a:solidFill>
              <a:latin typeface="Calibri"/>
              <a:ea typeface="Calibri"/>
              <a:cs typeface="Calibri"/>
            </a:defRPr>
          </a:pPr>
          <a:endParaRPr lang="en-US"/>
        </a:p>
      </c:txPr>
    </c:legend>
    <c:plotVisOnly val="1"/>
    <c:dispBlanksAs val="gap"/>
    <c:showDLblsOverMax val="0"/>
  </c:chart>
  <c:spPr>
    <a:solidFill>
      <a:srgbClr val="FFFFFF"/>
    </a:solidFill>
    <a:ln w="3175">
      <a:solidFill>
        <a:srgbClr val="333399"/>
      </a:solidFill>
      <a:prstDash val="solid"/>
    </a:ln>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Top 5 Reasons</a:t>
            </a:r>
            <a:r>
              <a:rPr lang="en-GB" baseline="0"/>
              <a:t> for Breaches</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cat>
            <c:strRef>
              <c:f>Sheet1!$K$25:$K$29</c:f>
              <c:strCache>
                <c:ptCount val="5"/>
                <c:pt idx="0">
                  <c:v>Replan required</c:v>
                </c:pt>
                <c:pt idx="1">
                  <c:v>CT - Breakdown</c:v>
                </c:pt>
                <c:pt idx="2">
                  <c:v>DR - Plan not localised</c:v>
                </c:pt>
                <c:pt idx="3">
                  <c:v>TRT - Machine Capacity</c:v>
                </c:pt>
                <c:pt idx="4">
                  <c:v>CT - Capacity</c:v>
                </c:pt>
              </c:strCache>
            </c:strRef>
          </c:cat>
          <c:val>
            <c:numRef>
              <c:f>Sheet1!$L$25:$L$29</c:f>
              <c:numCache>
                <c:formatCode>General</c:formatCode>
                <c:ptCount val="5"/>
                <c:pt idx="0">
                  <c:v>18</c:v>
                </c:pt>
                <c:pt idx="1">
                  <c:v>29</c:v>
                </c:pt>
                <c:pt idx="2">
                  <c:v>34</c:v>
                </c:pt>
                <c:pt idx="3">
                  <c:v>41</c:v>
                </c:pt>
                <c:pt idx="4">
                  <c:v>102</c:v>
                </c:pt>
              </c:numCache>
            </c:numRef>
          </c:val>
          <c:extLst>
            <c:ext xmlns:c16="http://schemas.microsoft.com/office/drawing/2014/chart" uri="{C3380CC4-5D6E-409C-BE32-E72D297353CC}">
              <c16:uniqueId val="{00000000-892F-42EE-84C4-A9AA08199698}"/>
            </c:ext>
          </c:extLst>
        </c:ser>
        <c:dLbls>
          <c:showLegendKey val="0"/>
          <c:showVal val="0"/>
          <c:showCatName val="0"/>
          <c:showSerName val="0"/>
          <c:showPercent val="0"/>
          <c:showBubbleSize val="0"/>
        </c:dLbls>
        <c:gapWidth val="182"/>
        <c:axId val="2133314720"/>
        <c:axId val="2133313056"/>
      </c:barChart>
      <c:catAx>
        <c:axId val="213331472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3313056"/>
        <c:crosses val="autoZero"/>
        <c:auto val="1"/>
        <c:lblAlgn val="ctr"/>
        <c:lblOffset val="100"/>
        <c:noMultiLvlLbl val="0"/>
      </c:catAx>
      <c:valAx>
        <c:axId val="21333130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33147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Top 5 breaches by month</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4.3405356677456444E-2"/>
          <c:y val="0.10414151340727223"/>
          <c:w val="0.94989377581563583"/>
          <c:h val="0.76649337125713424"/>
        </c:manualLayout>
      </c:layout>
      <c:barChart>
        <c:barDir val="col"/>
        <c:grouping val="clustered"/>
        <c:varyColors val="0"/>
        <c:ser>
          <c:idx val="0"/>
          <c:order val="0"/>
          <c:tx>
            <c:strRef>
              <c:f>Sheet2!$A$3</c:f>
              <c:strCache>
                <c:ptCount val="1"/>
                <c:pt idx="0">
                  <c:v>CT - Breakdown</c:v>
                </c:pt>
              </c:strCache>
            </c:strRef>
          </c:tx>
          <c:spPr>
            <a:solidFill>
              <a:schemeClr val="accent1"/>
            </a:solidFill>
            <a:ln>
              <a:noFill/>
            </a:ln>
            <a:effectLst/>
          </c:spPr>
          <c:invertIfNegative val="0"/>
          <c:cat>
            <c:strRef>
              <c:f>Sheet2!$B$2:$Y$2</c:f>
              <c:strCache>
                <c:ptCount val="23"/>
                <c:pt idx="0">
                  <c:v>Jan 23</c:v>
                </c:pt>
                <c:pt idx="2">
                  <c:v>Feb 23</c:v>
                </c:pt>
                <c:pt idx="4">
                  <c:v>Mar 23</c:v>
                </c:pt>
                <c:pt idx="6">
                  <c:v>Apr 23</c:v>
                </c:pt>
                <c:pt idx="8">
                  <c:v>May 23</c:v>
                </c:pt>
                <c:pt idx="10">
                  <c:v>Jun 23</c:v>
                </c:pt>
                <c:pt idx="12">
                  <c:v>Jul 23</c:v>
                </c:pt>
                <c:pt idx="14">
                  <c:v>Aug 23</c:v>
                </c:pt>
                <c:pt idx="16">
                  <c:v>Sep 23</c:v>
                </c:pt>
                <c:pt idx="18">
                  <c:v>Oct 23</c:v>
                </c:pt>
                <c:pt idx="20">
                  <c:v>Nov 23</c:v>
                </c:pt>
                <c:pt idx="22">
                  <c:v>Dec 23</c:v>
                </c:pt>
              </c:strCache>
            </c:strRef>
          </c:cat>
          <c:val>
            <c:numRef>
              <c:f>Sheet2!$B$3:$Y$3</c:f>
              <c:numCache>
                <c:formatCode>General</c:formatCode>
                <c:ptCount val="24"/>
                <c:pt idx="0">
                  <c:v>0</c:v>
                </c:pt>
                <c:pt idx="2">
                  <c:v>0</c:v>
                </c:pt>
                <c:pt idx="4">
                  <c:v>0</c:v>
                </c:pt>
                <c:pt idx="6">
                  <c:v>0</c:v>
                </c:pt>
                <c:pt idx="8">
                  <c:v>0</c:v>
                </c:pt>
                <c:pt idx="10">
                  <c:v>21</c:v>
                </c:pt>
                <c:pt idx="12">
                  <c:v>7</c:v>
                </c:pt>
                <c:pt idx="14">
                  <c:v>0</c:v>
                </c:pt>
                <c:pt idx="16">
                  <c:v>0</c:v>
                </c:pt>
                <c:pt idx="18">
                  <c:v>0</c:v>
                </c:pt>
                <c:pt idx="20">
                  <c:v>1</c:v>
                </c:pt>
                <c:pt idx="22">
                  <c:v>0</c:v>
                </c:pt>
              </c:numCache>
            </c:numRef>
          </c:val>
          <c:extLst>
            <c:ext xmlns:c16="http://schemas.microsoft.com/office/drawing/2014/chart" uri="{C3380CC4-5D6E-409C-BE32-E72D297353CC}">
              <c16:uniqueId val="{00000000-02A1-4A9A-BE32-923BA6A58C5C}"/>
            </c:ext>
          </c:extLst>
        </c:ser>
        <c:ser>
          <c:idx val="1"/>
          <c:order val="1"/>
          <c:tx>
            <c:strRef>
              <c:f>Sheet2!$A$4</c:f>
              <c:strCache>
                <c:ptCount val="1"/>
                <c:pt idx="0">
                  <c:v>CT - Capacity</c:v>
                </c:pt>
              </c:strCache>
            </c:strRef>
          </c:tx>
          <c:spPr>
            <a:solidFill>
              <a:schemeClr val="accent2"/>
            </a:solidFill>
            <a:ln>
              <a:noFill/>
            </a:ln>
            <a:effectLst/>
          </c:spPr>
          <c:invertIfNegative val="0"/>
          <c:cat>
            <c:strRef>
              <c:f>Sheet2!$B$2:$Y$2</c:f>
              <c:strCache>
                <c:ptCount val="23"/>
                <c:pt idx="0">
                  <c:v>Jan 23</c:v>
                </c:pt>
                <c:pt idx="2">
                  <c:v>Feb 23</c:v>
                </c:pt>
                <c:pt idx="4">
                  <c:v>Mar 23</c:v>
                </c:pt>
                <c:pt idx="6">
                  <c:v>Apr 23</c:v>
                </c:pt>
                <c:pt idx="8">
                  <c:v>May 23</c:v>
                </c:pt>
                <c:pt idx="10">
                  <c:v>Jun 23</c:v>
                </c:pt>
                <c:pt idx="12">
                  <c:v>Jul 23</c:v>
                </c:pt>
                <c:pt idx="14">
                  <c:v>Aug 23</c:v>
                </c:pt>
                <c:pt idx="16">
                  <c:v>Sep 23</c:v>
                </c:pt>
                <c:pt idx="18">
                  <c:v>Oct 23</c:v>
                </c:pt>
                <c:pt idx="20">
                  <c:v>Nov 23</c:v>
                </c:pt>
                <c:pt idx="22">
                  <c:v>Dec 23</c:v>
                </c:pt>
              </c:strCache>
            </c:strRef>
          </c:cat>
          <c:val>
            <c:numRef>
              <c:f>Sheet2!$B$4:$Y$4</c:f>
              <c:numCache>
                <c:formatCode>General</c:formatCode>
                <c:ptCount val="24"/>
                <c:pt idx="0">
                  <c:v>3</c:v>
                </c:pt>
                <c:pt idx="2">
                  <c:v>2</c:v>
                </c:pt>
                <c:pt idx="4">
                  <c:v>4</c:v>
                </c:pt>
                <c:pt idx="6">
                  <c:v>2</c:v>
                </c:pt>
                <c:pt idx="8">
                  <c:v>7</c:v>
                </c:pt>
                <c:pt idx="10">
                  <c:v>0</c:v>
                </c:pt>
                <c:pt idx="12">
                  <c:v>11</c:v>
                </c:pt>
                <c:pt idx="14">
                  <c:v>9</c:v>
                </c:pt>
                <c:pt idx="16">
                  <c:v>15</c:v>
                </c:pt>
                <c:pt idx="18">
                  <c:v>41</c:v>
                </c:pt>
                <c:pt idx="20">
                  <c:v>8</c:v>
                </c:pt>
                <c:pt idx="22">
                  <c:v>0</c:v>
                </c:pt>
              </c:numCache>
            </c:numRef>
          </c:val>
          <c:extLst>
            <c:ext xmlns:c16="http://schemas.microsoft.com/office/drawing/2014/chart" uri="{C3380CC4-5D6E-409C-BE32-E72D297353CC}">
              <c16:uniqueId val="{00000001-02A1-4A9A-BE32-923BA6A58C5C}"/>
            </c:ext>
          </c:extLst>
        </c:ser>
        <c:ser>
          <c:idx val="2"/>
          <c:order val="2"/>
          <c:tx>
            <c:strRef>
              <c:f>Sheet2!$A$5</c:f>
              <c:strCache>
                <c:ptCount val="1"/>
                <c:pt idx="0">
                  <c:v>DR - Plan not localised</c:v>
                </c:pt>
              </c:strCache>
            </c:strRef>
          </c:tx>
          <c:spPr>
            <a:solidFill>
              <a:schemeClr val="accent3"/>
            </a:solidFill>
            <a:ln>
              <a:noFill/>
            </a:ln>
            <a:effectLst/>
          </c:spPr>
          <c:invertIfNegative val="0"/>
          <c:cat>
            <c:strRef>
              <c:f>Sheet2!$B$2:$Y$2</c:f>
              <c:strCache>
                <c:ptCount val="23"/>
                <c:pt idx="0">
                  <c:v>Jan 23</c:v>
                </c:pt>
                <c:pt idx="2">
                  <c:v>Feb 23</c:v>
                </c:pt>
                <c:pt idx="4">
                  <c:v>Mar 23</c:v>
                </c:pt>
                <c:pt idx="6">
                  <c:v>Apr 23</c:v>
                </c:pt>
                <c:pt idx="8">
                  <c:v>May 23</c:v>
                </c:pt>
                <c:pt idx="10">
                  <c:v>Jun 23</c:v>
                </c:pt>
                <c:pt idx="12">
                  <c:v>Jul 23</c:v>
                </c:pt>
                <c:pt idx="14">
                  <c:v>Aug 23</c:v>
                </c:pt>
                <c:pt idx="16">
                  <c:v>Sep 23</c:v>
                </c:pt>
                <c:pt idx="18">
                  <c:v>Oct 23</c:v>
                </c:pt>
                <c:pt idx="20">
                  <c:v>Nov 23</c:v>
                </c:pt>
                <c:pt idx="22">
                  <c:v>Dec 23</c:v>
                </c:pt>
              </c:strCache>
            </c:strRef>
          </c:cat>
          <c:val>
            <c:numRef>
              <c:f>Sheet2!$B$5:$Y$5</c:f>
              <c:numCache>
                <c:formatCode>General</c:formatCode>
                <c:ptCount val="24"/>
                <c:pt idx="0">
                  <c:v>2</c:v>
                </c:pt>
                <c:pt idx="2">
                  <c:v>4</c:v>
                </c:pt>
                <c:pt idx="4">
                  <c:v>6</c:v>
                </c:pt>
                <c:pt idx="6">
                  <c:v>6</c:v>
                </c:pt>
                <c:pt idx="8">
                  <c:v>2</c:v>
                </c:pt>
                <c:pt idx="10">
                  <c:v>2</c:v>
                </c:pt>
                <c:pt idx="12">
                  <c:v>4</c:v>
                </c:pt>
                <c:pt idx="14">
                  <c:v>4</c:v>
                </c:pt>
                <c:pt idx="18">
                  <c:v>1</c:v>
                </c:pt>
                <c:pt idx="20">
                  <c:v>2</c:v>
                </c:pt>
                <c:pt idx="22">
                  <c:v>1</c:v>
                </c:pt>
              </c:numCache>
            </c:numRef>
          </c:val>
          <c:extLst>
            <c:ext xmlns:c16="http://schemas.microsoft.com/office/drawing/2014/chart" uri="{C3380CC4-5D6E-409C-BE32-E72D297353CC}">
              <c16:uniqueId val="{00000002-02A1-4A9A-BE32-923BA6A58C5C}"/>
            </c:ext>
          </c:extLst>
        </c:ser>
        <c:ser>
          <c:idx val="3"/>
          <c:order val="3"/>
          <c:tx>
            <c:strRef>
              <c:f>Sheet2!$A$6</c:f>
              <c:strCache>
                <c:ptCount val="1"/>
                <c:pt idx="0">
                  <c:v>TRT - Machine Capacity</c:v>
                </c:pt>
              </c:strCache>
            </c:strRef>
          </c:tx>
          <c:spPr>
            <a:solidFill>
              <a:schemeClr val="accent4"/>
            </a:solidFill>
            <a:ln>
              <a:noFill/>
            </a:ln>
            <a:effectLst/>
          </c:spPr>
          <c:invertIfNegative val="0"/>
          <c:cat>
            <c:strRef>
              <c:f>Sheet2!$B$2:$Y$2</c:f>
              <c:strCache>
                <c:ptCount val="23"/>
                <c:pt idx="0">
                  <c:v>Jan 23</c:v>
                </c:pt>
                <c:pt idx="2">
                  <c:v>Feb 23</c:v>
                </c:pt>
                <c:pt idx="4">
                  <c:v>Mar 23</c:v>
                </c:pt>
                <c:pt idx="6">
                  <c:v>Apr 23</c:v>
                </c:pt>
                <c:pt idx="8">
                  <c:v>May 23</c:v>
                </c:pt>
                <c:pt idx="10">
                  <c:v>Jun 23</c:v>
                </c:pt>
                <c:pt idx="12">
                  <c:v>Jul 23</c:v>
                </c:pt>
                <c:pt idx="14">
                  <c:v>Aug 23</c:v>
                </c:pt>
                <c:pt idx="16">
                  <c:v>Sep 23</c:v>
                </c:pt>
                <c:pt idx="18">
                  <c:v>Oct 23</c:v>
                </c:pt>
                <c:pt idx="20">
                  <c:v>Nov 23</c:v>
                </c:pt>
                <c:pt idx="22">
                  <c:v>Dec 23</c:v>
                </c:pt>
              </c:strCache>
            </c:strRef>
          </c:cat>
          <c:val>
            <c:numRef>
              <c:f>Sheet2!$B$6:$Y$6</c:f>
              <c:numCache>
                <c:formatCode>General</c:formatCode>
                <c:ptCount val="24"/>
                <c:pt idx="2">
                  <c:v>1</c:v>
                </c:pt>
                <c:pt idx="6">
                  <c:v>2</c:v>
                </c:pt>
                <c:pt idx="14">
                  <c:v>0</c:v>
                </c:pt>
                <c:pt idx="16">
                  <c:v>0</c:v>
                </c:pt>
                <c:pt idx="18">
                  <c:v>8</c:v>
                </c:pt>
                <c:pt idx="20">
                  <c:v>24</c:v>
                </c:pt>
                <c:pt idx="22">
                  <c:v>6</c:v>
                </c:pt>
              </c:numCache>
            </c:numRef>
          </c:val>
          <c:extLst>
            <c:ext xmlns:c16="http://schemas.microsoft.com/office/drawing/2014/chart" uri="{C3380CC4-5D6E-409C-BE32-E72D297353CC}">
              <c16:uniqueId val="{00000003-02A1-4A9A-BE32-923BA6A58C5C}"/>
            </c:ext>
          </c:extLst>
        </c:ser>
        <c:ser>
          <c:idx val="4"/>
          <c:order val="4"/>
          <c:tx>
            <c:strRef>
              <c:f>Sheet2!$A$7</c:f>
              <c:strCache>
                <c:ptCount val="1"/>
                <c:pt idx="0">
                  <c:v>Replan required</c:v>
                </c:pt>
              </c:strCache>
            </c:strRef>
          </c:tx>
          <c:spPr>
            <a:solidFill>
              <a:schemeClr val="accent5"/>
            </a:solidFill>
            <a:ln>
              <a:noFill/>
            </a:ln>
            <a:effectLst/>
          </c:spPr>
          <c:invertIfNegative val="0"/>
          <c:cat>
            <c:strRef>
              <c:f>Sheet2!$B$2:$Y$2</c:f>
              <c:strCache>
                <c:ptCount val="23"/>
                <c:pt idx="0">
                  <c:v>Jan 23</c:v>
                </c:pt>
                <c:pt idx="2">
                  <c:v>Feb 23</c:v>
                </c:pt>
                <c:pt idx="4">
                  <c:v>Mar 23</c:v>
                </c:pt>
                <c:pt idx="6">
                  <c:v>Apr 23</c:v>
                </c:pt>
                <c:pt idx="8">
                  <c:v>May 23</c:v>
                </c:pt>
                <c:pt idx="10">
                  <c:v>Jun 23</c:v>
                </c:pt>
                <c:pt idx="12">
                  <c:v>Jul 23</c:v>
                </c:pt>
                <c:pt idx="14">
                  <c:v>Aug 23</c:v>
                </c:pt>
                <c:pt idx="16">
                  <c:v>Sep 23</c:v>
                </c:pt>
                <c:pt idx="18">
                  <c:v>Oct 23</c:v>
                </c:pt>
                <c:pt idx="20">
                  <c:v>Nov 23</c:v>
                </c:pt>
                <c:pt idx="22">
                  <c:v>Dec 23</c:v>
                </c:pt>
              </c:strCache>
            </c:strRef>
          </c:cat>
          <c:val>
            <c:numRef>
              <c:f>Sheet2!$B$7:$Y$7</c:f>
              <c:numCache>
                <c:formatCode>General</c:formatCode>
                <c:ptCount val="24"/>
                <c:pt idx="0">
                  <c:v>2</c:v>
                </c:pt>
                <c:pt idx="2">
                  <c:v>1</c:v>
                </c:pt>
                <c:pt idx="4">
                  <c:v>4</c:v>
                </c:pt>
                <c:pt idx="8">
                  <c:v>2</c:v>
                </c:pt>
                <c:pt idx="10">
                  <c:v>1</c:v>
                </c:pt>
                <c:pt idx="14">
                  <c:v>1</c:v>
                </c:pt>
                <c:pt idx="16">
                  <c:v>2</c:v>
                </c:pt>
                <c:pt idx="18">
                  <c:v>3</c:v>
                </c:pt>
                <c:pt idx="20">
                  <c:v>1</c:v>
                </c:pt>
                <c:pt idx="22">
                  <c:v>1</c:v>
                </c:pt>
              </c:numCache>
            </c:numRef>
          </c:val>
          <c:extLst>
            <c:ext xmlns:c16="http://schemas.microsoft.com/office/drawing/2014/chart" uri="{C3380CC4-5D6E-409C-BE32-E72D297353CC}">
              <c16:uniqueId val="{00000004-02A1-4A9A-BE32-923BA6A58C5C}"/>
            </c:ext>
          </c:extLst>
        </c:ser>
        <c:dLbls>
          <c:showLegendKey val="0"/>
          <c:showVal val="0"/>
          <c:showCatName val="0"/>
          <c:showSerName val="0"/>
          <c:showPercent val="0"/>
          <c:showBubbleSize val="0"/>
        </c:dLbls>
        <c:gapWidth val="219"/>
        <c:overlap val="-27"/>
        <c:axId val="206447168"/>
        <c:axId val="206465472"/>
      </c:barChart>
      <c:catAx>
        <c:axId val="2064471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6465472"/>
        <c:crosses val="autoZero"/>
        <c:auto val="1"/>
        <c:lblAlgn val="ctr"/>
        <c:lblOffset val="100"/>
        <c:noMultiLvlLbl val="0"/>
      </c:catAx>
      <c:valAx>
        <c:axId val="2064654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6447168"/>
        <c:crosses val="autoZero"/>
        <c:crossBetween val="between"/>
      </c:valAx>
      <c:spPr>
        <a:noFill/>
        <a:ln>
          <a:noFill/>
        </a:ln>
        <a:effectLst/>
      </c:spPr>
    </c:plotArea>
    <c:legend>
      <c:legendPos val="b"/>
      <c:layout>
        <c:manualLayout>
          <c:xMode val="edge"/>
          <c:yMode val="edge"/>
          <c:x val="4.9999920864163348E-2"/>
          <c:y val="0.94668209127887448"/>
          <c:w val="0.9"/>
          <c:h val="5.3317908721125497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0.06288</cdr:x>
      <cdr:y>0.19355</cdr:y>
    </cdr:from>
    <cdr:to>
      <cdr:x>0.98014</cdr:x>
      <cdr:y>0.19475</cdr:y>
    </cdr:to>
    <cdr:cxnSp macro="">
      <cdr:nvCxnSpPr>
        <cdr:cNvPr id="2" name="Straight Connector 1"/>
        <cdr:cNvCxnSpPr/>
      </cdr:nvCxnSpPr>
      <cdr:spPr>
        <a:xfrm xmlns:a="http://schemas.openxmlformats.org/drawingml/2006/main">
          <a:off x="638299" y="1047899"/>
          <a:ext cx="10365697" cy="9497"/>
        </a:xfrm>
        <a:prstGeom xmlns:a="http://schemas.openxmlformats.org/drawingml/2006/main" prst="line">
          <a:avLst/>
        </a:prstGeom>
        <a:ln xmlns:a="http://schemas.openxmlformats.org/drawingml/2006/main">
          <a:solidFill>
            <a:srgbClr val="00B0F0"/>
          </a:solidFill>
          <a:prstDash val="solid"/>
        </a:ln>
      </cdr:spPr>
      <cdr:style>
        <a:lnRef xmlns:a="http://schemas.openxmlformats.org/drawingml/2006/main" idx="1">
          <a:schemeClr val="accent6"/>
        </a:lnRef>
        <a:fillRef xmlns:a="http://schemas.openxmlformats.org/drawingml/2006/main" idx="0">
          <a:schemeClr val="accent6"/>
        </a:fillRef>
        <a:effectRef xmlns:a="http://schemas.openxmlformats.org/drawingml/2006/main" idx="0">
          <a:schemeClr val="accent6"/>
        </a:effectRef>
        <a:fontRef xmlns:a="http://schemas.openxmlformats.org/drawingml/2006/main" idx="minor">
          <a:schemeClr val="tx1"/>
        </a:fontRef>
      </cdr:style>
    </cdr:cxnSp>
  </cdr:relSizeAnchor>
  <cdr:relSizeAnchor xmlns:cdr="http://schemas.openxmlformats.org/drawingml/2006/chartDrawing">
    <cdr:from>
      <cdr:x>0.05647</cdr:x>
      <cdr:y>0.29356</cdr:y>
    </cdr:from>
    <cdr:to>
      <cdr:x>0.98141</cdr:x>
      <cdr:y>0.29356</cdr:y>
    </cdr:to>
    <cdr:cxnSp macro="">
      <cdr:nvCxnSpPr>
        <cdr:cNvPr id="3" name="Straight Connector 2"/>
        <cdr:cNvCxnSpPr/>
      </cdr:nvCxnSpPr>
      <cdr:spPr>
        <a:xfrm xmlns:a="http://schemas.openxmlformats.org/drawingml/2006/main" flipV="1">
          <a:off x="650875" y="1927225"/>
          <a:ext cx="10877550" cy="1"/>
        </a:xfrm>
        <a:prstGeom xmlns:a="http://schemas.openxmlformats.org/drawingml/2006/main" prst="line">
          <a:avLst/>
        </a:prstGeom>
        <a:ln xmlns:a="http://schemas.openxmlformats.org/drawingml/2006/main">
          <a:solidFill>
            <a:srgbClr val="00B0F0"/>
          </a:solidFill>
          <a:prstDash val="lgDash"/>
        </a:ln>
      </cdr:spPr>
      <cdr:style>
        <a:lnRef xmlns:a="http://schemas.openxmlformats.org/drawingml/2006/main" idx="1">
          <a:schemeClr val="accent6"/>
        </a:lnRef>
        <a:fillRef xmlns:a="http://schemas.openxmlformats.org/drawingml/2006/main" idx="0">
          <a:schemeClr val="accent6"/>
        </a:fillRef>
        <a:effectRef xmlns:a="http://schemas.openxmlformats.org/drawingml/2006/main" idx="0">
          <a:schemeClr val="accent6"/>
        </a:effectRef>
        <a:fontRef xmlns:a="http://schemas.openxmlformats.org/drawingml/2006/main" idx="minor">
          <a:schemeClr val="tx1"/>
        </a:fontRef>
      </cdr:style>
    </cdr:cxnSp>
  </cdr:relSizeAnchor>
</c:userShape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D5232"/>
    <w:rsid w:val="002E7994"/>
    <w:rsid w:val="003250FA"/>
    <w:rsid w:val="0045583A"/>
    <w:rsid w:val="007D29AC"/>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17" ma:contentTypeDescription="Create a new document." ma:contentTypeScope="" ma:versionID="8b8929f3551b9ad4898b445c2d542fe0">
  <xsd:schema xmlns:xsd="http://www.w3.org/2001/XMLSchema" xmlns:xs="http://www.w3.org/2001/XMLSchema" xmlns:p="http://schemas.microsoft.com/office/2006/metadata/properties" xmlns:ns3="14f886ef-4092-4ed8-a31e-891c76461312" xmlns:ns4="137ca15d-9ca5-4969-9050-6a8af13b1758" targetNamespace="http://schemas.microsoft.com/office/2006/metadata/properties" ma:root="true" ma:fieldsID="5d31ce9067d25a144684832d288116ef" ns3:_="" ns4:_="">
    <xsd:import namespace="14f886ef-4092-4ed8-a31e-891c76461312"/>
    <xsd:import namespace="137ca15d-9ca5-4969-9050-6a8af13b175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f886ef-4092-4ed8-a31e-891c7646131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137ca15d-9ca5-4969-9050-6a8af13b175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38B136-E669-476C-920C-AB0EB5FE2F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f886ef-4092-4ed8-a31e-891c76461312"/>
    <ds:schemaRef ds:uri="137ca15d-9ca5-4969-9050-6a8af13b17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2AC09D9-B5D2-441B-BAF8-C2DCCD718747}">
  <ds:schemaRefs>
    <ds:schemaRef ds:uri="http://schemas.microsoft.com/sharepoint/v3/contenttype/forms"/>
  </ds:schemaRefs>
</ds:datastoreItem>
</file>

<file path=customXml/itemProps3.xml><?xml version="1.0" encoding="utf-8"?>
<ds:datastoreItem xmlns:ds="http://schemas.openxmlformats.org/officeDocument/2006/customXml" ds:itemID="{672E74F2-2D95-4635-AE2B-956A00B1705D}">
  <ds:schemaRefs>
    <ds:schemaRef ds:uri="http://schemas.microsoft.com/office/2006/metadata/properties"/>
    <ds:schemaRef ds:uri="http://schemas.microsoft.com/office/infopath/2007/PartnerControls"/>
    <ds:schemaRef ds:uri="137ca15d-9ca5-4969-9050-6a8af13b1758"/>
  </ds:schemaRefs>
</ds:datastoreItem>
</file>

<file path=customXml/itemProps4.xml><?xml version="1.0" encoding="utf-8"?>
<ds:datastoreItem xmlns:ds="http://schemas.openxmlformats.org/officeDocument/2006/customXml" ds:itemID="{AA27C6CC-7FF9-4A63-A61A-3B303B4912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1787</Words>
  <Characters>10188</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Manager)</cp:lastModifiedBy>
  <cp:revision>4</cp:revision>
  <dcterms:created xsi:type="dcterms:W3CDTF">2024-02-12T10:47:00Z</dcterms:created>
  <dcterms:modified xsi:type="dcterms:W3CDTF">2024-02-20T16:55:00Z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0x010100804480DD28E28D48BA0DCAAE9381AA60</vt:lpwstr>
  </property>
</Properties>
</file>