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4DF72EE" w14:textId="77777777"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43A6776D" wp14:editId="644062CB">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151AE98E" wp14:editId="447E9DF7">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1"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487EDB1B" wp14:editId="45A8747F">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2"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5BAE2BD0" w14:textId="77777777" w:rsidTr="00DA76AD">
        <w:tc>
          <w:tcPr>
            <w:tcW w:w="2547" w:type="dxa"/>
          </w:tcPr>
          <w:p w14:paraId="1B48ECBB"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12-19T00:00:00Z">
              <w:dateFormat w:val="dd MMMM yyyy"/>
              <w:lid w:val="en-GB"/>
              <w:storeMappedDataAs w:val="dateTime"/>
              <w:calendar w:val="gregorian"/>
            </w:date>
          </w:sdtPr>
          <w:sdtEndPr/>
          <w:sdtContent>
            <w:tc>
              <w:tcPr>
                <w:tcW w:w="3260" w:type="dxa"/>
                <w:gridSpan w:val="2"/>
              </w:tcPr>
              <w:p w14:paraId="57AE745C" w14:textId="0A365937" w:rsidR="00F5082D" w:rsidRPr="009A5953" w:rsidRDefault="00883732" w:rsidP="007F5AA8">
                <w:pPr>
                  <w:rPr>
                    <w:rFonts w:ascii="Arial" w:hAnsi="Arial" w:cs="Arial"/>
                    <w:b/>
                    <w:sz w:val="24"/>
                    <w:szCs w:val="24"/>
                  </w:rPr>
                </w:pPr>
                <w:r>
                  <w:rPr>
                    <w:rFonts w:ascii="Arial" w:hAnsi="Arial" w:cs="Arial"/>
                    <w:b/>
                    <w:sz w:val="24"/>
                    <w:szCs w:val="24"/>
                  </w:rPr>
                  <w:t>19 December 2023</w:t>
                </w:r>
              </w:p>
            </w:tc>
          </w:sdtContent>
        </w:sdt>
        <w:tc>
          <w:tcPr>
            <w:tcW w:w="2368" w:type="dxa"/>
            <w:gridSpan w:val="3"/>
          </w:tcPr>
          <w:p w14:paraId="5AB2D0A0" w14:textId="77777777" w:rsidR="00F5082D" w:rsidRPr="009A5953" w:rsidRDefault="00F5082D" w:rsidP="00FA0CA9">
            <w:pPr>
              <w:rPr>
                <w:rFonts w:ascii="Arial" w:hAnsi="Arial" w:cs="Arial"/>
                <w:b/>
                <w:sz w:val="24"/>
                <w:szCs w:val="24"/>
              </w:rPr>
            </w:pPr>
            <w:r w:rsidRPr="009A5953">
              <w:rPr>
                <w:rFonts w:ascii="Arial" w:hAnsi="Arial" w:cs="Arial"/>
                <w:b/>
                <w:sz w:val="24"/>
                <w:szCs w:val="24"/>
              </w:rPr>
              <w:t>Agenda Item</w:t>
            </w:r>
          </w:p>
        </w:tc>
        <w:tc>
          <w:tcPr>
            <w:tcW w:w="841" w:type="dxa"/>
          </w:tcPr>
          <w:p w14:paraId="18FA76D9" w14:textId="7536E567" w:rsidR="00F5082D" w:rsidRPr="009A5953" w:rsidRDefault="00883732" w:rsidP="00FA0CA9">
            <w:pPr>
              <w:rPr>
                <w:rFonts w:ascii="Arial" w:hAnsi="Arial" w:cs="Arial"/>
                <w:b/>
                <w:sz w:val="24"/>
                <w:szCs w:val="24"/>
              </w:rPr>
            </w:pPr>
            <w:r>
              <w:rPr>
                <w:rFonts w:ascii="Arial" w:hAnsi="Arial" w:cs="Arial"/>
                <w:b/>
                <w:sz w:val="24"/>
                <w:szCs w:val="24"/>
              </w:rPr>
              <w:t>3.4</w:t>
            </w:r>
          </w:p>
        </w:tc>
      </w:tr>
      <w:tr w:rsidR="0087772E" w:rsidRPr="0087772E" w14:paraId="6BAC4D56" w14:textId="77777777" w:rsidTr="00DA76AD">
        <w:tc>
          <w:tcPr>
            <w:tcW w:w="2547" w:type="dxa"/>
          </w:tcPr>
          <w:p w14:paraId="43D3A141" w14:textId="77777777" w:rsidR="00034194" w:rsidRPr="0087772E" w:rsidRDefault="00034194" w:rsidP="00FA0CA9">
            <w:pPr>
              <w:rPr>
                <w:rFonts w:ascii="Arial" w:hAnsi="Arial" w:cs="Arial"/>
                <w:b/>
                <w:sz w:val="24"/>
                <w:szCs w:val="24"/>
              </w:rPr>
            </w:pPr>
            <w:r w:rsidRPr="0087772E">
              <w:rPr>
                <w:rFonts w:ascii="Arial" w:hAnsi="Arial" w:cs="Arial"/>
                <w:b/>
                <w:sz w:val="24"/>
                <w:szCs w:val="24"/>
              </w:rPr>
              <w:t>Report Title</w:t>
            </w:r>
          </w:p>
        </w:tc>
        <w:tc>
          <w:tcPr>
            <w:tcW w:w="6469" w:type="dxa"/>
            <w:gridSpan w:val="6"/>
          </w:tcPr>
          <w:p w14:paraId="28DE1A86" w14:textId="77777777" w:rsidR="00034194" w:rsidRPr="00E94C50" w:rsidRDefault="00E94C50" w:rsidP="00FA0CA9">
            <w:pPr>
              <w:rPr>
                <w:rFonts w:ascii="Arial" w:hAnsi="Arial" w:cs="Arial"/>
                <w:b/>
                <w:sz w:val="24"/>
                <w:szCs w:val="24"/>
              </w:rPr>
            </w:pPr>
            <w:r w:rsidRPr="00E94C50">
              <w:rPr>
                <w:b/>
                <w:color w:val="000000"/>
                <w:sz w:val="28"/>
                <w:szCs w:val="28"/>
              </w:rPr>
              <w:t>Quarterly Clinically Optimised Patients report</w:t>
            </w:r>
          </w:p>
        </w:tc>
      </w:tr>
      <w:tr w:rsidR="00C01DC2" w:rsidRPr="0087772E" w14:paraId="19479209" w14:textId="77777777" w:rsidTr="00DA76AD">
        <w:tc>
          <w:tcPr>
            <w:tcW w:w="2547" w:type="dxa"/>
          </w:tcPr>
          <w:p w14:paraId="4C1FC118" w14:textId="77777777" w:rsidR="00C01DC2" w:rsidRPr="0087772E" w:rsidRDefault="00C01DC2" w:rsidP="00C01DC2">
            <w:pPr>
              <w:rPr>
                <w:rFonts w:ascii="Arial" w:hAnsi="Arial" w:cs="Arial"/>
                <w:b/>
                <w:sz w:val="24"/>
                <w:szCs w:val="24"/>
              </w:rPr>
            </w:pPr>
            <w:r w:rsidRPr="0087772E">
              <w:rPr>
                <w:rFonts w:ascii="Arial" w:hAnsi="Arial" w:cs="Arial"/>
                <w:b/>
                <w:sz w:val="24"/>
                <w:szCs w:val="24"/>
              </w:rPr>
              <w:t>Report Author</w:t>
            </w:r>
          </w:p>
        </w:tc>
        <w:tc>
          <w:tcPr>
            <w:tcW w:w="6469" w:type="dxa"/>
            <w:gridSpan w:val="6"/>
          </w:tcPr>
          <w:p w14:paraId="793FA270" w14:textId="137F76F0" w:rsidR="00C01DC2" w:rsidRPr="009A5953" w:rsidRDefault="00D9560B" w:rsidP="00D9560B">
            <w:pPr>
              <w:rPr>
                <w:rFonts w:ascii="Arial" w:hAnsi="Arial" w:cs="Arial"/>
                <w:sz w:val="24"/>
                <w:szCs w:val="24"/>
              </w:rPr>
            </w:pPr>
            <w:r>
              <w:rPr>
                <w:rFonts w:ascii="Arial" w:hAnsi="Arial" w:cs="Arial"/>
                <w:sz w:val="24"/>
                <w:szCs w:val="24"/>
              </w:rPr>
              <w:t xml:space="preserve">Carol Doggett, Head of Nursing, Optimising </w:t>
            </w:r>
            <w:r w:rsidR="00B7580E">
              <w:rPr>
                <w:rFonts w:ascii="Arial" w:hAnsi="Arial" w:cs="Arial"/>
                <w:sz w:val="24"/>
                <w:szCs w:val="24"/>
              </w:rPr>
              <w:t>P</w:t>
            </w:r>
            <w:r>
              <w:rPr>
                <w:rFonts w:ascii="Arial" w:hAnsi="Arial" w:cs="Arial"/>
                <w:sz w:val="24"/>
                <w:szCs w:val="24"/>
              </w:rPr>
              <w:t xml:space="preserve">atient </w:t>
            </w:r>
            <w:r w:rsidR="00B7580E">
              <w:rPr>
                <w:rFonts w:ascii="Arial" w:hAnsi="Arial" w:cs="Arial"/>
                <w:sz w:val="24"/>
                <w:szCs w:val="24"/>
              </w:rPr>
              <w:t>F</w:t>
            </w:r>
            <w:r>
              <w:rPr>
                <w:rFonts w:ascii="Arial" w:hAnsi="Arial" w:cs="Arial"/>
                <w:sz w:val="24"/>
                <w:szCs w:val="24"/>
              </w:rPr>
              <w:t>low</w:t>
            </w:r>
          </w:p>
        </w:tc>
      </w:tr>
      <w:tr w:rsidR="0087772E" w:rsidRPr="0087772E" w14:paraId="343BE037" w14:textId="77777777" w:rsidTr="00DA76AD">
        <w:tc>
          <w:tcPr>
            <w:tcW w:w="2547" w:type="dxa"/>
          </w:tcPr>
          <w:p w14:paraId="69BA13BF" w14:textId="77777777" w:rsidR="00034194" w:rsidRPr="0087772E" w:rsidRDefault="00034194" w:rsidP="00FA0CA9">
            <w:pPr>
              <w:rPr>
                <w:rFonts w:ascii="Arial" w:hAnsi="Arial" w:cs="Arial"/>
                <w:b/>
                <w:sz w:val="24"/>
                <w:szCs w:val="24"/>
              </w:rPr>
            </w:pPr>
            <w:r w:rsidRPr="0087772E">
              <w:rPr>
                <w:rFonts w:ascii="Arial" w:hAnsi="Arial" w:cs="Arial"/>
                <w:b/>
                <w:sz w:val="24"/>
                <w:szCs w:val="24"/>
              </w:rPr>
              <w:t>Report Sponsor</w:t>
            </w:r>
          </w:p>
        </w:tc>
        <w:tc>
          <w:tcPr>
            <w:tcW w:w="6469" w:type="dxa"/>
            <w:gridSpan w:val="6"/>
          </w:tcPr>
          <w:p w14:paraId="2294743C" w14:textId="77777777" w:rsidR="00034194" w:rsidRPr="009A5953" w:rsidRDefault="009A5953" w:rsidP="009A5953">
            <w:pPr>
              <w:rPr>
                <w:rFonts w:ascii="Arial" w:hAnsi="Arial" w:cs="Arial"/>
                <w:sz w:val="24"/>
                <w:szCs w:val="24"/>
              </w:rPr>
            </w:pPr>
            <w:r w:rsidRPr="009A5953">
              <w:rPr>
                <w:rFonts w:ascii="Arial" w:hAnsi="Arial" w:cs="Arial"/>
                <w:sz w:val="24"/>
                <w:szCs w:val="24"/>
              </w:rPr>
              <w:t>Deb Lewis,</w:t>
            </w:r>
            <w:r w:rsidR="007F5AA8" w:rsidRPr="009A5953">
              <w:rPr>
                <w:rFonts w:ascii="Arial" w:hAnsi="Arial" w:cs="Arial"/>
                <w:sz w:val="24"/>
                <w:szCs w:val="24"/>
              </w:rPr>
              <w:t xml:space="preserve"> Chief Operating Officer</w:t>
            </w:r>
          </w:p>
        </w:tc>
      </w:tr>
      <w:tr w:rsidR="00B7580E" w:rsidRPr="0087772E" w14:paraId="0C2ED3A6" w14:textId="77777777" w:rsidTr="00DA76AD">
        <w:tc>
          <w:tcPr>
            <w:tcW w:w="2547" w:type="dxa"/>
          </w:tcPr>
          <w:p w14:paraId="78155D38" w14:textId="77777777" w:rsidR="00B7580E" w:rsidRPr="0087772E" w:rsidRDefault="00B7580E" w:rsidP="00B7580E">
            <w:pPr>
              <w:rPr>
                <w:rFonts w:ascii="Arial" w:hAnsi="Arial" w:cs="Arial"/>
                <w:b/>
                <w:sz w:val="24"/>
                <w:szCs w:val="24"/>
              </w:rPr>
            </w:pPr>
            <w:r w:rsidRPr="0087772E">
              <w:rPr>
                <w:rFonts w:ascii="Arial" w:hAnsi="Arial" w:cs="Arial"/>
                <w:b/>
                <w:sz w:val="24"/>
                <w:szCs w:val="24"/>
              </w:rPr>
              <w:t>Presented by</w:t>
            </w:r>
          </w:p>
        </w:tc>
        <w:tc>
          <w:tcPr>
            <w:tcW w:w="6469" w:type="dxa"/>
            <w:gridSpan w:val="6"/>
          </w:tcPr>
          <w:p w14:paraId="66A612DF" w14:textId="667F13A3" w:rsidR="00B7580E" w:rsidRPr="009A5953" w:rsidRDefault="00B7580E" w:rsidP="00B7580E">
            <w:pPr>
              <w:rPr>
                <w:rFonts w:ascii="Arial" w:hAnsi="Arial" w:cs="Arial"/>
                <w:sz w:val="24"/>
                <w:szCs w:val="24"/>
              </w:rPr>
            </w:pPr>
            <w:r>
              <w:rPr>
                <w:rFonts w:ascii="Arial" w:hAnsi="Arial" w:cs="Arial"/>
                <w:sz w:val="24"/>
                <w:szCs w:val="24"/>
              </w:rPr>
              <w:t>Carol Doggett, Head of Nursing, Optimising Patient Flow</w:t>
            </w:r>
          </w:p>
        </w:tc>
      </w:tr>
      <w:tr w:rsidR="00B7580E" w:rsidRPr="0087772E" w14:paraId="2D73A2E9" w14:textId="77777777" w:rsidTr="00DA76AD">
        <w:tc>
          <w:tcPr>
            <w:tcW w:w="2547" w:type="dxa"/>
          </w:tcPr>
          <w:p w14:paraId="7B7A4A96" w14:textId="77777777" w:rsidR="00B7580E" w:rsidRPr="0087772E" w:rsidRDefault="00B7580E" w:rsidP="00B7580E">
            <w:pPr>
              <w:rPr>
                <w:rFonts w:ascii="Arial" w:hAnsi="Arial" w:cs="Arial"/>
                <w:b/>
                <w:sz w:val="24"/>
                <w:szCs w:val="24"/>
              </w:rPr>
            </w:pPr>
            <w:r w:rsidRPr="0087772E">
              <w:rPr>
                <w:rFonts w:ascii="Arial" w:hAnsi="Arial" w:cs="Arial"/>
                <w:b/>
                <w:sz w:val="24"/>
                <w:szCs w:val="24"/>
              </w:rPr>
              <w:t xml:space="preserve">Freedom of Information </w:t>
            </w:r>
          </w:p>
        </w:tc>
        <w:tc>
          <w:tcPr>
            <w:tcW w:w="6469" w:type="dxa"/>
            <w:gridSpan w:val="6"/>
          </w:tcPr>
          <w:sdt>
            <w:sdtPr>
              <w:rPr>
                <w:rFonts w:ascii="Arial" w:hAnsi="Arial" w:cs="Arial"/>
                <w:sz w:val="24"/>
                <w:szCs w:val="24"/>
              </w:rPr>
              <w:id w:val="2080253580"/>
              <w:placeholder>
                <w:docPart w:val="FBF7160D444F460CB2354EE17E9CA509"/>
              </w:placeholder>
              <w:comboBox>
                <w:listItem w:value="Choose an item."/>
                <w:listItem w:displayText="Open" w:value="Open"/>
                <w:listItem w:displayText="Closed" w:value="Closed"/>
              </w:comboBox>
            </w:sdtPr>
            <w:sdtEndPr/>
            <w:sdtContent>
              <w:p w14:paraId="1D8C610B" w14:textId="77777777" w:rsidR="00B7580E" w:rsidRPr="009A5953" w:rsidRDefault="00B7580E" w:rsidP="00B7580E">
                <w:pPr>
                  <w:rPr>
                    <w:rFonts w:ascii="Arial" w:hAnsi="Arial" w:cs="Arial"/>
                    <w:sz w:val="24"/>
                    <w:szCs w:val="24"/>
                  </w:rPr>
                </w:pPr>
                <w:r w:rsidRPr="009A5953">
                  <w:rPr>
                    <w:rFonts w:ascii="Arial" w:hAnsi="Arial" w:cs="Arial"/>
                    <w:sz w:val="24"/>
                    <w:szCs w:val="24"/>
                  </w:rPr>
                  <w:t>Open</w:t>
                </w:r>
              </w:p>
            </w:sdtContent>
          </w:sdt>
        </w:tc>
      </w:tr>
      <w:tr w:rsidR="00B7580E" w:rsidRPr="0087772E" w14:paraId="6D287DE2" w14:textId="77777777" w:rsidTr="00DA76AD">
        <w:tc>
          <w:tcPr>
            <w:tcW w:w="2547" w:type="dxa"/>
          </w:tcPr>
          <w:p w14:paraId="483D9C29" w14:textId="77777777" w:rsidR="00B7580E" w:rsidRPr="0087772E" w:rsidRDefault="00B7580E" w:rsidP="00B7580E">
            <w:pPr>
              <w:rPr>
                <w:rFonts w:ascii="Arial" w:hAnsi="Arial" w:cs="Arial"/>
                <w:b/>
                <w:sz w:val="24"/>
                <w:szCs w:val="24"/>
              </w:rPr>
            </w:pPr>
            <w:r w:rsidRPr="0087772E">
              <w:rPr>
                <w:rFonts w:ascii="Arial" w:hAnsi="Arial" w:cs="Arial"/>
                <w:b/>
                <w:sz w:val="24"/>
                <w:szCs w:val="24"/>
              </w:rPr>
              <w:t>Purpose of the Report</w:t>
            </w:r>
          </w:p>
        </w:tc>
        <w:tc>
          <w:tcPr>
            <w:tcW w:w="6469" w:type="dxa"/>
            <w:gridSpan w:val="6"/>
          </w:tcPr>
          <w:p w14:paraId="7E9CB0B9" w14:textId="71F52C79" w:rsidR="00B7580E" w:rsidRPr="009A5953" w:rsidRDefault="00B7580E" w:rsidP="00B7580E">
            <w:pPr>
              <w:ind w:right="96"/>
              <w:rPr>
                <w:rFonts w:ascii="Arial" w:hAnsi="Arial" w:cs="Arial"/>
                <w:sz w:val="24"/>
                <w:szCs w:val="24"/>
              </w:rPr>
            </w:pPr>
            <w:r w:rsidRPr="009A5953">
              <w:rPr>
                <w:rFonts w:ascii="Arial" w:hAnsi="Arial" w:cs="Arial"/>
                <w:sz w:val="24"/>
                <w:szCs w:val="24"/>
              </w:rPr>
              <w:t xml:space="preserve">This report provides the quarterly update to the </w:t>
            </w:r>
            <w:r>
              <w:rPr>
                <w:rFonts w:ascii="Arial" w:hAnsi="Arial" w:cs="Arial"/>
                <w:sz w:val="24"/>
                <w:szCs w:val="24"/>
              </w:rPr>
              <w:t xml:space="preserve">Quality </w:t>
            </w:r>
            <w:r w:rsidR="004F468D">
              <w:rPr>
                <w:rFonts w:ascii="Arial" w:hAnsi="Arial" w:cs="Arial"/>
                <w:sz w:val="24"/>
                <w:szCs w:val="24"/>
              </w:rPr>
              <w:t>&amp; Safety Committee</w:t>
            </w:r>
            <w:r w:rsidRPr="009A5953">
              <w:rPr>
                <w:rFonts w:ascii="Arial" w:hAnsi="Arial" w:cs="Arial"/>
                <w:sz w:val="24"/>
                <w:szCs w:val="24"/>
              </w:rPr>
              <w:t xml:space="preserve"> on the actions being taken to address the number of </w:t>
            </w:r>
            <w:r w:rsidR="00773809">
              <w:rPr>
                <w:rFonts w:ascii="Arial" w:hAnsi="Arial" w:cs="Arial"/>
                <w:sz w:val="24"/>
                <w:szCs w:val="24"/>
              </w:rPr>
              <w:t>C</w:t>
            </w:r>
            <w:r w:rsidRPr="009A5953">
              <w:rPr>
                <w:rFonts w:ascii="Arial" w:hAnsi="Arial" w:cs="Arial"/>
                <w:sz w:val="24"/>
                <w:szCs w:val="24"/>
              </w:rPr>
              <w:t xml:space="preserve">linically </w:t>
            </w:r>
            <w:r w:rsidR="00773809">
              <w:rPr>
                <w:rFonts w:ascii="Arial" w:hAnsi="Arial" w:cs="Arial"/>
                <w:sz w:val="24"/>
                <w:szCs w:val="24"/>
              </w:rPr>
              <w:t>O</w:t>
            </w:r>
            <w:r w:rsidRPr="009A5953">
              <w:rPr>
                <w:rFonts w:ascii="Arial" w:hAnsi="Arial" w:cs="Arial"/>
                <w:sz w:val="24"/>
                <w:szCs w:val="24"/>
              </w:rPr>
              <w:t xml:space="preserve">ptimised </w:t>
            </w:r>
            <w:r w:rsidR="00773809">
              <w:rPr>
                <w:rFonts w:ascii="Arial" w:hAnsi="Arial" w:cs="Arial"/>
                <w:sz w:val="24"/>
                <w:szCs w:val="24"/>
              </w:rPr>
              <w:t>P</w:t>
            </w:r>
            <w:r w:rsidRPr="009A5953">
              <w:rPr>
                <w:rFonts w:ascii="Arial" w:hAnsi="Arial" w:cs="Arial"/>
                <w:sz w:val="24"/>
                <w:szCs w:val="24"/>
              </w:rPr>
              <w:t xml:space="preserve">atients (COPs) in </w:t>
            </w:r>
            <w:r w:rsidR="00773809">
              <w:rPr>
                <w:rFonts w:ascii="Arial" w:hAnsi="Arial" w:cs="Arial"/>
                <w:sz w:val="24"/>
                <w:szCs w:val="24"/>
              </w:rPr>
              <w:t>Swansea Bay University Health Board (</w:t>
            </w:r>
            <w:r w:rsidRPr="009A5953">
              <w:rPr>
                <w:rFonts w:ascii="Arial" w:hAnsi="Arial" w:cs="Arial"/>
                <w:sz w:val="24"/>
                <w:szCs w:val="24"/>
              </w:rPr>
              <w:t>SBUHB</w:t>
            </w:r>
            <w:r w:rsidR="00773809">
              <w:rPr>
                <w:rFonts w:ascii="Arial" w:hAnsi="Arial" w:cs="Arial"/>
                <w:sz w:val="24"/>
                <w:szCs w:val="24"/>
              </w:rPr>
              <w:t>)</w:t>
            </w:r>
          </w:p>
          <w:p w14:paraId="5C34B59F" w14:textId="77777777" w:rsidR="00B7580E" w:rsidRPr="009A5953" w:rsidRDefault="00B7580E" w:rsidP="00B7580E">
            <w:pPr>
              <w:rPr>
                <w:rFonts w:ascii="Arial" w:hAnsi="Arial" w:cs="Arial"/>
                <w:sz w:val="24"/>
                <w:szCs w:val="24"/>
              </w:rPr>
            </w:pPr>
          </w:p>
        </w:tc>
      </w:tr>
      <w:tr w:rsidR="00B7580E" w:rsidRPr="0087772E" w14:paraId="0ED662A2" w14:textId="77777777" w:rsidTr="00DA76AD">
        <w:tc>
          <w:tcPr>
            <w:tcW w:w="2547" w:type="dxa"/>
          </w:tcPr>
          <w:p w14:paraId="4572413C" w14:textId="77777777" w:rsidR="00B7580E" w:rsidRPr="0087772E" w:rsidRDefault="00B7580E" w:rsidP="00B7580E">
            <w:pPr>
              <w:rPr>
                <w:rFonts w:ascii="Arial" w:hAnsi="Arial" w:cs="Arial"/>
                <w:b/>
                <w:sz w:val="24"/>
                <w:szCs w:val="24"/>
              </w:rPr>
            </w:pPr>
            <w:r w:rsidRPr="0087772E">
              <w:rPr>
                <w:rFonts w:ascii="Arial" w:hAnsi="Arial" w:cs="Arial"/>
                <w:b/>
                <w:sz w:val="24"/>
                <w:szCs w:val="24"/>
              </w:rPr>
              <w:t>Key Issues</w:t>
            </w:r>
          </w:p>
          <w:p w14:paraId="4B3D77A2" w14:textId="77777777" w:rsidR="00B7580E" w:rsidRPr="0087772E" w:rsidRDefault="00B7580E" w:rsidP="00B7580E">
            <w:pPr>
              <w:rPr>
                <w:rFonts w:ascii="Arial" w:hAnsi="Arial" w:cs="Arial"/>
                <w:b/>
                <w:sz w:val="24"/>
                <w:szCs w:val="24"/>
              </w:rPr>
            </w:pPr>
          </w:p>
          <w:p w14:paraId="10235DB8" w14:textId="77777777" w:rsidR="00B7580E" w:rsidRPr="0087772E" w:rsidRDefault="00B7580E" w:rsidP="00B7580E">
            <w:pPr>
              <w:rPr>
                <w:rFonts w:ascii="Arial" w:hAnsi="Arial" w:cs="Arial"/>
                <w:b/>
                <w:sz w:val="24"/>
                <w:szCs w:val="24"/>
              </w:rPr>
            </w:pPr>
          </w:p>
          <w:p w14:paraId="37CF037B" w14:textId="77777777" w:rsidR="00B7580E" w:rsidRPr="0087772E" w:rsidRDefault="00B7580E" w:rsidP="00B7580E">
            <w:pPr>
              <w:rPr>
                <w:rFonts w:ascii="Arial" w:hAnsi="Arial" w:cs="Arial"/>
                <w:b/>
                <w:sz w:val="24"/>
                <w:szCs w:val="24"/>
              </w:rPr>
            </w:pPr>
          </w:p>
        </w:tc>
        <w:tc>
          <w:tcPr>
            <w:tcW w:w="6469" w:type="dxa"/>
            <w:gridSpan w:val="6"/>
          </w:tcPr>
          <w:p w14:paraId="1BC562E6" w14:textId="77777777" w:rsidR="00B7580E" w:rsidRDefault="00B7580E" w:rsidP="00B7580E">
            <w:pPr>
              <w:ind w:right="96"/>
              <w:rPr>
                <w:rFonts w:ascii="Arial" w:hAnsi="Arial" w:cs="Arial"/>
                <w:sz w:val="24"/>
                <w:szCs w:val="24"/>
              </w:rPr>
            </w:pPr>
            <w:r>
              <w:rPr>
                <w:rFonts w:ascii="Arial" w:hAnsi="Arial" w:cs="Arial"/>
                <w:sz w:val="24"/>
                <w:szCs w:val="24"/>
              </w:rPr>
              <w:t>Additional actions continue to be implemented to support discharge and to reduce ambulance conveyancing to hospital for patients who traditionally have a longer length of stay.</w:t>
            </w:r>
          </w:p>
          <w:p w14:paraId="7E6FC387" w14:textId="77777777" w:rsidR="00B7580E" w:rsidRDefault="00B7580E" w:rsidP="00B7580E">
            <w:pPr>
              <w:ind w:right="96"/>
              <w:rPr>
                <w:rFonts w:ascii="Arial" w:hAnsi="Arial" w:cs="Arial"/>
                <w:sz w:val="24"/>
                <w:szCs w:val="24"/>
              </w:rPr>
            </w:pPr>
          </w:p>
          <w:p w14:paraId="20AD182B" w14:textId="015D976D" w:rsidR="00B7580E" w:rsidRDefault="00B7580E" w:rsidP="00B7580E">
            <w:pPr>
              <w:ind w:right="96"/>
              <w:rPr>
                <w:rFonts w:ascii="Arial" w:hAnsi="Arial" w:cs="Arial"/>
                <w:sz w:val="24"/>
                <w:szCs w:val="24"/>
              </w:rPr>
            </w:pPr>
            <w:r>
              <w:rPr>
                <w:rFonts w:ascii="Arial" w:hAnsi="Arial" w:cs="Arial"/>
                <w:sz w:val="24"/>
                <w:szCs w:val="24"/>
              </w:rPr>
              <w:t>The H</w:t>
            </w:r>
            <w:r w:rsidR="00773809">
              <w:rPr>
                <w:rFonts w:ascii="Arial" w:hAnsi="Arial" w:cs="Arial"/>
                <w:sz w:val="24"/>
                <w:szCs w:val="24"/>
              </w:rPr>
              <w:t xml:space="preserve">eath </w:t>
            </w:r>
            <w:r>
              <w:rPr>
                <w:rFonts w:ascii="Arial" w:hAnsi="Arial" w:cs="Arial"/>
                <w:sz w:val="24"/>
                <w:szCs w:val="24"/>
              </w:rPr>
              <w:t>B</w:t>
            </w:r>
            <w:r w:rsidR="00773809">
              <w:rPr>
                <w:rFonts w:ascii="Arial" w:hAnsi="Arial" w:cs="Arial"/>
                <w:sz w:val="24"/>
                <w:szCs w:val="24"/>
              </w:rPr>
              <w:t>oard</w:t>
            </w:r>
            <w:r>
              <w:rPr>
                <w:rFonts w:ascii="Arial" w:hAnsi="Arial" w:cs="Arial"/>
                <w:sz w:val="24"/>
                <w:szCs w:val="24"/>
              </w:rPr>
              <w:t xml:space="preserve">s </w:t>
            </w:r>
            <w:r w:rsidR="00773809">
              <w:rPr>
                <w:rFonts w:ascii="Arial" w:hAnsi="Arial" w:cs="Arial"/>
                <w:sz w:val="24"/>
                <w:szCs w:val="24"/>
              </w:rPr>
              <w:t>m</w:t>
            </w:r>
            <w:r>
              <w:rPr>
                <w:rFonts w:ascii="Arial" w:hAnsi="Arial" w:cs="Arial"/>
                <w:sz w:val="24"/>
                <w:szCs w:val="24"/>
              </w:rPr>
              <w:t>ission to decommission beds and consequently reduce its bed base has now concluded. However additional capacity remains open at Morriston in the form of a COP ward as a result of consolidation of COP patients to this site.</w:t>
            </w:r>
          </w:p>
          <w:p w14:paraId="23F1D072" w14:textId="77777777" w:rsidR="00B7580E" w:rsidRPr="009A5953" w:rsidRDefault="00B7580E" w:rsidP="00B7580E">
            <w:pPr>
              <w:ind w:right="96"/>
              <w:rPr>
                <w:rFonts w:ascii="Arial" w:hAnsi="Arial" w:cs="Arial"/>
                <w:color w:val="FF0000"/>
                <w:sz w:val="24"/>
                <w:szCs w:val="24"/>
              </w:rPr>
            </w:pPr>
          </w:p>
        </w:tc>
      </w:tr>
      <w:tr w:rsidR="00B7580E" w:rsidRPr="0087772E" w14:paraId="32FEED63" w14:textId="77777777" w:rsidTr="00DA76AD">
        <w:trPr>
          <w:trHeight w:val="97"/>
        </w:trPr>
        <w:tc>
          <w:tcPr>
            <w:tcW w:w="2547" w:type="dxa"/>
            <w:vMerge w:val="restart"/>
          </w:tcPr>
          <w:p w14:paraId="5192A3B0" w14:textId="77777777" w:rsidR="00B7580E" w:rsidRPr="0087772E" w:rsidRDefault="00B7580E" w:rsidP="00B7580E">
            <w:pPr>
              <w:rPr>
                <w:rFonts w:ascii="Arial" w:hAnsi="Arial" w:cs="Arial"/>
                <w:b/>
                <w:sz w:val="24"/>
                <w:szCs w:val="24"/>
              </w:rPr>
            </w:pPr>
            <w:r w:rsidRPr="0087772E">
              <w:rPr>
                <w:rFonts w:ascii="Arial" w:hAnsi="Arial" w:cs="Arial"/>
                <w:b/>
                <w:sz w:val="24"/>
                <w:szCs w:val="24"/>
              </w:rPr>
              <w:t xml:space="preserve">Specific Action Required </w:t>
            </w:r>
          </w:p>
          <w:p w14:paraId="019E71AE" w14:textId="77777777" w:rsidR="00B7580E" w:rsidRPr="0087772E" w:rsidRDefault="00B7580E" w:rsidP="00B7580E">
            <w:pPr>
              <w:rPr>
                <w:rFonts w:ascii="Arial" w:hAnsi="Arial" w:cs="Arial"/>
                <w:b/>
                <w:i/>
                <w:sz w:val="24"/>
                <w:szCs w:val="24"/>
              </w:rPr>
            </w:pPr>
            <w:r w:rsidRPr="0087772E">
              <w:rPr>
                <w:rFonts w:ascii="Arial" w:hAnsi="Arial" w:cs="Arial"/>
                <w:b/>
                <w:i/>
                <w:sz w:val="24"/>
                <w:szCs w:val="24"/>
              </w:rPr>
              <w:t>(please choose one only)</w:t>
            </w:r>
          </w:p>
        </w:tc>
        <w:tc>
          <w:tcPr>
            <w:tcW w:w="1569" w:type="dxa"/>
            <w:shd w:val="clear" w:color="auto" w:fill="D5DCE4" w:themeFill="text2" w:themeFillTint="33"/>
          </w:tcPr>
          <w:p w14:paraId="367BD26A" w14:textId="77777777" w:rsidR="00B7580E" w:rsidRPr="0087772E" w:rsidRDefault="00B7580E" w:rsidP="00B7580E">
            <w:pPr>
              <w:rPr>
                <w:rFonts w:ascii="Arial" w:hAnsi="Arial" w:cs="Arial"/>
                <w:b/>
                <w:sz w:val="24"/>
                <w:szCs w:val="24"/>
              </w:rPr>
            </w:pPr>
            <w:r w:rsidRPr="0087772E">
              <w:rPr>
                <w:rFonts w:ascii="Arial" w:hAnsi="Arial" w:cs="Arial"/>
                <w:b/>
                <w:sz w:val="24"/>
                <w:szCs w:val="24"/>
              </w:rPr>
              <w:t>Information</w:t>
            </w:r>
          </w:p>
        </w:tc>
        <w:tc>
          <w:tcPr>
            <w:tcW w:w="1723" w:type="dxa"/>
            <w:gridSpan w:val="2"/>
            <w:shd w:val="clear" w:color="auto" w:fill="D5DCE4" w:themeFill="text2" w:themeFillTint="33"/>
          </w:tcPr>
          <w:p w14:paraId="4743FACF" w14:textId="77777777" w:rsidR="00B7580E" w:rsidRPr="0087772E" w:rsidRDefault="00B7580E" w:rsidP="00B7580E">
            <w:pPr>
              <w:rPr>
                <w:rFonts w:ascii="Arial" w:hAnsi="Arial" w:cs="Arial"/>
                <w:b/>
                <w:sz w:val="24"/>
                <w:szCs w:val="24"/>
              </w:rPr>
            </w:pPr>
            <w:r w:rsidRPr="0087772E">
              <w:rPr>
                <w:rFonts w:ascii="Arial" w:hAnsi="Arial" w:cs="Arial"/>
                <w:b/>
                <w:sz w:val="24"/>
                <w:szCs w:val="24"/>
              </w:rPr>
              <w:t>Discussion</w:t>
            </w:r>
          </w:p>
        </w:tc>
        <w:tc>
          <w:tcPr>
            <w:tcW w:w="1661" w:type="dxa"/>
            <w:shd w:val="clear" w:color="auto" w:fill="D5DCE4" w:themeFill="text2" w:themeFillTint="33"/>
          </w:tcPr>
          <w:p w14:paraId="15F9B563" w14:textId="77777777" w:rsidR="00B7580E" w:rsidRPr="0087772E" w:rsidRDefault="00B7580E" w:rsidP="00B7580E">
            <w:pPr>
              <w:rPr>
                <w:rFonts w:ascii="Arial" w:hAnsi="Arial" w:cs="Arial"/>
                <w:b/>
                <w:sz w:val="24"/>
                <w:szCs w:val="24"/>
              </w:rPr>
            </w:pPr>
            <w:r w:rsidRPr="0087772E">
              <w:rPr>
                <w:rFonts w:ascii="Arial" w:hAnsi="Arial" w:cs="Arial"/>
                <w:b/>
                <w:sz w:val="24"/>
                <w:szCs w:val="24"/>
              </w:rPr>
              <w:t>Assurance</w:t>
            </w:r>
          </w:p>
        </w:tc>
        <w:tc>
          <w:tcPr>
            <w:tcW w:w="1516" w:type="dxa"/>
            <w:gridSpan w:val="2"/>
            <w:shd w:val="clear" w:color="auto" w:fill="D5DCE4" w:themeFill="text2" w:themeFillTint="33"/>
          </w:tcPr>
          <w:p w14:paraId="27B056CE" w14:textId="77777777" w:rsidR="00B7580E" w:rsidRPr="0087772E" w:rsidRDefault="00B7580E" w:rsidP="00B7580E">
            <w:pPr>
              <w:rPr>
                <w:rFonts w:ascii="Arial" w:hAnsi="Arial" w:cs="Arial"/>
                <w:b/>
                <w:sz w:val="24"/>
                <w:szCs w:val="24"/>
              </w:rPr>
            </w:pPr>
            <w:r w:rsidRPr="0087772E">
              <w:rPr>
                <w:rFonts w:ascii="Arial" w:hAnsi="Arial" w:cs="Arial"/>
                <w:b/>
                <w:sz w:val="24"/>
                <w:szCs w:val="24"/>
              </w:rPr>
              <w:t>Approval</w:t>
            </w:r>
          </w:p>
        </w:tc>
      </w:tr>
      <w:tr w:rsidR="00B7580E" w:rsidRPr="0087772E" w14:paraId="3845EC31" w14:textId="77777777" w:rsidTr="00DA76AD">
        <w:trPr>
          <w:trHeight w:val="96"/>
        </w:trPr>
        <w:tc>
          <w:tcPr>
            <w:tcW w:w="2547" w:type="dxa"/>
            <w:vMerge/>
          </w:tcPr>
          <w:p w14:paraId="78E5AC8E" w14:textId="77777777" w:rsidR="00B7580E" w:rsidRPr="0087772E" w:rsidRDefault="00B7580E" w:rsidP="00B7580E">
            <w:pPr>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569" w:type="dxa"/>
              </w:tcPr>
              <w:p w14:paraId="1E19A944" w14:textId="77777777" w:rsidR="00B7580E" w:rsidRPr="0087772E" w:rsidRDefault="00B7580E" w:rsidP="00B7580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597F5BE9" w14:textId="77777777" w:rsidR="00B7580E" w:rsidRPr="0087772E" w:rsidRDefault="00B7580E" w:rsidP="00B7580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05F5DB0E" w14:textId="77777777" w:rsidR="00B7580E" w:rsidRPr="0087772E" w:rsidRDefault="00B7580E" w:rsidP="00B7580E">
                <w:pPr>
                  <w:ind w:right="96"/>
                  <w:jc w:val="center"/>
                  <w:rPr>
                    <w:rFonts w:ascii="Arial" w:hAnsi="Arial" w:cs="Arial"/>
                    <w:sz w:val="24"/>
                    <w:szCs w:val="24"/>
                  </w:rPr>
                </w:pPr>
                <w:r w:rsidRPr="0087772E">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43E160A8" w14:textId="77777777" w:rsidR="00B7580E" w:rsidRPr="0087772E" w:rsidRDefault="00B7580E" w:rsidP="00B7580E">
                <w:pPr>
                  <w:ind w:right="96"/>
                  <w:jc w:val="center"/>
                  <w:rPr>
                    <w:rFonts w:ascii="Arial" w:hAnsi="Arial" w:cs="Arial"/>
                    <w:sz w:val="24"/>
                    <w:szCs w:val="24"/>
                  </w:rPr>
                </w:pPr>
                <w:r w:rsidRPr="0087772E">
                  <w:rPr>
                    <w:rFonts w:ascii="MS Gothic" w:eastAsia="MS Gothic" w:hAnsi="MS Gothic" w:cs="Arial" w:hint="eastAsia"/>
                    <w:sz w:val="20"/>
                    <w:szCs w:val="20"/>
                  </w:rPr>
                  <w:t>☐</w:t>
                </w:r>
              </w:p>
            </w:tc>
          </w:sdtContent>
        </w:sdt>
      </w:tr>
      <w:tr w:rsidR="00B7580E" w:rsidRPr="0087772E" w14:paraId="3ED80EFD" w14:textId="77777777" w:rsidTr="00DA76AD">
        <w:tc>
          <w:tcPr>
            <w:tcW w:w="2547" w:type="dxa"/>
          </w:tcPr>
          <w:p w14:paraId="6D82E180" w14:textId="77777777" w:rsidR="00B7580E" w:rsidRPr="0087772E" w:rsidRDefault="00B7580E" w:rsidP="00B7580E">
            <w:pPr>
              <w:rPr>
                <w:rFonts w:ascii="Arial" w:hAnsi="Arial" w:cs="Arial"/>
                <w:b/>
                <w:sz w:val="24"/>
                <w:szCs w:val="24"/>
              </w:rPr>
            </w:pPr>
            <w:r w:rsidRPr="0087772E">
              <w:rPr>
                <w:rFonts w:ascii="Arial" w:hAnsi="Arial" w:cs="Arial"/>
                <w:b/>
                <w:sz w:val="24"/>
                <w:szCs w:val="24"/>
              </w:rPr>
              <w:t>Recommendations</w:t>
            </w:r>
          </w:p>
          <w:p w14:paraId="5111D333" w14:textId="77777777" w:rsidR="00B7580E" w:rsidRPr="0087772E" w:rsidRDefault="00B7580E" w:rsidP="00B7580E">
            <w:pPr>
              <w:rPr>
                <w:rFonts w:ascii="Arial" w:hAnsi="Arial" w:cs="Arial"/>
                <w:b/>
                <w:sz w:val="24"/>
                <w:szCs w:val="24"/>
              </w:rPr>
            </w:pPr>
          </w:p>
        </w:tc>
        <w:tc>
          <w:tcPr>
            <w:tcW w:w="6469" w:type="dxa"/>
            <w:gridSpan w:val="6"/>
          </w:tcPr>
          <w:p w14:paraId="33E0345A" w14:textId="77777777" w:rsidR="00B7580E" w:rsidRPr="0087772E" w:rsidRDefault="00B7580E" w:rsidP="00B7580E">
            <w:pPr>
              <w:ind w:right="96"/>
              <w:rPr>
                <w:rFonts w:ascii="Arial" w:hAnsi="Arial" w:cs="Arial"/>
                <w:sz w:val="24"/>
                <w:szCs w:val="24"/>
              </w:rPr>
            </w:pPr>
            <w:r w:rsidRPr="0087772E">
              <w:rPr>
                <w:rFonts w:ascii="Arial" w:hAnsi="Arial" w:cs="Arial"/>
                <w:sz w:val="24"/>
                <w:szCs w:val="24"/>
              </w:rPr>
              <w:t>Members are asked to:</w:t>
            </w:r>
          </w:p>
          <w:p w14:paraId="3B453EF5" w14:textId="77777777" w:rsidR="00B7580E" w:rsidRDefault="00B7580E" w:rsidP="00B7580E">
            <w:pPr>
              <w:pStyle w:val="paragraph"/>
              <w:numPr>
                <w:ilvl w:val="0"/>
                <w:numId w:val="13"/>
              </w:numPr>
              <w:spacing w:before="0" w:beforeAutospacing="0" w:after="0" w:afterAutospacing="0"/>
              <w:jc w:val="both"/>
              <w:textAlignment w:val="baseline"/>
            </w:pPr>
            <w:r>
              <w:rPr>
                <w:rFonts w:ascii="Arial" w:eastAsia="Arial" w:hAnsi="Arial" w:cs="Arial"/>
                <w:b/>
              </w:rPr>
              <w:t xml:space="preserve">NOTE </w:t>
            </w:r>
            <w:r>
              <w:rPr>
                <w:rFonts w:ascii="Arial" w:eastAsia="Arial" w:hAnsi="Arial" w:cs="Arial"/>
              </w:rPr>
              <w:t>the report and the additional actions to address the COPs within SBUHB.</w:t>
            </w:r>
          </w:p>
          <w:p w14:paraId="6A8D03CF" w14:textId="77777777" w:rsidR="00B7580E" w:rsidRPr="004117C1" w:rsidRDefault="00B7580E" w:rsidP="00B7580E">
            <w:pPr>
              <w:pStyle w:val="paragraph"/>
              <w:spacing w:before="0" w:beforeAutospacing="0" w:after="0" w:afterAutospacing="0"/>
              <w:ind w:left="360"/>
              <w:jc w:val="both"/>
              <w:textAlignment w:val="baseline"/>
            </w:pPr>
          </w:p>
        </w:tc>
      </w:tr>
    </w:tbl>
    <w:p w14:paraId="01C3E43E" w14:textId="77777777" w:rsidR="00F3743E" w:rsidRDefault="00F3743E" w:rsidP="00F3743E">
      <w:pPr>
        <w:pStyle w:val="ListParagraph"/>
        <w:spacing w:after="0" w:line="240" w:lineRule="auto"/>
        <w:rPr>
          <w:rFonts w:ascii="Arial" w:hAnsi="Arial" w:cs="Arial"/>
          <w:b/>
          <w:sz w:val="24"/>
          <w:szCs w:val="24"/>
        </w:rPr>
      </w:pPr>
    </w:p>
    <w:p w14:paraId="5317DA51" w14:textId="77777777" w:rsidR="006F3C3C" w:rsidRDefault="006F3C3C" w:rsidP="006F3C3C">
      <w:pPr>
        <w:pStyle w:val="ListParagraph"/>
        <w:spacing w:after="0" w:line="240" w:lineRule="auto"/>
        <w:rPr>
          <w:rFonts w:ascii="Arial" w:hAnsi="Arial" w:cs="Arial"/>
          <w:b/>
          <w:sz w:val="24"/>
          <w:szCs w:val="24"/>
        </w:rPr>
      </w:pPr>
    </w:p>
    <w:p w14:paraId="25135121" w14:textId="77777777" w:rsidR="00B7580E" w:rsidRDefault="00B7580E" w:rsidP="006F3C3C">
      <w:pPr>
        <w:pStyle w:val="ListParagraph"/>
        <w:spacing w:after="0" w:line="240" w:lineRule="auto"/>
        <w:rPr>
          <w:rFonts w:ascii="Arial" w:hAnsi="Arial" w:cs="Arial"/>
          <w:b/>
          <w:sz w:val="24"/>
          <w:szCs w:val="24"/>
        </w:rPr>
      </w:pPr>
    </w:p>
    <w:p w14:paraId="6027CC6E" w14:textId="77777777" w:rsidR="00B7580E" w:rsidRDefault="00B7580E" w:rsidP="006F3C3C">
      <w:pPr>
        <w:pStyle w:val="ListParagraph"/>
        <w:spacing w:after="0" w:line="240" w:lineRule="auto"/>
        <w:rPr>
          <w:rFonts w:ascii="Arial" w:hAnsi="Arial" w:cs="Arial"/>
          <w:b/>
          <w:sz w:val="24"/>
          <w:szCs w:val="24"/>
        </w:rPr>
      </w:pPr>
    </w:p>
    <w:p w14:paraId="684BE91A" w14:textId="77777777" w:rsidR="00B7580E" w:rsidRDefault="00B7580E" w:rsidP="006F3C3C">
      <w:pPr>
        <w:pStyle w:val="ListParagraph"/>
        <w:spacing w:after="0" w:line="240" w:lineRule="auto"/>
        <w:rPr>
          <w:rFonts w:ascii="Arial" w:hAnsi="Arial" w:cs="Arial"/>
          <w:b/>
          <w:sz w:val="24"/>
          <w:szCs w:val="24"/>
        </w:rPr>
      </w:pPr>
    </w:p>
    <w:p w14:paraId="3675E488" w14:textId="77777777" w:rsidR="00B7580E" w:rsidRDefault="00B7580E" w:rsidP="006F3C3C">
      <w:pPr>
        <w:pStyle w:val="ListParagraph"/>
        <w:spacing w:after="0" w:line="240" w:lineRule="auto"/>
        <w:rPr>
          <w:rFonts w:ascii="Arial" w:hAnsi="Arial" w:cs="Arial"/>
          <w:b/>
          <w:sz w:val="24"/>
          <w:szCs w:val="24"/>
        </w:rPr>
      </w:pPr>
    </w:p>
    <w:p w14:paraId="4B4D86E3" w14:textId="77777777" w:rsidR="00B7580E" w:rsidRDefault="00B7580E" w:rsidP="006F3C3C">
      <w:pPr>
        <w:pStyle w:val="ListParagraph"/>
        <w:spacing w:after="0" w:line="240" w:lineRule="auto"/>
        <w:rPr>
          <w:rFonts w:ascii="Arial" w:hAnsi="Arial" w:cs="Arial"/>
          <w:b/>
          <w:sz w:val="24"/>
          <w:szCs w:val="24"/>
        </w:rPr>
      </w:pPr>
    </w:p>
    <w:p w14:paraId="4812C4A9" w14:textId="77777777" w:rsidR="00B7580E" w:rsidRDefault="00B7580E" w:rsidP="006F3C3C">
      <w:pPr>
        <w:pStyle w:val="ListParagraph"/>
        <w:spacing w:after="0" w:line="240" w:lineRule="auto"/>
        <w:rPr>
          <w:rFonts w:ascii="Arial" w:hAnsi="Arial" w:cs="Arial"/>
          <w:b/>
          <w:sz w:val="24"/>
          <w:szCs w:val="24"/>
        </w:rPr>
      </w:pPr>
    </w:p>
    <w:p w14:paraId="4FB6109B" w14:textId="77777777" w:rsidR="00B7580E" w:rsidRDefault="00B7580E" w:rsidP="006F3C3C">
      <w:pPr>
        <w:pStyle w:val="ListParagraph"/>
        <w:spacing w:after="0" w:line="240" w:lineRule="auto"/>
        <w:rPr>
          <w:rFonts w:ascii="Arial" w:hAnsi="Arial" w:cs="Arial"/>
          <w:b/>
          <w:sz w:val="24"/>
          <w:szCs w:val="24"/>
        </w:rPr>
      </w:pPr>
    </w:p>
    <w:p w14:paraId="551F2D51" w14:textId="77777777" w:rsidR="00E90B4B" w:rsidRDefault="00E90B4B" w:rsidP="006F3C3C">
      <w:pPr>
        <w:pStyle w:val="ListParagraph"/>
        <w:spacing w:after="0" w:line="240" w:lineRule="auto"/>
        <w:rPr>
          <w:rFonts w:ascii="Arial" w:hAnsi="Arial" w:cs="Arial"/>
          <w:b/>
          <w:sz w:val="24"/>
          <w:szCs w:val="24"/>
        </w:rPr>
      </w:pPr>
    </w:p>
    <w:p w14:paraId="281A6FBE" w14:textId="77777777" w:rsidR="00E90B4B" w:rsidRDefault="00E90B4B" w:rsidP="006F3C3C">
      <w:pPr>
        <w:pStyle w:val="ListParagraph"/>
        <w:spacing w:after="0" w:line="240" w:lineRule="auto"/>
        <w:rPr>
          <w:rFonts w:ascii="Arial" w:hAnsi="Arial" w:cs="Arial"/>
          <w:b/>
          <w:sz w:val="24"/>
          <w:szCs w:val="24"/>
        </w:rPr>
      </w:pPr>
    </w:p>
    <w:p w14:paraId="193D9468" w14:textId="0144CD89" w:rsidR="006F3C3C" w:rsidRDefault="00B7580E" w:rsidP="00B7580E">
      <w:pPr>
        <w:pStyle w:val="ListParagraph"/>
        <w:spacing w:after="0" w:line="240" w:lineRule="auto"/>
        <w:jc w:val="center"/>
        <w:rPr>
          <w:rFonts w:ascii="Arial" w:hAnsi="Arial" w:cs="Arial"/>
          <w:b/>
          <w:sz w:val="24"/>
          <w:szCs w:val="24"/>
        </w:rPr>
      </w:pPr>
      <w:r w:rsidRPr="00E94C50">
        <w:rPr>
          <w:b/>
          <w:color w:val="000000"/>
          <w:sz w:val="28"/>
          <w:szCs w:val="28"/>
        </w:rPr>
        <w:lastRenderedPageBreak/>
        <w:t xml:space="preserve">Quarterly Clinically Optimised Patients </w:t>
      </w:r>
      <w:r>
        <w:rPr>
          <w:b/>
          <w:color w:val="000000"/>
          <w:sz w:val="28"/>
          <w:szCs w:val="28"/>
        </w:rPr>
        <w:t>R</w:t>
      </w:r>
      <w:r w:rsidRPr="00E94C50">
        <w:rPr>
          <w:b/>
          <w:color w:val="000000"/>
          <w:sz w:val="28"/>
          <w:szCs w:val="28"/>
        </w:rPr>
        <w:t>eport</w:t>
      </w:r>
    </w:p>
    <w:p w14:paraId="7166E8DF" w14:textId="77777777" w:rsidR="00B7580E" w:rsidRDefault="00B7580E" w:rsidP="006F3C3C">
      <w:pPr>
        <w:pStyle w:val="ListParagraph"/>
        <w:spacing w:after="0" w:line="240" w:lineRule="auto"/>
        <w:rPr>
          <w:rFonts w:ascii="Arial" w:hAnsi="Arial" w:cs="Arial"/>
          <w:b/>
          <w:sz w:val="24"/>
          <w:szCs w:val="24"/>
        </w:rPr>
      </w:pPr>
    </w:p>
    <w:p w14:paraId="6A731F16" w14:textId="77777777" w:rsidR="0087772E" w:rsidRPr="0005122A" w:rsidRDefault="0087772E" w:rsidP="0087772E">
      <w:pPr>
        <w:pStyle w:val="ListParagraph"/>
        <w:numPr>
          <w:ilvl w:val="0"/>
          <w:numId w:val="11"/>
        </w:numPr>
        <w:spacing w:after="0" w:line="240" w:lineRule="auto"/>
        <w:rPr>
          <w:rFonts w:ascii="Arial" w:hAnsi="Arial" w:cs="Arial"/>
          <w:b/>
          <w:sz w:val="24"/>
          <w:szCs w:val="24"/>
        </w:rPr>
      </w:pPr>
      <w:r w:rsidRPr="0005122A">
        <w:rPr>
          <w:rFonts w:ascii="Arial" w:hAnsi="Arial" w:cs="Arial"/>
          <w:b/>
          <w:sz w:val="24"/>
          <w:szCs w:val="24"/>
        </w:rPr>
        <w:t>INTRODUCTION</w:t>
      </w:r>
    </w:p>
    <w:p w14:paraId="5D7C8FDE" w14:textId="77777777" w:rsidR="0087772E" w:rsidRPr="00395035" w:rsidRDefault="0087772E" w:rsidP="00C26111">
      <w:pPr>
        <w:spacing w:after="0" w:line="240" w:lineRule="auto"/>
        <w:ind w:left="360"/>
        <w:rPr>
          <w:rFonts w:ascii="Arial" w:hAnsi="Arial" w:cs="Arial"/>
          <w:b/>
          <w:sz w:val="24"/>
          <w:szCs w:val="24"/>
        </w:rPr>
      </w:pPr>
    </w:p>
    <w:p w14:paraId="0EA821AD" w14:textId="0FF197B6" w:rsidR="0087772E" w:rsidRPr="00395035" w:rsidRDefault="00360B00" w:rsidP="00B7580E">
      <w:pPr>
        <w:spacing w:after="0" w:line="240" w:lineRule="auto"/>
        <w:jc w:val="both"/>
        <w:rPr>
          <w:rFonts w:ascii="Arial" w:hAnsi="Arial" w:cs="Arial"/>
          <w:b/>
          <w:sz w:val="24"/>
          <w:szCs w:val="24"/>
        </w:rPr>
      </w:pPr>
      <w:r>
        <w:rPr>
          <w:rFonts w:ascii="Arial" w:hAnsi="Arial" w:cs="Arial"/>
          <w:sz w:val="24"/>
          <w:szCs w:val="24"/>
        </w:rPr>
        <w:t xml:space="preserve">The </w:t>
      </w:r>
      <w:r w:rsidR="00773809">
        <w:rPr>
          <w:rFonts w:ascii="Arial" w:hAnsi="Arial" w:cs="Arial"/>
          <w:sz w:val="24"/>
          <w:szCs w:val="24"/>
        </w:rPr>
        <w:t xml:space="preserve">Management </w:t>
      </w:r>
      <w:r w:rsidR="00E94C50">
        <w:rPr>
          <w:rFonts w:ascii="Arial" w:hAnsi="Arial" w:cs="Arial"/>
          <w:sz w:val="24"/>
          <w:szCs w:val="24"/>
        </w:rPr>
        <w:t>Board</w:t>
      </w:r>
      <w:r>
        <w:rPr>
          <w:rFonts w:ascii="Arial" w:hAnsi="Arial" w:cs="Arial"/>
          <w:sz w:val="24"/>
          <w:szCs w:val="24"/>
        </w:rPr>
        <w:t xml:space="preserve"> </w:t>
      </w:r>
      <w:r w:rsidR="000A54B3">
        <w:rPr>
          <w:rFonts w:ascii="Arial" w:hAnsi="Arial" w:cs="Arial"/>
          <w:sz w:val="24"/>
          <w:szCs w:val="24"/>
        </w:rPr>
        <w:t xml:space="preserve">has </w:t>
      </w:r>
      <w:r>
        <w:rPr>
          <w:rFonts w:ascii="Arial" w:hAnsi="Arial" w:cs="Arial"/>
          <w:sz w:val="24"/>
          <w:szCs w:val="24"/>
        </w:rPr>
        <w:t xml:space="preserve">received </w:t>
      </w:r>
      <w:r w:rsidR="000A54B3">
        <w:rPr>
          <w:rFonts w:ascii="Arial" w:hAnsi="Arial" w:cs="Arial"/>
          <w:sz w:val="24"/>
          <w:szCs w:val="24"/>
        </w:rPr>
        <w:t>previous reports</w:t>
      </w:r>
      <w:r w:rsidR="00B318F5">
        <w:rPr>
          <w:rFonts w:ascii="Arial" w:hAnsi="Arial" w:cs="Arial"/>
          <w:sz w:val="24"/>
          <w:szCs w:val="24"/>
        </w:rPr>
        <w:t xml:space="preserve"> </w:t>
      </w:r>
      <w:r>
        <w:rPr>
          <w:rFonts w:ascii="Arial" w:hAnsi="Arial" w:cs="Arial"/>
          <w:sz w:val="24"/>
          <w:szCs w:val="24"/>
        </w:rPr>
        <w:t xml:space="preserve">outlining the main actions being taken to reduce the number of </w:t>
      </w:r>
      <w:r w:rsidR="00773809">
        <w:rPr>
          <w:rFonts w:ascii="Arial" w:hAnsi="Arial" w:cs="Arial"/>
          <w:sz w:val="24"/>
          <w:szCs w:val="24"/>
        </w:rPr>
        <w:t>COPs</w:t>
      </w:r>
      <w:r>
        <w:rPr>
          <w:rFonts w:ascii="Arial" w:hAnsi="Arial" w:cs="Arial"/>
          <w:sz w:val="24"/>
          <w:szCs w:val="24"/>
        </w:rPr>
        <w:t xml:space="preserve"> within the Health Board</w:t>
      </w:r>
      <w:r w:rsidR="00B7580E">
        <w:rPr>
          <w:rFonts w:ascii="Arial" w:hAnsi="Arial" w:cs="Arial"/>
          <w:sz w:val="24"/>
          <w:szCs w:val="24"/>
        </w:rPr>
        <w:t>’s hospitals</w:t>
      </w:r>
      <w:r>
        <w:rPr>
          <w:rFonts w:ascii="Arial" w:hAnsi="Arial" w:cs="Arial"/>
          <w:sz w:val="24"/>
          <w:szCs w:val="24"/>
        </w:rPr>
        <w:t xml:space="preserve">. This report </w:t>
      </w:r>
      <w:r w:rsidR="0087772E">
        <w:rPr>
          <w:rFonts w:ascii="Arial" w:hAnsi="Arial" w:cs="Arial"/>
          <w:sz w:val="24"/>
          <w:szCs w:val="24"/>
        </w:rPr>
        <w:t>provides a</w:t>
      </w:r>
      <w:r>
        <w:rPr>
          <w:rFonts w:ascii="Arial" w:hAnsi="Arial" w:cs="Arial"/>
          <w:sz w:val="24"/>
          <w:szCs w:val="24"/>
        </w:rPr>
        <w:t>n update on the</w:t>
      </w:r>
      <w:r w:rsidR="0087772E">
        <w:rPr>
          <w:rFonts w:ascii="Arial" w:hAnsi="Arial" w:cs="Arial"/>
          <w:sz w:val="24"/>
          <w:szCs w:val="24"/>
        </w:rPr>
        <w:t xml:space="preserve"> current position with regards to clinically optimised patients and the</w:t>
      </w:r>
      <w:r>
        <w:rPr>
          <w:rFonts w:ascii="Arial" w:hAnsi="Arial" w:cs="Arial"/>
          <w:sz w:val="24"/>
          <w:szCs w:val="24"/>
        </w:rPr>
        <w:t xml:space="preserve"> additional</w:t>
      </w:r>
      <w:r w:rsidR="0087772E">
        <w:rPr>
          <w:rFonts w:ascii="Arial" w:hAnsi="Arial" w:cs="Arial"/>
          <w:sz w:val="24"/>
          <w:szCs w:val="24"/>
        </w:rPr>
        <w:t xml:space="preserve"> actions being taken to address this </w:t>
      </w:r>
      <w:r w:rsidR="00342BCF">
        <w:rPr>
          <w:rFonts w:ascii="Arial" w:hAnsi="Arial" w:cs="Arial"/>
          <w:sz w:val="24"/>
          <w:szCs w:val="24"/>
        </w:rPr>
        <w:t>position.</w:t>
      </w:r>
    </w:p>
    <w:p w14:paraId="63209E25" w14:textId="77777777" w:rsidR="0087772E" w:rsidRPr="00395035" w:rsidRDefault="0087772E" w:rsidP="00C26111">
      <w:pPr>
        <w:pStyle w:val="ListParagraph"/>
        <w:spacing w:after="0" w:line="240" w:lineRule="auto"/>
        <w:rPr>
          <w:rFonts w:ascii="Arial" w:hAnsi="Arial" w:cs="Arial"/>
          <w:b/>
          <w:color w:val="FF0000"/>
          <w:sz w:val="24"/>
          <w:szCs w:val="24"/>
        </w:rPr>
      </w:pPr>
    </w:p>
    <w:p w14:paraId="755FE966" w14:textId="77777777" w:rsidR="0087772E" w:rsidRDefault="0087772E" w:rsidP="0087772E">
      <w:pPr>
        <w:pStyle w:val="paragraph"/>
        <w:numPr>
          <w:ilvl w:val="0"/>
          <w:numId w:val="11"/>
        </w:numPr>
        <w:spacing w:before="0" w:beforeAutospacing="0" w:after="0" w:afterAutospacing="0"/>
        <w:ind w:left="709"/>
        <w:jc w:val="both"/>
        <w:textAlignment w:val="baseline"/>
        <w:rPr>
          <w:rFonts w:ascii="Arial" w:hAnsi="Arial" w:cs="Arial"/>
          <w:b/>
        </w:rPr>
      </w:pPr>
      <w:r w:rsidRPr="00F90EFE">
        <w:rPr>
          <w:rFonts w:ascii="Arial" w:hAnsi="Arial" w:cs="Arial"/>
          <w:b/>
        </w:rPr>
        <w:t xml:space="preserve">Background </w:t>
      </w:r>
    </w:p>
    <w:p w14:paraId="7B89E6D6" w14:textId="77777777" w:rsidR="0087772E" w:rsidRPr="00F90EFE" w:rsidRDefault="0087772E" w:rsidP="00C26111">
      <w:pPr>
        <w:pStyle w:val="paragraph"/>
        <w:spacing w:before="0" w:beforeAutospacing="0" w:after="0" w:afterAutospacing="0"/>
        <w:ind w:left="349"/>
        <w:jc w:val="both"/>
        <w:textAlignment w:val="baseline"/>
        <w:rPr>
          <w:rFonts w:ascii="Arial" w:hAnsi="Arial" w:cs="Arial"/>
          <w:b/>
        </w:rPr>
      </w:pPr>
    </w:p>
    <w:p w14:paraId="74699873" w14:textId="1643AD89" w:rsidR="0087772E" w:rsidRDefault="0087772E" w:rsidP="00C26111">
      <w:pPr>
        <w:pStyle w:val="paragraph"/>
        <w:spacing w:before="0" w:beforeAutospacing="0" w:after="0" w:afterAutospacing="0"/>
        <w:jc w:val="both"/>
        <w:textAlignment w:val="baseline"/>
        <w:rPr>
          <w:rFonts w:ascii="Arial" w:hAnsi="Arial" w:cs="Arial"/>
        </w:rPr>
      </w:pPr>
      <w:r w:rsidRPr="00076833">
        <w:rPr>
          <w:rFonts w:ascii="Arial" w:hAnsi="Arial" w:cs="Arial"/>
        </w:rPr>
        <w:t xml:space="preserve">The clinically optimised position in the Health Board remains a key challenge with high numbers of patients occupying acute beds </w:t>
      </w:r>
      <w:r w:rsidR="00B7580E">
        <w:rPr>
          <w:rFonts w:ascii="Arial" w:hAnsi="Arial" w:cs="Arial"/>
        </w:rPr>
        <w:t xml:space="preserve">whilst </w:t>
      </w:r>
      <w:r w:rsidRPr="00076833">
        <w:rPr>
          <w:rFonts w:ascii="Arial" w:hAnsi="Arial" w:cs="Arial"/>
        </w:rPr>
        <w:t>waiting to move to more appropriate settings to continue their care pathway or waiting for community support</w:t>
      </w:r>
      <w:r w:rsidR="00B7580E">
        <w:rPr>
          <w:rFonts w:ascii="Arial" w:hAnsi="Arial" w:cs="Arial"/>
        </w:rPr>
        <w:t xml:space="preserve"> </w:t>
      </w:r>
      <w:r>
        <w:rPr>
          <w:rFonts w:ascii="Arial" w:hAnsi="Arial" w:cs="Arial"/>
        </w:rPr>
        <w:t>/</w:t>
      </w:r>
      <w:r w:rsidR="00B7580E">
        <w:rPr>
          <w:rFonts w:ascii="Arial" w:hAnsi="Arial" w:cs="Arial"/>
        </w:rPr>
        <w:t xml:space="preserve"> </w:t>
      </w:r>
      <w:r>
        <w:rPr>
          <w:rFonts w:ascii="Arial" w:hAnsi="Arial" w:cs="Arial"/>
        </w:rPr>
        <w:t>placement</w:t>
      </w:r>
      <w:r w:rsidRPr="00076833">
        <w:rPr>
          <w:rFonts w:ascii="Arial" w:hAnsi="Arial" w:cs="Arial"/>
        </w:rPr>
        <w:t>.</w:t>
      </w:r>
      <w:r>
        <w:rPr>
          <w:rFonts w:ascii="Arial" w:hAnsi="Arial" w:cs="Arial"/>
        </w:rPr>
        <w:t xml:space="preserve"> </w:t>
      </w:r>
    </w:p>
    <w:p w14:paraId="120A6599" w14:textId="77777777" w:rsidR="0087772E" w:rsidRDefault="0087772E" w:rsidP="00C26111">
      <w:pPr>
        <w:pStyle w:val="paragraph"/>
        <w:spacing w:before="0" w:beforeAutospacing="0" w:after="0" w:afterAutospacing="0"/>
        <w:jc w:val="both"/>
        <w:textAlignment w:val="baseline"/>
        <w:rPr>
          <w:rFonts w:ascii="Arial" w:hAnsi="Arial" w:cs="Arial"/>
        </w:rPr>
      </w:pPr>
    </w:p>
    <w:p w14:paraId="33E84EC3" w14:textId="161390C0" w:rsidR="00B318F5" w:rsidRDefault="00F462BD" w:rsidP="00C26111">
      <w:pPr>
        <w:pStyle w:val="paragraph"/>
        <w:spacing w:before="0" w:beforeAutospacing="0" w:after="0" w:afterAutospacing="0"/>
        <w:jc w:val="both"/>
        <w:textAlignment w:val="baseline"/>
        <w:rPr>
          <w:rFonts w:ascii="Arial" w:hAnsi="Arial" w:cs="Arial"/>
        </w:rPr>
      </w:pPr>
      <w:r>
        <w:rPr>
          <w:rFonts w:ascii="Arial" w:hAnsi="Arial" w:cs="Arial"/>
        </w:rPr>
        <w:t>Operational</w:t>
      </w:r>
      <w:r w:rsidR="0087772E">
        <w:rPr>
          <w:rFonts w:ascii="Arial" w:hAnsi="Arial" w:cs="Arial"/>
        </w:rPr>
        <w:t xml:space="preserve"> focus </w:t>
      </w:r>
      <w:r w:rsidR="000A54B3">
        <w:rPr>
          <w:rFonts w:ascii="Arial" w:hAnsi="Arial" w:cs="Arial"/>
        </w:rPr>
        <w:t xml:space="preserve">continues </w:t>
      </w:r>
      <w:r w:rsidR="0087772E">
        <w:rPr>
          <w:rFonts w:ascii="Arial" w:hAnsi="Arial" w:cs="Arial"/>
        </w:rPr>
        <w:t xml:space="preserve">on this patient group </w:t>
      </w:r>
      <w:r w:rsidR="00B7580E">
        <w:rPr>
          <w:rFonts w:ascii="Arial" w:hAnsi="Arial" w:cs="Arial"/>
        </w:rPr>
        <w:t xml:space="preserve">across </w:t>
      </w:r>
      <w:r w:rsidR="0087772E">
        <w:rPr>
          <w:rFonts w:ascii="Arial" w:hAnsi="Arial" w:cs="Arial"/>
        </w:rPr>
        <w:t>all hospital sites with weekly review meetings with</w:t>
      </w:r>
      <w:r w:rsidR="00B7580E">
        <w:rPr>
          <w:rFonts w:ascii="Arial" w:hAnsi="Arial" w:cs="Arial"/>
        </w:rPr>
        <w:t xml:space="preserve"> key stakeholders from</w:t>
      </w:r>
      <w:r w:rsidR="0087772E">
        <w:rPr>
          <w:rFonts w:ascii="Arial" w:hAnsi="Arial" w:cs="Arial"/>
        </w:rPr>
        <w:t xml:space="preserve"> </w:t>
      </w:r>
      <w:r w:rsidR="00E80F74">
        <w:rPr>
          <w:rFonts w:ascii="Arial" w:hAnsi="Arial" w:cs="Arial"/>
        </w:rPr>
        <w:t xml:space="preserve">primary and community care, </w:t>
      </w:r>
      <w:r w:rsidR="0087772E">
        <w:rPr>
          <w:rFonts w:ascii="Arial" w:hAnsi="Arial" w:cs="Arial"/>
        </w:rPr>
        <w:t>L</w:t>
      </w:r>
      <w:r w:rsidR="00342BCF">
        <w:rPr>
          <w:rFonts w:ascii="Arial" w:hAnsi="Arial" w:cs="Arial"/>
        </w:rPr>
        <w:t xml:space="preserve">ocal </w:t>
      </w:r>
      <w:r w:rsidR="0087772E">
        <w:rPr>
          <w:rFonts w:ascii="Arial" w:hAnsi="Arial" w:cs="Arial"/>
        </w:rPr>
        <w:t>A</w:t>
      </w:r>
      <w:r w:rsidR="00342BCF">
        <w:rPr>
          <w:rFonts w:ascii="Arial" w:hAnsi="Arial" w:cs="Arial"/>
        </w:rPr>
        <w:t>uthority (LA)</w:t>
      </w:r>
      <w:r w:rsidR="0087772E">
        <w:rPr>
          <w:rFonts w:ascii="Arial" w:hAnsi="Arial" w:cs="Arial"/>
        </w:rPr>
        <w:t xml:space="preserve"> and community partners to expedite the pathways of these patients</w:t>
      </w:r>
      <w:r w:rsidR="00B318F5">
        <w:rPr>
          <w:rFonts w:ascii="Arial" w:hAnsi="Arial" w:cs="Arial"/>
        </w:rPr>
        <w:t>.</w:t>
      </w:r>
    </w:p>
    <w:p w14:paraId="722260CF" w14:textId="77777777" w:rsidR="00B318F5" w:rsidRDefault="00B318F5" w:rsidP="00C26111">
      <w:pPr>
        <w:pStyle w:val="paragraph"/>
        <w:spacing w:before="0" w:beforeAutospacing="0" w:after="0" w:afterAutospacing="0"/>
        <w:jc w:val="both"/>
        <w:textAlignment w:val="baseline"/>
        <w:rPr>
          <w:rFonts w:ascii="Arial" w:hAnsi="Arial" w:cs="Arial"/>
        </w:rPr>
      </w:pPr>
    </w:p>
    <w:p w14:paraId="2BE8DA77" w14:textId="47105EF7" w:rsidR="00E80F74" w:rsidRDefault="000A54B3" w:rsidP="00C26111">
      <w:pPr>
        <w:pStyle w:val="paragraph"/>
        <w:spacing w:before="0" w:beforeAutospacing="0" w:after="0" w:afterAutospacing="0"/>
        <w:jc w:val="both"/>
        <w:textAlignment w:val="baseline"/>
        <w:rPr>
          <w:rFonts w:ascii="Arial" w:hAnsi="Arial" w:cs="Arial"/>
        </w:rPr>
      </w:pPr>
      <w:r>
        <w:rPr>
          <w:rFonts w:ascii="Arial" w:hAnsi="Arial" w:cs="Arial"/>
        </w:rPr>
        <w:t xml:space="preserve">Patients are allocated pathways as defined by the </w:t>
      </w:r>
      <w:r w:rsidR="00C00BDA">
        <w:rPr>
          <w:rFonts w:ascii="Arial" w:hAnsi="Arial" w:cs="Arial"/>
        </w:rPr>
        <w:t xml:space="preserve">national framework known as Discharge to </w:t>
      </w:r>
      <w:r w:rsidR="00057B9E">
        <w:rPr>
          <w:rFonts w:ascii="Arial" w:hAnsi="Arial" w:cs="Arial"/>
        </w:rPr>
        <w:t>recover</w:t>
      </w:r>
      <w:r w:rsidR="00C00BDA">
        <w:rPr>
          <w:rFonts w:ascii="Arial" w:hAnsi="Arial" w:cs="Arial"/>
        </w:rPr>
        <w:t xml:space="preserve"> then </w:t>
      </w:r>
      <w:r w:rsidR="00B7580E">
        <w:rPr>
          <w:rFonts w:ascii="Arial" w:hAnsi="Arial" w:cs="Arial"/>
        </w:rPr>
        <w:t>a</w:t>
      </w:r>
      <w:r w:rsidR="00C00BDA">
        <w:rPr>
          <w:rFonts w:ascii="Arial" w:hAnsi="Arial" w:cs="Arial"/>
        </w:rPr>
        <w:t>ssess (D2RA)</w:t>
      </w:r>
      <w:r w:rsidR="00E80F74">
        <w:rPr>
          <w:rFonts w:ascii="Arial" w:hAnsi="Arial" w:cs="Arial"/>
        </w:rPr>
        <w:t xml:space="preserve">. </w:t>
      </w:r>
      <w:r w:rsidR="00057B9E">
        <w:rPr>
          <w:rFonts w:ascii="Arial" w:hAnsi="Arial" w:cs="Arial"/>
        </w:rPr>
        <w:t xml:space="preserve"> However</w:t>
      </w:r>
      <w:r w:rsidR="00B7580E">
        <w:rPr>
          <w:rFonts w:ascii="Arial" w:hAnsi="Arial" w:cs="Arial"/>
        </w:rPr>
        <w:t>,</w:t>
      </w:r>
      <w:r w:rsidR="00057B9E">
        <w:rPr>
          <w:rFonts w:ascii="Arial" w:hAnsi="Arial" w:cs="Arial"/>
        </w:rPr>
        <w:t xml:space="preserve"> most of the COP population are not able to get home or back to their care setting to recover then assess, with most assessments happening in </w:t>
      </w:r>
      <w:r w:rsidR="00B7580E">
        <w:rPr>
          <w:rFonts w:ascii="Arial" w:hAnsi="Arial" w:cs="Arial"/>
        </w:rPr>
        <w:t>h</w:t>
      </w:r>
      <w:r w:rsidR="00057B9E">
        <w:rPr>
          <w:rFonts w:ascii="Arial" w:hAnsi="Arial" w:cs="Arial"/>
        </w:rPr>
        <w:t>ospital.</w:t>
      </w:r>
    </w:p>
    <w:p w14:paraId="1F11C50C" w14:textId="77777777" w:rsidR="006B2B98" w:rsidRDefault="006B2B98" w:rsidP="006F3C3C">
      <w:pPr>
        <w:pStyle w:val="paragraph"/>
        <w:spacing w:before="0" w:beforeAutospacing="0" w:after="0" w:afterAutospacing="0"/>
        <w:jc w:val="both"/>
        <w:textAlignment w:val="baseline"/>
        <w:rPr>
          <w:rFonts w:ascii="Arial" w:hAnsi="Arial" w:cs="Arial"/>
        </w:rPr>
      </w:pPr>
    </w:p>
    <w:p w14:paraId="07C13195" w14:textId="77777777" w:rsidR="006B2B98" w:rsidRDefault="00093DD6" w:rsidP="006F3C3C">
      <w:pPr>
        <w:pStyle w:val="paragraph"/>
        <w:spacing w:before="0" w:beforeAutospacing="0" w:after="0" w:afterAutospacing="0"/>
        <w:jc w:val="both"/>
        <w:textAlignment w:val="baseline"/>
        <w:rPr>
          <w:rFonts w:ascii="Arial" w:hAnsi="Arial" w:cs="Arial"/>
        </w:rPr>
      </w:pPr>
      <w:r>
        <w:rPr>
          <w:rFonts w:ascii="Arial" w:hAnsi="Arial" w:cs="Arial"/>
        </w:rPr>
        <w:t xml:space="preserve">The table below shows the average </w:t>
      </w:r>
      <w:r w:rsidR="005A6C15">
        <w:rPr>
          <w:rFonts w:ascii="Arial" w:hAnsi="Arial" w:cs="Arial"/>
        </w:rPr>
        <w:t>number of COPs for Jan-</w:t>
      </w:r>
      <w:r w:rsidR="00E94C50">
        <w:rPr>
          <w:rFonts w:ascii="Arial" w:hAnsi="Arial" w:cs="Arial"/>
        </w:rPr>
        <w:t>October</w:t>
      </w:r>
      <w:r w:rsidR="005A6C15">
        <w:rPr>
          <w:rFonts w:ascii="Arial" w:hAnsi="Arial" w:cs="Arial"/>
        </w:rPr>
        <w:t xml:space="preserve"> 2023. </w:t>
      </w:r>
    </w:p>
    <w:p w14:paraId="1997DAE7" w14:textId="77777777" w:rsidR="005A6C15" w:rsidRDefault="005A6C15" w:rsidP="006F3C3C">
      <w:pPr>
        <w:pStyle w:val="paragraph"/>
        <w:spacing w:before="0" w:beforeAutospacing="0" w:after="0" w:afterAutospacing="0"/>
        <w:jc w:val="both"/>
        <w:textAlignment w:val="baseline"/>
        <w:rPr>
          <w:rFonts w:ascii="Arial" w:hAnsi="Arial" w:cs="Arial"/>
        </w:rPr>
      </w:pPr>
    </w:p>
    <w:tbl>
      <w:tblPr>
        <w:tblStyle w:val="TableGrid"/>
        <w:tblW w:w="9067" w:type="dxa"/>
        <w:tblLayout w:type="fixed"/>
        <w:tblLook w:val="04A0" w:firstRow="1" w:lastRow="0" w:firstColumn="1" w:lastColumn="0" w:noHBand="0" w:noVBand="1"/>
      </w:tblPr>
      <w:tblGrid>
        <w:gridCol w:w="2122"/>
        <w:gridCol w:w="1417"/>
        <w:gridCol w:w="1418"/>
        <w:gridCol w:w="1134"/>
        <w:gridCol w:w="1275"/>
        <w:gridCol w:w="1701"/>
      </w:tblGrid>
      <w:tr w:rsidR="00735525" w:rsidRPr="00735525" w14:paraId="5BC0A863" w14:textId="77777777" w:rsidTr="005A6C15">
        <w:trPr>
          <w:trHeight w:val="290"/>
        </w:trPr>
        <w:tc>
          <w:tcPr>
            <w:tcW w:w="9067" w:type="dxa"/>
            <w:gridSpan w:val="6"/>
            <w:shd w:val="clear" w:color="auto" w:fill="D9D9D9" w:themeFill="background1" w:themeFillShade="D9"/>
            <w:noWrap/>
          </w:tcPr>
          <w:p w14:paraId="71B5851D" w14:textId="77777777" w:rsidR="009F1098" w:rsidRPr="00F462BD" w:rsidRDefault="009F1098" w:rsidP="00F462BD">
            <w:pPr>
              <w:pStyle w:val="paragraph"/>
              <w:spacing w:after="0"/>
              <w:jc w:val="center"/>
              <w:textAlignment w:val="baseline"/>
              <w:rPr>
                <w:rFonts w:ascii="Arial" w:hAnsi="Arial" w:cs="Arial"/>
                <w:b/>
              </w:rPr>
            </w:pPr>
            <w:r w:rsidRPr="00F462BD">
              <w:rPr>
                <w:rFonts w:ascii="Arial" w:hAnsi="Arial" w:cs="Arial"/>
                <w:b/>
              </w:rPr>
              <w:t>COP snapshot</w:t>
            </w:r>
          </w:p>
        </w:tc>
      </w:tr>
      <w:tr w:rsidR="00735525" w:rsidRPr="00735525" w14:paraId="1B3BFA89" w14:textId="77777777" w:rsidTr="005A6C15">
        <w:trPr>
          <w:trHeight w:val="290"/>
        </w:trPr>
        <w:tc>
          <w:tcPr>
            <w:tcW w:w="2122" w:type="dxa"/>
            <w:shd w:val="clear" w:color="auto" w:fill="D9D9D9" w:themeFill="background1" w:themeFillShade="D9"/>
            <w:noWrap/>
          </w:tcPr>
          <w:p w14:paraId="0908CBBD" w14:textId="77777777" w:rsidR="009F1098" w:rsidRPr="00735525" w:rsidRDefault="009F1098" w:rsidP="009F1098">
            <w:pPr>
              <w:pStyle w:val="paragraph"/>
              <w:spacing w:after="0"/>
              <w:jc w:val="both"/>
              <w:textAlignment w:val="baseline"/>
              <w:rPr>
                <w:rFonts w:ascii="Arial" w:hAnsi="Arial" w:cs="Arial"/>
              </w:rPr>
            </w:pPr>
            <w:r w:rsidRPr="00735525">
              <w:rPr>
                <w:rFonts w:ascii="Arial" w:hAnsi="Arial" w:cs="Arial"/>
              </w:rPr>
              <w:t>Month</w:t>
            </w:r>
          </w:p>
        </w:tc>
        <w:tc>
          <w:tcPr>
            <w:tcW w:w="6945" w:type="dxa"/>
            <w:gridSpan w:val="5"/>
            <w:shd w:val="clear" w:color="auto" w:fill="D9D9D9" w:themeFill="background1" w:themeFillShade="D9"/>
            <w:noWrap/>
          </w:tcPr>
          <w:p w14:paraId="317CC91C" w14:textId="77777777" w:rsidR="009F1098" w:rsidRPr="00735525" w:rsidRDefault="009F1098" w:rsidP="009F1098">
            <w:pPr>
              <w:pStyle w:val="paragraph"/>
              <w:spacing w:after="0"/>
              <w:jc w:val="center"/>
              <w:textAlignment w:val="baseline"/>
              <w:rPr>
                <w:rFonts w:ascii="Arial" w:hAnsi="Arial" w:cs="Arial"/>
              </w:rPr>
            </w:pPr>
            <w:r w:rsidRPr="00735525">
              <w:rPr>
                <w:rFonts w:ascii="Arial" w:hAnsi="Arial" w:cs="Arial"/>
              </w:rPr>
              <w:t>Site</w:t>
            </w:r>
          </w:p>
        </w:tc>
      </w:tr>
      <w:tr w:rsidR="00735525" w:rsidRPr="00735525" w14:paraId="253EDAB9" w14:textId="77777777" w:rsidTr="005A6C15">
        <w:trPr>
          <w:trHeight w:val="290"/>
        </w:trPr>
        <w:tc>
          <w:tcPr>
            <w:tcW w:w="2122" w:type="dxa"/>
            <w:shd w:val="clear" w:color="auto" w:fill="D9D9D9" w:themeFill="background1" w:themeFillShade="D9"/>
            <w:noWrap/>
            <w:hideMark/>
          </w:tcPr>
          <w:p w14:paraId="6707188F" w14:textId="77777777" w:rsidR="009F1098" w:rsidRPr="00735525" w:rsidRDefault="009F1098" w:rsidP="009F1098">
            <w:pPr>
              <w:pStyle w:val="paragraph"/>
              <w:spacing w:after="0"/>
              <w:jc w:val="both"/>
              <w:textAlignment w:val="baseline"/>
              <w:rPr>
                <w:rFonts w:ascii="Arial" w:hAnsi="Arial" w:cs="Arial"/>
              </w:rPr>
            </w:pPr>
          </w:p>
        </w:tc>
        <w:tc>
          <w:tcPr>
            <w:tcW w:w="1417" w:type="dxa"/>
            <w:shd w:val="clear" w:color="auto" w:fill="D9D9D9" w:themeFill="background1" w:themeFillShade="D9"/>
            <w:noWrap/>
            <w:hideMark/>
          </w:tcPr>
          <w:p w14:paraId="16460809" w14:textId="77777777" w:rsidR="009F1098" w:rsidRPr="00735525" w:rsidRDefault="009F1098" w:rsidP="005A6C15">
            <w:pPr>
              <w:pStyle w:val="paragraph"/>
              <w:spacing w:after="0"/>
              <w:jc w:val="center"/>
              <w:textAlignment w:val="baseline"/>
              <w:rPr>
                <w:rFonts w:ascii="Arial" w:hAnsi="Arial" w:cs="Arial"/>
              </w:rPr>
            </w:pPr>
            <w:r w:rsidRPr="00735525">
              <w:rPr>
                <w:rFonts w:ascii="Arial" w:hAnsi="Arial" w:cs="Arial"/>
              </w:rPr>
              <w:t>Gorseinon</w:t>
            </w:r>
          </w:p>
        </w:tc>
        <w:tc>
          <w:tcPr>
            <w:tcW w:w="1418" w:type="dxa"/>
            <w:shd w:val="clear" w:color="auto" w:fill="D9D9D9" w:themeFill="background1" w:themeFillShade="D9"/>
            <w:noWrap/>
            <w:hideMark/>
          </w:tcPr>
          <w:p w14:paraId="17AEEBD5" w14:textId="77777777" w:rsidR="009F1098" w:rsidRPr="00735525" w:rsidRDefault="009F1098" w:rsidP="005A6C15">
            <w:pPr>
              <w:pStyle w:val="paragraph"/>
              <w:spacing w:after="0"/>
              <w:jc w:val="center"/>
              <w:textAlignment w:val="baseline"/>
              <w:rPr>
                <w:rFonts w:ascii="Arial" w:hAnsi="Arial" w:cs="Arial"/>
              </w:rPr>
            </w:pPr>
            <w:r w:rsidRPr="00735525">
              <w:rPr>
                <w:rFonts w:ascii="Arial" w:hAnsi="Arial" w:cs="Arial"/>
              </w:rPr>
              <w:t>Morriston</w:t>
            </w:r>
          </w:p>
        </w:tc>
        <w:tc>
          <w:tcPr>
            <w:tcW w:w="1134" w:type="dxa"/>
            <w:shd w:val="clear" w:color="auto" w:fill="D9D9D9" w:themeFill="background1" w:themeFillShade="D9"/>
            <w:noWrap/>
            <w:hideMark/>
          </w:tcPr>
          <w:p w14:paraId="2C9A0473" w14:textId="77777777" w:rsidR="009F1098" w:rsidRPr="00735525" w:rsidRDefault="009F1098" w:rsidP="005A6C15">
            <w:pPr>
              <w:pStyle w:val="paragraph"/>
              <w:spacing w:after="0"/>
              <w:jc w:val="center"/>
              <w:textAlignment w:val="baseline"/>
              <w:rPr>
                <w:rFonts w:ascii="Arial" w:hAnsi="Arial" w:cs="Arial"/>
              </w:rPr>
            </w:pPr>
            <w:r w:rsidRPr="00735525">
              <w:rPr>
                <w:rFonts w:ascii="Arial" w:hAnsi="Arial" w:cs="Arial"/>
              </w:rPr>
              <w:t>NPT</w:t>
            </w:r>
          </w:p>
        </w:tc>
        <w:tc>
          <w:tcPr>
            <w:tcW w:w="1275" w:type="dxa"/>
            <w:shd w:val="clear" w:color="auto" w:fill="D9D9D9" w:themeFill="background1" w:themeFillShade="D9"/>
            <w:noWrap/>
            <w:hideMark/>
          </w:tcPr>
          <w:p w14:paraId="2BA980DA" w14:textId="77777777" w:rsidR="009F1098" w:rsidRPr="00735525" w:rsidRDefault="009F1098" w:rsidP="005A6C15">
            <w:pPr>
              <w:pStyle w:val="paragraph"/>
              <w:spacing w:after="0"/>
              <w:jc w:val="center"/>
              <w:textAlignment w:val="baseline"/>
              <w:rPr>
                <w:rFonts w:ascii="Arial" w:hAnsi="Arial" w:cs="Arial"/>
              </w:rPr>
            </w:pPr>
            <w:r w:rsidRPr="00735525">
              <w:rPr>
                <w:rFonts w:ascii="Arial" w:hAnsi="Arial" w:cs="Arial"/>
              </w:rPr>
              <w:t>Singleton</w:t>
            </w:r>
          </w:p>
        </w:tc>
        <w:tc>
          <w:tcPr>
            <w:tcW w:w="1701" w:type="dxa"/>
            <w:shd w:val="clear" w:color="auto" w:fill="D9D9D9" w:themeFill="background1" w:themeFillShade="D9"/>
            <w:noWrap/>
            <w:hideMark/>
          </w:tcPr>
          <w:p w14:paraId="20C0F334" w14:textId="77777777" w:rsidR="009F1098" w:rsidRPr="00735525" w:rsidRDefault="009F1098" w:rsidP="005A6C15">
            <w:pPr>
              <w:pStyle w:val="paragraph"/>
              <w:spacing w:after="0"/>
              <w:jc w:val="center"/>
              <w:textAlignment w:val="baseline"/>
              <w:rPr>
                <w:rFonts w:ascii="Arial" w:hAnsi="Arial" w:cs="Arial"/>
              </w:rPr>
            </w:pPr>
            <w:r w:rsidRPr="00735525">
              <w:rPr>
                <w:rFonts w:ascii="Arial" w:hAnsi="Arial" w:cs="Arial"/>
              </w:rPr>
              <w:t>Average total</w:t>
            </w:r>
          </w:p>
        </w:tc>
      </w:tr>
      <w:tr w:rsidR="00735525" w:rsidRPr="00735525" w14:paraId="21B391F1" w14:textId="77777777" w:rsidTr="005A6C15">
        <w:trPr>
          <w:trHeight w:val="290"/>
        </w:trPr>
        <w:tc>
          <w:tcPr>
            <w:tcW w:w="2122" w:type="dxa"/>
            <w:noWrap/>
            <w:hideMark/>
          </w:tcPr>
          <w:p w14:paraId="7759B3F6" w14:textId="77777777" w:rsidR="009F1098" w:rsidRPr="00735525" w:rsidRDefault="009F1098" w:rsidP="009F1098">
            <w:pPr>
              <w:pStyle w:val="paragraph"/>
              <w:spacing w:after="0"/>
              <w:jc w:val="both"/>
              <w:textAlignment w:val="baseline"/>
              <w:rPr>
                <w:rFonts w:ascii="Arial" w:hAnsi="Arial" w:cs="Arial"/>
              </w:rPr>
            </w:pPr>
            <w:r w:rsidRPr="00735525">
              <w:rPr>
                <w:rFonts w:ascii="Arial" w:hAnsi="Arial" w:cs="Arial"/>
              </w:rPr>
              <w:t>Jan</w:t>
            </w:r>
          </w:p>
        </w:tc>
        <w:tc>
          <w:tcPr>
            <w:tcW w:w="1417" w:type="dxa"/>
            <w:noWrap/>
            <w:hideMark/>
          </w:tcPr>
          <w:p w14:paraId="4759CC84" w14:textId="77777777" w:rsidR="009F1098" w:rsidRPr="00735525" w:rsidRDefault="009F1098" w:rsidP="005A6C15">
            <w:pPr>
              <w:pStyle w:val="paragraph"/>
              <w:spacing w:after="0"/>
              <w:jc w:val="center"/>
              <w:textAlignment w:val="baseline"/>
              <w:rPr>
                <w:rFonts w:ascii="Arial" w:hAnsi="Arial" w:cs="Arial"/>
              </w:rPr>
            </w:pPr>
            <w:r w:rsidRPr="00735525">
              <w:rPr>
                <w:rFonts w:ascii="Arial" w:hAnsi="Arial" w:cs="Arial"/>
              </w:rPr>
              <w:t>11</w:t>
            </w:r>
          </w:p>
        </w:tc>
        <w:tc>
          <w:tcPr>
            <w:tcW w:w="1418" w:type="dxa"/>
            <w:noWrap/>
            <w:hideMark/>
          </w:tcPr>
          <w:p w14:paraId="5B07D05F" w14:textId="77777777" w:rsidR="009F1098" w:rsidRPr="00735525" w:rsidRDefault="009F1098" w:rsidP="005A6C15">
            <w:pPr>
              <w:pStyle w:val="paragraph"/>
              <w:spacing w:after="0"/>
              <w:jc w:val="center"/>
              <w:textAlignment w:val="baseline"/>
              <w:rPr>
                <w:rFonts w:ascii="Arial" w:hAnsi="Arial" w:cs="Arial"/>
              </w:rPr>
            </w:pPr>
            <w:r w:rsidRPr="00735525">
              <w:rPr>
                <w:rFonts w:ascii="Arial" w:hAnsi="Arial" w:cs="Arial"/>
              </w:rPr>
              <w:t>97</w:t>
            </w:r>
          </w:p>
        </w:tc>
        <w:tc>
          <w:tcPr>
            <w:tcW w:w="1134" w:type="dxa"/>
            <w:noWrap/>
            <w:hideMark/>
          </w:tcPr>
          <w:p w14:paraId="55D1C658" w14:textId="77777777" w:rsidR="009F1098" w:rsidRPr="00735525" w:rsidRDefault="009F1098" w:rsidP="005A6C15">
            <w:pPr>
              <w:pStyle w:val="paragraph"/>
              <w:spacing w:after="0"/>
              <w:jc w:val="center"/>
              <w:textAlignment w:val="baseline"/>
              <w:rPr>
                <w:rFonts w:ascii="Arial" w:hAnsi="Arial" w:cs="Arial"/>
              </w:rPr>
            </w:pPr>
            <w:r w:rsidRPr="00735525">
              <w:rPr>
                <w:rFonts w:ascii="Arial" w:hAnsi="Arial" w:cs="Arial"/>
              </w:rPr>
              <w:t>86</w:t>
            </w:r>
          </w:p>
        </w:tc>
        <w:tc>
          <w:tcPr>
            <w:tcW w:w="1275" w:type="dxa"/>
            <w:noWrap/>
            <w:hideMark/>
          </w:tcPr>
          <w:p w14:paraId="6BB30525" w14:textId="77777777" w:rsidR="009F1098" w:rsidRPr="00735525" w:rsidRDefault="009F1098" w:rsidP="005A6C15">
            <w:pPr>
              <w:pStyle w:val="paragraph"/>
              <w:spacing w:after="0"/>
              <w:jc w:val="center"/>
              <w:textAlignment w:val="baseline"/>
              <w:rPr>
                <w:rFonts w:ascii="Arial" w:hAnsi="Arial" w:cs="Arial"/>
              </w:rPr>
            </w:pPr>
            <w:r w:rsidRPr="00735525">
              <w:rPr>
                <w:rFonts w:ascii="Arial" w:hAnsi="Arial" w:cs="Arial"/>
              </w:rPr>
              <w:t>69</w:t>
            </w:r>
          </w:p>
        </w:tc>
        <w:tc>
          <w:tcPr>
            <w:tcW w:w="1701" w:type="dxa"/>
            <w:noWrap/>
            <w:hideMark/>
          </w:tcPr>
          <w:p w14:paraId="4DD93ADA" w14:textId="77777777" w:rsidR="009F1098" w:rsidRPr="00735525" w:rsidRDefault="009F1098" w:rsidP="005A6C15">
            <w:pPr>
              <w:pStyle w:val="paragraph"/>
              <w:spacing w:after="0"/>
              <w:jc w:val="center"/>
              <w:textAlignment w:val="baseline"/>
              <w:rPr>
                <w:rFonts w:ascii="Arial" w:hAnsi="Arial" w:cs="Arial"/>
              </w:rPr>
            </w:pPr>
            <w:r w:rsidRPr="00735525">
              <w:rPr>
                <w:rFonts w:ascii="Arial" w:hAnsi="Arial" w:cs="Arial"/>
              </w:rPr>
              <w:t>263</w:t>
            </w:r>
          </w:p>
        </w:tc>
      </w:tr>
      <w:tr w:rsidR="00735525" w:rsidRPr="00735525" w14:paraId="0A85A89A" w14:textId="77777777" w:rsidTr="005A6C15">
        <w:trPr>
          <w:trHeight w:val="290"/>
        </w:trPr>
        <w:tc>
          <w:tcPr>
            <w:tcW w:w="2122" w:type="dxa"/>
            <w:noWrap/>
            <w:hideMark/>
          </w:tcPr>
          <w:p w14:paraId="00F28EBD" w14:textId="77777777" w:rsidR="009F1098" w:rsidRPr="00735525" w:rsidRDefault="009F1098" w:rsidP="009F1098">
            <w:pPr>
              <w:pStyle w:val="paragraph"/>
              <w:spacing w:after="0"/>
              <w:jc w:val="both"/>
              <w:textAlignment w:val="baseline"/>
              <w:rPr>
                <w:rFonts w:ascii="Arial" w:hAnsi="Arial" w:cs="Arial"/>
              </w:rPr>
            </w:pPr>
            <w:r w:rsidRPr="00735525">
              <w:rPr>
                <w:rFonts w:ascii="Arial" w:hAnsi="Arial" w:cs="Arial"/>
              </w:rPr>
              <w:t>Feb</w:t>
            </w:r>
          </w:p>
        </w:tc>
        <w:tc>
          <w:tcPr>
            <w:tcW w:w="1417" w:type="dxa"/>
            <w:noWrap/>
            <w:hideMark/>
          </w:tcPr>
          <w:p w14:paraId="745AA75F" w14:textId="77777777" w:rsidR="009F1098" w:rsidRPr="00735525" w:rsidRDefault="009F1098" w:rsidP="005A6C15">
            <w:pPr>
              <w:pStyle w:val="paragraph"/>
              <w:spacing w:after="0"/>
              <w:jc w:val="center"/>
              <w:textAlignment w:val="baseline"/>
              <w:rPr>
                <w:rFonts w:ascii="Arial" w:hAnsi="Arial" w:cs="Arial"/>
              </w:rPr>
            </w:pPr>
            <w:r w:rsidRPr="00735525">
              <w:rPr>
                <w:rFonts w:ascii="Arial" w:hAnsi="Arial" w:cs="Arial"/>
              </w:rPr>
              <w:t>15</w:t>
            </w:r>
          </w:p>
        </w:tc>
        <w:tc>
          <w:tcPr>
            <w:tcW w:w="1418" w:type="dxa"/>
            <w:noWrap/>
            <w:hideMark/>
          </w:tcPr>
          <w:p w14:paraId="54D3E8FD" w14:textId="77777777" w:rsidR="009F1098" w:rsidRPr="00735525" w:rsidRDefault="009F1098" w:rsidP="005A6C15">
            <w:pPr>
              <w:pStyle w:val="paragraph"/>
              <w:spacing w:after="0"/>
              <w:jc w:val="center"/>
              <w:textAlignment w:val="baseline"/>
              <w:rPr>
                <w:rFonts w:ascii="Arial" w:hAnsi="Arial" w:cs="Arial"/>
              </w:rPr>
            </w:pPr>
            <w:r w:rsidRPr="00735525">
              <w:rPr>
                <w:rFonts w:ascii="Arial" w:hAnsi="Arial" w:cs="Arial"/>
              </w:rPr>
              <w:t>66</w:t>
            </w:r>
          </w:p>
        </w:tc>
        <w:tc>
          <w:tcPr>
            <w:tcW w:w="1134" w:type="dxa"/>
            <w:noWrap/>
            <w:hideMark/>
          </w:tcPr>
          <w:p w14:paraId="609E127E" w14:textId="77777777" w:rsidR="009F1098" w:rsidRPr="00735525" w:rsidRDefault="009F1098" w:rsidP="005A6C15">
            <w:pPr>
              <w:pStyle w:val="paragraph"/>
              <w:spacing w:after="0"/>
              <w:jc w:val="center"/>
              <w:textAlignment w:val="baseline"/>
              <w:rPr>
                <w:rFonts w:ascii="Arial" w:hAnsi="Arial" w:cs="Arial"/>
              </w:rPr>
            </w:pPr>
            <w:r w:rsidRPr="00735525">
              <w:rPr>
                <w:rFonts w:ascii="Arial" w:hAnsi="Arial" w:cs="Arial"/>
              </w:rPr>
              <w:t>89</w:t>
            </w:r>
          </w:p>
        </w:tc>
        <w:tc>
          <w:tcPr>
            <w:tcW w:w="1275" w:type="dxa"/>
            <w:noWrap/>
            <w:hideMark/>
          </w:tcPr>
          <w:p w14:paraId="2B384AC9" w14:textId="77777777" w:rsidR="009F1098" w:rsidRPr="00735525" w:rsidRDefault="009F1098" w:rsidP="005A6C15">
            <w:pPr>
              <w:pStyle w:val="paragraph"/>
              <w:spacing w:after="0"/>
              <w:jc w:val="center"/>
              <w:textAlignment w:val="baseline"/>
              <w:rPr>
                <w:rFonts w:ascii="Arial" w:hAnsi="Arial" w:cs="Arial"/>
              </w:rPr>
            </w:pPr>
            <w:r w:rsidRPr="00735525">
              <w:rPr>
                <w:rFonts w:ascii="Arial" w:hAnsi="Arial" w:cs="Arial"/>
              </w:rPr>
              <w:t>82</w:t>
            </w:r>
          </w:p>
        </w:tc>
        <w:tc>
          <w:tcPr>
            <w:tcW w:w="1701" w:type="dxa"/>
            <w:noWrap/>
            <w:hideMark/>
          </w:tcPr>
          <w:p w14:paraId="2999C0C9" w14:textId="77777777" w:rsidR="009F1098" w:rsidRPr="00735525" w:rsidRDefault="009F1098" w:rsidP="005A6C15">
            <w:pPr>
              <w:pStyle w:val="paragraph"/>
              <w:spacing w:after="0"/>
              <w:jc w:val="center"/>
              <w:textAlignment w:val="baseline"/>
              <w:rPr>
                <w:rFonts w:ascii="Arial" w:hAnsi="Arial" w:cs="Arial"/>
              </w:rPr>
            </w:pPr>
            <w:r w:rsidRPr="00735525">
              <w:rPr>
                <w:rFonts w:ascii="Arial" w:hAnsi="Arial" w:cs="Arial"/>
              </w:rPr>
              <w:t>252</w:t>
            </w:r>
          </w:p>
        </w:tc>
      </w:tr>
      <w:tr w:rsidR="00735525" w:rsidRPr="00735525" w14:paraId="04AAA725" w14:textId="77777777" w:rsidTr="005A6C15">
        <w:trPr>
          <w:trHeight w:val="290"/>
        </w:trPr>
        <w:tc>
          <w:tcPr>
            <w:tcW w:w="2122" w:type="dxa"/>
            <w:noWrap/>
            <w:hideMark/>
          </w:tcPr>
          <w:p w14:paraId="44A1DDA8" w14:textId="77777777" w:rsidR="009F1098" w:rsidRPr="00735525" w:rsidRDefault="009F1098" w:rsidP="009F1098">
            <w:pPr>
              <w:pStyle w:val="paragraph"/>
              <w:spacing w:after="0"/>
              <w:jc w:val="both"/>
              <w:textAlignment w:val="baseline"/>
              <w:rPr>
                <w:rFonts w:ascii="Arial" w:hAnsi="Arial" w:cs="Arial"/>
              </w:rPr>
            </w:pPr>
            <w:r w:rsidRPr="00735525">
              <w:rPr>
                <w:rFonts w:ascii="Arial" w:hAnsi="Arial" w:cs="Arial"/>
              </w:rPr>
              <w:t>Mar</w:t>
            </w:r>
          </w:p>
        </w:tc>
        <w:tc>
          <w:tcPr>
            <w:tcW w:w="1417" w:type="dxa"/>
            <w:noWrap/>
            <w:hideMark/>
          </w:tcPr>
          <w:p w14:paraId="10C15B56" w14:textId="77777777" w:rsidR="009F1098" w:rsidRPr="00735525" w:rsidRDefault="009F1098" w:rsidP="005A6C15">
            <w:pPr>
              <w:pStyle w:val="paragraph"/>
              <w:spacing w:after="0"/>
              <w:jc w:val="center"/>
              <w:textAlignment w:val="baseline"/>
              <w:rPr>
                <w:rFonts w:ascii="Arial" w:hAnsi="Arial" w:cs="Arial"/>
              </w:rPr>
            </w:pPr>
            <w:r w:rsidRPr="00735525">
              <w:rPr>
                <w:rFonts w:ascii="Arial" w:hAnsi="Arial" w:cs="Arial"/>
              </w:rPr>
              <w:t>13</w:t>
            </w:r>
          </w:p>
        </w:tc>
        <w:tc>
          <w:tcPr>
            <w:tcW w:w="1418" w:type="dxa"/>
            <w:noWrap/>
            <w:hideMark/>
          </w:tcPr>
          <w:p w14:paraId="64D9BBE5" w14:textId="77777777" w:rsidR="009F1098" w:rsidRPr="00735525" w:rsidRDefault="009F1098" w:rsidP="005A6C15">
            <w:pPr>
              <w:pStyle w:val="paragraph"/>
              <w:spacing w:after="0"/>
              <w:jc w:val="center"/>
              <w:textAlignment w:val="baseline"/>
              <w:rPr>
                <w:rFonts w:ascii="Arial" w:hAnsi="Arial" w:cs="Arial"/>
              </w:rPr>
            </w:pPr>
            <w:r w:rsidRPr="00735525">
              <w:rPr>
                <w:rFonts w:ascii="Arial" w:hAnsi="Arial" w:cs="Arial"/>
              </w:rPr>
              <w:t>87</w:t>
            </w:r>
          </w:p>
        </w:tc>
        <w:tc>
          <w:tcPr>
            <w:tcW w:w="1134" w:type="dxa"/>
            <w:noWrap/>
            <w:hideMark/>
          </w:tcPr>
          <w:p w14:paraId="100A2F3D" w14:textId="77777777" w:rsidR="009F1098" w:rsidRPr="00735525" w:rsidRDefault="009F1098" w:rsidP="005A6C15">
            <w:pPr>
              <w:pStyle w:val="paragraph"/>
              <w:spacing w:after="0"/>
              <w:jc w:val="center"/>
              <w:textAlignment w:val="baseline"/>
              <w:rPr>
                <w:rFonts w:ascii="Arial" w:hAnsi="Arial" w:cs="Arial"/>
              </w:rPr>
            </w:pPr>
            <w:r w:rsidRPr="00735525">
              <w:rPr>
                <w:rFonts w:ascii="Arial" w:hAnsi="Arial" w:cs="Arial"/>
              </w:rPr>
              <w:t>79</w:t>
            </w:r>
          </w:p>
        </w:tc>
        <w:tc>
          <w:tcPr>
            <w:tcW w:w="1275" w:type="dxa"/>
            <w:noWrap/>
            <w:hideMark/>
          </w:tcPr>
          <w:p w14:paraId="71C2F1FA" w14:textId="77777777" w:rsidR="009F1098" w:rsidRPr="00735525" w:rsidRDefault="009F1098" w:rsidP="005A6C15">
            <w:pPr>
              <w:pStyle w:val="paragraph"/>
              <w:spacing w:after="0"/>
              <w:jc w:val="center"/>
              <w:textAlignment w:val="baseline"/>
              <w:rPr>
                <w:rFonts w:ascii="Arial" w:hAnsi="Arial" w:cs="Arial"/>
              </w:rPr>
            </w:pPr>
            <w:r w:rsidRPr="00735525">
              <w:rPr>
                <w:rFonts w:ascii="Arial" w:hAnsi="Arial" w:cs="Arial"/>
              </w:rPr>
              <w:t>83</w:t>
            </w:r>
          </w:p>
        </w:tc>
        <w:tc>
          <w:tcPr>
            <w:tcW w:w="1701" w:type="dxa"/>
            <w:noWrap/>
            <w:hideMark/>
          </w:tcPr>
          <w:p w14:paraId="5EC9F436" w14:textId="77777777" w:rsidR="009F1098" w:rsidRPr="00735525" w:rsidRDefault="009F1098" w:rsidP="005A6C15">
            <w:pPr>
              <w:pStyle w:val="paragraph"/>
              <w:spacing w:after="0"/>
              <w:jc w:val="center"/>
              <w:textAlignment w:val="baseline"/>
              <w:rPr>
                <w:rFonts w:ascii="Arial" w:hAnsi="Arial" w:cs="Arial"/>
              </w:rPr>
            </w:pPr>
            <w:r w:rsidRPr="00735525">
              <w:rPr>
                <w:rFonts w:ascii="Arial" w:hAnsi="Arial" w:cs="Arial"/>
              </w:rPr>
              <w:t>262</w:t>
            </w:r>
          </w:p>
        </w:tc>
      </w:tr>
      <w:tr w:rsidR="00735525" w:rsidRPr="00735525" w14:paraId="0A00F4EF" w14:textId="77777777" w:rsidTr="005A6C15">
        <w:trPr>
          <w:trHeight w:val="290"/>
        </w:trPr>
        <w:tc>
          <w:tcPr>
            <w:tcW w:w="2122" w:type="dxa"/>
            <w:tcBorders>
              <w:bottom w:val="single" w:sz="4" w:space="0" w:color="auto"/>
            </w:tcBorders>
            <w:noWrap/>
            <w:hideMark/>
          </w:tcPr>
          <w:p w14:paraId="21DADCA8" w14:textId="77777777" w:rsidR="009F1098" w:rsidRPr="00735525" w:rsidRDefault="009F1098" w:rsidP="009F1098">
            <w:pPr>
              <w:pStyle w:val="paragraph"/>
              <w:spacing w:after="0"/>
              <w:jc w:val="both"/>
              <w:textAlignment w:val="baseline"/>
              <w:rPr>
                <w:rFonts w:ascii="Arial" w:hAnsi="Arial" w:cs="Arial"/>
              </w:rPr>
            </w:pPr>
            <w:r w:rsidRPr="00735525">
              <w:rPr>
                <w:rFonts w:ascii="Arial" w:hAnsi="Arial" w:cs="Arial"/>
              </w:rPr>
              <w:t>Apr</w:t>
            </w:r>
          </w:p>
        </w:tc>
        <w:tc>
          <w:tcPr>
            <w:tcW w:w="1417" w:type="dxa"/>
            <w:tcBorders>
              <w:bottom w:val="single" w:sz="4" w:space="0" w:color="auto"/>
            </w:tcBorders>
            <w:noWrap/>
            <w:hideMark/>
          </w:tcPr>
          <w:p w14:paraId="644FE4EF" w14:textId="77777777" w:rsidR="009F1098" w:rsidRPr="00735525" w:rsidRDefault="009F1098" w:rsidP="005A6C15">
            <w:pPr>
              <w:pStyle w:val="paragraph"/>
              <w:spacing w:after="0"/>
              <w:jc w:val="center"/>
              <w:textAlignment w:val="baseline"/>
              <w:rPr>
                <w:rFonts w:ascii="Arial" w:hAnsi="Arial" w:cs="Arial"/>
              </w:rPr>
            </w:pPr>
            <w:r w:rsidRPr="00735525">
              <w:rPr>
                <w:rFonts w:ascii="Arial" w:hAnsi="Arial" w:cs="Arial"/>
              </w:rPr>
              <w:t>11</w:t>
            </w:r>
          </w:p>
        </w:tc>
        <w:tc>
          <w:tcPr>
            <w:tcW w:w="1418" w:type="dxa"/>
            <w:tcBorders>
              <w:bottom w:val="single" w:sz="4" w:space="0" w:color="auto"/>
            </w:tcBorders>
            <w:noWrap/>
            <w:hideMark/>
          </w:tcPr>
          <w:p w14:paraId="680E7EBC" w14:textId="77777777" w:rsidR="009F1098" w:rsidRPr="00735525" w:rsidRDefault="009F1098" w:rsidP="005A6C15">
            <w:pPr>
              <w:pStyle w:val="paragraph"/>
              <w:spacing w:after="0"/>
              <w:jc w:val="center"/>
              <w:textAlignment w:val="baseline"/>
              <w:rPr>
                <w:rFonts w:ascii="Arial" w:hAnsi="Arial" w:cs="Arial"/>
              </w:rPr>
            </w:pPr>
            <w:r w:rsidRPr="00735525">
              <w:rPr>
                <w:rFonts w:ascii="Arial" w:hAnsi="Arial" w:cs="Arial"/>
              </w:rPr>
              <w:t>102</w:t>
            </w:r>
          </w:p>
        </w:tc>
        <w:tc>
          <w:tcPr>
            <w:tcW w:w="1134" w:type="dxa"/>
            <w:tcBorders>
              <w:bottom w:val="single" w:sz="4" w:space="0" w:color="auto"/>
            </w:tcBorders>
            <w:noWrap/>
            <w:hideMark/>
          </w:tcPr>
          <w:p w14:paraId="0F20F14E" w14:textId="77777777" w:rsidR="009F1098" w:rsidRPr="00735525" w:rsidRDefault="009F1098" w:rsidP="005A6C15">
            <w:pPr>
              <w:pStyle w:val="paragraph"/>
              <w:spacing w:after="0"/>
              <w:jc w:val="center"/>
              <w:textAlignment w:val="baseline"/>
              <w:rPr>
                <w:rFonts w:ascii="Arial" w:hAnsi="Arial" w:cs="Arial"/>
              </w:rPr>
            </w:pPr>
            <w:r w:rsidRPr="00735525">
              <w:rPr>
                <w:rFonts w:ascii="Arial" w:hAnsi="Arial" w:cs="Arial"/>
              </w:rPr>
              <w:t>74</w:t>
            </w:r>
          </w:p>
        </w:tc>
        <w:tc>
          <w:tcPr>
            <w:tcW w:w="1275" w:type="dxa"/>
            <w:tcBorders>
              <w:bottom w:val="single" w:sz="4" w:space="0" w:color="auto"/>
            </w:tcBorders>
            <w:noWrap/>
            <w:hideMark/>
          </w:tcPr>
          <w:p w14:paraId="7DD5EC3D" w14:textId="77777777" w:rsidR="009F1098" w:rsidRPr="00735525" w:rsidRDefault="009F1098" w:rsidP="005A6C15">
            <w:pPr>
              <w:pStyle w:val="paragraph"/>
              <w:spacing w:after="0"/>
              <w:jc w:val="center"/>
              <w:textAlignment w:val="baseline"/>
              <w:rPr>
                <w:rFonts w:ascii="Arial" w:hAnsi="Arial" w:cs="Arial"/>
              </w:rPr>
            </w:pPr>
            <w:r w:rsidRPr="00735525">
              <w:rPr>
                <w:rFonts w:ascii="Arial" w:hAnsi="Arial" w:cs="Arial"/>
              </w:rPr>
              <w:t>86</w:t>
            </w:r>
          </w:p>
        </w:tc>
        <w:tc>
          <w:tcPr>
            <w:tcW w:w="1701" w:type="dxa"/>
            <w:tcBorders>
              <w:bottom w:val="single" w:sz="4" w:space="0" w:color="auto"/>
            </w:tcBorders>
            <w:noWrap/>
            <w:hideMark/>
          </w:tcPr>
          <w:p w14:paraId="12D4D520" w14:textId="77777777" w:rsidR="009F1098" w:rsidRPr="00735525" w:rsidRDefault="009F1098" w:rsidP="005A6C15">
            <w:pPr>
              <w:pStyle w:val="paragraph"/>
              <w:spacing w:after="0"/>
              <w:jc w:val="center"/>
              <w:textAlignment w:val="baseline"/>
              <w:rPr>
                <w:rFonts w:ascii="Arial" w:hAnsi="Arial" w:cs="Arial"/>
              </w:rPr>
            </w:pPr>
            <w:r w:rsidRPr="00735525">
              <w:rPr>
                <w:rFonts w:ascii="Arial" w:hAnsi="Arial" w:cs="Arial"/>
              </w:rPr>
              <w:t>273</w:t>
            </w:r>
          </w:p>
        </w:tc>
      </w:tr>
      <w:tr w:rsidR="00735525" w:rsidRPr="00735525" w14:paraId="2B305E2A" w14:textId="77777777" w:rsidTr="005A6C15">
        <w:trPr>
          <w:trHeight w:val="290"/>
        </w:trPr>
        <w:tc>
          <w:tcPr>
            <w:tcW w:w="2122" w:type="dxa"/>
            <w:tcBorders>
              <w:bottom w:val="single" w:sz="4" w:space="0" w:color="auto"/>
            </w:tcBorders>
            <w:noWrap/>
          </w:tcPr>
          <w:p w14:paraId="61C1332A" w14:textId="77777777" w:rsidR="0077496B" w:rsidRPr="00735525" w:rsidRDefault="0077496B" w:rsidP="0077496B">
            <w:pPr>
              <w:pStyle w:val="paragraph"/>
              <w:spacing w:after="0"/>
              <w:jc w:val="both"/>
              <w:textAlignment w:val="baseline"/>
              <w:rPr>
                <w:rFonts w:ascii="Arial" w:hAnsi="Arial" w:cs="Arial"/>
              </w:rPr>
            </w:pPr>
            <w:r w:rsidRPr="00735525">
              <w:rPr>
                <w:rFonts w:ascii="Arial" w:hAnsi="Arial" w:cs="Arial"/>
              </w:rPr>
              <w:t>May</w:t>
            </w:r>
          </w:p>
        </w:tc>
        <w:tc>
          <w:tcPr>
            <w:tcW w:w="1417" w:type="dxa"/>
            <w:tcBorders>
              <w:bottom w:val="single" w:sz="4" w:space="0" w:color="auto"/>
            </w:tcBorders>
            <w:noWrap/>
          </w:tcPr>
          <w:p w14:paraId="4BD4B0E4" w14:textId="77777777" w:rsidR="0077496B" w:rsidRPr="00735525" w:rsidRDefault="0077496B" w:rsidP="0077496B">
            <w:pPr>
              <w:pStyle w:val="paragraph"/>
              <w:spacing w:after="0"/>
              <w:jc w:val="center"/>
              <w:textAlignment w:val="baseline"/>
              <w:rPr>
                <w:rFonts w:ascii="Arial" w:hAnsi="Arial" w:cs="Arial"/>
              </w:rPr>
            </w:pPr>
            <w:r w:rsidRPr="00735525">
              <w:rPr>
                <w:rFonts w:ascii="Arial" w:hAnsi="Arial" w:cs="Arial"/>
              </w:rPr>
              <w:t>22</w:t>
            </w:r>
          </w:p>
        </w:tc>
        <w:tc>
          <w:tcPr>
            <w:tcW w:w="1418" w:type="dxa"/>
            <w:tcBorders>
              <w:bottom w:val="single" w:sz="4" w:space="0" w:color="auto"/>
            </w:tcBorders>
            <w:noWrap/>
          </w:tcPr>
          <w:p w14:paraId="3993047A" w14:textId="77777777" w:rsidR="0077496B" w:rsidRPr="00735525" w:rsidRDefault="0077496B" w:rsidP="0077496B">
            <w:pPr>
              <w:pStyle w:val="paragraph"/>
              <w:spacing w:after="0"/>
              <w:jc w:val="center"/>
              <w:textAlignment w:val="baseline"/>
              <w:rPr>
                <w:rFonts w:ascii="Arial" w:hAnsi="Arial" w:cs="Arial"/>
              </w:rPr>
            </w:pPr>
            <w:r w:rsidRPr="00735525">
              <w:rPr>
                <w:rFonts w:ascii="Arial" w:hAnsi="Arial" w:cs="Arial"/>
              </w:rPr>
              <w:t>105</w:t>
            </w:r>
          </w:p>
        </w:tc>
        <w:tc>
          <w:tcPr>
            <w:tcW w:w="1134" w:type="dxa"/>
            <w:tcBorders>
              <w:bottom w:val="single" w:sz="4" w:space="0" w:color="auto"/>
            </w:tcBorders>
            <w:noWrap/>
          </w:tcPr>
          <w:p w14:paraId="581F9A81" w14:textId="77777777" w:rsidR="0077496B" w:rsidRPr="00735525" w:rsidRDefault="0077496B" w:rsidP="0077496B">
            <w:pPr>
              <w:pStyle w:val="paragraph"/>
              <w:spacing w:after="0"/>
              <w:jc w:val="center"/>
              <w:textAlignment w:val="baseline"/>
              <w:rPr>
                <w:rFonts w:ascii="Arial" w:hAnsi="Arial" w:cs="Arial"/>
              </w:rPr>
            </w:pPr>
            <w:r w:rsidRPr="00735525">
              <w:rPr>
                <w:rFonts w:ascii="Arial" w:hAnsi="Arial" w:cs="Arial"/>
              </w:rPr>
              <w:t>76</w:t>
            </w:r>
          </w:p>
        </w:tc>
        <w:tc>
          <w:tcPr>
            <w:tcW w:w="1275" w:type="dxa"/>
            <w:tcBorders>
              <w:bottom w:val="single" w:sz="4" w:space="0" w:color="auto"/>
            </w:tcBorders>
            <w:noWrap/>
          </w:tcPr>
          <w:p w14:paraId="4F772D11" w14:textId="77777777" w:rsidR="0077496B" w:rsidRPr="00735525" w:rsidRDefault="0077496B" w:rsidP="0077496B">
            <w:pPr>
              <w:pStyle w:val="paragraph"/>
              <w:spacing w:after="0"/>
              <w:jc w:val="center"/>
              <w:textAlignment w:val="baseline"/>
              <w:rPr>
                <w:rFonts w:ascii="Arial" w:hAnsi="Arial" w:cs="Arial"/>
              </w:rPr>
            </w:pPr>
            <w:r w:rsidRPr="00735525">
              <w:rPr>
                <w:rFonts w:ascii="Arial" w:hAnsi="Arial" w:cs="Arial"/>
              </w:rPr>
              <w:t>76</w:t>
            </w:r>
          </w:p>
        </w:tc>
        <w:tc>
          <w:tcPr>
            <w:tcW w:w="1701" w:type="dxa"/>
            <w:tcBorders>
              <w:bottom w:val="single" w:sz="4" w:space="0" w:color="auto"/>
            </w:tcBorders>
            <w:noWrap/>
          </w:tcPr>
          <w:p w14:paraId="2A08B5BA" w14:textId="77777777" w:rsidR="0077496B" w:rsidRPr="00735525" w:rsidRDefault="0077496B" w:rsidP="0077496B">
            <w:pPr>
              <w:pStyle w:val="paragraph"/>
              <w:spacing w:after="0"/>
              <w:jc w:val="center"/>
              <w:textAlignment w:val="baseline"/>
              <w:rPr>
                <w:rFonts w:ascii="Arial" w:hAnsi="Arial" w:cs="Arial"/>
              </w:rPr>
            </w:pPr>
            <w:r w:rsidRPr="00735525">
              <w:rPr>
                <w:rFonts w:ascii="Arial" w:hAnsi="Arial" w:cs="Arial"/>
              </w:rPr>
              <w:t>279</w:t>
            </w:r>
          </w:p>
        </w:tc>
      </w:tr>
      <w:tr w:rsidR="00976560" w:rsidRPr="00735525" w14:paraId="598D6F4E" w14:textId="77777777" w:rsidTr="005A6C15">
        <w:trPr>
          <w:trHeight w:val="290"/>
        </w:trPr>
        <w:tc>
          <w:tcPr>
            <w:tcW w:w="2122" w:type="dxa"/>
            <w:tcBorders>
              <w:bottom w:val="single" w:sz="4" w:space="0" w:color="auto"/>
            </w:tcBorders>
            <w:noWrap/>
          </w:tcPr>
          <w:p w14:paraId="79993092" w14:textId="77777777" w:rsidR="00976560" w:rsidRPr="00735525" w:rsidRDefault="00976560" w:rsidP="0077496B">
            <w:pPr>
              <w:pStyle w:val="paragraph"/>
              <w:spacing w:after="0"/>
              <w:jc w:val="both"/>
              <w:textAlignment w:val="baseline"/>
              <w:rPr>
                <w:rFonts w:ascii="Arial" w:hAnsi="Arial" w:cs="Arial"/>
              </w:rPr>
            </w:pPr>
            <w:r w:rsidRPr="00735525">
              <w:rPr>
                <w:rFonts w:ascii="Arial" w:hAnsi="Arial" w:cs="Arial"/>
              </w:rPr>
              <w:t>Jun</w:t>
            </w:r>
          </w:p>
        </w:tc>
        <w:tc>
          <w:tcPr>
            <w:tcW w:w="1417" w:type="dxa"/>
            <w:tcBorders>
              <w:bottom w:val="single" w:sz="4" w:space="0" w:color="auto"/>
            </w:tcBorders>
            <w:noWrap/>
          </w:tcPr>
          <w:p w14:paraId="04E93D8A" w14:textId="77777777" w:rsidR="00976560" w:rsidRPr="00735525" w:rsidRDefault="00395813" w:rsidP="0077496B">
            <w:pPr>
              <w:pStyle w:val="paragraph"/>
              <w:spacing w:after="0"/>
              <w:jc w:val="center"/>
              <w:textAlignment w:val="baseline"/>
              <w:rPr>
                <w:rFonts w:ascii="Arial" w:hAnsi="Arial" w:cs="Arial"/>
              </w:rPr>
            </w:pPr>
            <w:r w:rsidRPr="00735525">
              <w:rPr>
                <w:rFonts w:ascii="Arial" w:hAnsi="Arial" w:cs="Arial"/>
              </w:rPr>
              <w:t>18</w:t>
            </w:r>
          </w:p>
        </w:tc>
        <w:tc>
          <w:tcPr>
            <w:tcW w:w="1418" w:type="dxa"/>
            <w:tcBorders>
              <w:bottom w:val="single" w:sz="4" w:space="0" w:color="auto"/>
            </w:tcBorders>
            <w:noWrap/>
          </w:tcPr>
          <w:p w14:paraId="02EA8B36" w14:textId="77777777" w:rsidR="00976560" w:rsidRPr="00735525" w:rsidRDefault="00797597" w:rsidP="0077496B">
            <w:pPr>
              <w:pStyle w:val="paragraph"/>
              <w:spacing w:after="0"/>
              <w:jc w:val="center"/>
              <w:textAlignment w:val="baseline"/>
              <w:rPr>
                <w:rFonts w:ascii="Arial" w:hAnsi="Arial" w:cs="Arial"/>
              </w:rPr>
            </w:pPr>
            <w:r w:rsidRPr="00735525">
              <w:rPr>
                <w:rFonts w:ascii="Arial" w:hAnsi="Arial" w:cs="Arial"/>
              </w:rPr>
              <w:t>105</w:t>
            </w:r>
          </w:p>
        </w:tc>
        <w:tc>
          <w:tcPr>
            <w:tcW w:w="1134" w:type="dxa"/>
            <w:tcBorders>
              <w:bottom w:val="single" w:sz="4" w:space="0" w:color="auto"/>
            </w:tcBorders>
            <w:noWrap/>
          </w:tcPr>
          <w:p w14:paraId="7AEB534E" w14:textId="77777777" w:rsidR="00976560" w:rsidRPr="00735525" w:rsidRDefault="00395813" w:rsidP="0077496B">
            <w:pPr>
              <w:pStyle w:val="paragraph"/>
              <w:spacing w:after="0"/>
              <w:jc w:val="center"/>
              <w:textAlignment w:val="baseline"/>
              <w:rPr>
                <w:rFonts w:ascii="Arial" w:hAnsi="Arial" w:cs="Arial"/>
              </w:rPr>
            </w:pPr>
            <w:r w:rsidRPr="00735525">
              <w:rPr>
                <w:rFonts w:ascii="Arial" w:hAnsi="Arial" w:cs="Arial"/>
              </w:rPr>
              <w:t>82</w:t>
            </w:r>
          </w:p>
        </w:tc>
        <w:tc>
          <w:tcPr>
            <w:tcW w:w="1275" w:type="dxa"/>
            <w:tcBorders>
              <w:bottom w:val="single" w:sz="4" w:space="0" w:color="auto"/>
            </w:tcBorders>
            <w:noWrap/>
          </w:tcPr>
          <w:p w14:paraId="30E7DC7D" w14:textId="77777777" w:rsidR="00976560" w:rsidRPr="00735525" w:rsidRDefault="00395813" w:rsidP="0077496B">
            <w:pPr>
              <w:pStyle w:val="paragraph"/>
              <w:spacing w:after="0"/>
              <w:jc w:val="center"/>
              <w:textAlignment w:val="baseline"/>
              <w:rPr>
                <w:rFonts w:ascii="Arial" w:hAnsi="Arial" w:cs="Arial"/>
              </w:rPr>
            </w:pPr>
            <w:r w:rsidRPr="00735525">
              <w:rPr>
                <w:rFonts w:ascii="Arial" w:hAnsi="Arial" w:cs="Arial"/>
              </w:rPr>
              <w:t>65</w:t>
            </w:r>
          </w:p>
        </w:tc>
        <w:tc>
          <w:tcPr>
            <w:tcW w:w="1701" w:type="dxa"/>
            <w:tcBorders>
              <w:bottom w:val="single" w:sz="4" w:space="0" w:color="auto"/>
            </w:tcBorders>
            <w:noWrap/>
          </w:tcPr>
          <w:p w14:paraId="4A026946" w14:textId="77777777" w:rsidR="00976560" w:rsidRPr="00735525" w:rsidRDefault="00395813" w:rsidP="0077496B">
            <w:pPr>
              <w:pStyle w:val="paragraph"/>
              <w:spacing w:after="0"/>
              <w:jc w:val="center"/>
              <w:textAlignment w:val="baseline"/>
              <w:rPr>
                <w:rFonts w:ascii="Arial" w:hAnsi="Arial" w:cs="Arial"/>
              </w:rPr>
            </w:pPr>
            <w:r w:rsidRPr="00735525">
              <w:rPr>
                <w:rFonts w:ascii="Arial" w:hAnsi="Arial" w:cs="Arial"/>
              </w:rPr>
              <w:t>270</w:t>
            </w:r>
          </w:p>
        </w:tc>
      </w:tr>
      <w:tr w:rsidR="00797597" w:rsidRPr="00735525" w14:paraId="51CCCE5E" w14:textId="77777777" w:rsidTr="005A6C15">
        <w:trPr>
          <w:trHeight w:val="290"/>
        </w:trPr>
        <w:tc>
          <w:tcPr>
            <w:tcW w:w="2122" w:type="dxa"/>
            <w:tcBorders>
              <w:bottom w:val="single" w:sz="4" w:space="0" w:color="auto"/>
            </w:tcBorders>
            <w:noWrap/>
          </w:tcPr>
          <w:p w14:paraId="21F3EB1D" w14:textId="77777777" w:rsidR="00797597" w:rsidRPr="00735525" w:rsidRDefault="00797597" w:rsidP="0077496B">
            <w:pPr>
              <w:pStyle w:val="paragraph"/>
              <w:spacing w:after="0"/>
              <w:jc w:val="both"/>
              <w:textAlignment w:val="baseline"/>
              <w:rPr>
                <w:rFonts w:ascii="Arial" w:hAnsi="Arial" w:cs="Arial"/>
              </w:rPr>
            </w:pPr>
            <w:r w:rsidRPr="00735525">
              <w:rPr>
                <w:rFonts w:ascii="Arial" w:hAnsi="Arial" w:cs="Arial"/>
              </w:rPr>
              <w:t>Jul</w:t>
            </w:r>
          </w:p>
        </w:tc>
        <w:tc>
          <w:tcPr>
            <w:tcW w:w="1417" w:type="dxa"/>
            <w:tcBorders>
              <w:bottom w:val="single" w:sz="4" w:space="0" w:color="auto"/>
            </w:tcBorders>
            <w:noWrap/>
          </w:tcPr>
          <w:p w14:paraId="258F80F8" w14:textId="77777777" w:rsidR="00797597" w:rsidRPr="00735525" w:rsidRDefault="00395813" w:rsidP="0077496B">
            <w:pPr>
              <w:pStyle w:val="paragraph"/>
              <w:spacing w:after="0"/>
              <w:jc w:val="center"/>
              <w:textAlignment w:val="baseline"/>
              <w:rPr>
                <w:rFonts w:ascii="Arial" w:hAnsi="Arial" w:cs="Arial"/>
              </w:rPr>
            </w:pPr>
            <w:r w:rsidRPr="00735525">
              <w:rPr>
                <w:rFonts w:ascii="Arial" w:hAnsi="Arial" w:cs="Arial"/>
              </w:rPr>
              <w:t>16</w:t>
            </w:r>
          </w:p>
        </w:tc>
        <w:tc>
          <w:tcPr>
            <w:tcW w:w="1418" w:type="dxa"/>
            <w:tcBorders>
              <w:bottom w:val="single" w:sz="4" w:space="0" w:color="auto"/>
            </w:tcBorders>
            <w:noWrap/>
          </w:tcPr>
          <w:p w14:paraId="0D535DDF" w14:textId="77777777" w:rsidR="00797597" w:rsidRPr="00735525" w:rsidRDefault="00797597" w:rsidP="0077496B">
            <w:pPr>
              <w:pStyle w:val="paragraph"/>
              <w:spacing w:after="0"/>
              <w:jc w:val="center"/>
              <w:textAlignment w:val="baseline"/>
              <w:rPr>
                <w:rFonts w:ascii="Arial" w:hAnsi="Arial" w:cs="Arial"/>
              </w:rPr>
            </w:pPr>
            <w:r w:rsidRPr="00735525">
              <w:rPr>
                <w:rFonts w:ascii="Arial" w:hAnsi="Arial" w:cs="Arial"/>
              </w:rPr>
              <w:t>119</w:t>
            </w:r>
          </w:p>
        </w:tc>
        <w:tc>
          <w:tcPr>
            <w:tcW w:w="1134" w:type="dxa"/>
            <w:tcBorders>
              <w:bottom w:val="single" w:sz="4" w:space="0" w:color="auto"/>
            </w:tcBorders>
            <w:noWrap/>
          </w:tcPr>
          <w:p w14:paraId="5244FB31" w14:textId="77777777" w:rsidR="00797597" w:rsidRPr="00735525" w:rsidRDefault="00395813" w:rsidP="0077496B">
            <w:pPr>
              <w:pStyle w:val="paragraph"/>
              <w:spacing w:after="0"/>
              <w:jc w:val="center"/>
              <w:textAlignment w:val="baseline"/>
              <w:rPr>
                <w:rFonts w:ascii="Arial" w:hAnsi="Arial" w:cs="Arial"/>
              </w:rPr>
            </w:pPr>
            <w:r w:rsidRPr="00735525">
              <w:rPr>
                <w:rFonts w:ascii="Arial" w:hAnsi="Arial" w:cs="Arial"/>
              </w:rPr>
              <w:t>74</w:t>
            </w:r>
          </w:p>
        </w:tc>
        <w:tc>
          <w:tcPr>
            <w:tcW w:w="1275" w:type="dxa"/>
            <w:tcBorders>
              <w:bottom w:val="single" w:sz="4" w:space="0" w:color="auto"/>
            </w:tcBorders>
            <w:noWrap/>
          </w:tcPr>
          <w:p w14:paraId="3B657612" w14:textId="77777777" w:rsidR="00797597" w:rsidRPr="00735525" w:rsidRDefault="00395813" w:rsidP="0077496B">
            <w:pPr>
              <w:pStyle w:val="paragraph"/>
              <w:spacing w:after="0"/>
              <w:jc w:val="center"/>
              <w:textAlignment w:val="baseline"/>
              <w:rPr>
                <w:rFonts w:ascii="Arial" w:hAnsi="Arial" w:cs="Arial"/>
              </w:rPr>
            </w:pPr>
            <w:r w:rsidRPr="00735525">
              <w:rPr>
                <w:rFonts w:ascii="Arial" w:hAnsi="Arial" w:cs="Arial"/>
              </w:rPr>
              <w:t>41</w:t>
            </w:r>
          </w:p>
        </w:tc>
        <w:tc>
          <w:tcPr>
            <w:tcW w:w="1701" w:type="dxa"/>
            <w:tcBorders>
              <w:bottom w:val="single" w:sz="4" w:space="0" w:color="auto"/>
            </w:tcBorders>
            <w:noWrap/>
          </w:tcPr>
          <w:p w14:paraId="3E6F6043" w14:textId="77777777" w:rsidR="00797597" w:rsidRPr="00735525" w:rsidRDefault="00395813" w:rsidP="0077496B">
            <w:pPr>
              <w:pStyle w:val="paragraph"/>
              <w:spacing w:after="0"/>
              <w:jc w:val="center"/>
              <w:textAlignment w:val="baseline"/>
              <w:rPr>
                <w:rFonts w:ascii="Arial" w:hAnsi="Arial" w:cs="Arial"/>
              </w:rPr>
            </w:pPr>
            <w:r w:rsidRPr="00735525">
              <w:rPr>
                <w:rFonts w:ascii="Arial" w:hAnsi="Arial" w:cs="Arial"/>
              </w:rPr>
              <w:t>250</w:t>
            </w:r>
          </w:p>
        </w:tc>
      </w:tr>
      <w:tr w:rsidR="00735525" w:rsidRPr="00735525" w14:paraId="190CCD05" w14:textId="77777777" w:rsidTr="00057B9E">
        <w:trPr>
          <w:trHeight w:val="290"/>
        </w:trPr>
        <w:tc>
          <w:tcPr>
            <w:tcW w:w="2122" w:type="dxa"/>
            <w:noWrap/>
          </w:tcPr>
          <w:p w14:paraId="3915D8CC" w14:textId="77777777" w:rsidR="0077496B" w:rsidRPr="00735525" w:rsidRDefault="00797597" w:rsidP="0077496B">
            <w:pPr>
              <w:pStyle w:val="paragraph"/>
              <w:spacing w:after="0"/>
              <w:jc w:val="both"/>
              <w:textAlignment w:val="baseline"/>
              <w:rPr>
                <w:rFonts w:ascii="Arial" w:hAnsi="Arial" w:cs="Arial"/>
              </w:rPr>
            </w:pPr>
            <w:r w:rsidRPr="00735525">
              <w:rPr>
                <w:rFonts w:ascii="Arial" w:hAnsi="Arial" w:cs="Arial"/>
              </w:rPr>
              <w:t>Aug</w:t>
            </w:r>
          </w:p>
        </w:tc>
        <w:tc>
          <w:tcPr>
            <w:tcW w:w="1417" w:type="dxa"/>
            <w:noWrap/>
          </w:tcPr>
          <w:p w14:paraId="162ACC20" w14:textId="77777777" w:rsidR="0077496B" w:rsidRPr="00735525" w:rsidRDefault="00395813" w:rsidP="0077496B">
            <w:pPr>
              <w:pStyle w:val="paragraph"/>
              <w:spacing w:after="0"/>
              <w:jc w:val="center"/>
              <w:textAlignment w:val="baseline"/>
              <w:rPr>
                <w:rFonts w:ascii="Arial" w:hAnsi="Arial" w:cs="Arial"/>
              </w:rPr>
            </w:pPr>
            <w:r w:rsidRPr="00735525">
              <w:rPr>
                <w:rFonts w:ascii="Arial" w:hAnsi="Arial" w:cs="Arial"/>
              </w:rPr>
              <w:t>19</w:t>
            </w:r>
          </w:p>
        </w:tc>
        <w:tc>
          <w:tcPr>
            <w:tcW w:w="1418" w:type="dxa"/>
            <w:noWrap/>
          </w:tcPr>
          <w:p w14:paraId="02E59C14" w14:textId="77777777" w:rsidR="0077496B" w:rsidRPr="00735525" w:rsidRDefault="00395813" w:rsidP="0077496B">
            <w:pPr>
              <w:pStyle w:val="paragraph"/>
              <w:spacing w:after="0"/>
              <w:jc w:val="center"/>
              <w:textAlignment w:val="baseline"/>
              <w:rPr>
                <w:rFonts w:ascii="Arial" w:hAnsi="Arial" w:cs="Arial"/>
              </w:rPr>
            </w:pPr>
            <w:r w:rsidRPr="00735525">
              <w:rPr>
                <w:rFonts w:ascii="Arial" w:hAnsi="Arial" w:cs="Arial"/>
              </w:rPr>
              <w:t>130</w:t>
            </w:r>
          </w:p>
        </w:tc>
        <w:tc>
          <w:tcPr>
            <w:tcW w:w="1134" w:type="dxa"/>
            <w:noWrap/>
          </w:tcPr>
          <w:p w14:paraId="3DA16470" w14:textId="77777777" w:rsidR="0077496B" w:rsidRPr="00735525" w:rsidRDefault="00395813" w:rsidP="0077496B">
            <w:pPr>
              <w:pStyle w:val="paragraph"/>
              <w:spacing w:after="0"/>
              <w:jc w:val="center"/>
              <w:textAlignment w:val="baseline"/>
              <w:rPr>
                <w:rFonts w:ascii="Arial" w:hAnsi="Arial" w:cs="Arial"/>
              </w:rPr>
            </w:pPr>
            <w:r w:rsidRPr="00735525">
              <w:rPr>
                <w:rFonts w:ascii="Arial" w:hAnsi="Arial" w:cs="Arial"/>
              </w:rPr>
              <w:t>78</w:t>
            </w:r>
          </w:p>
        </w:tc>
        <w:tc>
          <w:tcPr>
            <w:tcW w:w="1275" w:type="dxa"/>
            <w:noWrap/>
          </w:tcPr>
          <w:p w14:paraId="7396E6DE" w14:textId="77777777" w:rsidR="0077496B" w:rsidRPr="00735525" w:rsidRDefault="00395813" w:rsidP="0077496B">
            <w:pPr>
              <w:pStyle w:val="paragraph"/>
              <w:spacing w:after="0"/>
              <w:jc w:val="center"/>
              <w:textAlignment w:val="baseline"/>
              <w:rPr>
                <w:rFonts w:ascii="Arial" w:hAnsi="Arial" w:cs="Arial"/>
              </w:rPr>
            </w:pPr>
            <w:r w:rsidRPr="00735525">
              <w:rPr>
                <w:rFonts w:ascii="Arial" w:hAnsi="Arial" w:cs="Arial"/>
              </w:rPr>
              <w:t>23</w:t>
            </w:r>
          </w:p>
        </w:tc>
        <w:tc>
          <w:tcPr>
            <w:tcW w:w="1701" w:type="dxa"/>
            <w:noWrap/>
          </w:tcPr>
          <w:p w14:paraId="7F23BCBE" w14:textId="77777777" w:rsidR="0077496B" w:rsidRPr="00735525" w:rsidRDefault="00395813" w:rsidP="0077496B">
            <w:pPr>
              <w:pStyle w:val="paragraph"/>
              <w:spacing w:after="0"/>
              <w:jc w:val="center"/>
              <w:textAlignment w:val="baseline"/>
              <w:rPr>
                <w:rFonts w:ascii="Arial" w:hAnsi="Arial" w:cs="Arial"/>
              </w:rPr>
            </w:pPr>
            <w:r w:rsidRPr="00735525">
              <w:rPr>
                <w:rFonts w:ascii="Arial" w:hAnsi="Arial" w:cs="Arial"/>
              </w:rPr>
              <w:t>250</w:t>
            </w:r>
          </w:p>
        </w:tc>
      </w:tr>
      <w:tr w:rsidR="00057B9E" w:rsidRPr="00735525" w14:paraId="394C4152" w14:textId="77777777" w:rsidTr="00057B9E">
        <w:trPr>
          <w:trHeight w:val="290"/>
        </w:trPr>
        <w:tc>
          <w:tcPr>
            <w:tcW w:w="2122" w:type="dxa"/>
            <w:noWrap/>
          </w:tcPr>
          <w:p w14:paraId="1B22065F" w14:textId="77777777" w:rsidR="00057B9E" w:rsidRPr="00735525" w:rsidRDefault="00057B9E" w:rsidP="0077496B">
            <w:pPr>
              <w:pStyle w:val="paragraph"/>
              <w:spacing w:after="0"/>
              <w:jc w:val="both"/>
              <w:textAlignment w:val="baseline"/>
              <w:rPr>
                <w:rFonts w:ascii="Arial" w:hAnsi="Arial" w:cs="Arial"/>
              </w:rPr>
            </w:pPr>
            <w:r>
              <w:rPr>
                <w:rFonts w:ascii="Arial" w:hAnsi="Arial" w:cs="Arial"/>
              </w:rPr>
              <w:t>Sept</w:t>
            </w:r>
          </w:p>
        </w:tc>
        <w:tc>
          <w:tcPr>
            <w:tcW w:w="1417" w:type="dxa"/>
            <w:noWrap/>
          </w:tcPr>
          <w:p w14:paraId="035B1DEB" w14:textId="77777777" w:rsidR="00057B9E" w:rsidRPr="00735525" w:rsidRDefault="006357B7" w:rsidP="0077496B">
            <w:pPr>
              <w:pStyle w:val="paragraph"/>
              <w:spacing w:after="0"/>
              <w:jc w:val="center"/>
              <w:textAlignment w:val="baseline"/>
              <w:rPr>
                <w:rFonts w:ascii="Arial" w:hAnsi="Arial" w:cs="Arial"/>
              </w:rPr>
            </w:pPr>
            <w:r>
              <w:rPr>
                <w:rFonts w:ascii="Arial" w:hAnsi="Arial" w:cs="Arial"/>
              </w:rPr>
              <w:t>14</w:t>
            </w:r>
          </w:p>
        </w:tc>
        <w:tc>
          <w:tcPr>
            <w:tcW w:w="1418" w:type="dxa"/>
            <w:noWrap/>
          </w:tcPr>
          <w:p w14:paraId="599764B6" w14:textId="77777777" w:rsidR="00057B9E" w:rsidRPr="00735525" w:rsidRDefault="00057B9E" w:rsidP="0077496B">
            <w:pPr>
              <w:pStyle w:val="paragraph"/>
              <w:spacing w:after="0"/>
              <w:jc w:val="center"/>
              <w:textAlignment w:val="baseline"/>
              <w:rPr>
                <w:rFonts w:ascii="Arial" w:hAnsi="Arial" w:cs="Arial"/>
              </w:rPr>
            </w:pPr>
            <w:r>
              <w:rPr>
                <w:rFonts w:ascii="Arial" w:hAnsi="Arial" w:cs="Arial"/>
              </w:rPr>
              <w:t>157</w:t>
            </w:r>
          </w:p>
        </w:tc>
        <w:tc>
          <w:tcPr>
            <w:tcW w:w="1134" w:type="dxa"/>
            <w:noWrap/>
          </w:tcPr>
          <w:p w14:paraId="1FFF77A1" w14:textId="77777777" w:rsidR="00057B9E" w:rsidRPr="00735525" w:rsidRDefault="00057B9E" w:rsidP="0077496B">
            <w:pPr>
              <w:pStyle w:val="paragraph"/>
              <w:spacing w:after="0"/>
              <w:jc w:val="center"/>
              <w:textAlignment w:val="baseline"/>
              <w:rPr>
                <w:rFonts w:ascii="Arial" w:hAnsi="Arial" w:cs="Arial"/>
              </w:rPr>
            </w:pPr>
            <w:r>
              <w:rPr>
                <w:rFonts w:ascii="Arial" w:hAnsi="Arial" w:cs="Arial"/>
              </w:rPr>
              <w:t>85</w:t>
            </w:r>
          </w:p>
        </w:tc>
        <w:tc>
          <w:tcPr>
            <w:tcW w:w="1275" w:type="dxa"/>
            <w:noWrap/>
          </w:tcPr>
          <w:p w14:paraId="269D2957" w14:textId="77777777" w:rsidR="00057B9E" w:rsidRPr="00735525" w:rsidRDefault="00057B9E" w:rsidP="0077496B">
            <w:pPr>
              <w:pStyle w:val="paragraph"/>
              <w:spacing w:after="0"/>
              <w:jc w:val="center"/>
              <w:textAlignment w:val="baseline"/>
              <w:rPr>
                <w:rFonts w:ascii="Arial" w:hAnsi="Arial" w:cs="Arial"/>
              </w:rPr>
            </w:pPr>
            <w:r>
              <w:rPr>
                <w:rFonts w:ascii="Arial" w:hAnsi="Arial" w:cs="Arial"/>
              </w:rPr>
              <w:t>11</w:t>
            </w:r>
          </w:p>
        </w:tc>
        <w:tc>
          <w:tcPr>
            <w:tcW w:w="1701" w:type="dxa"/>
            <w:noWrap/>
          </w:tcPr>
          <w:p w14:paraId="7647BDE0" w14:textId="77777777" w:rsidR="00057B9E" w:rsidRPr="00735525" w:rsidRDefault="006357B7" w:rsidP="0077496B">
            <w:pPr>
              <w:pStyle w:val="paragraph"/>
              <w:spacing w:after="0"/>
              <w:jc w:val="center"/>
              <w:textAlignment w:val="baseline"/>
              <w:rPr>
                <w:rFonts w:ascii="Arial" w:hAnsi="Arial" w:cs="Arial"/>
              </w:rPr>
            </w:pPr>
            <w:r>
              <w:rPr>
                <w:rFonts w:ascii="Arial" w:hAnsi="Arial" w:cs="Arial"/>
              </w:rPr>
              <w:t>267</w:t>
            </w:r>
          </w:p>
        </w:tc>
      </w:tr>
      <w:tr w:rsidR="00057B9E" w:rsidRPr="00735525" w14:paraId="732882FB" w14:textId="77777777" w:rsidTr="0077496B">
        <w:trPr>
          <w:trHeight w:val="290"/>
        </w:trPr>
        <w:tc>
          <w:tcPr>
            <w:tcW w:w="2122" w:type="dxa"/>
            <w:tcBorders>
              <w:bottom w:val="single" w:sz="24" w:space="0" w:color="auto"/>
            </w:tcBorders>
            <w:noWrap/>
          </w:tcPr>
          <w:p w14:paraId="3D72C5E0" w14:textId="77777777" w:rsidR="00057B9E" w:rsidRDefault="00057B9E" w:rsidP="0077496B">
            <w:pPr>
              <w:pStyle w:val="paragraph"/>
              <w:spacing w:after="0"/>
              <w:jc w:val="both"/>
              <w:textAlignment w:val="baseline"/>
              <w:rPr>
                <w:rFonts w:ascii="Arial" w:hAnsi="Arial" w:cs="Arial"/>
              </w:rPr>
            </w:pPr>
            <w:r>
              <w:rPr>
                <w:rFonts w:ascii="Arial" w:hAnsi="Arial" w:cs="Arial"/>
              </w:rPr>
              <w:t>Oct</w:t>
            </w:r>
          </w:p>
        </w:tc>
        <w:tc>
          <w:tcPr>
            <w:tcW w:w="1417" w:type="dxa"/>
            <w:tcBorders>
              <w:bottom w:val="single" w:sz="24" w:space="0" w:color="auto"/>
            </w:tcBorders>
            <w:noWrap/>
          </w:tcPr>
          <w:p w14:paraId="771DE91B" w14:textId="77777777" w:rsidR="00057B9E" w:rsidRPr="00735525" w:rsidRDefault="006357B7" w:rsidP="0077496B">
            <w:pPr>
              <w:pStyle w:val="paragraph"/>
              <w:spacing w:after="0"/>
              <w:jc w:val="center"/>
              <w:textAlignment w:val="baseline"/>
              <w:rPr>
                <w:rFonts w:ascii="Arial" w:hAnsi="Arial" w:cs="Arial"/>
              </w:rPr>
            </w:pPr>
            <w:r>
              <w:rPr>
                <w:rFonts w:ascii="Arial" w:hAnsi="Arial" w:cs="Arial"/>
              </w:rPr>
              <w:t>10</w:t>
            </w:r>
          </w:p>
        </w:tc>
        <w:tc>
          <w:tcPr>
            <w:tcW w:w="1418" w:type="dxa"/>
            <w:tcBorders>
              <w:bottom w:val="single" w:sz="24" w:space="0" w:color="auto"/>
            </w:tcBorders>
            <w:noWrap/>
          </w:tcPr>
          <w:p w14:paraId="51849CA1" w14:textId="77777777" w:rsidR="00057B9E" w:rsidRPr="00735525" w:rsidRDefault="00057B9E" w:rsidP="0077496B">
            <w:pPr>
              <w:pStyle w:val="paragraph"/>
              <w:spacing w:after="0"/>
              <w:jc w:val="center"/>
              <w:textAlignment w:val="baseline"/>
              <w:rPr>
                <w:rFonts w:ascii="Arial" w:hAnsi="Arial" w:cs="Arial"/>
              </w:rPr>
            </w:pPr>
            <w:r>
              <w:rPr>
                <w:rFonts w:ascii="Arial" w:hAnsi="Arial" w:cs="Arial"/>
              </w:rPr>
              <w:t>153</w:t>
            </w:r>
          </w:p>
        </w:tc>
        <w:tc>
          <w:tcPr>
            <w:tcW w:w="1134" w:type="dxa"/>
            <w:tcBorders>
              <w:bottom w:val="single" w:sz="24" w:space="0" w:color="auto"/>
            </w:tcBorders>
            <w:noWrap/>
          </w:tcPr>
          <w:p w14:paraId="6779B503" w14:textId="77777777" w:rsidR="00057B9E" w:rsidRPr="00735525" w:rsidRDefault="00057B9E" w:rsidP="0077496B">
            <w:pPr>
              <w:pStyle w:val="paragraph"/>
              <w:spacing w:after="0"/>
              <w:jc w:val="center"/>
              <w:textAlignment w:val="baseline"/>
              <w:rPr>
                <w:rFonts w:ascii="Arial" w:hAnsi="Arial" w:cs="Arial"/>
              </w:rPr>
            </w:pPr>
            <w:r>
              <w:rPr>
                <w:rFonts w:ascii="Arial" w:hAnsi="Arial" w:cs="Arial"/>
              </w:rPr>
              <w:t>92</w:t>
            </w:r>
          </w:p>
        </w:tc>
        <w:tc>
          <w:tcPr>
            <w:tcW w:w="1275" w:type="dxa"/>
            <w:tcBorders>
              <w:bottom w:val="single" w:sz="24" w:space="0" w:color="auto"/>
            </w:tcBorders>
            <w:noWrap/>
          </w:tcPr>
          <w:p w14:paraId="43221CD7" w14:textId="77777777" w:rsidR="00057B9E" w:rsidRPr="00735525" w:rsidRDefault="00057B9E" w:rsidP="0077496B">
            <w:pPr>
              <w:pStyle w:val="paragraph"/>
              <w:spacing w:after="0"/>
              <w:jc w:val="center"/>
              <w:textAlignment w:val="baseline"/>
              <w:rPr>
                <w:rFonts w:ascii="Arial" w:hAnsi="Arial" w:cs="Arial"/>
              </w:rPr>
            </w:pPr>
            <w:r>
              <w:rPr>
                <w:rFonts w:ascii="Arial" w:hAnsi="Arial" w:cs="Arial"/>
              </w:rPr>
              <w:t>6</w:t>
            </w:r>
          </w:p>
        </w:tc>
        <w:tc>
          <w:tcPr>
            <w:tcW w:w="1701" w:type="dxa"/>
            <w:tcBorders>
              <w:bottom w:val="single" w:sz="24" w:space="0" w:color="auto"/>
            </w:tcBorders>
            <w:noWrap/>
          </w:tcPr>
          <w:p w14:paraId="0EB93B66" w14:textId="77777777" w:rsidR="00057B9E" w:rsidRDefault="006357B7" w:rsidP="0077496B">
            <w:pPr>
              <w:pStyle w:val="paragraph"/>
              <w:spacing w:after="0"/>
              <w:jc w:val="center"/>
              <w:textAlignment w:val="baseline"/>
              <w:rPr>
                <w:rFonts w:ascii="Arial" w:hAnsi="Arial" w:cs="Arial"/>
              </w:rPr>
            </w:pPr>
            <w:r>
              <w:rPr>
                <w:rFonts w:ascii="Arial" w:hAnsi="Arial" w:cs="Arial"/>
              </w:rPr>
              <w:t>261</w:t>
            </w:r>
          </w:p>
        </w:tc>
      </w:tr>
    </w:tbl>
    <w:p w14:paraId="7435C999" w14:textId="77777777" w:rsidR="0087772E" w:rsidRDefault="0087772E" w:rsidP="005A6C15">
      <w:pPr>
        <w:pStyle w:val="paragraph"/>
        <w:spacing w:before="0" w:beforeAutospacing="0" w:after="0" w:afterAutospacing="0"/>
        <w:textAlignment w:val="baseline"/>
        <w:rPr>
          <w:rFonts w:ascii="Arial" w:hAnsi="Arial" w:cs="Arial"/>
        </w:rPr>
      </w:pPr>
    </w:p>
    <w:p w14:paraId="4E83DA82" w14:textId="100D9C17" w:rsidR="00735525" w:rsidRDefault="00735525" w:rsidP="005A6C15">
      <w:pPr>
        <w:pStyle w:val="paragraph"/>
        <w:spacing w:before="0" w:beforeAutospacing="0" w:after="0" w:afterAutospacing="0"/>
        <w:textAlignment w:val="baseline"/>
        <w:rPr>
          <w:rFonts w:ascii="Arial" w:hAnsi="Arial" w:cs="Arial"/>
        </w:rPr>
      </w:pPr>
      <w:r>
        <w:rPr>
          <w:rFonts w:ascii="Arial" w:hAnsi="Arial" w:cs="Arial"/>
        </w:rPr>
        <w:t xml:space="preserve">Despite the range of interventions </w:t>
      </w:r>
      <w:r w:rsidR="00B7580E">
        <w:rPr>
          <w:rFonts w:ascii="Arial" w:hAnsi="Arial" w:cs="Arial"/>
        </w:rPr>
        <w:t xml:space="preserve">in place. </w:t>
      </w:r>
      <w:r>
        <w:rPr>
          <w:rFonts w:ascii="Arial" w:hAnsi="Arial" w:cs="Arial"/>
        </w:rPr>
        <w:t xml:space="preserve">the number of COP remains at </w:t>
      </w:r>
      <w:r w:rsidR="00B7580E">
        <w:rPr>
          <w:rFonts w:ascii="Arial" w:hAnsi="Arial" w:cs="Arial"/>
        </w:rPr>
        <w:t xml:space="preserve">unacceptably </w:t>
      </w:r>
      <w:r>
        <w:rPr>
          <w:rFonts w:ascii="Arial" w:hAnsi="Arial" w:cs="Arial"/>
        </w:rPr>
        <w:t xml:space="preserve">high levels. </w:t>
      </w:r>
      <w:r w:rsidR="00F462BD">
        <w:rPr>
          <w:rFonts w:ascii="Arial" w:hAnsi="Arial" w:cs="Arial"/>
        </w:rPr>
        <w:t xml:space="preserve">The </w:t>
      </w:r>
      <w:r>
        <w:rPr>
          <w:rFonts w:ascii="Arial" w:hAnsi="Arial" w:cs="Arial"/>
        </w:rPr>
        <w:t xml:space="preserve">overall average has remained </w:t>
      </w:r>
      <w:r w:rsidR="00F462BD">
        <w:rPr>
          <w:rFonts w:ascii="Arial" w:hAnsi="Arial" w:cs="Arial"/>
        </w:rPr>
        <w:t>fairly</w:t>
      </w:r>
      <w:r>
        <w:rPr>
          <w:rFonts w:ascii="Arial" w:hAnsi="Arial" w:cs="Arial"/>
        </w:rPr>
        <w:t xml:space="preserve"> static</w:t>
      </w:r>
      <w:r w:rsidR="00F462BD">
        <w:rPr>
          <w:rFonts w:ascii="Arial" w:hAnsi="Arial" w:cs="Arial"/>
        </w:rPr>
        <w:t xml:space="preserve"> </w:t>
      </w:r>
      <w:r w:rsidR="00B7580E">
        <w:rPr>
          <w:rFonts w:ascii="Arial" w:hAnsi="Arial" w:cs="Arial"/>
        </w:rPr>
        <w:t>throughout</w:t>
      </w:r>
      <w:r w:rsidR="00F462BD">
        <w:rPr>
          <w:rFonts w:ascii="Arial" w:hAnsi="Arial" w:cs="Arial"/>
        </w:rPr>
        <w:t xml:space="preserve"> 2023 and has shown a steady increase over the past 2 years.</w:t>
      </w:r>
      <w:r>
        <w:rPr>
          <w:rFonts w:ascii="Arial" w:hAnsi="Arial" w:cs="Arial"/>
        </w:rPr>
        <w:t xml:space="preserve"> </w:t>
      </w:r>
      <w:r w:rsidR="006357B7">
        <w:rPr>
          <w:rFonts w:ascii="Arial" w:hAnsi="Arial" w:cs="Arial"/>
        </w:rPr>
        <w:t xml:space="preserve">COP beds in Singleton have now closed with further reductions in </w:t>
      </w:r>
      <w:proofErr w:type="spellStart"/>
      <w:r w:rsidR="006357B7">
        <w:rPr>
          <w:rFonts w:ascii="Arial" w:hAnsi="Arial" w:cs="Arial"/>
        </w:rPr>
        <w:t>Bonymaen</w:t>
      </w:r>
      <w:proofErr w:type="spellEnd"/>
      <w:r w:rsidR="006357B7">
        <w:rPr>
          <w:rFonts w:ascii="Arial" w:hAnsi="Arial" w:cs="Arial"/>
        </w:rPr>
        <w:t xml:space="preserve"> and Gorseinon also concluded</w:t>
      </w:r>
      <w:r w:rsidR="00F462BD">
        <w:rPr>
          <w:rFonts w:ascii="Arial" w:hAnsi="Arial" w:cs="Arial"/>
        </w:rPr>
        <w:t>.</w:t>
      </w:r>
      <w:r>
        <w:rPr>
          <w:rFonts w:ascii="Arial" w:hAnsi="Arial" w:cs="Arial"/>
        </w:rPr>
        <w:t xml:space="preserve"> </w:t>
      </w:r>
    </w:p>
    <w:p w14:paraId="336284AB" w14:textId="77777777" w:rsidR="00EB0B7A" w:rsidRDefault="00EB0B7A" w:rsidP="005A6C15">
      <w:pPr>
        <w:pStyle w:val="paragraph"/>
        <w:spacing w:before="0" w:beforeAutospacing="0" w:after="0" w:afterAutospacing="0"/>
        <w:textAlignment w:val="baseline"/>
        <w:rPr>
          <w:rFonts w:ascii="Arial" w:hAnsi="Arial" w:cs="Arial"/>
        </w:rPr>
      </w:pPr>
    </w:p>
    <w:p w14:paraId="65886CFC" w14:textId="3B8C66C6" w:rsidR="006357B7" w:rsidRDefault="006357B7" w:rsidP="005A6C15">
      <w:pPr>
        <w:pStyle w:val="paragraph"/>
        <w:spacing w:before="0" w:beforeAutospacing="0" w:after="0" w:afterAutospacing="0"/>
        <w:textAlignment w:val="baseline"/>
        <w:rPr>
          <w:rFonts w:ascii="Arial" w:hAnsi="Arial" w:cs="Arial"/>
        </w:rPr>
      </w:pPr>
      <w:r>
        <w:rPr>
          <w:rFonts w:ascii="Arial" w:hAnsi="Arial" w:cs="Arial"/>
        </w:rPr>
        <w:t xml:space="preserve">The trend analysis </w:t>
      </w:r>
      <w:r w:rsidR="00773809">
        <w:rPr>
          <w:rFonts w:ascii="Arial" w:hAnsi="Arial" w:cs="Arial"/>
        </w:rPr>
        <w:t xml:space="preserve">below </w:t>
      </w:r>
      <w:r>
        <w:rPr>
          <w:rFonts w:ascii="Arial" w:hAnsi="Arial" w:cs="Arial"/>
        </w:rPr>
        <w:t>has a correlating plotted history to explain the impact of some of these schemes on individual Service groups.</w:t>
      </w:r>
      <w:r w:rsidR="00EB0B7A">
        <w:rPr>
          <w:rFonts w:ascii="Arial" w:hAnsi="Arial" w:cs="Arial"/>
        </w:rPr>
        <w:t xml:space="preserve"> Please note this period </w:t>
      </w:r>
      <w:r w:rsidR="00EB0B7A">
        <w:rPr>
          <w:rFonts w:ascii="Arial" w:hAnsi="Arial" w:cs="Arial"/>
        </w:rPr>
        <w:lastRenderedPageBreak/>
        <w:t>extends fr</w:t>
      </w:r>
      <w:r w:rsidR="00B7580E">
        <w:rPr>
          <w:rFonts w:ascii="Arial" w:hAnsi="Arial" w:cs="Arial"/>
        </w:rPr>
        <w:t>o</w:t>
      </w:r>
      <w:r w:rsidR="00EB0B7A">
        <w:rPr>
          <w:rFonts w:ascii="Arial" w:hAnsi="Arial" w:cs="Arial"/>
        </w:rPr>
        <w:t>m September 2022 and therefore demonstrates an improved position in comparison to the current year.</w:t>
      </w:r>
    </w:p>
    <w:p w14:paraId="5C891EBC" w14:textId="2A05739F" w:rsidR="006357B7" w:rsidRPr="00E94C50" w:rsidRDefault="006357B7" w:rsidP="00E94C50">
      <w:pPr>
        <w:tabs>
          <w:tab w:val="left" w:pos="2490"/>
        </w:tabs>
        <w:rPr>
          <w:lang w:eastAsia="en-GB"/>
        </w:rPr>
      </w:pPr>
    </w:p>
    <w:p w14:paraId="136D03F7" w14:textId="77777777" w:rsidR="006357B7" w:rsidRDefault="006357B7" w:rsidP="005A6C15">
      <w:pPr>
        <w:pStyle w:val="paragraph"/>
        <w:spacing w:before="0" w:beforeAutospacing="0" w:after="0" w:afterAutospacing="0"/>
        <w:textAlignment w:val="baseline"/>
        <w:rPr>
          <w:rFonts w:ascii="Arial" w:hAnsi="Arial" w:cs="Arial"/>
        </w:rPr>
      </w:pPr>
      <w:r>
        <w:rPr>
          <w:noProof/>
        </w:rPr>
        <w:drawing>
          <wp:inline distT="0" distB="0" distL="0" distR="0" wp14:anchorId="6A8A163C" wp14:editId="4E83DD6E">
            <wp:extent cx="5731510" cy="2456180"/>
            <wp:effectExtent l="0" t="0" r="2540" b="127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731510" cy="2456180"/>
                    </a:xfrm>
                    <a:prstGeom prst="rect">
                      <a:avLst/>
                    </a:prstGeom>
                  </pic:spPr>
                </pic:pic>
              </a:graphicData>
            </a:graphic>
          </wp:inline>
        </w:drawing>
      </w:r>
    </w:p>
    <w:p w14:paraId="583DE343" w14:textId="77777777" w:rsidR="005A6C15" w:rsidRDefault="005A6C15" w:rsidP="005A6C15">
      <w:pPr>
        <w:pStyle w:val="paragraph"/>
        <w:spacing w:before="0" w:beforeAutospacing="0" w:after="0" w:afterAutospacing="0"/>
        <w:ind w:left="720"/>
        <w:textAlignment w:val="baseline"/>
        <w:rPr>
          <w:rFonts w:ascii="Arial" w:hAnsi="Arial" w:cs="Arial"/>
          <w:b/>
        </w:rPr>
      </w:pPr>
    </w:p>
    <w:p w14:paraId="59445495" w14:textId="77777777" w:rsidR="006357B7" w:rsidRPr="006357B7" w:rsidRDefault="006357B7" w:rsidP="006357B7">
      <w:pPr>
        <w:rPr>
          <w:rFonts w:ascii="Arial" w:hAnsi="Arial" w:cs="Arial"/>
          <w:sz w:val="24"/>
          <w:szCs w:val="24"/>
        </w:rPr>
      </w:pPr>
      <w:r w:rsidRPr="006357B7">
        <w:rPr>
          <w:rFonts w:ascii="Arial" w:hAnsi="Arial" w:cs="Arial"/>
          <w:sz w:val="24"/>
          <w:szCs w:val="24"/>
        </w:rPr>
        <w:t>Timeline:</w:t>
      </w:r>
    </w:p>
    <w:p w14:paraId="639F8002" w14:textId="77777777" w:rsidR="00B7580E" w:rsidRDefault="006357B7" w:rsidP="006357B7">
      <w:pPr>
        <w:rPr>
          <w:rFonts w:ascii="Arial" w:hAnsi="Arial" w:cs="Arial"/>
          <w:sz w:val="24"/>
          <w:szCs w:val="24"/>
        </w:rPr>
      </w:pPr>
      <w:r w:rsidRPr="006357B7">
        <w:rPr>
          <w:rFonts w:ascii="Arial" w:hAnsi="Arial" w:cs="Arial"/>
          <w:sz w:val="24"/>
          <w:szCs w:val="24"/>
        </w:rPr>
        <w:t>January 2023</w:t>
      </w:r>
    </w:p>
    <w:p w14:paraId="126984E5" w14:textId="1B9D6356" w:rsidR="00B7580E" w:rsidRDefault="006357B7" w:rsidP="00B7580E">
      <w:pPr>
        <w:pStyle w:val="ListParagraph"/>
        <w:numPr>
          <w:ilvl w:val="0"/>
          <w:numId w:val="13"/>
        </w:numPr>
        <w:rPr>
          <w:rFonts w:ascii="Arial" w:hAnsi="Arial" w:cs="Arial"/>
          <w:sz w:val="24"/>
          <w:szCs w:val="24"/>
        </w:rPr>
      </w:pPr>
      <w:r w:rsidRPr="00B7580E">
        <w:rPr>
          <w:rFonts w:ascii="Arial" w:hAnsi="Arial" w:cs="Arial"/>
          <w:sz w:val="24"/>
          <w:szCs w:val="24"/>
        </w:rPr>
        <w:t>AMSR</w:t>
      </w:r>
      <w:r w:rsidR="003702A9">
        <w:rPr>
          <w:rFonts w:ascii="Arial" w:hAnsi="Arial" w:cs="Arial"/>
          <w:sz w:val="24"/>
          <w:szCs w:val="24"/>
        </w:rPr>
        <w:t xml:space="preserve"> (Acute Medical Service Redesign)</w:t>
      </w:r>
      <w:bookmarkStart w:id="0" w:name="_GoBack"/>
      <w:bookmarkEnd w:id="0"/>
      <w:r w:rsidRPr="00B7580E">
        <w:rPr>
          <w:rFonts w:ascii="Arial" w:hAnsi="Arial" w:cs="Arial"/>
          <w:sz w:val="24"/>
          <w:szCs w:val="24"/>
        </w:rPr>
        <w:t xml:space="preserve"> reconfiguration commences</w:t>
      </w:r>
      <w:r w:rsidR="00B7580E" w:rsidRPr="00B7580E">
        <w:rPr>
          <w:rFonts w:ascii="Arial" w:hAnsi="Arial" w:cs="Arial"/>
          <w:sz w:val="24"/>
          <w:szCs w:val="24"/>
        </w:rPr>
        <w:t xml:space="preserve"> and</w:t>
      </w:r>
      <w:r w:rsidRPr="00B7580E">
        <w:rPr>
          <w:rFonts w:ascii="Arial" w:hAnsi="Arial" w:cs="Arial"/>
          <w:sz w:val="24"/>
          <w:szCs w:val="24"/>
        </w:rPr>
        <w:t xml:space="preserve"> </w:t>
      </w:r>
    </w:p>
    <w:p w14:paraId="2D6DD0C4" w14:textId="19F2CB2F" w:rsidR="006357B7" w:rsidRPr="00B7580E" w:rsidRDefault="006357B7" w:rsidP="00B7580E">
      <w:pPr>
        <w:pStyle w:val="ListParagraph"/>
        <w:numPr>
          <w:ilvl w:val="0"/>
          <w:numId w:val="13"/>
        </w:numPr>
        <w:rPr>
          <w:rFonts w:ascii="Arial" w:hAnsi="Arial" w:cs="Arial"/>
          <w:sz w:val="24"/>
          <w:szCs w:val="24"/>
        </w:rPr>
      </w:pPr>
      <w:r w:rsidRPr="00B7580E">
        <w:rPr>
          <w:rFonts w:ascii="Arial" w:hAnsi="Arial" w:cs="Arial"/>
          <w:sz w:val="24"/>
          <w:szCs w:val="24"/>
        </w:rPr>
        <w:t>SAFER roll out</w:t>
      </w:r>
      <w:r w:rsidR="00B7580E" w:rsidRPr="00B7580E">
        <w:rPr>
          <w:rFonts w:ascii="Arial" w:hAnsi="Arial" w:cs="Arial"/>
          <w:sz w:val="24"/>
          <w:szCs w:val="24"/>
        </w:rPr>
        <w:t xml:space="preserve"> implemented</w:t>
      </w:r>
    </w:p>
    <w:p w14:paraId="5080C2DD" w14:textId="386FB18B" w:rsidR="00B7580E" w:rsidRDefault="006357B7" w:rsidP="006357B7">
      <w:pPr>
        <w:rPr>
          <w:rFonts w:ascii="Arial" w:hAnsi="Arial" w:cs="Arial"/>
          <w:sz w:val="24"/>
          <w:szCs w:val="24"/>
        </w:rPr>
      </w:pPr>
      <w:r w:rsidRPr="006357B7">
        <w:rPr>
          <w:rFonts w:ascii="Arial" w:hAnsi="Arial" w:cs="Arial"/>
          <w:sz w:val="24"/>
          <w:szCs w:val="24"/>
        </w:rPr>
        <w:t xml:space="preserve">March 2023 </w:t>
      </w:r>
    </w:p>
    <w:p w14:paraId="68EEB39C" w14:textId="751C0F38" w:rsidR="006357B7" w:rsidRPr="00B7580E" w:rsidRDefault="006357B7" w:rsidP="00B7580E">
      <w:pPr>
        <w:pStyle w:val="ListParagraph"/>
        <w:numPr>
          <w:ilvl w:val="0"/>
          <w:numId w:val="21"/>
        </w:numPr>
        <w:rPr>
          <w:rFonts w:ascii="Arial" w:hAnsi="Arial" w:cs="Arial"/>
          <w:sz w:val="24"/>
          <w:szCs w:val="24"/>
        </w:rPr>
      </w:pPr>
      <w:r w:rsidRPr="00B7580E">
        <w:rPr>
          <w:rFonts w:ascii="Arial" w:hAnsi="Arial" w:cs="Arial"/>
          <w:sz w:val="24"/>
          <w:szCs w:val="24"/>
        </w:rPr>
        <w:t>Signal V3 roll out</w:t>
      </w:r>
      <w:r w:rsidR="00EB0B7A" w:rsidRPr="00B7580E">
        <w:rPr>
          <w:rFonts w:ascii="Arial" w:hAnsi="Arial" w:cs="Arial"/>
          <w:sz w:val="24"/>
          <w:szCs w:val="24"/>
        </w:rPr>
        <w:t xml:space="preserve"> </w:t>
      </w:r>
      <w:r w:rsidRPr="00B7580E">
        <w:rPr>
          <w:rFonts w:ascii="Arial" w:hAnsi="Arial" w:cs="Arial"/>
          <w:sz w:val="24"/>
          <w:szCs w:val="24"/>
        </w:rPr>
        <w:t xml:space="preserve"> </w:t>
      </w:r>
    </w:p>
    <w:p w14:paraId="4A5AE5FC" w14:textId="3A579210" w:rsidR="00B7580E" w:rsidRDefault="006357B7" w:rsidP="006357B7">
      <w:pPr>
        <w:rPr>
          <w:rFonts w:ascii="Arial" w:hAnsi="Arial" w:cs="Arial"/>
          <w:sz w:val="24"/>
          <w:szCs w:val="24"/>
        </w:rPr>
      </w:pPr>
      <w:r w:rsidRPr="006357B7">
        <w:rPr>
          <w:rFonts w:ascii="Arial" w:hAnsi="Arial" w:cs="Arial"/>
          <w:sz w:val="24"/>
          <w:szCs w:val="24"/>
        </w:rPr>
        <w:t>Ju</w:t>
      </w:r>
      <w:r w:rsidR="00E94C50">
        <w:rPr>
          <w:rFonts w:ascii="Arial" w:hAnsi="Arial" w:cs="Arial"/>
          <w:sz w:val="24"/>
          <w:szCs w:val="24"/>
        </w:rPr>
        <w:t xml:space="preserve">ly </w:t>
      </w:r>
      <w:r w:rsidRPr="006357B7">
        <w:rPr>
          <w:rFonts w:ascii="Arial" w:hAnsi="Arial" w:cs="Arial"/>
          <w:sz w:val="24"/>
          <w:szCs w:val="24"/>
        </w:rPr>
        <w:t xml:space="preserve">2023  </w:t>
      </w:r>
    </w:p>
    <w:p w14:paraId="286D61A8" w14:textId="7BADF91C" w:rsidR="006357B7" w:rsidRPr="00B7580E" w:rsidRDefault="006357B7" w:rsidP="00B7580E">
      <w:pPr>
        <w:pStyle w:val="ListParagraph"/>
        <w:numPr>
          <w:ilvl w:val="0"/>
          <w:numId w:val="21"/>
        </w:numPr>
        <w:rPr>
          <w:rFonts w:ascii="Arial" w:hAnsi="Arial" w:cs="Arial"/>
          <w:sz w:val="24"/>
          <w:szCs w:val="24"/>
        </w:rPr>
      </w:pPr>
      <w:r w:rsidRPr="00B7580E">
        <w:rPr>
          <w:rFonts w:ascii="Arial" w:hAnsi="Arial" w:cs="Arial"/>
          <w:sz w:val="24"/>
          <w:szCs w:val="24"/>
        </w:rPr>
        <w:t>Decommissioning of step</w:t>
      </w:r>
      <w:r w:rsidR="00B7580E" w:rsidRPr="00B7580E">
        <w:rPr>
          <w:rFonts w:ascii="Arial" w:hAnsi="Arial" w:cs="Arial"/>
          <w:sz w:val="24"/>
          <w:szCs w:val="24"/>
        </w:rPr>
        <w:t>-</w:t>
      </w:r>
      <w:r w:rsidRPr="00B7580E">
        <w:rPr>
          <w:rFonts w:ascii="Arial" w:hAnsi="Arial" w:cs="Arial"/>
          <w:sz w:val="24"/>
          <w:szCs w:val="24"/>
        </w:rPr>
        <w:t>down beds</w:t>
      </w:r>
      <w:r w:rsidR="00B7580E">
        <w:rPr>
          <w:rFonts w:ascii="Arial" w:hAnsi="Arial" w:cs="Arial"/>
          <w:sz w:val="24"/>
          <w:szCs w:val="24"/>
        </w:rPr>
        <w:t xml:space="preserve"> (111 beds)</w:t>
      </w:r>
    </w:p>
    <w:p w14:paraId="635159FA" w14:textId="77777777" w:rsidR="00B7580E" w:rsidRDefault="006357B7" w:rsidP="00B7580E">
      <w:pPr>
        <w:rPr>
          <w:rFonts w:ascii="Arial" w:hAnsi="Arial" w:cs="Arial"/>
          <w:sz w:val="24"/>
          <w:szCs w:val="24"/>
        </w:rPr>
      </w:pPr>
      <w:r w:rsidRPr="006357B7">
        <w:rPr>
          <w:rFonts w:ascii="Arial" w:hAnsi="Arial" w:cs="Arial"/>
          <w:sz w:val="24"/>
          <w:szCs w:val="24"/>
        </w:rPr>
        <w:t>September</w:t>
      </w:r>
      <w:r w:rsidR="00E94C50">
        <w:rPr>
          <w:rFonts w:ascii="Arial" w:hAnsi="Arial" w:cs="Arial"/>
          <w:sz w:val="24"/>
          <w:szCs w:val="24"/>
        </w:rPr>
        <w:t xml:space="preserve"> 2023</w:t>
      </w:r>
      <w:r w:rsidRPr="006357B7">
        <w:rPr>
          <w:rFonts w:ascii="Arial" w:hAnsi="Arial" w:cs="Arial"/>
          <w:sz w:val="24"/>
          <w:szCs w:val="24"/>
        </w:rPr>
        <w:t xml:space="preserve"> </w:t>
      </w:r>
    </w:p>
    <w:p w14:paraId="40847443" w14:textId="77777777" w:rsidR="00B7580E" w:rsidRDefault="006357B7" w:rsidP="00B7580E">
      <w:pPr>
        <w:pStyle w:val="ListParagraph"/>
        <w:numPr>
          <w:ilvl w:val="0"/>
          <w:numId w:val="21"/>
        </w:numPr>
        <w:rPr>
          <w:rFonts w:ascii="Arial" w:hAnsi="Arial" w:cs="Arial"/>
          <w:sz w:val="24"/>
          <w:szCs w:val="24"/>
        </w:rPr>
      </w:pPr>
      <w:r w:rsidRPr="00B7580E">
        <w:rPr>
          <w:rFonts w:ascii="Arial" w:hAnsi="Arial" w:cs="Arial"/>
          <w:sz w:val="24"/>
          <w:szCs w:val="24"/>
        </w:rPr>
        <w:t>I</w:t>
      </w:r>
      <w:r w:rsidR="00B7580E" w:rsidRPr="00B7580E">
        <w:rPr>
          <w:rFonts w:ascii="Arial" w:hAnsi="Arial" w:cs="Arial"/>
          <w:sz w:val="24"/>
          <w:szCs w:val="24"/>
        </w:rPr>
        <w:t xml:space="preserve">ntegrated </w:t>
      </w:r>
      <w:r w:rsidRPr="00B7580E">
        <w:rPr>
          <w:rFonts w:ascii="Arial" w:hAnsi="Arial" w:cs="Arial"/>
          <w:sz w:val="24"/>
          <w:szCs w:val="24"/>
        </w:rPr>
        <w:t>D</w:t>
      </w:r>
      <w:r w:rsidR="00B7580E" w:rsidRPr="00B7580E">
        <w:rPr>
          <w:rFonts w:ascii="Arial" w:hAnsi="Arial" w:cs="Arial"/>
          <w:sz w:val="24"/>
          <w:szCs w:val="24"/>
        </w:rPr>
        <w:t xml:space="preserve">ischarge </w:t>
      </w:r>
      <w:r w:rsidRPr="00B7580E">
        <w:rPr>
          <w:rFonts w:ascii="Arial" w:hAnsi="Arial" w:cs="Arial"/>
          <w:sz w:val="24"/>
          <w:szCs w:val="24"/>
        </w:rPr>
        <w:t>H</w:t>
      </w:r>
      <w:r w:rsidR="00B7580E" w:rsidRPr="00B7580E">
        <w:rPr>
          <w:rFonts w:ascii="Arial" w:hAnsi="Arial" w:cs="Arial"/>
          <w:sz w:val="24"/>
          <w:szCs w:val="24"/>
        </w:rPr>
        <w:t>ub (IDH)</w:t>
      </w:r>
      <w:r w:rsidRPr="00B7580E">
        <w:rPr>
          <w:rFonts w:ascii="Arial" w:hAnsi="Arial" w:cs="Arial"/>
          <w:sz w:val="24"/>
          <w:szCs w:val="24"/>
        </w:rPr>
        <w:t xml:space="preserve"> at the front door test pilot</w:t>
      </w:r>
      <w:r w:rsidR="00B7580E" w:rsidRPr="00B7580E">
        <w:rPr>
          <w:rFonts w:ascii="Arial" w:hAnsi="Arial" w:cs="Arial"/>
          <w:sz w:val="24"/>
          <w:szCs w:val="24"/>
        </w:rPr>
        <w:t xml:space="preserve">.  </w:t>
      </w:r>
    </w:p>
    <w:p w14:paraId="57AB89B1" w14:textId="77777777" w:rsidR="00B7580E" w:rsidRDefault="006357B7" w:rsidP="00B7580E">
      <w:pPr>
        <w:pStyle w:val="ListParagraph"/>
        <w:numPr>
          <w:ilvl w:val="0"/>
          <w:numId w:val="21"/>
        </w:numPr>
        <w:rPr>
          <w:rFonts w:ascii="Arial" w:hAnsi="Arial" w:cs="Arial"/>
          <w:sz w:val="24"/>
          <w:szCs w:val="24"/>
        </w:rPr>
      </w:pPr>
      <w:r w:rsidRPr="00B7580E">
        <w:rPr>
          <w:rFonts w:ascii="Arial" w:hAnsi="Arial" w:cs="Arial"/>
          <w:sz w:val="24"/>
          <w:szCs w:val="24"/>
        </w:rPr>
        <w:t>Realignment of Singleton based S</w:t>
      </w:r>
      <w:r w:rsidR="00B7580E" w:rsidRPr="00B7580E">
        <w:rPr>
          <w:rFonts w:ascii="Arial" w:hAnsi="Arial" w:cs="Arial"/>
          <w:sz w:val="24"/>
          <w:szCs w:val="24"/>
        </w:rPr>
        <w:t xml:space="preserve">ocial </w:t>
      </w:r>
      <w:r w:rsidRPr="00B7580E">
        <w:rPr>
          <w:rFonts w:ascii="Arial" w:hAnsi="Arial" w:cs="Arial"/>
          <w:sz w:val="24"/>
          <w:szCs w:val="24"/>
        </w:rPr>
        <w:t>W</w:t>
      </w:r>
      <w:r w:rsidR="00B7580E" w:rsidRPr="00B7580E">
        <w:rPr>
          <w:rFonts w:ascii="Arial" w:hAnsi="Arial" w:cs="Arial"/>
          <w:sz w:val="24"/>
          <w:szCs w:val="24"/>
        </w:rPr>
        <w:t>orker</w:t>
      </w:r>
      <w:r w:rsidRPr="00B7580E">
        <w:rPr>
          <w:rFonts w:ascii="Arial" w:hAnsi="Arial" w:cs="Arial"/>
          <w:sz w:val="24"/>
          <w:szCs w:val="24"/>
        </w:rPr>
        <w:t>s to Morriston site</w:t>
      </w:r>
      <w:r w:rsidR="00EB0B7A" w:rsidRPr="00B7580E">
        <w:rPr>
          <w:rFonts w:ascii="Arial" w:hAnsi="Arial" w:cs="Arial"/>
          <w:sz w:val="24"/>
          <w:szCs w:val="24"/>
        </w:rPr>
        <w:t xml:space="preserve"> </w:t>
      </w:r>
    </w:p>
    <w:p w14:paraId="074838C9" w14:textId="1B529C8A" w:rsidR="006357B7" w:rsidRPr="00B7580E" w:rsidRDefault="00EB0B7A" w:rsidP="00B7580E">
      <w:pPr>
        <w:pStyle w:val="ListParagraph"/>
        <w:numPr>
          <w:ilvl w:val="0"/>
          <w:numId w:val="21"/>
        </w:numPr>
        <w:rPr>
          <w:rFonts w:ascii="Arial" w:hAnsi="Arial" w:cs="Arial"/>
          <w:sz w:val="24"/>
          <w:szCs w:val="24"/>
        </w:rPr>
      </w:pPr>
      <w:r w:rsidRPr="00B7580E">
        <w:rPr>
          <w:rFonts w:ascii="Arial" w:hAnsi="Arial" w:cs="Arial"/>
          <w:sz w:val="24"/>
          <w:szCs w:val="24"/>
        </w:rPr>
        <w:t>R</w:t>
      </w:r>
      <w:r w:rsidR="006357B7" w:rsidRPr="00B7580E">
        <w:rPr>
          <w:rFonts w:ascii="Arial" w:hAnsi="Arial" w:cs="Arial"/>
          <w:sz w:val="24"/>
          <w:szCs w:val="24"/>
        </w:rPr>
        <w:t>eduction of Gorseinon Bed base</w:t>
      </w:r>
      <w:r w:rsidR="00B7580E">
        <w:rPr>
          <w:rFonts w:ascii="Arial" w:hAnsi="Arial" w:cs="Arial"/>
          <w:sz w:val="24"/>
          <w:szCs w:val="24"/>
        </w:rPr>
        <w:t xml:space="preserve"> (39 to 30)</w:t>
      </w:r>
      <w:r w:rsidR="006357B7" w:rsidRPr="00B7580E">
        <w:rPr>
          <w:rFonts w:ascii="Arial" w:hAnsi="Arial" w:cs="Arial"/>
          <w:sz w:val="24"/>
          <w:szCs w:val="24"/>
        </w:rPr>
        <w:t>.</w:t>
      </w:r>
    </w:p>
    <w:p w14:paraId="78B726D2" w14:textId="77777777" w:rsidR="006357B7" w:rsidRDefault="006357B7" w:rsidP="005A6C15">
      <w:pPr>
        <w:pStyle w:val="paragraph"/>
        <w:spacing w:before="0" w:beforeAutospacing="0" w:after="0" w:afterAutospacing="0"/>
        <w:ind w:left="720"/>
        <w:textAlignment w:val="baseline"/>
        <w:rPr>
          <w:rFonts w:ascii="Arial" w:hAnsi="Arial" w:cs="Arial"/>
          <w:b/>
        </w:rPr>
      </w:pPr>
    </w:p>
    <w:p w14:paraId="25594226" w14:textId="77777777" w:rsidR="0087772E" w:rsidRDefault="007F4A99" w:rsidP="006D5BEC">
      <w:pPr>
        <w:pStyle w:val="paragraph"/>
        <w:numPr>
          <w:ilvl w:val="0"/>
          <w:numId w:val="11"/>
        </w:numPr>
        <w:spacing w:before="0" w:beforeAutospacing="0" w:after="0" w:afterAutospacing="0"/>
        <w:textAlignment w:val="baseline"/>
        <w:rPr>
          <w:rFonts w:ascii="Arial" w:hAnsi="Arial" w:cs="Arial"/>
          <w:b/>
        </w:rPr>
      </w:pPr>
      <w:r w:rsidRPr="006D5BEC">
        <w:rPr>
          <w:rFonts w:ascii="Arial" w:hAnsi="Arial" w:cs="Arial"/>
          <w:b/>
        </w:rPr>
        <w:t>A</w:t>
      </w:r>
      <w:r w:rsidR="006172CD" w:rsidRPr="006D5BEC">
        <w:rPr>
          <w:rFonts w:ascii="Arial" w:hAnsi="Arial" w:cs="Arial"/>
          <w:b/>
        </w:rPr>
        <w:t>dditional a</w:t>
      </w:r>
      <w:r w:rsidR="0087772E" w:rsidRPr="006D5BEC">
        <w:rPr>
          <w:rFonts w:ascii="Arial" w:hAnsi="Arial" w:cs="Arial"/>
          <w:b/>
        </w:rPr>
        <w:t>ctions to address the COPs</w:t>
      </w:r>
    </w:p>
    <w:p w14:paraId="6C4B6905" w14:textId="77777777" w:rsidR="000979BE" w:rsidRPr="006D5BEC" w:rsidRDefault="000979BE" w:rsidP="000979BE">
      <w:pPr>
        <w:pStyle w:val="paragraph"/>
        <w:spacing w:before="0" w:beforeAutospacing="0" w:after="0" w:afterAutospacing="0"/>
        <w:ind w:left="720"/>
        <w:textAlignment w:val="baseline"/>
        <w:rPr>
          <w:rFonts w:ascii="Arial" w:hAnsi="Arial" w:cs="Arial"/>
          <w:b/>
        </w:rPr>
      </w:pPr>
    </w:p>
    <w:p w14:paraId="2408CE05" w14:textId="11AED546" w:rsidR="005A6C15" w:rsidRDefault="005A6C15" w:rsidP="006172CD">
      <w:pPr>
        <w:pStyle w:val="paragraph"/>
        <w:spacing w:before="0" w:beforeAutospacing="0" w:after="0" w:afterAutospacing="0"/>
        <w:textAlignment w:val="baseline"/>
        <w:rPr>
          <w:rFonts w:ascii="Arial" w:hAnsi="Arial" w:cs="Arial"/>
        </w:rPr>
      </w:pPr>
      <w:r>
        <w:rPr>
          <w:rFonts w:ascii="Arial" w:hAnsi="Arial" w:cs="Arial"/>
        </w:rPr>
        <w:t>In addition to the initiatives and actions described and implemented in the previous</w:t>
      </w:r>
      <w:r w:rsidR="00172D17">
        <w:rPr>
          <w:rFonts w:ascii="Arial" w:hAnsi="Arial" w:cs="Arial"/>
        </w:rPr>
        <w:t xml:space="preserve"> </w:t>
      </w:r>
      <w:r w:rsidR="00B7580E">
        <w:rPr>
          <w:rFonts w:ascii="Arial" w:hAnsi="Arial" w:cs="Arial"/>
        </w:rPr>
        <w:t>updates,</w:t>
      </w:r>
      <w:r>
        <w:rPr>
          <w:rFonts w:ascii="Arial" w:hAnsi="Arial" w:cs="Arial"/>
        </w:rPr>
        <w:t xml:space="preserve"> the Health Board continues to </w:t>
      </w:r>
      <w:r w:rsidR="00542E41">
        <w:rPr>
          <w:rFonts w:ascii="Arial" w:hAnsi="Arial" w:cs="Arial"/>
        </w:rPr>
        <w:t>work with partners in local authority to address the top themes for delays in progressing discharge</w:t>
      </w:r>
      <w:r>
        <w:rPr>
          <w:rFonts w:ascii="Arial" w:hAnsi="Arial" w:cs="Arial"/>
        </w:rPr>
        <w:t>.</w:t>
      </w:r>
      <w:r w:rsidR="00542E41">
        <w:rPr>
          <w:rFonts w:ascii="Arial" w:hAnsi="Arial" w:cs="Arial"/>
        </w:rPr>
        <w:t xml:space="preserve"> </w:t>
      </w:r>
    </w:p>
    <w:p w14:paraId="00D44A32" w14:textId="77777777" w:rsidR="00542E41" w:rsidRDefault="00542E41" w:rsidP="006172CD">
      <w:pPr>
        <w:pStyle w:val="paragraph"/>
        <w:spacing w:before="0" w:beforeAutospacing="0" w:after="0" w:afterAutospacing="0"/>
        <w:textAlignment w:val="baseline"/>
        <w:rPr>
          <w:rFonts w:ascii="Arial" w:hAnsi="Arial" w:cs="Arial"/>
        </w:rPr>
      </w:pPr>
    </w:p>
    <w:p w14:paraId="6B2F125D" w14:textId="77777777" w:rsidR="00542E41" w:rsidRDefault="00542E41" w:rsidP="006172CD">
      <w:pPr>
        <w:pStyle w:val="paragraph"/>
        <w:spacing w:before="0" w:beforeAutospacing="0" w:after="0" w:afterAutospacing="0"/>
        <w:textAlignment w:val="baseline"/>
        <w:rPr>
          <w:rFonts w:ascii="Arial" w:hAnsi="Arial" w:cs="Arial"/>
        </w:rPr>
      </w:pPr>
      <w:r>
        <w:rPr>
          <w:rFonts w:ascii="Arial" w:hAnsi="Arial" w:cs="Arial"/>
        </w:rPr>
        <w:t>The pathways of care delays group reports to the National executive on progress set against the outputs of the monthly census which identifies the top reasons for delays of this patient cohort.</w:t>
      </w:r>
    </w:p>
    <w:p w14:paraId="07E06E74" w14:textId="77777777" w:rsidR="00542E41" w:rsidRDefault="00542E41" w:rsidP="006172CD">
      <w:pPr>
        <w:pStyle w:val="paragraph"/>
        <w:spacing w:before="0" w:beforeAutospacing="0" w:after="0" w:afterAutospacing="0"/>
        <w:textAlignment w:val="baseline"/>
        <w:rPr>
          <w:rFonts w:ascii="Arial" w:hAnsi="Arial" w:cs="Arial"/>
        </w:rPr>
      </w:pPr>
    </w:p>
    <w:p w14:paraId="47FA101D" w14:textId="4D7DCABF" w:rsidR="00542E41" w:rsidRDefault="00542E41" w:rsidP="006172CD">
      <w:pPr>
        <w:pStyle w:val="paragraph"/>
        <w:spacing w:before="0" w:beforeAutospacing="0" w:after="0" w:afterAutospacing="0"/>
        <w:textAlignment w:val="baseline"/>
        <w:rPr>
          <w:rFonts w:ascii="Arial" w:hAnsi="Arial" w:cs="Arial"/>
        </w:rPr>
      </w:pPr>
      <w:r>
        <w:rPr>
          <w:rFonts w:ascii="Arial" w:hAnsi="Arial" w:cs="Arial"/>
        </w:rPr>
        <w:t xml:space="preserve">The chart </w:t>
      </w:r>
      <w:r w:rsidR="00773809">
        <w:rPr>
          <w:rFonts w:ascii="Arial" w:hAnsi="Arial" w:cs="Arial"/>
        </w:rPr>
        <w:t>below</w:t>
      </w:r>
      <w:r>
        <w:rPr>
          <w:rFonts w:ascii="Arial" w:hAnsi="Arial" w:cs="Arial"/>
        </w:rPr>
        <w:t xml:space="preserve"> is the latest outputs from census.</w:t>
      </w:r>
    </w:p>
    <w:p w14:paraId="5F48F64F" w14:textId="77777777" w:rsidR="00542E41" w:rsidRDefault="00542E41" w:rsidP="006172CD">
      <w:pPr>
        <w:pStyle w:val="paragraph"/>
        <w:spacing w:before="0" w:beforeAutospacing="0" w:after="0" w:afterAutospacing="0"/>
        <w:textAlignment w:val="baseline"/>
        <w:rPr>
          <w:rFonts w:ascii="Arial" w:hAnsi="Arial" w:cs="Arial"/>
        </w:rPr>
      </w:pPr>
    </w:p>
    <w:p w14:paraId="0D1E235F" w14:textId="77777777" w:rsidR="00542E41" w:rsidRDefault="00542E41" w:rsidP="006172CD">
      <w:pPr>
        <w:pStyle w:val="paragraph"/>
        <w:spacing w:before="0" w:beforeAutospacing="0" w:after="0" w:afterAutospacing="0"/>
        <w:textAlignment w:val="baseline"/>
        <w:rPr>
          <w:rFonts w:ascii="Arial" w:hAnsi="Arial" w:cs="Arial"/>
        </w:rPr>
      </w:pPr>
      <w:r>
        <w:rPr>
          <w:noProof/>
        </w:rPr>
        <w:lastRenderedPageBreak/>
        <w:drawing>
          <wp:inline distT="0" distB="0" distL="0" distR="0" wp14:anchorId="33D29270" wp14:editId="3048A57C">
            <wp:extent cx="6286500" cy="3362325"/>
            <wp:effectExtent l="0" t="0" r="0" b="9525"/>
            <wp:docPr id="1" name="Chart 1">
              <a:extLst xmlns:a="http://schemas.openxmlformats.org/drawingml/2006/main">
                <a:ext uri="{FF2B5EF4-FFF2-40B4-BE49-F238E27FC236}">
                  <a16:creationId xmlns:a16="http://schemas.microsoft.com/office/drawing/2014/main" id="{1008D5C6-C9ED-3333-F778-CC6F30C1B22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583FB1DA" w14:textId="77777777" w:rsidR="00542E41" w:rsidRDefault="00542E41" w:rsidP="006172CD">
      <w:pPr>
        <w:pStyle w:val="paragraph"/>
        <w:spacing w:before="0" w:beforeAutospacing="0" w:after="0" w:afterAutospacing="0"/>
        <w:textAlignment w:val="baseline"/>
        <w:rPr>
          <w:rFonts w:ascii="Arial" w:hAnsi="Arial" w:cs="Arial"/>
        </w:rPr>
      </w:pPr>
    </w:p>
    <w:p w14:paraId="1E96D6D5" w14:textId="77777777" w:rsidR="005A6C15" w:rsidRPr="00E3032C" w:rsidRDefault="00E3032C" w:rsidP="006172CD">
      <w:pPr>
        <w:pStyle w:val="paragraph"/>
        <w:spacing w:before="0" w:beforeAutospacing="0" w:after="0" w:afterAutospacing="0"/>
        <w:textAlignment w:val="baseline"/>
        <w:rPr>
          <w:rFonts w:ascii="Arial" w:hAnsi="Arial" w:cs="Arial"/>
          <w:i/>
          <w:color w:val="BFBFBF" w:themeColor="background1" w:themeShade="BF"/>
        </w:rPr>
      </w:pPr>
      <w:r w:rsidRPr="00E3032C">
        <w:rPr>
          <w:rFonts w:ascii="Arial" w:hAnsi="Arial" w:cs="Arial"/>
          <w:i/>
          <w:color w:val="BFBFBF" w:themeColor="background1" w:themeShade="BF"/>
        </w:rPr>
        <w:t>Note: Top reason –</w:t>
      </w:r>
      <w:r w:rsidR="00490181">
        <w:rPr>
          <w:rFonts w:ascii="Arial" w:hAnsi="Arial" w:cs="Arial"/>
          <w:i/>
          <w:color w:val="BFBFBF" w:themeColor="background1" w:themeShade="BF"/>
        </w:rPr>
        <w:t xml:space="preserve"> A</w:t>
      </w:r>
      <w:r w:rsidRPr="00E3032C">
        <w:rPr>
          <w:rFonts w:ascii="Arial" w:hAnsi="Arial" w:cs="Arial"/>
          <w:i/>
          <w:color w:val="BFBFBF" w:themeColor="background1" w:themeShade="BF"/>
        </w:rPr>
        <w:t>waiting completion of SW assessment/ 2</w:t>
      </w:r>
      <w:r w:rsidRPr="00E3032C">
        <w:rPr>
          <w:rFonts w:ascii="Arial" w:hAnsi="Arial" w:cs="Arial"/>
          <w:i/>
          <w:color w:val="BFBFBF" w:themeColor="background1" w:themeShade="BF"/>
          <w:vertAlign w:val="superscript"/>
        </w:rPr>
        <w:t>nd</w:t>
      </w:r>
      <w:r w:rsidRPr="00E3032C">
        <w:rPr>
          <w:rFonts w:ascii="Arial" w:hAnsi="Arial" w:cs="Arial"/>
          <w:i/>
          <w:color w:val="BFBFBF" w:themeColor="background1" w:themeShade="BF"/>
        </w:rPr>
        <w:t xml:space="preserve"> Awaiting start of new POC, 3</w:t>
      </w:r>
      <w:r w:rsidRPr="00E3032C">
        <w:rPr>
          <w:rFonts w:ascii="Arial" w:hAnsi="Arial" w:cs="Arial"/>
          <w:i/>
          <w:color w:val="BFBFBF" w:themeColor="background1" w:themeShade="BF"/>
          <w:vertAlign w:val="superscript"/>
        </w:rPr>
        <w:t>rd</w:t>
      </w:r>
      <w:r w:rsidRPr="00E3032C">
        <w:rPr>
          <w:rFonts w:ascii="Arial" w:hAnsi="Arial" w:cs="Arial"/>
          <w:i/>
          <w:color w:val="BFBFBF" w:themeColor="background1" w:themeShade="BF"/>
        </w:rPr>
        <w:t xml:space="preserve"> awaiting allocation of SW</w:t>
      </w:r>
    </w:p>
    <w:p w14:paraId="4DD9DE4E" w14:textId="77777777" w:rsidR="00773809" w:rsidRDefault="00773809" w:rsidP="006172CD">
      <w:pPr>
        <w:pStyle w:val="paragraph"/>
        <w:spacing w:before="0" w:beforeAutospacing="0" w:after="0" w:afterAutospacing="0"/>
        <w:textAlignment w:val="baseline"/>
        <w:rPr>
          <w:rFonts w:ascii="Arial" w:hAnsi="Arial" w:cs="Arial"/>
        </w:rPr>
      </w:pPr>
    </w:p>
    <w:p w14:paraId="26A193F2" w14:textId="2DB08DD5" w:rsidR="00542E41" w:rsidRDefault="00773809" w:rsidP="006172CD">
      <w:pPr>
        <w:pStyle w:val="paragraph"/>
        <w:spacing w:before="0" w:beforeAutospacing="0" w:after="0" w:afterAutospacing="0"/>
        <w:textAlignment w:val="baseline"/>
        <w:rPr>
          <w:rFonts w:ascii="Arial" w:hAnsi="Arial" w:cs="Arial"/>
        </w:rPr>
      </w:pPr>
      <w:r>
        <w:rPr>
          <w:rFonts w:ascii="Arial" w:hAnsi="Arial" w:cs="Arial"/>
        </w:rPr>
        <w:t xml:space="preserve">The Health Board </w:t>
      </w:r>
      <w:r w:rsidR="00C01D30">
        <w:rPr>
          <w:rFonts w:ascii="Arial" w:hAnsi="Arial" w:cs="Arial"/>
        </w:rPr>
        <w:t>continue</w:t>
      </w:r>
      <w:r>
        <w:rPr>
          <w:rFonts w:ascii="Arial" w:hAnsi="Arial" w:cs="Arial"/>
        </w:rPr>
        <w:t>s</w:t>
      </w:r>
      <w:r w:rsidR="00C01D30">
        <w:rPr>
          <w:rFonts w:ascii="Arial" w:hAnsi="Arial" w:cs="Arial"/>
        </w:rPr>
        <w:t xml:space="preserve"> to take the </w:t>
      </w:r>
      <w:r w:rsidR="0087772E">
        <w:rPr>
          <w:rFonts w:ascii="Arial" w:hAnsi="Arial" w:cs="Arial"/>
        </w:rPr>
        <w:t>actions to improve the</w:t>
      </w:r>
      <w:r w:rsidR="00172D17">
        <w:rPr>
          <w:rFonts w:ascii="Arial" w:hAnsi="Arial" w:cs="Arial"/>
        </w:rPr>
        <w:t xml:space="preserve"> clinically optimised position</w:t>
      </w:r>
      <w:r w:rsidR="00B7580E">
        <w:rPr>
          <w:rFonts w:ascii="Arial" w:hAnsi="Arial" w:cs="Arial"/>
        </w:rPr>
        <w:t>,</w:t>
      </w:r>
      <w:r w:rsidR="00172D17">
        <w:rPr>
          <w:rFonts w:ascii="Arial" w:hAnsi="Arial" w:cs="Arial"/>
        </w:rPr>
        <w:t xml:space="preserve"> </w:t>
      </w:r>
      <w:r w:rsidR="0087772E">
        <w:rPr>
          <w:rFonts w:ascii="Arial" w:hAnsi="Arial" w:cs="Arial"/>
        </w:rPr>
        <w:t xml:space="preserve">targeting reducing the total number of clinically optimised </w:t>
      </w:r>
      <w:r w:rsidR="00342BCF">
        <w:rPr>
          <w:rFonts w:ascii="Arial" w:hAnsi="Arial" w:cs="Arial"/>
        </w:rPr>
        <w:t xml:space="preserve">patients </w:t>
      </w:r>
      <w:r w:rsidR="0087772E">
        <w:rPr>
          <w:rFonts w:ascii="Arial" w:hAnsi="Arial" w:cs="Arial"/>
        </w:rPr>
        <w:t>across the health</w:t>
      </w:r>
      <w:r w:rsidR="00342BCF">
        <w:rPr>
          <w:rFonts w:ascii="Arial" w:hAnsi="Arial" w:cs="Arial"/>
        </w:rPr>
        <w:t xml:space="preserve"> </w:t>
      </w:r>
      <w:r w:rsidR="0087772E">
        <w:rPr>
          <w:rFonts w:ascii="Arial" w:hAnsi="Arial" w:cs="Arial"/>
        </w:rPr>
        <w:t>board</w:t>
      </w:r>
      <w:r w:rsidR="00C01D30">
        <w:rPr>
          <w:rFonts w:ascii="Arial" w:hAnsi="Arial" w:cs="Arial"/>
        </w:rPr>
        <w:t xml:space="preserve">. </w:t>
      </w:r>
      <w:r w:rsidR="00542E41">
        <w:rPr>
          <w:rFonts w:ascii="Arial" w:hAnsi="Arial" w:cs="Arial"/>
        </w:rPr>
        <w:t xml:space="preserve">However the ability to exercise D2RA in its truest sense </w:t>
      </w:r>
      <w:r w:rsidR="00B7580E">
        <w:rPr>
          <w:rFonts w:ascii="Arial" w:hAnsi="Arial" w:cs="Arial"/>
        </w:rPr>
        <w:t>continues to be</w:t>
      </w:r>
      <w:r w:rsidR="00542E41">
        <w:rPr>
          <w:rFonts w:ascii="Arial" w:hAnsi="Arial" w:cs="Arial"/>
        </w:rPr>
        <w:t xml:space="preserve"> a significant challenge.</w:t>
      </w:r>
      <w:r>
        <w:rPr>
          <w:rFonts w:ascii="Arial" w:hAnsi="Arial" w:cs="Arial"/>
        </w:rPr>
        <w:t xml:space="preserve"> A task and finish group aligned to the HB’s Urgent Emergency Care (UEC) improvement work and in conjunction with the National 6 Goals Programme has been developed to deliver D2RA.</w:t>
      </w:r>
    </w:p>
    <w:p w14:paraId="4815F884" w14:textId="77777777" w:rsidR="00B7580E" w:rsidRDefault="00B7580E" w:rsidP="006172CD">
      <w:pPr>
        <w:pStyle w:val="paragraph"/>
        <w:spacing w:before="0" w:beforeAutospacing="0" w:after="0" w:afterAutospacing="0"/>
        <w:textAlignment w:val="baseline"/>
        <w:rPr>
          <w:rFonts w:ascii="Arial" w:hAnsi="Arial" w:cs="Arial"/>
        </w:rPr>
      </w:pPr>
    </w:p>
    <w:p w14:paraId="17DBE55F" w14:textId="41AA93B4" w:rsidR="00B7580E" w:rsidRPr="00B7580E" w:rsidRDefault="00B7580E" w:rsidP="006172CD">
      <w:pPr>
        <w:pStyle w:val="paragraph"/>
        <w:spacing w:before="0" w:beforeAutospacing="0" w:after="0" w:afterAutospacing="0"/>
        <w:textAlignment w:val="baseline"/>
        <w:rPr>
          <w:rFonts w:ascii="Arial" w:hAnsi="Arial" w:cs="Arial"/>
        </w:rPr>
      </w:pPr>
      <w:r>
        <w:rPr>
          <w:rFonts w:ascii="Arial" w:hAnsi="Arial" w:cs="Arial"/>
        </w:rPr>
        <w:t>It should also be noted that</w:t>
      </w:r>
      <w:r w:rsidR="00717778">
        <w:rPr>
          <w:rFonts w:ascii="Arial" w:hAnsi="Arial" w:cs="Arial"/>
        </w:rPr>
        <w:t xml:space="preserve"> during October 2023 a major care home provider had to close </w:t>
      </w:r>
      <w:r>
        <w:rPr>
          <w:rFonts w:ascii="Arial" w:hAnsi="Arial" w:cs="Arial"/>
        </w:rPr>
        <w:t>with the consequence of</w:t>
      </w:r>
      <w:r w:rsidR="00717778">
        <w:rPr>
          <w:rFonts w:ascii="Arial" w:hAnsi="Arial" w:cs="Arial"/>
        </w:rPr>
        <w:t xml:space="preserve"> 70 residents </w:t>
      </w:r>
      <w:r>
        <w:rPr>
          <w:rFonts w:ascii="Arial" w:hAnsi="Arial" w:cs="Arial"/>
        </w:rPr>
        <w:t>needing</w:t>
      </w:r>
      <w:r w:rsidR="00717778">
        <w:rPr>
          <w:rFonts w:ascii="Arial" w:hAnsi="Arial" w:cs="Arial"/>
        </w:rPr>
        <w:t xml:space="preserve"> to be relocated across the Swansea Bay area.  </w:t>
      </w:r>
      <w:r w:rsidR="00C01D30">
        <w:rPr>
          <w:rFonts w:ascii="Arial" w:hAnsi="Arial" w:cs="Arial"/>
        </w:rPr>
        <w:t xml:space="preserve">Below are </w:t>
      </w:r>
      <w:r w:rsidR="00F462BD">
        <w:rPr>
          <w:rFonts w:ascii="Arial" w:hAnsi="Arial" w:cs="Arial"/>
        </w:rPr>
        <w:t xml:space="preserve">schemes that </w:t>
      </w:r>
      <w:r w:rsidR="006172CD">
        <w:rPr>
          <w:rFonts w:ascii="Arial" w:hAnsi="Arial" w:cs="Arial"/>
        </w:rPr>
        <w:t>focus on admission avoidance and overall reduction of length of stay of all patients</w:t>
      </w:r>
      <w:r w:rsidR="00F462BD">
        <w:rPr>
          <w:rFonts w:ascii="Arial" w:hAnsi="Arial" w:cs="Arial"/>
        </w:rPr>
        <w:t xml:space="preserve"> </w:t>
      </w:r>
      <w:r w:rsidR="006172CD">
        <w:rPr>
          <w:rFonts w:ascii="Arial" w:hAnsi="Arial" w:cs="Arial"/>
        </w:rPr>
        <w:t>across the Health Board.</w:t>
      </w:r>
      <w:r w:rsidR="00773809">
        <w:rPr>
          <w:rFonts w:ascii="Arial" w:hAnsi="Arial" w:cs="Arial"/>
        </w:rPr>
        <w:t xml:space="preserve"> These projects along with the </w:t>
      </w:r>
      <w:r w:rsidR="009438CA">
        <w:rPr>
          <w:rFonts w:ascii="Arial" w:hAnsi="Arial" w:cs="Arial"/>
        </w:rPr>
        <w:t xml:space="preserve">comprehensive </w:t>
      </w:r>
      <w:r w:rsidR="00773809">
        <w:rPr>
          <w:rFonts w:ascii="Arial" w:hAnsi="Arial" w:cs="Arial"/>
        </w:rPr>
        <w:t>UEC improvement work</w:t>
      </w:r>
      <w:r w:rsidR="009438CA">
        <w:rPr>
          <w:rFonts w:ascii="Arial" w:hAnsi="Arial" w:cs="Arial"/>
        </w:rPr>
        <w:t xml:space="preserve"> taking place across the Health Board are planning to improve patient flow and negate the impact on the closure of residential care home beds.</w:t>
      </w:r>
    </w:p>
    <w:p w14:paraId="4311E503" w14:textId="77777777" w:rsidR="005A6C15" w:rsidRPr="00BC281A" w:rsidRDefault="00F237FA" w:rsidP="00B7580E">
      <w:pPr>
        <w:pStyle w:val="paragraph"/>
        <w:numPr>
          <w:ilvl w:val="0"/>
          <w:numId w:val="10"/>
        </w:numPr>
        <w:spacing w:before="0" w:beforeAutospacing="0" w:after="0" w:afterAutospacing="0"/>
        <w:ind w:left="360"/>
        <w:textAlignment w:val="baseline"/>
        <w:rPr>
          <w:rFonts w:ascii="Arial" w:hAnsi="Arial" w:cs="Arial"/>
        </w:rPr>
      </w:pPr>
      <w:r w:rsidRPr="00BC281A">
        <w:rPr>
          <w:rFonts w:ascii="Arial" w:hAnsi="Arial" w:cs="Arial"/>
          <w:b/>
        </w:rPr>
        <w:t>Continued support for SAFER</w:t>
      </w:r>
    </w:p>
    <w:p w14:paraId="208B6A3A" w14:textId="77777777" w:rsidR="00F237FA" w:rsidRPr="00BC281A" w:rsidRDefault="00BC281A" w:rsidP="00B7580E">
      <w:pPr>
        <w:pStyle w:val="paragraph"/>
        <w:spacing w:before="0" w:beforeAutospacing="0" w:after="0" w:afterAutospacing="0"/>
        <w:ind w:left="338"/>
        <w:textAlignment w:val="baseline"/>
        <w:rPr>
          <w:rFonts w:ascii="Arial" w:hAnsi="Arial" w:cs="Arial"/>
        </w:rPr>
      </w:pPr>
      <w:r w:rsidRPr="00BC281A">
        <w:rPr>
          <w:rFonts w:ascii="Arial" w:hAnsi="Arial" w:cs="Arial"/>
        </w:rPr>
        <w:t xml:space="preserve">Phase 1 is completed. </w:t>
      </w:r>
      <w:r w:rsidR="00E3032C">
        <w:rPr>
          <w:rFonts w:ascii="Arial" w:hAnsi="Arial" w:cs="Arial"/>
        </w:rPr>
        <w:t xml:space="preserve">Phase 2 roll out of CLD and NPT roll out has now begun. </w:t>
      </w:r>
      <w:r>
        <w:rPr>
          <w:rFonts w:ascii="Arial" w:hAnsi="Arial" w:cs="Arial"/>
        </w:rPr>
        <w:t xml:space="preserve"> </w:t>
      </w:r>
      <w:r w:rsidR="00E3032C">
        <w:rPr>
          <w:rFonts w:ascii="Arial" w:hAnsi="Arial" w:cs="Arial"/>
        </w:rPr>
        <w:t>Ownership at management and Matron level now in place.</w:t>
      </w:r>
    </w:p>
    <w:p w14:paraId="1F76E726" w14:textId="64160598" w:rsidR="00F237FA" w:rsidRPr="00C01D30" w:rsidRDefault="00B7580E" w:rsidP="00B7580E">
      <w:pPr>
        <w:pStyle w:val="paragraph"/>
        <w:numPr>
          <w:ilvl w:val="0"/>
          <w:numId w:val="10"/>
        </w:numPr>
        <w:spacing w:before="0" w:beforeAutospacing="0" w:after="0" w:afterAutospacing="0"/>
        <w:ind w:left="360"/>
        <w:textAlignment w:val="baseline"/>
        <w:rPr>
          <w:rFonts w:ascii="Arial" w:hAnsi="Arial" w:cs="Arial"/>
        </w:rPr>
      </w:pPr>
      <w:r>
        <w:rPr>
          <w:rFonts w:ascii="Arial" w:hAnsi="Arial" w:cs="Arial"/>
          <w:b/>
        </w:rPr>
        <w:t>S</w:t>
      </w:r>
      <w:r w:rsidR="00F237FA">
        <w:rPr>
          <w:rFonts w:ascii="Arial" w:hAnsi="Arial" w:cs="Arial"/>
          <w:b/>
        </w:rPr>
        <w:t>upport from the national team</w:t>
      </w:r>
    </w:p>
    <w:p w14:paraId="2F8E597F" w14:textId="23F1B953" w:rsidR="00F237FA" w:rsidRPr="005A6C15" w:rsidRDefault="00E3032C" w:rsidP="00B7580E">
      <w:pPr>
        <w:pStyle w:val="paragraph"/>
        <w:spacing w:before="0" w:beforeAutospacing="0" w:after="0" w:afterAutospacing="0"/>
        <w:ind w:left="338"/>
        <w:textAlignment w:val="baseline"/>
        <w:rPr>
          <w:rFonts w:ascii="Arial" w:hAnsi="Arial" w:cs="Arial"/>
        </w:rPr>
      </w:pPr>
      <w:r>
        <w:rPr>
          <w:rFonts w:ascii="Arial" w:hAnsi="Arial" w:cs="Arial"/>
        </w:rPr>
        <w:t xml:space="preserve">This continues and we will be linking with Cardiff &amp; Vale </w:t>
      </w:r>
      <w:r w:rsidR="00B7580E">
        <w:rPr>
          <w:rFonts w:ascii="Arial" w:hAnsi="Arial" w:cs="Arial"/>
        </w:rPr>
        <w:t xml:space="preserve">UHB </w:t>
      </w:r>
      <w:r>
        <w:rPr>
          <w:rFonts w:ascii="Arial" w:hAnsi="Arial" w:cs="Arial"/>
        </w:rPr>
        <w:t>before Christmas to learn from their interventions relating to integrated discharge.</w:t>
      </w:r>
    </w:p>
    <w:p w14:paraId="030C3BED" w14:textId="2F9FEDDE" w:rsidR="005A6C15" w:rsidRDefault="00E3032C" w:rsidP="00B7580E">
      <w:pPr>
        <w:pStyle w:val="paragraph"/>
        <w:numPr>
          <w:ilvl w:val="0"/>
          <w:numId w:val="10"/>
        </w:numPr>
        <w:spacing w:before="0" w:beforeAutospacing="0" w:after="0" w:afterAutospacing="0"/>
        <w:ind w:left="360"/>
        <w:textAlignment w:val="baseline"/>
        <w:rPr>
          <w:rFonts w:ascii="Arial" w:hAnsi="Arial" w:cs="Arial"/>
          <w:b/>
        </w:rPr>
      </w:pPr>
      <w:r>
        <w:rPr>
          <w:rFonts w:ascii="Arial" w:hAnsi="Arial" w:cs="Arial"/>
          <w:b/>
        </w:rPr>
        <w:t xml:space="preserve">Integrated discharge </w:t>
      </w:r>
      <w:r w:rsidR="00B7580E">
        <w:rPr>
          <w:rFonts w:ascii="Arial" w:hAnsi="Arial" w:cs="Arial"/>
          <w:b/>
        </w:rPr>
        <w:t>h</w:t>
      </w:r>
      <w:r>
        <w:rPr>
          <w:rFonts w:ascii="Arial" w:hAnsi="Arial" w:cs="Arial"/>
          <w:b/>
        </w:rPr>
        <w:t xml:space="preserve">ub </w:t>
      </w:r>
      <w:r w:rsidR="00B7580E">
        <w:rPr>
          <w:rFonts w:ascii="Arial" w:hAnsi="Arial" w:cs="Arial"/>
          <w:b/>
        </w:rPr>
        <w:t xml:space="preserve">/ Patient Assignment Team </w:t>
      </w:r>
      <w:r>
        <w:rPr>
          <w:rFonts w:ascii="Arial" w:hAnsi="Arial" w:cs="Arial"/>
          <w:b/>
        </w:rPr>
        <w:t>(PAT</w:t>
      </w:r>
      <w:r w:rsidR="00B7580E">
        <w:rPr>
          <w:rFonts w:ascii="Arial" w:hAnsi="Arial" w:cs="Arial"/>
          <w:b/>
        </w:rPr>
        <w:t>)</w:t>
      </w:r>
    </w:p>
    <w:p w14:paraId="07639DF6" w14:textId="18AB7874" w:rsidR="00E3032C" w:rsidRPr="00E3032C" w:rsidRDefault="00E3032C" w:rsidP="00B7580E">
      <w:pPr>
        <w:pStyle w:val="paragraph"/>
        <w:spacing w:before="0" w:beforeAutospacing="0" w:after="0" w:afterAutospacing="0"/>
        <w:ind w:left="360"/>
        <w:textAlignment w:val="baseline"/>
        <w:rPr>
          <w:rFonts w:ascii="Arial" w:hAnsi="Arial" w:cs="Arial"/>
        </w:rPr>
      </w:pPr>
      <w:r w:rsidRPr="00E3032C">
        <w:rPr>
          <w:rFonts w:ascii="Arial" w:hAnsi="Arial" w:cs="Arial"/>
        </w:rPr>
        <w:t>As previously reported the IDH was piloted during September only and became operational on the 20</w:t>
      </w:r>
      <w:r w:rsidRPr="00E3032C">
        <w:rPr>
          <w:rFonts w:ascii="Arial" w:hAnsi="Arial" w:cs="Arial"/>
          <w:vertAlign w:val="superscript"/>
        </w:rPr>
        <w:t>th</w:t>
      </w:r>
      <w:r w:rsidRPr="00E3032C">
        <w:rPr>
          <w:rFonts w:ascii="Arial" w:hAnsi="Arial" w:cs="Arial"/>
        </w:rPr>
        <w:t xml:space="preserve"> November 2023 focussing on the access points of the hospital to enable early discharge planning and supported discharge of new presentations at AMU and ED</w:t>
      </w:r>
      <w:r>
        <w:rPr>
          <w:rFonts w:ascii="Arial" w:hAnsi="Arial" w:cs="Arial"/>
        </w:rPr>
        <w:t>.</w:t>
      </w:r>
    </w:p>
    <w:p w14:paraId="13AF95F4" w14:textId="77777777" w:rsidR="00707685" w:rsidRDefault="007757F9" w:rsidP="00B7580E">
      <w:pPr>
        <w:pStyle w:val="paragraph"/>
        <w:numPr>
          <w:ilvl w:val="0"/>
          <w:numId w:val="10"/>
        </w:numPr>
        <w:spacing w:before="0" w:beforeAutospacing="0" w:after="0" w:afterAutospacing="0"/>
        <w:ind w:left="360"/>
        <w:textAlignment w:val="baseline"/>
        <w:rPr>
          <w:rFonts w:ascii="Arial" w:hAnsi="Arial" w:cs="Arial"/>
          <w:b/>
        </w:rPr>
      </w:pPr>
      <w:r>
        <w:rPr>
          <w:rFonts w:ascii="Arial" w:hAnsi="Arial" w:cs="Arial"/>
          <w:b/>
        </w:rPr>
        <w:t>Criteria led discharge</w:t>
      </w:r>
    </w:p>
    <w:p w14:paraId="521862DC" w14:textId="77777777" w:rsidR="00707685" w:rsidRPr="00707685" w:rsidRDefault="00E3032C" w:rsidP="00B7580E">
      <w:pPr>
        <w:pStyle w:val="paragraph"/>
        <w:spacing w:before="0" w:beforeAutospacing="0" w:after="0" w:afterAutospacing="0"/>
        <w:ind w:left="360"/>
        <w:textAlignment w:val="baseline"/>
        <w:rPr>
          <w:rFonts w:ascii="Arial" w:hAnsi="Arial" w:cs="Arial"/>
          <w:b/>
        </w:rPr>
      </w:pPr>
      <w:r>
        <w:rPr>
          <w:rFonts w:ascii="Arial" w:hAnsi="Arial" w:cs="Arial"/>
        </w:rPr>
        <w:lastRenderedPageBreak/>
        <w:t>Roll out to medical wards has now concluded with an intention to extend to Surgery and T&amp;O over the coming weeks.</w:t>
      </w:r>
      <w:r w:rsidR="00490181">
        <w:rPr>
          <w:rFonts w:ascii="Arial" w:hAnsi="Arial" w:cs="Arial"/>
        </w:rPr>
        <w:t xml:space="preserve"> This is in its early phase and requires significant medical engagement to be successful.</w:t>
      </w:r>
    </w:p>
    <w:p w14:paraId="0C95697B" w14:textId="77777777" w:rsidR="00EB6EA9" w:rsidRDefault="00EB6EA9" w:rsidP="00786EE8">
      <w:pPr>
        <w:pStyle w:val="paragraph"/>
        <w:spacing w:before="0" w:beforeAutospacing="0" w:after="0" w:afterAutospacing="0"/>
        <w:ind w:left="1440"/>
        <w:jc w:val="both"/>
        <w:textAlignment w:val="baseline"/>
        <w:rPr>
          <w:rFonts w:ascii="Arial" w:hAnsi="Arial" w:cs="Arial"/>
        </w:rPr>
      </w:pPr>
    </w:p>
    <w:p w14:paraId="5AFC3D7E" w14:textId="77777777" w:rsidR="0087772E" w:rsidRDefault="00EB6EA9" w:rsidP="00707685">
      <w:pPr>
        <w:pStyle w:val="paragraph"/>
        <w:spacing w:before="0" w:beforeAutospacing="0" w:after="0" w:afterAutospacing="0"/>
        <w:jc w:val="both"/>
        <w:textAlignment w:val="baseline"/>
        <w:rPr>
          <w:rFonts w:ascii="Arial" w:hAnsi="Arial" w:cs="Arial"/>
        </w:rPr>
      </w:pPr>
      <w:r>
        <w:rPr>
          <w:rFonts w:ascii="Arial" w:hAnsi="Arial" w:cs="Arial"/>
        </w:rPr>
        <w:t xml:space="preserve">The impact of </w:t>
      </w:r>
      <w:r w:rsidR="00707685">
        <w:rPr>
          <w:rFonts w:ascii="Arial" w:hAnsi="Arial" w:cs="Arial"/>
        </w:rPr>
        <w:t xml:space="preserve">previous schemes and the above schemes </w:t>
      </w:r>
      <w:r>
        <w:rPr>
          <w:rFonts w:ascii="Arial" w:hAnsi="Arial" w:cs="Arial"/>
        </w:rPr>
        <w:t xml:space="preserve">will be monitored via </w:t>
      </w:r>
      <w:r w:rsidR="00E663BF">
        <w:rPr>
          <w:rFonts w:ascii="Arial" w:hAnsi="Arial" w:cs="Arial"/>
        </w:rPr>
        <w:t>service performance reviews</w:t>
      </w:r>
      <w:r w:rsidR="00490181">
        <w:rPr>
          <w:rFonts w:ascii="Arial" w:hAnsi="Arial" w:cs="Arial"/>
        </w:rPr>
        <w:t>, site specific operational groups</w:t>
      </w:r>
      <w:r w:rsidR="00E663BF">
        <w:rPr>
          <w:rFonts w:ascii="Arial" w:hAnsi="Arial" w:cs="Arial"/>
        </w:rPr>
        <w:t xml:space="preserve"> and </w:t>
      </w:r>
      <w:r>
        <w:rPr>
          <w:rFonts w:ascii="Arial" w:hAnsi="Arial" w:cs="Arial"/>
        </w:rPr>
        <w:t>the Management Board.</w:t>
      </w:r>
    </w:p>
    <w:p w14:paraId="19CFF241" w14:textId="77777777" w:rsidR="00EB6EA9" w:rsidRDefault="00EB6EA9" w:rsidP="00EB6EA9">
      <w:pPr>
        <w:pStyle w:val="paragraph"/>
        <w:spacing w:before="0" w:beforeAutospacing="0" w:after="0" w:afterAutospacing="0"/>
        <w:ind w:left="1440"/>
        <w:jc w:val="both"/>
        <w:textAlignment w:val="baseline"/>
        <w:rPr>
          <w:rFonts w:ascii="Arial" w:hAnsi="Arial" w:cs="Arial"/>
        </w:rPr>
      </w:pPr>
    </w:p>
    <w:p w14:paraId="598D552B" w14:textId="77777777" w:rsidR="0087772E" w:rsidRPr="00F86CD7" w:rsidRDefault="0087772E" w:rsidP="00C26111">
      <w:pPr>
        <w:pStyle w:val="paragraph"/>
        <w:spacing w:before="0" w:beforeAutospacing="0" w:after="0" w:afterAutospacing="0"/>
        <w:jc w:val="both"/>
        <w:textAlignment w:val="baseline"/>
        <w:rPr>
          <w:rFonts w:ascii="Arial" w:eastAsia="Arial" w:hAnsi="Arial" w:cs="Arial"/>
          <w:b/>
        </w:rPr>
      </w:pPr>
      <w:r>
        <w:rPr>
          <w:rFonts w:ascii="Arial" w:eastAsia="Arial" w:hAnsi="Arial" w:cs="Arial"/>
          <w:b/>
        </w:rPr>
        <w:t xml:space="preserve">4.0 </w:t>
      </w:r>
      <w:r w:rsidRPr="00F86CD7">
        <w:rPr>
          <w:rFonts w:ascii="Arial" w:eastAsia="Arial" w:hAnsi="Arial" w:cs="Arial"/>
          <w:b/>
        </w:rPr>
        <w:t>Recommendation</w:t>
      </w:r>
    </w:p>
    <w:p w14:paraId="1E093D3F" w14:textId="77777777" w:rsidR="0087772E" w:rsidRDefault="0087772E" w:rsidP="00C26111">
      <w:pPr>
        <w:pStyle w:val="paragraph"/>
        <w:spacing w:before="0" w:beforeAutospacing="0" w:after="0" w:afterAutospacing="0"/>
        <w:jc w:val="both"/>
        <w:textAlignment w:val="baseline"/>
        <w:rPr>
          <w:rFonts w:ascii="Arial" w:eastAsia="Arial" w:hAnsi="Arial" w:cs="Arial"/>
        </w:rPr>
      </w:pPr>
    </w:p>
    <w:p w14:paraId="637F5F91" w14:textId="77777777" w:rsidR="0087772E" w:rsidRPr="0087772E" w:rsidRDefault="0087772E" w:rsidP="0087772E">
      <w:pPr>
        <w:ind w:right="96"/>
        <w:rPr>
          <w:rFonts w:ascii="Arial" w:hAnsi="Arial" w:cs="Arial"/>
          <w:sz w:val="24"/>
          <w:szCs w:val="24"/>
        </w:rPr>
      </w:pPr>
      <w:r w:rsidRPr="0087772E">
        <w:rPr>
          <w:rFonts w:ascii="Arial" w:hAnsi="Arial" w:cs="Arial"/>
          <w:sz w:val="24"/>
          <w:szCs w:val="24"/>
        </w:rPr>
        <w:t>Members are asked to:</w:t>
      </w:r>
    </w:p>
    <w:p w14:paraId="28823B08" w14:textId="77777777" w:rsidR="00906E93" w:rsidRPr="00341767" w:rsidRDefault="0087772E" w:rsidP="0087772E">
      <w:pPr>
        <w:pStyle w:val="paragraph"/>
        <w:numPr>
          <w:ilvl w:val="0"/>
          <w:numId w:val="12"/>
        </w:numPr>
        <w:spacing w:before="0" w:beforeAutospacing="0" w:after="0" w:afterAutospacing="0"/>
        <w:jc w:val="both"/>
        <w:textAlignment w:val="baseline"/>
      </w:pPr>
      <w:r>
        <w:rPr>
          <w:rFonts w:ascii="Arial" w:eastAsia="Arial" w:hAnsi="Arial" w:cs="Arial"/>
          <w:b/>
        </w:rPr>
        <w:t xml:space="preserve">NOTE </w:t>
      </w:r>
      <w:r w:rsidR="00EB6EA9">
        <w:rPr>
          <w:rFonts w:ascii="Arial" w:eastAsia="Arial" w:hAnsi="Arial" w:cs="Arial"/>
        </w:rPr>
        <w:t xml:space="preserve">the report and </w:t>
      </w:r>
      <w:r w:rsidR="00C57AE6">
        <w:rPr>
          <w:rFonts w:ascii="Arial" w:eastAsia="Arial" w:hAnsi="Arial" w:cs="Arial"/>
        </w:rPr>
        <w:t xml:space="preserve">the </w:t>
      </w:r>
      <w:r w:rsidR="00341767">
        <w:rPr>
          <w:rFonts w:ascii="Arial" w:eastAsia="Arial" w:hAnsi="Arial" w:cs="Arial"/>
        </w:rPr>
        <w:t xml:space="preserve">ongoing </w:t>
      </w:r>
      <w:r>
        <w:rPr>
          <w:rFonts w:ascii="Arial" w:eastAsia="Arial" w:hAnsi="Arial" w:cs="Arial"/>
        </w:rPr>
        <w:t xml:space="preserve">actions to address the COPs within </w:t>
      </w:r>
      <w:r w:rsidR="00341767">
        <w:rPr>
          <w:rFonts w:ascii="Arial" w:eastAsia="Arial" w:hAnsi="Arial" w:cs="Arial"/>
        </w:rPr>
        <w:t>Swansea Bay in partnership with Local Authority.</w:t>
      </w:r>
    </w:p>
    <w:p w14:paraId="271F7754" w14:textId="77777777" w:rsidR="00341767" w:rsidRDefault="00341767" w:rsidP="00341767">
      <w:pPr>
        <w:pStyle w:val="paragraph"/>
        <w:spacing w:before="0" w:beforeAutospacing="0" w:after="0" w:afterAutospacing="0"/>
        <w:ind w:left="720"/>
        <w:jc w:val="both"/>
        <w:textAlignment w:val="baseline"/>
      </w:pPr>
    </w:p>
    <w:tbl>
      <w:tblPr>
        <w:tblStyle w:val="TableGrid"/>
        <w:tblW w:w="9245" w:type="dxa"/>
        <w:tblLayout w:type="fixed"/>
        <w:tblLook w:val="04A0" w:firstRow="1" w:lastRow="0" w:firstColumn="1" w:lastColumn="0" w:noHBand="0" w:noVBand="1"/>
      </w:tblPr>
      <w:tblGrid>
        <w:gridCol w:w="1809"/>
        <w:gridCol w:w="661"/>
        <w:gridCol w:w="5151"/>
        <w:gridCol w:w="1624"/>
      </w:tblGrid>
      <w:tr w:rsidR="00F7628E" w:rsidRPr="00F7628E" w14:paraId="624E6284" w14:textId="77777777" w:rsidTr="00C95B3C">
        <w:tc>
          <w:tcPr>
            <w:tcW w:w="9245" w:type="dxa"/>
            <w:gridSpan w:val="4"/>
            <w:shd w:val="clear" w:color="auto" w:fill="D5DCE4" w:themeFill="text2" w:themeFillTint="33"/>
          </w:tcPr>
          <w:p w14:paraId="7D3187AF" w14:textId="77777777" w:rsidR="00034194" w:rsidRPr="004117C1" w:rsidRDefault="00C57AE6">
            <w:pPr>
              <w:rPr>
                <w:rFonts w:ascii="Arial" w:hAnsi="Arial" w:cs="Arial"/>
                <w:b/>
                <w:sz w:val="24"/>
                <w:szCs w:val="24"/>
              </w:rPr>
            </w:pPr>
            <w:r>
              <w:rPr>
                <w:rFonts w:ascii="Arial" w:hAnsi="Arial" w:cs="Arial"/>
                <w:b/>
                <w:sz w:val="24"/>
                <w:szCs w:val="24"/>
              </w:rPr>
              <w:t>G</w:t>
            </w:r>
            <w:r w:rsidR="0020539A" w:rsidRPr="004117C1">
              <w:rPr>
                <w:rFonts w:ascii="Arial" w:hAnsi="Arial" w:cs="Arial"/>
                <w:b/>
                <w:sz w:val="24"/>
                <w:szCs w:val="24"/>
              </w:rPr>
              <w:t>overnance and Assurance</w:t>
            </w:r>
          </w:p>
          <w:p w14:paraId="702F5149" w14:textId="77777777" w:rsidR="00034194" w:rsidRPr="004117C1" w:rsidRDefault="00034194">
            <w:pPr>
              <w:rPr>
                <w:rFonts w:ascii="Arial" w:hAnsi="Arial" w:cs="Arial"/>
                <w:sz w:val="24"/>
                <w:szCs w:val="24"/>
              </w:rPr>
            </w:pPr>
          </w:p>
        </w:tc>
      </w:tr>
      <w:tr w:rsidR="00F7628E" w:rsidRPr="00F7628E" w14:paraId="012C295F" w14:textId="77777777" w:rsidTr="00F5324A">
        <w:tc>
          <w:tcPr>
            <w:tcW w:w="1809" w:type="dxa"/>
            <w:vMerge w:val="restart"/>
          </w:tcPr>
          <w:p w14:paraId="74264BAD" w14:textId="77777777" w:rsidR="00F5324A" w:rsidRPr="004117C1" w:rsidRDefault="00F5324A">
            <w:pPr>
              <w:rPr>
                <w:rFonts w:ascii="Arial" w:hAnsi="Arial" w:cs="Arial"/>
                <w:b/>
                <w:sz w:val="24"/>
                <w:szCs w:val="24"/>
              </w:rPr>
            </w:pPr>
            <w:r w:rsidRPr="004117C1">
              <w:rPr>
                <w:rFonts w:ascii="Arial" w:hAnsi="Arial" w:cs="Arial"/>
                <w:b/>
                <w:sz w:val="24"/>
                <w:szCs w:val="24"/>
              </w:rPr>
              <w:t>Link to Enabling Objectives</w:t>
            </w:r>
          </w:p>
          <w:p w14:paraId="7C3210FF" w14:textId="77777777" w:rsidR="00F5324A" w:rsidRPr="004117C1" w:rsidRDefault="00F5324A" w:rsidP="00133EA1">
            <w:pPr>
              <w:rPr>
                <w:rFonts w:ascii="Arial" w:hAnsi="Arial" w:cs="Arial"/>
                <w:b/>
                <w:sz w:val="24"/>
                <w:szCs w:val="24"/>
              </w:rPr>
            </w:pPr>
            <w:r w:rsidRPr="004117C1">
              <w:rPr>
                <w:rFonts w:ascii="Arial" w:hAnsi="Arial" w:cs="Arial"/>
                <w:b/>
                <w:i/>
                <w:sz w:val="18"/>
                <w:szCs w:val="24"/>
              </w:rPr>
              <w:t xml:space="preserve">(please </w:t>
            </w:r>
            <w:r w:rsidR="00133EA1" w:rsidRPr="004117C1">
              <w:rPr>
                <w:rFonts w:ascii="Arial" w:hAnsi="Arial" w:cs="Arial"/>
                <w:b/>
                <w:i/>
                <w:sz w:val="18"/>
                <w:szCs w:val="24"/>
              </w:rPr>
              <w:t>choose</w:t>
            </w:r>
            <w:r w:rsidRPr="004117C1">
              <w:rPr>
                <w:rFonts w:ascii="Arial" w:hAnsi="Arial" w:cs="Arial"/>
                <w:b/>
                <w:i/>
                <w:sz w:val="18"/>
                <w:szCs w:val="24"/>
              </w:rPr>
              <w:t>)</w:t>
            </w:r>
          </w:p>
        </w:tc>
        <w:tc>
          <w:tcPr>
            <w:tcW w:w="7436" w:type="dxa"/>
            <w:gridSpan w:val="3"/>
            <w:shd w:val="clear" w:color="auto" w:fill="BDD6EE" w:themeFill="accent1" w:themeFillTint="66"/>
          </w:tcPr>
          <w:p w14:paraId="27C30F3C" w14:textId="77777777" w:rsidR="00F5324A" w:rsidRPr="004117C1" w:rsidRDefault="00F5324A" w:rsidP="00F5324A">
            <w:pPr>
              <w:jc w:val="both"/>
              <w:rPr>
                <w:rFonts w:ascii="Arial" w:hAnsi="Arial" w:cs="Arial"/>
                <w:b/>
                <w:sz w:val="20"/>
                <w:szCs w:val="20"/>
              </w:rPr>
            </w:pPr>
            <w:r w:rsidRPr="004117C1">
              <w:rPr>
                <w:rFonts w:ascii="Arial" w:hAnsi="Arial" w:cs="Arial"/>
                <w:b/>
                <w:sz w:val="20"/>
                <w:szCs w:val="20"/>
              </w:rPr>
              <w:t>Supporting better health and wellbeing by actively promoting and empowering people to live well in resilient communities</w:t>
            </w:r>
          </w:p>
        </w:tc>
      </w:tr>
      <w:tr w:rsidR="00F7628E" w:rsidRPr="00F7628E" w14:paraId="58288716" w14:textId="77777777" w:rsidTr="00F5324A">
        <w:tc>
          <w:tcPr>
            <w:tcW w:w="1809" w:type="dxa"/>
            <w:vMerge/>
          </w:tcPr>
          <w:p w14:paraId="163BDA4F" w14:textId="77777777" w:rsidR="00F5324A" w:rsidRPr="004117C1" w:rsidRDefault="00F5324A">
            <w:pPr>
              <w:rPr>
                <w:rFonts w:ascii="Arial" w:hAnsi="Arial" w:cs="Arial"/>
                <w:b/>
                <w:sz w:val="24"/>
                <w:szCs w:val="24"/>
              </w:rPr>
            </w:pPr>
          </w:p>
        </w:tc>
        <w:tc>
          <w:tcPr>
            <w:tcW w:w="5812" w:type="dxa"/>
            <w:gridSpan w:val="2"/>
          </w:tcPr>
          <w:p w14:paraId="1132D667" w14:textId="77777777" w:rsidR="00F5324A" w:rsidRPr="004117C1" w:rsidRDefault="00F5324A" w:rsidP="00F5324A">
            <w:pPr>
              <w:rPr>
                <w:rFonts w:ascii="Arial" w:hAnsi="Arial" w:cs="Arial"/>
                <w:sz w:val="20"/>
                <w:szCs w:val="20"/>
              </w:rPr>
            </w:pPr>
            <w:r w:rsidRPr="004117C1">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6657FA41" w14:textId="77777777" w:rsidR="00F5324A" w:rsidRPr="004117C1" w:rsidRDefault="00F7628E"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7628E" w:rsidRPr="00F7628E" w14:paraId="2362F4F1" w14:textId="77777777" w:rsidTr="00F5324A">
        <w:tc>
          <w:tcPr>
            <w:tcW w:w="1809" w:type="dxa"/>
            <w:vMerge/>
          </w:tcPr>
          <w:p w14:paraId="25D335B4" w14:textId="77777777" w:rsidR="00F5324A" w:rsidRPr="004117C1" w:rsidRDefault="00F5324A">
            <w:pPr>
              <w:rPr>
                <w:rFonts w:ascii="Arial" w:hAnsi="Arial" w:cs="Arial"/>
                <w:b/>
                <w:sz w:val="24"/>
                <w:szCs w:val="24"/>
              </w:rPr>
            </w:pPr>
          </w:p>
        </w:tc>
        <w:tc>
          <w:tcPr>
            <w:tcW w:w="5812" w:type="dxa"/>
            <w:gridSpan w:val="2"/>
          </w:tcPr>
          <w:p w14:paraId="32C004A5" w14:textId="77777777" w:rsidR="00F5324A" w:rsidRPr="004117C1" w:rsidRDefault="00F5324A" w:rsidP="00F5324A">
            <w:pPr>
              <w:rPr>
                <w:rFonts w:ascii="Arial" w:hAnsi="Arial" w:cs="Arial"/>
                <w:sz w:val="20"/>
                <w:szCs w:val="20"/>
              </w:rPr>
            </w:pPr>
            <w:r w:rsidRPr="004117C1">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0B7F0802" w14:textId="77777777" w:rsidR="00F5324A" w:rsidRPr="004117C1" w:rsidRDefault="00133EA1" w:rsidP="0020539A">
                <w:pPr>
                  <w:jc w:val="center"/>
                  <w:rPr>
                    <w:rFonts w:ascii="Arial" w:hAnsi="Arial" w:cs="Arial"/>
                    <w:sz w:val="20"/>
                    <w:szCs w:val="20"/>
                  </w:rPr>
                </w:pPr>
                <w:r w:rsidRPr="004117C1">
                  <w:rPr>
                    <w:rFonts w:ascii="MS Gothic" w:eastAsia="MS Gothic" w:hAnsi="MS Gothic" w:cs="Arial"/>
                    <w:sz w:val="20"/>
                    <w:szCs w:val="20"/>
                  </w:rPr>
                  <w:t>☐</w:t>
                </w:r>
              </w:p>
            </w:tc>
          </w:sdtContent>
        </w:sdt>
      </w:tr>
      <w:tr w:rsidR="00F7628E" w:rsidRPr="00F7628E" w14:paraId="36CFD1E2" w14:textId="77777777" w:rsidTr="00F5324A">
        <w:tc>
          <w:tcPr>
            <w:tcW w:w="1809" w:type="dxa"/>
            <w:vMerge/>
          </w:tcPr>
          <w:p w14:paraId="265B8E94" w14:textId="77777777" w:rsidR="00F5324A" w:rsidRPr="004117C1" w:rsidRDefault="00F5324A">
            <w:pPr>
              <w:rPr>
                <w:rFonts w:ascii="Arial" w:hAnsi="Arial" w:cs="Arial"/>
                <w:b/>
                <w:sz w:val="24"/>
                <w:szCs w:val="24"/>
              </w:rPr>
            </w:pPr>
          </w:p>
        </w:tc>
        <w:tc>
          <w:tcPr>
            <w:tcW w:w="5812" w:type="dxa"/>
            <w:gridSpan w:val="2"/>
          </w:tcPr>
          <w:p w14:paraId="2179931E" w14:textId="77777777" w:rsidR="00F5324A" w:rsidRPr="004117C1" w:rsidRDefault="00F5324A" w:rsidP="00F5324A">
            <w:pPr>
              <w:jc w:val="both"/>
              <w:rPr>
                <w:rFonts w:ascii="Arial" w:hAnsi="Arial" w:cs="Arial"/>
                <w:sz w:val="20"/>
                <w:szCs w:val="20"/>
              </w:rPr>
            </w:pPr>
            <w:r w:rsidRPr="004117C1">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500DA716" w14:textId="77777777" w:rsidR="00F5324A" w:rsidRPr="004117C1" w:rsidRDefault="00133EA1" w:rsidP="0020539A">
                <w:pPr>
                  <w:jc w:val="center"/>
                  <w:rPr>
                    <w:rFonts w:ascii="Arial" w:hAnsi="Arial" w:cs="Arial"/>
                    <w:sz w:val="20"/>
                    <w:szCs w:val="20"/>
                  </w:rPr>
                </w:pPr>
                <w:r w:rsidRPr="004117C1">
                  <w:rPr>
                    <w:rFonts w:ascii="MS Gothic" w:eastAsia="MS Gothic" w:hAnsi="MS Gothic" w:cs="Arial"/>
                    <w:sz w:val="20"/>
                    <w:szCs w:val="20"/>
                  </w:rPr>
                  <w:t>☐</w:t>
                </w:r>
              </w:p>
            </w:tc>
          </w:sdtContent>
        </w:sdt>
      </w:tr>
      <w:tr w:rsidR="00F7628E" w:rsidRPr="00F7628E" w14:paraId="0D1E1A9A" w14:textId="77777777" w:rsidTr="00F5324A">
        <w:tc>
          <w:tcPr>
            <w:tcW w:w="1809" w:type="dxa"/>
            <w:vMerge/>
          </w:tcPr>
          <w:p w14:paraId="5DB38B3D" w14:textId="77777777" w:rsidR="00F5324A" w:rsidRPr="004117C1" w:rsidRDefault="00F5324A" w:rsidP="00C107F2">
            <w:pPr>
              <w:rPr>
                <w:rFonts w:ascii="Arial" w:hAnsi="Arial" w:cs="Arial"/>
                <w:b/>
                <w:sz w:val="24"/>
                <w:szCs w:val="24"/>
              </w:rPr>
            </w:pPr>
          </w:p>
        </w:tc>
        <w:tc>
          <w:tcPr>
            <w:tcW w:w="7436" w:type="dxa"/>
            <w:gridSpan w:val="3"/>
            <w:shd w:val="clear" w:color="auto" w:fill="BDD6EE" w:themeFill="accent1" w:themeFillTint="66"/>
          </w:tcPr>
          <w:p w14:paraId="4BF18F95" w14:textId="77777777" w:rsidR="00F5324A" w:rsidRPr="004117C1" w:rsidRDefault="00F5324A" w:rsidP="00C107F2">
            <w:pPr>
              <w:rPr>
                <w:rFonts w:ascii="Arial" w:hAnsi="Arial" w:cs="Arial"/>
                <w:b/>
                <w:sz w:val="20"/>
                <w:szCs w:val="20"/>
              </w:rPr>
            </w:pPr>
            <w:r w:rsidRPr="004117C1">
              <w:rPr>
                <w:rFonts w:ascii="Arial" w:hAnsi="Arial" w:cs="Arial"/>
                <w:b/>
                <w:sz w:val="20"/>
                <w:szCs w:val="20"/>
              </w:rPr>
              <w:t xml:space="preserve">Deliver better care through excellent health and care services achieving the outcomes that matter most to people </w:t>
            </w:r>
          </w:p>
        </w:tc>
      </w:tr>
      <w:tr w:rsidR="00F7628E" w:rsidRPr="00F7628E" w14:paraId="1CC97ECE" w14:textId="77777777" w:rsidTr="00F5324A">
        <w:tc>
          <w:tcPr>
            <w:tcW w:w="1809" w:type="dxa"/>
            <w:vMerge/>
          </w:tcPr>
          <w:p w14:paraId="56EF46C2" w14:textId="77777777" w:rsidR="00F5324A" w:rsidRPr="004117C1" w:rsidRDefault="00F5324A" w:rsidP="00C107F2">
            <w:pPr>
              <w:rPr>
                <w:rFonts w:ascii="Arial" w:hAnsi="Arial" w:cs="Arial"/>
                <w:b/>
                <w:sz w:val="24"/>
                <w:szCs w:val="24"/>
              </w:rPr>
            </w:pPr>
          </w:p>
        </w:tc>
        <w:tc>
          <w:tcPr>
            <w:tcW w:w="5812" w:type="dxa"/>
            <w:gridSpan w:val="2"/>
          </w:tcPr>
          <w:p w14:paraId="347A5EE3" w14:textId="77777777" w:rsidR="00F5324A" w:rsidRPr="004117C1" w:rsidRDefault="00F5324A" w:rsidP="00F5324A">
            <w:pPr>
              <w:rPr>
                <w:rFonts w:ascii="Arial" w:hAnsi="Arial" w:cs="Arial"/>
                <w:sz w:val="20"/>
                <w:szCs w:val="20"/>
              </w:rPr>
            </w:pPr>
            <w:r w:rsidRPr="004117C1">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5596FF35" w14:textId="77777777" w:rsidR="00F5324A" w:rsidRPr="004117C1" w:rsidRDefault="00F7628E"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7628E" w:rsidRPr="00F7628E" w14:paraId="012E7395" w14:textId="77777777" w:rsidTr="00F5324A">
        <w:tc>
          <w:tcPr>
            <w:tcW w:w="1809" w:type="dxa"/>
            <w:vMerge/>
          </w:tcPr>
          <w:p w14:paraId="7912638C" w14:textId="77777777" w:rsidR="00F5324A" w:rsidRPr="004117C1" w:rsidRDefault="00F5324A" w:rsidP="00C107F2">
            <w:pPr>
              <w:rPr>
                <w:rFonts w:ascii="Arial" w:hAnsi="Arial" w:cs="Arial"/>
                <w:b/>
                <w:sz w:val="24"/>
                <w:szCs w:val="24"/>
              </w:rPr>
            </w:pPr>
          </w:p>
        </w:tc>
        <w:tc>
          <w:tcPr>
            <w:tcW w:w="5812" w:type="dxa"/>
            <w:gridSpan w:val="2"/>
          </w:tcPr>
          <w:p w14:paraId="5181F356" w14:textId="77777777" w:rsidR="00F5324A" w:rsidRPr="004117C1" w:rsidRDefault="00F5324A" w:rsidP="00F5324A">
            <w:pPr>
              <w:rPr>
                <w:rFonts w:ascii="Arial" w:hAnsi="Arial" w:cs="Arial"/>
                <w:sz w:val="20"/>
                <w:szCs w:val="20"/>
              </w:rPr>
            </w:pPr>
            <w:r w:rsidRPr="004117C1">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0160FF4A" w14:textId="77777777" w:rsidR="00F5324A" w:rsidRPr="004117C1" w:rsidRDefault="00F7628E"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7628E" w:rsidRPr="00F7628E" w14:paraId="00ABC42A" w14:textId="77777777" w:rsidTr="00F5324A">
        <w:tc>
          <w:tcPr>
            <w:tcW w:w="1809" w:type="dxa"/>
            <w:vMerge/>
          </w:tcPr>
          <w:p w14:paraId="6E14C95C" w14:textId="77777777" w:rsidR="00F5324A" w:rsidRPr="004117C1" w:rsidRDefault="00F5324A" w:rsidP="00C107F2">
            <w:pPr>
              <w:rPr>
                <w:rFonts w:ascii="Arial" w:hAnsi="Arial" w:cs="Arial"/>
                <w:b/>
                <w:sz w:val="24"/>
                <w:szCs w:val="24"/>
              </w:rPr>
            </w:pPr>
          </w:p>
        </w:tc>
        <w:tc>
          <w:tcPr>
            <w:tcW w:w="5812" w:type="dxa"/>
            <w:gridSpan w:val="2"/>
          </w:tcPr>
          <w:p w14:paraId="2E7DB689" w14:textId="77777777" w:rsidR="00F5324A" w:rsidRPr="004117C1" w:rsidRDefault="00F5324A" w:rsidP="00F5324A">
            <w:pPr>
              <w:rPr>
                <w:rFonts w:ascii="Arial" w:hAnsi="Arial" w:cs="Arial"/>
                <w:b/>
                <w:sz w:val="20"/>
                <w:szCs w:val="20"/>
              </w:rPr>
            </w:pPr>
            <w:r w:rsidRPr="004117C1">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27D0647C" w14:textId="77777777" w:rsidR="00F5324A" w:rsidRPr="004117C1" w:rsidRDefault="004117C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7628E" w:rsidRPr="00F7628E" w14:paraId="503DD882" w14:textId="77777777" w:rsidTr="00F5324A">
        <w:tc>
          <w:tcPr>
            <w:tcW w:w="1809" w:type="dxa"/>
            <w:vMerge/>
          </w:tcPr>
          <w:p w14:paraId="58912DF0" w14:textId="77777777" w:rsidR="00F5324A" w:rsidRPr="004117C1" w:rsidRDefault="00F5324A" w:rsidP="00C107F2">
            <w:pPr>
              <w:rPr>
                <w:rFonts w:ascii="Arial" w:hAnsi="Arial" w:cs="Arial"/>
                <w:b/>
                <w:sz w:val="24"/>
                <w:szCs w:val="24"/>
              </w:rPr>
            </w:pPr>
          </w:p>
        </w:tc>
        <w:tc>
          <w:tcPr>
            <w:tcW w:w="5812" w:type="dxa"/>
            <w:gridSpan w:val="2"/>
          </w:tcPr>
          <w:p w14:paraId="549C303F" w14:textId="77777777" w:rsidR="00F5324A" w:rsidRPr="004117C1" w:rsidRDefault="00F5324A" w:rsidP="00F5324A">
            <w:pPr>
              <w:rPr>
                <w:rFonts w:ascii="Arial" w:hAnsi="Arial" w:cs="Arial"/>
                <w:b/>
                <w:sz w:val="20"/>
                <w:szCs w:val="20"/>
              </w:rPr>
            </w:pPr>
            <w:r w:rsidRPr="004117C1">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06F3C0F3" w14:textId="77777777" w:rsidR="00F5324A" w:rsidRPr="004117C1" w:rsidRDefault="00133EA1" w:rsidP="00133EA1">
                <w:pPr>
                  <w:jc w:val="center"/>
                  <w:rPr>
                    <w:rFonts w:ascii="Arial" w:hAnsi="Arial" w:cs="Arial"/>
                    <w:b/>
                    <w:sz w:val="20"/>
                    <w:szCs w:val="20"/>
                  </w:rPr>
                </w:pPr>
                <w:r w:rsidRPr="004117C1">
                  <w:rPr>
                    <w:rFonts w:ascii="MS Gothic" w:eastAsia="MS Gothic" w:hAnsi="MS Gothic" w:cs="Arial"/>
                    <w:sz w:val="20"/>
                    <w:szCs w:val="20"/>
                  </w:rPr>
                  <w:t>☐</w:t>
                </w:r>
              </w:p>
            </w:tc>
          </w:sdtContent>
        </w:sdt>
      </w:tr>
      <w:tr w:rsidR="00F7628E" w:rsidRPr="00F7628E" w14:paraId="67B6FC4E" w14:textId="77777777" w:rsidTr="00F5324A">
        <w:tc>
          <w:tcPr>
            <w:tcW w:w="1809" w:type="dxa"/>
            <w:vMerge/>
          </w:tcPr>
          <w:p w14:paraId="6FA7CFD6" w14:textId="77777777" w:rsidR="00F5324A" w:rsidRPr="004117C1" w:rsidRDefault="00F5324A" w:rsidP="00C107F2">
            <w:pPr>
              <w:rPr>
                <w:rFonts w:ascii="Arial" w:hAnsi="Arial" w:cs="Arial"/>
                <w:b/>
                <w:sz w:val="24"/>
                <w:szCs w:val="24"/>
              </w:rPr>
            </w:pPr>
          </w:p>
        </w:tc>
        <w:tc>
          <w:tcPr>
            <w:tcW w:w="5812" w:type="dxa"/>
            <w:gridSpan w:val="2"/>
          </w:tcPr>
          <w:p w14:paraId="13DD3211" w14:textId="77777777" w:rsidR="00F5324A" w:rsidRPr="004117C1" w:rsidRDefault="00F5324A" w:rsidP="00F5324A">
            <w:pPr>
              <w:rPr>
                <w:rFonts w:ascii="Arial" w:hAnsi="Arial" w:cs="Arial"/>
                <w:b/>
                <w:sz w:val="20"/>
                <w:szCs w:val="20"/>
              </w:rPr>
            </w:pPr>
            <w:r w:rsidRPr="004117C1">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27D66A41" w14:textId="77777777" w:rsidR="00F5324A" w:rsidRPr="004117C1" w:rsidRDefault="00133EA1" w:rsidP="00133EA1">
                <w:pPr>
                  <w:jc w:val="center"/>
                  <w:rPr>
                    <w:rFonts w:ascii="Arial" w:hAnsi="Arial" w:cs="Arial"/>
                    <w:b/>
                    <w:sz w:val="20"/>
                    <w:szCs w:val="20"/>
                  </w:rPr>
                </w:pPr>
                <w:r w:rsidRPr="004117C1">
                  <w:rPr>
                    <w:rFonts w:ascii="MS Gothic" w:eastAsia="MS Gothic" w:hAnsi="MS Gothic" w:cs="Arial"/>
                    <w:sz w:val="20"/>
                    <w:szCs w:val="20"/>
                  </w:rPr>
                  <w:t>☐</w:t>
                </w:r>
              </w:p>
            </w:tc>
          </w:sdtContent>
        </w:sdt>
      </w:tr>
      <w:tr w:rsidR="00F7628E" w:rsidRPr="00F7628E" w14:paraId="22EF457C" w14:textId="77777777" w:rsidTr="00CD7AA5">
        <w:tc>
          <w:tcPr>
            <w:tcW w:w="9245" w:type="dxa"/>
            <w:gridSpan w:val="4"/>
            <w:shd w:val="clear" w:color="auto" w:fill="D5DCE4" w:themeFill="text2" w:themeFillTint="33"/>
          </w:tcPr>
          <w:p w14:paraId="71FA1B1E" w14:textId="77777777" w:rsidR="00F5324A" w:rsidRPr="004117C1" w:rsidRDefault="00F5324A" w:rsidP="00C107F2">
            <w:pPr>
              <w:rPr>
                <w:rFonts w:ascii="Arial" w:hAnsi="Arial" w:cs="Arial"/>
                <w:b/>
                <w:sz w:val="24"/>
                <w:szCs w:val="24"/>
              </w:rPr>
            </w:pPr>
            <w:r w:rsidRPr="004117C1">
              <w:rPr>
                <w:rFonts w:ascii="Arial" w:hAnsi="Arial" w:cs="Arial"/>
                <w:b/>
                <w:sz w:val="24"/>
                <w:szCs w:val="24"/>
              </w:rPr>
              <w:t>Health and Care Standards</w:t>
            </w:r>
          </w:p>
        </w:tc>
      </w:tr>
      <w:tr w:rsidR="00F7628E" w:rsidRPr="00F7628E" w14:paraId="341EC87E" w14:textId="77777777" w:rsidTr="00F5324A">
        <w:tc>
          <w:tcPr>
            <w:tcW w:w="1809" w:type="dxa"/>
            <w:vMerge w:val="restart"/>
          </w:tcPr>
          <w:p w14:paraId="50497BFD" w14:textId="77777777" w:rsidR="00F5324A" w:rsidRPr="004117C1" w:rsidRDefault="00133EA1" w:rsidP="00F5324A">
            <w:pPr>
              <w:rPr>
                <w:rFonts w:ascii="Arial" w:hAnsi="Arial" w:cs="Arial"/>
                <w:sz w:val="24"/>
                <w:szCs w:val="24"/>
              </w:rPr>
            </w:pPr>
            <w:r w:rsidRPr="004117C1">
              <w:rPr>
                <w:rFonts w:ascii="Arial" w:hAnsi="Arial" w:cs="Arial"/>
                <w:b/>
                <w:i/>
                <w:sz w:val="18"/>
                <w:szCs w:val="24"/>
              </w:rPr>
              <w:t>(please choose)</w:t>
            </w:r>
          </w:p>
        </w:tc>
        <w:tc>
          <w:tcPr>
            <w:tcW w:w="5812" w:type="dxa"/>
            <w:gridSpan w:val="2"/>
          </w:tcPr>
          <w:p w14:paraId="2E267FDD" w14:textId="77777777" w:rsidR="00F5324A" w:rsidRPr="004117C1" w:rsidRDefault="00F5324A" w:rsidP="00C107F2">
            <w:pPr>
              <w:rPr>
                <w:rFonts w:ascii="Arial" w:hAnsi="Arial" w:cs="Arial"/>
                <w:sz w:val="20"/>
                <w:szCs w:val="18"/>
              </w:rPr>
            </w:pPr>
            <w:r w:rsidRPr="004117C1">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14:paraId="16040ACB" w14:textId="77777777" w:rsidR="00F5324A" w:rsidRPr="004117C1" w:rsidRDefault="00F7628E"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7628E" w:rsidRPr="00F7628E" w14:paraId="2BBF9807" w14:textId="77777777" w:rsidTr="00F5324A">
        <w:tc>
          <w:tcPr>
            <w:tcW w:w="1809" w:type="dxa"/>
            <w:vMerge/>
          </w:tcPr>
          <w:p w14:paraId="1BFE4CD6" w14:textId="77777777" w:rsidR="00F5324A" w:rsidRPr="004117C1" w:rsidRDefault="00F5324A" w:rsidP="00F5324A">
            <w:pPr>
              <w:rPr>
                <w:rFonts w:ascii="Arial" w:hAnsi="Arial" w:cs="Arial"/>
                <w:b/>
                <w:sz w:val="24"/>
                <w:szCs w:val="24"/>
              </w:rPr>
            </w:pPr>
          </w:p>
        </w:tc>
        <w:tc>
          <w:tcPr>
            <w:tcW w:w="5812" w:type="dxa"/>
            <w:gridSpan w:val="2"/>
          </w:tcPr>
          <w:p w14:paraId="05D67707" w14:textId="77777777" w:rsidR="00F5324A" w:rsidRPr="004117C1" w:rsidRDefault="00F5324A" w:rsidP="00F5324A">
            <w:pPr>
              <w:rPr>
                <w:rFonts w:ascii="Arial" w:hAnsi="Arial" w:cs="Arial"/>
                <w:b/>
                <w:sz w:val="20"/>
                <w:szCs w:val="24"/>
              </w:rPr>
            </w:pPr>
            <w:r w:rsidRPr="004117C1">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0FA0ED63" w14:textId="77777777" w:rsidR="00F5324A" w:rsidRPr="004117C1" w:rsidRDefault="00F7628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7628E" w:rsidRPr="00F7628E" w14:paraId="77743366" w14:textId="77777777" w:rsidTr="00F5324A">
        <w:tc>
          <w:tcPr>
            <w:tcW w:w="1809" w:type="dxa"/>
            <w:vMerge/>
          </w:tcPr>
          <w:p w14:paraId="70380CB2" w14:textId="77777777" w:rsidR="00F5324A" w:rsidRPr="004117C1" w:rsidRDefault="00F5324A" w:rsidP="00F5324A">
            <w:pPr>
              <w:rPr>
                <w:rFonts w:ascii="Arial" w:hAnsi="Arial" w:cs="Arial"/>
                <w:b/>
                <w:sz w:val="24"/>
                <w:szCs w:val="24"/>
              </w:rPr>
            </w:pPr>
          </w:p>
        </w:tc>
        <w:tc>
          <w:tcPr>
            <w:tcW w:w="5812" w:type="dxa"/>
            <w:gridSpan w:val="2"/>
          </w:tcPr>
          <w:p w14:paraId="314C05CC" w14:textId="77777777" w:rsidR="00F5324A" w:rsidRPr="004117C1" w:rsidRDefault="00F5324A" w:rsidP="00F5324A">
            <w:pPr>
              <w:rPr>
                <w:rFonts w:ascii="Arial" w:hAnsi="Arial" w:cs="Arial"/>
                <w:b/>
                <w:sz w:val="20"/>
                <w:szCs w:val="24"/>
              </w:rPr>
            </w:pPr>
            <w:r w:rsidRPr="004117C1">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4C8723C6" w14:textId="77777777" w:rsidR="00F5324A" w:rsidRPr="004117C1" w:rsidRDefault="00F7628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7628E" w:rsidRPr="00F7628E" w14:paraId="0F8A6F4D" w14:textId="77777777" w:rsidTr="00F5324A">
        <w:tc>
          <w:tcPr>
            <w:tcW w:w="1809" w:type="dxa"/>
            <w:vMerge/>
          </w:tcPr>
          <w:p w14:paraId="3FE4D368" w14:textId="77777777" w:rsidR="00F5324A" w:rsidRPr="004117C1" w:rsidRDefault="00F5324A" w:rsidP="00F5324A">
            <w:pPr>
              <w:rPr>
                <w:rFonts w:ascii="Arial" w:hAnsi="Arial" w:cs="Arial"/>
                <w:b/>
                <w:sz w:val="24"/>
                <w:szCs w:val="24"/>
              </w:rPr>
            </w:pPr>
          </w:p>
        </w:tc>
        <w:tc>
          <w:tcPr>
            <w:tcW w:w="5812" w:type="dxa"/>
            <w:gridSpan w:val="2"/>
          </w:tcPr>
          <w:p w14:paraId="488F004B" w14:textId="77777777" w:rsidR="00F5324A" w:rsidRPr="004117C1" w:rsidRDefault="00F5324A" w:rsidP="00F5324A">
            <w:pPr>
              <w:rPr>
                <w:rFonts w:ascii="Arial" w:hAnsi="Arial" w:cs="Arial"/>
                <w:b/>
                <w:sz w:val="20"/>
                <w:szCs w:val="24"/>
              </w:rPr>
            </w:pPr>
            <w:r w:rsidRPr="004117C1">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310B09F9" w14:textId="77777777" w:rsidR="00F5324A" w:rsidRPr="004117C1" w:rsidRDefault="00F7628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7628E" w:rsidRPr="00F7628E" w14:paraId="32A0BFBF" w14:textId="77777777" w:rsidTr="00F5324A">
        <w:tc>
          <w:tcPr>
            <w:tcW w:w="1809" w:type="dxa"/>
            <w:vMerge/>
          </w:tcPr>
          <w:p w14:paraId="4CDC8848" w14:textId="77777777" w:rsidR="00F5324A" w:rsidRPr="004117C1" w:rsidRDefault="00F5324A" w:rsidP="00F5324A">
            <w:pPr>
              <w:rPr>
                <w:rFonts w:ascii="Arial" w:hAnsi="Arial" w:cs="Arial"/>
                <w:b/>
                <w:sz w:val="24"/>
                <w:szCs w:val="24"/>
              </w:rPr>
            </w:pPr>
          </w:p>
        </w:tc>
        <w:tc>
          <w:tcPr>
            <w:tcW w:w="5812" w:type="dxa"/>
            <w:gridSpan w:val="2"/>
          </w:tcPr>
          <w:p w14:paraId="43650B8C" w14:textId="77777777" w:rsidR="00F5324A" w:rsidRPr="004117C1" w:rsidRDefault="00F5324A" w:rsidP="00F5324A">
            <w:pPr>
              <w:rPr>
                <w:rFonts w:ascii="Arial" w:hAnsi="Arial" w:cs="Arial"/>
                <w:b/>
                <w:sz w:val="20"/>
                <w:szCs w:val="24"/>
              </w:rPr>
            </w:pPr>
            <w:r w:rsidRPr="004117C1">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1678C816" w14:textId="77777777" w:rsidR="00F5324A" w:rsidRPr="004117C1" w:rsidRDefault="00F7628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7628E" w:rsidRPr="00F7628E" w14:paraId="676EE338" w14:textId="77777777" w:rsidTr="00F5324A">
        <w:tc>
          <w:tcPr>
            <w:tcW w:w="1809" w:type="dxa"/>
            <w:vMerge/>
          </w:tcPr>
          <w:p w14:paraId="5BE8CE5D" w14:textId="77777777" w:rsidR="00F5324A" w:rsidRPr="004117C1" w:rsidRDefault="00F5324A" w:rsidP="00F5324A">
            <w:pPr>
              <w:rPr>
                <w:rFonts w:ascii="Arial" w:hAnsi="Arial" w:cs="Arial"/>
                <w:b/>
                <w:sz w:val="24"/>
                <w:szCs w:val="24"/>
              </w:rPr>
            </w:pPr>
          </w:p>
        </w:tc>
        <w:tc>
          <w:tcPr>
            <w:tcW w:w="5812" w:type="dxa"/>
            <w:gridSpan w:val="2"/>
          </w:tcPr>
          <w:p w14:paraId="0D41A6AC" w14:textId="77777777" w:rsidR="00F5324A" w:rsidRPr="004117C1" w:rsidRDefault="00F5324A" w:rsidP="00F5324A">
            <w:pPr>
              <w:rPr>
                <w:rFonts w:ascii="Arial" w:hAnsi="Arial" w:cs="Arial"/>
                <w:b/>
                <w:sz w:val="20"/>
                <w:szCs w:val="24"/>
              </w:rPr>
            </w:pPr>
            <w:r w:rsidRPr="004117C1">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2AA3C2A4" w14:textId="77777777" w:rsidR="00F5324A" w:rsidRPr="004117C1" w:rsidRDefault="00F7628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7628E" w:rsidRPr="00F7628E" w14:paraId="68AC2D63" w14:textId="77777777" w:rsidTr="00F5324A">
        <w:tc>
          <w:tcPr>
            <w:tcW w:w="1809" w:type="dxa"/>
            <w:vMerge/>
          </w:tcPr>
          <w:p w14:paraId="240FCCCA" w14:textId="77777777" w:rsidR="00F5324A" w:rsidRPr="004117C1" w:rsidRDefault="00F5324A" w:rsidP="00F5324A">
            <w:pPr>
              <w:rPr>
                <w:rFonts w:ascii="Arial" w:hAnsi="Arial" w:cs="Arial"/>
                <w:b/>
                <w:sz w:val="24"/>
                <w:szCs w:val="24"/>
              </w:rPr>
            </w:pPr>
          </w:p>
        </w:tc>
        <w:tc>
          <w:tcPr>
            <w:tcW w:w="5812" w:type="dxa"/>
            <w:gridSpan w:val="2"/>
          </w:tcPr>
          <w:p w14:paraId="0D301503" w14:textId="77777777" w:rsidR="00F5324A" w:rsidRPr="004117C1" w:rsidRDefault="00F5324A" w:rsidP="00F5324A">
            <w:pPr>
              <w:rPr>
                <w:rFonts w:ascii="Arial" w:hAnsi="Arial" w:cs="Arial"/>
                <w:b/>
                <w:sz w:val="20"/>
                <w:szCs w:val="24"/>
              </w:rPr>
            </w:pPr>
            <w:r w:rsidRPr="004117C1">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08A2CD57" w14:textId="77777777" w:rsidR="00F5324A" w:rsidRPr="004117C1" w:rsidRDefault="00F7628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7628E" w:rsidRPr="00F7628E" w14:paraId="73BB890B" w14:textId="77777777" w:rsidTr="00CD7AA5">
        <w:tc>
          <w:tcPr>
            <w:tcW w:w="9245" w:type="dxa"/>
            <w:gridSpan w:val="4"/>
            <w:shd w:val="clear" w:color="auto" w:fill="D5DCE4" w:themeFill="text2" w:themeFillTint="33"/>
          </w:tcPr>
          <w:p w14:paraId="3056244E" w14:textId="77777777" w:rsidR="00F5324A" w:rsidRPr="004117C1" w:rsidRDefault="00F5324A" w:rsidP="00F5324A">
            <w:pPr>
              <w:rPr>
                <w:rFonts w:ascii="Arial" w:hAnsi="Arial" w:cs="Arial"/>
                <w:b/>
                <w:sz w:val="24"/>
                <w:szCs w:val="24"/>
              </w:rPr>
            </w:pPr>
            <w:r w:rsidRPr="004117C1">
              <w:rPr>
                <w:rFonts w:ascii="Arial" w:hAnsi="Arial" w:cs="Arial"/>
                <w:b/>
                <w:sz w:val="24"/>
                <w:szCs w:val="24"/>
              </w:rPr>
              <w:t>Quality, Safety and Patient Experience</w:t>
            </w:r>
          </w:p>
        </w:tc>
      </w:tr>
      <w:tr w:rsidR="00F7628E" w:rsidRPr="00F7628E" w14:paraId="05712161" w14:textId="77777777" w:rsidTr="00C95B3C">
        <w:tc>
          <w:tcPr>
            <w:tcW w:w="9245" w:type="dxa"/>
            <w:gridSpan w:val="4"/>
          </w:tcPr>
          <w:p w14:paraId="7C855A7C" w14:textId="77777777" w:rsidR="00F5324A" w:rsidRDefault="00F7628E">
            <w:pPr>
              <w:rPr>
                <w:rFonts w:ascii="Arial" w:hAnsi="Arial" w:cs="Arial"/>
                <w:sz w:val="24"/>
                <w:szCs w:val="24"/>
              </w:rPr>
            </w:pPr>
            <w:r>
              <w:rPr>
                <w:rFonts w:ascii="Arial" w:hAnsi="Arial" w:cs="Arial"/>
                <w:sz w:val="24"/>
                <w:szCs w:val="24"/>
              </w:rPr>
              <w:t>Extended hospital stays due to lack of capacity in out of hospital pathways have cumulative detrimental effect on patients, particularly those who are old and frail. The Health B</w:t>
            </w:r>
            <w:r w:rsidR="006D5BEC">
              <w:rPr>
                <w:rFonts w:ascii="Arial" w:hAnsi="Arial" w:cs="Arial"/>
                <w:sz w:val="24"/>
                <w:szCs w:val="24"/>
              </w:rPr>
              <w:t>oard is looking to</w:t>
            </w:r>
            <w:r>
              <w:rPr>
                <w:rFonts w:ascii="Arial" w:hAnsi="Arial" w:cs="Arial"/>
                <w:sz w:val="24"/>
                <w:szCs w:val="24"/>
              </w:rPr>
              <w:t xml:space="preserve"> avoid patients needing hospita</w:t>
            </w:r>
            <w:r w:rsidR="006D5BEC">
              <w:rPr>
                <w:rFonts w:ascii="Arial" w:hAnsi="Arial" w:cs="Arial"/>
                <w:sz w:val="24"/>
                <w:szCs w:val="24"/>
              </w:rPr>
              <w:t xml:space="preserve">l admission </w:t>
            </w:r>
            <w:r>
              <w:rPr>
                <w:rFonts w:ascii="Arial" w:hAnsi="Arial" w:cs="Arial"/>
                <w:sz w:val="24"/>
                <w:szCs w:val="24"/>
              </w:rPr>
              <w:t xml:space="preserve">via </w:t>
            </w:r>
            <w:r w:rsidR="006D5BEC">
              <w:rPr>
                <w:rFonts w:ascii="Arial" w:hAnsi="Arial" w:cs="Arial"/>
                <w:sz w:val="24"/>
                <w:szCs w:val="24"/>
              </w:rPr>
              <w:t>admission avoidance initiatives and</w:t>
            </w:r>
            <w:r>
              <w:rPr>
                <w:rFonts w:ascii="Arial" w:hAnsi="Arial" w:cs="Arial"/>
                <w:sz w:val="24"/>
                <w:szCs w:val="24"/>
              </w:rPr>
              <w:t xml:space="preserve"> </w:t>
            </w:r>
            <w:r w:rsidR="00341767">
              <w:rPr>
                <w:rFonts w:ascii="Arial" w:hAnsi="Arial" w:cs="Arial"/>
                <w:sz w:val="24"/>
                <w:szCs w:val="24"/>
              </w:rPr>
              <w:t xml:space="preserve">supporting patients to go home, recover, rehabilitate, </w:t>
            </w:r>
            <w:proofErr w:type="spellStart"/>
            <w:r w:rsidR="00341767">
              <w:rPr>
                <w:rFonts w:ascii="Arial" w:hAnsi="Arial" w:cs="Arial"/>
                <w:sz w:val="24"/>
                <w:szCs w:val="24"/>
              </w:rPr>
              <w:t>reable</w:t>
            </w:r>
            <w:proofErr w:type="spellEnd"/>
            <w:r w:rsidR="00341767">
              <w:rPr>
                <w:rFonts w:ascii="Arial" w:hAnsi="Arial" w:cs="Arial"/>
                <w:sz w:val="24"/>
                <w:szCs w:val="24"/>
              </w:rPr>
              <w:t xml:space="preserve"> then assess long term need.</w:t>
            </w:r>
          </w:p>
          <w:p w14:paraId="22ED520A" w14:textId="77777777" w:rsidR="006D5BEC" w:rsidRPr="004117C1" w:rsidRDefault="006D5BEC">
            <w:pPr>
              <w:rPr>
                <w:rFonts w:ascii="Arial" w:hAnsi="Arial" w:cs="Arial"/>
                <w:sz w:val="24"/>
                <w:szCs w:val="24"/>
              </w:rPr>
            </w:pPr>
          </w:p>
        </w:tc>
      </w:tr>
      <w:tr w:rsidR="00F7628E" w:rsidRPr="00F7628E" w14:paraId="676D26F0" w14:textId="77777777" w:rsidTr="00CD7AA5">
        <w:tc>
          <w:tcPr>
            <w:tcW w:w="9245" w:type="dxa"/>
            <w:gridSpan w:val="4"/>
            <w:shd w:val="clear" w:color="auto" w:fill="D5DCE4" w:themeFill="text2" w:themeFillTint="33"/>
          </w:tcPr>
          <w:p w14:paraId="601A2E40" w14:textId="77777777" w:rsidR="00F5324A" w:rsidRPr="00F7628E" w:rsidRDefault="00F5324A" w:rsidP="00F5324A">
            <w:pPr>
              <w:rPr>
                <w:rFonts w:ascii="Arial" w:hAnsi="Arial" w:cs="Arial"/>
                <w:b/>
                <w:sz w:val="24"/>
                <w:szCs w:val="24"/>
              </w:rPr>
            </w:pPr>
            <w:r w:rsidRPr="00F7628E">
              <w:rPr>
                <w:rFonts w:ascii="Arial" w:hAnsi="Arial" w:cs="Arial"/>
                <w:b/>
                <w:sz w:val="24"/>
                <w:szCs w:val="24"/>
              </w:rPr>
              <w:t>Financial Implications</w:t>
            </w:r>
          </w:p>
        </w:tc>
      </w:tr>
      <w:tr w:rsidR="00F7628E" w:rsidRPr="00F7628E" w14:paraId="673556A4" w14:textId="77777777" w:rsidTr="00C95B3C">
        <w:tc>
          <w:tcPr>
            <w:tcW w:w="9245" w:type="dxa"/>
            <w:gridSpan w:val="4"/>
          </w:tcPr>
          <w:p w14:paraId="617BAF49" w14:textId="77777777" w:rsidR="00B357DA" w:rsidRDefault="00B357DA" w:rsidP="00F5324A">
            <w:pPr>
              <w:ind w:right="96"/>
              <w:rPr>
                <w:rFonts w:ascii="Arial" w:hAnsi="Arial" w:cs="Arial"/>
                <w:sz w:val="24"/>
                <w:szCs w:val="24"/>
              </w:rPr>
            </w:pPr>
            <w:r>
              <w:rPr>
                <w:rFonts w:ascii="Arial" w:hAnsi="Arial" w:cs="Arial"/>
                <w:sz w:val="24"/>
                <w:szCs w:val="24"/>
              </w:rPr>
              <w:t>None specific to this paper.</w:t>
            </w:r>
          </w:p>
          <w:p w14:paraId="61006526" w14:textId="77777777" w:rsidR="00F5324A" w:rsidRPr="004117C1" w:rsidRDefault="00F5324A" w:rsidP="00F5324A">
            <w:pPr>
              <w:ind w:right="96"/>
              <w:rPr>
                <w:rFonts w:ascii="Arial" w:hAnsi="Arial" w:cs="Arial"/>
                <w:sz w:val="24"/>
                <w:szCs w:val="24"/>
              </w:rPr>
            </w:pPr>
          </w:p>
        </w:tc>
      </w:tr>
      <w:tr w:rsidR="00F7628E" w:rsidRPr="00F7628E" w14:paraId="1DF3837D" w14:textId="77777777" w:rsidTr="00CD7AA5">
        <w:tc>
          <w:tcPr>
            <w:tcW w:w="9245" w:type="dxa"/>
            <w:gridSpan w:val="4"/>
            <w:shd w:val="clear" w:color="auto" w:fill="D5DCE4" w:themeFill="text2" w:themeFillTint="33"/>
          </w:tcPr>
          <w:p w14:paraId="0449CABE" w14:textId="77777777" w:rsidR="00F5324A" w:rsidRPr="00F7628E" w:rsidRDefault="00F5324A" w:rsidP="00F5324A">
            <w:pPr>
              <w:keepNext/>
              <w:keepLines/>
              <w:ind w:right="96"/>
              <w:rPr>
                <w:rFonts w:ascii="Arial" w:hAnsi="Arial" w:cs="Arial"/>
                <w:b/>
                <w:sz w:val="24"/>
                <w:szCs w:val="24"/>
              </w:rPr>
            </w:pPr>
            <w:r w:rsidRPr="00F7628E">
              <w:rPr>
                <w:rFonts w:ascii="Arial" w:hAnsi="Arial" w:cs="Arial"/>
                <w:b/>
                <w:sz w:val="24"/>
                <w:szCs w:val="24"/>
              </w:rPr>
              <w:t>Legal Implications (including equality and diversity assessment)</w:t>
            </w:r>
          </w:p>
        </w:tc>
      </w:tr>
      <w:tr w:rsidR="00F7628E" w:rsidRPr="00F7628E" w14:paraId="41F0F64B" w14:textId="77777777" w:rsidTr="00C95B3C">
        <w:tc>
          <w:tcPr>
            <w:tcW w:w="9245" w:type="dxa"/>
            <w:gridSpan w:val="4"/>
          </w:tcPr>
          <w:p w14:paraId="2208092F" w14:textId="77777777" w:rsidR="00F5324A" w:rsidRDefault="008016F9">
            <w:pPr>
              <w:ind w:right="96"/>
              <w:rPr>
                <w:rFonts w:ascii="Arial" w:hAnsi="Arial" w:cs="Arial"/>
                <w:sz w:val="24"/>
                <w:szCs w:val="24"/>
              </w:rPr>
            </w:pPr>
            <w:r>
              <w:rPr>
                <w:rFonts w:ascii="Arial" w:hAnsi="Arial" w:cs="Arial"/>
                <w:sz w:val="24"/>
                <w:szCs w:val="24"/>
              </w:rPr>
              <w:t>No implications to note</w:t>
            </w:r>
            <w:r w:rsidR="00B3702C">
              <w:rPr>
                <w:rFonts w:ascii="Arial" w:hAnsi="Arial" w:cs="Arial"/>
                <w:sz w:val="24"/>
                <w:szCs w:val="24"/>
              </w:rPr>
              <w:t>.</w:t>
            </w:r>
          </w:p>
          <w:p w14:paraId="29552173" w14:textId="77777777" w:rsidR="00B3702C" w:rsidRPr="004117C1" w:rsidRDefault="00B3702C">
            <w:pPr>
              <w:ind w:right="96"/>
              <w:rPr>
                <w:rFonts w:ascii="Arial" w:hAnsi="Arial" w:cs="Arial"/>
                <w:sz w:val="24"/>
                <w:szCs w:val="24"/>
              </w:rPr>
            </w:pPr>
          </w:p>
        </w:tc>
      </w:tr>
      <w:tr w:rsidR="00F7628E" w:rsidRPr="00F7628E" w14:paraId="3CC47642" w14:textId="77777777" w:rsidTr="00CD7AA5">
        <w:tc>
          <w:tcPr>
            <w:tcW w:w="9245" w:type="dxa"/>
            <w:gridSpan w:val="4"/>
            <w:shd w:val="clear" w:color="auto" w:fill="D5DCE4" w:themeFill="text2" w:themeFillTint="33"/>
          </w:tcPr>
          <w:p w14:paraId="542579F4" w14:textId="77777777" w:rsidR="00F5324A" w:rsidRPr="004117C1" w:rsidRDefault="00F5324A" w:rsidP="00F5324A">
            <w:pPr>
              <w:ind w:right="96"/>
              <w:rPr>
                <w:rFonts w:ascii="Arial" w:hAnsi="Arial" w:cs="Arial"/>
                <w:b/>
                <w:sz w:val="24"/>
                <w:szCs w:val="24"/>
              </w:rPr>
            </w:pPr>
            <w:r w:rsidRPr="00F7628E">
              <w:rPr>
                <w:rFonts w:ascii="Arial" w:hAnsi="Arial" w:cs="Arial"/>
                <w:b/>
                <w:sz w:val="24"/>
                <w:szCs w:val="24"/>
              </w:rPr>
              <w:t>Staffing Implications</w:t>
            </w:r>
          </w:p>
        </w:tc>
      </w:tr>
      <w:tr w:rsidR="00F7628E" w:rsidRPr="00F7628E" w14:paraId="519B6EA5" w14:textId="77777777" w:rsidTr="00C95B3C">
        <w:tc>
          <w:tcPr>
            <w:tcW w:w="9245" w:type="dxa"/>
            <w:gridSpan w:val="4"/>
          </w:tcPr>
          <w:p w14:paraId="57F99C0A" w14:textId="77777777" w:rsidR="00F5324A" w:rsidRPr="004117C1" w:rsidRDefault="008016F9" w:rsidP="00F5324A">
            <w:pPr>
              <w:ind w:right="96"/>
              <w:rPr>
                <w:rFonts w:ascii="Arial" w:hAnsi="Arial" w:cs="Arial"/>
                <w:sz w:val="24"/>
                <w:szCs w:val="24"/>
              </w:rPr>
            </w:pPr>
            <w:r>
              <w:rPr>
                <w:rFonts w:ascii="Arial" w:hAnsi="Arial" w:cs="Arial"/>
                <w:sz w:val="24"/>
                <w:szCs w:val="24"/>
              </w:rPr>
              <w:t>None specific to this paper.</w:t>
            </w:r>
          </w:p>
          <w:p w14:paraId="1DE41236" w14:textId="77777777" w:rsidR="00F5324A" w:rsidRPr="004117C1" w:rsidRDefault="00F5324A" w:rsidP="00F5324A">
            <w:pPr>
              <w:ind w:right="96"/>
              <w:rPr>
                <w:rFonts w:ascii="Arial" w:hAnsi="Arial" w:cs="Arial"/>
                <w:sz w:val="24"/>
                <w:szCs w:val="24"/>
              </w:rPr>
            </w:pPr>
          </w:p>
        </w:tc>
      </w:tr>
      <w:tr w:rsidR="00F7628E" w:rsidRPr="00F7628E" w14:paraId="6F50216E" w14:textId="77777777" w:rsidTr="00CD7AA5">
        <w:tc>
          <w:tcPr>
            <w:tcW w:w="9245" w:type="dxa"/>
            <w:gridSpan w:val="4"/>
            <w:shd w:val="clear" w:color="auto" w:fill="D5DCE4" w:themeFill="text2" w:themeFillTint="33"/>
          </w:tcPr>
          <w:p w14:paraId="52F07F4A" w14:textId="77777777" w:rsidR="00F5324A" w:rsidRPr="004117C1" w:rsidRDefault="00F5324A" w:rsidP="00F5324A">
            <w:pPr>
              <w:ind w:right="96"/>
              <w:rPr>
                <w:rFonts w:ascii="Arial" w:hAnsi="Arial" w:cs="Arial"/>
                <w:b/>
                <w:sz w:val="24"/>
                <w:szCs w:val="24"/>
              </w:rPr>
            </w:pPr>
            <w:r w:rsidRPr="00F7628E">
              <w:rPr>
                <w:rFonts w:ascii="Arial" w:hAnsi="Arial" w:cs="Arial"/>
                <w:b/>
                <w:sz w:val="24"/>
                <w:szCs w:val="24"/>
              </w:rPr>
              <w:lastRenderedPageBreak/>
              <w:t>Long Term Implications (including the impact of the Well-being of Future Generations (Wales) Act 2015)</w:t>
            </w:r>
          </w:p>
        </w:tc>
      </w:tr>
      <w:tr w:rsidR="00F7628E" w:rsidRPr="00F7628E" w14:paraId="64C3BA15" w14:textId="77777777" w:rsidTr="00C95B3C">
        <w:tc>
          <w:tcPr>
            <w:tcW w:w="9245" w:type="dxa"/>
            <w:gridSpan w:val="4"/>
          </w:tcPr>
          <w:p w14:paraId="701F7A36" w14:textId="77777777" w:rsidR="00F5324A" w:rsidRPr="004117C1" w:rsidRDefault="00F5324A" w:rsidP="00F5324A">
            <w:pPr>
              <w:ind w:right="96"/>
              <w:rPr>
                <w:rFonts w:ascii="Arial" w:hAnsi="Arial" w:cs="Arial"/>
                <w:sz w:val="24"/>
                <w:szCs w:val="24"/>
              </w:rPr>
            </w:pPr>
            <w:r w:rsidRPr="004117C1">
              <w:rPr>
                <w:rFonts w:ascii="Arial" w:hAnsi="Arial" w:cs="Arial"/>
                <w:sz w:val="24"/>
                <w:szCs w:val="24"/>
              </w:rPr>
              <w:t>Briefly identify how the paper will have an impact of the “The Well-being of Future Generations (Wales) Act 2015, 5 ways of working.</w:t>
            </w:r>
          </w:p>
          <w:p w14:paraId="02A05033" w14:textId="77777777" w:rsidR="00CD7AA5" w:rsidRPr="004117C1" w:rsidRDefault="00CD7AA5" w:rsidP="00CD7AA5">
            <w:pPr>
              <w:numPr>
                <w:ilvl w:val="0"/>
                <w:numId w:val="9"/>
              </w:numPr>
              <w:shd w:val="clear" w:color="auto" w:fill="FFFFFF"/>
              <w:spacing w:before="100" w:beforeAutospacing="1"/>
              <w:ind w:left="448" w:hanging="357"/>
              <w:jc w:val="both"/>
              <w:rPr>
                <w:rFonts w:ascii="Arial" w:eastAsia="Times New Roman" w:hAnsi="Arial" w:cs="Arial"/>
                <w:sz w:val="24"/>
                <w:szCs w:val="24"/>
                <w:lang w:val="en" w:eastAsia="en-GB"/>
              </w:rPr>
            </w:pPr>
            <w:r w:rsidRPr="004117C1">
              <w:rPr>
                <w:rFonts w:ascii="Arial" w:eastAsia="Times New Roman" w:hAnsi="Arial" w:cs="Arial"/>
                <w:b/>
                <w:bCs/>
                <w:sz w:val="24"/>
                <w:szCs w:val="24"/>
                <w:lang w:val="en" w:eastAsia="en-GB"/>
              </w:rPr>
              <w:t xml:space="preserve">Long Term </w:t>
            </w:r>
            <w:r w:rsidR="008016F9">
              <w:rPr>
                <w:rFonts w:ascii="Arial" w:eastAsia="Times New Roman" w:hAnsi="Arial" w:cs="Arial"/>
                <w:sz w:val="24"/>
                <w:szCs w:val="24"/>
                <w:lang w:val="en" w:eastAsia="en-GB"/>
              </w:rPr>
              <w:t>–</w:t>
            </w:r>
            <w:r w:rsidRPr="004117C1">
              <w:rPr>
                <w:rFonts w:ascii="Arial" w:eastAsia="Times New Roman" w:hAnsi="Arial" w:cs="Arial"/>
                <w:sz w:val="24"/>
                <w:szCs w:val="24"/>
                <w:lang w:val="en" w:eastAsia="en-GB"/>
              </w:rPr>
              <w:t xml:space="preserve"> </w:t>
            </w:r>
            <w:r w:rsidR="008016F9">
              <w:rPr>
                <w:rFonts w:ascii="Arial" w:eastAsia="Times New Roman" w:hAnsi="Arial" w:cs="Arial"/>
                <w:sz w:val="24"/>
                <w:szCs w:val="24"/>
                <w:lang w:val="en" w:eastAsia="en-GB"/>
              </w:rPr>
              <w:t>Earlier interventions such as virtual wards and enhanced frailty services will deliver longer term benefits with less patients requiring care packages or requiring less intense packages of care</w:t>
            </w:r>
          </w:p>
          <w:p w14:paraId="5B315B44" w14:textId="77777777" w:rsidR="00CD7AA5" w:rsidRPr="004117C1" w:rsidRDefault="00CD7AA5" w:rsidP="00CD7AA5">
            <w:pPr>
              <w:numPr>
                <w:ilvl w:val="0"/>
                <w:numId w:val="9"/>
              </w:numPr>
              <w:shd w:val="clear" w:color="auto" w:fill="FFFFFF"/>
              <w:spacing w:before="100" w:beforeAutospacing="1"/>
              <w:ind w:left="448" w:hanging="357"/>
              <w:jc w:val="both"/>
              <w:rPr>
                <w:rFonts w:ascii="Arial" w:eastAsia="Times New Roman" w:hAnsi="Arial" w:cs="Arial"/>
                <w:sz w:val="24"/>
                <w:szCs w:val="24"/>
                <w:lang w:val="en" w:eastAsia="en-GB"/>
              </w:rPr>
            </w:pPr>
            <w:r w:rsidRPr="004117C1">
              <w:rPr>
                <w:rFonts w:ascii="Arial" w:eastAsia="Times New Roman" w:hAnsi="Arial" w:cs="Arial"/>
                <w:b/>
                <w:bCs/>
                <w:sz w:val="24"/>
                <w:szCs w:val="24"/>
                <w:lang w:val="en" w:eastAsia="en-GB"/>
              </w:rPr>
              <w:t>Prevention</w:t>
            </w:r>
            <w:r w:rsidRPr="004117C1">
              <w:rPr>
                <w:rFonts w:ascii="Arial" w:eastAsia="Times New Roman" w:hAnsi="Arial" w:cs="Arial"/>
                <w:sz w:val="24"/>
                <w:szCs w:val="24"/>
                <w:lang w:val="en" w:eastAsia="en-GB"/>
              </w:rPr>
              <w:t xml:space="preserve"> </w:t>
            </w:r>
            <w:r w:rsidR="008016F9">
              <w:rPr>
                <w:rFonts w:ascii="Arial" w:eastAsia="Times New Roman" w:hAnsi="Arial" w:cs="Arial"/>
                <w:sz w:val="24"/>
                <w:szCs w:val="24"/>
                <w:lang w:val="en" w:eastAsia="en-GB"/>
              </w:rPr>
              <w:t>–</w:t>
            </w:r>
            <w:r w:rsidRPr="004117C1">
              <w:rPr>
                <w:rFonts w:ascii="Arial" w:eastAsia="Times New Roman" w:hAnsi="Arial" w:cs="Arial"/>
                <w:sz w:val="24"/>
                <w:szCs w:val="24"/>
                <w:lang w:val="en" w:eastAsia="en-GB"/>
              </w:rPr>
              <w:t xml:space="preserve"> </w:t>
            </w:r>
            <w:r w:rsidR="008016F9">
              <w:rPr>
                <w:rFonts w:ascii="Arial" w:eastAsia="Times New Roman" w:hAnsi="Arial" w:cs="Arial"/>
                <w:sz w:val="24"/>
                <w:szCs w:val="24"/>
                <w:lang w:val="en" w:eastAsia="en-GB"/>
              </w:rPr>
              <w:t>Early interventions will have preventative benefits both for patients (improved health and functionality) and for healthcare providers (reduced resource requirements in the future)</w:t>
            </w:r>
          </w:p>
          <w:p w14:paraId="0F871607" w14:textId="77777777" w:rsidR="00CD7AA5" w:rsidRPr="004117C1" w:rsidRDefault="00CD7AA5" w:rsidP="00CD7AA5">
            <w:pPr>
              <w:numPr>
                <w:ilvl w:val="0"/>
                <w:numId w:val="9"/>
              </w:numPr>
              <w:shd w:val="clear" w:color="auto" w:fill="FFFFFF"/>
              <w:spacing w:before="100" w:beforeAutospacing="1"/>
              <w:ind w:left="448" w:hanging="357"/>
              <w:jc w:val="both"/>
              <w:rPr>
                <w:rFonts w:ascii="Arial" w:eastAsia="Times New Roman" w:hAnsi="Arial" w:cs="Arial"/>
                <w:sz w:val="24"/>
                <w:szCs w:val="24"/>
                <w:lang w:val="en" w:eastAsia="en-GB"/>
              </w:rPr>
            </w:pPr>
            <w:r w:rsidRPr="004117C1">
              <w:rPr>
                <w:rFonts w:ascii="Arial" w:eastAsia="Times New Roman" w:hAnsi="Arial" w:cs="Arial"/>
                <w:b/>
                <w:bCs/>
                <w:sz w:val="24"/>
                <w:szCs w:val="24"/>
                <w:lang w:val="en" w:eastAsia="en-GB"/>
              </w:rPr>
              <w:t xml:space="preserve">Integration </w:t>
            </w:r>
            <w:r w:rsidR="008016F9">
              <w:rPr>
                <w:rFonts w:ascii="Arial" w:eastAsia="Times New Roman" w:hAnsi="Arial" w:cs="Arial"/>
                <w:b/>
                <w:bCs/>
                <w:sz w:val="24"/>
                <w:szCs w:val="24"/>
                <w:lang w:val="en" w:eastAsia="en-GB"/>
              </w:rPr>
              <w:t>–</w:t>
            </w:r>
            <w:r w:rsidRPr="004117C1">
              <w:rPr>
                <w:rFonts w:ascii="Arial" w:eastAsia="Times New Roman" w:hAnsi="Arial" w:cs="Arial"/>
                <w:sz w:val="24"/>
                <w:szCs w:val="24"/>
                <w:lang w:val="en" w:eastAsia="en-GB"/>
              </w:rPr>
              <w:t xml:space="preserve"> </w:t>
            </w:r>
            <w:r w:rsidR="008016F9">
              <w:rPr>
                <w:rFonts w:ascii="Arial" w:eastAsia="Times New Roman" w:hAnsi="Arial" w:cs="Arial"/>
                <w:sz w:val="24"/>
                <w:szCs w:val="24"/>
                <w:lang w:val="en" w:eastAsia="en-GB"/>
              </w:rPr>
              <w:t>The interventions are based on multidisciplinary approach and integrated care pathways</w:t>
            </w:r>
          </w:p>
          <w:p w14:paraId="4C64B840" w14:textId="77777777" w:rsidR="00CD7AA5" w:rsidRPr="004117C1" w:rsidRDefault="00CD7AA5" w:rsidP="00CD7AA5">
            <w:pPr>
              <w:numPr>
                <w:ilvl w:val="0"/>
                <w:numId w:val="9"/>
              </w:numPr>
              <w:shd w:val="clear" w:color="auto" w:fill="FFFFFF"/>
              <w:spacing w:before="100" w:beforeAutospacing="1"/>
              <w:ind w:left="448" w:hanging="357"/>
              <w:jc w:val="both"/>
              <w:rPr>
                <w:rFonts w:ascii="Arial" w:eastAsia="Times New Roman" w:hAnsi="Arial" w:cs="Arial"/>
                <w:sz w:val="24"/>
                <w:szCs w:val="24"/>
                <w:lang w:val="en" w:eastAsia="en-GB"/>
              </w:rPr>
            </w:pPr>
            <w:r w:rsidRPr="004117C1">
              <w:rPr>
                <w:rFonts w:ascii="Arial" w:eastAsia="Times New Roman" w:hAnsi="Arial" w:cs="Arial"/>
                <w:b/>
                <w:bCs/>
                <w:sz w:val="24"/>
                <w:szCs w:val="24"/>
                <w:lang w:val="en" w:eastAsia="en-GB"/>
              </w:rPr>
              <w:t xml:space="preserve">Collaboration </w:t>
            </w:r>
            <w:r w:rsidR="008016F9">
              <w:rPr>
                <w:rFonts w:ascii="Arial" w:eastAsia="Times New Roman" w:hAnsi="Arial" w:cs="Arial"/>
                <w:b/>
                <w:bCs/>
                <w:sz w:val="24"/>
                <w:szCs w:val="24"/>
                <w:lang w:val="en" w:eastAsia="en-GB"/>
              </w:rPr>
              <w:t>–</w:t>
            </w:r>
            <w:r w:rsidRPr="004117C1">
              <w:rPr>
                <w:rFonts w:ascii="Arial" w:eastAsia="Times New Roman" w:hAnsi="Arial" w:cs="Arial"/>
                <w:sz w:val="24"/>
                <w:szCs w:val="24"/>
                <w:lang w:val="en" w:eastAsia="en-GB"/>
              </w:rPr>
              <w:t xml:space="preserve"> </w:t>
            </w:r>
            <w:r w:rsidR="008016F9">
              <w:rPr>
                <w:rFonts w:ascii="Arial" w:eastAsia="Times New Roman" w:hAnsi="Arial" w:cs="Arial"/>
                <w:sz w:val="24"/>
                <w:szCs w:val="24"/>
                <w:lang w:val="en" w:eastAsia="en-GB"/>
              </w:rPr>
              <w:t>Close partnership working with Local Authorities and other care providers</w:t>
            </w:r>
          </w:p>
          <w:p w14:paraId="4EFD4172" w14:textId="77777777" w:rsidR="00CD7AA5" w:rsidRPr="004117C1" w:rsidRDefault="00CD7AA5" w:rsidP="00CD7AA5">
            <w:pPr>
              <w:numPr>
                <w:ilvl w:val="0"/>
                <w:numId w:val="9"/>
              </w:numPr>
              <w:shd w:val="clear" w:color="auto" w:fill="FFFFFF"/>
              <w:spacing w:before="100" w:beforeAutospacing="1"/>
              <w:ind w:left="448" w:hanging="357"/>
              <w:jc w:val="both"/>
              <w:rPr>
                <w:rFonts w:ascii="Arial" w:eastAsia="Times New Roman" w:hAnsi="Arial" w:cs="Arial"/>
                <w:sz w:val="24"/>
                <w:szCs w:val="24"/>
                <w:lang w:val="en" w:eastAsia="en-GB"/>
              </w:rPr>
            </w:pPr>
            <w:r w:rsidRPr="004117C1">
              <w:rPr>
                <w:rFonts w:ascii="Arial" w:eastAsia="Times New Roman" w:hAnsi="Arial" w:cs="Arial"/>
                <w:b/>
                <w:bCs/>
                <w:sz w:val="24"/>
                <w:szCs w:val="24"/>
                <w:lang w:val="en" w:eastAsia="en-GB"/>
              </w:rPr>
              <w:t xml:space="preserve">Involvement </w:t>
            </w:r>
            <w:r w:rsidR="008016F9">
              <w:rPr>
                <w:rFonts w:ascii="Arial" w:eastAsia="Times New Roman" w:hAnsi="Arial" w:cs="Arial"/>
                <w:b/>
                <w:bCs/>
                <w:sz w:val="24"/>
                <w:szCs w:val="24"/>
                <w:lang w:val="en" w:eastAsia="en-GB"/>
              </w:rPr>
              <w:t>–</w:t>
            </w:r>
            <w:r w:rsidR="008016F9">
              <w:rPr>
                <w:rFonts w:ascii="Arial" w:eastAsia="Times New Roman" w:hAnsi="Arial" w:cs="Arial"/>
                <w:sz w:val="24"/>
                <w:szCs w:val="24"/>
                <w:lang w:val="en" w:eastAsia="en-GB"/>
              </w:rPr>
              <w:t xml:space="preserve"> Patient and family involvement are firmly at the </w:t>
            </w:r>
            <w:r w:rsidR="00844161">
              <w:rPr>
                <w:rFonts w:ascii="Arial" w:eastAsia="Times New Roman" w:hAnsi="Arial" w:cs="Arial"/>
                <w:sz w:val="24"/>
                <w:szCs w:val="24"/>
                <w:lang w:val="en" w:eastAsia="en-GB"/>
              </w:rPr>
              <w:t>centre</w:t>
            </w:r>
            <w:r w:rsidR="008016F9">
              <w:rPr>
                <w:rFonts w:ascii="Arial" w:eastAsia="Times New Roman" w:hAnsi="Arial" w:cs="Arial"/>
                <w:sz w:val="24"/>
                <w:szCs w:val="24"/>
                <w:lang w:val="en" w:eastAsia="en-GB"/>
              </w:rPr>
              <w:t xml:space="preserve"> of these pathways</w:t>
            </w:r>
          </w:p>
          <w:p w14:paraId="64C49637" w14:textId="77777777" w:rsidR="00F5324A" w:rsidRPr="004117C1" w:rsidRDefault="00F5324A" w:rsidP="00F5324A">
            <w:pPr>
              <w:ind w:right="96"/>
              <w:rPr>
                <w:rFonts w:ascii="Arial" w:hAnsi="Arial" w:cs="Arial"/>
                <w:sz w:val="24"/>
                <w:szCs w:val="24"/>
              </w:rPr>
            </w:pPr>
          </w:p>
        </w:tc>
      </w:tr>
      <w:tr w:rsidR="00F7628E" w:rsidRPr="00F7628E" w14:paraId="2B68DAD8" w14:textId="77777777" w:rsidTr="00C95B3C">
        <w:tc>
          <w:tcPr>
            <w:tcW w:w="2470" w:type="dxa"/>
            <w:gridSpan w:val="2"/>
          </w:tcPr>
          <w:p w14:paraId="43C6AC5E" w14:textId="77777777" w:rsidR="00F5324A" w:rsidRPr="004117C1" w:rsidRDefault="00F5324A" w:rsidP="00F5324A">
            <w:pPr>
              <w:ind w:right="96"/>
              <w:rPr>
                <w:rFonts w:ascii="Arial" w:hAnsi="Arial" w:cs="Arial"/>
                <w:sz w:val="24"/>
                <w:szCs w:val="24"/>
              </w:rPr>
            </w:pPr>
            <w:r w:rsidRPr="004117C1">
              <w:rPr>
                <w:rFonts w:ascii="Arial" w:hAnsi="Arial" w:cs="Arial"/>
                <w:b/>
                <w:sz w:val="24"/>
                <w:szCs w:val="24"/>
              </w:rPr>
              <w:t>Report History</w:t>
            </w:r>
          </w:p>
        </w:tc>
        <w:tc>
          <w:tcPr>
            <w:tcW w:w="6775" w:type="dxa"/>
            <w:gridSpan w:val="2"/>
          </w:tcPr>
          <w:p w14:paraId="37CF6BD7" w14:textId="77777777" w:rsidR="00F5324A" w:rsidRPr="004117C1" w:rsidRDefault="004F7EC7" w:rsidP="00844161">
            <w:pPr>
              <w:ind w:right="96"/>
              <w:rPr>
                <w:rFonts w:ascii="Arial" w:hAnsi="Arial" w:cs="Arial"/>
                <w:sz w:val="24"/>
                <w:szCs w:val="24"/>
              </w:rPr>
            </w:pPr>
            <w:r>
              <w:rPr>
                <w:rFonts w:ascii="Arial" w:hAnsi="Arial" w:cs="Arial"/>
                <w:sz w:val="24"/>
                <w:szCs w:val="24"/>
              </w:rPr>
              <w:t xml:space="preserve">This is an update on </w:t>
            </w:r>
            <w:r w:rsidR="00844161">
              <w:rPr>
                <w:rFonts w:ascii="Arial" w:hAnsi="Arial" w:cs="Arial"/>
                <w:sz w:val="24"/>
                <w:szCs w:val="24"/>
              </w:rPr>
              <w:t>the previous report submitted September 2023</w:t>
            </w:r>
          </w:p>
        </w:tc>
      </w:tr>
      <w:tr w:rsidR="00F5324A" w:rsidRPr="00F7628E" w14:paraId="4DFC94A9" w14:textId="77777777" w:rsidTr="00C95B3C">
        <w:tc>
          <w:tcPr>
            <w:tcW w:w="2470" w:type="dxa"/>
            <w:gridSpan w:val="2"/>
          </w:tcPr>
          <w:p w14:paraId="70A04BBC" w14:textId="77777777" w:rsidR="00F5324A" w:rsidRPr="004117C1" w:rsidRDefault="00F5324A" w:rsidP="00F5324A">
            <w:pPr>
              <w:ind w:right="96"/>
              <w:rPr>
                <w:rFonts w:ascii="Arial" w:hAnsi="Arial" w:cs="Arial"/>
                <w:b/>
                <w:sz w:val="24"/>
                <w:szCs w:val="24"/>
              </w:rPr>
            </w:pPr>
            <w:r w:rsidRPr="004117C1">
              <w:rPr>
                <w:rFonts w:ascii="Arial" w:hAnsi="Arial" w:cs="Arial"/>
                <w:b/>
                <w:sz w:val="24"/>
                <w:szCs w:val="24"/>
              </w:rPr>
              <w:t>Appendices</w:t>
            </w:r>
          </w:p>
        </w:tc>
        <w:tc>
          <w:tcPr>
            <w:tcW w:w="6775" w:type="dxa"/>
            <w:gridSpan w:val="2"/>
          </w:tcPr>
          <w:p w14:paraId="50865F23" w14:textId="77777777" w:rsidR="00F5324A" w:rsidRPr="004117C1" w:rsidRDefault="00F5324A" w:rsidP="00F5324A">
            <w:pPr>
              <w:ind w:right="96"/>
              <w:rPr>
                <w:rFonts w:ascii="Arial" w:hAnsi="Arial" w:cs="Arial"/>
                <w:sz w:val="24"/>
                <w:szCs w:val="24"/>
              </w:rPr>
            </w:pPr>
          </w:p>
        </w:tc>
      </w:tr>
    </w:tbl>
    <w:p w14:paraId="6DDFF427" w14:textId="77777777" w:rsidR="00034194" w:rsidRPr="008016F9" w:rsidRDefault="00034194" w:rsidP="004117C1">
      <w:pPr>
        <w:tabs>
          <w:tab w:val="left" w:pos="2710"/>
        </w:tabs>
      </w:pPr>
    </w:p>
    <w:sectPr w:rsidR="00034194" w:rsidRPr="008016F9" w:rsidSect="00021C60">
      <w:footerReference w:type="default" r:id="rId15"/>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25DA78B" w14:textId="77777777" w:rsidR="00BF58B5" w:rsidRDefault="00BF58B5" w:rsidP="00C107F2">
      <w:pPr>
        <w:spacing w:after="0" w:line="240" w:lineRule="auto"/>
      </w:pPr>
      <w:r>
        <w:separator/>
      </w:r>
    </w:p>
  </w:endnote>
  <w:endnote w:type="continuationSeparator" w:id="0">
    <w:p w14:paraId="085FF618" w14:textId="77777777" w:rsidR="00BF58B5" w:rsidRDefault="00BF58B5"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3">
    <w:panose1 w:val="050401020108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7A45EF" w14:textId="56145B32" w:rsidR="0087772E" w:rsidRDefault="00E94C50">
    <w:pPr>
      <w:pStyle w:val="Footer"/>
    </w:pPr>
    <w:r>
      <w:t xml:space="preserve">Quality </w:t>
    </w:r>
    <w:r w:rsidR="008E6930">
      <w:t>&amp; Safety Committee</w:t>
    </w:r>
    <w:r w:rsidR="0087772E">
      <w:t xml:space="preserve"> – </w:t>
    </w:r>
    <w:r w:rsidR="008E6930">
      <w:t>Tuesday, 19</w:t>
    </w:r>
    <w:r w:rsidR="008E6930" w:rsidRPr="008E6930">
      <w:rPr>
        <w:vertAlign w:val="superscript"/>
      </w:rPr>
      <w:t>th</w:t>
    </w:r>
    <w:r w:rsidR="008E6930">
      <w:t xml:space="preserve"> </w:t>
    </w:r>
    <w:r>
      <w:t>December</w:t>
    </w:r>
    <w:r w:rsidR="00C00BDA">
      <w:t xml:space="preserve"> 2023</w:t>
    </w:r>
  </w:p>
  <w:p w14:paraId="6BD99B71" w14:textId="490E4E43" w:rsidR="0087772E" w:rsidRDefault="003702A9">
    <w:pPr>
      <w:pStyle w:val="Footer"/>
    </w:pPr>
    <w:sdt>
      <w:sdtPr>
        <w:id w:val="1969701476"/>
        <w:docPartObj>
          <w:docPartGallery w:val="Page Numbers (Bottom of Page)"/>
          <w:docPartUnique/>
        </w:docPartObj>
      </w:sdtPr>
      <w:sdtEndPr>
        <w:rPr>
          <w:noProof/>
        </w:rPr>
      </w:sdtEndPr>
      <w:sdtContent>
        <w:r w:rsidR="0087772E">
          <w:fldChar w:fldCharType="begin"/>
        </w:r>
        <w:r w:rsidR="0087772E">
          <w:instrText xml:space="preserve"> PAGE   \* MERGEFORMAT </w:instrText>
        </w:r>
        <w:r w:rsidR="0087772E">
          <w:fldChar w:fldCharType="separate"/>
        </w:r>
        <w:r>
          <w:rPr>
            <w:noProof/>
          </w:rPr>
          <w:t>4</w:t>
        </w:r>
        <w:r w:rsidR="0087772E">
          <w:rPr>
            <w:noProof/>
          </w:rPr>
          <w:fldChar w:fldCharType="end"/>
        </w:r>
      </w:sdtContent>
    </w:sdt>
  </w:p>
  <w:p w14:paraId="162D320B" w14:textId="77777777" w:rsidR="0087772E" w:rsidRDefault="0087772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4C57982" w14:textId="77777777" w:rsidR="00BF58B5" w:rsidRDefault="00BF58B5" w:rsidP="00C107F2">
      <w:pPr>
        <w:spacing w:after="0" w:line="240" w:lineRule="auto"/>
      </w:pPr>
      <w:r>
        <w:separator/>
      </w:r>
    </w:p>
  </w:footnote>
  <w:footnote w:type="continuationSeparator" w:id="0">
    <w:p w14:paraId="74A78A82" w14:textId="77777777" w:rsidR="00BF58B5" w:rsidRDefault="00BF58B5"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936AEE"/>
    <w:multiLevelType w:val="hybridMultilevel"/>
    <w:tmpl w:val="E0EA1A5A"/>
    <w:lvl w:ilvl="0" w:tplc="428C5428">
      <w:start w:val="1"/>
      <w:numFmt w:val="bullet"/>
      <w:lvlText w:val=""/>
      <w:lvlJc w:val="left"/>
      <w:pPr>
        <w:tabs>
          <w:tab w:val="num" w:pos="720"/>
        </w:tabs>
        <w:ind w:left="720" w:hanging="360"/>
      </w:pPr>
      <w:rPr>
        <w:rFonts w:ascii="Wingdings 3" w:hAnsi="Wingdings 3" w:hint="default"/>
      </w:rPr>
    </w:lvl>
    <w:lvl w:ilvl="1" w:tplc="D32AAC20">
      <w:numFmt w:val="bullet"/>
      <w:lvlText w:val=""/>
      <w:lvlJc w:val="left"/>
      <w:pPr>
        <w:tabs>
          <w:tab w:val="num" w:pos="1440"/>
        </w:tabs>
        <w:ind w:left="1440" w:hanging="360"/>
      </w:pPr>
      <w:rPr>
        <w:rFonts w:ascii="Wingdings 3" w:hAnsi="Wingdings 3" w:hint="default"/>
      </w:rPr>
    </w:lvl>
    <w:lvl w:ilvl="2" w:tplc="D75EE0C8">
      <w:start w:val="1"/>
      <w:numFmt w:val="bullet"/>
      <w:lvlText w:val=""/>
      <w:lvlJc w:val="left"/>
      <w:pPr>
        <w:tabs>
          <w:tab w:val="num" w:pos="2160"/>
        </w:tabs>
        <w:ind w:left="2160" w:hanging="360"/>
      </w:pPr>
      <w:rPr>
        <w:rFonts w:ascii="Wingdings 3" w:hAnsi="Wingdings 3" w:hint="default"/>
      </w:rPr>
    </w:lvl>
    <w:lvl w:ilvl="3" w:tplc="06543176" w:tentative="1">
      <w:start w:val="1"/>
      <w:numFmt w:val="bullet"/>
      <w:lvlText w:val=""/>
      <w:lvlJc w:val="left"/>
      <w:pPr>
        <w:tabs>
          <w:tab w:val="num" w:pos="2880"/>
        </w:tabs>
        <w:ind w:left="2880" w:hanging="360"/>
      </w:pPr>
      <w:rPr>
        <w:rFonts w:ascii="Wingdings 3" w:hAnsi="Wingdings 3" w:hint="default"/>
      </w:rPr>
    </w:lvl>
    <w:lvl w:ilvl="4" w:tplc="D9F06062" w:tentative="1">
      <w:start w:val="1"/>
      <w:numFmt w:val="bullet"/>
      <w:lvlText w:val=""/>
      <w:lvlJc w:val="left"/>
      <w:pPr>
        <w:tabs>
          <w:tab w:val="num" w:pos="3600"/>
        </w:tabs>
        <w:ind w:left="3600" w:hanging="360"/>
      </w:pPr>
      <w:rPr>
        <w:rFonts w:ascii="Wingdings 3" w:hAnsi="Wingdings 3" w:hint="default"/>
      </w:rPr>
    </w:lvl>
    <w:lvl w:ilvl="5" w:tplc="13E0C8B0" w:tentative="1">
      <w:start w:val="1"/>
      <w:numFmt w:val="bullet"/>
      <w:lvlText w:val=""/>
      <w:lvlJc w:val="left"/>
      <w:pPr>
        <w:tabs>
          <w:tab w:val="num" w:pos="4320"/>
        </w:tabs>
        <w:ind w:left="4320" w:hanging="360"/>
      </w:pPr>
      <w:rPr>
        <w:rFonts w:ascii="Wingdings 3" w:hAnsi="Wingdings 3" w:hint="default"/>
      </w:rPr>
    </w:lvl>
    <w:lvl w:ilvl="6" w:tplc="9B2C6450" w:tentative="1">
      <w:start w:val="1"/>
      <w:numFmt w:val="bullet"/>
      <w:lvlText w:val=""/>
      <w:lvlJc w:val="left"/>
      <w:pPr>
        <w:tabs>
          <w:tab w:val="num" w:pos="5040"/>
        </w:tabs>
        <w:ind w:left="5040" w:hanging="360"/>
      </w:pPr>
      <w:rPr>
        <w:rFonts w:ascii="Wingdings 3" w:hAnsi="Wingdings 3" w:hint="default"/>
      </w:rPr>
    </w:lvl>
    <w:lvl w:ilvl="7" w:tplc="BA96B06C" w:tentative="1">
      <w:start w:val="1"/>
      <w:numFmt w:val="bullet"/>
      <w:lvlText w:val=""/>
      <w:lvlJc w:val="left"/>
      <w:pPr>
        <w:tabs>
          <w:tab w:val="num" w:pos="5760"/>
        </w:tabs>
        <w:ind w:left="5760" w:hanging="360"/>
      </w:pPr>
      <w:rPr>
        <w:rFonts w:ascii="Wingdings 3" w:hAnsi="Wingdings 3" w:hint="default"/>
      </w:rPr>
    </w:lvl>
    <w:lvl w:ilvl="8" w:tplc="D338AA12" w:tentative="1">
      <w:start w:val="1"/>
      <w:numFmt w:val="bullet"/>
      <w:lvlText w:val=""/>
      <w:lvlJc w:val="left"/>
      <w:pPr>
        <w:tabs>
          <w:tab w:val="num" w:pos="6480"/>
        </w:tabs>
        <w:ind w:left="6480" w:hanging="360"/>
      </w:pPr>
      <w:rPr>
        <w:rFonts w:ascii="Wingdings 3" w:hAnsi="Wingdings 3" w:hint="default"/>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057B37"/>
    <w:multiLevelType w:val="hybridMultilevel"/>
    <w:tmpl w:val="7E3C28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401647D3"/>
    <w:multiLevelType w:val="hybridMultilevel"/>
    <w:tmpl w:val="5F1636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B2E7064"/>
    <w:multiLevelType w:val="hybridMultilevel"/>
    <w:tmpl w:val="2E78F5A2"/>
    <w:lvl w:ilvl="0" w:tplc="08090001">
      <w:start w:val="1"/>
      <w:numFmt w:val="bullet"/>
      <w:lvlText w:val=""/>
      <w:lvlJc w:val="left"/>
      <w:pPr>
        <w:ind w:left="720" w:hanging="360"/>
      </w:pPr>
      <w:rPr>
        <w:rFonts w:ascii="Symbol" w:hAnsi="Symbol" w:hint="default"/>
      </w:rPr>
    </w:lvl>
    <w:lvl w:ilvl="1" w:tplc="54CEB6F4">
      <w:numFmt w:val="bullet"/>
      <w:lvlText w:val="–"/>
      <w:lvlJc w:val="left"/>
      <w:pPr>
        <w:ind w:left="1440" w:hanging="360"/>
      </w:pPr>
      <w:rPr>
        <w:rFonts w:ascii="Arial" w:eastAsiaTheme="minorHAns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B7756C2"/>
    <w:multiLevelType w:val="hybridMultilevel"/>
    <w:tmpl w:val="3B1040F4"/>
    <w:lvl w:ilvl="0" w:tplc="44968BDE">
      <w:start w:val="1"/>
      <w:numFmt w:val="bullet"/>
      <w:lvlText w:val=""/>
      <w:lvlJc w:val="left"/>
      <w:pPr>
        <w:tabs>
          <w:tab w:val="num" w:pos="720"/>
        </w:tabs>
        <w:ind w:left="720" w:hanging="360"/>
      </w:pPr>
      <w:rPr>
        <w:rFonts w:ascii="Wingdings 3" w:hAnsi="Wingdings 3" w:hint="default"/>
      </w:rPr>
    </w:lvl>
    <w:lvl w:ilvl="1" w:tplc="63447D50" w:tentative="1">
      <w:start w:val="1"/>
      <w:numFmt w:val="bullet"/>
      <w:lvlText w:val=""/>
      <w:lvlJc w:val="left"/>
      <w:pPr>
        <w:tabs>
          <w:tab w:val="num" w:pos="1440"/>
        </w:tabs>
        <w:ind w:left="1440" w:hanging="360"/>
      </w:pPr>
      <w:rPr>
        <w:rFonts w:ascii="Wingdings 3" w:hAnsi="Wingdings 3" w:hint="default"/>
      </w:rPr>
    </w:lvl>
    <w:lvl w:ilvl="2" w:tplc="E7D20A4C">
      <w:numFmt w:val="bullet"/>
      <w:lvlText w:val=""/>
      <w:lvlJc w:val="left"/>
      <w:pPr>
        <w:tabs>
          <w:tab w:val="num" w:pos="2160"/>
        </w:tabs>
        <w:ind w:left="2160" w:hanging="360"/>
      </w:pPr>
      <w:rPr>
        <w:rFonts w:ascii="Wingdings 3" w:hAnsi="Wingdings 3" w:hint="default"/>
      </w:rPr>
    </w:lvl>
    <w:lvl w:ilvl="3" w:tplc="6E4A7428" w:tentative="1">
      <w:start w:val="1"/>
      <w:numFmt w:val="bullet"/>
      <w:lvlText w:val=""/>
      <w:lvlJc w:val="left"/>
      <w:pPr>
        <w:tabs>
          <w:tab w:val="num" w:pos="2880"/>
        </w:tabs>
        <w:ind w:left="2880" w:hanging="360"/>
      </w:pPr>
      <w:rPr>
        <w:rFonts w:ascii="Wingdings 3" w:hAnsi="Wingdings 3" w:hint="default"/>
      </w:rPr>
    </w:lvl>
    <w:lvl w:ilvl="4" w:tplc="B1D859BC" w:tentative="1">
      <w:start w:val="1"/>
      <w:numFmt w:val="bullet"/>
      <w:lvlText w:val=""/>
      <w:lvlJc w:val="left"/>
      <w:pPr>
        <w:tabs>
          <w:tab w:val="num" w:pos="3600"/>
        </w:tabs>
        <w:ind w:left="3600" w:hanging="360"/>
      </w:pPr>
      <w:rPr>
        <w:rFonts w:ascii="Wingdings 3" w:hAnsi="Wingdings 3" w:hint="default"/>
      </w:rPr>
    </w:lvl>
    <w:lvl w:ilvl="5" w:tplc="18C24E58" w:tentative="1">
      <w:start w:val="1"/>
      <w:numFmt w:val="bullet"/>
      <w:lvlText w:val=""/>
      <w:lvlJc w:val="left"/>
      <w:pPr>
        <w:tabs>
          <w:tab w:val="num" w:pos="4320"/>
        </w:tabs>
        <w:ind w:left="4320" w:hanging="360"/>
      </w:pPr>
      <w:rPr>
        <w:rFonts w:ascii="Wingdings 3" w:hAnsi="Wingdings 3" w:hint="default"/>
      </w:rPr>
    </w:lvl>
    <w:lvl w:ilvl="6" w:tplc="F65A8D06" w:tentative="1">
      <w:start w:val="1"/>
      <w:numFmt w:val="bullet"/>
      <w:lvlText w:val=""/>
      <w:lvlJc w:val="left"/>
      <w:pPr>
        <w:tabs>
          <w:tab w:val="num" w:pos="5040"/>
        </w:tabs>
        <w:ind w:left="5040" w:hanging="360"/>
      </w:pPr>
      <w:rPr>
        <w:rFonts w:ascii="Wingdings 3" w:hAnsi="Wingdings 3" w:hint="default"/>
      </w:rPr>
    </w:lvl>
    <w:lvl w:ilvl="7" w:tplc="99CEDB72" w:tentative="1">
      <w:start w:val="1"/>
      <w:numFmt w:val="bullet"/>
      <w:lvlText w:val=""/>
      <w:lvlJc w:val="left"/>
      <w:pPr>
        <w:tabs>
          <w:tab w:val="num" w:pos="5760"/>
        </w:tabs>
        <w:ind w:left="5760" w:hanging="360"/>
      </w:pPr>
      <w:rPr>
        <w:rFonts w:ascii="Wingdings 3" w:hAnsi="Wingdings 3" w:hint="default"/>
      </w:rPr>
    </w:lvl>
    <w:lvl w:ilvl="8" w:tplc="3DCC341E" w:tentative="1">
      <w:start w:val="1"/>
      <w:numFmt w:val="bullet"/>
      <w:lvlText w:val=""/>
      <w:lvlJc w:val="left"/>
      <w:pPr>
        <w:tabs>
          <w:tab w:val="num" w:pos="6480"/>
        </w:tabs>
        <w:ind w:left="6480" w:hanging="360"/>
      </w:pPr>
      <w:rPr>
        <w:rFonts w:ascii="Wingdings 3" w:hAnsi="Wingdings 3" w:hint="default"/>
      </w:rPr>
    </w:lvl>
  </w:abstractNum>
  <w:abstractNum w:abstractNumId="8"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2281EC0"/>
    <w:multiLevelType w:val="multilevel"/>
    <w:tmpl w:val="15B2980E"/>
    <w:lvl w:ilvl="0">
      <w:start w:val="1"/>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1" w15:restartNumberingAfterBreak="0">
    <w:nsid w:val="54BF6C45"/>
    <w:multiLevelType w:val="hybridMultilevel"/>
    <w:tmpl w:val="E87C84AA"/>
    <w:lvl w:ilvl="0" w:tplc="031CA648">
      <w:start w:val="1"/>
      <w:numFmt w:val="bullet"/>
      <w:lvlText w:val=""/>
      <w:lvlJc w:val="left"/>
      <w:pPr>
        <w:tabs>
          <w:tab w:val="num" w:pos="720"/>
        </w:tabs>
        <w:ind w:left="720" w:hanging="360"/>
      </w:pPr>
      <w:rPr>
        <w:rFonts w:ascii="Wingdings 3" w:hAnsi="Wingdings 3" w:hint="default"/>
      </w:rPr>
    </w:lvl>
    <w:lvl w:ilvl="1" w:tplc="8026D8BE">
      <w:numFmt w:val="bullet"/>
      <w:lvlText w:val=""/>
      <w:lvlJc w:val="left"/>
      <w:pPr>
        <w:tabs>
          <w:tab w:val="num" w:pos="1440"/>
        </w:tabs>
        <w:ind w:left="1440" w:hanging="360"/>
      </w:pPr>
      <w:rPr>
        <w:rFonts w:ascii="Wingdings 3" w:hAnsi="Wingdings 3" w:hint="default"/>
      </w:rPr>
    </w:lvl>
    <w:lvl w:ilvl="2" w:tplc="6D2EFF7E" w:tentative="1">
      <w:start w:val="1"/>
      <w:numFmt w:val="bullet"/>
      <w:lvlText w:val=""/>
      <w:lvlJc w:val="left"/>
      <w:pPr>
        <w:tabs>
          <w:tab w:val="num" w:pos="2160"/>
        </w:tabs>
        <w:ind w:left="2160" w:hanging="360"/>
      </w:pPr>
      <w:rPr>
        <w:rFonts w:ascii="Wingdings 3" w:hAnsi="Wingdings 3" w:hint="default"/>
      </w:rPr>
    </w:lvl>
    <w:lvl w:ilvl="3" w:tplc="0A5A5D1C" w:tentative="1">
      <w:start w:val="1"/>
      <w:numFmt w:val="bullet"/>
      <w:lvlText w:val=""/>
      <w:lvlJc w:val="left"/>
      <w:pPr>
        <w:tabs>
          <w:tab w:val="num" w:pos="2880"/>
        </w:tabs>
        <w:ind w:left="2880" w:hanging="360"/>
      </w:pPr>
      <w:rPr>
        <w:rFonts w:ascii="Wingdings 3" w:hAnsi="Wingdings 3" w:hint="default"/>
      </w:rPr>
    </w:lvl>
    <w:lvl w:ilvl="4" w:tplc="57B653C2" w:tentative="1">
      <w:start w:val="1"/>
      <w:numFmt w:val="bullet"/>
      <w:lvlText w:val=""/>
      <w:lvlJc w:val="left"/>
      <w:pPr>
        <w:tabs>
          <w:tab w:val="num" w:pos="3600"/>
        </w:tabs>
        <w:ind w:left="3600" w:hanging="360"/>
      </w:pPr>
      <w:rPr>
        <w:rFonts w:ascii="Wingdings 3" w:hAnsi="Wingdings 3" w:hint="default"/>
      </w:rPr>
    </w:lvl>
    <w:lvl w:ilvl="5" w:tplc="9452A782" w:tentative="1">
      <w:start w:val="1"/>
      <w:numFmt w:val="bullet"/>
      <w:lvlText w:val=""/>
      <w:lvlJc w:val="left"/>
      <w:pPr>
        <w:tabs>
          <w:tab w:val="num" w:pos="4320"/>
        </w:tabs>
        <w:ind w:left="4320" w:hanging="360"/>
      </w:pPr>
      <w:rPr>
        <w:rFonts w:ascii="Wingdings 3" w:hAnsi="Wingdings 3" w:hint="default"/>
      </w:rPr>
    </w:lvl>
    <w:lvl w:ilvl="6" w:tplc="A0AC6254" w:tentative="1">
      <w:start w:val="1"/>
      <w:numFmt w:val="bullet"/>
      <w:lvlText w:val=""/>
      <w:lvlJc w:val="left"/>
      <w:pPr>
        <w:tabs>
          <w:tab w:val="num" w:pos="5040"/>
        </w:tabs>
        <w:ind w:left="5040" w:hanging="360"/>
      </w:pPr>
      <w:rPr>
        <w:rFonts w:ascii="Wingdings 3" w:hAnsi="Wingdings 3" w:hint="default"/>
      </w:rPr>
    </w:lvl>
    <w:lvl w:ilvl="7" w:tplc="99642820" w:tentative="1">
      <w:start w:val="1"/>
      <w:numFmt w:val="bullet"/>
      <w:lvlText w:val=""/>
      <w:lvlJc w:val="left"/>
      <w:pPr>
        <w:tabs>
          <w:tab w:val="num" w:pos="5760"/>
        </w:tabs>
        <w:ind w:left="5760" w:hanging="360"/>
      </w:pPr>
      <w:rPr>
        <w:rFonts w:ascii="Wingdings 3" w:hAnsi="Wingdings 3" w:hint="default"/>
      </w:rPr>
    </w:lvl>
    <w:lvl w:ilvl="8" w:tplc="B560CC0A" w:tentative="1">
      <w:start w:val="1"/>
      <w:numFmt w:val="bullet"/>
      <w:lvlText w:val=""/>
      <w:lvlJc w:val="left"/>
      <w:pPr>
        <w:tabs>
          <w:tab w:val="num" w:pos="6480"/>
        </w:tabs>
        <w:ind w:left="6480" w:hanging="360"/>
      </w:pPr>
      <w:rPr>
        <w:rFonts w:ascii="Wingdings 3" w:hAnsi="Wingdings 3" w:hint="default"/>
      </w:rPr>
    </w:lvl>
  </w:abstractNum>
  <w:abstractNum w:abstractNumId="12" w15:restartNumberingAfterBreak="0">
    <w:nsid w:val="5BFE5994"/>
    <w:multiLevelType w:val="hybridMultilevel"/>
    <w:tmpl w:val="B74C92B4"/>
    <w:lvl w:ilvl="0" w:tplc="8FB212EC">
      <w:start w:val="1"/>
      <w:numFmt w:val="bullet"/>
      <w:lvlText w:val=""/>
      <w:lvlJc w:val="left"/>
      <w:pPr>
        <w:tabs>
          <w:tab w:val="num" w:pos="720"/>
        </w:tabs>
        <w:ind w:left="720" w:hanging="360"/>
      </w:pPr>
      <w:rPr>
        <w:rFonts w:ascii="Wingdings 3" w:hAnsi="Wingdings 3" w:hint="default"/>
      </w:rPr>
    </w:lvl>
    <w:lvl w:ilvl="1" w:tplc="42A4F8E0">
      <w:numFmt w:val="bullet"/>
      <w:lvlText w:val=""/>
      <w:lvlJc w:val="left"/>
      <w:pPr>
        <w:tabs>
          <w:tab w:val="num" w:pos="1440"/>
        </w:tabs>
        <w:ind w:left="1440" w:hanging="360"/>
      </w:pPr>
      <w:rPr>
        <w:rFonts w:ascii="Wingdings 3" w:hAnsi="Wingdings 3" w:hint="default"/>
      </w:rPr>
    </w:lvl>
    <w:lvl w:ilvl="2" w:tplc="6F7C5D24" w:tentative="1">
      <w:start w:val="1"/>
      <w:numFmt w:val="bullet"/>
      <w:lvlText w:val=""/>
      <w:lvlJc w:val="left"/>
      <w:pPr>
        <w:tabs>
          <w:tab w:val="num" w:pos="2160"/>
        </w:tabs>
        <w:ind w:left="2160" w:hanging="360"/>
      </w:pPr>
      <w:rPr>
        <w:rFonts w:ascii="Wingdings 3" w:hAnsi="Wingdings 3" w:hint="default"/>
      </w:rPr>
    </w:lvl>
    <w:lvl w:ilvl="3" w:tplc="C7D6ECA6" w:tentative="1">
      <w:start w:val="1"/>
      <w:numFmt w:val="bullet"/>
      <w:lvlText w:val=""/>
      <w:lvlJc w:val="left"/>
      <w:pPr>
        <w:tabs>
          <w:tab w:val="num" w:pos="2880"/>
        </w:tabs>
        <w:ind w:left="2880" w:hanging="360"/>
      </w:pPr>
      <w:rPr>
        <w:rFonts w:ascii="Wingdings 3" w:hAnsi="Wingdings 3" w:hint="default"/>
      </w:rPr>
    </w:lvl>
    <w:lvl w:ilvl="4" w:tplc="65CCD7A4" w:tentative="1">
      <w:start w:val="1"/>
      <w:numFmt w:val="bullet"/>
      <w:lvlText w:val=""/>
      <w:lvlJc w:val="left"/>
      <w:pPr>
        <w:tabs>
          <w:tab w:val="num" w:pos="3600"/>
        </w:tabs>
        <w:ind w:left="3600" w:hanging="360"/>
      </w:pPr>
      <w:rPr>
        <w:rFonts w:ascii="Wingdings 3" w:hAnsi="Wingdings 3" w:hint="default"/>
      </w:rPr>
    </w:lvl>
    <w:lvl w:ilvl="5" w:tplc="69DA2D8C" w:tentative="1">
      <w:start w:val="1"/>
      <w:numFmt w:val="bullet"/>
      <w:lvlText w:val=""/>
      <w:lvlJc w:val="left"/>
      <w:pPr>
        <w:tabs>
          <w:tab w:val="num" w:pos="4320"/>
        </w:tabs>
        <w:ind w:left="4320" w:hanging="360"/>
      </w:pPr>
      <w:rPr>
        <w:rFonts w:ascii="Wingdings 3" w:hAnsi="Wingdings 3" w:hint="default"/>
      </w:rPr>
    </w:lvl>
    <w:lvl w:ilvl="6" w:tplc="D9B0B186" w:tentative="1">
      <w:start w:val="1"/>
      <w:numFmt w:val="bullet"/>
      <w:lvlText w:val=""/>
      <w:lvlJc w:val="left"/>
      <w:pPr>
        <w:tabs>
          <w:tab w:val="num" w:pos="5040"/>
        </w:tabs>
        <w:ind w:left="5040" w:hanging="360"/>
      </w:pPr>
      <w:rPr>
        <w:rFonts w:ascii="Wingdings 3" w:hAnsi="Wingdings 3" w:hint="default"/>
      </w:rPr>
    </w:lvl>
    <w:lvl w:ilvl="7" w:tplc="00E23FDC" w:tentative="1">
      <w:start w:val="1"/>
      <w:numFmt w:val="bullet"/>
      <w:lvlText w:val=""/>
      <w:lvlJc w:val="left"/>
      <w:pPr>
        <w:tabs>
          <w:tab w:val="num" w:pos="5760"/>
        </w:tabs>
        <w:ind w:left="5760" w:hanging="360"/>
      </w:pPr>
      <w:rPr>
        <w:rFonts w:ascii="Wingdings 3" w:hAnsi="Wingdings 3" w:hint="default"/>
      </w:rPr>
    </w:lvl>
    <w:lvl w:ilvl="8" w:tplc="3C6C8988" w:tentative="1">
      <w:start w:val="1"/>
      <w:numFmt w:val="bullet"/>
      <w:lvlText w:val=""/>
      <w:lvlJc w:val="left"/>
      <w:pPr>
        <w:tabs>
          <w:tab w:val="num" w:pos="6480"/>
        </w:tabs>
        <w:ind w:left="6480" w:hanging="360"/>
      </w:pPr>
      <w:rPr>
        <w:rFonts w:ascii="Wingdings 3" w:hAnsi="Wingdings 3" w:hint="default"/>
      </w:rPr>
    </w:lvl>
  </w:abstractNum>
  <w:abstractNum w:abstractNumId="13"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4"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5" w15:restartNumberingAfterBreak="0">
    <w:nsid w:val="6F9E4729"/>
    <w:multiLevelType w:val="hybridMultilevel"/>
    <w:tmpl w:val="7E26DE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36D72E4"/>
    <w:multiLevelType w:val="hybridMultilevel"/>
    <w:tmpl w:val="6220F4C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7" w15:restartNumberingAfterBreak="0">
    <w:nsid w:val="770C599D"/>
    <w:multiLevelType w:val="hybridMultilevel"/>
    <w:tmpl w:val="5EF074BA"/>
    <w:lvl w:ilvl="0" w:tplc="7A7078C0">
      <w:start w:val="1"/>
      <w:numFmt w:val="bullet"/>
      <w:lvlText w:val=""/>
      <w:lvlJc w:val="left"/>
      <w:pPr>
        <w:tabs>
          <w:tab w:val="num" w:pos="720"/>
        </w:tabs>
        <w:ind w:left="720" w:hanging="360"/>
      </w:pPr>
      <w:rPr>
        <w:rFonts w:ascii="Wingdings 3" w:hAnsi="Wingdings 3" w:hint="default"/>
      </w:rPr>
    </w:lvl>
    <w:lvl w:ilvl="1" w:tplc="DDB2BA80" w:tentative="1">
      <w:start w:val="1"/>
      <w:numFmt w:val="bullet"/>
      <w:lvlText w:val=""/>
      <w:lvlJc w:val="left"/>
      <w:pPr>
        <w:tabs>
          <w:tab w:val="num" w:pos="1440"/>
        </w:tabs>
        <w:ind w:left="1440" w:hanging="360"/>
      </w:pPr>
      <w:rPr>
        <w:rFonts w:ascii="Wingdings 3" w:hAnsi="Wingdings 3" w:hint="default"/>
      </w:rPr>
    </w:lvl>
    <w:lvl w:ilvl="2" w:tplc="33883FC0" w:tentative="1">
      <w:start w:val="1"/>
      <w:numFmt w:val="bullet"/>
      <w:lvlText w:val=""/>
      <w:lvlJc w:val="left"/>
      <w:pPr>
        <w:tabs>
          <w:tab w:val="num" w:pos="2160"/>
        </w:tabs>
        <w:ind w:left="2160" w:hanging="360"/>
      </w:pPr>
      <w:rPr>
        <w:rFonts w:ascii="Wingdings 3" w:hAnsi="Wingdings 3" w:hint="default"/>
      </w:rPr>
    </w:lvl>
    <w:lvl w:ilvl="3" w:tplc="1E563504" w:tentative="1">
      <w:start w:val="1"/>
      <w:numFmt w:val="bullet"/>
      <w:lvlText w:val=""/>
      <w:lvlJc w:val="left"/>
      <w:pPr>
        <w:tabs>
          <w:tab w:val="num" w:pos="2880"/>
        </w:tabs>
        <w:ind w:left="2880" w:hanging="360"/>
      </w:pPr>
      <w:rPr>
        <w:rFonts w:ascii="Wingdings 3" w:hAnsi="Wingdings 3" w:hint="default"/>
      </w:rPr>
    </w:lvl>
    <w:lvl w:ilvl="4" w:tplc="47982174" w:tentative="1">
      <w:start w:val="1"/>
      <w:numFmt w:val="bullet"/>
      <w:lvlText w:val=""/>
      <w:lvlJc w:val="left"/>
      <w:pPr>
        <w:tabs>
          <w:tab w:val="num" w:pos="3600"/>
        </w:tabs>
        <w:ind w:left="3600" w:hanging="360"/>
      </w:pPr>
      <w:rPr>
        <w:rFonts w:ascii="Wingdings 3" w:hAnsi="Wingdings 3" w:hint="default"/>
      </w:rPr>
    </w:lvl>
    <w:lvl w:ilvl="5" w:tplc="B95A37F6" w:tentative="1">
      <w:start w:val="1"/>
      <w:numFmt w:val="bullet"/>
      <w:lvlText w:val=""/>
      <w:lvlJc w:val="left"/>
      <w:pPr>
        <w:tabs>
          <w:tab w:val="num" w:pos="4320"/>
        </w:tabs>
        <w:ind w:left="4320" w:hanging="360"/>
      </w:pPr>
      <w:rPr>
        <w:rFonts w:ascii="Wingdings 3" w:hAnsi="Wingdings 3" w:hint="default"/>
      </w:rPr>
    </w:lvl>
    <w:lvl w:ilvl="6" w:tplc="3586E5A2" w:tentative="1">
      <w:start w:val="1"/>
      <w:numFmt w:val="bullet"/>
      <w:lvlText w:val=""/>
      <w:lvlJc w:val="left"/>
      <w:pPr>
        <w:tabs>
          <w:tab w:val="num" w:pos="5040"/>
        </w:tabs>
        <w:ind w:left="5040" w:hanging="360"/>
      </w:pPr>
      <w:rPr>
        <w:rFonts w:ascii="Wingdings 3" w:hAnsi="Wingdings 3" w:hint="default"/>
      </w:rPr>
    </w:lvl>
    <w:lvl w:ilvl="7" w:tplc="14D45268" w:tentative="1">
      <w:start w:val="1"/>
      <w:numFmt w:val="bullet"/>
      <w:lvlText w:val=""/>
      <w:lvlJc w:val="left"/>
      <w:pPr>
        <w:tabs>
          <w:tab w:val="num" w:pos="5760"/>
        </w:tabs>
        <w:ind w:left="5760" w:hanging="360"/>
      </w:pPr>
      <w:rPr>
        <w:rFonts w:ascii="Wingdings 3" w:hAnsi="Wingdings 3" w:hint="default"/>
      </w:rPr>
    </w:lvl>
    <w:lvl w:ilvl="8" w:tplc="E458B5FC" w:tentative="1">
      <w:start w:val="1"/>
      <w:numFmt w:val="bullet"/>
      <w:lvlText w:val=""/>
      <w:lvlJc w:val="left"/>
      <w:pPr>
        <w:tabs>
          <w:tab w:val="num" w:pos="6480"/>
        </w:tabs>
        <w:ind w:left="6480" w:hanging="360"/>
      </w:pPr>
      <w:rPr>
        <w:rFonts w:ascii="Wingdings 3" w:hAnsi="Wingdings 3" w:hint="default"/>
      </w:rPr>
    </w:lvl>
  </w:abstractNum>
  <w:abstractNum w:abstractNumId="18"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D353E39"/>
    <w:multiLevelType w:val="hybridMultilevel"/>
    <w:tmpl w:val="982AE9A6"/>
    <w:lvl w:ilvl="0" w:tplc="27FA1E62">
      <w:start w:val="1"/>
      <w:numFmt w:val="bullet"/>
      <w:lvlText w:val="•"/>
      <w:lvlJc w:val="left"/>
      <w:pPr>
        <w:tabs>
          <w:tab w:val="num" w:pos="720"/>
        </w:tabs>
        <w:ind w:left="720" w:hanging="360"/>
      </w:pPr>
      <w:rPr>
        <w:rFonts w:ascii="Arial" w:hAnsi="Arial" w:hint="default"/>
      </w:rPr>
    </w:lvl>
    <w:lvl w:ilvl="1" w:tplc="D4FEB5EE" w:tentative="1">
      <w:start w:val="1"/>
      <w:numFmt w:val="bullet"/>
      <w:lvlText w:val="•"/>
      <w:lvlJc w:val="left"/>
      <w:pPr>
        <w:tabs>
          <w:tab w:val="num" w:pos="1440"/>
        </w:tabs>
        <w:ind w:left="1440" w:hanging="360"/>
      </w:pPr>
      <w:rPr>
        <w:rFonts w:ascii="Arial" w:hAnsi="Arial" w:hint="default"/>
      </w:rPr>
    </w:lvl>
    <w:lvl w:ilvl="2" w:tplc="09E2A50A" w:tentative="1">
      <w:start w:val="1"/>
      <w:numFmt w:val="bullet"/>
      <w:lvlText w:val="•"/>
      <w:lvlJc w:val="left"/>
      <w:pPr>
        <w:tabs>
          <w:tab w:val="num" w:pos="2160"/>
        </w:tabs>
        <w:ind w:left="2160" w:hanging="360"/>
      </w:pPr>
      <w:rPr>
        <w:rFonts w:ascii="Arial" w:hAnsi="Arial" w:hint="default"/>
      </w:rPr>
    </w:lvl>
    <w:lvl w:ilvl="3" w:tplc="E55C8DEC" w:tentative="1">
      <w:start w:val="1"/>
      <w:numFmt w:val="bullet"/>
      <w:lvlText w:val="•"/>
      <w:lvlJc w:val="left"/>
      <w:pPr>
        <w:tabs>
          <w:tab w:val="num" w:pos="2880"/>
        </w:tabs>
        <w:ind w:left="2880" w:hanging="360"/>
      </w:pPr>
      <w:rPr>
        <w:rFonts w:ascii="Arial" w:hAnsi="Arial" w:hint="default"/>
      </w:rPr>
    </w:lvl>
    <w:lvl w:ilvl="4" w:tplc="0AD87F00" w:tentative="1">
      <w:start w:val="1"/>
      <w:numFmt w:val="bullet"/>
      <w:lvlText w:val="•"/>
      <w:lvlJc w:val="left"/>
      <w:pPr>
        <w:tabs>
          <w:tab w:val="num" w:pos="3600"/>
        </w:tabs>
        <w:ind w:left="3600" w:hanging="360"/>
      </w:pPr>
      <w:rPr>
        <w:rFonts w:ascii="Arial" w:hAnsi="Arial" w:hint="default"/>
      </w:rPr>
    </w:lvl>
    <w:lvl w:ilvl="5" w:tplc="B9A8DA58" w:tentative="1">
      <w:start w:val="1"/>
      <w:numFmt w:val="bullet"/>
      <w:lvlText w:val="•"/>
      <w:lvlJc w:val="left"/>
      <w:pPr>
        <w:tabs>
          <w:tab w:val="num" w:pos="4320"/>
        </w:tabs>
        <w:ind w:left="4320" w:hanging="360"/>
      </w:pPr>
      <w:rPr>
        <w:rFonts w:ascii="Arial" w:hAnsi="Arial" w:hint="default"/>
      </w:rPr>
    </w:lvl>
    <w:lvl w:ilvl="6" w:tplc="21F2A332" w:tentative="1">
      <w:start w:val="1"/>
      <w:numFmt w:val="bullet"/>
      <w:lvlText w:val="•"/>
      <w:lvlJc w:val="left"/>
      <w:pPr>
        <w:tabs>
          <w:tab w:val="num" w:pos="5040"/>
        </w:tabs>
        <w:ind w:left="5040" w:hanging="360"/>
      </w:pPr>
      <w:rPr>
        <w:rFonts w:ascii="Arial" w:hAnsi="Arial" w:hint="default"/>
      </w:rPr>
    </w:lvl>
    <w:lvl w:ilvl="7" w:tplc="4B764622" w:tentative="1">
      <w:start w:val="1"/>
      <w:numFmt w:val="bullet"/>
      <w:lvlText w:val="•"/>
      <w:lvlJc w:val="left"/>
      <w:pPr>
        <w:tabs>
          <w:tab w:val="num" w:pos="5760"/>
        </w:tabs>
        <w:ind w:left="5760" w:hanging="360"/>
      </w:pPr>
      <w:rPr>
        <w:rFonts w:ascii="Arial" w:hAnsi="Arial" w:hint="default"/>
      </w:rPr>
    </w:lvl>
    <w:lvl w:ilvl="8" w:tplc="F8F8FC70" w:tentative="1">
      <w:start w:val="1"/>
      <w:numFmt w:val="bullet"/>
      <w:lvlText w:val="•"/>
      <w:lvlJc w:val="left"/>
      <w:pPr>
        <w:tabs>
          <w:tab w:val="num" w:pos="6480"/>
        </w:tabs>
        <w:ind w:left="6480" w:hanging="360"/>
      </w:pPr>
      <w:rPr>
        <w:rFonts w:ascii="Arial" w:hAnsi="Arial" w:hint="default"/>
      </w:rPr>
    </w:lvl>
  </w:abstractNum>
  <w:abstractNum w:abstractNumId="20"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1"/>
  </w:num>
  <w:num w:numId="2">
    <w:abstractNumId w:val="9"/>
  </w:num>
  <w:num w:numId="3">
    <w:abstractNumId w:val="8"/>
  </w:num>
  <w:num w:numId="4">
    <w:abstractNumId w:val="4"/>
  </w:num>
  <w:num w:numId="5">
    <w:abstractNumId w:val="3"/>
  </w:num>
  <w:num w:numId="6">
    <w:abstractNumId w:val="18"/>
  </w:num>
  <w:num w:numId="7">
    <w:abstractNumId w:val="20"/>
  </w:num>
  <w:num w:numId="8">
    <w:abstractNumId w:val="13"/>
  </w:num>
  <w:num w:numId="9">
    <w:abstractNumId w:val="14"/>
  </w:num>
  <w:num w:numId="10">
    <w:abstractNumId w:val="16"/>
  </w:num>
  <w:num w:numId="11">
    <w:abstractNumId w:val="10"/>
  </w:num>
  <w:num w:numId="12">
    <w:abstractNumId w:val="2"/>
  </w:num>
  <w:num w:numId="13">
    <w:abstractNumId w:val="5"/>
  </w:num>
  <w:num w:numId="14">
    <w:abstractNumId w:val="15"/>
  </w:num>
  <w:num w:numId="15">
    <w:abstractNumId w:val="12"/>
  </w:num>
  <w:num w:numId="16">
    <w:abstractNumId w:val="17"/>
  </w:num>
  <w:num w:numId="17">
    <w:abstractNumId w:val="11"/>
  </w:num>
  <w:num w:numId="18">
    <w:abstractNumId w:val="7"/>
  </w:num>
  <w:num w:numId="19">
    <w:abstractNumId w:val="0"/>
  </w:num>
  <w:num w:numId="20">
    <w:abstractNumId w:val="19"/>
  </w:num>
  <w:num w:numId="2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21C60"/>
    <w:rsid w:val="00034194"/>
    <w:rsid w:val="000546E5"/>
    <w:rsid w:val="00057B9E"/>
    <w:rsid w:val="00083FC0"/>
    <w:rsid w:val="00093615"/>
    <w:rsid w:val="00093DD6"/>
    <w:rsid w:val="00094C7C"/>
    <w:rsid w:val="0009752B"/>
    <w:rsid w:val="000979BE"/>
    <w:rsid w:val="000A54B3"/>
    <w:rsid w:val="000F361B"/>
    <w:rsid w:val="00133EA1"/>
    <w:rsid w:val="0016096B"/>
    <w:rsid w:val="00172D17"/>
    <w:rsid w:val="0020539A"/>
    <w:rsid w:val="0022297F"/>
    <w:rsid w:val="00233330"/>
    <w:rsid w:val="00270504"/>
    <w:rsid w:val="002A6430"/>
    <w:rsid w:val="002C0319"/>
    <w:rsid w:val="003113C2"/>
    <w:rsid w:val="00325D19"/>
    <w:rsid w:val="00341767"/>
    <w:rsid w:val="00342BCF"/>
    <w:rsid w:val="00360B00"/>
    <w:rsid w:val="003702A9"/>
    <w:rsid w:val="00395813"/>
    <w:rsid w:val="003B36B7"/>
    <w:rsid w:val="003C0FF8"/>
    <w:rsid w:val="00406121"/>
    <w:rsid w:val="004117C1"/>
    <w:rsid w:val="00414894"/>
    <w:rsid w:val="004562CB"/>
    <w:rsid w:val="00461835"/>
    <w:rsid w:val="00490181"/>
    <w:rsid w:val="0049113D"/>
    <w:rsid w:val="00496809"/>
    <w:rsid w:val="004C733C"/>
    <w:rsid w:val="004D2E71"/>
    <w:rsid w:val="004D4FB7"/>
    <w:rsid w:val="004F468D"/>
    <w:rsid w:val="004F7EC7"/>
    <w:rsid w:val="0052297E"/>
    <w:rsid w:val="00527476"/>
    <w:rsid w:val="005324A7"/>
    <w:rsid w:val="00542E41"/>
    <w:rsid w:val="005438E7"/>
    <w:rsid w:val="0056020C"/>
    <w:rsid w:val="005813C7"/>
    <w:rsid w:val="00585277"/>
    <w:rsid w:val="0059138D"/>
    <w:rsid w:val="00594C55"/>
    <w:rsid w:val="005A6C15"/>
    <w:rsid w:val="005D1652"/>
    <w:rsid w:val="005F2CFC"/>
    <w:rsid w:val="00603AE0"/>
    <w:rsid w:val="006172CD"/>
    <w:rsid w:val="006357B7"/>
    <w:rsid w:val="00655190"/>
    <w:rsid w:val="00662218"/>
    <w:rsid w:val="00685AE0"/>
    <w:rsid w:val="006A2BAC"/>
    <w:rsid w:val="006B2B98"/>
    <w:rsid w:val="006D1998"/>
    <w:rsid w:val="006D5BEC"/>
    <w:rsid w:val="006E09CA"/>
    <w:rsid w:val="006F3C3C"/>
    <w:rsid w:val="00707685"/>
    <w:rsid w:val="00711095"/>
    <w:rsid w:val="00717778"/>
    <w:rsid w:val="0072604C"/>
    <w:rsid w:val="0073357F"/>
    <w:rsid w:val="00735525"/>
    <w:rsid w:val="00773809"/>
    <w:rsid w:val="0077496B"/>
    <w:rsid w:val="007757F9"/>
    <w:rsid w:val="00786EE8"/>
    <w:rsid w:val="00797597"/>
    <w:rsid w:val="007A48A8"/>
    <w:rsid w:val="007B76E4"/>
    <w:rsid w:val="007F4A99"/>
    <w:rsid w:val="007F5AA8"/>
    <w:rsid w:val="008016F9"/>
    <w:rsid w:val="008247E8"/>
    <w:rsid w:val="00844161"/>
    <w:rsid w:val="0087772E"/>
    <w:rsid w:val="00883732"/>
    <w:rsid w:val="008A1374"/>
    <w:rsid w:val="008C15D9"/>
    <w:rsid w:val="008D0747"/>
    <w:rsid w:val="008E1282"/>
    <w:rsid w:val="008E6930"/>
    <w:rsid w:val="008E70CE"/>
    <w:rsid w:val="00906E93"/>
    <w:rsid w:val="009112DC"/>
    <w:rsid w:val="009168CE"/>
    <w:rsid w:val="009438CA"/>
    <w:rsid w:val="00976560"/>
    <w:rsid w:val="009A5953"/>
    <w:rsid w:val="009E7AF7"/>
    <w:rsid w:val="009F1098"/>
    <w:rsid w:val="00A033F3"/>
    <w:rsid w:val="00A3616E"/>
    <w:rsid w:val="00A53EF0"/>
    <w:rsid w:val="00A66918"/>
    <w:rsid w:val="00A92BFD"/>
    <w:rsid w:val="00AD064D"/>
    <w:rsid w:val="00B318F5"/>
    <w:rsid w:val="00B357DA"/>
    <w:rsid w:val="00B3702C"/>
    <w:rsid w:val="00B616B8"/>
    <w:rsid w:val="00B7580E"/>
    <w:rsid w:val="00B801AC"/>
    <w:rsid w:val="00BC241D"/>
    <w:rsid w:val="00BC281A"/>
    <w:rsid w:val="00BD1007"/>
    <w:rsid w:val="00BF58B5"/>
    <w:rsid w:val="00C00BDA"/>
    <w:rsid w:val="00C01D30"/>
    <w:rsid w:val="00C01DC2"/>
    <w:rsid w:val="00C107F2"/>
    <w:rsid w:val="00C33A04"/>
    <w:rsid w:val="00C57AE6"/>
    <w:rsid w:val="00C95B3C"/>
    <w:rsid w:val="00CD7AA5"/>
    <w:rsid w:val="00D17CB9"/>
    <w:rsid w:val="00D457F3"/>
    <w:rsid w:val="00D51564"/>
    <w:rsid w:val="00D81AC3"/>
    <w:rsid w:val="00D9560B"/>
    <w:rsid w:val="00DA76AD"/>
    <w:rsid w:val="00E242E5"/>
    <w:rsid w:val="00E3032C"/>
    <w:rsid w:val="00E663BF"/>
    <w:rsid w:val="00E80F74"/>
    <w:rsid w:val="00E90B4B"/>
    <w:rsid w:val="00E94C50"/>
    <w:rsid w:val="00EA6881"/>
    <w:rsid w:val="00EB0B7A"/>
    <w:rsid w:val="00EB5576"/>
    <w:rsid w:val="00EB6EA9"/>
    <w:rsid w:val="00EF6FFC"/>
    <w:rsid w:val="00F11CD2"/>
    <w:rsid w:val="00F13E1E"/>
    <w:rsid w:val="00F237FA"/>
    <w:rsid w:val="00F3743E"/>
    <w:rsid w:val="00F462BD"/>
    <w:rsid w:val="00F5082D"/>
    <w:rsid w:val="00F531BD"/>
    <w:rsid w:val="00F5324A"/>
    <w:rsid w:val="00F57C68"/>
    <w:rsid w:val="00F7628E"/>
    <w:rsid w:val="00FA0CA9"/>
    <w:rsid w:val="00FA2B8E"/>
    <w:rsid w:val="00FF3D7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87279E"/>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87772E"/>
  </w:style>
  <w:style w:type="paragraph" w:customStyle="1" w:styleId="paragraph">
    <w:name w:val="paragraph"/>
    <w:basedOn w:val="Normal"/>
    <w:rsid w:val="0087772E"/>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1611341">
      <w:bodyDiv w:val="1"/>
      <w:marLeft w:val="0"/>
      <w:marRight w:val="0"/>
      <w:marTop w:val="0"/>
      <w:marBottom w:val="0"/>
      <w:divBdr>
        <w:top w:val="none" w:sz="0" w:space="0" w:color="auto"/>
        <w:left w:val="none" w:sz="0" w:space="0" w:color="auto"/>
        <w:bottom w:val="none" w:sz="0" w:space="0" w:color="auto"/>
        <w:right w:val="none" w:sz="0" w:space="0" w:color="auto"/>
      </w:divBdr>
      <w:divsChild>
        <w:div w:id="430395388">
          <w:marLeft w:val="547"/>
          <w:marRight w:val="0"/>
          <w:marTop w:val="200"/>
          <w:marBottom w:val="0"/>
          <w:divBdr>
            <w:top w:val="none" w:sz="0" w:space="0" w:color="auto"/>
            <w:left w:val="none" w:sz="0" w:space="0" w:color="auto"/>
            <w:bottom w:val="none" w:sz="0" w:space="0" w:color="auto"/>
            <w:right w:val="none" w:sz="0" w:space="0" w:color="auto"/>
          </w:divBdr>
        </w:div>
        <w:div w:id="992761454">
          <w:marLeft w:val="1166"/>
          <w:marRight w:val="0"/>
          <w:marTop w:val="200"/>
          <w:marBottom w:val="0"/>
          <w:divBdr>
            <w:top w:val="none" w:sz="0" w:space="0" w:color="auto"/>
            <w:left w:val="none" w:sz="0" w:space="0" w:color="auto"/>
            <w:bottom w:val="none" w:sz="0" w:space="0" w:color="auto"/>
            <w:right w:val="none" w:sz="0" w:space="0" w:color="auto"/>
          </w:divBdr>
        </w:div>
        <w:div w:id="1649433123">
          <w:marLeft w:val="1166"/>
          <w:marRight w:val="0"/>
          <w:marTop w:val="200"/>
          <w:marBottom w:val="0"/>
          <w:divBdr>
            <w:top w:val="none" w:sz="0" w:space="0" w:color="auto"/>
            <w:left w:val="none" w:sz="0" w:space="0" w:color="auto"/>
            <w:bottom w:val="none" w:sz="0" w:space="0" w:color="auto"/>
            <w:right w:val="none" w:sz="0" w:space="0" w:color="auto"/>
          </w:divBdr>
        </w:div>
        <w:div w:id="585531335">
          <w:marLeft w:val="1166"/>
          <w:marRight w:val="0"/>
          <w:marTop w:val="200"/>
          <w:marBottom w:val="0"/>
          <w:divBdr>
            <w:top w:val="none" w:sz="0" w:space="0" w:color="auto"/>
            <w:left w:val="none" w:sz="0" w:space="0" w:color="auto"/>
            <w:bottom w:val="none" w:sz="0" w:space="0" w:color="auto"/>
            <w:right w:val="none" w:sz="0" w:space="0" w:color="auto"/>
          </w:divBdr>
        </w:div>
        <w:div w:id="1924021959">
          <w:marLeft w:val="1166"/>
          <w:marRight w:val="0"/>
          <w:marTop w:val="200"/>
          <w:marBottom w:val="0"/>
          <w:divBdr>
            <w:top w:val="none" w:sz="0" w:space="0" w:color="auto"/>
            <w:left w:val="none" w:sz="0" w:space="0" w:color="auto"/>
            <w:bottom w:val="none" w:sz="0" w:space="0" w:color="auto"/>
            <w:right w:val="none" w:sz="0" w:space="0" w:color="auto"/>
          </w:divBdr>
        </w:div>
        <w:div w:id="1764108356">
          <w:marLeft w:val="1166"/>
          <w:marRight w:val="0"/>
          <w:marTop w:val="200"/>
          <w:marBottom w:val="0"/>
          <w:divBdr>
            <w:top w:val="none" w:sz="0" w:space="0" w:color="auto"/>
            <w:left w:val="none" w:sz="0" w:space="0" w:color="auto"/>
            <w:bottom w:val="none" w:sz="0" w:space="0" w:color="auto"/>
            <w:right w:val="none" w:sz="0" w:space="0" w:color="auto"/>
          </w:divBdr>
        </w:div>
        <w:div w:id="1387409634">
          <w:marLeft w:val="1166"/>
          <w:marRight w:val="0"/>
          <w:marTop w:val="200"/>
          <w:marBottom w:val="0"/>
          <w:divBdr>
            <w:top w:val="none" w:sz="0" w:space="0" w:color="auto"/>
            <w:left w:val="none" w:sz="0" w:space="0" w:color="auto"/>
            <w:bottom w:val="none" w:sz="0" w:space="0" w:color="auto"/>
            <w:right w:val="none" w:sz="0" w:space="0" w:color="auto"/>
          </w:divBdr>
        </w:div>
        <w:div w:id="1748771977">
          <w:marLeft w:val="1166"/>
          <w:marRight w:val="0"/>
          <w:marTop w:val="200"/>
          <w:marBottom w:val="0"/>
          <w:divBdr>
            <w:top w:val="none" w:sz="0" w:space="0" w:color="auto"/>
            <w:left w:val="none" w:sz="0" w:space="0" w:color="auto"/>
            <w:bottom w:val="none" w:sz="0" w:space="0" w:color="auto"/>
            <w:right w:val="none" w:sz="0" w:space="0" w:color="auto"/>
          </w:divBdr>
        </w:div>
        <w:div w:id="426269854">
          <w:marLeft w:val="1166"/>
          <w:marRight w:val="0"/>
          <w:marTop w:val="200"/>
          <w:marBottom w:val="0"/>
          <w:divBdr>
            <w:top w:val="none" w:sz="0" w:space="0" w:color="auto"/>
            <w:left w:val="none" w:sz="0" w:space="0" w:color="auto"/>
            <w:bottom w:val="none" w:sz="0" w:space="0" w:color="auto"/>
            <w:right w:val="none" w:sz="0" w:space="0" w:color="auto"/>
          </w:divBdr>
        </w:div>
        <w:div w:id="1099184105">
          <w:marLeft w:val="547"/>
          <w:marRight w:val="0"/>
          <w:marTop w:val="200"/>
          <w:marBottom w:val="0"/>
          <w:divBdr>
            <w:top w:val="none" w:sz="0" w:space="0" w:color="auto"/>
            <w:left w:val="none" w:sz="0" w:space="0" w:color="auto"/>
            <w:bottom w:val="none" w:sz="0" w:space="0" w:color="auto"/>
            <w:right w:val="none" w:sz="0" w:space="0" w:color="auto"/>
          </w:divBdr>
        </w:div>
      </w:divsChild>
    </w:div>
    <w:div w:id="236402553">
      <w:bodyDiv w:val="1"/>
      <w:marLeft w:val="0"/>
      <w:marRight w:val="0"/>
      <w:marTop w:val="0"/>
      <w:marBottom w:val="0"/>
      <w:divBdr>
        <w:top w:val="none" w:sz="0" w:space="0" w:color="auto"/>
        <w:left w:val="none" w:sz="0" w:space="0" w:color="auto"/>
        <w:bottom w:val="none" w:sz="0" w:space="0" w:color="auto"/>
        <w:right w:val="none" w:sz="0" w:space="0" w:color="auto"/>
      </w:divBdr>
    </w:div>
    <w:div w:id="257296597">
      <w:bodyDiv w:val="1"/>
      <w:marLeft w:val="0"/>
      <w:marRight w:val="0"/>
      <w:marTop w:val="0"/>
      <w:marBottom w:val="0"/>
      <w:divBdr>
        <w:top w:val="none" w:sz="0" w:space="0" w:color="auto"/>
        <w:left w:val="none" w:sz="0" w:space="0" w:color="auto"/>
        <w:bottom w:val="none" w:sz="0" w:space="0" w:color="auto"/>
        <w:right w:val="none" w:sz="0" w:space="0" w:color="auto"/>
      </w:divBdr>
      <w:divsChild>
        <w:div w:id="1056852562">
          <w:marLeft w:val="274"/>
          <w:marRight w:val="0"/>
          <w:marTop w:val="0"/>
          <w:marBottom w:val="0"/>
          <w:divBdr>
            <w:top w:val="none" w:sz="0" w:space="0" w:color="auto"/>
            <w:left w:val="none" w:sz="0" w:space="0" w:color="auto"/>
            <w:bottom w:val="none" w:sz="0" w:space="0" w:color="auto"/>
            <w:right w:val="none" w:sz="0" w:space="0" w:color="auto"/>
          </w:divBdr>
        </w:div>
        <w:div w:id="1391265838">
          <w:marLeft w:val="274"/>
          <w:marRight w:val="0"/>
          <w:marTop w:val="0"/>
          <w:marBottom w:val="0"/>
          <w:divBdr>
            <w:top w:val="none" w:sz="0" w:space="0" w:color="auto"/>
            <w:left w:val="none" w:sz="0" w:space="0" w:color="auto"/>
            <w:bottom w:val="none" w:sz="0" w:space="0" w:color="auto"/>
            <w:right w:val="none" w:sz="0" w:space="0" w:color="auto"/>
          </w:divBdr>
        </w:div>
        <w:div w:id="289020669">
          <w:marLeft w:val="274"/>
          <w:marRight w:val="0"/>
          <w:marTop w:val="0"/>
          <w:marBottom w:val="0"/>
          <w:divBdr>
            <w:top w:val="none" w:sz="0" w:space="0" w:color="auto"/>
            <w:left w:val="none" w:sz="0" w:space="0" w:color="auto"/>
            <w:bottom w:val="none" w:sz="0" w:space="0" w:color="auto"/>
            <w:right w:val="none" w:sz="0" w:space="0" w:color="auto"/>
          </w:divBdr>
        </w:div>
        <w:div w:id="1448354302">
          <w:marLeft w:val="274"/>
          <w:marRight w:val="0"/>
          <w:marTop w:val="0"/>
          <w:marBottom w:val="0"/>
          <w:divBdr>
            <w:top w:val="none" w:sz="0" w:space="0" w:color="auto"/>
            <w:left w:val="none" w:sz="0" w:space="0" w:color="auto"/>
            <w:bottom w:val="none" w:sz="0" w:space="0" w:color="auto"/>
            <w:right w:val="none" w:sz="0" w:space="0" w:color="auto"/>
          </w:divBdr>
        </w:div>
      </w:divsChild>
    </w:div>
    <w:div w:id="701443177">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1369918">
      <w:bodyDiv w:val="1"/>
      <w:marLeft w:val="0"/>
      <w:marRight w:val="0"/>
      <w:marTop w:val="0"/>
      <w:marBottom w:val="0"/>
      <w:divBdr>
        <w:top w:val="none" w:sz="0" w:space="0" w:color="auto"/>
        <w:left w:val="none" w:sz="0" w:space="0" w:color="auto"/>
        <w:bottom w:val="none" w:sz="0" w:space="0" w:color="auto"/>
        <w:right w:val="none" w:sz="0" w:space="0" w:color="auto"/>
      </w:divBdr>
      <w:divsChild>
        <w:div w:id="499271228">
          <w:marLeft w:val="547"/>
          <w:marRight w:val="0"/>
          <w:marTop w:val="200"/>
          <w:marBottom w:val="0"/>
          <w:divBdr>
            <w:top w:val="none" w:sz="0" w:space="0" w:color="auto"/>
            <w:left w:val="none" w:sz="0" w:space="0" w:color="auto"/>
            <w:bottom w:val="none" w:sz="0" w:space="0" w:color="auto"/>
            <w:right w:val="none" w:sz="0" w:space="0" w:color="auto"/>
          </w:divBdr>
        </w:div>
        <w:div w:id="1077748106">
          <w:marLeft w:val="547"/>
          <w:marRight w:val="0"/>
          <w:marTop w:val="200"/>
          <w:marBottom w:val="0"/>
          <w:divBdr>
            <w:top w:val="none" w:sz="0" w:space="0" w:color="auto"/>
            <w:left w:val="none" w:sz="0" w:space="0" w:color="auto"/>
            <w:bottom w:val="none" w:sz="0" w:space="0" w:color="auto"/>
            <w:right w:val="none" w:sz="0" w:space="0" w:color="auto"/>
          </w:divBdr>
        </w:div>
        <w:div w:id="364797629">
          <w:marLeft w:val="547"/>
          <w:marRight w:val="0"/>
          <w:marTop w:val="200"/>
          <w:marBottom w:val="0"/>
          <w:divBdr>
            <w:top w:val="none" w:sz="0" w:space="0" w:color="auto"/>
            <w:left w:val="none" w:sz="0" w:space="0" w:color="auto"/>
            <w:bottom w:val="none" w:sz="0" w:space="0" w:color="auto"/>
            <w:right w:val="none" w:sz="0" w:space="0" w:color="auto"/>
          </w:divBdr>
        </w:div>
        <w:div w:id="2063670228">
          <w:marLeft w:val="547"/>
          <w:marRight w:val="0"/>
          <w:marTop w:val="200"/>
          <w:marBottom w:val="0"/>
          <w:divBdr>
            <w:top w:val="none" w:sz="0" w:space="0" w:color="auto"/>
            <w:left w:val="none" w:sz="0" w:space="0" w:color="auto"/>
            <w:bottom w:val="none" w:sz="0" w:space="0" w:color="auto"/>
            <w:right w:val="none" w:sz="0" w:space="0" w:color="auto"/>
          </w:divBdr>
        </w:div>
        <w:div w:id="1398288511">
          <w:marLeft w:val="547"/>
          <w:marRight w:val="0"/>
          <w:marTop w:val="200"/>
          <w:marBottom w:val="0"/>
          <w:divBdr>
            <w:top w:val="none" w:sz="0" w:space="0" w:color="auto"/>
            <w:left w:val="none" w:sz="0" w:space="0" w:color="auto"/>
            <w:bottom w:val="none" w:sz="0" w:space="0" w:color="auto"/>
            <w:right w:val="none" w:sz="0" w:space="0" w:color="auto"/>
          </w:divBdr>
        </w:div>
        <w:div w:id="362292948">
          <w:marLeft w:val="547"/>
          <w:marRight w:val="0"/>
          <w:marTop w:val="200"/>
          <w:marBottom w:val="0"/>
          <w:divBdr>
            <w:top w:val="none" w:sz="0" w:space="0" w:color="auto"/>
            <w:left w:val="none" w:sz="0" w:space="0" w:color="auto"/>
            <w:bottom w:val="none" w:sz="0" w:space="0" w:color="auto"/>
            <w:right w:val="none" w:sz="0" w:space="0" w:color="auto"/>
          </w:divBdr>
        </w:div>
        <w:div w:id="125583789">
          <w:marLeft w:val="547"/>
          <w:marRight w:val="0"/>
          <w:marTop w:val="200"/>
          <w:marBottom w:val="0"/>
          <w:divBdr>
            <w:top w:val="none" w:sz="0" w:space="0" w:color="auto"/>
            <w:left w:val="none" w:sz="0" w:space="0" w:color="auto"/>
            <w:bottom w:val="none" w:sz="0" w:space="0" w:color="auto"/>
            <w:right w:val="none" w:sz="0" w:space="0" w:color="auto"/>
          </w:divBdr>
        </w:div>
        <w:div w:id="1278174363">
          <w:marLeft w:val="1166"/>
          <w:marRight w:val="0"/>
          <w:marTop w:val="200"/>
          <w:marBottom w:val="0"/>
          <w:divBdr>
            <w:top w:val="none" w:sz="0" w:space="0" w:color="auto"/>
            <w:left w:val="none" w:sz="0" w:space="0" w:color="auto"/>
            <w:bottom w:val="none" w:sz="0" w:space="0" w:color="auto"/>
            <w:right w:val="none" w:sz="0" w:space="0" w:color="auto"/>
          </w:divBdr>
        </w:div>
        <w:div w:id="189340518">
          <w:marLeft w:val="1166"/>
          <w:marRight w:val="0"/>
          <w:marTop w:val="200"/>
          <w:marBottom w:val="0"/>
          <w:divBdr>
            <w:top w:val="none" w:sz="0" w:space="0" w:color="auto"/>
            <w:left w:val="none" w:sz="0" w:space="0" w:color="auto"/>
            <w:bottom w:val="none" w:sz="0" w:space="0" w:color="auto"/>
            <w:right w:val="none" w:sz="0" w:space="0" w:color="auto"/>
          </w:divBdr>
        </w:div>
      </w:divsChild>
    </w:div>
    <w:div w:id="1087656260">
      <w:bodyDiv w:val="1"/>
      <w:marLeft w:val="0"/>
      <w:marRight w:val="0"/>
      <w:marTop w:val="0"/>
      <w:marBottom w:val="0"/>
      <w:divBdr>
        <w:top w:val="none" w:sz="0" w:space="0" w:color="auto"/>
        <w:left w:val="none" w:sz="0" w:space="0" w:color="auto"/>
        <w:bottom w:val="none" w:sz="0" w:space="0" w:color="auto"/>
        <w:right w:val="none" w:sz="0" w:space="0" w:color="auto"/>
      </w:divBdr>
    </w:div>
    <w:div w:id="1467896902">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2762580">
      <w:bodyDiv w:val="1"/>
      <w:marLeft w:val="0"/>
      <w:marRight w:val="0"/>
      <w:marTop w:val="0"/>
      <w:marBottom w:val="0"/>
      <w:divBdr>
        <w:top w:val="none" w:sz="0" w:space="0" w:color="auto"/>
        <w:left w:val="none" w:sz="0" w:space="0" w:color="auto"/>
        <w:bottom w:val="none" w:sz="0" w:space="0" w:color="auto"/>
        <w:right w:val="none" w:sz="0" w:space="0" w:color="auto"/>
      </w:divBdr>
      <w:divsChild>
        <w:div w:id="1925720482">
          <w:marLeft w:val="547"/>
          <w:marRight w:val="0"/>
          <w:marTop w:val="200"/>
          <w:marBottom w:val="0"/>
          <w:divBdr>
            <w:top w:val="none" w:sz="0" w:space="0" w:color="auto"/>
            <w:left w:val="none" w:sz="0" w:space="0" w:color="auto"/>
            <w:bottom w:val="none" w:sz="0" w:space="0" w:color="auto"/>
            <w:right w:val="none" w:sz="0" w:space="0" w:color="auto"/>
          </w:divBdr>
        </w:div>
        <w:div w:id="1057627838">
          <w:marLeft w:val="547"/>
          <w:marRight w:val="0"/>
          <w:marTop w:val="200"/>
          <w:marBottom w:val="0"/>
          <w:divBdr>
            <w:top w:val="none" w:sz="0" w:space="0" w:color="auto"/>
            <w:left w:val="none" w:sz="0" w:space="0" w:color="auto"/>
            <w:bottom w:val="none" w:sz="0" w:space="0" w:color="auto"/>
            <w:right w:val="none" w:sz="0" w:space="0" w:color="auto"/>
          </w:divBdr>
        </w:div>
        <w:div w:id="977496275">
          <w:marLeft w:val="547"/>
          <w:marRight w:val="0"/>
          <w:marTop w:val="200"/>
          <w:marBottom w:val="0"/>
          <w:divBdr>
            <w:top w:val="none" w:sz="0" w:space="0" w:color="auto"/>
            <w:left w:val="none" w:sz="0" w:space="0" w:color="auto"/>
            <w:bottom w:val="none" w:sz="0" w:space="0" w:color="auto"/>
            <w:right w:val="none" w:sz="0" w:space="0" w:color="auto"/>
          </w:divBdr>
        </w:div>
        <w:div w:id="827285470">
          <w:marLeft w:val="1800"/>
          <w:marRight w:val="0"/>
          <w:marTop w:val="200"/>
          <w:marBottom w:val="0"/>
          <w:divBdr>
            <w:top w:val="none" w:sz="0" w:space="0" w:color="auto"/>
            <w:left w:val="none" w:sz="0" w:space="0" w:color="auto"/>
            <w:bottom w:val="none" w:sz="0" w:space="0" w:color="auto"/>
            <w:right w:val="none" w:sz="0" w:space="0" w:color="auto"/>
          </w:divBdr>
        </w:div>
        <w:div w:id="743332069">
          <w:marLeft w:val="1800"/>
          <w:marRight w:val="0"/>
          <w:marTop w:val="200"/>
          <w:marBottom w:val="0"/>
          <w:divBdr>
            <w:top w:val="none" w:sz="0" w:space="0" w:color="auto"/>
            <w:left w:val="none" w:sz="0" w:space="0" w:color="auto"/>
            <w:bottom w:val="none" w:sz="0" w:space="0" w:color="auto"/>
            <w:right w:val="none" w:sz="0" w:space="0" w:color="auto"/>
          </w:divBdr>
        </w:div>
        <w:div w:id="1972859467">
          <w:marLeft w:val="1800"/>
          <w:marRight w:val="0"/>
          <w:marTop w:val="200"/>
          <w:marBottom w:val="0"/>
          <w:divBdr>
            <w:top w:val="none" w:sz="0" w:space="0" w:color="auto"/>
            <w:left w:val="none" w:sz="0" w:space="0" w:color="auto"/>
            <w:bottom w:val="none" w:sz="0" w:space="0" w:color="auto"/>
            <w:right w:val="none" w:sz="0" w:space="0" w:color="auto"/>
          </w:divBdr>
        </w:div>
        <w:div w:id="1251818347">
          <w:marLeft w:val="1800"/>
          <w:marRight w:val="0"/>
          <w:marTop w:val="200"/>
          <w:marBottom w:val="0"/>
          <w:divBdr>
            <w:top w:val="none" w:sz="0" w:space="0" w:color="auto"/>
            <w:left w:val="none" w:sz="0" w:space="0" w:color="auto"/>
            <w:bottom w:val="none" w:sz="0" w:space="0" w:color="auto"/>
            <w:right w:val="none" w:sz="0" w:space="0" w:color="auto"/>
          </w:divBdr>
        </w:div>
        <w:div w:id="167915689">
          <w:marLeft w:val="1800"/>
          <w:marRight w:val="0"/>
          <w:marTop w:val="200"/>
          <w:marBottom w:val="0"/>
          <w:divBdr>
            <w:top w:val="none" w:sz="0" w:space="0" w:color="auto"/>
            <w:left w:val="none" w:sz="0" w:space="0" w:color="auto"/>
            <w:bottom w:val="none" w:sz="0" w:space="0" w:color="auto"/>
            <w:right w:val="none" w:sz="0" w:space="0" w:color="auto"/>
          </w:divBdr>
        </w:div>
        <w:div w:id="1473207224">
          <w:marLeft w:val="1800"/>
          <w:marRight w:val="0"/>
          <w:marTop w:val="200"/>
          <w:marBottom w:val="0"/>
          <w:divBdr>
            <w:top w:val="none" w:sz="0" w:space="0" w:color="auto"/>
            <w:left w:val="none" w:sz="0" w:space="0" w:color="auto"/>
            <w:bottom w:val="none" w:sz="0" w:space="0" w:color="auto"/>
            <w:right w:val="none" w:sz="0" w:space="0" w:color="auto"/>
          </w:divBdr>
        </w:div>
        <w:div w:id="1628125587">
          <w:marLeft w:val="1800"/>
          <w:marRight w:val="0"/>
          <w:marTop w:val="200"/>
          <w:marBottom w:val="0"/>
          <w:divBdr>
            <w:top w:val="none" w:sz="0" w:space="0" w:color="auto"/>
            <w:left w:val="none" w:sz="0" w:space="0" w:color="auto"/>
            <w:bottom w:val="none" w:sz="0" w:space="0" w:color="auto"/>
            <w:right w:val="none" w:sz="0" w:space="0" w:color="auto"/>
          </w:divBdr>
        </w:div>
      </w:divsChild>
    </w:div>
    <w:div w:id="1784225865">
      <w:bodyDiv w:val="1"/>
      <w:marLeft w:val="0"/>
      <w:marRight w:val="0"/>
      <w:marTop w:val="0"/>
      <w:marBottom w:val="0"/>
      <w:divBdr>
        <w:top w:val="none" w:sz="0" w:space="0" w:color="auto"/>
        <w:left w:val="none" w:sz="0" w:space="0" w:color="auto"/>
        <w:bottom w:val="none" w:sz="0" w:space="0" w:color="auto"/>
        <w:right w:val="none" w:sz="0" w:space="0" w:color="auto"/>
      </w:divBdr>
    </w:div>
    <w:div w:id="1887831892">
      <w:bodyDiv w:val="1"/>
      <w:marLeft w:val="0"/>
      <w:marRight w:val="0"/>
      <w:marTop w:val="0"/>
      <w:marBottom w:val="0"/>
      <w:divBdr>
        <w:top w:val="none" w:sz="0" w:space="0" w:color="auto"/>
        <w:left w:val="none" w:sz="0" w:space="0" w:color="auto"/>
        <w:bottom w:val="none" w:sz="0" w:space="0" w:color="auto"/>
        <w:right w:val="none" w:sz="0" w:space="0" w:color="auto"/>
      </w:divBdr>
      <w:divsChild>
        <w:div w:id="1341927658">
          <w:marLeft w:val="547"/>
          <w:marRight w:val="0"/>
          <w:marTop w:val="200"/>
          <w:marBottom w:val="0"/>
          <w:divBdr>
            <w:top w:val="none" w:sz="0" w:space="0" w:color="auto"/>
            <w:left w:val="none" w:sz="0" w:space="0" w:color="auto"/>
            <w:bottom w:val="none" w:sz="0" w:space="0" w:color="auto"/>
            <w:right w:val="none" w:sz="0" w:space="0" w:color="auto"/>
          </w:divBdr>
        </w:div>
        <w:div w:id="587079572">
          <w:marLeft w:val="547"/>
          <w:marRight w:val="0"/>
          <w:marTop w:val="200"/>
          <w:marBottom w:val="0"/>
          <w:divBdr>
            <w:top w:val="none" w:sz="0" w:space="0" w:color="auto"/>
            <w:left w:val="none" w:sz="0" w:space="0" w:color="auto"/>
            <w:bottom w:val="none" w:sz="0" w:space="0" w:color="auto"/>
            <w:right w:val="none" w:sz="0" w:space="0" w:color="auto"/>
          </w:divBdr>
        </w:div>
        <w:div w:id="1741319912">
          <w:marLeft w:val="547"/>
          <w:marRight w:val="0"/>
          <w:marTop w:val="200"/>
          <w:marBottom w:val="0"/>
          <w:divBdr>
            <w:top w:val="none" w:sz="0" w:space="0" w:color="auto"/>
            <w:left w:val="none" w:sz="0" w:space="0" w:color="auto"/>
            <w:bottom w:val="none" w:sz="0" w:space="0" w:color="auto"/>
            <w:right w:val="none" w:sz="0" w:space="0" w:color="auto"/>
          </w:divBdr>
        </w:div>
        <w:div w:id="1817380951">
          <w:marLeft w:val="547"/>
          <w:marRight w:val="0"/>
          <w:marTop w:val="200"/>
          <w:marBottom w:val="0"/>
          <w:divBdr>
            <w:top w:val="none" w:sz="0" w:space="0" w:color="auto"/>
            <w:left w:val="none" w:sz="0" w:space="0" w:color="auto"/>
            <w:bottom w:val="none" w:sz="0" w:space="0" w:color="auto"/>
            <w:right w:val="none" w:sz="0" w:space="0" w:color="auto"/>
          </w:divBdr>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56612447">
      <w:bodyDiv w:val="1"/>
      <w:marLeft w:val="0"/>
      <w:marRight w:val="0"/>
      <w:marTop w:val="0"/>
      <w:marBottom w:val="0"/>
      <w:divBdr>
        <w:top w:val="none" w:sz="0" w:space="0" w:color="auto"/>
        <w:left w:val="none" w:sz="0" w:space="0" w:color="auto"/>
        <w:bottom w:val="none" w:sz="0" w:space="0" w:color="auto"/>
        <w:right w:val="none" w:sz="0" w:space="0" w:color="auto"/>
      </w:divBdr>
      <w:divsChild>
        <w:div w:id="1719469129">
          <w:marLeft w:val="547"/>
          <w:marRight w:val="0"/>
          <w:marTop w:val="200"/>
          <w:marBottom w:val="0"/>
          <w:divBdr>
            <w:top w:val="none" w:sz="0" w:space="0" w:color="auto"/>
            <w:left w:val="none" w:sz="0" w:space="0" w:color="auto"/>
            <w:bottom w:val="none" w:sz="0" w:space="0" w:color="auto"/>
            <w:right w:val="none" w:sz="0" w:space="0" w:color="auto"/>
          </w:divBdr>
        </w:div>
        <w:div w:id="1095398417">
          <w:marLeft w:val="547"/>
          <w:marRight w:val="0"/>
          <w:marTop w:val="200"/>
          <w:marBottom w:val="0"/>
          <w:divBdr>
            <w:top w:val="none" w:sz="0" w:space="0" w:color="auto"/>
            <w:left w:val="none" w:sz="0" w:space="0" w:color="auto"/>
            <w:bottom w:val="none" w:sz="0" w:space="0" w:color="auto"/>
            <w:right w:val="none" w:sz="0" w:space="0" w:color="auto"/>
          </w:divBdr>
        </w:div>
        <w:div w:id="781800616">
          <w:marLeft w:val="1166"/>
          <w:marRight w:val="0"/>
          <w:marTop w:val="200"/>
          <w:marBottom w:val="0"/>
          <w:divBdr>
            <w:top w:val="none" w:sz="0" w:space="0" w:color="auto"/>
            <w:left w:val="none" w:sz="0" w:space="0" w:color="auto"/>
            <w:bottom w:val="none" w:sz="0" w:space="0" w:color="auto"/>
            <w:right w:val="none" w:sz="0" w:space="0" w:color="auto"/>
          </w:divBdr>
        </w:div>
        <w:div w:id="462583192">
          <w:marLeft w:val="1166"/>
          <w:marRight w:val="0"/>
          <w:marTop w:val="200"/>
          <w:marBottom w:val="0"/>
          <w:divBdr>
            <w:top w:val="none" w:sz="0" w:space="0" w:color="auto"/>
            <w:left w:val="none" w:sz="0" w:space="0" w:color="auto"/>
            <w:bottom w:val="none" w:sz="0" w:space="0" w:color="auto"/>
            <w:right w:val="none" w:sz="0" w:space="0" w:color="auto"/>
          </w:divBdr>
        </w:div>
        <w:div w:id="774982274">
          <w:marLeft w:val="1166"/>
          <w:marRight w:val="0"/>
          <w:marTop w:val="200"/>
          <w:marBottom w:val="0"/>
          <w:divBdr>
            <w:top w:val="none" w:sz="0" w:space="0" w:color="auto"/>
            <w:left w:val="none" w:sz="0" w:space="0" w:color="auto"/>
            <w:bottom w:val="none" w:sz="0" w:space="0" w:color="auto"/>
            <w:right w:val="none" w:sz="0" w:space="0" w:color="auto"/>
          </w:divBdr>
        </w:div>
        <w:div w:id="1460732591">
          <w:marLeft w:val="1166"/>
          <w:marRight w:val="0"/>
          <w:marTop w:val="200"/>
          <w:marBottom w:val="0"/>
          <w:divBdr>
            <w:top w:val="none" w:sz="0" w:space="0" w:color="auto"/>
            <w:left w:val="none" w:sz="0" w:space="0" w:color="auto"/>
            <w:bottom w:val="none" w:sz="0" w:space="0" w:color="auto"/>
            <w:right w:val="none" w:sz="0" w:space="0" w:color="auto"/>
          </w:divBdr>
        </w:div>
        <w:div w:id="1859198007">
          <w:marLeft w:val="1166"/>
          <w:marRight w:val="0"/>
          <w:marTop w:val="20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pn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3.jpeg"/><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5" Type="http://schemas.openxmlformats.org/officeDocument/2006/relationships/styles" Target="styles.xml"/><Relationship Id="rId15" Type="http://schemas.openxmlformats.org/officeDocument/2006/relationships/footer" Target="footer1.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chart" Target="charts/chart1.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pivotSource>
    <c:name>[Wales Summary Executive Report.xlsx]Top Reasons!TopReasons</c:name>
    <c:fmtId val="-1"/>
  </c:pivotSource>
  <c:chart>
    <c:title>
      <c:tx>
        <c:strRef>
          <c:f>Lookup!$A$20</c:f>
          <c:strCache>
            <c:ptCount val="1"/>
            <c:pt idx="0">
              <c:v>Top Reasons for Swansea Bay University HB &amp; All Months</c:v>
            </c:pt>
          </c:strCache>
        </c:strRef>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ivotFmts>
      <c:pivotFmt>
        <c:idx val="0"/>
        <c:spPr>
          <a:solidFill>
            <a:schemeClr val="accent1"/>
          </a:solidFill>
          <a:ln>
            <a:noFill/>
          </a:ln>
          <a:effectLst/>
        </c:spPr>
        <c:marker>
          <c:symbol val="none"/>
        </c:marker>
      </c:pivotFmt>
      <c:pivotFmt>
        <c:idx val="1"/>
        <c:spPr>
          <a:solidFill>
            <a:schemeClr val="accent1"/>
          </a:solidFill>
          <a:ln>
            <a:noFill/>
          </a:ln>
          <a:effectLst/>
        </c:spPr>
        <c:marker>
          <c:symbol val="none"/>
        </c:marker>
      </c:pivotFmt>
      <c:pivotFmt>
        <c:idx val="2"/>
        <c:spPr>
          <a:solidFill>
            <a:schemeClr val="accent1"/>
          </a:solidFill>
          <a:ln>
            <a:noFill/>
          </a:ln>
          <a:effectLst/>
        </c:spPr>
        <c:marker>
          <c:symbol val="none"/>
        </c:marker>
      </c:pivotFmt>
      <c:pivotFmt>
        <c:idx val="3"/>
        <c:spPr>
          <a:solidFill>
            <a:schemeClr val="accent1"/>
          </a:solidFill>
          <a:ln>
            <a:noFill/>
          </a:ln>
          <a:effectLst/>
        </c:spPr>
        <c:marker>
          <c:symbol val="none"/>
        </c:marker>
      </c:pivotFmt>
      <c:pivotFmt>
        <c:idx val="4"/>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5"/>
        <c:spPr>
          <a:solidFill>
            <a:schemeClr val="accent1"/>
          </a:solidFill>
          <a:ln>
            <a:noFill/>
          </a:ln>
          <a:effectLst/>
        </c:spPr>
        <c:marker>
          <c:symbol val="none"/>
        </c:marker>
      </c:pivotFmt>
      <c:pivotFmt>
        <c:idx val="6"/>
        <c:spPr>
          <a:solidFill>
            <a:schemeClr val="accent1"/>
          </a:solidFill>
          <a:ln>
            <a:noFill/>
          </a:ln>
          <a:effectLst/>
        </c:spPr>
        <c:marker>
          <c:symbol val="none"/>
        </c:marker>
      </c:pivotFmt>
      <c:pivotFmt>
        <c:idx val="7"/>
        <c:spPr>
          <a:solidFill>
            <a:schemeClr val="accent1"/>
          </a:solidFill>
          <a:ln>
            <a:noFill/>
          </a:ln>
          <a:effectLst/>
        </c:spPr>
        <c:marker>
          <c:symbol val="none"/>
        </c:marker>
      </c:pivotFmt>
      <c:pivotFmt>
        <c:idx val="8"/>
        <c:spPr>
          <a:solidFill>
            <a:schemeClr val="accent1"/>
          </a:solidFill>
          <a:ln>
            <a:noFill/>
          </a:ln>
          <a:effectLst/>
        </c:spPr>
        <c:marker>
          <c:symbol val="none"/>
        </c:marker>
      </c:pivotFmt>
      <c:pivotFmt>
        <c:idx val="9"/>
        <c:spPr>
          <a:solidFill>
            <a:schemeClr val="accent1"/>
          </a:solidFill>
          <a:ln>
            <a:noFill/>
          </a:ln>
          <a:effectLst/>
        </c:spPr>
        <c:marker>
          <c:symbol val="none"/>
        </c:marker>
      </c:pivotFmt>
      <c:pivotFmt>
        <c:idx val="10"/>
        <c:spPr>
          <a:solidFill>
            <a:schemeClr val="accent1"/>
          </a:solidFill>
          <a:ln>
            <a:noFill/>
          </a:ln>
          <a:effectLst/>
        </c:spPr>
        <c:marker>
          <c:symbol val="none"/>
        </c:marker>
      </c:pivotFmt>
      <c:pivotFmt>
        <c:idx val="11"/>
        <c:spPr>
          <a:solidFill>
            <a:schemeClr val="accent1"/>
          </a:solidFill>
          <a:ln>
            <a:noFill/>
          </a:ln>
          <a:effectLst/>
        </c:spPr>
        <c:marker>
          <c:symbol val="none"/>
        </c:marker>
      </c:pivotFmt>
      <c:pivotFmt>
        <c:idx val="12"/>
        <c:spPr>
          <a:solidFill>
            <a:schemeClr val="accent1"/>
          </a:solidFill>
          <a:ln>
            <a:noFill/>
          </a:ln>
          <a:effectLst/>
        </c:spPr>
        <c:marker>
          <c:symbol val="none"/>
        </c:marker>
      </c:pivotFmt>
      <c:pivotFmt>
        <c:idx val="13"/>
        <c:spPr>
          <a:solidFill>
            <a:schemeClr val="accent1"/>
          </a:solidFill>
          <a:ln>
            <a:noFill/>
          </a:ln>
          <a:effectLst/>
        </c:spPr>
        <c:marker>
          <c:symbol val="none"/>
        </c:marker>
      </c:pivotFmt>
      <c:pivotFmt>
        <c:idx val="14"/>
        <c:spPr>
          <a:solidFill>
            <a:schemeClr val="accent1"/>
          </a:solidFill>
          <a:ln>
            <a:noFill/>
          </a:ln>
          <a:effectLst/>
        </c:spPr>
        <c:marker>
          <c:symbol val="none"/>
        </c:marker>
      </c:pivotFmt>
      <c:pivotFmt>
        <c:idx val="15"/>
        <c:spPr>
          <a:solidFill>
            <a:schemeClr val="accent1"/>
          </a:solidFill>
          <a:ln>
            <a:noFill/>
          </a:ln>
          <a:effectLst/>
        </c:spPr>
        <c:marker>
          <c:symbol val="none"/>
        </c:marker>
      </c:pivotFmt>
      <c:pivotFmt>
        <c:idx val="16"/>
        <c:spPr>
          <a:solidFill>
            <a:schemeClr val="accent1"/>
          </a:solidFill>
          <a:ln>
            <a:noFill/>
          </a:ln>
          <a:effectLst/>
        </c:spPr>
        <c:marker>
          <c:symbol val="none"/>
        </c:marker>
      </c:pivotFmt>
      <c:pivotFmt>
        <c:idx val="17"/>
        <c:spPr>
          <a:solidFill>
            <a:schemeClr val="accent1"/>
          </a:solidFill>
          <a:ln>
            <a:noFill/>
          </a:ln>
          <a:effectLst/>
        </c:spPr>
        <c:marker>
          <c:symbol val="none"/>
        </c:marker>
      </c:pivotFmt>
      <c:pivotFmt>
        <c:idx val="18"/>
        <c:spPr>
          <a:solidFill>
            <a:schemeClr val="accent1"/>
          </a:solidFill>
          <a:ln>
            <a:noFill/>
          </a:ln>
          <a:effectLst/>
        </c:spPr>
        <c:marker>
          <c:symbol val="none"/>
        </c:marker>
      </c:pivotFmt>
      <c:pivotFmt>
        <c:idx val="19"/>
        <c:spPr>
          <a:solidFill>
            <a:schemeClr val="accent1"/>
          </a:solidFill>
          <a:ln>
            <a:noFill/>
          </a:ln>
          <a:effectLst/>
        </c:spPr>
        <c:marker>
          <c:symbol val="none"/>
        </c:marker>
      </c:pivotFmt>
      <c:pivotFmt>
        <c:idx val="20"/>
        <c:spPr>
          <a:solidFill>
            <a:schemeClr val="accent1"/>
          </a:solidFill>
          <a:ln>
            <a:noFill/>
          </a:ln>
          <a:effectLst/>
        </c:spPr>
        <c:marker>
          <c:symbol val="none"/>
        </c:marker>
      </c:pivotFmt>
      <c:pivotFmt>
        <c:idx val="21"/>
        <c:spPr>
          <a:solidFill>
            <a:schemeClr val="accent1"/>
          </a:solidFill>
          <a:ln>
            <a:noFill/>
          </a:ln>
          <a:effectLst/>
        </c:spPr>
        <c:marker>
          <c:symbol val="none"/>
        </c:marker>
      </c:pivotFmt>
    </c:pivotFmts>
    <c:plotArea>
      <c:layout/>
      <c:barChart>
        <c:barDir val="col"/>
        <c:grouping val="clustered"/>
        <c:varyColors val="0"/>
        <c:ser>
          <c:idx val="0"/>
          <c:order val="0"/>
          <c:tx>
            <c:strRef>
              <c:f>'Top Reasons'!$C$15:$C$16</c:f>
              <c:strCache>
                <c:ptCount val="1"/>
                <c:pt idx="0">
                  <c:v>April 23</c:v>
                </c:pt>
              </c:strCache>
            </c:strRef>
          </c:tx>
          <c:spPr>
            <a:solidFill>
              <a:schemeClr val="accent1"/>
            </a:solidFill>
            <a:ln>
              <a:noFill/>
            </a:ln>
            <a:effectLst/>
          </c:spPr>
          <c:invertIfNegative val="0"/>
          <c:cat>
            <c:strRef>
              <c:f>Lookup!$A$20</c:f>
              <c:strCache>
                <c:ptCount val="30"/>
                <c:pt idx="0">
                  <c:v>Awaiting completion of assessment by social care</c:v>
                </c:pt>
                <c:pt idx="1">
                  <c:v>Awaiting start of new home care package</c:v>
                </c:pt>
                <c:pt idx="2">
                  <c:v>Awaiting Social worker allocation</c:v>
                </c:pt>
                <c:pt idx="3">
                  <c:v>Awaiting completion of assessment Nursing/AHP/Medical/Pharmacy</c:v>
                </c:pt>
                <c:pt idx="4">
                  <c:v>Awaiting joint assessment</c:v>
                </c:pt>
                <c:pt idx="5">
                  <c:v>Awaiting RH availability</c:v>
                </c:pt>
                <c:pt idx="6">
                  <c:v>Awaiting transfer to intermediate care bedded facility</c:v>
                </c:pt>
                <c:pt idx="7">
                  <c:v>Mental Capacity / Court of Protection delays</c:v>
                </c:pt>
                <c:pt idx="8">
                  <c:v>Awaiting Nursing care home manager to visit and assess (Standard 3 residential)</c:v>
                </c:pt>
                <c:pt idx="9">
                  <c:v>Awaiting EMI nursing availability</c:v>
                </c:pt>
                <c:pt idx="10">
                  <c:v>Awaiting NH availability</c:v>
                </c:pt>
                <c:pt idx="11">
                  <c:v>Awaiting completion of arrangements prior to placement</c:v>
                </c:pt>
                <c:pt idx="12">
                  <c:v>Awaiting reablement care package</c:v>
                </c:pt>
                <c:pt idx="13">
                  <c:v>Awaiting funding decision FNC/CHC</c:v>
                </c:pt>
                <c:pt idx="14">
                  <c:v>Patient / family choice related issues</c:v>
                </c:pt>
                <c:pt idx="15">
                  <c:v>No suitable abode</c:v>
                </c:pt>
                <c:pt idx="16">
                  <c:v>Awaiting specialist bed availability</c:v>
                </c:pt>
                <c:pt idx="17">
                  <c:v>Awaiting integrated health /social care community provision</c:v>
                </c:pt>
                <c:pt idx="18">
                  <c:v>Awaiting joint funding decision</c:v>
                </c:pt>
                <c:pt idx="19">
                  <c:v>Patient / family refusing to move to next stage of care/ discharge</c:v>
                </c:pt>
                <c:pt idx="20">
                  <c:v>Awaiting funding decision</c:v>
                </c:pt>
                <c:pt idx="21">
                  <c:v>Awaiting Residential care home manager to visit and assess (Standard 3 residential)</c:v>
                </c:pt>
                <c:pt idx="22">
                  <c:v>Awaiting EMI residential availability</c:v>
                </c:pt>
                <c:pt idx="23">
                  <c:v>Awaiting Mental Health bed</c:v>
                </c:pt>
                <c:pt idx="24">
                  <c:v>Awaiting social care completion of assessment/provision for equipment</c:v>
                </c:pt>
                <c:pt idx="25">
                  <c:v>Awaiting extra care/supported living availability</c:v>
                </c:pt>
                <c:pt idx="26">
                  <c:v>Awaiting Continuing Healthcare (CHC) Assessment</c:v>
                </c:pt>
                <c:pt idx="27">
                  <c:v>Awaiting completion of adaptations (DFG's)</c:v>
                </c:pt>
                <c:pt idx="28">
                  <c:v>Safeguarding issues impacting discharge arrangements</c:v>
                </c:pt>
                <c:pt idx="29">
                  <c:v>Disputes between agencies</c:v>
                </c:pt>
              </c:strCache>
            </c:strRef>
          </c:cat>
          <c:val>
            <c:numRef>
              <c:f>Lookup!$A$20</c:f>
              <c:numCache>
                <c:formatCode>_-* #,##0_-;\-* #,##0_-;_-* "-"??_-;_-@_-</c:formatCode>
                <c:ptCount val="30"/>
                <c:pt idx="0">
                  <c:v>59</c:v>
                </c:pt>
                <c:pt idx="1">
                  <c:v>39</c:v>
                </c:pt>
                <c:pt idx="2">
                  <c:v>26</c:v>
                </c:pt>
                <c:pt idx="3">
                  <c:v>28</c:v>
                </c:pt>
                <c:pt idx="4">
                  <c:v>16</c:v>
                </c:pt>
                <c:pt idx="5">
                  <c:v>13</c:v>
                </c:pt>
                <c:pt idx="6">
                  <c:v>11</c:v>
                </c:pt>
                <c:pt idx="7">
                  <c:v>4</c:v>
                </c:pt>
                <c:pt idx="8">
                  <c:v>6</c:v>
                </c:pt>
                <c:pt idx="9">
                  <c:v>5</c:v>
                </c:pt>
                <c:pt idx="10">
                  <c:v>8</c:v>
                </c:pt>
                <c:pt idx="11">
                  <c:v>9</c:v>
                </c:pt>
                <c:pt idx="12">
                  <c:v>6</c:v>
                </c:pt>
                <c:pt idx="13">
                  <c:v>8</c:v>
                </c:pt>
                <c:pt idx="14">
                  <c:v>4</c:v>
                </c:pt>
                <c:pt idx="15">
                  <c:v>5</c:v>
                </c:pt>
                <c:pt idx="16">
                  <c:v>3</c:v>
                </c:pt>
                <c:pt idx="17">
                  <c:v>2</c:v>
                </c:pt>
                <c:pt idx="18">
                  <c:v>6</c:v>
                </c:pt>
                <c:pt idx="19">
                  <c:v>2</c:v>
                </c:pt>
                <c:pt idx="20">
                  <c:v>2</c:v>
                </c:pt>
                <c:pt idx="21">
                  <c:v>6</c:v>
                </c:pt>
                <c:pt idx="22">
                  <c:v>4</c:v>
                </c:pt>
                <c:pt idx="23">
                  <c:v>3</c:v>
                </c:pt>
                <c:pt idx="24">
                  <c:v>1</c:v>
                </c:pt>
                <c:pt idx="26">
                  <c:v>3</c:v>
                </c:pt>
                <c:pt idx="27">
                  <c:v>2</c:v>
                </c:pt>
                <c:pt idx="28">
                  <c:v>3</c:v>
                </c:pt>
                <c:pt idx="29">
                  <c:v>1</c:v>
                </c:pt>
              </c:numCache>
            </c:numRef>
          </c:val>
          <c:extLst>
            <c:ext xmlns:c16="http://schemas.microsoft.com/office/drawing/2014/chart" uri="{C3380CC4-5D6E-409C-BE32-E72D297353CC}">
              <c16:uniqueId val="{00000000-4FD3-423A-81BE-F16E1736EEC6}"/>
            </c:ext>
          </c:extLst>
        </c:ser>
        <c:ser>
          <c:idx val="1"/>
          <c:order val="1"/>
          <c:tx>
            <c:strRef>
              <c:f>'Top Reasons'!$D$15:$D$16</c:f>
              <c:strCache>
                <c:ptCount val="1"/>
                <c:pt idx="0">
                  <c:v>May 23</c:v>
                </c:pt>
              </c:strCache>
            </c:strRef>
          </c:tx>
          <c:spPr>
            <a:solidFill>
              <a:schemeClr val="accent2"/>
            </a:solidFill>
            <a:ln>
              <a:noFill/>
            </a:ln>
            <a:effectLst/>
          </c:spPr>
          <c:invertIfNegative val="0"/>
          <c:cat>
            <c:strRef>
              <c:f>Lookup!$A$20</c:f>
              <c:strCache>
                <c:ptCount val="30"/>
                <c:pt idx="0">
                  <c:v>Awaiting completion of assessment by social care</c:v>
                </c:pt>
                <c:pt idx="1">
                  <c:v>Awaiting start of new home care package</c:v>
                </c:pt>
                <c:pt idx="2">
                  <c:v>Awaiting Social worker allocation</c:v>
                </c:pt>
                <c:pt idx="3">
                  <c:v>Awaiting completion of assessment Nursing/AHP/Medical/Pharmacy</c:v>
                </c:pt>
                <c:pt idx="4">
                  <c:v>Awaiting joint assessment</c:v>
                </c:pt>
                <c:pt idx="5">
                  <c:v>Awaiting RH availability</c:v>
                </c:pt>
                <c:pt idx="6">
                  <c:v>Awaiting transfer to intermediate care bedded facility</c:v>
                </c:pt>
                <c:pt idx="7">
                  <c:v>Mental Capacity / Court of Protection delays</c:v>
                </c:pt>
                <c:pt idx="8">
                  <c:v>Awaiting Nursing care home manager to visit and assess (Standard 3 residential)</c:v>
                </c:pt>
                <c:pt idx="9">
                  <c:v>Awaiting EMI nursing availability</c:v>
                </c:pt>
                <c:pt idx="10">
                  <c:v>Awaiting NH availability</c:v>
                </c:pt>
                <c:pt idx="11">
                  <c:v>Awaiting completion of arrangements prior to placement</c:v>
                </c:pt>
                <c:pt idx="12">
                  <c:v>Awaiting reablement care package</c:v>
                </c:pt>
                <c:pt idx="13">
                  <c:v>Awaiting funding decision FNC/CHC</c:v>
                </c:pt>
                <c:pt idx="14">
                  <c:v>Patient / family choice related issues</c:v>
                </c:pt>
                <c:pt idx="15">
                  <c:v>No suitable abode</c:v>
                </c:pt>
                <c:pt idx="16">
                  <c:v>Awaiting specialist bed availability</c:v>
                </c:pt>
                <c:pt idx="17">
                  <c:v>Awaiting integrated health /social care community provision</c:v>
                </c:pt>
                <c:pt idx="18">
                  <c:v>Awaiting joint funding decision</c:v>
                </c:pt>
                <c:pt idx="19">
                  <c:v>Patient / family refusing to move to next stage of care/ discharge</c:v>
                </c:pt>
                <c:pt idx="20">
                  <c:v>Awaiting funding decision</c:v>
                </c:pt>
                <c:pt idx="21">
                  <c:v>Awaiting Residential care home manager to visit and assess (Standard 3 residential)</c:v>
                </c:pt>
                <c:pt idx="22">
                  <c:v>Awaiting EMI residential availability</c:v>
                </c:pt>
                <c:pt idx="23">
                  <c:v>Awaiting Mental Health bed</c:v>
                </c:pt>
                <c:pt idx="24">
                  <c:v>Awaiting social care completion of assessment/provision for equipment</c:v>
                </c:pt>
                <c:pt idx="25">
                  <c:v>Awaiting extra care/supported living availability</c:v>
                </c:pt>
                <c:pt idx="26">
                  <c:v>Awaiting Continuing Healthcare (CHC) Assessment</c:v>
                </c:pt>
                <c:pt idx="27">
                  <c:v>Awaiting completion of adaptations (DFG's)</c:v>
                </c:pt>
                <c:pt idx="28">
                  <c:v>Safeguarding issues impacting discharge arrangements</c:v>
                </c:pt>
                <c:pt idx="29">
                  <c:v>Disputes between agencies</c:v>
                </c:pt>
              </c:strCache>
            </c:strRef>
          </c:cat>
          <c:val>
            <c:numRef>
              <c:f>Lookup!$A$20</c:f>
              <c:numCache>
                <c:formatCode>_-* #,##0_-;\-* #,##0_-;_-* "-"??_-;_-@_-</c:formatCode>
                <c:ptCount val="30"/>
                <c:pt idx="0">
                  <c:v>39</c:v>
                </c:pt>
                <c:pt idx="1">
                  <c:v>26</c:v>
                </c:pt>
                <c:pt idx="2">
                  <c:v>25</c:v>
                </c:pt>
                <c:pt idx="3">
                  <c:v>31</c:v>
                </c:pt>
                <c:pt idx="4">
                  <c:v>23</c:v>
                </c:pt>
                <c:pt idx="5">
                  <c:v>12</c:v>
                </c:pt>
                <c:pt idx="6">
                  <c:v>5</c:v>
                </c:pt>
                <c:pt idx="7">
                  <c:v>6</c:v>
                </c:pt>
                <c:pt idx="8">
                  <c:v>7</c:v>
                </c:pt>
                <c:pt idx="9">
                  <c:v>5</c:v>
                </c:pt>
                <c:pt idx="10">
                  <c:v>4</c:v>
                </c:pt>
                <c:pt idx="11">
                  <c:v>7</c:v>
                </c:pt>
                <c:pt idx="12">
                  <c:v>9</c:v>
                </c:pt>
                <c:pt idx="13">
                  <c:v>5</c:v>
                </c:pt>
                <c:pt idx="14">
                  <c:v>6</c:v>
                </c:pt>
                <c:pt idx="15">
                  <c:v>5</c:v>
                </c:pt>
                <c:pt idx="16">
                  <c:v>4</c:v>
                </c:pt>
                <c:pt idx="17">
                  <c:v>2</c:v>
                </c:pt>
                <c:pt idx="18">
                  <c:v>4</c:v>
                </c:pt>
                <c:pt idx="19">
                  <c:v>3</c:v>
                </c:pt>
                <c:pt idx="20">
                  <c:v>3</c:v>
                </c:pt>
                <c:pt idx="21">
                  <c:v>3</c:v>
                </c:pt>
                <c:pt idx="22">
                  <c:v>2</c:v>
                </c:pt>
                <c:pt idx="23">
                  <c:v>3</c:v>
                </c:pt>
                <c:pt idx="24">
                  <c:v>1</c:v>
                </c:pt>
                <c:pt idx="25">
                  <c:v>2</c:v>
                </c:pt>
                <c:pt idx="26">
                  <c:v>1</c:v>
                </c:pt>
                <c:pt idx="27">
                  <c:v>1</c:v>
                </c:pt>
                <c:pt idx="28">
                  <c:v>2</c:v>
                </c:pt>
                <c:pt idx="29">
                  <c:v>2</c:v>
                </c:pt>
              </c:numCache>
            </c:numRef>
          </c:val>
          <c:extLst>
            <c:ext xmlns:c16="http://schemas.microsoft.com/office/drawing/2014/chart" uri="{C3380CC4-5D6E-409C-BE32-E72D297353CC}">
              <c16:uniqueId val="{00000001-4FD3-423A-81BE-F16E1736EEC6}"/>
            </c:ext>
          </c:extLst>
        </c:ser>
        <c:ser>
          <c:idx val="2"/>
          <c:order val="2"/>
          <c:tx>
            <c:strRef>
              <c:f>'Top Reasons'!$E$15:$E$16</c:f>
              <c:strCache>
                <c:ptCount val="1"/>
                <c:pt idx="0">
                  <c:v>June 23</c:v>
                </c:pt>
              </c:strCache>
            </c:strRef>
          </c:tx>
          <c:spPr>
            <a:solidFill>
              <a:schemeClr val="accent3"/>
            </a:solidFill>
            <a:ln>
              <a:noFill/>
            </a:ln>
            <a:effectLst/>
          </c:spPr>
          <c:invertIfNegative val="0"/>
          <c:cat>
            <c:strRef>
              <c:f>Lookup!$A$20</c:f>
              <c:strCache>
                <c:ptCount val="30"/>
                <c:pt idx="0">
                  <c:v>Awaiting completion of assessment by social care</c:v>
                </c:pt>
                <c:pt idx="1">
                  <c:v>Awaiting start of new home care package</c:v>
                </c:pt>
                <c:pt idx="2">
                  <c:v>Awaiting Social worker allocation</c:v>
                </c:pt>
                <c:pt idx="3">
                  <c:v>Awaiting completion of assessment Nursing/AHP/Medical/Pharmacy</c:v>
                </c:pt>
                <c:pt idx="4">
                  <c:v>Awaiting joint assessment</c:v>
                </c:pt>
                <c:pt idx="5">
                  <c:v>Awaiting RH availability</c:v>
                </c:pt>
                <c:pt idx="6">
                  <c:v>Awaiting transfer to intermediate care bedded facility</c:v>
                </c:pt>
                <c:pt idx="7">
                  <c:v>Mental Capacity / Court of Protection delays</c:v>
                </c:pt>
                <c:pt idx="8">
                  <c:v>Awaiting Nursing care home manager to visit and assess (Standard 3 residential)</c:v>
                </c:pt>
                <c:pt idx="9">
                  <c:v>Awaiting EMI nursing availability</c:v>
                </c:pt>
                <c:pt idx="10">
                  <c:v>Awaiting NH availability</c:v>
                </c:pt>
                <c:pt idx="11">
                  <c:v>Awaiting completion of arrangements prior to placement</c:v>
                </c:pt>
                <c:pt idx="12">
                  <c:v>Awaiting reablement care package</c:v>
                </c:pt>
                <c:pt idx="13">
                  <c:v>Awaiting funding decision FNC/CHC</c:v>
                </c:pt>
                <c:pt idx="14">
                  <c:v>Patient / family choice related issues</c:v>
                </c:pt>
                <c:pt idx="15">
                  <c:v>No suitable abode</c:v>
                </c:pt>
                <c:pt idx="16">
                  <c:v>Awaiting specialist bed availability</c:v>
                </c:pt>
                <c:pt idx="17">
                  <c:v>Awaiting integrated health /social care community provision</c:v>
                </c:pt>
                <c:pt idx="18">
                  <c:v>Awaiting joint funding decision</c:v>
                </c:pt>
                <c:pt idx="19">
                  <c:v>Patient / family refusing to move to next stage of care/ discharge</c:v>
                </c:pt>
                <c:pt idx="20">
                  <c:v>Awaiting funding decision</c:v>
                </c:pt>
                <c:pt idx="21">
                  <c:v>Awaiting Residential care home manager to visit and assess (Standard 3 residential)</c:v>
                </c:pt>
                <c:pt idx="22">
                  <c:v>Awaiting EMI residential availability</c:v>
                </c:pt>
                <c:pt idx="23">
                  <c:v>Awaiting Mental Health bed</c:v>
                </c:pt>
                <c:pt idx="24">
                  <c:v>Awaiting social care completion of assessment/provision for equipment</c:v>
                </c:pt>
                <c:pt idx="25">
                  <c:v>Awaiting extra care/supported living availability</c:v>
                </c:pt>
                <c:pt idx="26">
                  <c:v>Awaiting Continuing Healthcare (CHC) Assessment</c:v>
                </c:pt>
                <c:pt idx="27">
                  <c:v>Awaiting completion of adaptations (DFG's)</c:v>
                </c:pt>
                <c:pt idx="28">
                  <c:v>Safeguarding issues impacting discharge arrangements</c:v>
                </c:pt>
                <c:pt idx="29">
                  <c:v>Disputes between agencies</c:v>
                </c:pt>
              </c:strCache>
            </c:strRef>
          </c:cat>
          <c:val>
            <c:numRef>
              <c:f>Lookup!$A$20</c:f>
              <c:numCache>
                <c:formatCode>_-* #,##0_-;\-* #,##0_-;_-* "-"??_-;_-@_-</c:formatCode>
                <c:ptCount val="30"/>
                <c:pt idx="0">
                  <c:v>36</c:v>
                </c:pt>
                <c:pt idx="1">
                  <c:v>33</c:v>
                </c:pt>
                <c:pt idx="2">
                  <c:v>25</c:v>
                </c:pt>
                <c:pt idx="3">
                  <c:v>25</c:v>
                </c:pt>
                <c:pt idx="4">
                  <c:v>15</c:v>
                </c:pt>
                <c:pt idx="5">
                  <c:v>9</c:v>
                </c:pt>
                <c:pt idx="6">
                  <c:v>6</c:v>
                </c:pt>
                <c:pt idx="7">
                  <c:v>11</c:v>
                </c:pt>
                <c:pt idx="8">
                  <c:v>7</c:v>
                </c:pt>
                <c:pt idx="9">
                  <c:v>5</c:v>
                </c:pt>
                <c:pt idx="10">
                  <c:v>7</c:v>
                </c:pt>
                <c:pt idx="11">
                  <c:v>10</c:v>
                </c:pt>
                <c:pt idx="12">
                  <c:v>6</c:v>
                </c:pt>
                <c:pt idx="13">
                  <c:v>7</c:v>
                </c:pt>
                <c:pt idx="14">
                  <c:v>8</c:v>
                </c:pt>
                <c:pt idx="15">
                  <c:v>6</c:v>
                </c:pt>
                <c:pt idx="16">
                  <c:v>3</c:v>
                </c:pt>
                <c:pt idx="17">
                  <c:v>4</c:v>
                </c:pt>
                <c:pt idx="18">
                  <c:v>1</c:v>
                </c:pt>
                <c:pt idx="19">
                  <c:v>1</c:v>
                </c:pt>
                <c:pt idx="20">
                  <c:v>4</c:v>
                </c:pt>
                <c:pt idx="21">
                  <c:v>1</c:v>
                </c:pt>
                <c:pt idx="22">
                  <c:v>4</c:v>
                </c:pt>
                <c:pt idx="23">
                  <c:v>3</c:v>
                </c:pt>
                <c:pt idx="24">
                  <c:v>3</c:v>
                </c:pt>
                <c:pt idx="25">
                  <c:v>2</c:v>
                </c:pt>
                <c:pt idx="26">
                  <c:v>4</c:v>
                </c:pt>
                <c:pt idx="27">
                  <c:v>1</c:v>
                </c:pt>
                <c:pt idx="28">
                  <c:v>3</c:v>
                </c:pt>
                <c:pt idx="29">
                  <c:v>2</c:v>
                </c:pt>
              </c:numCache>
            </c:numRef>
          </c:val>
          <c:extLst>
            <c:ext xmlns:c16="http://schemas.microsoft.com/office/drawing/2014/chart" uri="{C3380CC4-5D6E-409C-BE32-E72D297353CC}">
              <c16:uniqueId val="{00000002-4FD3-423A-81BE-F16E1736EEC6}"/>
            </c:ext>
          </c:extLst>
        </c:ser>
        <c:ser>
          <c:idx val="3"/>
          <c:order val="3"/>
          <c:tx>
            <c:strRef>
              <c:f>'Top Reasons'!$F$15:$F$16</c:f>
              <c:strCache>
                <c:ptCount val="1"/>
                <c:pt idx="0">
                  <c:v>July 23</c:v>
                </c:pt>
              </c:strCache>
            </c:strRef>
          </c:tx>
          <c:spPr>
            <a:solidFill>
              <a:schemeClr val="accent4"/>
            </a:solidFill>
            <a:ln>
              <a:noFill/>
            </a:ln>
            <a:effectLst/>
          </c:spPr>
          <c:invertIfNegative val="0"/>
          <c:cat>
            <c:strRef>
              <c:f>Lookup!$A$20</c:f>
              <c:strCache>
                <c:ptCount val="30"/>
                <c:pt idx="0">
                  <c:v>Awaiting completion of assessment by social care</c:v>
                </c:pt>
                <c:pt idx="1">
                  <c:v>Awaiting start of new home care package</c:v>
                </c:pt>
                <c:pt idx="2">
                  <c:v>Awaiting Social worker allocation</c:v>
                </c:pt>
                <c:pt idx="3">
                  <c:v>Awaiting completion of assessment Nursing/AHP/Medical/Pharmacy</c:v>
                </c:pt>
                <c:pt idx="4">
                  <c:v>Awaiting joint assessment</c:v>
                </c:pt>
                <c:pt idx="5">
                  <c:v>Awaiting RH availability</c:v>
                </c:pt>
                <c:pt idx="6">
                  <c:v>Awaiting transfer to intermediate care bedded facility</c:v>
                </c:pt>
                <c:pt idx="7">
                  <c:v>Mental Capacity / Court of Protection delays</c:v>
                </c:pt>
                <c:pt idx="8">
                  <c:v>Awaiting Nursing care home manager to visit and assess (Standard 3 residential)</c:v>
                </c:pt>
                <c:pt idx="9">
                  <c:v>Awaiting EMI nursing availability</c:v>
                </c:pt>
                <c:pt idx="10">
                  <c:v>Awaiting NH availability</c:v>
                </c:pt>
                <c:pt idx="11">
                  <c:v>Awaiting completion of arrangements prior to placement</c:v>
                </c:pt>
                <c:pt idx="12">
                  <c:v>Awaiting reablement care package</c:v>
                </c:pt>
                <c:pt idx="13">
                  <c:v>Awaiting funding decision FNC/CHC</c:v>
                </c:pt>
                <c:pt idx="14">
                  <c:v>Patient / family choice related issues</c:v>
                </c:pt>
                <c:pt idx="15">
                  <c:v>No suitable abode</c:v>
                </c:pt>
                <c:pt idx="16">
                  <c:v>Awaiting specialist bed availability</c:v>
                </c:pt>
                <c:pt idx="17">
                  <c:v>Awaiting integrated health /social care community provision</c:v>
                </c:pt>
                <c:pt idx="18">
                  <c:v>Awaiting joint funding decision</c:v>
                </c:pt>
                <c:pt idx="19">
                  <c:v>Patient / family refusing to move to next stage of care/ discharge</c:v>
                </c:pt>
                <c:pt idx="20">
                  <c:v>Awaiting funding decision</c:v>
                </c:pt>
                <c:pt idx="21">
                  <c:v>Awaiting Residential care home manager to visit and assess (Standard 3 residential)</c:v>
                </c:pt>
                <c:pt idx="22">
                  <c:v>Awaiting EMI residential availability</c:v>
                </c:pt>
                <c:pt idx="23">
                  <c:v>Awaiting Mental Health bed</c:v>
                </c:pt>
                <c:pt idx="24">
                  <c:v>Awaiting social care completion of assessment/provision for equipment</c:v>
                </c:pt>
                <c:pt idx="25">
                  <c:v>Awaiting extra care/supported living availability</c:v>
                </c:pt>
                <c:pt idx="26">
                  <c:v>Awaiting Continuing Healthcare (CHC) Assessment</c:v>
                </c:pt>
                <c:pt idx="27">
                  <c:v>Awaiting completion of adaptations (DFG's)</c:v>
                </c:pt>
                <c:pt idx="28">
                  <c:v>Safeguarding issues impacting discharge arrangements</c:v>
                </c:pt>
                <c:pt idx="29">
                  <c:v>Disputes between agencies</c:v>
                </c:pt>
              </c:strCache>
            </c:strRef>
          </c:cat>
          <c:val>
            <c:numRef>
              <c:f>Lookup!$A$20</c:f>
              <c:numCache>
                <c:formatCode>_-* #,##0_-;\-* #,##0_-;_-* "-"??_-;_-@_-</c:formatCode>
                <c:ptCount val="30"/>
                <c:pt idx="0">
                  <c:v>34</c:v>
                </c:pt>
                <c:pt idx="1">
                  <c:v>31</c:v>
                </c:pt>
                <c:pt idx="2">
                  <c:v>20</c:v>
                </c:pt>
                <c:pt idx="3">
                  <c:v>13</c:v>
                </c:pt>
                <c:pt idx="4">
                  <c:v>18</c:v>
                </c:pt>
                <c:pt idx="5">
                  <c:v>10</c:v>
                </c:pt>
                <c:pt idx="6">
                  <c:v>14</c:v>
                </c:pt>
                <c:pt idx="7">
                  <c:v>10</c:v>
                </c:pt>
                <c:pt idx="8">
                  <c:v>4</c:v>
                </c:pt>
                <c:pt idx="9">
                  <c:v>6</c:v>
                </c:pt>
                <c:pt idx="10">
                  <c:v>3</c:v>
                </c:pt>
                <c:pt idx="11">
                  <c:v>4</c:v>
                </c:pt>
                <c:pt idx="12">
                  <c:v>6</c:v>
                </c:pt>
                <c:pt idx="13">
                  <c:v>5</c:v>
                </c:pt>
                <c:pt idx="14">
                  <c:v>6</c:v>
                </c:pt>
                <c:pt idx="15">
                  <c:v>5</c:v>
                </c:pt>
                <c:pt idx="16">
                  <c:v>2</c:v>
                </c:pt>
                <c:pt idx="17">
                  <c:v>4</c:v>
                </c:pt>
                <c:pt idx="18">
                  <c:v>2</c:v>
                </c:pt>
                <c:pt idx="19">
                  <c:v>1</c:v>
                </c:pt>
                <c:pt idx="20">
                  <c:v>4</c:v>
                </c:pt>
                <c:pt idx="21">
                  <c:v>2</c:v>
                </c:pt>
                <c:pt idx="22">
                  <c:v>2</c:v>
                </c:pt>
                <c:pt idx="23">
                  <c:v>2</c:v>
                </c:pt>
                <c:pt idx="25">
                  <c:v>2</c:v>
                </c:pt>
                <c:pt idx="27">
                  <c:v>1</c:v>
                </c:pt>
                <c:pt idx="28">
                  <c:v>2</c:v>
                </c:pt>
                <c:pt idx="29">
                  <c:v>1</c:v>
                </c:pt>
              </c:numCache>
            </c:numRef>
          </c:val>
          <c:extLst>
            <c:ext xmlns:c16="http://schemas.microsoft.com/office/drawing/2014/chart" uri="{C3380CC4-5D6E-409C-BE32-E72D297353CC}">
              <c16:uniqueId val="{00000003-4FD3-423A-81BE-F16E1736EEC6}"/>
            </c:ext>
          </c:extLst>
        </c:ser>
        <c:ser>
          <c:idx val="4"/>
          <c:order val="4"/>
          <c:tx>
            <c:strRef>
              <c:f>'Top Reasons'!$G$15:$G$16</c:f>
              <c:strCache>
                <c:ptCount val="1"/>
                <c:pt idx="0">
                  <c:v>August 23</c:v>
                </c:pt>
              </c:strCache>
            </c:strRef>
          </c:tx>
          <c:spPr>
            <a:solidFill>
              <a:schemeClr val="accent5"/>
            </a:solidFill>
            <a:ln>
              <a:noFill/>
            </a:ln>
            <a:effectLst/>
          </c:spPr>
          <c:invertIfNegative val="0"/>
          <c:cat>
            <c:strRef>
              <c:f>Lookup!$A$20</c:f>
              <c:strCache>
                <c:ptCount val="30"/>
                <c:pt idx="0">
                  <c:v>Awaiting completion of assessment by social care</c:v>
                </c:pt>
                <c:pt idx="1">
                  <c:v>Awaiting start of new home care package</c:v>
                </c:pt>
                <c:pt idx="2">
                  <c:v>Awaiting Social worker allocation</c:v>
                </c:pt>
                <c:pt idx="3">
                  <c:v>Awaiting completion of assessment Nursing/AHP/Medical/Pharmacy</c:v>
                </c:pt>
                <c:pt idx="4">
                  <c:v>Awaiting joint assessment</c:v>
                </c:pt>
                <c:pt idx="5">
                  <c:v>Awaiting RH availability</c:v>
                </c:pt>
                <c:pt idx="6">
                  <c:v>Awaiting transfer to intermediate care bedded facility</c:v>
                </c:pt>
                <c:pt idx="7">
                  <c:v>Mental Capacity / Court of Protection delays</c:v>
                </c:pt>
                <c:pt idx="8">
                  <c:v>Awaiting Nursing care home manager to visit and assess (Standard 3 residential)</c:v>
                </c:pt>
                <c:pt idx="9">
                  <c:v>Awaiting EMI nursing availability</c:v>
                </c:pt>
                <c:pt idx="10">
                  <c:v>Awaiting NH availability</c:v>
                </c:pt>
                <c:pt idx="11">
                  <c:v>Awaiting completion of arrangements prior to placement</c:v>
                </c:pt>
                <c:pt idx="12">
                  <c:v>Awaiting reablement care package</c:v>
                </c:pt>
                <c:pt idx="13">
                  <c:v>Awaiting funding decision FNC/CHC</c:v>
                </c:pt>
                <c:pt idx="14">
                  <c:v>Patient / family choice related issues</c:v>
                </c:pt>
                <c:pt idx="15">
                  <c:v>No suitable abode</c:v>
                </c:pt>
                <c:pt idx="16">
                  <c:v>Awaiting specialist bed availability</c:v>
                </c:pt>
                <c:pt idx="17">
                  <c:v>Awaiting integrated health /social care community provision</c:v>
                </c:pt>
                <c:pt idx="18">
                  <c:v>Awaiting joint funding decision</c:v>
                </c:pt>
                <c:pt idx="19">
                  <c:v>Patient / family refusing to move to next stage of care/ discharge</c:v>
                </c:pt>
                <c:pt idx="20">
                  <c:v>Awaiting funding decision</c:v>
                </c:pt>
                <c:pt idx="21">
                  <c:v>Awaiting Residential care home manager to visit and assess (Standard 3 residential)</c:v>
                </c:pt>
                <c:pt idx="22">
                  <c:v>Awaiting EMI residential availability</c:v>
                </c:pt>
                <c:pt idx="23">
                  <c:v>Awaiting Mental Health bed</c:v>
                </c:pt>
                <c:pt idx="24">
                  <c:v>Awaiting social care completion of assessment/provision for equipment</c:v>
                </c:pt>
                <c:pt idx="25">
                  <c:v>Awaiting extra care/supported living availability</c:v>
                </c:pt>
                <c:pt idx="26">
                  <c:v>Awaiting Continuing Healthcare (CHC) Assessment</c:v>
                </c:pt>
                <c:pt idx="27">
                  <c:v>Awaiting completion of adaptations (DFG's)</c:v>
                </c:pt>
                <c:pt idx="28">
                  <c:v>Safeguarding issues impacting discharge arrangements</c:v>
                </c:pt>
                <c:pt idx="29">
                  <c:v>Disputes between agencies</c:v>
                </c:pt>
              </c:strCache>
            </c:strRef>
          </c:cat>
          <c:val>
            <c:numRef>
              <c:f>Lookup!$A$20</c:f>
              <c:numCache>
                <c:formatCode>_-* #,##0_-;\-* #,##0_-;_-* "-"??_-;_-@_-</c:formatCode>
                <c:ptCount val="30"/>
                <c:pt idx="0">
                  <c:v>32</c:v>
                </c:pt>
                <c:pt idx="1">
                  <c:v>27</c:v>
                </c:pt>
                <c:pt idx="2">
                  <c:v>10</c:v>
                </c:pt>
                <c:pt idx="3">
                  <c:v>7</c:v>
                </c:pt>
                <c:pt idx="4">
                  <c:v>16</c:v>
                </c:pt>
                <c:pt idx="5">
                  <c:v>6</c:v>
                </c:pt>
                <c:pt idx="6">
                  <c:v>10</c:v>
                </c:pt>
                <c:pt idx="7">
                  <c:v>4</c:v>
                </c:pt>
                <c:pt idx="8">
                  <c:v>4</c:v>
                </c:pt>
                <c:pt idx="9">
                  <c:v>9</c:v>
                </c:pt>
                <c:pt idx="10">
                  <c:v>8</c:v>
                </c:pt>
                <c:pt idx="11">
                  <c:v>3</c:v>
                </c:pt>
                <c:pt idx="12">
                  <c:v>5</c:v>
                </c:pt>
                <c:pt idx="13">
                  <c:v>5</c:v>
                </c:pt>
                <c:pt idx="14">
                  <c:v>8</c:v>
                </c:pt>
                <c:pt idx="15">
                  <c:v>7</c:v>
                </c:pt>
                <c:pt idx="16">
                  <c:v>2</c:v>
                </c:pt>
                <c:pt idx="17">
                  <c:v>3</c:v>
                </c:pt>
                <c:pt idx="18">
                  <c:v>2</c:v>
                </c:pt>
                <c:pt idx="19">
                  <c:v>3</c:v>
                </c:pt>
                <c:pt idx="20">
                  <c:v>1</c:v>
                </c:pt>
                <c:pt idx="21">
                  <c:v>1</c:v>
                </c:pt>
                <c:pt idx="22">
                  <c:v>2</c:v>
                </c:pt>
                <c:pt idx="23">
                  <c:v>2</c:v>
                </c:pt>
                <c:pt idx="24">
                  <c:v>3</c:v>
                </c:pt>
                <c:pt idx="25">
                  <c:v>2</c:v>
                </c:pt>
                <c:pt idx="26">
                  <c:v>1</c:v>
                </c:pt>
                <c:pt idx="27">
                  <c:v>2</c:v>
                </c:pt>
                <c:pt idx="29">
                  <c:v>2</c:v>
                </c:pt>
              </c:numCache>
            </c:numRef>
          </c:val>
          <c:extLst>
            <c:ext xmlns:c16="http://schemas.microsoft.com/office/drawing/2014/chart" uri="{C3380CC4-5D6E-409C-BE32-E72D297353CC}">
              <c16:uniqueId val="{00000004-4FD3-423A-81BE-F16E1736EEC6}"/>
            </c:ext>
          </c:extLst>
        </c:ser>
        <c:ser>
          <c:idx val="5"/>
          <c:order val="5"/>
          <c:tx>
            <c:strRef>
              <c:f>'Top Reasons'!$H$15:$H$16</c:f>
              <c:strCache>
                <c:ptCount val="1"/>
                <c:pt idx="0">
                  <c:v>September 23</c:v>
                </c:pt>
              </c:strCache>
            </c:strRef>
          </c:tx>
          <c:spPr>
            <a:solidFill>
              <a:schemeClr val="accent6"/>
            </a:solidFill>
            <a:ln>
              <a:noFill/>
            </a:ln>
            <a:effectLst/>
          </c:spPr>
          <c:invertIfNegative val="0"/>
          <c:cat>
            <c:strRef>
              <c:f>Lookup!$A$20</c:f>
              <c:strCache>
                <c:ptCount val="30"/>
                <c:pt idx="0">
                  <c:v>Awaiting completion of assessment by social care</c:v>
                </c:pt>
                <c:pt idx="1">
                  <c:v>Awaiting start of new home care package</c:v>
                </c:pt>
                <c:pt idx="2">
                  <c:v>Awaiting Social worker allocation</c:v>
                </c:pt>
                <c:pt idx="3">
                  <c:v>Awaiting completion of assessment Nursing/AHP/Medical/Pharmacy</c:v>
                </c:pt>
                <c:pt idx="4">
                  <c:v>Awaiting joint assessment</c:v>
                </c:pt>
                <c:pt idx="5">
                  <c:v>Awaiting RH availability</c:v>
                </c:pt>
                <c:pt idx="6">
                  <c:v>Awaiting transfer to intermediate care bedded facility</c:v>
                </c:pt>
                <c:pt idx="7">
                  <c:v>Mental Capacity / Court of Protection delays</c:v>
                </c:pt>
                <c:pt idx="8">
                  <c:v>Awaiting Nursing care home manager to visit and assess (Standard 3 residential)</c:v>
                </c:pt>
                <c:pt idx="9">
                  <c:v>Awaiting EMI nursing availability</c:v>
                </c:pt>
                <c:pt idx="10">
                  <c:v>Awaiting NH availability</c:v>
                </c:pt>
                <c:pt idx="11">
                  <c:v>Awaiting completion of arrangements prior to placement</c:v>
                </c:pt>
                <c:pt idx="12">
                  <c:v>Awaiting reablement care package</c:v>
                </c:pt>
                <c:pt idx="13">
                  <c:v>Awaiting funding decision FNC/CHC</c:v>
                </c:pt>
                <c:pt idx="14">
                  <c:v>Patient / family choice related issues</c:v>
                </c:pt>
                <c:pt idx="15">
                  <c:v>No suitable abode</c:v>
                </c:pt>
                <c:pt idx="16">
                  <c:v>Awaiting specialist bed availability</c:v>
                </c:pt>
                <c:pt idx="17">
                  <c:v>Awaiting integrated health /social care community provision</c:v>
                </c:pt>
                <c:pt idx="18">
                  <c:v>Awaiting joint funding decision</c:v>
                </c:pt>
                <c:pt idx="19">
                  <c:v>Patient / family refusing to move to next stage of care/ discharge</c:v>
                </c:pt>
                <c:pt idx="20">
                  <c:v>Awaiting funding decision</c:v>
                </c:pt>
                <c:pt idx="21">
                  <c:v>Awaiting Residential care home manager to visit and assess (Standard 3 residential)</c:v>
                </c:pt>
                <c:pt idx="22">
                  <c:v>Awaiting EMI residential availability</c:v>
                </c:pt>
                <c:pt idx="23">
                  <c:v>Awaiting Mental Health bed</c:v>
                </c:pt>
                <c:pt idx="24">
                  <c:v>Awaiting social care completion of assessment/provision for equipment</c:v>
                </c:pt>
                <c:pt idx="25">
                  <c:v>Awaiting extra care/supported living availability</c:v>
                </c:pt>
                <c:pt idx="26">
                  <c:v>Awaiting Continuing Healthcare (CHC) Assessment</c:v>
                </c:pt>
                <c:pt idx="27">
                  <c:v>Awaiting completion of adaptations (DFG's)</c:v>
                </c:pt>
                <c:pt idx="28">
                  <c:v>Safeguarding issues impacting discharge arrangements</c:v>
                </c:pt>
                <c:pt idx="29">
                  <c:v>Disputes between agencies</c:v>
                </c:pt>
              </c:strCache>
            </c:strRef>
          </c:cat>
          <c:val>
            <c:numRef>
              <c:f>Lookup!$A$20</c:f>
              <c:numCache>
                <c:formatCode>_-* #,##0_-;\-* #,##0_-;_-* "-"??_-;_-@_-</c:formatCode>
                <c:ptCount val="30"/>
                <c:pt idx="0">
                  <c:v>29</c:v>
                </c:pt>
                <c:pt idx="1">
                  <c:v>28</c:v>
                </c:pt>
                <c:pt idx="2">
                  <c:v>12</c:v>
                </c:pt>
                <c:pt idx="3">
                  <c:v>20</c:v>
                </c:pt>
                <c:pt idx="4">
                  <c:v>11</c:v>
                </c:pt>
                <c:pt idx="5">
                  <c:v>13</c:v>
                </c:pt>
                <c:pt idx="6">
                  <c:v>6</c:v>
                </c:pt>
                <c:pt idx="7">
                  <c:v>13</c:v>
                </c:pt>
                <c:pt idx="8">
                  <c:v>12</c:v>
                </c:pt>
                <c:pt idx="9">
                  <c:v>6</c:v>
                </c:pt>
                <c:pt idx="10">
                  <c:v>8</c:v>
                </c:pt>
                <c:pt idx="11">
                  <c:v>2</c:v>
                </c:pt>
                <c:pt idx="12">
                  <c:v>9</c:v>
                </c:pt>
                <c:pt idx="13">
                  <c:v>7</c:v>
                </c:pt>
                <c:pt idx="14">
                  <c:v>4</c:v>
                </c:pt>
                <c:pt idx="15">
                  <c:v>7</c:v>
                </c:pt>
                <c:pt idx="16">
                  <c:v>3</c:v>
                </c:pt>
                <c:pt idx="17">
                  <c:v>3</c:v>
                </c:pt>
                <c:pt idx="18">
                  <c:v>3</c:v>
                </c:pt>
                <c:pt idx="19">
                  <c:v>7</c:v>
                </c:pt>
                <c:pt idx="20">
                  <c:v>2</c:v>
                </c:pt>
                <c:pt idx="21">
                  <c:v>2</c:v>
                </c:pt>
                <c:pt idx="22">
                  <c:v>1</c:v>
                </c:pt>
                <c:pt idx="23">
                  <c:v>1</c:v>
                </c:pt>
                <c:pt idx="24">
                  <c:v>5</c:v>
                </c:pt>
                <c:pt idx="25">
                  <c:v>3</c:v>
                </c:pt>
                <c:pt idx="26">
                  <c:v>2</c:v>
                </c:pt>
                <c:pt idx="27">
                  <c:v>2</c:v>
                </c:pt>
                <c:pt idx="29">
                  <c:v>2</c:v>
                </c:pt>
              </c:numCache>
            </c:numRef>
          </c:val>
          <c:extLst>
            <c:ext xmlns:c16="http://schemas.microsoft.com/office/drawing/2014/chart" uri="{C3380CC4-5D6E-409C-BE32-E72D297353CC}">
              <c16:uniqueId val="{00000005-4FD3-423A-81BE-F16E1736EEC6}"/>
            </c:ext>
          </c:extLst>
        </c:ser>
        <c:ser>
          <c:idx val="6"/>
          <c:order val="6"/>
          <c:tx>
            <c:strRef>
              <c:f>'Top Reasons'!$I$15:$I$16</c:f>
              <c:strCache>
                <c:ptCount val="1"/>
                <c:pt idx="0">
                  <c:v>October 23</c:v>
                </c:pt>
              </c:strCache>
            </c:strRef>
          </c:tx>
          <c:spPr>
            <a:solidFill>
              <a:schemeClr val="accent1">
                <a:lumMod val="60000"/>
              </a:schemeClr>
            </a:solidFill>
            <a:ln>
              <a:noFill/>
            </a:ln>
            <a:effectLst/>
          </c:spPr>
          <c:invertIfNegative val="0"/>
          <c:cat>
            <c:strRef>
              <c:f>Lookup!$A$20</c:f>
              <c:strCache>
                <c:ptCount val="30"/>
                <c:pt idx="0">
                  <c:v>Awaiting completion of assessment by social care</c:v>
                </c:pt>
                <c:pt idx="1">
                  <c:v>Awaiting start of new home care package</c:v>
                </c:pt>
                <c:pt idx="2">
                  <c:v>Awaiting Social worker allocation</c:v>
                </c:pt>
                <c:pt idx="3">
                  <c:v>Awaiting completion of assessment Nursing/AHP/Medical/Pharmacy</c:v>
                </c:pt>
                <c:pt idx="4">
                  <c:v>Awaiting joint assessment</c:v>
                </c:pt>
                <c:pt idx="5">
                  <c:v>Awaiting RH availability</c:v>
                </c:pt>
                <c:pt idx="6">
                  <c:v>Awaiting transfer to intermediate care bedded facility</c:v>
                </c:pt>
                <c:pt idx="7">
                  <c:v>Mental Capacity / Court of Protection delays</c:v>
                </c:pt>
                <c:pt idx="8">
                  <c:v>Awaiting Nursing care home manager to visit and assess (Standard 3 residential)</c:v>
                </c:pt>
                <c:pt idx="9">
                  <c:v>Awaiting EMI nursing availability</c:v>
                </c:pt>
                <c:pt idx="10">
                  <c:v>Awaiting NH availability</c:v>
                </c:pt>
                <c:pt idx="11">
                  <c:v>Awaiting completion of arrangements prior to placement</c:v>
                </c:pt>
                <c:pt idx="12">
                  <c:v>Awaiting reablement care package</c:v>
                </c:pt>
                <c:pt idx="13">
                  <c:v>Awaiting funding decision FNC/CHC</c:v>
                </c:pt>
                <c:pt idx="14">
                  <c:v>Patient / family choice related issues</c:v>
                </c:pt>
                <c:pt idx="15">
                  <c:v>No suitable abode</c:v>
                </c:pt>
                <c:pt idx="16">
                  <c:v>Awaiting specialist bed availability</c:v>
                </c:pt>
                <c:pt idx="17">
                  <c:v>Awaiting integrated health /social care community provision</c:v>
                </c:pt>
                <c:pt idx="18">
                  <c:v>Awaiting joint funding decision</c:v>
                </c:pt>
                <c:pt idx="19">
                  <c:v>Patient / family refusing to move to next stage of care/ discharge</c:v>
                </c:pt>
                <c:pt idx="20">
                  <c:v>Awaiting funding decision</c:v>
                </c:pt>
                <c:pt idx="21">
                  <c:v>Awaiting Residential care home manager to visit and assess (Standard 3 residential)</c:v>
                </c:pt>
                <c:pt idx="22">
                  <c:v>Awaiting EMI residential availability</c:v>
                </c:pt>
                <c:pt idx="23">
                  <c:v>Awaiting Mental Health bed</c:v>
                </c:pt>
                <c:pt idx="24">
                  <c:v>Awaiting social care completion of assessment/provision for equipment</c:v>
                </c:pt>
                <c:pt idx="25">
                  <c:v>Awaiting extra care/supported living availability</c:v>
                </c:pt>
                <c:pt idx="26">
                  <c:v>Awaiting Continuing Healthcare (CHC) Assessment</c:v>
                </c:pt>
                <c:pt idx="27">
                  <c:v>Awaiting completion of adaptations (DFG's)</c:v>
                </c:pt>
                <c:pt idx="28">
                  <c:v>Safeguarding issues impacting discharge arrangements</c:v>
                </c:pt>
                <c:pt idx="29">
                  <c:v>Disputes between agencies</c:v>
                </c:pt>
              </c:strCache>
            </c:strRef>
          </c:cat>
          <c:val>
            <c:numRef>
              <c:f>Lookup!$A$20</c:f>
              <c:numCache>
                <c:formatCode>_-* #,##0_-;\-* #,##0_-;_-* "-"??_-;_-@_-</c:formatCode>
                <c:ptCount val="30"/>
                <c:pt idx="0">
                  <c:v>28</c:v>
                </c:pt>
                <c:pt idx="1">
                  <c:v>26</c:v>
                </c:pt>
                <c:pt idx="2">
                  <c:v>14</c:v>
                </c:pt>
                <c:pt idx="3">
                  <c:v>8</c:v>
                </c:pt>
                <c:pt idx="4">
                  <c:v>18</c:v>
                </c:pt>
                <c:pt idx="5">
                  <c:v>16</c:v>
                </c:pt>
                <c:pt idx="6">
                  <c:v>5</c:v>
                </c:pt>
                <c:pt idx="7">
                  <c:v>5</c:v>
                </c:pt>
                <c:pt idx="8">
                  <c:v>9</c:v>
                </c:pt>
                <c:pt idx="9">
                  <c:v>10</c:v>
                </c:pt>
                <c:pt idx="10">
                  <c:v>8</c:v>
                </c:pt>
                <c:pt idx="11">
                  <c:v>9</c:v>
                </c:pt>
                <c:pt idx="12">
                  <c:v>3</c:v>
                </c:pt>
                <c:pt idx="13">
                  <c:v>6</c:v>
                </c:pt>
                <c:pt idx="14">
                  <c:v>6</c:v>
                </c:pt>
                <c:pt idx="15">
                  <c:v>3</c:v>
                </c:pt>
                <c:pt idx="16">
                  <c:v>5</c:v>
                </c:pt>
                <c:pt idx="17">
                  <c:v>3</c:v>
                </c:pt>
                <c:pt idx="18">
                  <c:v>3</c:v>
                </c:pt>
                <c:pt idx="19">
                  <c:v>4</c:v>
                </c:pt>
                <c:pt idx="20">
                  <c:v>3</c:v>
                </c:pt>
                <c:pt idx="21">
                  <c:v>3</c:v>
                </c:pt>
                <c:pt idx="22">
                  <c:v>2</c:v>
                </c:pt>
                <c:pt idx="23">
                  <c:v>1</c:v>
                </c:pt>
                <c:pt idx="24">
                  <c:v>1</c:v>
                </c:pt>
                <c:pt idx="25">
                  <c:v>3</c:v>
                </c:pt>
                <c:pt idx="26">
                  <c:v>1</c:v>
                </c:pt>
                <c:pt idx="27">
                  <c:v>2</c:v>
                </c:pt>
              </c:numCache>
            </c:numRef>
          </c:val>
          <c:extLst>
            <c:ext xmlns:c16="http://schemas.microsoft.com/office/drawing/2014/chart" uri="{C3380CC4-5D6E-409C-BE32-E72D297353CC}">
              <c16:uniqueId val="{00000006-4FD3-423A-81BE-F16E1736EEC6}"/>
            </c:ext>
          </c:extLst>
        </c:ser>
        <c:dLbls>
          <c:showLegendKey val="0"/>
          <c:showVal val="0"/>
          <c:showCatName val="0"/>
          <c:showSerName val="0"/>
          <c:showPercent val="0"/>
          <c:showBubbleSize val="0"/>
        </c:dLbls>
        <c:gapWidth val="219"/>
        <c:overlap val="-27"/>
        <c:axId val="2112399128"/>
        <c:axId val="2112400208"/>
      </c:barChart>
      <c:catAx>
        <c:axId val="21123991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112400208"/>
        <c:crosses val="autoZero"/>
        <c:auto val="1"/>
        <c:lblAlgn val="ctr"/>
        <c:lblOffset val="100"/>
        <c:noMultiLvlLbl val="0"/>
      </c:catAx>
      <c:valAx>
        <c:axId val="2112400208"/>
        <c:scaling>
          <c:orientation val="minMax"/>
        </c:scaling>
        <c:delete val="0"/>
        <c:axPos val="l"/>
        <c:majorGridlines>
          <c:spPr>
            <a:ln w="9525" cap="flat" cmpd="sng" algn="ctr">
              <a:solidFill>
                <a:schemeClr val="tx1">
                  <a:lumMod val="15000"/>
                  <a:lumOff val="85000"/>
                </a:schemeClr>
              </a:solidFill>
              <a:round/>
            </a:ln>
            <a:effectLst/>
          </c:spPr>
        </c:majorGridlines>
        <c:numFmt formatCode="_-* #,##0_-;\-* #,##0_-;_-* &quot;-&quot;??_-;_-@_-"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112399128"/>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extLst>
    <c:ext xmlns:c14="http://schemas.microsoft.com/office/drawing/2007/8/2/chart" uri="{781A3756-C4B2-4CAC-9D66-4F8BD8637D16}">
      <c14:pivotOptions>
        <c14:dropZoneFilter val="1"/>
        <c14:dropZoneCategories val="1"/>
        <c14:dropZoneData val="1"/>
        <c14:dropZoneSeries val="1"/>
      </c14:pivotOptions>
    </c:ext>
    <c:ext xmlns:c16="http://schemas.microsoft.com/office/drawing/2014/chart" uri="{E28EC0CA-F0BB-4C9C-879D-F8772B89E7AC}">
      <c16:pivotOptions16>
        <c16:showExpandCollapseFieldButtons val="1"/>
      </c16:pivotOptions16>
    </c:ext>
  </c:extLst>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8B73EB" w:rsidRDefault="00997553">
          <w:r w:rsidRPr="00F92B5A">
            <w:rPr>
              <w:rStyle w:val="PlaceholderText"/>
            </w:rPr>
            <w:t>Click or tap to enter a date.</w:t>
          </w:r>
        </w:p>
      </w:docPartBody>
    </w:docPart>
    <w:docPart>
      <w:docPartPr>
        <w:name w:val="FBF7160D444F460CB2354EE17E9CA509"/>
        <w:category>
          <w:name w:val="General"/>
          <w:gallery w:val="placeholder"/>
        </w:category>
        <w:types>
          <w:type w:val="bbPlcHdr"/>
        </w:types>
        <w:behaviors>
          <w:behavior w:val="content"/>
        </w:behaviors>
        <w:guid w:val="{24CA1F3B-9927-4499-9581-CD5C5211F5F1}"/>
      </w:docPartPr>
      <w:docPartBody>
        <w:p w:rsidR="006F506E" w:rsidRDefault="00EF2205" w:rsidP="00EF2205">
          <w:pPr>
            <w:pStyle w:val="FBF7160D444F460CB2354EE17E9CA509"/>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3">
    <w:panose1 w:val="050401020108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180DF5"/>
    <w:rsid w:val="00224075"/>
    <w:rsid w:val="002D03A9"/>
    <w:rsid w:val="0039117E"/>
    <w:rsid w:val="006F506E"/>
    <w:rsid w:val="00716D71"/>
    <w:rsid w:val="008B73EB"/>
    <w:rsid w:val="00997553"/>
    <w:rsid w:val="00BE3A32"/>
    <w:rsid w:val="00EF2205"/>
    <w:rsid w:val="00FC3DF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EF2205"/>
    <w:rPr>
      <w:color w:val="808080"/>
    </w:rPr>
  </w:style>
  <w:style w:type="paragraph" w:customStyle="1" w:styleId="FBF7160D444F460CB2354EE17E9CA509">
    <w:name w:val="FBF7160D444F460CB2354EE17E9CA509"/>
    <w:rsid w:val="00EF2205"/>
    <w:rPr>
      <w:kern w:val="2"/>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9b811a52-1ccf-4c5c-ad40-34ae811d1956"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2D019B27792E448AD7A75348557AC6F" ma:contentTypeVersion="16" ma:contentTypeDescription="Create a new document." ma:contentTypeScope="" ma:versionID="99f47bb6ed229db6a22d69f63a699c70">
  <xsd:schema xmlns:xsd="http://www.w3.org/2001/XMLSchema" xmlns:xs="http://www.w3.org/2001/XMLSchema" xmlns:p="http://schemas.microsoft.com/office/2006/metadata/properties" xmlns:ns3="9b811a52-1ccf-4c5c-ad40-34ae811d1956" xmlns:ns4="7dc4a77c-70c9-40e7-a2b6-422e24bfc9bc" targetNamespace="http://schemas.microsoft.com/office/2006/metadata/properties" ma:root="true" ma:fieldsID="a00c73dde85caf27b9743773f730a1d8" ns3:_="" ns4:_="">
    <xsd:import namespace="9b811a52-1ccf-4c5c-ad40-34ae811d1956"/>
    <xsd:import namespace="7dc4a77c-70c9-40e7-a2b6-422e24bfc9bc"/>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GenerationTime" minOccurs="0"/>
                <xsd:element ref="ns3:MediaServiceEventHashCode" minOccurs="0"/>
                <xsd:element ref="ns4:SharedWithUsers" minOccurs="0"/>
                <xsd:element ref="ns4:SharedWithDetails" minOccurs="0"/>
                <xsd:element ref="ns4:SharingHintHash" minOccurs="0"/>
                <xsd:element ref="ns3:MediaServiceOCR" minOccurs="0"/>
                <xsd:element ref="ns3:MediaLengthInSeconds" minOccurs="0"/>
                <xsd:element ref="ns3:_activity" minOccurs="0"/>
                <xsd:element ref="ns3:MediaServiceObjectDetectorVersion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b811a52-1ccf-4c5c-ad40-34ae811d195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dc4a77c-70c9-40e7-a2b6-422e24bfc9bc"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SharingHintHash" ma:index="18"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2068B14-4051-49E4-812D-8B24B67C8595}">
  <ds:schemaRefs>
    <ds:schemaRef ds:uri="http://schemas.microsoft.com/sharepoint/v3/contenttype/forms"/>
  </ds:schemaRefs>
</ds:datastoreItem>
</file>

<file path=customXml/itemProps2.xml><?xml version="1.0" encoding="utf-8"?>
<ds:datastoreItem xmlns:ds="http://schemas.openxmlformats.org/officeDocument/2006/customXml" ds:itemID="{C4C3114F-C4E7-4E72-B6CF-72DDB79A519D}">
  <ds:schemaRefs>
    <ds:schemaRef ds:uri="7dc4a77c-70c9-40e7-a2b6-422e24bfc9bc"/>
    <ds:schemaRef ds:uri="http://schemas.openxmlformats.org/package/2006/metadata/core-properties"/>
    <ds:schemaRef ds:uri="http://schemas.microsoft.com/office/2006/metadata/properties"/>
    <ds:schemaRef ds:uri="http://www.w3.org/XML/1998/namespace"/>
    <ds:schemaRef ds:uri="http://purl.org/dc/terms/"/>
    <ds:schemaRef ds:uri="http://schemas.microsoft.com/office/2006/documentManagement/types"/>
    <ds:schemaRef ds:uri="http://schemas.microsoft.com/office/infopath/2007/PartnerControls"/>
    <ds:schemaRef ds:uri="9b811a52-1ccf-4c5c-ad40-34ae811d1956"/>
    <ds:schemaRef ds:uri="http://purl.org/dc/dcmitype/"/>
    <ds:schemaRef ds:uri="http://purl.org/dc/elements/1.1/"/>
  </ds:schemaRefs>
</ds:datastoreItem>
</file>

<file path=customXml/itemProps3.xml><?xml version="1.0" encoding="utf-8"?>
<ds:datastoreItem xmlns:ds="http://schemas.openxmlformats.org/officeDocument/2006/customXml" ds:itemID="{6676E44C-7699-46FB-95A6-7DD28082717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b811a52-1ccf-4c5c-ad40-34ae811d1956"/>
    <ds:schemaRef ds:uri="7dc4a77c-70c9-40e7-a2b6-422e24bfc9b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6</Pages>
  <Words>1356</Words>
  <Characters>7735</Characters>
  <Application>Microsoft Office Word</Application>
  <DocSecurity>0</DocSecurity>
  <Lines>64</Lines>
  <Paragraphs>18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9073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Georgia Pennells (Swansea Bay - Corporate Governance Officer )</cp:lastModifiedBy>
  <cp:revision>7</cp:revision>
  <dcterms:created xsi:type="dcterms:W3CDTF">2023-12-01T11:12:00Z</dcterms:created>
  <dcterms:modified xsi:type="dcterms:W3CDTF">2023-12-12T11:55:00Z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0x01010062D019B27792E448AD7A75348557AC6F</vt:lpwstr>
  </property>
</Properties>
</file>