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Pr="00F8567E" w:rsidR="00083FC0" w:rsidTr="64D5855B" w14:paraId="6D2903E2" w14:textId="77777777">
        <w:trPr>
          <w:trHeight w:val="274"/>
        </w:trPr>
        <w:tc>
          <w:tcPr>
            <w:tcW w:w="2977" w:type="dxa"/>
            <w:shd w:val="clear" w:color="auto" w:fill="163E64"/>
            <w:tcMar/>
          </w:tcPr>
          <w:p w:rsidRPr="00F8567E" w:rsidR="00F5082D" w:rsidP="00FA0CA9" w:rsidRDefault="00F5082D" w14:paraId="6D2903DE" w14:textId="77777777">
            <w:pPr>
              <w:rPr>
                <w:b/>
              </w:rPr>
            </w:pPr>
            <w:r w:rsidRPr="00F8567E">
              <w:rPr>
                <w:b/>
              </w:rPr>
              <w:t>Meeting Date</w:t>
            </w:r>
          </w:p>
        </w:tc>
        <w:tc>
          <w:tcPr>
            <w:tcW w:w="2835" w:type="dxa"/>
            <w:tcMar/>
          </w:tcPr>
          <w:p w:rsidR="00EA2F92" w:rsidRDefault="00EA2F92" w14:paraId="1E5F68FD" w14:textId="0C954748">
            <w:pPr>
              <w:rPr>
                <w:kern w:val="2"/>
                <w:lang w:eastAsia="en-GB"/>
                <w14:ligatures w14:val="standardContextual"/>
              </w:rPr>
            </w:pPr>
          </w:p>
          <w:p w:rsidRPr="00B105BD" w:rsidR="00F5082D" w:rsidP="00FA0CA9" w:rsidRDefault="004D2413" w14:paraId="6D2903DF" w14:textId="48936086">
            <w:pPr>
              <w:rPr>
                <w:b/>
                <w:bCs/>
              </w:rPr>
            </w:pPr>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r w:rsidR="00263FF5">
                  <w:rPr>
                    <w:rStyle w:val="Style1"/>
                    <w:b/>
                    <w:bCs/>
                  </w:rPr>
                  <w:t>06 August 2026</w:t>
                </w:r>
              </w:sdtContent>
            </w:sdt>
          </w:p>
        </w:tc>
        <w:tc>
          <w:tcPr>
            <w:tcW w:w="2368" w:type="dxa"/>
            <w:shd w:val="clear" w:color="auto" w:fill="163E64"/>
            <w:tcMar/>
          </w:tcPr>
          <w:p w:rsidRPr="00F8567E" w:rsidR="00F5082D" w:rsidP="00FA0CA9" w:rsidRDefault="00F5082D" w14:paraId="6D2903E0" w14:textId="77777777">
            <w:pPr>
              <w:rPr>
                <w:b/>
              </w:rPr>
            </w:pPr>
            <w:r w:rsidRPr="00F8567E">
              <w:rPr>
                <w:b/>
              </w:rPr>
              <w:t>Agenda Item</w:t>
            </w:r>
          </w:p>
        </w:tc>
        <w:tc>
          <w:tcPr>
            <w:tcW w:w="841" w:type="dxa"/>
            <w:tcMar/>
          </w:tcPr>
          <w:p w:rsidRPr="00F8567E" w:rsidR="00F5082D" w:rsidP="00263FF5" w:rsidRDefault="00F5082D" w14:paraId="6D2903E1" w14:textId="1C78F098">
            <w:pPr/>
            <w:r w:rsidRPr="64D5855B" w:rsidR="590F3CBB">
              <w:rPr>
                <w:b w:val="1"/>
                <w:bCs w:val="1"/>
              </w:rPr>
              <w:t>3.4</w:t>
            </w:r>
          </w:p>
        </w:tc>
      </w:tr>
      <w:tr w:rsidRPr="00F8567E" w:rsidR="00B0479E" w:rsidTr="64D5855B" w14:paraId="1EEB45B2" w14:textId="77777777">
        <w:tc>
          <w:tcPr>
            <w:tcW w:w="2977" w:type="dxa"/>
            <w:shd w:val="clear" w:color="auto" w:fill="163E64"/>
            <w:tcMar/>
          </w:tcPr>
          <w:p w:rsidRPr="00F8567E" w:rsidR="00B0479E" w:rsidP="00FA0CA9" w:rsidRDefault="00B0479E" w14:paraId="4A48663E" w14:textId="6879CA0B">
            <w:pPr>
              <w:rPr>
                <w:b/>
              </w:rPr>
            </w:pPr>
            <w:r w:rsidRPr="00F8567E">
              <w:rPr>
                <w:b/>
              </w:rPr>
              <w:t xml:space="preserve">Name of Meeting </w:t>
            </w:r>
          </w:p>
        </w:tc>
        <w:tc>
          <w:tcPr>
            <w:tcW w:w="6044" w:type="dxa"/>
            <w:gridSpan w:val="3"/>
            <w:tcMar/>
          </w:tcPr>
          <w:p w:rsidRPr="00EC7151" w:rsidR="00B0479E" w:rsidP="00FA0CA9" w:rsidRDefault="004D2413" w14:paraId="5687483E" w14:textId="7E3767E4">
            <w:pPr>
              <w:rPr>
                <w:b/>
                <w:bCs/>
              </w:rPr>
            </w:pPr>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EndPr>
                <w:rPr>
                  <w:rStyle w:val="DefaultParagraphFont"/>
                </w:rPr>
              </w:sdtEndPr>
              <w:sdtContent>
                <w:r w:rsidR="00263FF5">
                  <w:rPr>
                    <w:rStyle w:val="CorporateFont"/>
                    <w:b/>
                    <w:bCs/>
                  </w:rPr>
                  <w:t>Quality &amp; Safety Committee</w:t>
                </w:r>
              </w:sdtContent>
            </w:sdt>
          </w:p>
        </w:tc>
      </w:tr>
      <w:tr w:rsidRPr="00F8567E" w:rsidR="00083FC0" w:rsidTr="64D5855B" w14:paraId="6D2903E5" w14:textId="77777777">
        <w:tc>
          <w:tcPr>
            <w:tcW w:w="2977" w:type="dxa"/>
            <w:shd w:val="clear" w:color="auto" w:fill="163E64"/>
            <w:tcMar/>
          </w:tcPr>
          <w:p w:rsidRPr="00F8567E" w:rsidR="00034194" w:rsidP="00FA0CA9" w:rsidRDefault="00034194" w14:paraId="6D2903E3" w14:textId="77777777">
            <w:pPr>
              <w:rPr>
                <w:b/>
              </w:rPr>
            </w:pPr>
            <w:r w:rsidRPr="00F8567E">
              <w:rPr>
                <w:b/>
              </w:rPr>
              <w:t>Report Title</w:t>
            </w:r>
          </w:p>
        </w:tc>
        <w:tc>
          <w:tcPr>
            <w:tcW w:w="6044" w:type="dxa"/>
            <w:gridSpan w:val="3"/>
            <w:tcMar/>
          </w:tcPr>
          <w:p w:rsidRPr="00263FF5" w:rsidR="00034194" w:rsidP="00FA0CA9" w:rsidRDefault="00B63549" w14:paraId="6D2903E4" w14:textId="47088B9C">
            <w:r w:rsidRPr="00B63549">
              <w:t xml:space="preserve">Assurance to Quality and Safety Committee on Executive Board Approved </w:t>
            </w:r>
            <w:r>
              <w:t xml:space="preserve">Covid-19 </w:t>
            </w:r>
            <w:r w:rsidRPr="00B63549">
              <w:t>Governance Arrangements</w:t>
            </w:r>
          </w:p>
        </w:tc>
      </w:tr>
      <w:tr w:rsidRPr="00F8567E" w:rsidR="00083FC0" w:rsidTr="64D5855B" w14:paraId="6D2903E8" w14:textId="77777777">
        <w:tc>
          <w:tcPr>
            <w:tcW w:w="2977" w:type="dxa"/>
            <w:shd w:val="clear" w:color="auto" w:fill="163E64"/>
            <w:tcMar/>
          </w:tcPr>
          <w:p w:rsidRPr="00F8567E" w:rsidR="00034194" w:rsidP="00FA0CA9" w:rsidRDefault="00034194" w14:paraId="6D2903E6" w14:textId="77777777">
            <w:pPr>
              <w:rPr>
                <w:b/>
              </w:rPr>
            </w:pPr>
            <w:r w:rsidRPr="00F8567E">
              <w:rPr>
                <w:b/>
              </w:rPr>
              <w:t>Report Author</w:t>
            </w:r>
          </w:p>
        </w:tc>
        <w:tc>
          <w:tcPr>
            <w:tcW w:w="6044" w:type="dxa"/>
            <w:gridSpan w:val="3"/>
            <w:tcMar/>
          </w:tcPr>
          <w:p w:rsidRPr="00F8567E" w:rsidR="00034194" w:rsidP="00FA0CA9" w:rsidRDefault="00E00115" w14:paraId="6D2903E7" w14:textId="000C6677">
            <w:r>
              <w:t xml:space="preserve">Georgia </w:t>
            </w:r>
            <w:r w:rsidR="00F845A2">
              <w:t>Lewis, C</w:t>
            </w:r>
            <w:r w:rsidR="004E13E0">
              <w:t>orporat</w:t>
            </w:r>
            <w:r w:rsidR="0081355C">
              <w:t>e Governance Manager</w:t>
            </w:r>
            <w:r w:rsidRPr="00396041" w:rsidR="00396041">
              <w:br/>
            </w:r>
            <w:r w:rsidRPr="00396041" w:rsidR="00396041">
              <w:t>Kate Morgan, Head of Corporate Governance &amp; FOIA Lead</w:t>
            </w:r>
          </w:p>
        </w:tc>
      </w:tr>
      <w:tr w:rsidRPr="00F8567E" w:rsidR="00762BBE" w:rsidTr="64D5855B" w14:paraId="6D2903EB" w14:textId="77777777">
        <w:tc>
          <w:tcPr>
            <w:tcW w:w="2977" w:type="dxa"/>
            <w:shd w:val="clear" w:color="auto" w:fill="163E64"/>
            <w:tcMar/>
          </w:tcPr>
          <w:p w:rsidRPr="00F8567E" w:rsidR="00762BBE" w:rsidP="00762BBE" w:rsidRDefault="00762BBE" w14:paraId="6D2903E9" w14:textId="77777777">
            <w:pPr>
              <w:rPr>
                <w:b/>
              </w:rPr>
            </w:pPr>
            <w:r w:rsidRPr="00F8567E">
              <w:rPr>
                <w:b/>
              </w:rPr>
              <w:t>Report Sponsor</w:t>
            </w:r>
          </w:p>
        </w:tc>
        <w:tc>
          <w:tcPr>
            <w:tcW w:w="6044" w:type="dxa"/>
            <w:gridSpan w:val="3"/>
            <w:tcMar/>
          </w:tcPr>
          <w:p w:rsidRPr="00F8567E" w:rsidR="00762BBE" w:rsidP="00762BBE" w:rsidRDefault="004D2413" w14:paraId="6D2903EA" w14:textId="69A23637">
            <w:sdt>
              <w:sdtPr>
                <w:rPr>
                  <w:rStyle w:val="Style1"/>
                </w:rPr>
                <w:alias w:val="Choose the Sponsor"/>
                <w:tag w:val="Choose the Sponsor"/>
                <w:id w:val="-867840978"/>
                <w:lock w:val="sdtLocked"/>
                <w:placeholder>
                  <w:docPart w:val="DefaultPlaceholder_-1854013438"/>
                </w:placeholder>
                <w:dropDownList>
                  <w:listItem w:displayText="Choose the Sponsor" w:value="Choose the Sponso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 w:value="Executive Medical Director"/>
                </w:dropDownList>
              </w:sdtPr>
              <w:sdtEndPr>
                <w:rPr>
                  <w:rStyle w:val="DefaultParagraphFont"/>
                </w:rPr>
              </w:sdtEndPr>
              <w:sdtContent>
                <w:r w:rsidR="00263FF5">
                  <w:rPr>
                    <w:rStyle w:val="Style1"/>
                  </w:rPr>
                  <w:t>Director of Corporate Governance</w:t>
                </w:r>
              </w:sdtContent>
            </w:sdt>
          </w:p>
        </w:tc>
      </w:tr>
      <w:tr w:rsidRPr="00F8567E" w:rsidR="00762BBE" w:rsidTr="64D5855B" w14:paraId="6D2903EE" w14:textId="77777777">
        <w:tc>
          <w:tcPr>
            <w:tcW w:w="2977" w:type="dxa"/>
            <w:shd w:val="clear" w:color="auto" w:fill="163E64"/>
            <w:tcMar/>
          </w:tcPr>
          <w:p w:rsidRPr="00F8567E" w:rsidR="00762BBE" w:rsidP="00762BBE" w:rsidRDefault="00762BBE" w14:paraId="6D2903EC" w14:textId="77777777">
            <w:pPr>
              <w:rPr>
                <w:b/>
              </w:rPr>
            </w:pPr>
            <w:r w:rsidRPr="00F8567E">
              <w:rPr>
                <w:b/>
              </w:rPr>
              <w:t>Presented by</w:t>
            </w:r>
          </w:p>
        </w:tc>
        <w:tc>
          <w:tcPr>
            <w:tcW w:w="6044" w:type="dxa"/>
            <w:gridSpan w:val="3"/>
            <w:tcMar/>
          </w:tcPr>
          <w:p w:rsidRPr="00F8567E" w:rsidR="00762BBE" w:rsidP="00762BBE" w:rsidRDefault="00475EA6" w14:paraId="6D2903ED" w14:textId="7F43D03D">
            <w:r w:rsidRPr="00475EA6">
              <w:t>Rebecca Nix, Head of Assurance &amp; Regulation</w:t>
            </w:r>
          </w:p>
        </w:tc>
      </w:tr>
      <w:tr w:rsidRPr="00F8567E" w:rsidR="00653AEC" w:rsidTr="64D5855B" w14:paraId="6D2903F1" w14:textId="77777777">
        <w:trPr>
          <w:trHeight w:val="210"/>
        </w:trPr>
        <w:tc>
          <w:tcPr>
            <w:tcW w:w="2977" w:type="dxa"/>
            <w:shd w:val="clear" w:color="auto" w:fill="C1A775"/>
            <w:tcMar/>
          </w:tcPr>
          <w:p w:rsidRPr="00F8567E" w:rsidR="00653AEC" w:rsidP="6FC5F940" w:rsidRDefault="00653AEC" w14:paraId="6D2903EF" w14:textId="5CD60EB8">
            <w:pPr>
              <w:rPr>
                <w:b/>
                <w:bCs/>
              </w:rPr>
            </w:pPr>
            <w:r w:rsidRPr="6FC5F940">
              <w:rPr>
                <w:b/>
                <w:bCs/>
              </w:rPr>
              <w:t>Freedom of Information</w:t>
            </w:r>
          </w:p>
        </w:tc>
        <w:tc>
          <w:tcPr>
            <w:tcW w:w="6044" w:type="dxa"/>
            <w:gridSpan w:val="3"/>
            <w:tcMar/>
          </w:tcPr>
          <w:p w:rsidR="003370A3" w:rsidRDefault="003370A3" w14:paraId="3ED40196" w14:textId="1265E9E8">
            <w:pPr>
              <w:rPr>
                <w:kern w:val="2"/>
                <w:lang w:eastAsia="en-GB"/>
                <w14:ligatures w14:val="standardContextual"/>
              </w:rPr>
            </w:pPr>
          </w:p>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rsidRPr="00F618CD" w:rsidR="00850C29" w:rsidP="004222DD" w:rsidRDefault="00263FF5" w14:paraId="6D2903F0" w14:textId="76C97416">
                <w:r>
                  <w:rPr>
                    <w:rStyle w:val="Style1"/>
                  </w:rPr>
                  <w:t>Open</w:t>
                </w:r>
              </w:p>
            </w:sdtContent>
          </w:sdt>
        </w:tc>
      </w:tr>
      <w:tr w:rsidRPr="00F8567E" w:rsidR="00041CF6" w:rsidTr="64D5855B" w14:paraId="3533518D" w14:textId="77777777">
        <w:tc>
          <w:tcPr>
            <w:tcW w:w="2977" w:type="dxa"/>
            <w:shd w:val="clear" w:color="auto" w:fill="C1A775"/>
            <w:tcMar/>
          </w:tcPr>
          <w:p w:rsidRPr="00F8567E" w:rsidR="00041CF6" w:rsidP="00653AEC" w:rsidRDefault="00041CF6" w14:paraId="388BDD7E" w14:textId="6876BB65">
            <w:pPr>
              <w:rPr>
                <w:b/>
              </w:rPr>
            </w:pPr>
            <w:r>
              <w:rPr>
                <w:b/>
              </w:rPr>
              <w:t>FoI Cl</w:t>
            </w:r>
            <w:r w:rsidR="000E379E">
              <w:rPr>
                <w:b/>
              </w:rPr>
              <w:t>osed detail</w:t>
            </w:r>
          </w:p>
        </w:tc>
        <w:tc>
          <w:tcPr>
            <w:tcW w:w="6044" w:type="dxa"/>
            <w:gridSpan w:val="3"/>
            <w:tcMar/>
          </w:tcPr>
          <w:p w:rsidR="00CE512C" w:rsidRDefault="00C96719" w14:paraId="33EBE80E" w14:textId="77777777">
            <w:pPr>
              <w:rPr>
                <w:kern w:val="2"/>
                <w:lang w:eastAsia="en-GB"/>
                <w14:ligatures w14:val="standardContextual"/>
              </w:rPr>
            </w:pPr>
            <w:r w:rsidRPr="00C96719">
              <w:t>N/A</w:t>
            </w:r>
          </w:p>
          <w:p w:rsidRPr="000A0751" w:rsidR="00041CF6" w:rsidP="00653AEC" w:rsidRDefault="00041CF6" w14:paraId="68BCFC98" w14:textId="1C8EF8CF">
            <w:pPr>
              <w:rPr>
                <w:rStyle w:val="Style1"/>
              </w:rPr>
            </w:pPr>
          </w:p>
        </w:tc>
      </w:tr>
      <w:tr w:rsidRPr="00F8567E" w:rsidR="008F442A" w:rsidTr="64D5855B" w14:paraId="56774493" w14:textId="77777777">
        <w:tc>
          <w:tcPr>
            <w:tcW w:w="5812" w:type="dxa"/>
            <w:gridSpan w:val="2"/>
            <w:shd w:val="clear" w:color="auto" w:fill="C1A775"/>
            <w:tcMar/>
          </w:tcPr>
          <w:p w:rsidRPr="00F8567E" w:rsidR="008F442A" w:rsidP="00110100" w:rsidRDefault="008F442A" w14:paraId="50DAF23B" w14:textId="77777777">
            <w:pPr>
              <w:rPr>
                <w:b/>
              </w:rPr>
            </w:pPr>
            <w:r>
              <w:rPr>
                <w:b/>
              </w:rPr>
              <w:t>Impact Assessment Summary Outcome</w:t>
            </w:r>
          </w:p>
        </w:tc>
        <w:tc>
          <w:tcPr>
            <w:tcW w:w="3209" w:type="dxa"/>
            <w:gridSpan w:val="2"/>
            <w:shd w:val="clear" w:color="auto" w:fill="C1A775"/>
            <w:tcMar/>
          </w:tcPr>
          <w:p w:rsidRPr="00F8567E" w:rsidR="008F442A" w:rsidP="00110100" w:rsidRDefault="00FA5DEC" w14:paraId="1FF00833" w14:textId="403A5B42">
            <w:pPr>
              <w:rPr>
                <w:b/>
              </w:rPr>
            </w:pPr>
            <w:r>
              <w:rPr>
                <w:b/>
              </w:rPr>
              <w:t>IA Completion date</w:t>
            </w:r>
          </w:p>
        </w:tc>
      </w:tr>
      <w:tr w:rsidRPr="00F8567E" w:rsidR="00860674" w:rsidTr="64D5855B" w14:paraId="44E771AC" w14:textId="77777777">
        <w:tc>
          <w:tcPr>
            <w:tcW w:w="5812" w:type="dxa"/>
            <w:gridSpan w:val="2"/>
            <w:tcMar/>
          </w:tcPr>
          <w:p w:rsidRPr="008646C7" w:rsidR="00A35122" w:rsidP="00E00115" w:rsidRDefault="00E00115" w14:paraId="5E84E502" w14:textId="59FF7599">
            <w:r w:rsidRPr="00E00115">
              <w:t xml:space="preserve">No new decision or service change is proposed for Committee approval. </w:t>
            </w:r>
          </w:p>
        </w:tc>
        <w:tc>
          <w:tcPr>
            <w:tcW w:w="3209" w:type="dxa"/>
            <w:gridSpan w:val="2"/>
            <w:tcMar/>
          </w:tcPr>
          <w:p w:rsidR="00CE512C" w:rsidRDefault="00F845A2" w14:paraId="7A73D391" w14:textId="77777777">
            <w:pPr>
              <w:rPr>
                <w:kern w:val="2"/>
                <w:lang w:eastAsia="en-GB"/>
                <w14:ligatures w14:val="standardContextual"/>
              </w:rPr>
            </w:pPr>
            <w:r w:rsidRPr="00F845A2">
              <w:t>N/A</w:t>
            </w:r>
          </w:p>
          <w:p w:rsidRPr="000203BD" w:rsidR="00860674" w:rsidP="00110100" w:rsidRDefault="00860674" w14:paraId="6CF9C42A" w14:textId="3C288B46">
            <w:pPr>
              <w:rPr>
                <w:bCs/>
              </w:rPr>
            </w:pPr>
          </w:p>
        </w:tc>
      </w:tr>
      <w:tr w:rsidRPr="005F4E71" w:rsidR="00EA4667" w:rsidTr="64D5855B" w14:paraId="2BABD8F1" w14:textId="77777777">
        <w:tc>
          <w:tcPr>
            <w:tcW w:w="2977" w:type="dxa"/>
            <w:shd w:val="clear" w:color="auto" w:fill="C1A775"/>
            <w:tcMar/>
          </w:tcPr>
          <w:p w:rsidRPr="00F8567E" w:rsidR="00EA4667" w:rsidRDefault="00EA4667" w14:paraId="4CAAEA69" w14:textId="77777777">
            <w:pPr>
              <w:rPr>
                <w:b/>
              </w:rPr>
            </w:pPr>
            <w:r>
              <w:rPr>
                <w:b/>
              </w:rPr>
              <w:t>Purpose of the Report</w:t>
            </w:r>
          </w:p>
        </w:tc>
        <w:tc>
          <w:tcPr>
            <w:tcW w:w="6044" w:type="dxa"/>
            <w:gridSpan w:val="3"/>
            <w:tcMar/>
          </w:tcPr>
          <w:p w:rsidRPr="005F4E71" w:rsidR="00EA4667" w:rsidRDefault="004D2413" w14:paraId="53EFA578" w14:textId="495105BA">
            <w:pPr>
              <w:ind w:right="96"/>
            </w:pPr>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r w:rsidR="00263FF5">
                  <w:rPr>
                    <w:rStyle w:val="Style1"/>
                  </w:rPr>
                  <w:t>For Assurance</w:t>
                </w:r>
              </w:sdtContent>
            </w:sdt>
          </w:p>
        </w:tc>
      </w:tr>
      <w:tr w:rsidRPr="00F8567E" w:rsidR="00110100" w:rsidTr="64D5855B" w14:paraId="2607A37D" w14:textId="77777777">
        <w:tc>
          <w:tcPr>
            <w:tcW w:w="9021" w:type="dxa"/>
            <w:gridSpan w:val="4"/>
            <w:shd w:val="clear" w:color="auto" w:fill="C1A775"/>
            <w:tcMar/>
          </w:tcPr>
          <w:p w:rsidRPr="12413FBE" w:rsidR="00110100" w:rsidP="00110100" w:rsidRDefault="00110100" w14:paraId="213FC224" w14:textId="0F45259C">
            <w:pPr>
              <w:rPr>
                <w:color w:val="FF0000"/>
              </w:rPr>
            </w:pPr>
            <w:r w:rsidRPr="00F8567E">
              <w:rPr>
                <w:b/>
              </w:rPr>
              <w:t>Report</w:t>
            </w:r>
            <w:r>
              <w:rPr>
                <w:b/>
              </w:rPr>
              <w:t xml:space="preserve"> Summary</w:t>
            </w:r>
          </w:p>
        </w:tc>
      </w:tr>
      <w:tr w:rsidRPr="00F8567E" w:rsidR="00110100" w:rsidTr="64D5855B" w14:paraId="6D2903F8" w14:textId="77777777">
        <w:tc>
          <w:tcPr>
            <w:tcW w:w="9021" w:type="dxa"/>
            <w:gridSpan w:val="4"/>
            <w:tcMar/>
          </w:tcPr>
          <w:p w:rsidRPr="00B858AB" w:rsidR="00110100" w:rsidP="0081355C" w:rsidRDefault="0081355C" w14:paraId="6D2903F7" w14:textId="69E2582C">
            <w:r w:rsidRPr="0081355C">
              <w:t>The report sets out the arrangements agreed by Executive Board</w:t>
            </w:r>
            <w:r w:rsidR="00A06288">
              <w:t xml:space="preserve"> held on Wednesday, 8</w:t>
            </w:r>
            <w:r w:rsidRPr="00A06288" w:rsidR="00A06288">
              <w:rPr>
                <w:vertAlign w:val="superscript"/>
              </w:rPr>
              <w:t>th</w:t>
            </w:r>
            <w:r w:rsidR="00A06288">
              <w:t xml:space="preserve"> April 2026</w:t>
            </w:r>
            <w:r w:rsidR="008646C7">
              <w:t>.</w:t>
            </w:r>
          </w:p>
        </w:tc>
      </w:tr>
      <w:tr w:rsidRPr="00F8567E" w:rsidR="00110100" w:rsidTr="64D5855B" w14:paraId="70491417" w14:textId="77777777">
        <w:tc>
          <w:tcPr>
            <w:tcW w:w="9021" w:type="dxa"/>
            <w:gridSpan w:val="4"/>
            <w:shd w:val="clear" w:color="auto" w:fill="C1A775"/>
            <w:tcMar/>
          </w:tcPr>
          <w:p w:rsidRPr="00D16C84" w:rsidR="00110100" w:rsidP="00110100" w:rsidRDefault="00110100" w14:paraId="012E824A" w14:textId="7C1EDF26">
            <w:pPr>
              <w:rPr>
                <w:b/>
              </w:rPr>
            </w:pPr>
            <w:r w:rsidRPr="00F8567E">
              <w:rPr>
                <w:b/>
              </w:rPr>
              <w:t>Key Issues</w:t>
            </w:r>
          </w:p>
        </w:tc>
      </w:tr>
      <w:tr w:rsidRPr="00F8567E" w:rsidR="00110100" w:rsidTr="64D5855B" w14:paraId="6D290402" w14:textId="77777777">
        <w:tc>
          <w:tcPr>
            <w:tcW w:w="9021" w:type="dxa"/>
            <w:gridSpan w:val="4"/>
            <w:tcMar/>
          </w:tcPr>
          <w:p w:rsidRPr="00F8567E" w:rsidR="00034194" w:rsidRDefault="00EE320E" w14:paraId="3CB4DA58" w14:textId="21D63A4D">
            <w:r w:rsidRPr="00EE320E">
              <w:t>Executive Board approved the proposed governance model for receipt, allocation, oversight and reporting of Inquiry module recommendations</w:t>
            </w:r>
            <w:r w:rsidR="00105A17">
              <w:t>.</w:t>
            </w:r>
            <w:r w:rsidRPr="00EE320E">
              <w:t xml:space="preserve">  Corporate Governance will act as the central coordination point, Executive leads will retain module ownership</w:t>
            </w:r>
            <w:r w:rsidR="000436D9">
              <w:t>.</w:t>
            </w:r>
          </w:p>
          <w:p w:rsidRPr="00737883" w:rsidR="00110100" w:rsidP="00EE320E" w:rsidRDefault="00110100" w14:paraId="6D290401" w14:textId="0C1CF666">
            <w:pPr>
              <w:rPr>
                <w:b/>
                <w:color w:val="FF0000"/>
              </w:rPr>
            </w:pPr>
          </w:p>
        </w:tc>
      </w:tr>
      <w:tr w:rsidRPr="00F8567E" w:rsidR="00B22CF9" w:rsidTr="64D5855B" w14:paraId="78C95897" w14:textId="77777777">
        <w:tc>
          <w:tcPr>
            <w:tcW w:w="2977" w:type="dxa"/>
            <w:shd w:val="clear" w:color="auto" w:fill="C1A775"/>
            <w:tcMar/>
          </w:tcPr>
          <w:p w:rsidRPr="00F8567E" w:rsidR="00B22CF9" w:rsidRDefault="00B22CF9" w14:paraId="1B78D4FE" w14:textId="54876F52">
            <w:pPr>
              <w:rPr>
                <w:b/>
                <w:bCs/>
              </w:rPr>
            </w:pPr>
            <w:r w:rsidRPr="6FC5F940">
              <w:rPr>
                <w:b/>
                <w:bCs/>
              </w:rPr>
              <w:t>Decision / Action required</w:t>
            </w:r>
          </w:p>
        </w:tc>
        <w:tc>
          <w:tcPr>
            <w:tcW w:w="6044" w:type="dxa"/>
            <w:gridSpan w:val="3"/>
            <w:tcMar/>
          </w:tcPr>
          <w:p w:rsidR="00CE512C" w:rsidRDefault="00D627B5" w14:paraId="21437A30" w14:textId="77777777">
            <w:pPr>
              <w:rPr>
                <w:kern w:val="2"/>
                <w:lang w:eastAsia="en-GB"/>
                <w14:ligatures w14:val="standardContextual"/>
              </w:rPr>
            </w:pPr>
            <w:r w:rsidRPr="00D627B5">
              <w:t>Assurance</w:t>
            </w:r>
          </w:p>
          <w:p w:rsidRPr="00F8567E" w:rsidR="00B22CF9" w:rsidRDefault="00B22CF9" w14:paraId="058FCD73" w14:textId="421E58DA">
            <w:pPr>
              <w:rPr>
                <w:b/>
              </w:rPr>
            </w:pPr>
          </w:p>
        </w:tc>
      </w:tr>
      <w:tr w:rsidRPr="00F8567E" w:rsidR="00110100" w:rsidTr="64D5855B" w14:paraId="4682E8B7" w14:textId="77777777">
        <w:tc>
          <w:tcPr>
            <w:tcW w:w="9021" w:type="dxa"/>
            <w:gridSpan w:val="4"/>
            <w:shd w:val="clear" w:color="auto" w:fill="C1A775"/>
            <w:tcMar/>
          </w:tcPr>
          <w:p w:rsidRPr="00061E86" w:rsidR="00110100" w:rsidP="00110100" w:rsidRDefault="00110100" w14:paraId="155705B7" w14:textId="5CCD1FFB">
            <w:pPr>
              <w:rPr>
                <w:b/>
              </w:rPr>
            </w:pPr>
            <w:r w:rsidRPr="00F8567E">
              <w:rPr>
                <w:b/>
              </w:rPr>
              <w:t>Recommendations</w:t>
            </w:r>
          </w:p>
        </w:tc>
      </w:tr>
      <w:tr w:rsidRPr="00F8567E" w:rsidR="00110100" w:rsidTr="64D5855B" w14:paraId="6D290418" w14:textId="77777777">
        <w:tc>
          <w:tcPr>
            <w:tcW w:w="9021" w:type="dxa"/>
            <w:gridSpan w:val="4"/>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627B5" w:rsidRDefault="00D627B5" w14:paraId="745B45B7" w14:textId="77777777">
            <w:pPr>
              <w:rPr>
                <w:kern w:val="2"/>
                <w:lang w:eastAsia="en-GB"/>
                <w14:ligatures w14:val="standardContextual"/>
              </w:rPr>
            </w:pPr>
            <w:r>
              <w:t>The Quality and Safety Committee is asked to:</w:t>
            </w:r>
          </w:p>
          <w:p w:rsidR="00D627B5" w:rsidP="00D627B5" w:rsidRDefault="00D627B5" w14:paraId="6C8E6AF3" w14:textId="77777777">
            <w:pPr>
              <w:pStyle w:val="ListParagraph"/>
              <w:numPr>
                <w:ilvl w:val="0"/>
                <w:numId w:val="11"/>
              </w:numPr>
            </w:pPr>
            <w:r w:rsidRPr="007106D0">
              <w:rPr>
                <w:b/>
                <w:bCs/>
              </w:rPr>
              <w:t>Receive assurance</w:t>
            </w:r>
            <w:r>
              <w:t xml:space="preserve"> that Executive Board has approved the governance model and oversight structure for Covid-19 Public Inquiry module reports and associated Public Accounts Committee recommendations.</w:t>
            </w:r>
          </w:p>
          <w:p w:rsidR="00D627B5" w:rsidP="00D627B5" w:rsidRDefault="00A06288" w14:paraId="2EA9D4A7" w14:textId="3287707E">
            <w:pPr>
              <w:pStyle w:val="ListParagraph"/>
              <w:numPr>
                <w:ilvl w:val="0"/>
                <w:numId w:val="11"/>
              </w:numPr>
            </w:pPr>
            <w:r>
              <w:rPr>
                <w:b/>
                <w:bCs/>
              </w:rPr>
              <w:t>Take cognisance</w:t>
            </w:r>
            <w:r w:rsidR="00D627B5">
              <w:t xml:space="preserve"> that Executive Board confirmed Executive accountability for each Inquiry module and agreed that it will retain overall accountability for management of the modules.</w:t>
            </w:r>
          </w:p>
          <w:p w:rsidR="00D627B5" w:rsidP="00D627B5" w:rsidRDefault="00A06288" w14:paraId="444FE58E" w14:textId="6C4786A8">
            <w:pPr>
              <w:pStyle w:val="ListParagraph"/>
              <w:numPr>
                <w:ilvl w:val="0"/>
                <w:numId w:val="11"/>
              </w:numPr>
            </w:pPr>
            <w:r>
              <w:rPr>
                <w:b/>
                <w:bCs/>
              </w:rPr>
              <w:t xml:space="preserve">Take cognisance </w:t>
            </w:r>
            <w:r w:rsidR="00D627B5">
              <w:t>that Corporate Governance has been approved as the formal central coordination point for module reports, action tracking and assurance reporting.</w:t>
            </w:r>
          </w:p>
          <w:p w:rsidR="00D627B5" w:rsidP="00D627B5" w:rsidRDefault="00A06288" w14:paraId="48265F16" w14:textId="014A4109">
            <w:pPr>
              <w:pStyle w:val="ListParagraph"/>
              <w:numPr>
                <w:ilvl w:val="0"/>
                <w:numId w:val="11"/>
              </w:numPr>
            </w:pPr>
            <w:r>
              <w:rPr>
                <w:b/>
                <w:bCs/>
              </w:rPr>
              <w:t>Take cognisance</w:t>
            </w:r>
            <w:r w:rsidR="00D627B5">
              <w:t xml:space="preserve"> that </w:t>
            </w:r>
            <w:r>
              <w:t>Emergency Prevention, Preparedness and Response (</w:t>
            </w:r>
            <w:r w:rsidR="00D627B5">
              <w:t>EPRR</w:t>
            </w:r>
            <w:r>
              <w:t>)</w:t>
            </w:r>
            <w:r w:rsidR="00D627B5">
              <w:t xml:space="preserve"> will not lead on modules beyond the Module 1 </w:t>
            </w:r>
            <w:r w:rsidR="00D627B5">
              <w:t>Public Inquiry response already completed, recognising the cross-directorate nature of future modules.</w:t>
            </w:r>
          </w:p>
          <w:p w:rsidRPr="00D627B5" w:rsidR="00110100" w:rsidP="00D627B5" w:rsidRDefault="007106D0" w14:paraId="6D290417" w14:textId="3A4EE8A9">
            <w:pPr>
              <w:pStyle w:val="ListParagraph"/>
              <w:numPr>
                <w:ilvl w:val="0"/>
                <w:numId w:val="11"/>
              </w:numPr>
            </w:pPr>
            <w:r>
              <w:rPr>
                <w:b/>
                <w:bCs/>
              </w:rPr>
              <w:t>B</w:t>
            </w:r>
            <w:r w:rsidR="000269C0">
              <w:rPr>
                <w:b/>
                <w:bCs/>
              </w:rPr>
              <w:t>e</w:t>
            </w:r>
            <w:r>
              <w:rPr>
                <w:b/>
                <w:bCs/>
              </w:rPr>
              <w:t xml:space="preserve"> </w:t>
            </w:r>
            <w:r w:rsidR="00A06288">
              <w:rPr>
                <w:b/>
                <w:bCs/>
              </w:rPr>
              <w:t>a</w:t>
            </w:r>
            <w:r w:rsidR="000269C0">
              <w:rPr>
                <w:b/>
                <w:bCs/>
              </w:rPr>
              <w:t>ssured</w:t>
            </w:r>
            <w:r w:rsidR="00D627B5">
              <w:t xml:space="preserve"> that the approved governance arrangements provide a clear route for receipt, allocation, monitoring and escalation of Covid-19 Public Inquiry and Public Accounts Committee recommendations relevant to quality, safety and organisational learning.</w:t>
            </w:r>
          </w:p>
        </w:tc>
      </w:tr>
    </w:tbl>
    <w:p w:rsidR="00A57B61" w:rsidRDefault="00A57B61" w14:paraId="34ED5DFF" w14:textId="77777777">
      <w:pPr>
        <w:spacing w:after="0"/>
        <w:jc w:val="center"/>
        <w:rPr>
          <w:b/>
          <w:bCs/>
        </w:rPr>
      </w:pPr>
    </w:p>
    <w:p w:rsidRPr="00F8567E" w:rsidR="00034194" w:rsidRDefault="004E7847" w14:paraId="2A7B4321" w14:textId="11DBB64D">
      <w:pPr>
        <w:spacing w:after="0"/>
        <w:jc w:val="center"/>
      </w:pPr>
      <w:r w:rsidRPr="004E7847">
        <w:rPr>
          <w:b/>
          <w:bCs/>
        </w:rPr>
        <w:t>COVID-19 Public Inquiry: Assurance to Quality and Safety Committee on Executive Board Approved Governance Arrangements</w:t>
      </w:r>
    </w:p>
    <w:p w:rsidRPr="00F8567E" w:rsidR="00653AEC" w:rsidP="00653AEC" w:rsidRDefault="00653AEC" w14:paraId="6D29041B" w14:textId="77777777">
      <w:pPr>
        <w:spacing w:after="0" w:line="240" w:lineRule="auto"/>
        <w:jc w:val="center"/>
        <w:rPr>
          <w:b/>
        </w:rPr>
      </w:pPr>
    </w:p>
    <w:p w:rsidRPr="00F8567E" w:rsidR="00653AEC" w:rsidP="00653AEC" w:rsidRDefault="00653AEC" w14:paraId="6D29041C" w14:textId="77777777">
      <w:pPr>
        <w:pStyle w:val="ListParagraph"/>
        <w:numPr>
          <w:ilvl w:val="0"/>
          <w:numId w:val="1"/>
        </w:numPr>
        <w:spacing w:after="0" w:line="240" w:lineRule="auto"/>
        <w:rPr>
          <w:b/>
        </w:rPr>
      </w:pPr>
      <w:r w:rsidRPr="00F8567E">
        <w:rPr>
          <w:b/>
        </w:rPr>
        <w:t>INTRODUCTION</w:t>
      </w:r>
    </w:p>
    <w:p w:rsidRPr="00F8567E" w:rsidR="00034194" w:rsidRDefault="008C33A0" w14:paraId="2320111C" w14:textId="77777777">
      <w:pPr>
        <w:spacing w:after="0"/>
        <w:jc w:val="both"/>
      </w:pPr>
      <w:r w:rsidRPr="008C33A0">
        <w:t>This report provides assurance to the Quality and Safety Committee that the Executive Board has considered and approved a strengthened organisational process for receiving, interpreting, allocating and acting on the findings of the UK Covid-19 Public Inquiry and the Welsh Government Public Accounts Committee response to Module 1. The agreed approach establishes clear Executive accountability, a central coordination function through Corporate Governance, and a structured route for monitoring recommendations and reporting assurance.</w:t>
      </w:r>
    </w:p>
    <w:p w:rsidRPr="00F8567E" w:rsidR="00653AEC" w:rsidP="00653AEC" w:rsidRDefault="00653AEC" w14:paraId="6D29041E" w14:textId="77777777">
      <w:pPr>
        <w:pStyle w:val="ListParagraph"/>
        <w:spacing w:after="0" w:line="240" w:lineRule="auto"/>
        <w:rPr>
          <w:b/>
        </w:rPr>
      </w:pPr>
    </w:p>
    <w:p w:rsidRPr="00F8567E" w:rsidR="00653AEC" w:rsidP="00653AEC" w:rsidRDefault="00653AEC" w14:paraId="6D29041F" w14:textId="77777777">
      <w:pPr>
        <w:pStyle w:val="ListParagraph"/>
        <w:numPr>
          <w:ilvl w:val="0"/>
          <w:numId w:val="1"/>
        </w:numPr>
        <w:spacing w:after="0" w:line="240" w:lineRule="auto"/>
        <w:rPr>
          <w:b/>
        </w:rPr>
      </w:pPr>
      <w:r w:rsidRPr="00F8567E">
        <w:rPr>
          <w:b/>
        </w:rPr>
        <w:t>BACKGROUND</w:t>
      </w:r>
    </w:p>
    <w:p w:rsidRPr="00F8567E" w:rsidR="00034194" w:rsidRDefault="00E15BD8" w14:paraId="6EFBAAF3" w14:textId="3C075836">
      <w:pPr>
        <w:spacing w:after="0"/>
        <w:jc w:val="both"/>
      </w:pPr>
      <w:r w:rsidRPr="00E15BD8">
        <w:t>The UK Covid-19 Public Inquiry is releasing findings across multiple modules between 2023 and 2027. Modules 1, 2</w:t>
      </w:r>
      <w:r w:rsidR="00786B23">
        <w:t xml:space="preserve">, </w:t>
      </w:r>
      <w:r w:rsidRPr="00E15BD8">
        <w:t>3</w:t>
      </w:r>
      <w:r w:rsidR="00786B23">
        <w:t>, 4 and 5</w:t>
      </w:r>
      <w:r w:rsidRPr="00E15BD8">
        <w:t xml:space="preserve"> have now been published and further modules are expected during 2026 and 2027. The Executive Board approved the move from an EPRR-led approach for Module 1 to a broader Executive-led, corporately coordinated model for all modules, recognising that recommendations are strategic, cross-cutting and relevant to multiple directorates.</w:t>
      </w:r>
    </w:p>
    <w:p w:rsidRPr="00F8567E" w:rsidR="00653AEC" w:rsidP="00653AEC" w:rsidRDefault="00653AEC" w14:paraId="6D290421" w14:textId="77777777">
      <w:pPr>
        <w:pStyle w:val="ListParagraph"/>
        <w:spacing w:after="0" w:line="240" w:lineRule="auto"/>
        <w:rPr>
          <w:b/>
        </w:rPr>
      </w:pPr>
    </w:p>
    <w:p w:rsidRPr="00F8567E" w:rsidR="00653AEC" w:rsidP="00653AEC" w:rsidRDefault="00653AEC" w14:paraId="6D290422" w14:textId="77777777">
      <w:pPr>
        <w:pStyle w:val="ListParagraph"/>
        <w:numPr>
          <w:ilvl w:val="0"/>
          <w:numId w:val="1"/>
        </w:numPr>
        <w:spacing w:after="0" w:line="240" w:lineRule="auto"/>
        <w:rPr>
          <w:b/>
        </w:rPr>
      </w:pPr>
      <w:r w:rsidRPr="00F8567E">
        <w:rPr>
          <w:b/>
        </w:rPr>
        <w:t>GOVERNANCE AND RISK ISSUES</w:t>
      </w:r>
    </w:p>
    <w:p w:rsidRPr="00F8567E" w:rsidR="00034194" w:rsidRDefault="0085079E" w14:paraId="6C188630" w14:textId="77777777">
      <w:pPr>
        <w:spacing w:after="0"/>
        <w:jc w:val="both"/>
      </w:pPr>
      <w:r w:rsidRPr="0085079E">
        <w:t>The Executive Board approved Corporate Governance as the central coordination point for receipt of module reports, maintenance of the organisational tracker, consistency of reporting and preparation of assurance updates. Executive leads will be responsible for interpreting recommendations, confirming organisational relevance, delegating actions, using relevant groups or task and finish arrangements where needed, and providing assurance through Executive Board.</w:t>
      </w:r>
    </w:p>
    <w:p w:rsidRPr="00976F6C" w:rsidR="00653AEC" w:rsidP="00976F6C" w:rsidRDefault="00653AEC" w14:paraId="6D290424" w14:textId="77777777">
      <w:pPr>
        <w:spacing w:after="0" w:line="240" w:lineRule="auto"/>
        <w:jc w:val="both"/>
        <w:rPr>
          <w:color w:val="FF0000"/>
        </w:rPr>
      </w:pPr>
    </w:p>
    <w:p w:rsidR="00034194" w:rsidRDefault="00DE3842" w14:paraId="24EC8EC8" w14:textId="77777777">
      <w:pPr>
        <w:spacing w:after="0"/>
        <w:jc w:val="both"/>
      </w:pPr>
      <w:r w:rsidRPr="00DE3842">
        <w:t xml:space="preserve">Failure to act on Inquiry recommendations may expose the organisation to quality and patient safety risks, governance and compliance risks, reputational risk and regulatory scrutiny. Recommendations will require assessment using existing risk management processes, with risks escalated </w:t>
      </w:r>
      <w:r w:rsidRPr="00DE3842">
        <w:t>as appropriate to the Board Assurance Framework and relevant committees. Equality impacts will be considered through the relevant workstreams as recommendations are implemented.</w:t>
      </w:r>
    </w:p>
    <w:p w:rsidR="00976F6C" w:rsidRDefault="00976F6C" w14:paraId="2708120F" w14:textId="205A088A">
      <w:pPr>
        <w:spacing w:after="0"/>
        <w:jc w:val="both"/>
      </w:pPr>
    </w:p>
    <w:p w:rsidRPr="006D2777" w:rsidR="00976F6C" w:rsidRDefault="006D2777" w14:paraId="340CF506" w14:textId="28CDEC83">
      <w:pPr>
        <w:spacing w:after="0"/>
        <w:jc w:val="both"/>
        <w:rPr>
          <w:b/>
          <w:bCs/>
        </w:rPr>
      </w:pPr>
      <w:r w:rsidRPr="006D2777">
        <w:rPr>
          <w:b/>
          <w:bCs/>
        </w:rPr>
        <w:t xml:space="preserve">3.1 </w:t>
      </w:r>
      <w:r w:rsidRPr="006D2777" w:rsidR="00976F6C">
        <w:rPr>
          <w:b/>
          <w:bCs/>
        </w:rPr>
        <w:t>Confirmed Executive Leads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78"/>
        <w:gridCol w:w="2637"/>
        <w:gridCol w:w="5295"/>
      </w:tblGrid>
      <w:tr w:rsidRPr="0099130D" w:rsidR="00976F6C" w:rsidTr="004D2413" w14:paraId="7F32F345"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99130D" w:rsidR="00976F6C" w:rsidP="004D2413" w:rsidRDefault="00976F6C" w14:paraId="0D2B9FAA" w14:textId="77777777">
            <w:pPr>
              <w:spacing w:before="100" w:beforeAutospacing="1" w:after="100" w:afterAutospacing="1" w:line="300" w:lineRule="atLeast"/>
              <w:rPr>
                <w:rFonts w:eastAsia="Times New Roman" w:cs="Segoe UI"/>
                <w:b/>
                <w:bCs/>
                <w:lang w:eastAsia="en-GB"/>
              </w:rPr>
            </w:pPr>
            <w:r w:rsidRPr="0099130D">
              <w:rPr>
                <w:rFonts w:eastAsia="Times New Roman" w:cs="Segoe UI"/>
                <w:b/>
                <w:bCs/>
                <w:lang w:eastAsia="en-GB"/>
              </w:rPr>
              <w:t>Module</w:t>
            </w:r>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99130D" w:rsidR="00976F6C" w:rsidP="004D2413" w:rsidRDefault="00976F6C" w14:paraId="5D99012A" w14:textId="77777777">
            <w:pPr>
              <w:spacing w:before="100" w:beforeAutospacing="1" w:after="100" w:afterAutospacing="1" w:line="300" w:lineRule="atLeast"/>
              <w:rPr>
                <w:rFonts w:eastAsia="Times New Roman" w:cs="Segoe UI"/>
                <w:b/>
                <w:bCs/>
                <w:lang w:eastAsia="en-GB"/>
              </w:rPr>
            </w:pPr>
            <w:r w:rsidRPr="0099130D">
              <w:rPr>
                <w:rFonts w:eastAsia="Times New Roman" w:cs="Segoe UI"/>
                <w:b/>
                <w:bCs/>
                <w:lang w:eastAsia="en-GB"/>
              </w:rPr>
              <w:t>Topic</w:t>
            </w:r>
          </w:p>
        </w:tc>
        <w:tc>
          <w:tcPr>
            <w:tcW w:w="0" w:type="auto"/>
            <w:tcBorders>
              <w:top w:val="single" w:color="E6E6E6" w:sz="6" w:space="0"/>
              <w:left w:val="single" w:color="E6E6E6" w:sz="6" w:space="0"/>
              <w:bottom w:val="single" w:color="E6E6E6" w:sz="6" w:space="0"/>
              <w:right w:val="single" w:color="E6E6E6" w:sz="6" w:space="0"/>
            </w:tcBorders>
            <w:shd w:val="clear" w:color="auto" w:fill="F5F5F5"/>
            <w:vAlign w:val="center"/>
            <w:hideMark/>
          </w:tcPr>
          <w:p w:rsidRPr="0099130D" w:rsidR="00976F6C" w:rsidP="004D2413" w:rsidRDefault="00976F6C" w14:paraId="51CEA23E" w14:textId="30B2FF66">
            <w:pPr>
              <w:spacing w:before="100" w:beforeAutospacing="1" w:after="100" w:afterAutospacing="1" w:line="300" w:lineRule="atLeast"/>
              <w:rPr>
                <w:rFonts w:eastAsia="Times New Roman" w:cs="Segoe UI"/>
                <w:b/>
                <w:bCs/>
                <w:lang w:eastAsia="en-GB"/>
              </w:rPr>
            </w:pPr>
            <w:r>
              <w:rPr>
                <w:rFonts w:eastAsia="Times New Roman" w:cs="Segoe UI"/>
                <w:b/>
                <w:bCs/>
                <w:lang w:eastAsia="en-GB"/>
              </w:rPr>
              <w:t>Confirmed</w:t>
            </w:r>
            <w:r w:rsidRPr="0099130D">
              <w:rPr>
                <w:rFonts w:eastAsia="Times New Roman" w:cs="Segoe UI"/>
                <w:b/>
                <w:bCs/>
                <w:lang w:eastAsia="en-GB"/>
              </w:rPr>
              <w:t xml:space="preserve"> Lead</w:t>
            </w:r>
          </w:p>
        </w:tc>
      </w:tr>
      <w:tr w:rsidRPr="0099130D" w:rsidR="00976F6C" w:rsidTr="004D2413" w14:paraId="36FDB4CB"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60AB9A98"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1</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3256B53A"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Preparedness</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43733D26" w14:textId="0D318DC5">
            <w:pPr>
              <w:spacing w:before="100" w:beforeAutospacing="1" w:after="100" w:afterAutospacing="1" w:line="300" w:lineRule="atLeast"/>
              <w:rPr>
                <w:rFonts w:eastAsia="Times New Roman" w:cs="Segoe UI"/>
                <w:lang w:eastAsia="en-GB"/>
              </w:rPr>
            </w:pPr>
            <w:r w:rsidRPr="0099130D">
              <w:rPr>
                <w:rFonts w:eastAsia="Times New Roman" w:cs="Segoe UI"/>
                <w:lang w:eastAsia="en-GB"/>
              </w:rPr>
              <w:t>EPRR / Planning (completed)</w:t>
            </w:r>
            <w:r>
              <w:rPr>
                <w:rFonts w:eastAsia="Times New Roman" w:cs="Segoe UI"/>
                <w:lang w:eastAsia="en-GB"/>
              </w:rPr>
              <w:t xml:space="preserve"> for PI but not for Public Accounts Committee Report</w:t>
            </w:r>
            <w:r w:rsidR="00251A12">
              <w:rPr>
                <w:rFonts w:eastAsia="Times New Roman" w:cs="Segoe UI"/>
                <w:lang w:eastAsia="en-GB"/>
              </w:rPr>
              <w:t>.</w:t>
            </w:r>
          </w:p>
        </w:tc>
      </w:tr>
      <w:tr w:rsidRPr="0099130D" w:rsidR="00976F6C" w:rsidTr="004D2413" w14:paraId="0584DB2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3E0DAF5B"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2</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2E0D0735" w14:textId="77777777">
            <w:pPr>
              <w:spacing w:before="100" w:beforeAutospacing="1" w:after="100" w:afterAutospacing="1" w:line="300" w:lineRule="atLeast"/>
              <w:rPr>
                <w:rFonts w:eastAsia="Times New Roman" w:cs="Segoe UI"/>
                <w:lang w:eastAsia="en-GB"/>
              </w:rPr>
            </w:pPr>
            <w:r w:rsidRPr="01A3D7C8">
              <w:rPr>
                <w:rFonts w:eastAsia="Times New Roman" w:cs="Segoe UI"/>
                <w:lang w:eastAsia="en-GB"/>
              </w:rPr>
              <w:t>Governance &amp; Decision Making</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44DA4B3A"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Medical Director / CEO Office</w:t>
            </w:r>
          </w:p>
        </w:tc>
      </w:tr>
      <w:tr w:rsidRPr="0099130D" w:rsidR="00976F6C" w:rsidTr="004D2413" w14:paraId="0D1B63F1"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54D7E392"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3</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79423CAA"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Healthcare System Impact</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7D1E43C9"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COO</w:t>
            </w:r>
          </w:p>
        </w:tc>
      </w:tr>
      <w:tr w:rsidRPr="0099130D" w:rsidR="00976F6C" w:rsidTr="004D2413" w14:paraId="4DF58C24"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6ED5DA02"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4</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1D19672E"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Vaccines &amp; Therapeutics</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72980B47"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Public Health / Medical Director</w:t>
            </w:r>
          </w:p>
        </w:tc>
      </w:tr>
      <w:tr w:rsidRPr="0099130D" w:rsidR="00976F6C" w:rsidTr="004D2413" w14:paraId="02CB02BF"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600E29E7"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5</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1A6A612E"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Procurement</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7E1EE884"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Finance</w:t>
            </w:r>
          </w:p>
        </w:tc>
      </w:tr>
      <w:tr w:rsidRPr="0099130D" w:rsidR="00976F6C" w:rsidTr="004D2413" w14:paraId="5598789A"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4135175A"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6</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2CCDB9DB"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Care Sector</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6B5FCF16"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Planning / Nursing</w:t>
            </w:r>
          </w:p>
        </w:tc>
      </w:tr>
      <w:tr w:rsidRPr="0099130D" w:rsidR="00976F6C" w:rsidTr="004D2413" w14:paraId="48438C40"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55577E4A"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7</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1894CEA0"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Test, Trace &amp; Isolate</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1FC79FA0"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Public Health</w:t>
            </w:r>
          </w:p>
        </w:tc>
      </w:tr>
      <w:tr w:rsidRPr="0099130D" w:rsidR="00976F6C" w:rsidTr="004D2413" w14:paraId="1FC7A196"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626845E5"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8</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554E4971"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Children &amp; Young People</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3764596E"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COO / Planning</w:t>
            </w:r>
          </w:p>
        </w:tc>
      </w:tr>
      <w:tr w:rsidRPr="0099130D" w:rsidR="00976F6C" w:rsidTr="004D2413" w14:paraId="30E7C0AD"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488EBC0D"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9</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26D12048"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Economic Response</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E14F47" w14:paraId="3FD030AA" w14:textId="226E39DC">
            <w:pPr>
              <w:spacing w:before="100" w:beforeAutospacing="1" w:after="100" w:afterAutospacing="1" w:line="300" w:lineRule="atLeast"/>
              <w:rPr>
                <w:rFonts w:eastAsia="Times New Roman" w:cs="Segoe UI"/>
                <w:lang w:eastAsia="en-GB"/>
              </w:rPr>
            </w:pPr>
            <w:r>
              <w:rPr>
                <w:rFonts w:eastAsia="Times New Roman" w:cs="Segoe UI"/>
                <w:lang w:eastAsia="en-GB"/>
              </w:rPr>
              <w:t>Finance / Planning</w:t>
            </w:r>
          </w:p>
        </w:tc>
      </w:tr>
      <w:tr w:rsidRPr="0099130D" w:rsidR="00976F6C" w:rsidTr="004D2413" w14:paraId="625CBE4A" w14:textId="77777777">
        <w:trPr>
          <w:tblCellSpacing w:w="15" w:type="dxa"/>
        </w:trPr>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45D77B4C"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10</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976F6C" w14:paraId="76A1F344" w14:textId="77777777">
            <w:pPr>
              <w:spacing w:before="100" w:beforeAutospacing="1" w:after="100" w:afterAutospacing="1" w:line="300" w:lineRule="atLeast"/>
              <w:rPr>
                <w:rFonts w:eastAsia="Times New Roman" w:cs="Segoe UI"/>
                <w:lang w:eastAsia="en-GB"/>
              </w:rPr>
            </w:pPr>
            <w:r w:rsidRPr="0099130D">
              <w:rPr>
                <w:rFonts w:eastAsia="Times New Roman" w:cs="Segoe UI"/>
                <w:lang w:eastAsia="en-GB"/>
              </w:rPr>
              <w:t>Societal Impact</w:t>
            </w:r>
          </w:p>
        </w:tc>
        <w:tc>
          <w:tcPr>
            <w:tcW w:w="0" w:type="auto"/>
            <w:tcBorders>
              <w:top w:val="single" w:color="E6E6E6" w:sz="6" w:space="0"/>
              <w:left w:val="single" w:color="E6E6E6" w:sz="6" w:space="0"/>
              <w:bottom w:val="single" w:color="E6E6E6" w:sz="6" w:space="0"/>
              <w:right w:val="single" w:color="E6E6E6" w:sz="6" w:space="0"/>
            </w:tcBorders>
            <w:vAlign w:val="center"/>
            <w:hideMark/>
          </w:tcPr>
          <w:p w:rsidRPr="0099130D" w:rsidR="00976F6C" w:rsidP="004D2413" w:rsidRDefault="00F27F8C" w14:paraId="3DFE5DAE" w14:textId="1FD3B1C8">
            <w:pPr>
              <w:spacing w:before="100" w:beforeAutospacing="1" w:after="100" w:afterAutospacing="1" w:line="300" w:lineRule="atLeast"/>
              <w:rPr>
                <w:rFonts w:eastAsia="Times New Roman" w:cs="Segoe UI"/>
                <w:lang w:eastAsia="en-GB"/>
              </w:rPr>
            </w:pPr>
            <w:r>
              <w:rPr>
                <w:rFonts w:eastAsia="Times New Roman" w:cs="Segoe UI"/>
                <w:lang w:eastAsia="en-GB"/>
              </w:rPr>
              <w:t>Public Health / Planning</w:t>
            </w:r>
          </w:p>
        </w:tc>
      </w:tr>
    </w:tbl>
    <w:p w:rsidRPr="00F8567E" w:rsidR="00976F6C" w:rsidRDefault="00976F6C" w14:paraId="3FADE4B4" w14:textId="77777777">
      <w:pPr>
        <w:spacing w:after="0"/>
        <w:jc w:val="both"/>
      </w:pPr>
    </w:p>
    <w:p w:rsidRPr="00F8567E" w:rsidR="00653AEC" w:rsidP="00653AEC" w:rsidRDefault="00653AEC" w14:paraId="6D290426" w14:textId="77777777">
      <w:pPr>
        <w:pStyle w:val="ListParagraph"/>
        <w:spacing w:after="0" w:line="240" w:lineRule="auto"/>
        <w:rPr>
          <w:b/>
        </w:rPr>
      </w:pPr>
    </w:p>
    <w:p w:rsidRPr="00B50ABC" w:rsidR="00B50ABC" w:rsidP="00653AEC" w:rsidRDefault="00653AEC" w14:paraId="7D6248A7" w14:textId="03FA6B07">
      <w:pPr>
        <w:pStyle w:val="ListParagraph"/>
        <w:numPr>
          <w:ilvl w:val="0"/>
          <w:numId w:val="1"/>
        </w:numPr>
        <w:spacing w:after="0" w:line="240" w:lineRule="auto"/>
        <w:rPr>
          <w:b/>
        </w:rPr>
      </w:pPr>
      <w:r w:rsidRPr="00F8567E">
        <w:rPr>
          <w:b/>
        </w:rPr>
        <w:t xml:space="preserve"> </w:t>
      </w:r>
      <w:r w:rsidRPr="6FC5F940" w:rsidR="00B50ABC">
        <w:rPr>
          <w:b/>
          <w:bCs/>
        </w:rPr>
        <w:t xml:space="preserve">OPEN AUDIT RECOMMENDATIONS </w:t>
      </w:r>
    </w:p>
    <w:p w:rsidRPr="00F8567E" w:rsidR="00034194" w:rsidRDefault="00527AF3" w14:paraId="0C6F47CA" w14:textId="77777777">
      <w:pPr>
        <w:spacing w:after="0"/>
      </w:pPr>
      <w:r w:rsidRPr="00527AF3">
        <w:t>There are no specific open audit recommendations identified within this report. Any relevant audit, regulatory or assurance actions arising from the Inquiry recommendations will be incorporated into the organisational Covid-19 Inquiry Action, Assurance and Lessons Management Tracker and monitored through the agreed governance routes.</w:t>
      </w:r>
    </w:p>
    <w:p w:rsidRPr="00B50ABC" w:rsidR="00B50ABC" w:rsidP="00B50ABC" w:rsidRDefault="00B50ABC" w14:paraId="2E68798D" w14:textId="77777777">
      <w:pPr>
        <w:spacing w:after="0" w:line="240" w:lineRule="auto"/>
        <w:rPr>
          <w:b/>
        </w:rPr>
      </w:pPr>
    </w:p>
    <w:p w:rsidRPr="00F8567E" w:rsidR="00653AEC" w:rsidP="00653AEC" w:rsidRDefault="00653AEC" w14:paraId="6D290427" w14:textId="5AD01FD6">
      <w:pPr>
        <w:pStyle w:val="ListParagraph"/>
        <w:numPr>
          <w:ilvl w:val="0"/>
          <w:numId w:val="1"/>
        </w:numPr>
        <w:spacing w:after="0" w:line="240" w:lineRule="auto"/>
        <w:rPr>
          <w:b/>
        </w:rPr>
      </w:pPr>
      <w:r w:rsidRPr="00F8567E">
        <w:rPr>
          <w:b/>
        </w:rPr>
        <w:t>FINANCIAL IMPLICATIONS</w:t>
      </w:r>
    </w:p>
    <w:p w:rsidRPr="00F8567E" w:rsidR="00034194" w:rsidRDefault="000D3B45" w14:paraId="4A3F8833" w14:textId="3D46500A">
      <w:pPr>
        <w:spacing w:after="0"/>
        <w:jc w:val="both"/>
      </w:pPr>
      <w:r w:rsidRPr="000D3B45">
        <w:t>Any financial risk will be reviewed through existing financial governance mechanisms and escalated if required.</w:t>
      </w:r>
    </w:p>
    <w:p w:rsidRPr="00F8567E" w:rsidR="00653AEC" w:rsidP="00653AEC" w:rsidRDefault="00653AEC" w14:paraId="6D290429" w14:textId="77777777">
      <w:pPr>
        <w:pStyle w:val="ListParagraph"/>
        <w:spacing w:after="0" w:line="240" w:lineRule="auto"/>
        <w:rPr>
          <w:b/>
        </w:rPr>
      </w:pPr>
    </w:p>
    <w:p w:rsidRPr="00F8567E" w:rsidR="00653AEC" w:rsidP="00653AEC" w:rsidRDefault="00653AEC" w14:paraId="6D29042A" w14:textId="77777777">
      <w:pPr>
        <w:pStyle w:val="ListParagraph"/>
        <w:numPr>
          <w:ilvl w:val="0"/>
          <w:numId w:val="1"/>
        </w:numPr>
        <w:spacing w:after="0" w:line="240" w:lineRule="auto"/>
        <w:rPr>
          <w:b/>
        </w:rPr>
      </w:pPr>
      <w:r w:rsidRPr="00F8567E">
        <w:rPr>
          <w:b/>
        </w:rPr>
        <w:t>RECOMMENDATION</w:t>
      </w:r>
    </w:p>
    <w:p w:rsidRPr="00FE1530" w:rsidR="000269C0" w:rsidP="00FE1530" w:rsidRDefault="00FE1530" w14:paraId="18A4FCE8" w14:textId="57377700">
      <w:pPr>
        <w:ind w:left="360"/>
        <w:rPr>
          <w:rFonts w:cs="Calibri"/>
          <w:color w:val="000000"/>
        </w:rPr>
      </w:pPr>
      <w:r>
        <w:rPr>
          <w:rFonts w:cs="Calibri"/>
          <w:color w:val="000000"/>
        </w:rPr>
        <w:t>T</w:t>
      </w:r>
      <w:r w:rsidRPr="00FE1530" w:rsidR="000269C0">
        <w:rPr>
          <w:rFonts w:cs="Calibri"/>
          <w:color w:val="000000"/>
        </w:rPr>
        <w:t>he Quality and Safety Committee is asked to:</w:t>
      </w:r>
    </w:p>
    <w:p w:rsidRPr="00FE1530" w:rsidR="000269C0" w:rsidP="00FE1530" w:rsidRDefault="000269C0" w14:paraId="0C86FF6A" w14:textId="67681CC0">
      <w:pPr>
        <w:pStyle w:val="ListParagraph"/>
        <w:numPr>
          <w:ilvl w:val="1"/>
          <w:numId w:val="13"/>
        </w:numPr>
        <w:rPr>
          <w:rFonts w:cs="Calibri"/>
          <w:color w:val="000000"/>
        </w:rPr>
      </w:pPr>
      <w:r w:rsidRPr="00FE1530">
        <w:rPr>
          <w:rFonts w:cs="Calibri"/>
          <w:b/>
          <w:bCs/>
          <w:color w:val="000000"/>
        </w:rPr>
        <w:t>Receive</w:t>
      </w:r>
      <w:r w:rsidRPr="00FE1530">
        <w:rPr>
          <w:rFonts w:cs="Calibri"/>
          <w:color w:val="000000"/>
        </w:rPr>
        <w:t xml:space="preserve"> </w:t>
      </w:r>
      <w:r w:rsidRPr="00A06288">
        <w:rPr>
          <w:rFonts w:cs="Calibri"/>
          <w:b/>
          <w:bCs/>
          <w:color w:val="000000"/>
        </w:rPr>
        <w:t>assurance</w:t>
      </w:r>
      <w:r w:rsidRPr="00FE1530">
        <w:rPr>
          <w:rFonts w:cs="Calibri"/>
          <w:color w:val="000000"/>
        </w:rPr>
        <w:t xml:space="preserve"> that Executive Board has approved the governance model and oversight structure for Covid-19 Public Inquiry module reports and associated Public Accounts Committee recommendations.</w:t>
      </w:r>
    </w:p>
    <w:p w:rsidRPr="00FE1530" w:rsidR="000269C0" w:rsidP="00FE1530" w:rsidRDefault="00A06288" w14:paraId="320142A7" w14:textId="73A1ECCB">
      <w:pPr>
        <w:pStyle w:val="ListParagraph"/>
        <w:numPr>
          <w:ilvl w:val="1"/>
          <w:numId w:val="13"/>
        </w:numPr>
        <w:rPr>
          <w:rFonts w:cs="Calibri"/>
          <w:color w:val="000000"/>
        </w:rPr>
      </w:pPr>
      <w:r>
        <w:rPr>
          <w:rFonts w:cs="Calibri"/>
          <w:b/>
          <w:bCs/>
          <w:color w:val="000000"/>
        </w:rPr>
        <w:t>Take cognisance</w:t>
      </w:r>
      <w:r w:rsidRPr="00FE1530" w:rsidR="000269C0">
        <w:rPr>
          <w:rFonts w:cs="Calibri"/>
          <w:color w:val="000000"/>
        </w:rPr>
        <w:t xml:space="preserve"> that Executive Board confirmed Executive accountability for each Inquiry module and agreed that it will retain overall accountability for management of the modules.</w:t>
      </w:r>
    </w:p>
    <w:p w:rsidRPr="00FE1530" w:rsidR="00FE1530" w:rsidP="00FE1530" w:rsidRDefault="00A06288" w14:paraId="2C234394" w14:textId="04A43BED">
      <w:pPr>
        <w:pStyle w:val="ListParagraph"/>
        <w:numPr>
          <w:ilvl w:val="1"/>
          <w:numId w:val="13"/>
        </w:numPr>
        <w:rPr>
          <w:rFonts w:cs="Calibri"/>
          <w:color w:val="000000"/>
        </w:rPr>
      </w:pPr>
      <w:r>
        <w:rPr>
          <w:rFonts w:cs="Calibri"/>
          <w:b/>
          <w:bCs/>
          <w:color w:val="000000"/>
        </w:rPr>
        <w:t>Take cognisance</w:t>
      </w:r>
      <w:r w:rsidRPr="00FE1530" w:rsidR="000269C0">
        <w:rPr>
          <w:rFonts w:cs="Calibri"/>
          <w:color w:val="000000"/>
        </w:rPr>
        <w:t xml:space="preserve"> that Corporate Governance has been approved as the formal central coordination point for module reports, action tracking and assurance reporting.</w:t>
      </w:r>
    </w:p>
    <w:p w:rsidRPr="00FE1530" w:rsidR="00FE1530" w:rsidP="00FE1530" w:rsidRDefault="00A06288" w14:paraId="6EE2B43B" w14:textId="67404CC3">
      <w:pPr>
        <w:pStyle w:val="ListParagraph"/>
        <w:numPr>
          <w:ilvl w:val="1"/>
          <w:numId w:val="13"/>
        </w:numPr>
        <w:rPr>
          <w:rFonts w:cs="Calibri"/>
          <w:color w:val="000000"/>
        </w:rPr>
      </w:pPr>
      <w:r>
        <w:rPr>
          <w:rFonts w:cs="Calibri"/>
          <w:b/>
          <w:bCs/>
          <w:color w:val="000000"/>
        </w:rPr>
        <w:t>Take cognisance</w:t>
      </w:r>
      <w:r w:rsidRPr="00FE1530" w:rsidR="00FE1530">
        <w:rPr>
          <w:rFonts w:cs="Calibri"/>
          <w:color w:val="000000"/>
        </w:rPr>
        <w:t xml:space="preserve"> that EPRR will not lead on modules beyond the Module 1 Public Inquiry response already completed, recognising the cross-directorate nature of future modules.</w:t>
      </w:r>
    </w:p>
    <w:p w:rsidRPr="00FE1530" w:rsidR="00FE7070" w:rsidP="00FE1530" w:rsidRDefault="00FE1530" w14:paraId="6D290430" w14:textId="0A292815">
      <w:pPr>
        <w:pStyle w:val="ListParagraph"/>
        <w:numPr>
          <w:ilvl w:val="1"/>
          <w:numId w:val="13"/>
        </w:numPr>
        <w:rPr>
          <w:b/>
        </w:rPr>
      </w:pPr>
      <w:r w:rsidRPr="00FE1530">
        <w:rPr>
          <w:rFonts w:cs="Calibri"/>
          <w:b/>
          <w:bCs/>
          <w:color w:val="000000"/>
        </w:rPr>
        <w:t>Be Assured</w:t>
      </w:r>
      <w:r w:rsidRPr="00FE1530">
        <w:rPr>
          <w:rFonts w:cs="Calibri"/>
          <w:color w:val="000000"/>
        </w:rPr>
        <w:t xml:space="preserve"> that the approved governance arrangements provide a clear route for receipt, allocation, monitoring and escalation of Covid-19 Public Inquiry and Public Accounts Committee recommendations relevant to quality, safety and organisational learning.</w:t>
      </w:r>
      <w:r w:rsidRPr="00FE1530" w:rsidR="00FE7070">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Pr="00F8567E" w:rsidR="00034194" w:rsidTr="452841E6" w14:paraId="6D290436" w14:textId="77777777">
        <w:tc>
          <w:tcPr>
            <w:tcW w:w="9245" w:type="dxa"/>
            <w:gridSpan w:val="3"/>
            <w:shd w:val="clear" w:color="auto" w:fill="163E64"/>
            <w:tcMar/>
          </w:tcPr>
          <w:p w:rsidRPr="001F2857" w:rsidR="00034194" w:rsidP="002432C6" w:rsidRDefault="0020539A" w14:paraId="6D290435" w14:textId="704162EF">
            <w:pPr>
              <w:jc w:val="center"/>
              <w:rPr>
                <w:b/>
              </w:rPr>
            </w:pPr>
            <w:r w:rsidRPr="00F8567E">
              <w:rPr>
                <w:b/>
              </w:rPr>
              <w:t>Governance and Assurance</w:t>
            </w:r>
          </w:p>
        </w:tc>
      </w:tr>
      <w:tr w:rsidRPr="00F8567E" w:rsidR="002432C6" w:rsidTr="452841E6" w14:paraId="584BF17A" w14:textId="77777777">
        <w:tc>
          <w:tcPr>
            <w:tcW w:w="9245" w:type="dxa"/>
            <w:gridSpan w:val="3"/>
            <w:shd w:val="clear" w:color="auto" w:fill="C1A775"/>
            <w:tcMar/>
          </w:tcPr>
          <w:p w:rsidRPr="00F8567E" w:rsidR="002432C6" w:rsidRDefault="002432C6" w14:paraId="4694DF6B" w14:textId="6CC5896F">
            <w:pPr>
              <w:rPr>
                <w:b/>
              </w:rPr>
            </w:pPr>
            <w:r>
              <w:rPr>
                <w:b/>
              </w:rPr>
              <w:t>Strategic Objectives</w:t>
            </w:r>
          </w:p>
        </w:tc>
      </w:tr>
      <w:tr w:rsidRPr="00F8567E" w:rsidR="00F5324A" w:rsidTr="452841E6" w14:paraId="6D29043E" w14:textId="77777777">
        <w:tc>
          <w:tcPr>
            <w:tcW w:w="1809" w:type="dxa"/>
            <w:vMerge w:val="restart"/>
            <w:tcMar/>
          </w:tcPr>
          <w:p w:rsidRPr="00F8567E" w:rsidR="005D5E16" w:rsidP="005D5E16" w:rsidRDefault="005D5E16" w14:paraId="4BCFE1FB" w14:textId="05AE4DB4">
            <w:pPr>
              <w:rPr>
                <w:b/>
              </w:rPr>
            </w:pPr>
            <w:r>
              <w:rPr>
                <w:b/>
              </w:rPr>
              <w:t xml:space="preserve">Strategic </w:t>
            </w:r>
            <w:r w:rsidRPr="00F8567E">
              <w:rPr>
                <w:b/>
              </w:rPr>
              <w:t>Objectives</w:t>
            </w:r>
          </w:p>
          <w:p w:rsidRPr="00F8567E" w:rsidR="00F5324A" w:rsidP="005D5E16" w:rsidRDefault="005D5E16" w14:paraId="6D29043B" w14:textId="6893427A">
            <w:pPr>
              <w:rPr>
                <w:b/>
              </w:rPr>
            </w:pPr>
            <w:r w:rsidRPr="00F8567E">
              <w:rPr>
                <w:b/>
                <w:i/>
              </w:rPr>
              <w:t>(please choose</w:t>
            </w:r>
            <w:r w:rsidR="005506AE">
              <w:rPr>
                <w:b/>
                <w:i/>
              </w:rPr>
              <w:t xml:space="preserve"> which is impacted</w:t>
            </w:r>
            <w:r w:rsidRPr="00F8567E">
              <w:rPr>
                <w:b/>
                <w:i/>
              </w:rPr>
              <w:t>)</w:t>
            </w:r>
          </w:p>
        </w:tc>
        <w:tc>
          <w:tcPr>
            <w:tcW w:w="5812" w:type="dxa"/>
            <w:tcMar/>
          </w:tcPr>
          <w:p w:rsidRPr="00F8567E" w:rsidR="00F5324A" w:rsidP="004221DC" w:rsidRDefault="006F02B9" w14:paraId="6D29043C" w14:textId="6BE14270">
            <w:r w:rsidRPr="006F02B9">
              <w:t>People of Swansea Bay live healthier, fairer and more prosperous lives</w:t>
            </w:r>
          </w:p>
        </w:tc>
        <w:tc>
          <w:tcPr>
            <w:tcW w:w="1624" w:type="dxa"/>
            <w:tcMar/>
          </w:tcPr>
          <w:p w:rsidR="00CE512C" w:rsidRDefault="00F6744F" w14:paraId="2CDD6FE8" w14:textId="77777777">
            <w:pPr>
              <w:jc w:val="center"/>
              <w:rPr>
                <w:kern w:val="2"/>
                <w:lang w:eastAsia="en-GB"/>
                <w14:ligatures w14:val="standardContextual"/>
              </w:rPr>
            </w:pPr>
            <w:r w:rsidRPr="00F6744F">
              <w:rPr>
                <w:rFonts w:ascii="Segoe UI Symbol" w:hAnsi="Segoe UI Symbol"/>
              </w:rPr>
              <w:t>☒</w:t>
            </w:r>
          </w:p>
          <w:p w:rsidRPr="00F8567E" w:rsidR="00F5324A" w:rsidP="0020539A" w:rsidRDefault="00F5324A" w14:paraId="6D29043D" w14:textId="0BCF5ADC">
            <w:pPr>
              <w:jc w:val="center"/>
            </w:pPr>
          </w:p>
        </w:tc>
      </w:tr>
      <w:tr w:rsidRPr="00F8567E" w:rsidR="00F5324A" w:rsidTr="452841E6" w14:paraId="6D290442" w14:textId="77777777">
        <w:tc>
          <w:tcPr>
            <w:tcW w:w="1809" w:type="dxa"/>
            <w:vMerge/>
            <w:tcMar/>
          </w:tcPr>
          <w:p w:rsidRPr="00F8567E" w:rsidR="00F5324A" w:rsidRDefault="00F5324A" w14:paraId="6D29043F" w14:textId="77777777">
            <w:pPr>
              <w:rPr>
                <w:b/>
              </w:rPr>
            </w:pPr>
          </w:p>
        </w:tc>
        <w:tc>
          <w:tcPr>
            <w:tcW w:w="5812" w:type="dxa"/>
            <w:tcMar/>
          </w:tcPr>
          <w:p w:rsidRPr="00F8567E" w:rsidR="00F5324A" w:rsidP="004221DC" w:rsidRDefault="004221DC" w14:paraId="6D290440" w14:textId="5071215F">
            <w:r w:rsidRPr="004221DC">
              <w:t xml:space="preserve">Care is high quality, safe, efficient and delivers the best possible outcomes for people in partnerships  </w:t>
            </w:r>
          </w:p>
        </w:tc>
        <w:tc>
          <w:tcPr>
            <w:tcW w:w="1624" w:type="dxa"/>
            <w:tcMar/>
          </w:tcPr>
          <w:p w:rsidR="00CE512C" w:rsidRDefault="001A3300" w14:paraId="2BF6A029" w14:textId="77777777">
            <w:pPr>
              <w:jc w:val="center"/>
              <w:rPr>
                <w:kern w:val="2"/>
                <w:lang w:eastAsia="en-GB"/>
                <w14:ligatures w14:val="standardContextual"/>
              </w:rPr>
            </w:pPr>
            <w:r w:rsidRPr="001A3300">
              <w:rPr>
                <w:rFonts w:ascii="Segoe UI Symbol" w:hAnsi="Segoe UI Symbol"/>
              </w:rPr>
              <w:t>☒</w:t>
            </w:r>
          </w:p>
          <w:p w:rsidRPr="00F8567E" w:rsidR="00F5324A" w:rsidP="0020539A" w:rsidRDefault="00F5324A" w14:paraId="6D290441" w14:textId="1B0F1072">
            <w:pPr>
              <w:jc w:val="center"/>
            </w:pPr>
          </w:p>
        </w:tc>
      </w:tr>
      <w:tr w:rsidRPr="00F8567E" w:rsidR="00F5324A" w:rsidTr="452841E6" w14:paraId="6D290446" w14:textId="77777777">
        <w:tc>
          <w:tcPr>
            <w:tcW w:w="1809" w:type="dxa"/>
            <w:vMerge/>
            <w:tcMar/>
          </w:tcPr>
          <w:p w:rsidRPr="00F8567E" w:rsidR="00F5324A" w:rsidRDefault="00F5324A" w14:paraId="6D290443" w14:textId="77777777">
            <w:pPr>
              <w:rPr>
                <w:b/>
              </w:rPr>
            </w:pPr>
          </w:p>
        </w:tc>
        <w:tc>
          <w:tcPr>
            <w:tcW w:w="5812" w:type="dxa"/>
            <w:tcMar/>
          </w:tcPr>
          <w:p w:rsidRPr="00F8567E" w:rsidR="00F5324A" w:rsidP="004221DC" w:rsidRDefault="004221DC" w14:paraId="6D290444" w14:textId="7BC6B5D7">
            <w:r w:rsidRPr="004221DC">
              <w:t>Care is delivered in partnership with our communities in safe and appropriate setting, supported by innovation</w:t>
            </w:r>
          </w:p>
        </w:tc>
        <w:tc>
          <w:tcPr>
            <w:tcW w:w="1624" w:type="dxa"/>
            <w:tcMar/>
          </w:tcPr>
          <w:p w:rsidR="00CE512C" w:rsidRDefault="00FD79F2" w14:paraId="5095A0DF" w14:textId="77777777">
            <w:pPr>
              <w:jc w:val="center"/>
              <w:rPr>
                <w:kern w:val="2"/>
                <w:lang w:eastAsia="en-GB"/>
                <w14:ligatures w14:val="standardContextual"/>
              </w:rPr>
            </w:pPr>
            <w:r w:rsidRPr="00FD79F2">
              <w:rPr>
                <w:rFonts w:ascii="Segoe UI Symbol" w:hAnsi="Segoe UI Symbol"/>
              </w:rPr>
              <w:t>☒</w:t>
            </w:r>
          </w:p>
          <w:p w:rsidRPr="00F8567E" w:rsidR="00F5324A" w:rsidP="0020539A" w:rsidRDefault="00F5324A" w14:paraId="6D290445" w14:textId="4FF6F804">
            <w:pPr>
              <w:jc w:val="center"/>
            </w:pPr>
          </w:p>
        </w:tc>
      </w:tr>
      <w:tr w:rsidRPr="00F8567E" w:rsidR="00F5324A" w:rsidTr="452841E6" w14:paraId="6D29044D" w14:textId="77777777">
        <w:tc>
          <w:tcPr>
            <w:tcW w:w="1809" w:type="dxa"/>
            <w:vMerge/>
            <w:tcMar/>
          </w:tcPr>
          <w:p w:rsidRPr="00F8567E" w:rsidR="00F5324A" w:rsidP="00C107F2" w:rsidRDefault="00F5324A" w14:paraId="6D29044A" w14:textId="77777777">
            <w:pPr>
              <w:rPr>
                <w:b/>
              </w:rPr>
            </w:pPr>
          </w:p>
        </w:tc>
        <w:tc>
          <w:tcPr>
            <w:tcW w:w="5812" w:type="dxa"/>
            <w:tcMar/>
          </w:tcPr>
          <w:p w:rsidRPr="00F8567E" w:rsidR="00F5324A" w:rsidP="004221DC" w:rsidRDefault="00233D58" w14:paraId="6D29044B" w14:textId="21751B0B">
            <w:r w:rsidRPr="00233D58">
              <w:t>The health board is a great place to work where staff feel valued and work together towards a common goal</w:t>
            </w:r>
          </w:p>
        </w:tc>
        <w:tc>
          <w:tcPr>
            <w:tcW w:w="1624" w:type="dxa"/>
            <w:tcMar/>
          </w:tcPr>
          <w:p w:rsidR="00CE512C" w:rsidRDefault="003B1D35" w14:paraId="23DB3DC9" w14:textId="77777777">
            <w:pPr>
              <w:jc w:val="center"/>
              <w:rPr>
                <w:kern w:val="2"/>
                <w:lang w:eastAsia="en-GB"/>
                <w14:ligatures w14:val="standardContextual"/>
              </w:rPr>
            </w:pPr>
            <w:r w:rsidRPr="003B1D35">
              <w:rPr>
                <w:rFonts w:ascii="Segoe UI Symbol" w:hAnsi="Segoe UI Symbol"/>
              </w:rPr>
              <w:t>☒</w:t>
            </w:r>
          </w:p>
          <w:p w:rsidRPr="00F8567E" w:rsidR="00F5324A" w:rsidP="00133EA1" w:rsidRDefault="00F5324A" w14:paraId="6D29044C" w14:textId="4BA8C004">
            <w:pPr>
              <w:jc w:val="center"/>
            </w:pPr>
          </w:p>
        </w:tc>
      </w:tr>
      <w:tr w:rsidRPr="00F8567E" w:rsidR="00F5324A" w:rsidTr="452841E6" w14:paraId="6D290451" w14:textId="77777777">
        <w:tc>
          <w:tcPr>
            <w:tcW w:w="1809" w:type="dxa"/>
            <w:vMerge/>
            <w:tcMar/>
          </w:tcPr>
          <w:p w:rsidRPr="00F8567E" w:rsidR="00F5324A" w:rsidP="00C107F2" w:rsidRDefault="00F5324A" w14:paraId="6D29044E" w14:textId="77777777">
            <w:pPr>
              <w:rPr>
                <w:b/>
              </w:rPr>
            </w:pPr>
          </w:p>
        </w:tc>
        <w:tc>
          <w:tcPr>
            <w:tcW w:w="5812" w:type="dxa"/>
            <w:tcMar/>
          </w:tcPr>
          <w:p w:rsidRPr="00F8567E" w:rsidR="00F5324A" w:rsidP="004221DC" w:rsidRDefault="00233D58" w14:paraId="6D29044F" w14:textId="57073FBE">
            <w:r w:rsidRPr="00233D58">
              <w:t>The health board is a resilient, sustainable and responsible organisation</w:t>
            </w:r>
          </w:p>
        </w:tc>
        <w:tc>
          <w:tcPr>
            <w:tcW w:w="1624" w:type="dxa"/>
            <w:tcMar/>
          </w:tcPr>
          <w:p w:rsidR="00CE512C" w:rsidRDefault="00E01BD3" w14:paraId="6A115C66" w14:textId="77777777">
            <w:pPr>
              <w:jc w:val="center"/>
              <w:rPr>
                <w:kern w:val="2"/>
                <w:lang w:eastAsia="en-GB"/>
                <w14:ligatures w14:val="standardContextual"/>
              </w:rPr>
            </w:pPr>
            <w:r w:rsidRPr="00E01BD3">
              <w:rPr>
                <w:rFonts w:ascii="Segoe UI Symbol" w:hAnsi="Segoe UI Symbol"/>
              </w:rPr>
              <w:t>☒</w:t>
            </w:r>
          </w:p>
          <w:p w:rsidRPr="00F8567E" w:rsidR="00F5324A" w:rsidP="00133EA1" w:rsidRDefault="00F5324A" w14:paraId="6D290450" w14:textId="4ABDAFE2">
            <w:pPr>
              <w:jc w:val="center"/>
            </w:pPr>
          </w:p>
        </w:tc>
      </w:tr>
      <w:tr w:rsidRPr="00F8567E" w:rsidR="00F5324A" w:rsidTr="452841E6" w14:paraId="6D29045F" w14:textId="77777777">
        <w:tc>
          <w:tcPr>
            <w:tcW w:w="9245" w:type="dxa"/>
            <w:gridSpan w:val="3"/>
            <w:shd w:val="clear" w:color="auto" w:fill="C1A775"/>
            <w:tcMar/>
          </w:tcPr>
          <w:p w:rsidRPr="00F8567E" w:rsidR="00F5324A" w:rsidP="00C107F2" w:rsidRDefault="00F5324A" w14:paraId="6D29045E" w14:textId="77777777">
            <w:pPr>
              <w:rPr>
                <w:b/>
              </w:rPr>
            </w:pPr>
            <w:r w:rsidRPr="00F8567E">
              <w:rPr>
                <w:b/>
              </w:rPr>
              <w:t>Health and Care Standards</w:t>
            </w:r>
          </w:p>
        </w:tc>
      </w:tr>
      <w:tr w:rsidRPr="00F8567E" w:rsidR="00C43F7B" w:rsidTr="452841E6" w14:paraId="6D290463" w14:textId="77777777">
        <w:tc>
          <w:tcPr>
            <w:tcW w:w="1809" w:type="dxa"/>
            <w:vMerge w:val="restart"/>
            <w:tcMar/>
          </w:tcPr>
          <w:p w:rsidRPr="00F8567E" w:rsidR="00C43F7B" w:rsidP="00C43F7B" w:rsidRDefault="00C43F7B" w14:paraId="6D290460" w14:textId="1FC1DD16">
            <w:r w:rsidRPr="00C55C8E">
              <w:rPr>
                <w:b/>
                <w:iCs/>
              </w:rPr>
              <w:t>Standards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F8567E" w:rsidR="00C43F7B" w:rsidP="00C43F7B" w:rsidRDefault="00C43F7B" w14:paraId="6D290461" w14:textId="28B971FB">
            <w:r w:rsidRPr="00DE4E74">
              <w:t>Safe Care</w:t>
            </w:r>
          </w:p>
        </w:tc>
        <w:sdt>
          <w:sdtPr>
            <w:id w:val="937573542"/>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62" w14:textId="53DD7BE4">
                <w:pPr>
                  <w:jc w:val="center"/>
                </w:pPr>
                <w:r>
                  <w:rPr>
                    <w:rFonts w:hint="eastAsia" w:ascii="MS Gothic" w:hAnsi="MS Gothic" w:eastAsia="MS Gothic"/>
                  </w:rPr>
                  <w:t>☒</w:t>
                </w:r>
              </w:p>
            </w:tc>
          </w:sdtContent>
        </w:sdt>
      </w:tr>
      <w:tr w:rsidRPr="00F8567E" w:rsidR="00C43F7B" w:rsidTr="452841E6" w14:paraId="6D290467" w14:textId="77777777">
        <w:tc>
          <w:tcPr>
            <w:tcW w:w="1809" w:type="dxa"/>
            <w:vMerge/>
            <w:tcMar/>
          </w:tcPr>
          <w:p w:rsidRPr="00F8567E" w:rsidR="00C43F7B" w:rsidP="00C43F7B" w:rsidRDefault="00C43F7B" w14:paraId="6D290464" w14:textId="77777777">
            <w:pPr>
              <w:rPr>
                <w:b/>
              </w:rPr>
            </w:pPr>
          </w:p>
        </w:tc>
        <w:tc>
          <w:tcPr>
            <w:tcW w:w="5812" w:type="dxa"/>
            <w:tcMar/>
          </w:tcPr>
          <w:p w:rsidRPr="00F8567E" w:rsidR="00C43F7B" w:rsidP="00C43F7B" w:rsidRDefault="00C43F7B" w14:paraId="6D290465" w14:textId="26C0FDA5">
            <w:pPr>
              <w:rPr>
                <w:b/>
              </w:rPr>
            </w:pPr>
            <w:r w:rsidRPr="00DE4E74">
              <w:t>Timely Care</w:t>
            </w:r>
          </w:p>
        </w:tc>
        <w:sdt>
          <w:sdtPr>
            <w:id w:val="-275186550"/>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66" w14:textId="1ADA5284">
                <w:pPr>
                  <w:jc w:val="center"/>
                  <w:rPr>
                    <w:b/>
                  </w:rPr>
                </w:pPr>
                <w:r>
                  <w:rPr>
                    <w:rFonts w:hint="eastAsia" w:ascii="MS Gothic" w:hAnsi="MS Gothic" w:eastAsia="MS Gothic"/>
                  </w:rPr>
                  <w:t>☒</w:t>
                </w:r>
              </w:p>
            </w:tc>
          </w:sdtContent>
        </w:sdt>
      </w:tr>
      <w:tr w:rsidRPr="00F8567E" w:rsidR="00C43F7B" w:rsidTr="452841E6" w14:paraId="6D29046B" w14:textId="77777777">
        <w:tc>
          <w:tcPr>
            <w:tcW w:w="1809" w:type="dxa"/>
            <w:vMerge/>
            <w:tcMar/>
          </w:tcPr>
          <w:p w:rsidRPr="00F8567E" w:rsidR="00C43F7B" w:rsidP="00C43F7B" w:rsidRDefault="00C43F7B" w14:paraId="6D290468" w14:textId="77777777">
            <w:pPr>
              <w:rPr>
                <w:b/>
              </w:rPr>
            </w:pPr>
          </w:p>
        </w:tc>
        <w:tc>
          <w:tcPr>
            <w:tcW w:w="5812" w:type="dxa"/>
            <w:tcMar/>
          </w:tcPr>
          <w:p w:rsidRPr="00F8567E" w:rsidR="00C43F7B" w:rsidP="00C43F7B" w:rsidRDefault="00C43F7B" w14:paraId="6D290469" w14:textId="3332C186">
            <w:pPr>
              <w:rPr>
                <w:b/>
              </w:rPr>
            </w:pPr>
            <w:r w:rsidRPr="00DE4E74">
              <w:t>Effective Care</w:t>
            </w:r>
          </w:p>
        </w:tc>
        <w:sdt>
          <w:sdtPr>
            <w:id w:val="-1590772104"/>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6A" w14:textId="3B3FD1B3">
                <w:pPr>
                  <w:jc w:val="center"/>
                  <w:rPr>
                    <w:b/>
                  </w:rPr>
                </w:pPr>
                <w:r>
                  <w:rPr>
                    <w:rFonts w:hint="eastAsia" w:ascii="MS Gothic" w:hAnsi="MS Gothic" w:eastAsia="MS Gothic"/>
                  </w:rPr>
                  <w:t>☒</w:t>
                </w:r>
              </w:p>
            </w:tc>
          </w:sdtContent>
        </w:sdt>
      </w:tr>
      <w:tr w:rsidRPr="00F8567E" w:rsidR="00C43F7B" w:rsidTr="452841E6" w14:paraId="6D29046F" w14:textId="77777777">
        <w:tc>
          <w:tcPr>
            <w:tcW w:w="1809" w:type="dxa"/>
            <w:vMerge/>
            <w:tcMar/>
          </w:tcPr>
          <w:p w:rsidRPr="00F8567E" w:rsidR="00C43F7B" w:rsidP="00C43F7B" w:rsidRDefault="00C43F7B" w14:paraId="6D29046C" w14:textId="77777777">
            <w:pPr>
              <w:rPr>
                <w:b/>
              </w:rPr>
            </w:pPr>
          </w:p>
        </w:tc>
        <w:tc>
          <w:tcPr>
            <w:tcW w:w="5812" w:type="dxa"/>
            <w:tcMar/>
          </w:tcPr>
          <w:p w:rsidRPr="00F8567E" w:rsidR="00C43F7B" w:rsidP="00C43F7B" w:rsidRDefault="00C43F7B" w14:paraId="6D29046D" w14:textId="02FE47C9">
            <w:pPr>
              <w:rPr>
                <w:b/>
              </w:rPr>
            </w:pPr>
            <w:r w:rsidRPr="00DE4E74">
              <w:t>Efficient Care</w:t>
            </w:r>
          </w:p>
        </w:tc>
        <w:sdt>
          <w:sdtPr>
            <w:id w:val="1427299090"/>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6E" w14:textId="6EF1DB06">
                <w:pPr>
                  <w:jc w:val="center"/>
                  <w:rPr>
                    <w:b/>
                  </w:rPr>
                </w:pPr>
                <w:r>
                  <w:rPr>
                    <w:rFonts w:hint="eastAsia" w:ascii="MS Gothic" w:hAnsi="MS Gothic" w:eastAsia="MS Gothic"/>
                  </w:rPr>
                  <w:t>☒</w:t>
                </w:r>
              </w:p>
            </w:tc>
          </w:sdtContent>
        </w:sdt>
      </w:tr>
      <w:tr w:rsidRPr="00F8567E" w:rsidR="00C43F7B" w:rsidTr="452841E6" w14:paraId="6D290473" w14:textId="77777777">
        <w:tc>
          <w:tcPr>
            <w:tcW w:w="1809" w:type="dxa"/>
            <w:vMerge/>
            <w:tcMar/>
          </w:tcPr>
          <w:p w:rsidRPr="00F8567E" w:rsidR="00C43F7B" w:rsidP="00C43F7B" w:rsidRDefault="00C43F7B" w14:paraId="6D290470" w14:textId="77777777">
            <w:pPr>
              <w:rPr>
                <w:b/>
              </w:rPr>
            </w:pPr>
          </w:p>
        </w:tc>
        <w:tc>
          <w:tcPr>
            <w:tcW w:w="5812" w:type="dxa"/>
            <w:tcMar/>
          </w:tcPr>
          <w:p w:rsidRPr="00F8567E" w:rsidR="00C43F7B" w:rsidP="00C43F7B" w:rsidRDefault="00C43F7B" w14:paraId="6D290471" w14:textId="639A0F69">
            <w:pPr>
              <w:rPr>
                <w:b/>
              </w:rPr>
            </w:pPr>
            <w:r w:rsidRPr="00DE4E74">
              <w:t>Equitable care</w:t>
            </w:r>
          </w:p>
        </w:tc>
        <w:sdt>
          <w:sdtPr>
            <w:id w:val="-1511138502"/>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72" w14:textId="0BBB2690">
                <w:pPr>
                  <w:jc w:val="center"/>
                  <w:rPr>
                    <w:b/>
                  </w:rPr>
                </w:pPr>
                <w:r>
                  <w:rPr>
                    <w:rFonts w:hint="eastAsia" w:ascii="MS Gothic" w:hAnsi="MS Gothic" w:eastAsia="MS Gothic"/>
                  </w:rPr>
                  <w:t>☒</w:t>
                </w:r>
              </w:p>
            </w:tc>
          </w:sdtContent>
        </w:sdt>
      </w:tr>
      <w:tr w:rsidRPr="00F8567E" w:rsidR="00C43F7B" w:rsidTr="452841E6" w14:paraId="6D290477" w14:textId="77777777">
        <w:tc>
          <w:tcPr>
            <w:tcW w:w="1809" w:type="dxa"/>
            <w:vMerge/>
            <w:tcMar/>
          </w:tcPr>
          <w:p w:rsidRPr="00F8567E" w:rsidR="00C43F7B" w:rsidP="00C43F7B" w:rsidRDefault="00C43F7B" w14:paraId="6D290474" w14:textId="77777777">
            <w:pPr>
              <w:rPr>
                <w:b/>
              </w:rPr>
            </w:pPr>
          </w:p>
        </w:tc>
        <w:tc>
          <w:tcPr>
            <w:tcW w:w="5812" w:type="dxa"/>
            <w:tcMar/>
          </w:tcPr>
          <w:p w:rsidRPr="00F8567E" w:rsidR="00C43F7B" w:rsidP="00C43F7B" w:rsidRDefault="00C43F7B" w14:paraId="6D290475" w14:textId="5778DDA9">
            <w:pPr>
              <w:rPr>
                <w:b/>
              </w:rPr>
            </w:pPr>
            <w:r w:rsidRPr="00DE4E74">
              <w:t>Person-centred Care</w:t>
            </w:r>
          </w:p>
        </w:tc>
        <w:sdt>
          <w:sdtPr>
            <w:id w:val="-1349403007"/>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76" w14:textId="4994C7A1">
                <w:pPr>
                  <w:jc w:val="center"/>
                  <w:rPr>
                    <w:b/>
                  </w:rPr>
                </w:pPr>
                <w:r>
                  <w:rPr>
                    <w:rFonts w:hint="eastAsia" w:ascii="MS Gothic" w:hAnsi="MS Gothic" w:eastAsia="MS Gothic"/>
                  </w:rPr>
                  <w:t>☒</w:t>
                </w:r>
              </w:p>
            </w:tc>
          </w:sdtContent>
        </w:sdt>
      </w:tr>
      <w:tr w:rsidRPr="00F8567E" w:rsidR="00C43F7B" w:rsidTr="452841E6" w14:paraId="6D29047B" w14:textId="77777777">
        <w:tc>
          <w:tcPr>
            <w:tcW w:w="1809" w:type="dxa"/>
            <w:vMerge/>
            <w:tcMar/>
          </w:tcPr>
          <w:p w:rsidRPr="00F8567E" w:rsidR="00C43F7B" w:rsidP="00C43F7B" w:rsidRDefault="00C43F7B" w14:paraId="6D290478" w14:textId="77777777">
            <w:pPr>
              <w:rPr>
                <w:b/>
              </w:rPr>
            </w:pPr>
          </w:p>
        </w:tc>
        <w:tc>
          <w:tcPr>
            <w:tcW w:w="5812" w:type="dxa"/>
            <w:tcMar/>
          </w:tcPr>
          <w:p w:rsidRPr="00F8567E" w:rsidR="00C43F7B" w:rsidP="00C43F7B" w:rsidRDefault="00C43F7B" w14:paraId="6D290479" w14:textId="7328B9FF">
            <w:pPr>
              <w:rPr>
                <w:b/>
              </w:rPr>
            </w:pPr>
            <w:r w:rsidRPr="00DE4E74">
              <w:t>Staff and Resources</w:t>
            </w:r>
          </w:p>
        </w:tc>
        <w:sdt>
          <w:sdtPr>
            <w:id w:val="-1357344251"/>
            <w14:checkbox>
              <w14:checked w14:val="1"/>
              <w14:checkedState w14:val="2612" w14:font="MS Gothic"/>
              <w14:uncheckedState w14:val="2610" w14:font="MS Gothic"/>
            </w14:checkbox>
          </w:sdtPr>
          <w:sdtContent>
            <w:tc>
              <w:tcPr>
                <w:tcW w:w="1624" w:type="dxa"/>
                <w:tcMar/>
              </w:tcPr>
              <w:p w:rsidRPr="00F8567E" w:rsidR="00C43F7B" w:rsidP="00C43F7B" w:rsidRDefault="005C285A" w14:paraId="6D29047A" w14:textId="0C5C424D">
                <w:pPr>
                  <w:jc w:val="center"/>
                  <w:rPr>
                    <w:b/>
                  </w:rPr>
                </w:pPr>
                <w:r>
                  <w:rPr>
                    <w:rFonts w:hint="eastAsia" w:ascii="MS Gothic" w:hAnsi="MS Gothic" w:eastAsia="MS Gothic"/>
                  </w:rPr>
                  <w:t>☒</w:t>
                </w:r>
              </w:p>
            </w:tc>
          </w:sdtContent>
        </w:sdt>
      </w:tr>
      <w:tr w:rsidRPr="00F8567E" w:rsidR="00925DA1" w:rsidTr="452841E6" w14:paraId="4481435E" w14:textId="77777777">
        <w:tc>
          <w:tcPr>
            <w:tcW w:w="1809" w:type="dxa"/>
            <w:vMerge w:val="restart"/>
            <w:tcMar/>
          </w:tcPr>
          <w:p w:rsidRPr="00F8567E" w:rsidR="00925DA1" w:rsidP="00925DA1" w:rsidRDefault="00925DA1" w14:paraId="24852AC0" w14:textId="79557235">
            <w:pPr>
              <w:rPr>
                <w:b/>
              </w:rPr>
            </w:pPr>
            <w:r>
              <w:rPr>
                <w:b/>
                <w:iCs/>
              </w:rPr>
              <w:t>Enabler</w:t>
            </w:r>
            <w:r w:rsidRPr="00C55C8E">
              <w:rPr>
                <w:b/>
                <w:iCs/>
              </w:rPr>
              <w:t>s</w:t>
            </w:r>
            <w:r w:rsidRPr="00C55C8E">
              <w:rPr>
                <w:b/>
                <w:i/>
              </w:rPr>
              <w:t xml:space="preserve"> </w:t>
            </w:r>
            <w:r w:rsidRPr="00F8567E" w:rsidR="005506AE">
              <w:rPr>
                <w:b/>
                <w:i/>
              </w:rPr>
              <w:t>(please choose</w:t>
            </w:r>
            <w:r w:rsidR="005506AE">
              <w:rPr>
                <w:b/>
                <w:i/>
              </w:rPr>
              <w:t xml:space="preserve"> which applies</w:t>
            </w:r>
            <w:r w:rsidRPr="00F8567E" w:rsidR="005506AE">
              <w:rPr>
                <w:b/>
                <w:i/>
              </w:rPr>
              <w:t>)</w:t>
            </w:r>
          </w:p>
        </w:tc>
        <w:tc>
          <w:tcPr>
            <w:tcW w:w="5812" w:type="dxa"/>
            <w:tcMar/>
          </w:tcPr>
          <w:p w:rsidRPr="00925DA1" w:rsidR="00925DA1" w:rsidP="00925DA1" w:rsidRDefault="00925DA1" w14:paraId="23C5DEE5" w14:textId="11BC75F3">
            <w:r w:rsidRPr="00925DA1">
              <w:t>Whole Systems Approach</w:t>
            </w:r>
          </w:p>
        </w:tc>
        <w:sdt>
          <w:sdtPr>
            <w:id w:val="1760019172"/>
            <w14:checkbox>
              <w14:checked w14:val="1"/>
              <w14:checkedState w14:val="2612" w14:font="MS Gothic"/>
              <w14:uncheckedState w14:val="2610" w14:font="MS Gothic"/>
            </w14:checkbox>
          </w:sdtPr>
          <w:sdtContent>
            <w:tc>
              <w:tcPr>
                <w:tcW w:w="1624" w:type="dxa"/>
                <w:tcMar/>
              </w:tcPr>
              <w:p w:rsidR="00925DA1" w:rsidP="00925DA1" w:rsidRDefault="005C285A" w14:paraId="7904B42E" w14:textId="1B018A01">
                <w:pPr>
                  <w:jc w:val="center"/>
                </w:pPr>
                <w:r>
                  <w:rPr>
                    <w:rFonts w:hint="eastAsia" w:ascii="MS Gothic" w:hAnsi="MS Gothic" w:eastAsia="MS Gothic"/>
                  </w:rPr>
                  <w:t>☒</w:t>
                </w:r>
              </w:p>
            </w:tc>
          </w:sdtContent>
        </w:sdt>
      </w:tr>
      <w:tr w:rsidRPr="00F8567E" w:rsidR="00925DA1" w:rsidTr="452841E6" w14:paraId="2D450AA3" w14:textId="77777777">
        <w:tc>
          <w:tcPr>
            <w:tcW w:w="1809" w:type="dxa"/>
            <w:vMerge/>
            <w:tcMar/>
          </w:tcPr>
          <w:p w:rsidRPr="00F8567E" w:rsidR="00925DA1" w:rsidP="00925DA1" w:rsidRDefault="00925DA1" w14:paraId="2E025453" w14:textId="77777777">
            <w:pPr>
              <w:rPr>
                <w:b/>
              </w:rPr>
            </w:pPr>
          </w:p>
        </w:tc>
        <w:tc>
          <w:tcPr>
            <w:tcW w:w="5812" w:type="dxa"/>
            <w:tcMar/>
          </w:tcPr>
          <w:p w:rsidRPr="00925DA1" w:rsidR="00925DA1" w:rsidP="00925DA1" w:rsidRDefault="00925DA1" w14:paraId="2A69D290" w14:textId="0605AEDE">
            <w:r w:rsidRPr="00925DA1">
              <w:t>Leadership</w:t>
            </w:r>
          </w:p>
        </w:tc>
        <w:sdt>
          <w:sdtPr>
            <w:id w:val="2117096538"/>
            <w14:checkbox>
              <w14:checked w14:val="1"/>
              <w14:checkedState w14:val="2612" w14:font="MS Gothic"/>
              <w14:uncheckedState w14:val="2610" w14:font="MS Gothic"/>
            </w14:checkbox>
          </w:sdtPr>
          <w:sdtContent>
            <w:tc>
              <w:tcPr>
                <w:tcW w:w="1624" w:type="dxa"/>
                <w:tcMar/>
              </w:tcPr>
              <w:p w:rsidR="00925DA1" w:rsidP="00925DA1" w:rsidRDefault="005C285A" w14:paraId="38BFB30F" w14:textId="25BD666A">
                <w:pPr>
                  <w:jc w:val="center"/>
                </w:pPr>
                <w:r>
                  <w:rPr>
                    <w:rFonts w:hint="eastAsia" w:ascii="MS Gothic" w:hAnsi="MS Gothic" w:eastAsia="MS Gothic"/>
                  </w:rPr>
                  <w:t>☒</w:t>
                </w:r>
              </w:p>
            </w:tc>
          </w:sdtContent>
        </w:sdt>
      </w:tr>
      <w:tr w:rsidRPr="00F8567E" w:rsidR="00925DA1" w:rsidTr="452841E6" w14:paraId="086E4F8D" w14:textId="77777777">
        <w:tc>
          <w:tcPr>
            <w:tcW w:w="1809" w:type="dxa"/>
            <w:vMerge/>
            <w:tcMar/>
          </w:tcPr>
          <w:p w:rsidRPr="00F8567E" w:rsidR="00925DA1" w:rsidP="00925DA1" w:rsidRDefault="00925DA1" w14:paraId="4CB5CDEE" w14:textId="77777777">
            <w:pPr>
              <w:rPr>
                <w:b/>
              </w:rPr>
            </w:pPr>
          </w:p>
        </w:tc>
        <w:tc>
          <w:tcPr>
            <w:tcW w:w="5812" w:type="dxa"/>
            <w:tcMar/>
          </w:tcPr>
          <w:p w:rsidRPr="00925DA1" w:rsidR="00925DA1" w:rsidP="00925DA1" w:rsidRDefault="00925DA1" w14:paraId="75A9FE92" w14:textId="231227FB">
            <w:r w:rsidRPr="00925DA1">
              <w:t>Workforce</w:t>
            </w:r>
          </w:p>
        </w:tc>
        <w:sdt>
          <w:sdtPr>
            <w:id w:val="-1282257052"/>
            <w14:checkbox>
              <w14:checked w14:val="1"/>
              <w14:checkedState w14:val="2612" w14:font="MS Gothic"/>
              <w14:uncheckedState w14:val="2610" w14:font="MS Gothic"/>
            </w14:checkbox>
          </w:sdtPr>
          <w:sdtContent>
            <w:tc>
              <w:tcPr>
                <w:tcW w:w="1624" w:type="dxa"/>
                <w:tcMar/>
              </w:tcPr>
              <w:p w:rsidR="00925DA1" w:rsidP="00925DA1" w:rsidRDefault="005C285A" w14:paraId="15982273" w14:textId="0269B354">
                <w:pPr>
                  <w:jc w:val="center"/>
                </w:pPr>
                <w:r>
                  <w:rPr>
                    <w:rFonts w:hint="eastAsia" w:ascii="MS Gothic" w:hAnsi="MS Gothic" w:eastAsia="MS Gothic"/>
                  </w:rPr>
                  <w:t>☒</w:t>
                </w:r>
              </w:p>
            </w:tc>
          </w:sdtContent>
        </w:sdt>
      </w:tr>
      <w:tr w:rsidRPr="00F8567E" w:rsidR="00925DA1" w:rsidTr="452841E6" w14:paraId="6F3DEEC2" w14:textId="77777777">
        <w:tc>
          <w:tcPr>
            <w:tcW w:w="1809" w:type="dxa"/>
            <w:vMerge/>
            <w:tcMar/>
          </w:tcPr>
          <w:p w:rsidRPr="00F8567E" w:rsidR="00925DA1" w:rsidP="00925DA1" w:rsidRDefault="00925DA1" w14:paraId="0AEE896D" w14:textId="77777777">
            <w:pPr>
              <w:rPr>
                <w:b/>
              </w:rPr>
            </w:pPr>
          </w:p>
        </w:tc>
        <w:tc>
          <w:tcPr>
            <w:tcW w:w="5812" w:type="dxa"/>
            <w:tcMar/>
          </w:tcPr>
          <w:p w:rsidRPr="00925DA1" w:rsidR="00925DA1" w:rsidP="00925DA1" w:rsidRDefault="00925DA1" w14:paraId="7C1ACCB9" w14:textId="0A949DE8">
            <w:r w:rsidRPr="00925DA1">
              <w:t>Culture</w:t>
            </w:r>
          </w:p>
        </w:tc>
        <w:sdt>
          <w:sdtPr>
            <w:id w:val="617871883"/>
            <w14:checkbox>
              <w14:checked w14:val="1"/>
              <w14:checkedState w14:val="2612" w14:font="MS Gothic"/>
              <w14:uncheckedState w14:val="2610" w14:font="MS Gothic"/>
            </w14:checkbox>
          </w:sdtPr>
          <w:sdtContent>
            <w:tc>
              <w:tcPr>
                <w:tcW w:w="1624" w:type="dxa"/>
                <w:tcMar/>
              </w:tcPr>
              <w:p w:rsidR="00925DA1" w:rsidP="00925DA1" w:rsidRDefault="005C285A" w14:paraId="2B2CC2E7" w14:textId="2DE18305">
                <w:pPr>
                  <w:jc w:val="center"/>
                </w:pPr>
                <w:r>
                  <w:rPr>
                    <w:rFonts w:hint="eastAsia" w:ascii="MS Gothic" w:hAnsi="MS Gothic" w:eastAsia="MS Gothic"/>
                  </w:rPr>
                  <w:t>☒</w:t>
                </w:r>
              </w:p>
            </w:tc>
          </w:sdtContent>
        </w:sdt>
      </w:tr>
      <w:tr w:rsidRPr="00F8567E" w:rsidR="00925DA1" w:rsidTr="452841E6" w14:paraId="7AD6E919" w14:textId="77777777">
        <w:tc>
          <w:tcPr>
            <w:tcW w:w="1809" w:type="dxa"/>
            <w:vMerge/>
            <w:tcMar/>
          </w:tcPr>
          <w:p w:rsidRPr="00F8567E" w:rsidR="00925DA1" w:rsidP="00925DA1" w:rsidRDefault="00925DA1" w14:paraId="35FD7653" w14:textId="77777777">
            <w:pPr>
              <w:rPr>
                <w:b/>
              </w:rPr>
            </w:pPr>
          </w:p>
        </w:tc>
        <w:tc>
          <w:tcPr>
            <w:tcW w:w="5812" w:type="dxa"/>
            <w:tcMar/>
          </w:tcPr>
          <w:p w:rsidRPr="00925DA1" w:rsidR="00925DA1" w:rsidP="00925DA1" w:rsidRDefault="00925DA1" w14:paraId="57B10CB7" w14:textId="027A78F8">
            <w:r w:rsidRPr="00925DA1">
              <w:t xml:space="preserve">Information </w:t>
            </w:r>
          </w:p>
        </w:tc>
        <w:sdt>
          <w:sdtPr>
            <w:id w:val="314299722"/>
            <w14:checkbox>
              <w14:checked w14:val="1"/>
              <w14:checkedState w14:val="2612" w14:font="MS Gothic"/>
              <w14:uncheckedState w14:val="2610" w14:font="MS Gothic"/>
            </w14:checkbox>
          </w:sdtPr>
          <w:sdtContent>
            <w:tc>
              <w:tcPr>
                <w:tcW w:w="1624" w:type="dxa"/>
                <w:tcMar/>
              </w:tcPr>
              <w:p w:rsidR="00925DA1" w:rsidP="00925DA1" w:rsidRDefault="005C285A" w14:paraId="3E41BC05" w14:textId="333D5E18">
                <w:pPr>
                  <w:jc w:val="center"/>
                </w:pPr>
                <w:r>
                  <w:rPr>
                    <w:rFonts w:hint="eastAsia" w:ascii="MS Gothic" w:hAnsi="MS Gothic" w:eastAsia="MS Gothic"/>
                  </w:rPr>
                  <w:t>☒</w:t>
                </w:r>
              </w:p>
            </w:tc>
          </w:sdtContent>
        </w:sdt>
      </w:tr>
      <w:tr w:rsidRPr="00F8567E" w:rsidR="00925DA1" w:rsidTr="452841E6" w14:paraId="5A1317D4" w14:textId="77777777">
        <w:tc>
          <w:tcPr>
            <w:tcW w:w="1809" w:type="dxa"/>
            <w:vMerge/>
            <w:tcMar/>
          </w:tcPr>
          <w:p w:rsidRPr="00F8567E" w:rsidR="00925DA1" w:rsidP="00925DA1" w:rsidRDefault="00925DA1" w14:paraId="21B969C2" w14:textId="77777777">
            <w:pPr>
              <w:rPr>
                <w:b/>
              </w:rPr>
            </w:pPr>
          </w:p>
        </w:tc>
        <w:tc>
          <w:tcPr>
            <w:tcW w:w="5812" w:type="dxa"/>
            <w:tcMar/>
          </w:tcPr>
          <w:p w:rsidRPr="00925DA1" w:rsidR="00925DA1" w:rsidP="00925DA1" w:rsidRDefault="00925DA1" w14:paraId="611AECC0" w14:textId="2F7F719A">
            <w:r w:rsidRPr="00925DA1">
              <w:t>Learning, Improvement and Research</w:t>
            </w:r>
          </w:p>
        </w:tc>
        <w:sdt>
          <w:sdtPr>
            <w:id w:val="-1707169374"/>
            <w14:checkbox>
              <w14:checked w14:val="1"/>
              <w14:checkedState w14:val="2612" w14:font="MS Gothic"/>
              <w14:uncheckedState w14:val="2610" w14:font="MS Gothic"/>
            </w14:checkbox>
          </w:sdtPr>
          <w:sdtContent>
            <w:tc>
              <w:tcPr>
                <w:tcW w:w="1624" w:type="dxa"/>
                <w:tcMar/>
              </w:tcPr>
              <w:p w:rsidR="00925DA1" w:rsidP="00925DA1" w:rsidRDefault="005C285A" w14:paraId="60F96135" w14:textId="0B4C26C1">
                <w:pPr>
                  <w:jc w:val="center"/>
                </w:pPr>
                <w:r>
                  <w:rPr>
                    <w:rFonts w:hint="eastAsia" w:ascii="MS Gothic" w:hAnsi="MS Gothic" w:eastAsia="MS Gothic"/>
                  </w:rPr>
                  <w:t>☒</w:t>
                </w:r>
              </w:p>
            </w:tc>
          </w:sdtContent>
        </w:sdt>
      </w:tr>
      <w:tr w:rsidRPr="00F8567E" w:rsidR="00925DA1" w:rsidTr="452841E6" w14:paraId="6D29047D" w14:textId="77777777">
        <w:tc>
          <w:tcPr>
            <w:tcW w:w="9245" w:type="dxa"/>
            <w:gridSpan w:val="3"/>
            <w:shd w:val="clear" w:color="auto" w:fill="C1A775"/>
            <w:tcMar/>
          </w:tcPr>
          <w:p w:rsidRPr="00F8567E" w:rsidR="00925DA1" w:rsidP="00925DA1" w:rsidRDefault="00925DA1" w14:paraId="6D29047C" w14:textId="45C29034">
            <w:pPr>
              <w:rPr>
                <w:b/>
              </w:rPr>
            </w:pPr>
            <w:r w:rsidRPr="008267FB">
              <w:rPr>
                <w:b/>
              </w:rPr>
              <w:t>Quality, Safety and Patient Experience</w:t>
            </w:r>
          </w:p>
        </w:tc>
      </w:tr>
      <w:tr w:rsidRPr="00F8567E" w:rsidR="00925DA1" w:rsidTr="452841E6" w14:paraId="6D290480" w14:textId="77777777">
        <w:tc>
          <w:tcPr>
            <w:tcW w:w="9245" w:type="dxa"/>
            <w:gridSpan w:val="3"/>
            <w:tcMar/>
          </w:tcPr>
          <w:p w:rsidRPr="00F8567E" w:rsidR="00034194" w:rsidRDefault="00645E5F" w14:paraId="091BB237" w14:textId="77777777">
            <w:r w:rsidRPr="00645E5F">
              <w:t>The approved governance arrangements support quality, safety and patient experience by ensuring Inquiry recommendations relevant to patient safety, clinical governance, infection prevention and control, workforce wellbeing, patient experience and organisational learning are assessed, allocated, monitored and escalated through the appropriate assurance routes.</w:t>
            </w:r>
          </w:p>
          <w:p w:rsidRPr="00F8567E" w:rsidR="00925DA1" w:rsidP="00645E5F" w:rsidRDefault="00925DA1" w14:paraId="6D29047F" w14:textId="77777777">
            <w:pPr>
              <w:rPr>
                <w:b/>
              </w:rPr>
            </w:pPr>
          </w:p>
        </w:tc>
      </w:tr>
      <w:tr w:rsidRPr="00F8567E" w:rsidR="00925DA1" w:rsidTr="452841E6" w14:paraId="6D290482" w14:textId="77777777">
        <w:tc>
          <w:tcPr>
            <w:tcW w:w="9245" w:type="dxa"/>
            <w:gridSpan w:val="3"/>
            <w:shd w:val="clear" w:color="auto" w:fill="C1A775"/>
            <w:tcMar/>
          </w:tcPr>
          <w:p w:rsidRPr="00F8567E" w:rsidR="00925DA1" w:rsidP="00925DA1" w:rsidRDefault="00925DA1" w14:paraId="6D290481" w14:textId="77777777">
            <w:pPr>
              <w:rPr>
                <w:b/>
              </w:rPr>
            </w:pPr>
            <w:r w:rsidRPr="00F8567E">
              <w:rPr>
                <w:b/>
              </w:rPr>
              <w:t>Financial Implications</w:t>
            </w:r>
          </w:p>
        </w:tc>
      </w:tr>
      <w:tr w:rsidRPr="00F8567E" w:rsidR="00925DA1" w:rsidTr="452841E6" w14:paraId="6D290487" w14:textId="77777777">
        <w:tc>
          <w:tcPr>
            <w:tcW w:w="9245" w:type="dxa"/>
            <w:gridSpan w:val="3"/>
            <w:tcMar/>
          </w:tcPr>
          <w:p w:rsidRPr="00F8567E" w:rsidR="00034194" w:rsidRDefault="00EE20AC" w14:paraId="211B0E6C" w14:textId="77777777">
            <w:r w:rsidRPr="00EE20AC">
              <w:t>There are no immediate direct financial implications, but recommendations may generate future resource, workforce or transformation requirements. Potential costs may relate to implementation of change, training, strengthening governance assurance and regulatory compliance.</w:t>
            </w:r>
          </w:p>
          <w:p w:rsidRPr="00F8567E" w:rsidR="00925DA1" w:rsidP="00EE20AC" w:rsidRDefault="00925DA1" w14:paraId="6D290486" w14:textId="77777777">
            <w:pPr>
              <w:rPr>
                <w:color w:val="FF0000"/>
              </w:rPr>
            </w:pPr>
          </w:p>
        </w:tc>
      </w:tr>
      <w:tr w:rsidRPr="00F8567E" w:rsidR="00925DA1" w:rsidTr="452841E6" w14:paraId="6D290489" w14:textId="77777777">
        <w:tc>
          <w:tcPr>
            <w:tcW w:w="9245" w:type="dxa"/>
            <w:gridSpan w:val="3"/>
            <w:shd w:val="clear" w:color="auto" w:fill="C1A775"/>
            <w:tcMar/>
          </w:tcPr>
          <w:p w:rsidRPr="00F8567E" w:rsidR="00925DA1" w:rsidP="00925DA1" w:rsidRDefault="00925DA1" w14:paraId="6D290488" w14:textId="77777777">
            <w:pPr>
              <w:keepNext/>
              <w:keepLines/>
              <w:ind w:right="96"/>
              <w:rPr>
                <w:b/>
              </w:rPr>
            </w:pPr>
            <w:r w:rsidRPr="00F8567E">
              <w:rPr>
                <w:b/>
              </w:rPr>
              <w:t>Legal Implications (including equality and diversity assessment)</w:t>
            </w:r>
          </w:p>
        </w:tc>
      </w:tr>
      <w:tr w:rsidRPr="00F8567E" w:rsidR="00925DA1" w:rsidTr="452841E6" w14:paraId="6D29048C" w14:textId="77777777">
        <w:tc>
          <w:tcPr>
            <w:tcW w:w="9245" w:type="dxa"/>
            <w:gridSpan w:val="3"/>
            <w:tcMar/>
          </w:tcPr>
          <w:p w:rsidRPr="00F8567E" w:rsidR="00034194" w:rsidRDefault="004C6856" w14:paraId="2ED7F76F" w14:textId="77777777">
            <w:r w:rsidRPr="004C6856">
              <w:t>The Inquiry’s recommendations carry legal relevance for the Health Board, including statutory duties under the Civil Contingencies Act 2004, NHS Wales Act 2006 and relevant Welsh Government directions relating to emergency preparedness, clinical governance, patient safety and risk management. The proposed governance model strengthens compliance by ensuring recommendations are assessed, allocated to accountable Executives and integrated into existing risk management frameworks.</w:t>
            </w:r>
          </w:p>
          <w:p w:rsidRPr="00F8567E" w:rsidR="00925DA1" w:rsidP="00925DA1" w:rsidRDefault="00925DA1" w14:paraId="6D29048B" w14:textId="77777777">
            <w:pPr>
              <w:ind w:right="96"/>
              <w:rPr>
                <w:color w:val="FF0000"/>
              </w:rPr>
            </w:pPr>
          </w:p>
        </w:tc>
      </w:tr>
      <w:tr w:rsidRPr="00F8567E" w:rsidR="00925DA1" w:rsidTr="452841E6" w14:paraId="6D29048E" w14:textId="77777777">
        <w:tc>
          <w:tcPr>
            <w:tcW w:w="9245" w:type="dxa"/>
            <w:gridSpan w:val="3"/>
            <w:shd w:val="clear" w:color="auto" w:fill="C1A775"/>
            <w:tcMar/>
          </w:tcPr>
          <w:p w:rsidRPr="00F8567E" w:rsidR="00925DA1" w:rsidP="00925DA1" w:rsidRDefault="00925DA1" w14:paraId="6D29048D" w14:textId="77777777">
            <w:pPr>
              <w:ind w:right="96"/>
              <w:rPr>
                <w:b/>
                <w:color w:val="FF0000"/>
              </w:rPr>
            </w:pPr>
            <w:r w:rsidRPr="00F8567E">
              <w:rPr>
                <w:b/>
              </w:rPr>
              <w:t>Staffing Implications</w:t>
            </w:r>
          </w:p>
        </w:tc>
      </w:tr>
      <w:tr w:rsidRPr="00F8567E" w:rsidR="00925DA1" w:rsidTr="452841E6" w14:paraId="6D290491" w14:textId="77777777">
        <w:tc>
          <w:tcPr>
            <w:tcW w:w="9245" w:type="dxa"/>
            <w:gridSpan w:val="3"/>
            <w:tcMar/>
          </w:tcPr>
          <w:p w:rsidRPr="00F8567E" w:rsidR="00034194" w:rsidRDefault="009A014F" w14:paraId="65B58345" w14:textId="77777777">
            <w:r w:rsidRPr="009A014F">
              <w:t>There are no immediate direct staffing changes arising from this report; however, implementation of Inquiry recommendations may require additional organisational capacity, particularly within Corporate Governance, Quality and Safety, and relevant operational and clinical teams. Executive leads may need to establish short-term task and finish arrangements to support multidisciplinary oversight.</w:t>
            </w:r>
          </w:p>
          <w:p w:rsidRPr="00F8567E" w:rsidR="00925DA1" w:rsidP="00925DA1" w:rsidRDefault="00925DA1" w14:paraId="6D290490" w14:textId="77777777">
            <w:pPr>
              <w:ind w:right="96"/>
              <w:rPr>
                <w:color w:val="FF0000"/>
              </w:rPr>
            </w:pPr>
          </w:p>
        </w:tc>
      </w:tr>
      <w:tr w:rsidRPr="00F8567E" w:rsidR="00925DA1" w:rsidTr="452841E6" w14:paraId="6D290493" w14:textId="77777777">
        <w:tc>
          <w:tcPr>
            <w:tcW w:w="9245" w:type="dxa"/>
            <w:gridSpan w:val="3"/>
            <w:shd w:val="clear" w:color="auto" w:fill="C1A775"/>
            <w:tcMar/>
          </w:tcPr>
          <w:p w:rsidRPr="00F8567E" w:rsidR="00925DA1" w:rsidP="00925DA1" w:rsidRDefault="00925DA1" w14:paraId="6D290492" w14:textId="77777777">
            <w:pPr>
              <w:ind w:right="96"/>
              <w:rPr>
                <w:b/>
                <w:color w:val="FF0000"/>
              </w:rPr>
            </w:pPr>
            <w:r w:rsidRPr="00F8567E">
              <w:rPr>
                <w:b/>
              </w:rPr>
              <w:t>Long Term Implications (including the impact of the Well-being of Future Generations (Wales) Act 2015)</w:t>
            </w:r>
          </w:p>
        </w:tc>
      </w:tr>
      <w:tr w:rsidRPr="00F8567E" w:rsidR="00925DA1" w:rsidTr="452841E6" w14:paraId="6D290496" w14:textId="77777777">
        <w:tc>
          <w:tcPr>
            <w:tcW w:w="9245" w:type="dxa"/>
            <w:gridSpan w:val="3"/>
            <w:tcMar/>
          </w:tcPr>
          <w:p w:rsidRPr="00F8567E" w:rsidR="00034194" w:rsidRDefault="001F4EB8" w14:paraId="75060F4B" w14:textId="77777777">
            <w:r w:rsidRPr="001F4EB8">
              <w:t>The recommendations support long-term organisational resilience and service continuity, aligned with the Well-being of Future Generations (Wales) Act 2015 through long-term thinking, prevention, integration, collaboration and involvement. The governance approach will help ensure learning from the pandemic is embedded into future preparedness and quality improvement arrangements.</w:t>
            </w:r>
          </w:p>
          <w:p w:rsidRPr="00F8567E" w:rsidR="00925DA1" w:rsidP="00925DA1" w:rsidRDefault="00925DA1" w14:paraId="6D290495" w14:textId="77777777">
            <w:pPr>
              <w:ind w:right="96"/>
              <w:rPr>
                <w:color w:val="FF0000"/>
              </w:rPr>
            </w:pPr>
          </w:p>
        </w:tc>
      </w:tr>
      <w:tr w:rsidRPr="00F8567E" w:rsidR="00925DA1" w:rsidTr="452841E6" w14:paraId="4C321512" w14:textId="77777777">
        <w:tc>
          <w:tcPr>
            <w:tcW w:w="9245" w:type="dxa"/>
            <w:gridSpan w:val="3"/>
            <w:shd w:val="clear" w:color="auto" w:fill="C1A775"/>
            <w:tcMar/>
          </w:tcPr>
          <w:p w:rsidRPr="00C40206" w:rsidR="00925DA1" w:rsidP="00925DA1" w:rsidRDefault="00925DA1" w14:paraId="7E102395" w14:textId="5A180082">
            <w:pPr>
              <w:ind w:right="96"/>
              <w:rPr>
                <w:b/>
              </w:rPr>
            </w:pPr>
            <w:r w:rsidRPr="00C40206">
              <w:rPr>
                <w:b/>
              </w:rPr>
              <w:t>Report History</w:t>
            </w:r>
          </w:p>
        </w:tc>
      </w:tr>
      <w:tr w:rsidRPr="00F8567E" w:rsidR="00925DA1" w:rsidTr="452841E6" w14:paraId="6D29049A" w14:textId="77777777">
        <w:tc>
          <w:tcPr>
            <w:tcW w:w="9245" w:type="dxa"/>
            <w:gridSpan w:val="3"/>
            <w:tcMar/>
          </w:tcPr>
          <w:p w:rsidRPr="00F8567E" w:rsidR="00034194" w:rsidRDefault="00F822AF" w14:paraId="56567D89" w14:textId="77777777">
            <w:r w:rsidRPr="00F822AF">
              <w:t>EPRR Reports to Executive Team: COVID-19 Module 1 Report Recommendations, 2024. Executive Board approval of governance model and oversight arrangements: 08 April 2026.</w:t>
            </w:r>
          </w:p>
          <w:p w:rsidRPr="00F8567E" w:rsidR="00925DA1" w:rsidP="00925DA1" w:rsidRDefault="00925DA1" w14:paraId="6D290499" w14:textId="77777777">
            <w:pPr>
              <w:ind w:right="96"/>
              <w:rPr>
                <w:color w:val="FF0000"/>
              </w:rPr>
            </w:pPr>
          </w:p>
        </w:tc>
      </w:tr>
      <w:tr w:rsidRPr="00F8567E" w:rsidR="00925DA1" w:rsidTr="452841E6" w14:paraId="08CD5C29" w14:textId="77777777">
        <w:tc>
          <w:tcPr>
            <w:tcW w:w="9245" w:type="dxa"/>
            <w:gridSpan w:val="3"/>
            <w:shd w:val="clear" w:color="auto" w:fill="C1A775"/>
            <w:tcMar/>
          </w:tcPr>
          <w:p w:rsidRPr="00F8567E" w:rsidR="00925DA1" w:rsidP="00925DA1" w:rsidRDefault="00925DA1" w14:paraId="6800FBEB" w14:textId="3ED5416B">
            <w:pPr>
              <w:ind w:right="96"/>
              <w:rPr>
                <w:color w:val="FF0000"/>
              </w:rPr>
            </w:pPr>
            <w:r w:rsidRPr="00C40206">
              <w:rPr>
                <w:b/>
              </w:rPr>
              <w:t>Appendices</w:t>
            </w:r>
          </w:p>
        </w:tc>
      </w:tr>
      <w:tr w:rsidRPr="00F8567E" w:rsidR="00925DA1" w:rsidTr="452841E6" w14:paraId="6D29049F" w14:textId="77777777">
        <w:tc>
          <w:tcPr>
            <w:tcW w:w="9245" w:type="dxa"/>
            <w:gridSpan w:val="3"/>
            <w:tcMar/>
          </w:tcPr>
          <w:p w:rsidRPr="00F8567E" w:rsidR="00F37711" w:rsidP="452841E6" w:rsidRDefault="00251A12" w14:paraId="6D29049E" w14:textId="264660DE">
            <w:pPr>
              <w:pStyle w:val="Normal"/>
              <w:suppressLineNumbers w:val="0"/>
              <w:bidi w:val="0"/>
              <w:spacing w:before="0" w:beforeAutospacing="off" w:after="0" w:afterAutospacing="off" w:line="240" w:lineRule="auto"/>
              <w:ind w:left="0" w:right="0"/>
              <w:jc w:val="left"/>
            </w:pPr>
            <w:r w:rsidR="504843F2">
              <w:rPr/>
              <w:t xml:space="preserve">The modules and the recommendations can be found in the reading room.  </w:t>
            </w:r>
          </w:p>
        </w:tc>
      </w:tr>
    </w:tbl>
    <w:p w:rsidR="00034194" w:rsidRDefault="00034194" w14:paraId="6D2904A0" w14:textId="77777777"/>
    <w:sectPr w:rsidR="00034194" w:rsidSect="00FE7070">
      <w:headerReference w:type="default" r:id="rId11"/>
      <w:footerReference w:type="default" r:id="rId12"/>
      <w:pgSz w:w="11906" w:h="16838" w:orient="portrait"/>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EFA" w:rsidP="00C107F2" w:rsidRDefault="00A01EFA" w14:paraId="6FB5F698" w14:textId="77777777">
      <w:pPr>
        <w:spacing w:after="0" w:line="240" w:lineRule="auto"/>
      </w:pPr>
      <w:r>
        <w:separator/>
      </w:r>
    </w:p>
  </w:endnote>
  <w:endnote w:type="continuationSeparator" w:id="0">
    <w:p w:rsidR="00A01EFA" w:rsidP="00C107F2" w:rsidRDefault="00A01EFA" w14:paraId="5917A08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1077C" w:rsidR="0032747D" w:rsidRDefault="00646AAE" w14:paraId="5EE9C96C" w14:textId="73BCC458">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Content>
        <w:r w:rsidRPr="0031077C" w:rsidR="0032747D">
          <w:rPr>
            <w:sz w:val="20"/>
            <w:szCs w:val="20"/>
          </w:rPr>
          <w:fldChar w:fldCharType="begin"/>
        </w:r>
        <w:r w:rsidRPr="0031077C" w:rsidR="0032747D">
          <w:rPr>
            <w:sz w:val="20"/>
            <w:szCs w:val="20"/>
          </w:rPr>
          <w:instrText>PAGE   \* MERGEFORMAT</w:instrText>
        </w:r>
        <w:r w:rsidRPr="0031077C" w:rsidR="0032747D">
          <w:rPr>
            <w:sz w:val="20"/>
            <w:szCs w:val="20"/>
          </w:rPr>
          <w:fldChar w:fldCharType="separate"/>
        </w:r>
        <w:r w:rsidRPr="0031077C" w:rsidR="0032747D">
          <w:rPr>
            <w:sz w:val="20"/>
            <w:szCs w:val="20"/>
          </w:rPr>
          <w:t>2</w:t>
        </w:r>
        <w:r w:rsidRPr="0031077C" w:rsidR="0032747D">
          <w:rPr>
            <w:sz w:val="20"/>
            <w:szCs w:val="20"/>
          </w:rPr>
          <w:fldChar w:fldCharType="end"/>
        </w:r>
        <w:r w:rsidRPr="0031077C" w:rsidR="005D3DF1">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Operational Board" w:value="Operational Board"/>
        <w:listItem w:displayText="Executive Board" w:value="Executive Board"/>
        <w:listItem w:displayText="Remuneration and Terms of Service Committee" w:value="Remuneration and Terms of Service Committee"/>
      </w:dropDownList>
    </w:sdtPr>
    <w:sdtContent>
      <w:p w:rsidR="003324CB" w:rsidP="0031077C" w:rsidRDefault="00657D96" w14:paraId="6D2904A9" w14:textId="7FF315E1">
        <w:pPr>
          <w:pStyle w:val="Footer"/>
          <w:jc w:val="right"/>
          <w:rPr>
            <w:rStyle w:val="CorporateStyle2"/>
          </w:rPr>
        </w:pPr>
        <w:r>
          <w:rPr>
            <w:rStyle w:val="CorporateStyle2"/>
          </w:rPr>
          <w:t>Quality &amp; Safety Committee</w:t>
        </w:r>
      </w:p>
    </w:sdtContent>
    <w:sdtEndPr>
      <w:rPr>
        <w:rStyle w:val="CorporateStyle2"/>
      </w:rPr>
    </w:sdtEndPr>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rsidRPr="0031077C" w:rsidR="0031077C" w:rsidP="0031077C" w:rsidRDefault="00657D96" w14:paraId="6DC782A8" w14:textId="38398EC8">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EFA" w:rsidP="00C107F2" w:rsidRDefault="00A01EFA" w14:paraId="0C13EF44" w14:textId="77777777">
      <w:pPr>
        <w:spacing w:after="0" w:line="240" w:lineRule="auto"/>
      </w:pPr>
      <w:r>
        <w:separator/>
      </w:r>
    </w:p>
  </w:footnote>
  <w:footnote w:type="continuationSeparator" w:id="0">
    <w:p w:rsidR="00A01EFA" w:rsidP="00C107F2" w:rsidRDefault="00A01EFA" w14:paraId="5C4C21D6"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67E3E" w:rsidRDefault="00CA6D65" w14:paraId="6D2904A6" w14:textId="5B462033">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6F2308"/>
    <w:multiLevelType w:val="multilevel"/>
    <w:tmpl w:val="69E87A8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1B8747DB"/>
    <w:multiLevelType w:val="multilevel"/>
    <w:tmpl w:val="9E3E1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76A51C2"/>
    <w:multiLevelType w:val="multilevel"/>
    <w:tmpl w:val="91FE3C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2A2D2BF0"/>
    <w:multiLevelType w:val="multilevel"/>
    <w:tmpl w:val="ADB8DFC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6" w15:restartNumberingAfterBreak="0">
    <w:nsid w:val="2ABE67B3"/>
    <w:multiLevelType w:val="multilevel"/>
    <w:tmpl w:val="F5602C7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7" w15:restartNumberingAfterBreak="0">
    <w:nsid w:val="302B2211"/>
    <w:multiLevelType w:val="hybridMultilevel"/>
    <w:tmpl w:val="15049B0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8"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42F451E8"/>
    <w:multiLevelType w:val="multilevel"/>
    <w:tmpl w:val="FD10100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5972263E"/>
    <w:multiLevelType w:val="multilevel"/>
    <w:tmpl w:val="AA726F1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3" w15:restartNumberingAfterBreak="0">
    <w:nsid w:val="5B4B0C8D"/>
    <w:multiLevelType w:val="multilevel"/>
    <w:tmpl w:val="8594FFCA"/>
    <w:lvl w:ilvl="0">
      <w:start w:val="1"/>
      <w:numFmt w:val="bullet"/>
      <w:lvlText w:val=""/>
      <w:lvlJc w:val="left"/>
      <w:pPr>
        <w:tabs>
          <w:tab w:val="num" w:pos="1080"/>
        </w:tabs>
        <w:ind w:left="1080" w:hanging="360"/>
      </w:pPr>
      <w:rPr>
        <w:rFonts w:hint="default" w:ascii="Symbol" w:hAnsi="Symbol"/>
        <w:sz w:val="20"/>
      </w:rPr>
    </w:lvl>
    <w:lvl w:ilvl="1">
      <w:start w:val="1"/>
      <w:numFmt w:val="decimal"/>
      <w:lvlText w:val="%2."/>
      <w:lvlJc w:val="left"/>
      <w:pPr>
        <w:ind w:left="785" w:hanging="360"/>
      </w:pPr>
      <w:rPr>
        <w:rFonts w:hint="default" w:ascii="Segoe UI Emoji" w:hAnsi="Segoe UI Emoji" w:cs="Segoe UI Emoji"/>
        <w:b/>
        <w:bCs/>
      </w:rPr>
    </w:lvl>
    <w:lvl w:ilvl="2">
      <w:start w:val="1"/>
      <w:numFmt w:val="bullet"/>
      <w:lvlText w:val=""/>
      <w:lvlJc w:val="left"/>
      <w:pPr>
        <w:tabs>
          <w:tab w:val="num" w:pos="2520"/>
        </w:tabs>
        <w:ind w:left="2520" w:hanging="360"/>
      </w:pPr>
      <w:rPr>
        <w:rFonts w:hint="default" w:ascii="Wingdings" w:hAnsi="Wingdings"/>
        <w:sz w:val="20"/>
      </w:rPr>
    </w:lvl>
    <w:lvl w:ilvl="3" w:tentative="1">
      <w:start w:val="1"/>
      <w:numFmt w:val="bullet"/>
      <w:lvlText w:val=""/>
      <w:lvlJc w:val="left"/>
      <w:pPr>
        <w:tabs>
          <w:tab w:val="num" w:pos="3240"/>
        </w:tabs>
        <w:ind w:left="3240" w:hanging="360"/>
      </w:pPr>
      <w:rPr>
        <w:rFonts w:hint="default" w:ascii="Wingdings" w:hAnsi="Wingdings"/>
        <w:sz w:val="20"/>
      </w:rPr>
    </w:lvl>
    <w:lvl w:ilvl="4" w:tentative="1">
      <w:start w:val="1"/>
      <w:numFmt w:val="bullet"/>
      <w:lvlText w:val=""/>
      <w:lvlJc w:val="left"/>
      <w:pPr>
        <w:tabs>
          <w:tab w:val="num" w:pos="3960"/>
        </w:tabs>
        <w:ind w:left="3960" w:hanging="360"/>
      </w:pPr>
      <w:rPr>
        <w:rFonts w:hint="default" w:ascii="Wingdings" w:hAnsi="Wingdings"/>
        <w:sz w:val="20"/>
      </w:rPr>
    </w:lvl>
    <w:lvl w:ilvl="5" w:tentative="1">
      <w:start w:val="1"/>
      <w:numFmt w:val="bullet"/>
      <w:lvlText w:val=""/>
      <w:lvlJc w:val="left"/>
      <w:pPr>
        <w:tabs>
          <w:tab w:val="num" w:pos="4680"/>
        </w:tabs>
        <w:ind w:left="4680" w:hanging="360"/>
      </w:pPr>
      <w:rPr>
        <w:rFonts w:hint="default" w:ascii="Wingdings" w:hAnsi="Wingdings"/>
        <w:sz w:val="20"/>
      </w:rPr>
    </w:lvl>
    <w:lvl w:ilvl="6" w:tentative="1">
      <w:start w:val="1"/>
      <w:numFmt w:val="bullet"/>
      <w:lvlText w:val=""/>
      <w:lvlJc w:val="left"/>
      <w:pPr>
        <w:tabs>
          <w:tab w:val="num" w:pos="5400"/>
        </w:tabs>
        <w:ind w:left="5400" w:hanging="360"/>
      </w:pPr>
      <w:rPr>
        <w:rFonts w:hint="default" w:ascii="Wingdings" w:hAnsi="Wingdings"/>
        <w:sz w:val="20"/>
      </w:rPr>
    </w:lvl>
    <w:lvl w:ilvl="7" w:tentative="1">
      <w:start w:val="1"/>
      <w:numFmt w:val="bullet"/>
      <w:lvlText w:val=""/>
      <w:lvlJc w:val="left"/>
      <w:pPr>
        <w:tabs>
          <w:tab w:val="num" w:pos="6120"/>
        </w:tabs>
        <w:ind w:left="6120" w:hanging="360"/>
      </w:pPr>
      <w:rPr>
        <w:rFonts w:hint="default" w:ascii="Wingdings" w:hAnsi="Wingdings"/>
        <w:sz w:val="20"/>
      </w:rPr>
    </w:lvl>
    <w:lvl w:ilvl="8" w:tentative="1">
      <w:start w:val="1"/>
      <w:numFmt w:val="bullet"/>
      <w:lvlText w:val=""/>
      <w:lvlJc w:val="left"/>
      <w:pPr>
        <w:tabs>
          <w:tab w:val="num" w:pos="6840"/>
        </w:tabs>
        <w:ind w:left="6840" w:hanging="360"/>
      </w:pPr>
      <w:rPr>
        <w:rFonts w:hint="default" w:ascii="Wingdings" w:hAnsi="Wingdings"/>
        <w:sz w:val="20"/>
      </w:rPr>
    </w:lvl>
  </w:abstractNum>
  <w:abstractNum w:abstractNumId="14"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5"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6" w15:restartNumberingAfterBreak="0">
    <w:nsid w:val="68F13649"/>
    <w:multiLevelType w:val="multilevel"/>
    <w:tmpl w:val="B3569A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6D66264D"/>
    <w:multiLevelType w:val="hybridMultilevel"/>
    <w:tmpl w:val="4D54055E"/>
    <w:lvl w:ilvl="0" w:tplc="08090001">
      <w:start w:val="1"/>
      <w:numFmt w:val="bullet"/>
      <w:lvlText w:val=""/>
      <w:lvlJc w:val="left"/>
      <w:pPr>
        <w:ind w:left="720" w:hanging="360"/>
      </w:pPr>
      <w:rPr>
        <w:rFonts w:hint="default" w:ascii="Symbol" w:hAnsi="Symbol"/>
      </w:rPr>
    </w:lvl>
    <w:lvl w:ilvl="1" w:tplc="1F544E78">
      <w:numFmt w:val="bullet"/>
      <w:lvlText w:val="•"/>
      <w:lvlJc w:val="left"/>
      <w:pPr>
        <w:ind w:left="1440" w:hanging="360"/>
      </w:pPr>
      <w:rPr>
        <w:rFonts w:hint="default" w:ascii="Verdana" w:hAnsi="Verdana" w:cs="Calibri" w:eastAsia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6F7E0AB8"/>
    <w:multiLevelType w:val="multilevel"/>
    <w:tmpl w:val="C29EAA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944591"/>
    <w:multiLevelType w:val="multilevel"/>
    <w:tmpl w:val="1624B87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CEC3FC1"/>
    <w:multiLevelType w:val="multilevel"/>
    <w:tmpl w:val="43C66786"/>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0"/>
  </w:num>
  <w:num w:numId="2" w16cid:durableId="1731493387">
    <w:abstractNumId w:val="11"/>
  </w:num>
  <w:num w:numId="3" w16cid:durableId="358313792">
    <w:abstractNumId w:val="10"/>
  </w:num>
  <w:num w:numId="4" w16cid:durableId="1144618638">
    <w:abstractNumId w:val="8"/>
  </w:num>
  <w:num w:numId="5" w16cid:durableId="211239042">
    <w:abstractNumId w:val="3"/>
  </w:num>
  <w:num w:numId="6" w16cid:durableId="1874800944">
    <w:abstractNumId w:val="21"/>
  </w:num>
  <w:num w:numId="7" w16cid:durableId="263198079">
    <w:abstractNumId w:val="23"/>
  </w:num>
  <w:num w:numId="8" w16cid:durableId="1535070366">
    <w:abstractNumId w:val="14"/>
  </w:num>
  <w:num w:numId="9" w16cid:durableId="1823614381">
    <w:abstractNumId w:val="15"/>
  </w:num>
  <w:num w:numId="10" w16cid:durableId="875429971">
    <w:abstractNumId w:val="20"/>
  </w:num>
  <w:num w:numId="11" w16cid:durableId="2085952728">
    <w:abstractNumId w:val="16"/>
  </w:num>
  <w:num w:numId="12" w16cid:durableId="71242763">
    <w:abstractNumId w:val="7"/>
  </w:num>
  <w:num w:numId="13" w16cid:durableId="381028751">
    <w:abstractNumId w:val="17"/>
  </w:num>
  <w:num w:numId="14" w16cid:durableId="1568344084">
    <w:abstractNumId w:val="13"/>
  </w:num>
  <w:num w:numId="15" w16cid:durableId="762264126">
    <w:abstractNumId w:val="5"/>
  </w:num>
  <w:num w:numId="16" w16cid:durableId="1430928500">
    <w:abstractNumId w:val="2"/>
  </w:num>
  <w:num w:numId="17" w16cid:durableId="508719148">
    <w:abstractNumId w:val="18"/>
  </w:num>
  <w:num w:numId="18" w16cid:durableId="1283347483">
    <w:abstractNumId w:val="4"/>
  </w:num>
  <w:num w:numId="19" w16cid:durableId="540435636">
    <w:abstractNumId w:val="1"/>
  </w:num>
  <w:num w:numId="20" w16cid:durableId="152722410">
    <w:abstractNumId w:val="6"/>
  </w:num>
  <w:num w:numId="21" w16cid:durableId="177816890">
    <w:abstractNumId w:val="22"/>
  </w:num>
  <w:num w:numId="22" w16cid:durableId="1745251494">
    <w:abstractNumId w:val="19"/>
  </w:num>
  <w:num w:numId="23" w16cid:durableId="272135160">
    <w:abstractNumId w:val="12"/>
  </w:num>
  <w:num w:numId="24" w16cid:durableId="5513149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5859"/>
    <w:rsid w:val="00017807"/>
    <w:rsid w:val="000203BD"/>
    <w:rsid w:val="00021C60"/>
    <w:rsid w:val="000269C0"/>
    <w:rsid w:val="00034194"/>
    <w:rsid w:val="00041CF6"/>
    <w:rsid w:val="0004211A"/>
    <w:rsid w:val="000423EE"/>
    <w:rsid w:val="000436D9"/>
    <w:rsid w:val="00052D01"/>
    <w:rsid w:val="00054F8C"/>
    <w:rsid w:val="00061E86"/>
    <w:rsid w:val="00065531"/>
    <w:rsid w:val="00072D3B"/>
    <w:rsid w:val="00083FC0"/>
    <w:rsid w:val="000940E7"/>
    <w:rsid w:val="000A0751"/>
    <w:rsid w:val="000A65B3"/>
    <w:rsid w:val="000C3280"/>
    <w:rsid w:val="000C4797"/>
    <w:rsid w:val="000D3B45"/>
    <w:rsid w:val="000E379E"/>
    <w:rsid w:val="000F361B"/>
    <w:rsid w:val="00105A17"/>
    <w:rsid w:val="00110100"/>
    <w:rsid w:val="00133EA1"/>
    <w:rsid w:val="0016096B"/>
    <w:rsid w:val="001707C4"/>
    <w:rsid w:val="0018209C"/>
    <w:rsid w:val="00182C00"/>
    <w:rsid w:val="001A3300"/>
    <w:rsid w:val="001A4E1B"/>
    <w:rsid w:val="001B3120"/>
    <w:rsid w:val="001C06A8"/>
    <w:rsid w:val="001C6C4F"/>
    <w:rsid w:val="001E6F3B"/>
    <w:rsid w:val="001F2857"/>
    <w:rsid w:val="001F48BE"/>
    <w:rsid w:val="001F4EB8"/>
    <w:rsid w:val="002010FE"/>
    <w:rsid w:val="00203F67"/>
    <w:rsid w:val="0020539A"/>
    <w:rsid w:val="00233330"/>
    <w:rsid w:val="00233D58"/>
    <w:rsid w:val="00234AC2"/>
    <w:rsid w:val="00234F3C"/>
    <w:rsid w:val="00240F00"/>
    <w:rsid w:val="00241662"/>
    <w:rsid w:val="002432C6"/>
    <w:rsid w:val="002518B7"/>
    <w:rsid w:val="00251A12"/>
    <w:rsid w:val="00263FF5"/>
    <w:rsid w:val="00270897"/>
    <w:rsid w:val="00272BD5"/>
    <w:rsid w:val="002950FF"/>
    <w:rsid w:val="00296CD9"/>
    <w:rsid w:val="002A706E"/>
    <w:rsid w:val="002B7C9A"/>
    <w:rsid w:val="002C3DD6"/>
    <w:rsid w:val="002C51CF"/>
    <w:rsid w:val="002D77FE"/>
    <w:rsid w:val="0030739E"/>
    <w:rsid w:val="0031077C"/>
    <w:rsid w:val="003261FD"/>
    <w:rsid w:val="00327324"/>
    <w:rsid w:val="0032747D"/>
    <w:rsid w:val="003324CB"/>
    <w:rsid w:val="003370A3"/>
    <w:rsid w:val="003464BA"/>
    <w:rsid w:val="00366FDD"/>
    <w:rsid w:val="00375605"/>
    <w:rsid w:val="00387A41"/>
    <w:rsid w:val="00396041"/>
    <w:rsid w:val="003B1D35"/>
    <w:rsid w:val="003B31B1"/>
    <w:rsid w:val="003C0FF8"/>
    <w:rsid w:val="003E33CF"/>
    <w:rsid w:val="0040753F"/>
    <w:rsid w:val="004140C9"/>
    <w:rsid w:val="00414894"/>
    <w:rsid w:val="004221DC"/>
    <w:rsid w:val="004222DD"/>
    <w:rsid w:val="00424468"/>
    <w:rsid w:val="0042635B"/>
    <w:rsid w:val="00461835"/>
    <w:rsid w:val="00466612"/>
    <w:rsid w:val="00466F20"/>
    <w:rsid w:val="004671D2"/>
    <w:rsid w:val="004754FC"/>
    <w:rsid w:val="00475EA6"/>
    <w:rsid w:val="004937D3"/>
    <w:rsid w:val="004C6856"/>
    <w:rsid w:val="004D2413"/>
    <w:rsid w:val="004E109D"/>
    <w:rsid w:val="004E13E0"/>
    <w:rsid w:val="004E7847"/>
    <w:rsid w:val="0052297E"/>
    <w:rsid w:val="00524839"/>
    <w:rsid w:val="00527AF3"/>
    <w:rsid w:val="0053076A"/>
    <w:rsid w:val="005404F4"/>
    <w:rsid w:val="005506AE"/>
    <w:rsid w:val="00556711"/>
    <w:rsid w:val="00574BCF"/>
    <w:rsid w:val="00576395"/>
    <w:rsid w:val="005835C5"/>
    <w:rsid w:val="00584F37"/>
    <w:rsid w:val="00585277"/>
    <w:rsid w:val="00594E39"/>
    <w:rsid w:val="005C285A"/>
    <w:rsid w:val="005D1652"/>
    <w:rsid w:val="005D2C4A"/>
    <w:rsid w:val="005D3DF1"/>
    <w:rsid w:val="005D5AFA"/>
    <w:rsid w:val="005D5E16"/>
    <w:rsid w:val="005E6797"/>
    <w:rsid w:val="005F38A1"/>
    <w:rsid w:val="005F4E71"/>
    <w:rsid w:val="006201D0"/>
    <w:rsid w:val="0064147E"/>
    <w:rsid w:val="00641883"/>
    <w:rsid w:val="00645E5F"/>
    <w:rsid w:val="00646AAE"/>
    <w:rsid w:val="00653AEC"/>
    <w:rsid w:val="00655190"/>
    <w:rsid w:val="00656183"/>
    <w:rsid w:val="00657D96"/>
    <w:rsid w:val="00660C79"/>
    <w:rsid w:val="00662218"/>
    <w:rsid w:val="006715A4"/>
    <w:rsid w:val="006729DA"/>
    <w:rsid w:val="00672A4C"/>
    <w:rsid w:val="00685AE0"/>
    <w:rsid w:val="00687037"/>
    <w:rsid w:val="006B3120"/>
    <w:rsid w:val="006B56D7"/>
    <w:rsid w:val="006D0E46"/>
    <w:rsid w:val="006D1998"/>
    <w:rsid w:val="006D2777"/>
    <w:rsid w:val="006F02B9"/>
    <w:rsid w:val="006F549F"/>
    <w:rsid w:val="006F6BEB"/>
    <w:rsid w:val="00703D77"/>
    <w:rsid w:val="007079DD"/>
    <w:rsid w:val="00707FAD"/>
    <w:rsid w:val="007106D0"/>
    <w:rsid w:val="00711095"/>
    <w:rsid w:val="00716109"/>
    <w:rsid w:val="0072604C"/>
    <w:rsid w:val="007277B5"/>
    <w:rsid w:val="00737883"/>
    <w:rsid w:val="0075502E"/>
    <w:rsid w:val="00762BBE"/>
    <w:rsid w:val="00766716"/>
    <w:rsid w:val="0076681D"/>
    <w:rsid w:val="00767E3E"/>
    <w:rsid w:val="00786B23"/>
    <w:rsid w:val="007A0CF8"/>
    <w:rsid w:val="007B683C"/>
    <w:rsid w:val="007D313C"/>
    <w:rsid w:val="007E5BB1"/>
    <w:rsid w:val="007F125F"/>
    <w:rsid w:val="00804324"/>
    <w:rsid w:val="0081355C"/>
    <w:rsid w:val="00820546"/>
    <w:rsid w:val="008267FB"/>
    <w:rsid w:val="0085079E"/>
    <w:rsid w:val="00850C29"/>
    <w:rsid w:val="00857D93"/>
    <w:rsid w:val="00860674"/>
    <w:rsid w:val="008646C7"/>
    <w:rsid w:val="00885CE9"/>
    <w:rsid w:val="00891BA2"/>
    <w:rsid w:val="008B5212"/>
    <w:rsid w:val="008C15D9"/>
    <w:rsid w:val="008C33A0"/>
    <w:rsid w:val="008C50D5"/>
    <w:rsid w:val="008D0747"/>
    <w:rsid w:val="008E13D1"/>
    <w:rsid w:val="008F442A"/>
    <w:rsid w:val="00910C0A"/>
    <w:rsid w:val="009112DC"/>
    <w:rsid w:val="00925DA1"/>
    <w:rsid w:val="00931E6B"/>
    <w:rsid w:val="009331F3"/>
    <w:rsid w:val="00963A3C"/>
    <w:rsid w:val="00976F6C"/>
    <w:rsid w:val="00980F80"/>
    <w:rsid w:val="00982988"/>
    <w:rsid w:val="00983F5E"/>
    <w:rsid w:val="009911F2"/>
    <w:rsid w:val="00996159"/>
    <w:rsid w:val="009A014F"/>
    <w:rsid w:val="009B52E7"/>
    <w:rsid w:val="009D6053"/>
    <w:rsid w:val="009E14BB"/>
    <w:rsid w:val="009E53B8"/>
    <w:rsid w:val="009E7AF7"/>
    <w:rsid w:val="009F7421"/>
    <w:rsid w:val="00A01EFA"/>
    <w:rsid w:val="00A06288"/>
    <w:rsid w:val="00A35122"/>
    <w:rsid w:val="00A57B61"/>
    <w:rsid w:val="00A671E8"/>
    <w:rsid w:val="00A83E54"/>
    <w:rsid w:val="00A84941"/>
    <w:rsid w:val="00A94002"/>
    <w:rsid w:val="00A94854"/>
    <w:rsid w:val="00A97D23"/>
    <w:rsid w:val="00AA4753"/>
    <w:rsid w:val="00AB4B93"/>
    <w:rsid w:val="00AC4AD4"/>
    <w:rsid w:val="00AC5F9F"/>
    <w:rsid w:val="00AD064D"/>
    <w:rsid w:val="00AD40B8"/>
    <w:rsid w:val="00AD486E"/>
    <w:rsid w:val="00AD71BC"/>
    <w:rsid w:val="00AF66FE"/>
    <w:rsid w:val="00B0479E"/>
    <w:rsid w:val="00B0564E"/>
    <w:rsid w:val="00B105BD"/>
    <w:rsid w:val="00B14EAE"/>
    <w:rsid w:val="00B21EDC"/>
    <w:rsid w:val="00B224D7"/>
    <w:rsid w:val="00B22CF9"/>
    <w:rsid w:val="00B25C58"/>
    <w:rsid w:val="00B3430C"/>
    <w:rsid w:val="00B35ECC"/>
    <w:rsid w:val="00B50ABC"/>
    <w:rsid w:val="00B6292E"/>
    <w:rsid w:val="00B63549"/>
    <w:rsid w:val="00B70ED7"/>
    <w:rsid w:val="00B858AB"/>
    <w:rsid w:val="00B904E5"/>
    <w:rsid w:val="00BA2507"/>
    <w:rsid w:val="00BA5EB1"/>
    <w:rsid w:val="00BB764F"/>
    <w:rsid w:val="00BC1144"/>
    <w:rsid w:val="00BC241D"/>
    <w:rsid w:val="00C107F2"/>
    <w:rsid w:val="00C2143D"/>
    <w:rsid w:val="00C33A04"/>
    <w:rsid w:val="00C40206"/>
    <w:rsid w:val="00C43F7B"/>
    <w:rsid w:val="00C55C8E"/>
    <w:rsid w:val="00C56152"/>
    <w:rsid w:val="00C61658"/>
    <w:rsid w:val="00C74B0D"/>
    <w:rsid w:val="00C77B23"/>
    <w:rsid w:val="00C827F2"/>
    <w:rsid w:val="00C933BE"/>
    <w:rsid w:val="00C95B3C"/>
    <w:rsid w:val="00C96719"/>
    <w:rsid w:val="00CA1009"/>
    <w:rsid w:val="00CA6D65"/>
    <w:rsid w:val="00CB1C7D"/>
    <w:rsid w:val="00CC048E"/>
    <w:rsid w:val="00CC381D"/>
    <w:rsid w:val="00CD7AA5"/>
    <w:rsid w:val="00CE512C"/>
    <w:rsid w:val="00D11351"/>
    <w:rsid w:val="00D16C84"/>
    <w:rsid w:val="00D40B91"/>
    <w:rsid w:val="00D45B01"/>
    <w:rsid w:val="00D53020"/>
    <w:rsid w:val="00D6215B"/>
    <w:rsid w:val="00D627B5"/>
    <w:rsid w:val="00D914F2"/>
    <w:rsid w:val="00DA0F82"/>
    <w:rsid w:val="00DA51E0"/>
    <w:rsid w:val="00DA76AD"/>
    <w:rsid w:val="00DB308E"/>
    <w:rsid w:val="00DB4061"/>
    <w:rsid w:val="00DB76B3"/>
    <w:rsid w:val="00DC6D73"/>
    <w:rsid w:val="00DD41FA"/>
    <w:rsid w:val="00DE3842"/>
    <w:rsid w:val="00DF3645"/>
    <w:rsid w:val="00E00115"/>
    <w:rsid w:val="00E01BD3"/>
    <w:rsid w:val="00E06294"/>
    <w:rsid w:val="00E10124"/>
    <w:rsid w:val="00E14F47"/>
    <w:rsid w:val="00E15BD8"/>
    <w:rsid w:val="00E242E5"/>
    <w:rsid w:val="00E31442"/>
    <w:rsid w:val="00E3794C"/>
    <w:rsid w:val="00E52C94"/>
    <w:rsid w:val="00E575AE"/>
    <w:rsid w:val="00E672D8"/>
    <w:rsid w:val="00E87B30"/>
    <w:rsid w:val="00EA2F92"/>
    <w:rsid w:val="00EA436A"/>
    <w:rsid w:val="00EA4667"/>
    <w:rsid w:val="00EC231A"/>
    <w:rsid w:val="00EC7151"/>
    <w:rsid w:val="00ED0AE0"/>
    <w:rsid w:val="00ED754B"/>
    <w:rsid w:val="00EE20AC"/>
    <w:rsid w:val="00EE320E"/>
    <w:rsid w:val="00EF31AD"/>
    <w:rsid w:val="00F06D6F"/>
    <w:rsid w:val="00F11CD2"/>
    <w:rsid w:val="00F1387A"/>
    <w:rsid w:val="00F17EB4"/>
    <w:rsid w:val="00F204CE"/>
    <w:rsid w:val="00F27F8C"/>
    <w:rsid w:val="00F31EBA"/>
    <w:rsid w:val="00F37711"/>
    <w:rsid w:val="00F5082D"/>
    <w:rsid w:val="00F531BD"/>
    <w:rsid w:val="00F5324A"/>
    <w:rsid w:val="00F55629"/>
    <w:rsid w:val="00F57042"/>
    <w:rsid w:val="00F57C68"/>
    <w:rsid w:val="00F618CD"/>
    <w:rsid w:val="00F6744F"/>
    <w:rsid w:val="00F7169E"/>
    <w:rsid w:val="00F7288F"/>
    <w:rsid w:val="00F822AF"/>
    <w:rsid w:val="00F82EA6"/>
    <w:rsid w:val="00F845A2"/>
    <w:rsid w:val="00F8567E"/>
    <w:rsid w:val="00F86656"/>
    <w:rsid w:val="00F91B06"/>
    <w:rsid w:val="00F97C38"/>
    <w:rsid w:val="00FA0CA9"/>
    <w:rsid w:val="00FA4762"/>
    <w:rsid w:val="00FA5DEC"/>
    <w:rsid w:val="00FC21DB"/>
    <w:rsid w:val="00FC75FE"/>
    <w:rsid w:val="00FD2D96"/>
    <w:rsid w:val="00FD79F2"/>
    <w:rsid w:val="00FE1530"/>
    <w:rsid w:val="00FE7070"/>
    <w:rsid w:val="12413FBE"/>
    <w:rsid w:val="24D01AD7"/>
    <w:rsid w:val="2844292A"/>
    <w:rsid w:val="2A31D359"/>
    <w:rsid w:val="417E2099"/>
    <w:rsid w:val="452841E6"/>
    <w:rsid w:val="504843F2"/>
    <w:rsid w:val="556B38F9"/>
    <w:rsid w:val="590F3CBB"/>
    <w:rsid w:val="6163AAFF"/>
    <w:rsid w:val="64D5855B"/>
    <w:rsid w:val="651ACE27"/>
    <w:rsid w:val="675BD963"/>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75A18EC3-A248-474D-86FF-4E5BB5E8377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Verdana" w:hAnsi="Verdana" w:cs="Arial" w:eastAsiaTheme="minorHAnsi"/>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E153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33A04"/>
    <w:pPr>
      <w:ind w:left="720"/>
      <w:contextualSpacing/>
    </w:pPr>
  </w:style>
  <w:style w:type="character" w:styleId="CommentReference">
    <w:name w:val="Comment Reference"/>
    <w:basedOn w:val="DefaultParagraphFont"/>
    <w:uiPriority w:val="99"/>
    <w:semiHidden/>
    <w:unhideWhenUsed/>
    <w:rsid w:val="00233330"/>
    <w:rPr>
      <w:sz w:val="16"/>
      <w:szCs w:val="16"/>
    </w:rPr>
  </w:style>
  <w:style w:type="paragraph" w:styleId="CommentText">
    <w:name w:val="Comment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Comment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Style1" w:customStyle="1">
    <w:name w:val="Style1"/>
    <w:basedOn w:val="DefaultParagraphFont"/>
    <w:uiPriority w:val="1"/>
    <w:rsid w:val="000A0751"/>
    <w:rPr>
      <w:rFonts w:ascii="Verdana" w:hAnsi="Verdana"/>
      <w:sz w:val="24"/>
    </w:rPr>
  </w:style>
  <w:style w:type="character" w:styleId="CorporateFont" w:customStyle="1">
    <w:name w:val="Corporate Font"/>
    <w:basedOn w:val="DefaultParagraphFont"/>
    <w:uiPriority w:val="1"/>
    <w:qFormat/>
    <w:rsid w:val="00F618CD"/>
    <w:rPr>
      <w:rFonts w:ascii="Verdana" w:hAnsi="Verdana"/>
      <w:color w:val="auto"/>
      <w:sz w:val="24"/>
    </w:rPr>
  </w:style>
  <w:style w:type="character" w:styleId="CorporateStyle2" w:customStyle="1">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glossaryDocument" Target="glossary/document.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xmlns:wp14="http://schemas.microsoft.com/office/word/2010/wordml" w:rsidR="00ED754B" w:rsidRDefault="006D0E46" w14:paraId="54FBB16C" wp14:textId="77777777">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xmlns:wp14="http://schemas.microsoft.com/office/word/2010/wordml" w:rsidR="00C3159D" w:rsidP="00ED754B" w:rsidRDefault="00ED754B" w14:paraId="37A642A9" wp14:textId="77777777">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xmlns:wp14="http://schemas.microsoft.com/office/word/2010/wordml" w:rsidR="00C3159D" w:rsidP="00ED754B" w:rsidRDefault="00ED754B" w14:paraId="30211418" wp14:textId="77777777">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xmlns:wp14="http://schemas.microsoft.com/office/word/2010/wordml" w:rsidR="00524839" w:rsidP="00524839" w:rsidRDefault="00524839" w14:paraId="7C5EBE31" wp14:textId="77777777">
          <w:pPr>
            <w:pStyle w:val="25AF485399C54AF8AF4E2A00CC5AC73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xmlns:wp14="http://schemas.microsoft.com/office/word/2010/wordml" w:rsidR="00591655" w:rsidP="0040753F" w:rsidRDefault="0040753F" w14:paraId="6358D8DA" wp14:textId="77777777">
          <w:pPr>
            <w:pStyle w:val="CE3795E89F6B48CE9FEFED8F7EA4BA20"/>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xmlns:wp14="http://schemas.microsoft.com/office/word/2010/wordml" w:rsidR="00591655" w:rsidP="0040753F" w:rsidRDefault="0040753F" w14:paraId="66681378" wp14:textId="77777777">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Emoji">
    <w:panose1 w:val="020B0502040204020203"/>
    <w:charset w:val="00"/>
    <w:family w:val="swiss"/>
    <w:pitch w:val="variable"/>
    <w:sig w:usb0="00000003" w:usb1="02000000" w:usb2="08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34F3C"/>
    <w:rsid w:val="00240F00"/>
    <w:rsid w:val="002C51CF"/>
    <w:rsid w:val="002D7989"/>
    <w:rsid w:val="003261FD"/>
    <w:rsid w:val="00327324"/>
    <w:rsid w:val="00361311"/>
    <w:rsid w:val="00387A41"/>
    <w:rsid w:val="0040753F"/>
    <w:rsid w:val="004140C9"/>
    <w:rsid w:val="00452091"/>
    <w:rsid w:val="00467E8C"/>
    <w:rsid w:val="00500DD2"/>
    <w:rsid w:val="0050298D"/>
    <w:rsid w:val="00524839"/>
    <w:rsid w:val="00591655"/>
    <w:rsid w:val="006072DD"/>
    <w:rsid w:val="00641883"/>
    <w:rsid w:val="00672A4C"/>
    <w:rsid w:val="006D0E46"/>
    <w:rsid w:val="006F549F"/>
    <w:rsid w:val="006F6BEB"/>
    <w:rsid w:val="0076681D"/>
    <w:rsid w:val="007D313C"/>
    <w:rsid w:val="00963A3C"/>
    <w:rsid w:val="009B6F08"/>
    <w:rsid w:val="009D6053"/>
    <w:rsid w:val="009E14BB"/>
    <w:rsid w:val="00AD486E"/>
    <w:rsid w:val="00B06ACB"/>
    <w:rsid w:val="00B904E5"/>
    <w:rsid w:val="00C3159D"/>
    <w:rsid w:val="00CB2F21"/>
    <w:rsid w:val="00CC048E"/>
    <w:rsid w:val="00D70791"/>
    <w:rsid w:val="00D914F2"/>
    <w:rsid w:val="00E10124"/>
    <w:rsid w:val="00E62F67"/>
    <w:rsid w:val="00ED0AE0"/>
    <w:rsid w:val="00ED754B"/>
    <w:rsid w:val="00F446F2"/>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Georgia Lewis  (Swansea Bay UHB - Corporate Governance )</lastModifiedBy>
  <revision>7</revision>
  <dcterms:created xsi:type="dcterms:W3CDTF">2026-07-22T19:41:00.0000000Z</dcterms:created>
  <dcterms:modified xsi:type="dcterms:W3CDTF">2026-07-30T14:16:50.2771497Z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