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34689E2B" w:rsidR="00AD064D" w:rsidRPr="0016751B" w:rsidRDefault="0072604C" w:rsidP="0016751B">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034194" w14:paraId="6D2903E2" w14:textId="77777777" w:rsidTr="1D8B9770">
        <w:tc>
          <w:tcPr>
            <w:tcW w:w="2402"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05T00:00:00Z">
              <w:dateFormat w:val="dd MMMM yyyy"/>
              <w:lid w:val="en-GB"/>
              <w:storeMappedDataAs w:val="dateTime"/>
              <w:calendar w:val="gregorian"/>
            </w:date>
          </w:sdtPr>
          <w:sdtEndPr/>
          <w:sdtContent>
            <w:tc>
              <w:tcPr>
                <w:tcW w:w="3260" w:type="dxa"/>
                <w:gridSpan w:val="2"/>
              </w:tcPr>
              <w:p w14:paraId="6D2903DF" w14:textId="5E02BDB9" w:rsidR="00F5082D" w:rsidRPr="00FA0CA9" w:rsidRDefault="007B1FD6" w:rsidP="007B1FD6">
                <w:pPr>
                  <w:rPr>
                    <w:rFonts w:ascii="Arial" w:hAnsi="Arial" w:cs="Arial"/>
                    <w:b/>
                    <w:sz w:val="24"/>
                    <w:szCs w:val="24"/>
                  </w:rPr>
                </w:pPr>
                <w:r>
                  <w:rPr>
                    <w:rFonts w:ascii="Arial" w:hAnsi="Arial" w:cs="Arial"/>
                    <w:b/>
                    <w:sz w:val="24"/>
                    <w:szCs w:val="24"/>
                  </w:rPr>
                  <w:t>05 September 2024</w:t>
                </w:r>
              </w:p>
            </w:tc>
          </w:sdtContent>
        </w:sdt>
        <w:tc>
          <w:tcPr>
            <w:tcW w:w="2514"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903DE13" w:rsidR="00F5082D" w:rsidRPr="00FA0CA9" w:rsidRDefault="00C574EE" w:rsidP="00FA0CA9">
            <w:pPr>
              <w:rPr>
                <w:rFonts w:ascii="Arial" w:hAnsi="Arial" w:cs="Arial"/>
                <w:b/>
                <w:sz w:val="24"/>
                <w:szCs w:val="24"/>
              </w:rPr>
            </w:pPr>
            <w:r>
              <w:rPr>
                <w:rFonts w:ascii="Arial" w:hAnsi="Arial" w:cs="Arial"/>
                <w:b/>
                <w:sz w:val="24"/>
                <w:szCs w:val="24"/>
              </w:rPr>
              <w:t>3.1</w:t>
            </w:r>
          </w:p>
        </w:tc>
      </w:tr>
      <w:tr w:rsidR="00083FC0" w:rsidRPr="00034194" w14:paraId="6D2903E5" w14:textId="77777777" w:rsidTr="1D8B9770">
        <w:tc>
          <w:tcPr>
            <w:tcW w:w="2402"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5" w:type="dxa"/>
            <w:gridSpan w:val="6"/>
          </w:tcPr>
          <w:p w14:paraId="6D2903E4" w14:textId="502A0596" w:rsidR="00034194" w:rsidRPr="00FA0CA9" w:rsidRDefault="005B3FF7" w:rsidP="1D8B9770">
            <w:pPr>
              <w:rPr>
                <w:rFonts w:ascii="Arial" w:hAnsi="Arial" w:cs="Arial"/>
                <w:b/>
                <w:bCs/>
                <w:sz w:val="24"/>
                <w:szCs w:val="24"/>
              </w:rPr>
            </w:pPr>
            <w:r w:rsidRPr="1D8B9770">
              <w:rPr>
                <w:rFonts w:ascii="Arial" w:hAnsi="Arial" w:cs="Arial"/>
                <w:b/>
                <w:bCs/>
                <w:sz w:val="24"/>
                <w:szCs w:val="24"/>
              </w:rPr>
              <w:t>Public Servic</w:t>
            </w:r>
            <w:r w:rsidR="715F30C8" w:rsidRPr="1D8B9770">
              <w:rPr>
                <w:rFonts w:ascii="Arial" w:hAnsi="Arial" w:cs="Arial"/>
                <w:b/>
                <w:bCs/>
                <w:sz w:val="24"/>
                <w:szCs w:val="24"/>
              </w:rPr>
              <w:t>e</w:t>
            </w:r>
            <w:r w:rsidRPr="1D8B9770">
              <w:rPr>
                <w:rFonts w:ascii="Arial" w:hAnsi="Arial" w:cs="Arial"/>
                <w:b/>
                <w:bCs/>
                <w:sz w:val="24"/>
                <w:szCs w:val="24"/>
              </w:rPr>
              <w:t xml:space="preserve"> Boards Update</w:t>
            </w:r>
          </w:p>
        </w:tc>
      </w:tr>
      <w:tr w:rsidR="00083FC0" w:rsidRPr="00034194" w14:paraId="6D2903E8" w14:textId="77777777" w:rsidTr="1D8B9770">
        <w:tc>
          <w:tcPr>
            <w:tcW w:w="2402"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615" w:type="dxa"/>
            <w:gridSpan w:val="6"/>
          </w:tcPr>
          <w:p w14:paraId="3568DB06" w14:textId="0C581B6B" w:rsidR="00034194" w:rsidRPr="00FA0CA9" w:rsidRDefault="5F4E2451" w:rsidP="2C756729">
            <w:pPr>
              <w:rPr>
                <w:rFonts w:ascii="Arial" w:hAnsi="Arial" w:cs="Arial"/>
                <w:sz w:val="24"/>
                <w:szCs w:val="24"/>
              </w:rPr>
            </w:pPr>
            <w:r w:rsidRPr="2C756729">
              <w:rPr>
                <w:rFonts w:ascii="Arial" w:hAnsi="Arial" w:cs="Arial"/>
                <w:sz w:val="24"/>
                <w:szCs w:val="24"/>
              </w:rPr>
              <w:t>Michelle Davies, Head of Strategic Partnerships</w:t>
            </w:r>
          </w:p>
          <w:p w14:paraId="6D2903E7" w14:textId="683E6CD3" w:rsidR="00034194" w:rsidRPr="00FA0CA9" w:rsidRDefault="00034194" w:rsidP="00FA0CA9">
            <w:pPr>
              <w:rPr>
                <w:rFonts w:ascii="Arial" w:hAnsi="Arial" w:cs="Arial"/>
                <w:sz w:val="24"/>
                <w:szCs w:val="24"/>
              </w:rPr>
            </w:pPr>
          </w:p>
        </w:tc>
      </w:tr>
      <w:tr w:rsidR="00762BBE" w:rsidRPr="00034194" w14:paraId="6D2903EB" w14:textId="77777777" w:rsidTr="1D8B9770">
        <w:tc>
          <w:tcPr>
            <w:tcW w:w="2402"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615" w:type="dxa"/>
            <w:gridSpan w:val="6"/>
          </w:tcPr>
          <w:p w14:paraId="259DEF24" w14:textId="3B0E7C77" w:rsidR="00762BBE" w:rsidRPr="00FA0CA9" w:rsidRDefault="691E90C2" w:rsidP="2C756729">
            <w:pPr>
              <w:rPr>
                <w:rFonts w:ascii="Arial" w:hAnsi="Arial" w:cs="Arial"/>
                <w:sz w:val="24"/>
                <w:szCs w:val="24"/>
              </w:rPr>
            </w:pPr>
            <w:r w:rsidRPr="2C756729">
              <w:rPr>
                <w:rFonts w:ascii="Arial" w:hAnsi="Arial" w:cs="Arial"/>
                <w:sz w:val="24"/>
                <w:szCs w:val="24"/>
              </w:rPr>
              <w:t>Nerissa Vaughan, Interim Director of Strategy</w:t>
            </w:r>
          </w:p>
          <w:p w14:paraId="6D2903EA" w14:textId="25E9BD2C" w:rsidR="00762BBE" w:rsidRPr="00FA0CA9" w:rsidRDefault="00762BBE" w:rsidP="00762BBE">
            <w:pPr>
              <w:rPr>
                <w:rFonts w:ascii="Arial" w:hAnsi="Arial" w:cs="Arial"/>
                <w:sz w:val="24"/>
                <w:szCs w:val="24"/>
              </w:rPr>
            </w:pPr>
          </w:p>
        </w:tc>
      </w:tr>
      <w:tr w:rsidR="00762BBE" w:rsidRPr="00034194" w14:paraId="6D2903EE" w14:textId="77777777" w:rsidTr="1D8B9770">
        <w:tc>
          <w:tcPr>
            <w:tcW w:w="2402"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615" w:type="dxa"/>
            <w:gridSpan w:val="6"/>
          </w:tcPr>
          <w:p w14:paraId="388A9825" w14:textId="77777777" w:rsidR="00762BBE" w:rsidRDefault="009E7338" w:rsidP="009E7338">
            <w:pPr>
              <w:rPr>
                <w:rFonts w:ascii="Arial" w:hAnsi="Arial" w:cs="Arial"/>
                <w:sz w:val="24"/>
                <w:szCs w:val="24"/>
              </w:rPr>
            </w:pPr>
            <w:r w:rsidRPr="009E7338">
              <w:rPr>
                <w:rFonts w:ascii="Arial" w:hAnsi="Arial" w:cs="Arial"/>
                <w:sz w:val="24"/>
                <w:szCs w:val="24"/>
              </w:rPr>
              <w:t>Karen Stapleton, Deputy Director of Strategy</w:t>
            </w:r>
          </w:p>
          <w:p w14:paraId="6D2903ED" w14:textId="4DAB1D29" w:rsidR="009E7338" w:rsidRPr="009E7338" w:rsidRDefault="009E7338" w:rsidP="009E7338">
            <w:pPr>
              <w:rPr>
                <w:rFonts w:ascii="Arial" w:hAnsi="Arial" w:cs="Arial"/>
                <w:sz w:val="24"/>
                <w:szCs w:val="24"/>
              </w:rPr>
            </w:pPr>
          </w:p>
        </w:tc>
      </w:tr>
      <w:tr w:rsidR="00653AEC" w:rsidRPr="00034194" w14:paraId="6D2903F1" w14:textId="77777777" w:rsidTr="1D8B9770">
        <w:tc>
          <w:tcPr>
            <w:tcW w:w="2402"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615" w:type="dxa"/>
            <w:gridSpan w:val="6"/>
          </w:tcPr>
          <w:p w14:paraId="6D2903F0" w14:textId="55751D47" w:rsidR="00653AEC" w:rsidRPr="009E7338" w:rsidRDefault="00653AEC" w:rsidP="009E7338">
            <w:pPr>
              <w:rPr>
                <w:rFonts w:ascii="Arial" w:hAnsi="Arial" w:cs="Arial"/>
                <w:sz w:val="24"/>
                <w:szCs w:val="24"/>
              </w:rPr>
            </w:pPr>
            <w:r w:rsidRPr="009E7338">
              <w:rPr>
                <w:rFonts w:ascii="Arial" w:hAnsi="Arial" w:cs="Arial"/>
                <w:sz w:val="24"/>
                <w:szCs w:val="24"/>
              </w:rPr>
              <w:t xml:space="preserve">Open </w:t>
            </w:r>
          </w:p>
        </w:tc>
      </w:tr>
      <w:tr w:rsidR="00653AEC" w:rsidRPr="00034194" w14:paraId="6D2903F8" w14:textId="77777777" w:rsidTr="1D8B9770">
        <w:tc>
          <w:tcPr>
            <w:tcW w:w="2402"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615" w:type="dxa"/>
            <w:gridSpan w:val="6"/>
          </w:tcPr>
          <w:p w14:paraId="2C8DF385" w14:textId="4E9545C6" w:rsidR="005B3FF7" w:rsidRDefault="005B3FF7" w:rsidP="005B3FF7">
            <w:pPr>
              <w:pStyle w:val="paragraph"/>
              <w:spacing w:before="0" w:beforeAutospacing="0" w:after="0" w:afterAutospacing="0"/>
              <w:textAlignment w:val="baseline"/>
              <w:rPr>
                <w:rFonts w:ascii="Segoe UI" w:hAnsi="Segoe UI" w:cs="Segoe UI"/>
                <w:sz w:val="18"/>
                <w:szCs w:val="18"/>
                <w:lang w:val="en-US"/>
              </w:rPr>
            </w:pPr>
            <w:r>
              <w:rPr>
                <w:rStyle w:val="normaltextrun"/>
                <w:rFonts w:ascii="Arial" w:hAnsi="Arial" w:cs="Arial"/>
                <w:color w:val="000000"/>
              </w:rPr>
              <w:t xml:space="preserve">The report outlines the role of the Health Board as a statutory partner in the development and implementation of the PSB Wellbeing Plans, including the key progress made in Q1, and the main challenges and opportunities.  </w:t>
            </w:r>
            <w:r>
              <w:rPr>
                <w:rStyle w:val="eop"/>
                <w:rFonts w:ascii="Arial" w:hAnsi="Arial" w:cs="Arial"/>
                <w:color w:val="000000"/>
                <w:lang w:val="en-US"/>
              </w:rPr>
              <w:t> </w:t>
            </w:r>
          </w:p>
          <w:p w14:paraId="5CC406D6" w14:textId="77777777" w:rsidR="005B3FF7" w:rsidRDefault="005B3FF7" w:rsidP="005B3FF7">
            <w:pPr>
              <w:pStyle w:val="paragraph"/>
              <w:spacing w:before="0" w:beforeAutospacing="0" w:after="0" w:afterAutospacing="0"/>
              <w:textAlignment w:val="baseline"/>
              <w:rPr>
                <w:rFonts w:ascii="Segoe UI" w:hAnsi="Segoe UI" w:cs="Segoe UI"/>
                <w:sz w:val="18"/>
                <w:szCs w:val="18"/>
                <w:lang w:val="en-US"/>
              </w:rPr>
            </w:pPr>
            <w:r>
              <w:rPr>
                <w:rStyle w:val="eop"/>
                <w:rFonts w:ascii="Arial" w:hAnsi="Arial" w:cs="Arial"/>
                <w:color w:val="000000"/>
                <w:lang w:val="en-US"/>
              </w:rPr>
              <w:t> </w:t>
            </w:r>
          </w:p>
          <w:p w14:paraId="6747318E" w14:textId="75653309" w:rsidR="005B3FF7" w:rsidRDefault="005B3FF7" w:rsidP="005B3FF7">
            <w:pPr>
              <w:pStyle w:val="paragraph"/>
              <w:spacing w:before="0" w:beforeAutospacing="0" w:after="0" w:afterAutospacing="0"/>
              <w:textAlignment w:val="baseline"/>
              <w:rPr>
                <w:rFonts w:ascii="Segoe UI" w:hAnsi="Segoe UI" w:cs="Segoe UI"/>
                <w:sz w:val="18"/>
                <w:szCs w:val="18"/>
                <w:lang w:val="en-US"/>
              </w:rPr>
            </w:pPr>
            <w:r>
              <w:rPr>
                <w:rStyle w:val="normaltextrun"/>
                <w:rFonts w:ascii="Arial" w:hAnsi="Arial" w:cs="Arial"/>
                <w:color w:val="000000"/>
              </w:rPr>
              <w:t>The Health Board is involved in a number of work streams within the PSB governance structure and is providing leadership in a number of areas including early years and poverty.</w:t>
            </w:r>
            <w:r>
              <w:rPr>
                <w:rStyle w:val="eop"/>
                <w:rFonts w:ascii="Arial" w:hAnsi="Arial" w:cs="Arial"/>
                <w:color w:val="000000"/>
                <w:lang w:val="en-US"/>
              </w:rPr>
              <w:t> </w:t>
            </w:r>
          </w:p>
          <w:p w14:paraId="6D2903F7" w14:textId="0C01C28C" w:rsidR="00653AEC" w:rsidRPr="005B3FF7" w:rsidRDefault="00653AEC" w:rsidP="005B3FF7">
            <w:pPr>
              <w:rPr>
                <w:rFonts w:ascii="Arial" w:hAnsi="Arial" w:cs="Arial"/>
                <w:sz w:val="24"/>
                <w:szCs w:val="24"/>
              </w:rPr>
            </w:pPr>
          </w:p>
        </w:tc>
      </w:tr>
      <w:tr w:rsidR="00653AEC" w:rsidRPr="00034194" w14:paraId="6D290402" w14:textId="77777777" w:rsidTr="1D8B9770">
        <w:tc>
          <w:tcPr>
            <w:tcW w:w="2402"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615" w:type="dxa"/>
            <w:gridSpan w:val="6"/>
          </w:tcPr>
          <w:p w14:paraId="0F01D0E9" w14:textId="6CA2CD82" w:rsidR="005B3FF7" w:rsidRDefault="005B3FF7" w:rsidP="005B3FF7">
            <w:pPr>
              <w:pStyle w:val="paragraph"/>
              <w:spacing w:before="0" w:beforeAutospacing="0" w:after="0" w:afterAutospacing="0"/>
              <w:textAlignment w:val="baseline"/>
              <w:rPr>
                <w:rFonts w:ascii="Segoe UI" w:hAnsi="Segoe UI" w:cs="Segoe UI"/>
                <w:sz w:val="18"/>
                <w:szCs w:val="18"/>
                <w:lang w:val="en-US"/>
              </w:rPr>
            </w:pPr>
            <w:r>
              <w:rPr>
                <w:rStyle w:val="normaltextrun"/>
                <w:rFonts w:ascii="Arial" w:hAnsi="Arial" w:cs="Arial"/>
                <w:color w:val="000000"/>
              </w:rPr>
              <w:t xml:space="preserve">It is critical that the Health Board are involved and contributing to the discussions happening in the governance structure of both the Swansea and Neath Port Talbot PSBs to fulfil its role as a statutory partner, and to </w:t>
            </w:r>
            <w:r w:rsidR="00B01A6A">
              <w:rPr>
                <w:rStyle w:val="normaltextrun"/>
                <w:rFonts w:ascii="Arial" w:hAnsi="Arial" w:cs="Arial"/>
                <w:color w:val="000000"/>
              </w:rPr>
              <w:t>respond to</w:t>
            </w:r>
            <w:r>
              <w:rPr>
                <w:rStyle w:val="normaltextrun"/>
                <w:rFonts w:ascii="Arial" w:hAnsi="Arial" w:cs="Arial"/>
                <w:color w:val="000000"/>
              </w:rPr>
              <w:t xml:space="preserve"> the local needs of ou</w:t>
            </w:r>
            <w:r w:rsidR="00B01A6A">
              <w:rPr>
                <w:rStyle w:val="normaltextrun"/>
                <w:rFonts w:ascii="Arial" w:hAnsi="Arial" w:cs="Arial"/>
                <w:color w:val="000000"/>
              </w:rPr>
              <w:t>r</w:t>
            </w:r>
            <w:r>
              <w:rPr>
                <w:rStyle w:val="normaltextrun"/>
                <w:rFonts w:ascii="Arial" w:hAnsi="Arial" w:cs="Arial"/>
                <w:color w:val="000000"/>
              </w:rPr>
              <w:t xml:space="preserve"> communities.  The Health Board must ensure that we have the right people in the right place to increase visibility and to influence plans. </w:t>
            </w:r>
            <w:r>
              <w:rPr>
                <w:rStyle w:val="normaltextrun"/>
                <w:rFonts w:ascii="Arial" w:hAnsi="Arial" w:cs="Arial"/>
              </w:rPr>
              <w:t xml:space="preserve"> </w:t>
            </w:r>
            <w:r>
              <w:rPr>
                <w:rStyle w:val="eop"/>
                <w:rFonts w:ascii="Arial" w:hAnsi="Arial" w:cs="Arial"/>
                <w:lang w:val="en-US"/>
              </w:rPr>
              <w:t> </w:t>
            </w:r>
          </w:p>
          <w:p w14:paraId="53B83DEE" w14:textId="77777777" w:rsidR="005B3FF7" w:rsidRDefault="005B3FF7" w:rsidP="005B3FF7">
            <w:pPr>
              <w:pStyle w:val="paragraph"/>
              <w:spacing w:before="0" w:beforeAutospacing="0" w:after="0" w:afterAutospacing="0"/>
              <w:textAlignment w:val="baseline"/>
              <w:rPr>
                <w:rFonts w:ascii="Segoe UI" w:hAnsi="Segoe UI" w:cs="Segoe UI"/>
                <w:sz w:val="18"/>
                <w:szCs w:val="18"/>
                <w:lang w:val="en-US"/>
              </w:rPr>
            </w:pPr>
            <w:r>
              <w:rPr>
                <w:rStyle w:val="eop"/>
                <w:rFonts w:ascii="Arial" w:hAnsi="Arial" w:cs="Arial"/>
                <w:lang w:val="en-US"/>
              </w:rPr>
              <w:t> </w:t>
            </w:r>
          </w:p>
          <w:p w14:paraId="5E2CB1A5" w14:textId="77777777" w:rsidR="005B3FF7" w:rsidRDefault="005B3FF7" w:rsidP="005B3FF7">
            <w:pPr>
              <w:pStyle w:val="paragraph"/>
              <w:spacing w:before="0" w:beforeAutospacing="0" w:after="0" w:afterAutospacing="0"/>
              <w:textAlignment w:val="baseline"/>
              <w:rPr>
                <w:rFonts w:ascii="Segoe UI" w:hAnsi="Segoe UI" w:cs="Segoe UI"/>
                <w:sz w:val="18"/>
                <w:szCs w:val="18"/>
                <w:lang w:val="en-US"/>
              </w:rPr>
            </w:pPr>
            <w:r>
              <w:rPr>
                <w:rStyle w:val="normaltextrun"/>
                <w:rFonts w:ascii="Arial" w:hAnsi="Arial" w:cs="Arial"/>
              </w:rPr>
              <w:t>There are risks associated with poor relationships with our partners, and the content of this report demonstrates the work undertaken to become a productive partner and mitigate that risk.</w:t>
            </w:r>
            <w:r>
              <w:rPr>
                <w:rStyle w:val="eop"/>
                <w:rFonts w:ascii="Arial" w:hAnsi="Arial" w:cs="Arial"/>
                <w:lang w:val="en-US"/>
              </w:rPr>
              <w:t> </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1D8B9770">
        <w:trPr>
          <w:trHeight w:val="97"/>
        </w:trPr>
        <w:tc>
          <w:tcPr>
            <w:tcW w:w="2402"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869"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1D8B9770">
        <w:trPr>
          <w:trHeight w:val="96"/>
        </w:trPr>
        <w:tc>
          <w:tcPr>
            <w:tcW w:w="2402"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0AAF3307" w:rsidR="00762BBE" w:rsidRPr="00FA0CA9" w:rsidRDefault="00B01A6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869"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7671A012" w:rsidR="00762BBE" w:rsidRPr="00FA0CA9" w:rsidRDefault="00B01A6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1D8B9770">
        <w:tc>
          <w:tcPr>
            <w:tcW w:w="2402" w:type="dxa"/>
          </w:tcPr>
          <w:p w14:paraId="6D290410" w14:textId="77777777" w:rsidR="00762BBE" w:rsidRPr="00FA0CA9" w:rsidRDefault="2E8DD475" w:rsidP="2C756729">
            <w:pPr>
              <w:rPr>
                <w:rFonts w:ascii="Arial" w:hAnsi="Arial" w:cs="Arial"/>
                <w:b/>
                <w:bCs/>
                <w:sz w:val="24"/>
                <w:szCs w:val="24"/>
              </w:rPr>
            </w:pPr>
            <w:r w:rsidRPr="2C756729">
              <w:rPr>
                <w:rFonts w:ascii="Arial" w:hAnsi="Arial" w:cs="Arial"/>
                <w:b/>
                <w:bCs/>
                <w:sz w:val="24"/>
                <w:szCs w:val="24"/>
              </w:rPr>
              <w:t>Recommendations</w:t>
            </w:r>
          </w:p>
          <w:p w14:paraId="6D290411" w14:textId="77777777" w:rsidR="00762BBE" w:rsidRPr="00FA0CA9" w:rsidRDefault="00762BBE" w:rsidP="2C756729">
            <w:pPr>
              <w:rPr>
                <w:rFonts w:ascii="Arial" w:hAnsi="Arial" w:cs="Arial"/>
                <w:b/>
                <w:bCs/>
                <w:sz w:val="24"/>
                <w:szCs w:val="24"/>
              </w:rPr>
            </w:pPr>
          </w:p>
        </w:tc>
        <w:tc>
          <w:tcPr>
            <w:tcW w:w="6615" w:type="dxa"/>
            <w:gridSpan w:val="6"/>
          </w:tcPr>
          <w:p w14:paraId="6D290412" w14:textId="77777777" w:rsidR="00653AEC" w:rsidRPr="00FA0CA9" w:rsidRDefault="00653AEC" w:rsidP="2C756729">
            <w:pPr>
              <w:ind w:right="96"/>
              <w:rPr>
                <w:rFonts w:ascii="Arial" w:hAnsi="Arial" w:cs="Arial"/>
                <w:sz w:val="24"/>
                <w:szCs w:val="24"/>
              </w:rPr>
            </w:pPr>
            <w:r w:rsidRPr="2C756729">
              <w:rPr>
                <w:rFonts w:ascii="Arial" w:hAnsi="Arial" w:cs="Arial"/>
                <w:sz w:val="24"/>
                <w:szCs w:val="24"/>
              </w:rPr>
              <w:t>Members are asked to:</w:t>
            </w:r>
          </w:p>
          <w:p w14:paraId="407B6616" w14:textId="4B62E150" w:rsidR="730E4134" w:rsidRDefault="00C63CE3" w:rsidP="2C756729">
            <w:pPr>
              <w:numPr>
                <w:ilvl w:val="0"/>
                <w:numId w:val="14"/>
              </w:numPr>
              <w:spacing w:line="259" w:lineRule="auto"/>
              <w:ind w:left="360"/>
              <w:rPr>
                <w:rFonts w:ascii="Arial" w:eastAsia="Times New Roman" w:hAnsi="Arial" w:cs="Arial"/>
                <w:sz w:val="24"/>
                <w:szCs w:val="24"/>
                <w:lang w:eastAsia="en-GB"/>
              </w:rPr>
            </w:pPr>
            <w:r w:rsidRPr="00F94197">
              <w:rPr>
                <w:rFonts w:ascii="Arial" w:eastAsia="Times New Roman" w:hAnsi="Arial" w:cs="Arial"/>
                <w:b/>
                <w:bCs/>
                <w:sz w:val="24"/>
                <w:szCs w:val="24"/>
                <w:lang w:eastAsia="en-GB"/>
              </w:rPr>
              <w:t>Take assurance</w:t>
            </w:r>
            <w:r>
              <w:rPr>
                <w:rFonts w:ascii="Arial" w:eastAsia="Times New Roman" w:hAnsi="Arial" w:cs="Arial"/>
                <w:sz w:val="24"/>
                <w:szCs w:val="24"/>
                <w:lang w:eastAsia="en-GB"/>
              </w:rPr>
              <w:t xml:space="preserve"> </w:t>
            </w:r>
            <w:r w:rsidR="00F94197">
              <w:rPr>
                <w:rFonts w:ascii="Arial" w:eastAsia="Times New Roman" w:hAnsi="Arial" w:cs="Arial"/>
                <w:sz w:val="24"/>
                <w:szCs w:val="24"/>
                <w:lang w:eastAsia="en-GB"/>
              </w:rPr>
              <w:t>from</w:t>
            </w:r>
            <w:r w:rsidR="730E4134" w:rsidRPr="2C756729">
              <w:rPr>
                <w:rFonts w:ascii="Arial" w:eastAsia="Times New Roman" w:hAnsi="Arial" w:cs="Arial"/>
                <w:sz w:val="24"/>
                <w:szCs w:val="24"/>
                <w:lang w:eastAsia="en-GB"/>
              </w:rPr>
              <w:t xml:space="preserve"> </w:t>
            </w:r>
            <w:r w:rsidR="109A6A59" w:rsidRPr="2C756729">
              <w:rPr>
                <w:rFonts w:ascii="Arial" w:eastAsia="Times New Roman" w:hAnsi="Arial" w:cs="Arial"/>
                <w:sz w:val="24"/>
                <w:szCs w:val="24"/>
                <w:lang w:eastAsia="en-GB"/>
              </w:rPr>
              <w:t xml:space="preserve">the </w:t>
            </w:r>
            <w:r w:rsidR="730E4134" w:rsidRPr="2C756729">
              <w:rPr>
                <w:rFonts w:ascii="Arial" w:eastAsia="Times New Roman" w:hAnsi="Arial" w:cs="Arial"/>
                <w:sz w:val="24"/>
                <w:szCs w:val="24"/>
                <w:lang w:eastAsia="en-GB"/>
              </w:rPr>
              <w:t xml:space="preserve">progress made in relation to </w:t>
            </w:r>
            <w:r w:rsidR="57E282D4" w:rsidRPr="2C756729">
              <w:rPr>
                <w:rFonts w:ascii="Arial" w:eastAsia="Times New Roman" w:hAnsi="Arial" w:cs="Arial"/>
                <w:sz w:val="24"/>
                <w:szCs w:val="24"/>
                <w:lang w:eastAsia="en-GB"/>
              </w:rPr>
              <w:t>the PSB Wellbeing Objectives</w:t>
            </w:r>
          </w:p>
          <w:p w14:paraId="1809900F" w14:textId="68B571DD" w:rsidR="00B01A6A" w:rsidRPr="00B01A6A" w:rsidRDefault="00C63CE3" w:rsidP="2C756729">
            <w:pPr>
              <w:numPr>
                <w:ilvl w:val="0"/>
                <w:numId w:val="15"/>
              </w:numPr>
              <w:spacing w:line="259" w:lineRule="auto"/>
              <w:ind w:left="360"/>
              <w:rPr>
                <w:rFonts w:ascii="Arial" w:eastAsia="Times New Roman" w:hAnsi="Arial" w:cs="Arial"/>
                <w:sz w:val="24"/>
                <w:szCs w:val="24"/>
                <w:lang w:val="en-US" w:eastAsia="en-GB"/>
              </w:rPr>
            </w:pPr>
            <w:r w:rsidRPr="00F94197">
              <w:rPr>
                <w:rFonts w:ascii="Arial" w:eastAsia="Times New Roman" w:hAnsi="Arial" w:cs="Arial"/>
                <w:b/>
                <w:bCs/>
                <w:sz w:val="24"/>
                <w:szCs w:val="24"/>
                <w:lang w:eastAsia="en-GB"/>
              </w:rPr>
              <w:t>Take assurance</w:t>
            </w:r>
            <w:r>
              <w:rPr>
                <w:rFonts w:ascii="Arial" w:eastAsia="Times New Roman" w:hAnsi="Arial" w:cs="Arial"/>
                <w:sz w:val="24"/>
                <w:szCs w:val="24"/>
                <w:lang w:eastAsia="en-GB"/>
              </w:rPr>
              <w:t xml:space="preserve"> of</w:t>
            </w:r>
            <w:r w:rsidR="730E4134" w:rsidRPr="2C756729">
              <w:rPr>
                <w:rFonts w:ascii="Arial" w:eastAsia="Times New Roman" w:hAnsi="Arial" w:cs="Arial"/>
                <w:sz w:val="24"/>
                <w:szCs w:val="24"/>
                <w:lang w:eastAsia="en-GB"/>
              </w:rPr>
              <w:t xml:space="preserve"> the work ongoing to improve collaboration across the Health Board with partners</w:t>
            </w:r>
            <w:r w:rsidR="730E4134" w:rsidRPr="2C756729">
              <w:rPr>
                <w:rFonts w:ascii="Arial" w:eastAsia="Times New Roman" w:hAnsi="Arial" w:cs="Arial"/>
                <w:sz w:val="24"/>
                <w:szCs w:val="24"/>
                <w:lang w:val="en-US" w:eastAsia="en-GB"/>
              </w:rPr>
              <w:t> </w:t>
            </w:r>
          </w:p>
          <w:p w14:paraId="6D290417" w14:textId="5EBFB74B" w:rsidR="00762BBE" w:rsidRPr="005B3FF7" w:rsidRDefault="00762BBE" w:rsidP="2C756729">
            <w:pPr>
              <w:ind w:right="96"/>
              <w:rPr>
                <w:rFonts w:ascii="Arial" w:hAnsi="Arial" w:cs="Arial"/>
                <w:b/>
                <w:bCs/>
                <w:sz w:val="24"/>
                <w:szCs w:val="24"/>
                <w:u w:val="single"/>
              </w:rPr>
            </w:pPr>
          </w:p>
        </w:tc>
      </w:tr>
    </w:tbl>
    <w:p w14:paraId="6D290419" w14:textId="77777777" w:rsidR="0020539A" w:rsidRDefault="0020539A"/>
    <w:p w14:paraId="6D29041A" w14:textId="474373C5" w:rsidR="00653AEC" w:rsidRDefault="0020539A" w:rsidP="00653AEC">
      <w:pPr>
        <w:spacing w:after="0" w:line="240" w:lineRule="auto"/>
        <w:jc w:val="center"/>
        <w:rPr>
          <w:rFonts w:ascii="Arial" w:hAnsi="Arial" w:cs="Arial"/>
          <w:b/>
          <w:sz w:val="24"/>
          <w:szCs w:val="24"/>
        </w:rPr>
      </w:pPr>
      <w:r>
        <w:br w:type="page"/>
      </w:r>
      <w:r w:rsidR="0011228F">
        <w:rPr>
          <w:rFonts w:ascii="Arial" w:hAnsi="Arial" w:cs="Arial"/>
          <w:b/>
          <w:sz w:val="24"/>
          <w:szCs w:val="24"/>
        </w:rPr>
        <w:lastRenderedPageBreak/>
        <w:t>Public Service Boards Update</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3"/>
        </w:numPr>
        <w:spacing w:after="0" w:line="240" w:lineRule="auto"/>
        <w:rPr>
          <w:rFonts w:ascii="Arial" w:hAnsi="Arial" w:cs="Arial"/>
          <w:b/>
          <w:sz w:val="24"/>
          <w:szCs w:val="24"/>
        </w:rPr>
      </w:pPr>
      <w:r w:rsidRPr="0072604C">
        <w:rPr>
          <w:rFonts w:ascii="Arial" w:hAnsi="Arial" w:cs="Arial"/>
          <w:b/>
          <w:sz w:val="24"/>
          <w:szCs w:val="24"/>
        </w:rPr>
        <w:t>INTRODUCTION</w:t>
      </w:r>
    </w:p>
    <w:p w14:paraId="6D29041E" w14:textId="38FBAB55" w:rsidR="00653AEC" w:rsidRDefault="00653AEC" w:rsidP="00653AEC">
      <w:pPr>
        <w:pStyle w:val="ListParagraph"/>
        <w:spacing w:after="0" w:line="240" w:lineRule="auto"/>
        <w:rPr>
          <w:rFonts w:ascii="Arial" w:hAnsi="Arial" w:cs="Arial"/>
          <w:b/>
          <w:sz w:val="24"/>
          <w:szCs w:val="24"/>
        </w:rPr>
      </w:pPr>
    </w:p>
    <w:p w14:paraId="17A3EF41" w14:textId="77777777" w:rsidR="005B3FF7" w:rsidRPr="00BA78B3" w:rsidRDefault="005B3FF7" w:rsidP="005B3FF7">
      <w:pPr>
        <w:spacing w:after="0" w:line="240" w:lineRule="auto"/>
        <w:ind w:left="360"/>
        <w:rPr>
          <w:rFonts w:ascii="Arial" w:hAnsi="Arial" w:cs="Arial"/>
          <w:sz w:val="24"/>
          <w:szCs w:val="24"/>
        </w:rPr>
      </w:pPr>
      <w:r w:rsidRPr="00BA78B3">
        <w:rPr>
          <w:rFonts w:ascii="Arial" w:hAnsi="Arial" w:cs="Arial"/>
          <w:sz w:val="24"/>
          <w:szCs w:val="24"/>
        </w:rPr>
        <w:t>The report sets out the following:</w:t>
      </w:r>
    </w:p>
    <w:p w14:paraId="071E41EB" w14:textId="77777777" w:rsidR="005B3FF7" w:rsidRPr="00BA78B3" w:rsidRDefault="005B3FF7" w:rsidP="005B3FF7">
      <w:pPr>
        <w:spacing w:after="0" w:line="240" w:lineRule="auto"/>
        <w:ind w:left="360"/>
        <w:rPr>
          <w:rFonts w:ascii="Arial" w:hAnsi="Arial" w:cs="Arial"/>
          <w:sz w:val="24"/>
          <w:szCs w:val="24"/>
        </w:rPr>
      </w:pPr>
    </w:p>
    <w:p w14:paraId="29E8B4D2" w14:textId="305E73E2" w:rsidR="005B3FF7" w:rsidRPr="0072604C" w:rsidRDefault="005B3FF7" w:rsidP="2C756729">
      <w:pPr>
        <w:pStyle w:val="ListParagraph"/>
        <w:numPr>
          <w:ilvl w:val="0"/>
          <w:numId w:val="13"/>
        </w:numPr>
        <w:spacing w:after="0" w:line="240" w:lineRule="auto"/>
        <w:rPr>
          <w:rFonts w:ascii="Arial" w:hAnsi="Arial" w:cs="Arial"/>
          <w:sz w:val="24"/>
          <w:szCs w:val="24"/>
        </w:rPr>
      </w:pPr>
      <w:r w:rsidRPr="2C756729">
        <w:rPr>
          <w:rFonts w:ascii="Arial" w:hAnsi="Arial" w:cs="Arial"/>
          <w:sz w:val="24"/>
          <w:szCs w:val="24"/>
        </w:rPr>
        <w:t>Progress made against the PSB Wellbeing Objectives, and specifically any opportunities and challenges for the Health Board</w:t>
      </w:r>
    </w:p>
    <w:p w14:paraId="69FBAEB0" w14:textId="52671DEB" w:rsidR="2C756729" w:rsidRDefault="2C756729" w:rsidP="2C756729">
      <w:pPr>
        <w:pStyle w:val="ListParagraph"/>
        <w:ind w:left="1080"/>
        <w:rPr>
          <w:rFonts w:ascii="Arial" w:hAnsi="Arial" w:cs="Arial"/>
          <w:sz w:val="24"/>
          <w:szCs w:val="24"/>
        </w:rPr>
      </w:pPr>
    </w:p>
    <w:p w14:paraId="6D29041F" w14:textId="77777777" w:rsidR="00653AEC" w:rsidRPr="0072604C" w:rsidRDefault="00653AEC" w:rsidP="00653AEC">
      <w:pPr>
        <w:pStyle w:val="ListParagraph"/>
        <w:numPr>
          <w:ilvl w:val="0"/>
          <w:numId w:val="3"/>
        </w:numPr>
        <w:spacing w:after="0" w:line="240" w:lineRule="auto"/>
        <w:rPr>
          <w:rFonts w:ascii="Arial" w:hAnsi="Arial" w:cs="Arial"/>
          <w:b/>
          <w:sz w:val="24"/>
          <w:szCs w:val="24"/>
        </w:rPr>
      </w:pPr>
      <w:r w:rsidRPr="0072604C">
        <w:rPr>
          <w:rFonts w:ascii="Arial" w:hAnsi="Arial" w:cs="Arial"/>
          <w:b/>
          <w:sz w:val="24"/>
          <w:szCs w:val="24"/>
        </w:rPr>
        <w:t>BACKGROUND</w:t>
      </w:r>
    </w:p>
    <w:p w14:paraId="1D666B55" w14:textId="2238E17C" w:rsidR="0011228F" w:rsidRDefault="0011228F" w:rsidP="0011228F">
      <w:pPr>
        <w:spacing w:after="0" w:line="240" w:lineRule="auto"/>
        <w:rPr>
          <w:rFonts w:ascii="Arial" w:hAnsi="Arial" w:cs="Arial"/>
          <w:bCs/>
          <w:sz w:val="24"/>
          <w:szCs w:val="24"/>
          <w:shd w:val="clear" w:color="auto" w:fill="FAF9F8"/>
        </w:rPr>
      </w:pPr>
    </w:p>
    <w:p w14:paraId="14E10E12" w14:textId="160A1904" w:rsidR="0011228F" w:rsidRPr="00BA78B3" w:rsidRDefault="0011228F" w:rsidP="2C756729">
      <w:pPr>
        <w:spacing w:after="0" w:line="240" w:lineRule="auto"/>
        <w:ind w:left="360"/>
        <w:rPr>
          <w:rFonts w:ascii="Arial" w:hAnsi="Arial" w:cs="Arial"/>
          <w:sz w:val="24"/>
          <w:szCs w:val="24"/>
          <w:shd w:val="clear" w:color="auto" w:fill="FAF9F8"/>
        </w:rPr>
      </w:pPr>
      <w:r w:rsidRPr="2C756729">
        <w:rPr>
          <w:rFonts w:ascii="Arial" w:hAnsi="Arial" w:cs="Arial"/>
          <w:sz w:val="24"/>
          <w:szCs w:val="24"/>
          <w:shd w:val="clear" w:color="auto" w:fill="FAF9F8"/>
        </w:rPr>
        <w:t>There are two Public Service Boards (PSBs)</w:t>
      </w:r>
      <w:r w:rsidR="3787998D" w:rsidRPr="2C756729">
        <w:rPr>
          <w:rFonts w:ascii="Arial" w:hAnsi="Arial" w:cs="Arial"/>
          <w:sz w:val="24"/>
          <w:szCs w:val="24"/>
          <w:shd w:val="clear" w:color="auto" w:fill="FAF9F8"/>
        </w:rPr>
        <w:t xml:space="preserve"> within Swansea Bay</w:t>
      </w:r>
      <w:r w:rsidRPr="2C756729">
        <w:rPr>
          <w:rFonts w:ascii="Arial" w:hAnsi="Arial" w:cs="Arial"/>
          <w:sz w:val="24"/>
          <w:szCs w:val="24"/>
          <w:shd w:val="clear" w:color="auto" w:fill="FAF9F8"/>
        </w:rPr>
        <w:t xml:space="preserve">, one in Neath Port Talbot and one in Swansea. </w:t>
      </w:r>
      <w:r w:rsidRPr="00BA78B3">
        <w:rPr>
          <w:rStyle w:val="normaltextrun"/>
          <w:rFonts w:ascii="Arial" w:hAnsi="Arial" w:cs="Arial"/>
          <w:sz w:val="24"/>
          <w:szCs w:val="24"/>
        </w:rPr>
        <w:t>Swansea Bay UHB is one of four statutory members of the Public Service Board. The others are the respective local authorities, Natural Resources Wales and respective Fire and Rescue Services.</w:t>
      </w:r>
    </w:p>
    <w:p w14:paraId="18E582E9" w14:textId="77777777" w:rsidR="0011228F" w:rsidRPr="00BA78B3" w:rsidRDefault="0011228F" w:rsidP="0011228F">
      <w:pPr>
        <w:spacing w:after="0" w:line="240" w:lineRule="auto"/>
        <w:ind w:left="360"/>
        <w:rPr>
          <w:rFonts w:ascii="Arial" w:hAnsi="Arial" w:cs="Arial"/>
          <w:bCs/>
          <w:sz w:val="24"/>
          <w:szCs w:val="24"/>
          <w:shd w:val="clear" w:color="auto" w:fill="FAF9F8"/>
        </w:rPr>
      </w:pPr>
    </w:p>
    <w:p w14:paraId="37DBEB3A" w14:textId="509FB2F7" w:rsidR="0011228F" w:rsidRDefault="0011228F" w:rsidP="0011228F">
      <w:pPr>
        <w:spacing w:after="0" w:line="240" w:lineRule="auto"/>
        <w:ind w:left="360"/>
        <w:rPr>
          <w:rFonts w:ascii="Arial" w:hAnsi="Arial" w:cs="Arial"/>
          <w:sz w:val="24"/>
          <w:szCs w:val="24"/>
          <w:shd w:val="clear" w:color="auto" w:fill="FAF9F8"/>
        </w:rPr>
      </w:pPr>
      <w:r w:rsidRPr="00BA78B3">
        <w:rPr>
          <w:rFonts w:ascii="Arial" w:hAnsi="Arial" w:cs="Arial"/>
          <w:bCs/>
          <w:sz w:val="24"/>
          <w:szCs w:val="24"/>
          <w:shd w:val="clear" w:color="auto" w:fill="FAF9F8"/>
        </w:rPr>
        <w:t xml:space="preserve">Local Well-being Plans have been developed by both PSBs, and the Plans identify Local Well-being Objectives which set priorities for collective action to be taken forward by one or more of the PSB partners. </w:t>
      </w:r>
      <w:r w:rsidRPr="00BA78B3">
        <w:rPr>
          <w:rFonts w:ascii="Arial" w:hAnsi="Arial" w:cs="Arial"/>
          <w:sz w:val="24"/>
          <w:szCs w:val="24"/>
          <w:shd w:val="clear" w:color="auto" w:fill="FAF9F8"/>
        </w:rPr>
        <w:t xml:space="preserve">Both plans developed separately for the communities of Neath Port Talbot and Swansea are primarily driven by matters raised in the Assessment of Local Well-being undertaken in 2022.  </w:t>
      </w:r>
    </w:p>
    <w:p w14:paraId="19A184BA" w14:textId="53B8D307" w:rsidR="0011228F" w:rsidRDefault="0011228F" w:rsidP="0011228F">
      <w:pPr>
        <w:spacing w:after="0" w:line="240" w:lineRule="auto"/>
        <w:ind w:left="360"/>
        <w:rPr>
          <w:rFonts w:ascii="Arial" w:hAnsi="Arial" w:cs="Arial"/>
          <w:sz w:val="24"/>
          <w:szCs w:val="24"/>
          <w:shd w:val="clear" w:color="auto" w:fill="FAF9F8"/>
        </w:rPr>
      </w:pPr>
    </w:p>
    <w:p w14:paraId="5A8F4624" w14:textId="38E2F62A" w:rsidR="0011228F" w:rsidRPr="0016751B" w:rsidRDefault="0011228F" w:rsidP="0011228F">
      <w:pPr>
        <w:spacing w:after="0" w:line="240" w:lineRule="auto"/>
        <w:ind w:left="360"/>
        <w:rPr>
          <w:rFonts w:ascii="Arial" w:hAnsi="Arial" w:cs="Arial"/>
          <w:bCs/>
          <w:sz w:val="24"/>
          <w:szCs w:val="24"/>
          <w:shd w:val="clear" w:color="auto" w:fill="FAF9F8"/>
        </w:rPr>
      </w:pPr>
      <w:r w:rsidRPr="0011228F">
        <w:rPr>
          <w:rFonts w:ascii="Arial" w:hAnsi="Arial" w:cs="Arial"/>
          <w:sz w:val="24"/>
          <w:szCs w:val="24"/>
        </w:rPr>
        <w:t>T</w:t>
      </w:r>
      <w:r w:rsidRPr="0011228F">
        <w:rPr>
          <w:rFonts w:ascii="Arial" w:hAnsi="Arial" w:cs="Arial"/>
          <w:bCs/>
          <w:sz w:val="24"/>
          <w:szCs w:val="24"/>
          <w:shd w:val="clear" w:color="auto" w:fill="FAF9F8"/>
        </w:rPr>
        <w:t>he Population Health &amp; Partnerships Committee received a paper in June</w:t>
      </w:r>
      <w:r>
        <w:rPr>
          <w:rFonts w:ascii="Arial" w:hAnsi="Arial" w:cs="Arial"/>
          <w:bCs/>
          <w:sz w:val="24"/>
          <w:szCs w:val="24"/>
          <w:shd w:val="clear" w:color="auto" w:fill="FAF9F8"/>
        </w:rPr>
        <w:t xml:space="preserve"> 2023, </w:t>
      </w:r>
      <w:r w:rsidRPr="0011228F">
        <w:rPr>
          <w:rFonts w:ascii="Arial" w:hAnsi="Arial" w:cs="Arial"/>
          <w:bCs/>
          <w:sz w:val="24"/>
          <w:szCs w:val="24"/>
          <w:shd w:val="clear" w:color="auto" w:fill="FAF9F8"/>
        </w:rPr>
        <w:t>highlighting the alignment between the PSB Wellbeing Plans and Health Board Plans.  In addition, the paper set-out the proposed governance arrangements to manage the implementation phase and how the Health Board will contribute and interact within that governance – subsequently an update on the PSB work programme h</w:t>
      </w:r>
      <w:r>
        <w:rPr>
          <w:rFonts w:ascii="Arial" w:hAnsi="Arial" w:cs="Arial"/>
          <w:bCs/>
          <w:sz w:val="24"/>
          <w:szCs w:val="24"/>
          <w:shd w:val="clear" w:color="auto" w:fill="FAF9F8"/>
        </w:rPr>
        <w:t xml:space="preserve">as become a regular agenda </w:t>
      </w:r>
      <w:r w:rsidRPr="0016751B">
        <w:rPr>
          <w:rFonts w:ascii="Arial" w:hAnsi="Arial" w:cs="Arial"/>
          <w:bCs/>
          <w:sz w:val="24"/>
          <w:szCs w:val="24"/>
          <w:shd w:val="clear" w:color="auto" w:fill="FAF9F8"/>
        </w:rPr>
        <w:t>item to provide assurance in relation to how the Health Board is working collaboratively as a productive partner.</w:t>
      </w:r>
      <w:r w:rsidR="00F17A2E" w:rsidRPr="0016751B">
        <w:rPr>
          <w:rFonts w:ascii="Arial" w:hAnsi="Arial" w:cs="Arial"/>
          <w:bCs/>
          <w:sz w:val="24"/>
          <w:szCs w:val="24"/>
          <w:shd w:val="clear" w:color="auto" w:fill="FAF9F8"/>
        </w:rPr>
        <w:t xml:space="preserve">  The previous update provided in October 2023 is attached as appendix 1.</w:t>
      </w:r>
    </w:p>
    <w:p w14:paraId="7484A38F" w14:textId="77777777" w:rsidR="0011228F" w:rsidRPr="00BA78B3" w:rsidRDefault="0011228F" w:rsidP="0011228F">
      <w:pPr>
        <w:spacing w:after="0" w:line="240" w:lineRule="auto"/>
        <w:ind w:left="360"/>
        <w:rPr>
          <w:rFonts w:ascii="Arial" w:hAnsi="Arial" w:cs="Arial"/>
          <w:bCs/>
          <w:sz w:val="24"/>
          <w:szCs w:val="24"/>
          <w:shd w:val="clear" w:color="auto" w:fill="FAF9F8"/>
        </w:rPr>
      </w:pPr>
    </w:p>
    <w:p w14:paraId="035F4A51" w14:textId="166323FD" w:rsidR="0011228F" w:rsidRPr="00655778" w:rsidRDefault="00252767" w:rsidP="0011228F">
      <w:pPr>
        <w:spacing w:after="0" w:line="240" w:lineRule="auto"/>
        <w:ind w:left="360"/>
        <w:rPr>
          <w:rFonts w:ascii="Arial" w:hAnsi="Arial" w:cs="Arial"/>
          <w:b/>
          <w:bCs/>
          <w:sz w:val="24"/>
          <w:szCs w:val="24"/>
          <w:shd w:val="clear" w:color="auto" w:fill="FAF9F8"/>
        </w:rPr>
      </w:pPr>
      <w:r w:rsidRPr="00655778">
        <w:rPr>
          <w:rFonts w:ascii="Arial" w:hAnsi="Arial" w:cs="Arial"/>
          <w:b/>
          <w:bCs/>
          <w:sz w:val="24"/>
          <w:szCs w:val="24"/>
          <w:shd w:val="clear" w:color="auto" w:fill="FAF9F8"/>
        </w:rPr>
        <w:t>2.1</w:t>
      </w:r>
      <w:r w:rsidRPr="00655778">
        <w:rPr>
          <w:rFonts w:ascii="Arial" w:hAnsi="Arial" w:cs="Arial"/>
          <w:b/>
          <w:bCs/>
          <w:sz w:val="24"/>
          <w:szCs w:val="24"/>
          <w:shd w:val="clear" w:color="auto" w:fill="FAF9F8"/>
        </w:rPr>
        <w:tab/>
      </w:r>
      <w:r w:rsidRPr="00655778">
        <w:rPr>
          <w:rFonts w:ascii="Arial" w:hAnsi="Arial" w:cs="Arial"/>
          <w:b/>
          <w:bCs/>
          <w:sz w:val="24"/>
          <w:szCs w:val="24"/>
          <w:shd w:val="clear" w:color="auto" w:fill="FAF9F8"/>
        </w:rPr>
        <w:tab/>
      </w:r>
      <w:r w:rsidR="00F17A2E" w:rsidRPr="00655778">
        <w:rPr>
          <w:rFonts w:ascii="Arial" w:hAnsi="Arial" w:cs="Arial"/>
          <w:b/>
          <w:bCs/>
          <w:sz w:val="24"/>
          <w:szCs w:val="24"/>
          <w:shd w:val="clear" w:color="auto" w:fill="FAF9F8"/>
        </w:rPr>
        <w:t>PSB Wellbeing Objectives</w:t>
      </w:r>
    </w:p>
    <w:p w14:paraId="70FC59E4" w14:textId="41F8BD20" w:rsidR="00F17A2E" w:rsidRDefault="00F17A2E" w:rsidP="0011228F">
      <w:pPr>
        <w:spacing w:after="0" w:line="240" w:lineRule="auto"/>
        <w:ind w:left="360"/>
        <w:rPr>
          <w:rFonts w:ascii="Arial" w:hAnsi="Arial" w:cs="Arial"/>
          <w:bCs/>
          <w:sz w:val="24"/>
          <w:szCs w:val="24"/>
          <w:shd w:val="clear" w:color="auto" w:fill="FAF9F8"/>
        </w:rPr>
      </w:pPr>
    </w:p>
    <w:p w14:paraId="7E7C5D4C" w14:textId="440B51DB" w:rsidR="00F17A2E" w:rsidRDefault="00256F8D" w:rsidP="0011228F">
      <w:pPr>
        <w:spacing w:after="0" w:line="240" w:lineRule="auto"/>
        <w:ind w:left="360"/>
        <w:rPr>
          <w:rFonts w:ascii="Arial" w:hAnsi="Arial" w:cs="Arial"/>
          <w:bCs/>
          <w:sz w:val="24"/>
          <w:szCs w:val="24"/>
          <w:shd w:val="clear" w:color="auto" w:fill="FAF9F8"/>
        </w:rPr>
      </w:pPr>
      <w:r>
        <w:rPr>
          <w:rFonts w:ascii="Arial" w:hAnsi="Arial" w:cs="Arial"/>
          <w:bCs/>
          <w:sz w:val="24"/>
          <w:szCs w:val="24"/>
          <w:shd w:val="clear" w:color="auto" w:fill="FAF9F8"/>
        </w:rPr>
        <w:t>Swansea and Neath Port Talbot have developed wellbeing plans independently, however there is close alignment between the wellbeing objectives</w:t>
      </w:r>
      <w:r w:rsidR="00252767">
        <w:rPr>
          <w:rFonts w:ascii="Arial" w:hAnsi="Arial" w:cs="Arial"/>
          <w:bCs/>
          <w:sz w:val="24"/>
          <w:szCs w:val="24"/>
          <w:shd w:val="clear" w:color="auto" w:fill="FAF9F8"/>
        </w:rPr>
        <w:t>, and the Health Board’s Strategic Objectives, as follows in table 1:</w:t>
      </w:r>
    </w:p>
    <w:p w14:paraId="409E1137" w14:textId="0FB78473" w:rsidR="00256F8D" w:rsidRDefault="00256F8D" w:rsidP="0011228F">
      <w:pPr>
        <w:spacing w:after="0" w:line="240" w:lineRule="auto"/>
        <w:ind w:left="360"/>
        <w:rPr>
          <w:rFonts w:ascii="Arial" w:hAnsi="Arial" w:cs="Arial"/>
          <w:bCs/>
          <w:sz w:val="24"/>
          <w:szCs w:val="24"/>
          <w:shd w:val="clear" w:color="auto" w:fill="FAF9F8"/>
        </w:rPr>
      </w:pPr>
    </w:p>
    <w:p w14:paraId="3CF6ED4D" w14:textId="5737097C" w:rsidR="00F17A2E" w:rsidRDefault="00252767" w:rsidP="00252767">
      <w:pPr>
        <w:spacing w:after="0" w:line="240" w:lineRule="auto"/>
        <w:ind w:left="360"/>
        <w:rPr>
          <w:rFonts w:ascii="Arial" w:hAnsi="Arial" w:cs="Arial"/>
          <w:bCs/>
          <w:sz w:val="24"/>
          <w:szCs w:val="24"/>
          <w:shd w:val="clear" w:color="auto" w:fill="FAF9F8"/>
        </w:rPr>
      </w:pPr>
      <w:r>
        <w:rPr>
          <w:rFonts w:ascii="Arial" w:hAnsi="Arial" w:cs="Arial"/>
          <w:bCs/>
          <w:sz w:val="24"/>
          <w:szCs w:val="24"/>
          <w:shd w:val="clear" w:color="auto" w:fill="FAF9F8"/>
        </w:rPr>
        <w:t>Table 1</w:t>
      </w:r>
    </w:p>
    <w:tbl>
      <w:tblPr>
        <w:tblStyle w:val="TableGrid"/>
        <w:tblW w:w="0" w:type="auto"/>
        <w:tblInd w:w="360" w:type="dxa"/>
        <w:tblLook w:val="04A0" w:firstRow="1" w:lastRow="0" w:firstColumn="1" w:lastColumn="0" w:noHBand="0" w:noVBand="1"/>
      </w:tblPr>
      <w:tblGrid>
        <w:gridCol w:w="2889"/>
        <w:gridCol w:w="2275"/>
        <w:gridCol w:w="3492"/>
      </w:tblGrid>
      <w:tr w:rsidR="00256F8D" w14:paraId="0ACABC44" w14:textId="77777777" w:rsidTr="00252767">
        <w:tc>
          <w:tcPr>
            <w:tcW w:w="2889" w:type="dxa"/>
          </w:tcPr>
          <w:p w14:paraId="46C7AEE0" w14:textId="50D77A27" w:rsidR="00256F8D" w:rsidRPr="00252767" w:rsidRDefault="00256F8D" w:rsidP="0011228F">
            <w:pPr>
              <w:rPr>
                <w:rFonts w:ascii="Arial" w:hAnsi="Arial" w:cs="Arial"/>
                <w:b/>
                <w:bCs/>
                <w:sz w:val="24"/>
                <w:szCs w:val="24"/>
                <w:shd w:val="clear" w:color="auto" w:fill="FAF9F8"/>
              </w:rPr>
            </w:pPr>
            <w:r w:rsidRPr="00252767">
              <w:rPr>
                <w:rFonts w:ascii="Arial" w:hAnsi="Arial" w:cs="Arial"/>
                <w:b/>
                <w:bCs/>
                <w:sz w:val="24"/>
                <w:szCs w:val="24"/>
                <w:shd w:val="clear" w:color="auto" w:fill="FAF9F8"/>
              </w:rPr>
              <w:t>Neath Port Talbot PSB Objective</w:t>
            </w:r>
          </w:p>
        </w:tc>
        <w:tc>
          <w:tcPr>
            <w:tcW w:w="2275" w:type="dxa"/>
          </w:tcPr>
          <w:p w14:paraId="758C90BA" w14:textId="429CE60B" w:rsidR="00256F8D" w:rsidRPr="00252767" w:rsidRDefault="00256F8D" w:rsidP="0011228F">
            <w:pPr>
              <w:rPr>
                <w:rFonts w:ascii="Arial" w:hAnsi="Arial" w:cs="Arial"/>
                <w:b/>
                <w:bCs/>
                <w:sz w:val="24"/>
                <w:szCs w:val="24"/>
                <w:shd w:val="clear" w:color="auto" w:fill="FAF9F8"/>
              </w:rPr>
            </w:pPr>
            <w:r w:rsidRPr="00252767">
              <w:rPr>
                <w:rFonts w:ascii="Arial" w:hAnsi="Arial" w:cs="Arial"/>
                <w:b/>
                <w:bCs/>
                <w:sz w:val="24"/>
                <w:szCs w:val="24"/>
                <w:shd w:val="clear" w:color="auto" w:fill="FAF9F8"/>
              </w:rPr>
              <w:t>Swansea PSB Objective</w:t>
            </w:r>
          </w:p>
        </w:tc>
        <w:tc>
          <w:tcPr>
            <w:tcW w:w="3492" w:type="dxa"/>
          </w:tcPr>
          <w:p w14:paraId="2C99291B" w14:textId="37093D8F" w:rsidR="00256F8D" w:rsidRPr="00252767" w:rsidRDefault="00256F8D" w:rsidP="00256F8D">
            <w:pPr>
              <w:rPr>
                <w:rFonts w:ascii="Arial" w:hAnsi="Arial" w:cs="Arial"/>
                <w:b/>
                <w:bCs/>
                <w:sz w:val="24"/>
                <w:szCs w:val="24"/>
                <w:shd w:val="clear" w:color="auto" w:fill="FAF9F8"/>
              </w:rPr>
            </w:pPr>
            <w:r w:rsidRPr="00252767">
              <w:rPr>
                <w:rFonts w:ascii="Arial" w:hAnsi="Arial" w:cs="Arial"/>
                <w:b/>
                <w:bCs/>
                <w:sz w:val="24"/>
                <w:szCs w:val="24"/>
                <w:shd w:val="clear" w:color="auto" w:fill="FAF9F8"/>
              </w:rPr>
              <w:t>Swansea Bay UHB Strategic Objectives</w:t>
            </w:r>
          </w:p>
        </w:tc>
      </w:tr>
      <w:tr w:rsidR="00256F8D" w14:paraId="468B0360" w14:textId="77777777" w:rsidTr="00252767">
        <w:tc>
          <w:tcPr>
            <w:tcW w:w="2889" w:type="dxa"/>
          </w:tcPr>
          <w:p w14:paraId="1EA52CCF" w14:textId="2F4B3B78" w:rsidR="00256F8D" w:rsidRDefault="00256F8D" w:rsidP="0011228F">
            <w:pPr>
              <w:rPr>
                <w:rFonts w:ascii="Arial" w:hAnsi="Arial" w:cs="Arial"/>
                <w:bCs/>
                <w:sz w:val="24"/>
                <w:szCs w:val="24"/>
                <w:shd w:val="clear" w:color="auto" w:fill="FAF9F8"/>
              </w:rPr>
            </w:pPr>
            <w:r>
              <w:rPr>
                <w:rFonts w:ascii="Arial" w:hAnsi="Arial" w:cs="Arial"/>
                <w:bCs/>
                <w:sz w:val="24"/>
                <w:szCs w:val="24"/>
                <w:shd w:val="clear" w:color="auto" w:fill="FAF9F8"/>
              </w:rPr>
              <w:t>Best Start in Life</w:t>
            </w:r>
          </w:p>
        </w:tc>
        <w:tc>
          <w:tcPr>
            <w:tcW w:w="2275" w:type="dxa"/>
          </w:tcPr>
          <w:p w14:paraId="6C53F9C2" w14:textId="4F41D2DB" w:rsidR="00590BAD" w:rsidRPr="00590BAD" w:rsidRDefault="00590BAD" w:rsidP="00590BAD">
            <w:pPr>
              <w:rPr>
                <w:rFonts w:ascii="Arial" w:hAnsi="Arial" w:cs="Arial"/>
                <w:bCs/>
                <w:sz w:val="24"/>
                <w:szCs w:val="24"/>
                <w:shd w:val="clear" w:color="auto" w:fill="FAF9F8"/>
              </w:rPr>
            </w:pPr>
            <w:r>
              <w:rPr>
                <w:rFonts w:ascii="Arial" w:hAnsi="Arial" w:cs="Arial"/>
                <w:bCs/>
                <w:sz w:val="24"/>
                <w:szCs w:val="24"/>
                <w:shd w:val="clear" w:color="auto" w:fill="FAF9F8"/>
              </w:rPr>
              <w:t>Early Years</w:t>
            </w:r>
          </w:p>
          <w:p w14:paraId="6CA16DE7" w14:textId="746B9A36" w:rsidR="00590BAD" w:rsidRPr="00590BAD" w:rsidRDefault="00590BAD" w:rsidP="00590BAD">
            <w:pPr>
              <w:autoSpaceDE w:val="0"/>
              <w:autoSpaceDN w:val="0"/>
              <w:adjustRightInd w:val="0"/>
              <w:rPr>
                <w:rFonts w:ascii="Calibri" w:hAnsi="Calibri" w:cs="Calibri"/>
                <w:color w:val="000000"/>
                <w:sz w:val="23"/>
                <w:szCs w:val="23"/>
              </w:rPr>
            </w:pPr>
          </w:p>
          <w:p w14:paraId="41B4CC34" w14:textId="77777777" w:rsidR="00256F8D" w:rsidRDefault="00256F8D" w:rsidP="0011228F">
            <w:pPr>
              <w:rPr>
                <w:rFonts w:ascii="Arial" w:hAnsi="Arial" w:cs="Arial"/>
                <w:bCs/>
                <w:sz w:val="24"/>
                <w:szCs w:val="24"/>
                <w:shd w:val="clear" w:color="auto" w:fill="FAF9F8"/>
              </w:rPr>
            </w:pPr>
          </w:p>
        </w:tc>
        <w:tc>
          <w:tcPr>
            <w:tcW w:w="3492" w:type="dxa"/>
          </w:tcPr>
          <w:p w14:paraId="09EEF9CE" w14:textId="4DB84221" w:rsidR="00256F8D" w:rsidRDefault="00256F8D" w:rsidP="0011228F">
            <w:pPr>
              <w:rPr>
                <w:rFonts w:ascii="Arial" w:hAnsi="Arial" w:cs="Arial"/>
                <w:bCs/>
                <w:sz w:val="24"/>
                <w:szCs w:val="24"/>
                <w:shd w:val="clear" w:color="auto" w:fill="FAF9F8"/>
              </w:rPr>
            </w:pPr>
            <w:r w:rsidRPr="00256F8D">
              <w:rPr>
                <w:rFonts w:ascii="Arial" w:hAnsi="Arial" w:cs="Arial"/>
                <w:bCs/>
                <w:sz w:val="24"/>
                <w:szCs w:val="24"/>
                <w:shd w:val="clear" w:color="auto" w:fill="FAF9F8"/>
              </w:rPr>
              <w:t>People of Swansea Bay live healthier, equitable and more equal and prosper</w:t>
            </w:r>
            <w:r w:rsidR="00252767">
              <w:rPr>
                <w:rFonts w:ascii="Arial" w:hAnsi="Arial" w:cs="Arial"/>
                <w:bCs/>
                <w:sz w:val="24"/>
                <w:szCs w:val="24"/>
                <w:shd w:val="clear" w:color="auto" w:fill="FAF9F8"/>
              </w:rPr>
              <w:t>ous lives</w:t>
            </w:r>
            <w:r w:rsidRPr="00256F8D">
              <w:rPr>
                <w:rFonts w:ascii="Arial" w:hAnsi="Arial" w:cs="Arial"/>
                <w:bCs/>
                <w:sz w:val="24"/>
                <w:szCs w:val="24"/>
                <w:shd w:val="clear" w:color="auto" w:fill="FAF9F8"/>
              </w:rPr>
              <w:t xml:space="preserve">  </w:t>
            </w:r>
          </w:p>
          <w:p w14:paraId="500AB9E9" w14:textId="613002F9" w:rsidR="00252767" w:rsidRDefault="00252767" w:rsidP="0011228F">
            <w:pPr>
              <w:rPr>
                <w:rFonts w:ascii="Arial" w:hAnsi="Arial" w:cs="Arial"/>
                <w:bCs/>
                <w:sz w:val="24"/>
                <w:szCs w:val="24"/>
                <w:shd w:val="clear" w:color="auto" w:fill="FAF9F8"/>
              </w:rPr>
            </w:pPr>
          </w:p>
        </w:tc>
      </w:tr>
      <w:tr w:rsidR="00590BAD" w14:paraId="1A315B22" w14:textId="77777777" w:rsidTr="00252767">
        <w:tc>
          <w:tcPr>
            <w:tcW w:w="2889" w:type="dxa"/>
          </w:tcPr>
          <w:p w14:paraId="5E71A147" w14:textId="3891D866" w:rsidR="00590BAD" w:rsidRDefault="00590BAD" w:rsidP="0011228F">
            <w:pPr>
              <w:rPr>
                <w:rFonts w:ascii="Arial" w:hAnsi="Arial" w:cs="Arial"/>
                <w:bCs/>
                <w:sz w:val="24"/>
                <w:szCs w:val="24"/>
                <w:shd w:val="clear" w:color="auto" w:fill="FAF9F8"/>
              </w:rPr>
            </w:pPr>
            <w:r>
              <w:rPr>
                <w:rFonts w:ascii="Arial" w:hAnsi="Arial" w:cs="Arial"/>
                <w:bCs/>
                <w:sz w:val="24"/>
                <w:szCs w:val="24"/>
                <w:shd w:val="clear" w:color="auto" w:fill="FAF9F8"/>
              </w:rPr>
              <w:t>Secure, green and well-paid jobs and improved skills</w:t>
            </w:r>
          </w:p>
        </w:tc>
        <w:tc>
          <w:tcPr>
            <w:tcW w:w="2275" w:type="dxa"/>
          </w:tcPr>
          <w:p w14:paraId="0040A9D7" w14:textId="7DAED60B" w:rsidR="00590BAD" w:rsidRPr="00590BAD" w:rsidRDefault="00590BAD" w:rsidP="00590BAD">
            <w:pPr>
              <w:rPr>
                <w:rFonts w:ascii="Arial" w:hAnsi="Arial" w:cs="Arial"/>
                <w:bCs/>
                <w:sz w:val="24"/>
                <w:szCs w:val="24"/>
                <w:shd w:val="clear" w:color="auto" w:fill="FAF9F8"/>
              </w:rPr>
            </w:pPr>
            <w:r w:rsidRPr="00590BAD">
              <w:rPr>
                <w:rFonts w:ascii="Arial" w:hAnsi="Arial" w:cs="Arial"/>
                <w:bCs/>
                <w:sz w:val="24"/>
                <w:szCs w:val="24"/>
                <w:shd w:val="clear" w:color="auto" w:fill="FAF9F8"/>
              </w:rPr>
              <w:t>Live Well, Age Well</w:t>
            </w:r>
          </w:p>
          <w:p w14:paraId="4844F889" w14:textId="77777777" w:rsidR="00590BAD" w:rsidRPr="00590BAD" w:rsidRDefault="00590BAD" w:rsidP="00590BAD">
            <w:pPr>
              <w:rPr>
                <w:rFonts w:ascii="Arial" w:hAnsi="Arial" w:cs="Arial"/>
                <w:bCs/>
                <w:sz w:val="24"/>
                <w:szCs w:val="24"/>
                <w:shd w:val="clear" w:color="auto" w:fill="FAF9F8"/>
              </w:rPr>
            </w:pPr>
          </w:p>
        </w:tc>
        <w:tc>
          <w:tcPr>
            <w:tcW w:w="3492" w:type="dxa"/>
          </w:tcPr>
          <w:p w14:paraId="7A6B456A" w14:textId="77777777" w:rsidR="00590BAD" w:rsidRDefault="00590BAD" w:rsidP="0011228F">
            <w:pPr>
              <w:rPr>
                <w:rFonts w:ascii="Arial" w:hAnsi="Arial" w:cs="Arial"/>
                <w:bCs/>
                <w:sz w:val="24"/>
                <w:szCs w:val="24"/>
                <w:shd w:val="clear" w:color="auto" w:fill="FAF9F8"/>
              </w:rPr>
            </w:pPr>
            <w:r w:rsidRPr="00590BAD">
              <w:rPr>
                <w:rFonts w:ascii="Arial" w:hAnsi="Arial" w:cs="Arial"/>
                <w:bCs/>
                <w:sz w:val="24"/>
                <w:szCs w:val="24"/>
                <w:shd w:val="clear" w:color="auto" w:fill="FAF9F8"/>
              </w:rPr>
              <w:t>The health board is a great place to work where staff feel valued and work together towards a common goal</w:t>
            </w:r>
          </w:p>
          <w:p w14:paraId="18FF6E26" w14:textId="4FF4B908" w:rsidR="00252767" w:rsidRPr="00256F8D" w:rsidRDefault="00252767" w:rsidP="0011228F">
            <w:pPr>
              <w:rPr>
                <w:rFonts w:ascii="Arial" w:hAnsi="Arial" w:cs="Arial"/>
                <w:bCs/>
                <w:sz w:val="24"/>
                <w:szCs w:val="24"/>
                <w:shd w:val="clear" w:color="auto" w:fill="FAF9F8"/>
              </w:rPr>
            </w:pPr>
          </w:p>
        </w:tc>
      </w:tr>
      <w:tr w:rsidR="00252767" w14:paraId="1A99EDA4" w14:textId="77777777" w:rsidTr="00252767">
        <w:tc>
          <w:tcPr>
            <w:tcW w:w="2889" w:type="dxa"/>
          </w:tcPr>
          <w:p w14:paraId="73A6945E" w14:textId="77777777" w:rsidR="00252767" w:rsidRPr="00252767" w:rsidRDefault="00252767" w:rsidP="00252767">
            <w:pPr>
              <w:rPr>
                <w:rFonts w:ascii="Arial" w:hAnsi="Arial" w:cs="Arial"/>
                <w:bCs/>
                <w:sz w:val="24"/>
                <w:szCs w:val="24"/>
                <w:shd w:val="clear" w:color="auto" w:fill="FAF9F8"/>
              </w:rPr>
            </w:pPr>
          </w:p>
          <w:p w14:paraId="5896D9E6" w14:textId="5CD798E0" w:rsidR="00252767" w:rsidRPr="00252767" w:rsidRDefault="00252767" w:rsidP="00252767">
            <w:pPr>
              <w:rPr>
                <w:rFonts w:ascii="Arial" w:hAnsi="Arial" w:cs="Arial"/>
                <w:bCs/>
                <w:sz w:val="24"/>
                <w:szCs w:val="24"/>
                <w:shd w:val="clear" w:color="auto" w:fill="FAF9F8"/>
              </w:rPr>
            </w:pPr>
            <w:r w:rsidRPr="00252767">
              <w:rPr>
                <w:rFonts w:ascii="Arial" w:hAnsi="Arial" w:cs="Arial"/>
                <w:bCs/>
                <w:sz w:val="24"/>
                <w:szCs w:val="24"/>
                <w:shd w:val="clear" w:color="auto" w:fill="FAF9F8"/>
              </w:rPr>
              <w:t>Thriving and Sustainable Communities</w:t>
            </w:r>
          </w:p>
          <w:p w14:paraId="5E0D4AA5" w14:textId="77777777" w:rsidR="00252767" w:rsidRDefault="00252767" w:rsidP="00252767">
            <w:pPr>
              <w:rPr>
                <w:rFonts w:ascii="Arial" w:hAnsi="Arial" w:cs="Arial"/>
                <w:bCs/>
                <w:sz w:val="24"/>
                <w:szCs w:val="24"/>
                <w:shd w:val="clear" w:color="auto" w:fill="FAF9F8"/>
              </w:rPr>
            </w:pPr>
          </w:p>
        </w:tc>
        <w:tc>
          <w:tcPr>
            <w:tcW w:w="2275" w:type="dxa"/>
          </w:tcPr>
          <w:p w14:paraId="3EF594CD" w14:textId="790091A4" w:rsidR="00252767" w:rsidRDefault="00252767" w:rsidP="00252767">
            <w:pPr>
              <w:rPr>
                <w:rFonts w:ascii="Arial" w:hAnsi="Arial" w:cs="Arial"/>
                <w:bCs/>
                <w:sz w:val="24"/>
                <w:szCs w:val="24"/>
                <w:shd w:val="clear" w:color="auto" w:fill="FAF9F8"/>
              </w:rPr>
            </w:pPr>
            <w:r>
              <w:rPr>
                <w:rFonts w:ascii="Arial" w:hAnsi="Arial" w:cs="Arial"/>
                <w:bCs/>
                <w:sz w:val="24"/>
                <w:szCs w:val="24"/>
                <w:shd w:val="clear" w:color="auto" w:fill="FAF9F8"/>
              </w:rPr>
              <w:t xml:space="preserve">Strong Communities </w:t>
            </w:r>
          </w:p>
        </w:tc>
        <w:tc>
          <w:tcPr>
            <w:tcW w:w="3492" w:type="dxa"/>
            <w:vMerge w:val="restart"/>
          </w:tcPr>
          <w:p w14:paraId="48EC53A3" w14:textId="7CE52FCA" w:rsidR="00252767" w:rsidRDefault="00252767" w:rsidP="00252767">
            <w:pPr>
              <w:rPr>
                <w:rFonts w:ascii="Arial" w:hAnsi="Arial" w:cs="Arial"/>
                <w:bCs/>
                <w:sz w:val="24"/>
                <w:szCs w:val="24"/>
                <w:shd w:val="clear" w:color="auto" w:fill="FAF9F8"/>
              </w:rPr>
            </w:pPr>
            <w:r w:rsidRPr="00252767">
              <w:rPr>
                <w:rFonts w:ascii="Arial" w:hAnsi="Arial" w:cs="Arial"/>
                <w:bCs/>
                <w:sz w:val="24"/>
                <w:szCs w:val="24"/>
                <w:shd w:val="clear" w:color="auto" w:fill="FAF9F8"/>
              </w:rPr>
              <w:t>Care is delivered in safe and appropriate settings supported by innovative digital solutions</w:t>
            </w:r>
          </w:p>
          <w:p w14:paraId="7F674074" w14:textId="77777777" w:rsidR="00252767" w:rsidRPr="00252767" w:rsidRDefault="00252767" w:rsidP="00252767">
            <w:pPr>
              <w:rPr>
                <w:rFonts w:ascii="Arial" w:hAnsi="Arial" w:cs="Arial"/>
                <w:bCs/>
                <w:sz w:val="24"/>
                <w:szCs w:val="24"/>
                <w:shd w:val="clear" w:color="auto" w:fill="FAF9F8"/>
              </w:rPr>
            </w:pPr>
          </w:p>
          <w:p w14:paraId="6B65EEEB" w14:textId="77777777" w:rsidR="00252767" w:rsidRPr="00252767" w:rsidRDefault="00252767" w:rsidP="00252767">
            <w:pPr>
              <w:rPr>
                <w:rFonts w:ascii="Arial" w:hAnsi="Arial" w:cs="Arial"/>
                <w:bCs/>
                <w:sz w:val="24"/>
                <w:szCs w:val="24"/>
                <w:shd w:val="clear" w:color="auto" w:fill="FAF9F8"/>
              </w:rPr>
            </w:pPr>
            <w:r w:rsidRPr="00252767">
              <w:rPr>
                <w:rFonts w:ascii="Arial" w:hAnsi="Arial" w:cs="Arial"/>
                <w:bCs/>
                <w:sz w:val="24"/>
                <w:szCs w:val="24"/>
                <w:shd w:val="clear" w:color="auto" w:fill="FAF9F8"/>
              </w:rPr>
              <w:t>The health board is a resilient, financially sustainable and responsible organisation</w:t>
            </w:r>
          </w:p>
          <w:p w14:paraId="6E5A55C9" w14:textId="4D85D128" w:rsidR="00252767" w:rsidRDefault="00252767" w:rsidP="00252767">
            <w:pPr>
              <w:rPr>
                <w:rFonts w:ascii="Arial" w:hAnsi="Arial" w:cs="Arial"/>
                <w:bCs/>
                <w:sz w:val="24"/>
                <w:szCs w:val="24"/>
                <w:shd w:val="clear" w:color="auto" w:fill="FAF9F8"/>
              </w:rPr>
            </w:pPr>
          </w:p>
        </w:tc>
      </w:tr>
      <w:tr w:rsidR="00252767" w14:paraId="614118EC" w14:textId="77777777" w:rsidTr="00252767">
        <w:tc>
          <w:tcPr>
            <w:tcW w:w="2889" w:type="dxa"/>
          </w:tcPr>
          <w:p w14:paraId="3D193A25" w14:textId="77777777" w:rsidR="00252767" w:rsidRPr="00252767" w:rsidRDefault="00252767" w:rsidP="00252767">
            <w:pPr>
              <w:rPr>
                <w:rFonts w:ascii="Arial" w:hAnsi="Arial" w:cs="Arial"/>
                <w:bCs/>
                <w:sz w:val="24"/>
                <w:szCs w:val="24"/>
                <w:shd w:val="clear" w:color="auto" w:fill="FAF9F8"/>
              </w:rPr>
            </w:pPr>
          </w:p>
          <w:p w14:paraId="0BD867B3" w14:textId="1F28F46C" w:rsidR="00252767" w:rsidRPr="00252767" w:rsidRDefault="00252767" w:rsidP="00252767">
            <w:pPr>
              <w:rPr>
                <w:rFonts w:ascii="Arial" w:hAnsi="Arial" w:cs="Arial"/>
                <w:bCs/>
                <w:sz w:val="24"/>
                <w:szCs w:val="24"/>
                <w:shd w:val="clear" w:color="auto" w:fill="FAF9F8"/>
              </w:rPr>
            </w:pPr>
            <w:r w:rsidRPr="00252767">
              <w:rPr>
                <w:rFonts w:ascii="Arial" w:hAnsi="Arial" w:cs="Arial"/>
                <w:bCs/>
                <w:sz w:val="24"/>
                <w:szCs w:val="24"/>
                <w:shd w:val="clear" w:color="auto" w:fill="FAF9F8"/>
              </w:rPr>
              <w:t>Environment, Culture and Heritage</w:t>
            </w:r>
          </w:p>
          <w:p w14:paraId="1E3E7C87" w14:textId="77777777" w:rsidR="00252767" w:rsidRDefault="00252767" w:rsidP="00252767">
            <w:pPr>
              <w:rPr>
                <w:rFonts w:ascii="Arial" w:hAnsi="Arial" w:cs="Arial"/>
                <w:bCs/>
                <w:sz w:val="24"/>
                <w:szCs w:val="24"/>
                <w:shd w:val="clear" w:color="auto" w:fill="FAF9F8"/>
              </w:rPr>
            </w:pPr>
          </w:p>
        </w:tc>
        <w:tc>
          <w:tcPr>
            <w:tcW w:w="2275" w:type="dxa"/>
          </w:tcPr>
          <w:p w14:paraId="22041B63" w14:textId="77777777" w:rsidR="00252767" w:rsidRPr="00252767" w:rsidRDefault="00252767" w:rsidP="00252767">
            <w:pPr>
              <w:rPr>
                <w:rFonts w:ascii="Arial" w:hAnsi="Arial" w:cs="Arial"/>
                <w:bCs/>
                <w:sz w:val="24"/>
                <w:szCs w:val="24"/>
                <w:shd w:val="clear" w:color="auto" w:fill="FAF9F8"/>
              </w:rPr>
            </w:pPr>
          </w:p>
          <w:p w14:paraId="129B75AA" w14:textId="0CB8824F" w:rsidR="00252767" w:rsidRPr="00252767" w:rsidRDefault="00252767" w:rsidP="00252767">
            <w:pPr>
              <w:rPr>
                <w:rFonts w:ascii="Arial" w:hAnsi="Arial" w:cs="Arial"/>
                <w:bCs/>
                <w:sz w:val="24"/>
                <w:szCs w:val="24"/>
                <w:shd w:val="clear" w:color="auto" w:fill="FAF9F8"/>
              </w:rPr>
            </w:pPr>
            <w:r w:rsidRPr="00252767">
              <w:rPr>
                <w:rFonts w:ascii="Arial" w:hAnsi="Arial" w:cs="Arial"/>
                <w:bCs/>
                <w:sz w:val="24"/>
                <w:szCs w:val="24"/>
                <w:shd w:val="clear" w:color="auto" w:fill="FAF9F8"/>
              </w:rPr>
              <w:t>Climate Change and Nature</w:t>
            </w:r>
          </w:p>
          <w:p w14:paraId="5E3C199D" w14:textId="77777777" w:rsidR="00252767" w:rsidRDefault="00252767" w:rsidP="00252767">
            <w:pPr>
              <w:rPr>
                <w:rFonts w:ascii="Arial" w:hAnsi="Arial" w:cs="Arial"/>
                <w:bCs/>
                <w:sz w:val="24"/>
                <w:szCs w:val="24"/>
                <w:shd w:val="clear" w:color="auto" w:fill="FAF9F8"/>
              </w:rPr>
            </w:pPr>
          </w:p>
        </w:tc>
        <w:tc>
          <w:tcPr>
            <w:tcW w:w="3492" w:type="dxa"/>
            <w:vMerge/>
          </w:tcPr>
          <w:p w14:paraId="42AF7C51" w14:textId="73EF9B5B" w:rsidR="00252767" w:rsidRDefault="00252767" w:rsidP="00252767">
            <w:pPr>
              <w:rPr>
                <w:rFonts w:ascii="Arial" w:hAnsi="Arial" w:cs="Arial"/>
                <w:bCs/>
                <w:sz w:val="24"/>
                <w:szCs w:val="24"/>
                <w:shd w:val="clear" w:color="auto" w:fill="FAF9F8"/>
              </w:rPr>
            </w:pPr>
          </w:p>
        </w:tc>
      </w:tr>
    </w:tbl>
    <w:p w14:paraId="33956777" w14:textId="090732FC" w:rsidR="00256F8D" w:rsidRDefault="00256F8D" w:rsidP="0011228F">
      <w:pPr>
        <w:spacing w:after="0" w:line="240" w:lineRule="auto"/>
        <w:ind w:left="360"/>
        <w:rPr>
          <w:rFonts w:ascii="Arial" w:hAnsi="Arial" w:cs="Arial"/>
          <w:bCs/>
          <w:sz w:val="24"/>
          <w:szCs w:val="24"/>
          <w:shd w:val="clear" w:color="auto" w:fill="FAF9F8"/>
        </w:rPr>
      </w:pPr>
    </w:p>
    <w:p w14:paraId="743B9D0C" w14:textId="7936C622" w:rsidR="00252767" w:rsidRDefault="00CD1010" w:rsidP="0011228F">
      <w:pPr>
        <w:spacing w:after="0" w:line="240" w:lineRule="auto"/>
        <w:ind w:left="360"/>
        <w:rPr>
          <w:rFonts w:ascii="Arial" w:hAnsi="Arial" w:cs="Arial"/>
          <w:bCs/>
          <w:sz w:val="24"/>
          <w:szCs w:val="24"/>
          <w:shd w:val="clear" w:color="auto" w:fill="FAF9F8"/>
        </w:rPr>
      </w:pPr>
      <w:r>
        <w:rPr>
          <w:rFonts w:ascii="Arial" w:hAnsi="Arial" w:cs="Arial"/>
          <w:bCs/>
          <w:sz w:val="24"/>
          <w:szCs w:val="24"/>
          <w:shd w:val="clear" w:color="auto" w:fill="FAF9F8"/>
        </w:rPr>
        <w:t>In 2023, t</w:t>
      </w:r>
      <w:r>
        <w:rPr>
          <w:rFonts w:ascii="Arial" w:hAnsi="Arial" w:cs="Arial"/>
          <w:sz w:val="24"/>
          <w:szCs w:val="24"/>
          <w:shd w:val="clear" w:color="auto" w:fill="FAF9F8"/>
        </w:rPr>
        <w:t>he Strategy Team</w:t>
      </w:r>
      <w:r w:rsidR="00252767" w:rsidRPr="00BA78B3">
        <w:rPr>
          <w:rFonts w:ascii="Arial" w:hAnsi="Arial" w:cs="Arial"/>
          <w:sz w:val="24"/>
          <w:szCs w:val="24"/>
          <w:shd w:val="clear" w:color="auto" w:fill="FAF9F8"/>
        </w:rPr>
        <w:t xml:space="preserve"> reviewed the Wellbeing objectives against the Health Board’s Recovery &amp; Sustainability Plan.  The purpose of the review was to undertake a stocktake of existing work, ongoing work programmes, and any potential opportunities and implications aligned to the priority areas. The </w:t>
      </w:r>
      <w:r w:rsidR="00252767">
        <w:rPr>
          <w:rFonts w:ascii="Arial" w:hAnsi="Arial" w:cs="Arial"/>
          <w:sz w:val="24"/>
          <w:szCs w:val="24"/>
          <w:shd w:val="clear" w:color="auto" w:fill="FAF9F8"/>
        </w:rPr>
        <w:t>outcome of that work was</w:t>
      </w:r>
      <w:r w:rsidR="00252767" w:rsidRPr="00BA78B3">
        <w:rPr>
          <w:rFonts w:ascii="Arial" w:hAnsi="Arial" w:cs="Arial"/>
          <w:sz w:val="24"/>
          <w:szCs w:val="24"/>
          <w:shd w:val="clear" w:color="auto" w:fill="FAF9F8"/>
        </w:rPr>
        <w:t xml:space="preserve"> presented to the Committee in </w:t>
      </w:r>
      <w:r>
        <w:rPr>
          <w:rFonts w:ascii="Arial" w:hAnsi="Arial" w:cs="Arial"/>
          <w:sz w:val="24"/>
          <w:szCs w:val="24"/>
          <w:shd w:val="clear" w:color="auto" w:fill="FAF9F8"/>
        </w:rPr>
        <w:t>June</w:t>
      </w:r>
      <w:r w:rsidR="00134A1A">
        <w:rPr>
          <w:rFonts w:ascii="Arial" w:hAnsi="Arial" w:cs="Arial"/>
          <w:sz w:val="24"/>
          <w:szCs w:val="24"/>
          <w:shd w:val="clear" w:color="auto" w:fill="FAF9F8"/>
        </w:rPr>
        <w:t xml:space="preserve"> 2023</w:t>
      </w:r>
      <w:r>
        <w:rPr>
          <w:rFonts w:ascii="Arial" w:hAnsi="Arial" w:cs="Arial"/>
          <w:sz w:val="24"/>
          <w:szCs w:val="24"/>
          <w:shd w:val="clear" w:color="auto" w:fill="FAF9F8"/>
        </w:rPr>
        <w:t>.</w:t>
      </w:r>
    </w:p>
    <w:p w14:paraId="5C6A441B" w14:textId="0108C85C" w:rsidR="00252767" w:rsidRPr="00252767" w:rsidRDefault="00252767" w:rsidP="00252767">
      <w:pPr>
        <w:spacing w:after="0" w:line="240" w:lineRule="auto"/>
        <w:rPr>
          <w:rFonts w:ascii="Arial" w:hAnsi="Arial" w:cs="Arial"/>
          <w:bCs/>
          <w:sz w:val="24"/>
          <w:szCs w:val="24"/>
          <w:shd w:val="clear" w:color="auto" w:fill="FAF9F8"/>
        </w:rPr>
      </w:pPr>
    </w:p>
    <w:p w14:paraId="73C39E84" w14:textId="7600E9CE" w:rsidR="00252767" w:rsidRPr="00252767" w:rsidRDefault="00252767" w:rsidP="00252767">
      <w:pPr>
        <w:spacing w:after="0" w:line="240" w:lineRule="auto"/>
        <w:ind w:left="360"/>
        <w:rPr>
          <w:rFonts w:ascii="Arial" w:hAnsi="Arial" w:cs="Arial"/>
          <w:sz w:val="24"/>
          <w:szCs w:val="24"/>
          <w:shd w:val="clear" w:color="auto" w:fill="FAF9F8"/>
        </w:rPr>
      </w:pPr>
      <w:r w:rsidRPr="00252767">
        <w:rPr>
          <w:rFonts w:ascii="Arial" w:hAnsi="Arial" w:cs="Arial"/>
          <w:sz w:val="24"/>
          <w:szCs w:val="24"/>
          <w:shd w:val="clear" w:color="auto" w:fill="FAF9F8"/>
        </w:rPr>
        <w:t xml:space="preserve">There is strong alignment with </w:t>
      </w:r>
      <w:r w:rsidR="00CD1010">
        <w:rPr>
          <w:rFonts w:ascii="Arial" w:hAnsi="Arial" w:cs="Arial"/>
          <w:sz w:val="24"/>
          <w:szCs w:val="24"/>
          <w:shd w:val="clear" w:color="auto" w:fill="FAF9F8"/>
        </w:rPr>
        <w:t xml:space="preserve">SBUHB </w:t>
      </w:r>
      <w:r w:rsidRPr="00252767">
        <w:rPr>
          <w:rFonts w:ascii="Arial" w:hAnsi="Arial" w:cs="Arial"/>
          <w:sz w:val="24"/>
          <w:szCs w:val="24"/>
          <w:shd w:val="clear" w:color="auto" w:fill="FAF9F8"/>
        </w:rPr>
        <w:t>Strategy and Public Health Directorates and their associated work programmes/responsibilities for wellbeing and popu</w:t>
      </w:r>
      <w:r>
        <w:rPr>
          <w:rFonts w:ascii="Arial" w:hAnsi="Arial" w:cs="Arial"/>
          <w:sz w:val="24"/>
          <w:szCs w:val="24"/>
          <w:shd w:val="clear" w:color="auto" w:fill="FAF9F8"/>
        </w:rPr>
        <w:t>lation health</w:t>
      </w:r>
      <w:r w:rsidR="00CD1010">
        <w:rPr>
          <w:rFonts w:ascii="Arial" w:hAnsi="Arial" w:cs="Arial"/>
          <w:sz w:val="24"/>
          <w:szCs w:val="24"/>
          <w:shd w:val="clear" w:color="auto" w:fill="FAF9F8"/>
        </w:rPr>
        <w:t>.  A</w:t>
      </w:r>
      <w:r>
        <w:rPr>
          <w:rFonts w:ascii="Arial" w:hAnsi="Arial" w:cs="Arial"/>
          <w:sz w:val="24"/>
          <w:szCs w:val="24"/>
          <w:shd w:val="clear" w:color="auto" w:fill="FAF9F8"/>
        </w:rPr>
        <w:t>s a result</w:t>
      </w:r>
      <w:r w:rsidR="34EFEC3F">
        <w:rPr>
          <w:rFonts w:ascii="Arial" w:hAnsi="Arial" w:cs="Arial"/>
          <w:sz w:val="24"/>
          <w:szCs w:val="24"/>
          <w:shd w:val="clear" w:color="auto" w:fill="FAF9F8"/>
        </w:rPr>
        <w:t>,</w:t>
      </w:r>
      <w:r>
        <w:rPr>
          <w:rFonts w:ascii="Arial" w:hAnsi="Arial" w:cs="Arial"/>
          <w:sz w:val="24"/>
          <w:szCs w:val="24"/>
          <w:shd w:val="clear" w:color="auto" w:fill="FAF9F8"/>
        </w:rPr>
        <w:t xml:space="preserve"> the Executive Directors of Strategy and Public Health lead this area of work</w:t>
      </w:r>
      <w:r w:rsidR="0030539B">
        <w:rPr>
          <w:rFonts w:ascii="Arial" w:hAnsi="Arial" w:cs="Arial"/>
          <w:sz w:val="24"/>
          <w:szCs w:val="24"/>
          <w:shd w:val="clear" w:color="auto" w:fill="FAF9F8"/>
        </w:rPr>
        <w:t xml:space="preserve"> on behalf of the Health Board</w:t>
      </w:r>
      <w:r w:rsidR="00CD1010">
        <w:rPr>
          <w:rFonts w:ascii="Arial" w:hAnsi="Arial" w:cs="Arial"/>
          <w:sz w:val="24"/>
          <w:szCs w:val="24"/>
          <w:shd w:val="clear" w:color="auto" w:fill="FAF9F8"/>
        </w:rPr>
        <w:t xml:space="preserve"> and their teams are visible and participate in the work programmes set.  In particular</w:t>
      </w:r>
      <w:r w:rsidR="45FC3265">
        <w:rPr>
          <w:rFonts w:ascii="Arial" w:hAnsi="Arial" w:cs="Arial"/>
          <w:sz w:val="24"/>
          <w:szCs w:val="24"/>
          <w:shd w:val="clear" w:color="auto" w:fill="FAF9F8"/>
        </w:rPr>
        <w:t>,</w:t>
      </w:r>
      <w:r w:rsidR="00CD1010">
        <w:rPr>
          <w:rFonts w:ascii="Arial" w:hAnsi="Arial" w:cs="Arial"/>
          <w:sz w:val="24"/>
          <w:szCs w:val="24"/>
          <w:shd w:val="clear" w:color="auto" w:fill="FAF9F8"/>
        </w:rPr>
        <w:t xml:space="preserve"> the Health Board provides leadership for Early Years,</w:t>
      </w:r>
      <w:r w:rsidR="0016751B">
        <w:rPr>
          <w:rFonts w:ascii="Arial" w:hAnsi="Arial" w:cs="Arial"/>
          <w:sz w:val="24"/>
          <w:szCs w:val="24"/>
          <w:shd w:val="clear" w:color="auto" w:fill="FAF9F8"/>
        </w:rPr>
        <w:t xml:space="preserve"> and both PSBs are tackling community safety and poverty, </w:t>
      </w:r>
      <w:r w:rsidR="00CD1010">
        <w:rPr>
          <w:rFonts w:ascii="Arial" w:hAnsi="Arial" w:cs="Arial"/>
          <w:sz w:val="24"/>
          <w:szCs w:val="24"/>
          <w:shd w:val="clear" w:color="auto" w:fill="FAF9F8"/>
        </w:rPr>
        <w:t>and the Health Board must consider its role as an anchor institution and play an active role in this area.</w:t>
      </w:r>
    </w:p>
    <w:p w14:paraId="63C24D49" w14:textId="745418BE" w:rsidR="00252767" w:rsidRDefault="00252767" w:rsidP="0011228F">
      <w:pPr>
        <w:spacing w:after="0" w:line="240" w:lineRule="auto"/>
        <w:ind w:left="360"/>
        <w:rPr>
          <w:rFonts w:ascii="Arial" w:hAnsi="Arial" w:cs="Arial"/>
          <w:bCs/>
          <w:sz w:val="24"/>
          <w:szCs w:val="24"/>
          <w:shd w:val="clear" w:color="auto" w:fill="FAF9F8"/>
        </w:rPr>
      </w:pPr>
    </w:p>
    <w:p w14:paraId="594622B0" w14:textId="57DB8990" w:rsidR="00655778" w:rsidRPr="00655778" w:rsidRDefault="00655778" w:rsidP="0011228F">
      <w:pPr>
        <w:spacing w:after="0" w:line="240" w:lineRule="auto"/>
        <w:ind w:left="360"/>
        <w:rPr>
          <w:rFonts w:ascii="Arial" w:hAnsi="Arial" w:cs="Arial"/>
          <w:b/>
          <w:bCs/>
          <w:sz w:val="24"/>
          <w:szCs w:val="24"/>
          <w:shd w:val="clear" w:color="auto" w:fill="FAF9F8"/>
        </w:rPr>
      </w:pPr>
      <w:r w:rsidRPr="00655778">
        <w:rPr>
          <w:rFonts w:ascii="Arial" w:hAnsi="Arial" w:cs="Arial"/>
          <w:b/>
          <w:bCs/>
          <w:sz w:val="24"/>
          <w:szCs w:val="24"/>
          <w:shd w:val="clear" w:color="auto" w:fill="FAF9F8"/>
        </w:rPr>
        <w:t>2.2</w:t>
      </w:r>
      <w:r w:rsidRPr="00655778">
        <w:rPr>
          <w:rFonts w:ascii="Arial" w:hAnsi="Arial" w:cs="Arial"/>
          <w:b/>
          <w:bCs/>
          <w:sz w:val="24"/>
          <w:szCs w:val="24"/>
          <w:shd w:val="clear" w:color="auto" w:fill="FAF9F8"/>
        </w:rPr>
        <w:tab/>
      </w:r>
      <w:r w:rsidRPr="00655778">
        <w:rPr>
          <w:rFonts w:ascii="Arial" w:hAnsi="Arial" w:cs="Arial"/>
          <w:b/>
          <w:bCs/>
          <w:sz w:val="24"/>
          <w:szCs w:val="24"/>
          <w:shd w:val="clear" w:color="auto" w:fill="FAF9F8"/>
        </w:rPr>
        <w:tab/>
        <w:t>Public Service Board Progress Update – Q1 2024/25</w:t>
      </w:r>
    </w:p>
    <w:p w14:paraId="405F2874" w14:textId="2F2F416C" w:rsidR="00655778" w:rsidRDefault="00655778" w:rsidP="0011228F">
      <w:pPr>
        <w:spacing w:after="0" w:line="240" w:lineRule="auto"/>
        <w:ind w:left="360"/>
        <w:rPr>
          <w:rFonts w:ascii="Arial" w:hAnsi="Arial" w:cs="Arial"/>
          <w:bCs/>
          <w:sz w:val="24"/>
          <w:szCs w:val="24"/>
          <w:shd w:val="clear" w:color="auto" w:fill="FAF9F8"/>
        </w:rPr>
      </w:pPr>
    </w:p>
    <w:p w14:paraId="42ED9D3B" w14:textId="7F03CBCB" w:rsidR="00655778" w:rsidRDefault="00655778" w:rsidP="0011228F">
      <w:pPr>
        <w:spacing w:after="0" w:line="240" w:lineRule="auto"/>
        <w:ind w:left="360"/>
        <w:rPr>
          <w:rFonts w:ascii="Arial" w:hAnsi="Arial" w:cs="Arial"/>
          <w:bCs/>
          <w:sz w:val="24"/>
          <w:szCs w:val="24"/>
          <w:shd w:val="clear" w:color="auto" w:fill="FAF9F8"/>
        </w:rPr>
      </w:pPr>
      <w:r>
        <w:rPr>
          <w:rFonts w:ascii="Arial" w:hAnsi="Arial" w:cs="Arial"/>
          <w:bCs/>
          <w:sz w:val="24"/>
          <w:szCs w:val="24"/>
          <w:shd w:val="clear" w:color="auto" w:fill="FAF9F8"/>
        </w:rPr>
        <w:t>The approaches in Swansea and Neath Port Talbot have some differences, however the Health Board position is that where possible this work must be done regionally to not only maximise Health Board capacity to be involved in this work, but also in areas such as Early Years it is critical that the Health Board has a consistent approach with consistent models of care.</w:t>
      </w:r>
    </w:p>
    <w:p w14:paraId="467C9303" w14:textId="77777777" w:rsidR="00655778" w:rsidRDefault="00655778" w:rsidP="0011228F">
      <w:pPr>
        <w:spacing w:after="0" w:line="240" w:lineRule="auto"/>
        <w:ind w:left="360"/>
        <w:rPr>
          <w:rFonts w:ascii="Arial" w:hAnsi="Arial" w:cs="Arial"/>
          <w:bCs/>
          <w:sz w:val="24"/>
          <w:szCs w:val="24"/>
          <w:shd w:val="clear" w:color="auto" w:fill="FAF9F8"/>
        </w:rPr>
      </w:pPr>
    </w:p>
    <w:tbl>
      <w:tblPr>
        <w:tblW w:w="90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40"/>
        <w:gridCol w:w="6670"/>
      </w:tblGrid>
      <w:tr w:rsidR="00655778" w:rsidRPr="00655778" w14:paraId="49ACA72E" w14:textId="77777777" w:rsidTr="2C756729">
        <w:trPr>
          <w:trHeight w:val="300"/>
        </w:trPr>
        <w:tc>
          <w:tcPr>
            <w:tcW w:w="234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9A4CCA7" w14:textId="3EC6F67A" w:rsidR="00655778" w:rsidRPr="00655778" w:rsidRDefault="00655778" w:rsidP="00655778">
            <w:pPr>
              <w:spacing w:after="0" w:line="240" w:lineRule="auto"/>
              <w:textAlignment w:val="baseline"/>
              <w:rPr>
                <w:rFonts w:ascii="Arial" w:eastAsia="Times New Roman" w:hAnsi="Arial" w:cs="Arial"/>
                <w:b/>
                <w:sz w:val="24"/>
                <w:szCs w:val="24"/>
                <w:lang w:eastAsia="en-GB"/>
              </w:rPr>
            </w:pPr>
            <w:r w:rsidRPr="00655778">
              <w:rPr>
                <w:rFonts w:ascii="Arial" w:eastAsia="Times New Roman" w:hAnsi="Arial" w:cs="Arial"/>
                <w:b/>
                <w:sz w:val="24"/>
                <w:szCs w:val="24"/>
                <w:lang w:eastAsia="en-GB"/>
              </w:rPr>
              <w:t>Wellbeing Objective</w:t>
            </w:r>
          </w:p>
        </w:tc>
        <w:tc>
          <w:tcPr>
            <w:tcW w:w="667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24C06C5" w14:textId="60E722C1" w:rsidR="00655778" w:rsidRPr="00655778" w:rsidRDefault="00655778" w:rsidP="00655778">
            <w:pPr>
              <w:spacing w:after="0" w:line="240" w:lineRule="auto"/>
              <w:textAlignment w:val="baseline"/>
              <w:rPr>
                <w:rFonts w:ascii="Arial" w:eastAsia="Times New Roman" w:hAnsi="Arial" w:cs="Arial"/>
                <w:b/>
                <w:sz w:val="24"/>
                <w:szCs w:val="24"/>
                <w:lang w:eastAsia="en-GB"/>
              </w:rPr>
            </w:pPr>
            <w:r w:rsidRPr="00655778">
              <w:rPr>
                <w:rFonts w:ascii="Arial" w:eastAsia="Times New Roman" w:hAnsi="Arial" w:cs="Arial"/>
                <w:b/>
                <w:sz w:val="24"/>
                <w:szCs w:val="24"/>
                <w:lang w:eastAsia="en-GB"/>
              </w:rPr>
              <w:t>Progress Update Q1</w:t>
            </w:r>
          </w:p>
        </w:tc>
      </w:tr>
      <w:tr w:rsidR="00655778" w:rsidRPr="00655778" w14:paraId="5E6C3DFF" w14:textId="77777777" w:rsidTr="2C756729">
        <w:trPr>
          <w:trHeight w:val="300"/>
        </w:trPr>
        <w:tc>
          <w:tcPr>
            <w:tcW w:w="234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86F8C72" w14:textId="77777777" w:rsidR="00655778" w:rsidRDefault="00655778" w:rsidP="00655778">
            <w:pPr>
              <w:spacing w:after="0" w:line="24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Best Start in Life/ Early Years</w:t>
            </w:r>
          </w:p>
          <w:p w14:paraId="0E62F5A3" w14:textId="77777777" w:rsidR="00655778" w:rsidRDefault="00655778" w:rsidP="00655778">
            <w:pPr>
              <w:spacing w:after="0" w:line="240" w:lineRule="auto"/>
              <w:textAlignment w:val="baseline"/>
              <w:rPr>
                <w:rFonts w:ascii="Arial" w:eastAsia="Times New Roman" w:hAnsi="Arial" w:cs="Arial"/>
                <w:sz w:val="24"/>
                <w:szCs w:val="24"/>
                <w:lang w:eastAsia="en-GB"/>
              </w:rPr>
            </w:pPr>
          </w:p>
          <w:p w14:paraId="70490475" w14:textId="11A8A8DE" w:rsidR="00655778" w:rsidRPr="00655778" w:rsidRDefault="00655778" w:rsidP="00655778">
            <w:pPr>
              <w:spacing w:after="0" w:line="240" w:lineRule="auto"/>
              <w:textAlignment w:val="baseline"/>
              <w:rPr>
                <w:rFonts w:ascii="Arial" w:eastAsia="Times New Roman" w:hAnsi="Arial" w:cs="Arial"/>
                <w:sz w:val="24"/>
                <w:szCs w:val="24"/>
                <w:lang w:eastAsia="en-GB"/>
              </w:rPr>
            </w:pPr>
          </w:p>
        </w:tc>
        <w:tc>
          <w:tcPr>
            <w:tcW w:w="6670" w:type="dxa"/>
            <w:tcBorders>
              <w:top w:val="single" w:sz="6" w:space="0" w:color="auto"/>
              <w:left w:val="single" w:sz="6" w:space="0" w:color="auto"/>
              <w:bottom w:val="single" w:sz="6" w:space="0" w:color="auto"/>
              <w:right w:val="single" w:sz="6" w:space="0" w:color="auto"/>
            </w:tcBorders>
            <w:shd w:val="clear" w:color="auto" w:fill="auto"/>
          </w:tcPr>
          <w:p w14:paraId="2C91DD4B" w14:textId="0F40357E" w:rsidR="00655778" w:rsidRPr="00563A66" w:rsidRDefault="00655778" w:rsidP="00563A66">
            <w:pPr>
              <w:spacing w:after="0" w:line="240" w:lineRule="auto"/>
              <w:textAlignment w:val="baseline"/>
              <w:rPr>
                <w:rFonts w:ascii="Arial" w:eastAsia="Times New Roman" w:hAnsi="Arial" w:cs="Arial"/>
                <w:sz w:val="24"/>
                <w:szCs w:val="24"/>
                <w:lang w:eastAsia="en-GB"/>
              </w:rPr>
            </w:pPr>
            <w:r w:rsidRPr="00563A66">
              <w:rPr>
                <w:rFonts w:ascii="Arial" w:eastAsia="Times New Roman" w:hAnsi="Arial" w:cs="Arial"/>
                <w:sz w:val="24"/>
                <w:szCs w:val="24"/>
                <w:lang w:eastAsia="en-GB"/>
              </w:rPr>
              <w:t xml:space="preserve">The Health Board is leading on this Objective and are currently undertaking some baseline work to re-set the agenda for early </w:t>
            </w:r>
            <w:r w:rsidR="00563A66" w:rsidRPr="00563A66">
              <w:rPr>
                <w:rFonts w:ascii="Arial" w:eastAsia="Times New Roman" w:hAnsi="Arial" w:cs="Arial"/>
                <w:sz w:val="24"/>
                <w:szCs w:val="24"/>
                <w:lang w:eastAsia="en-GB"/>
              </w:rPr>
              <w:t>year’s</w:t>
            </w:r>
            <w:r w:rsidRPr="00563A66">
              <w:rPr>
                <w:rFonts w:ascii="Arial" w:eastAsia="Times New Roman" w:hAnsi="Arial" w:cs="Arial"/>
                <w:sz w:val="24"/>
                <w:szCs w:val="24"/>
                <w:lang w:eastAsia="en-GB"/>
              </w:rPr>
              <w:t xml:space="preserve"> </w:t>
            </w:r>
            <w:r w:rsidR="00563A66" w:rsidRPr="00563A66">
              <w:rPr>
                <w:rFonts w:ascii="Arial" w:eastAsia="Times New Roman" w:hAnsi="Arial" w:cs="Arial"/>
                <w:sz w:val="24"/>
                <w:szCs w:val="24"/>
                <w:lang w:eastAsia="en-GB"/>
              </w:rPr>
              <w:t xml:space="preserve">collaboration </w:t>
            </w:r>
            <w:r w:rsidRPr="00563A66">
              <w:rPr>
                <w:rFonts w:ascii="Arial" w:eastAsia="Times New Roman" w:hAnsi="Arial" w:cs="Arial"/>
                <w:sz w:val="24"/>
                <w:szCs w:val="24"/>
                <w:lang w:eastAsia="en-GB"/>
              </w:rPr>
              <w:t xml:space="preserve">so that it becomes more strategic </w:t>
            </w:r>
            <w:r w:rsidR="00563A66" w:rsidRPr="00563A66">
              <w:rPr>
                <w:rFonts w:ascii="Arial" w:eastAsia="Times New Roman" w:hAnsi="Arial" w:cs="Arial"/>
                <w:sz w:val="24"/>
                <w:szCs w:val="24"/>
                <w:lang w:eastAsia="en-GB"/>
              </w:rPr>
              <w:t>to enable greater transformation of services.  Please note the following:</w:t>
            </w:r>
          </w:p>
          <w:p w14:paraId="1E3813D1" w14:textId="77777777" w:rsidR="00563A66" w:rsidRPr="00563A66" w:rsidRDefault="00563A66" w:rsidP="00563A66">
            <w:pPr>
              <w:spacing w:after="0" w:line="240" w:lineRule="auto"/>
              <w:textAlignment w:val="baseline"/>
              <w:rPr>
                <w:rFonts w:ascii="Arial" w:eastAsia="Times New Roman" w:hAnsi="Arial" w:cs="Arial"/>
                <w:sz w:val="24"/>
                <w:szCs w:val="24"/>
                <w:lang w:eastAsia="en-GB"/>
              </w:rPr>
            </w:pPr>
          </w:p>
          <w:p w14:paraId="585783A2" w14:textId="45815E18" w:rsidR="00563A66" w:rsidRPr="00563A66" w:rsidRDefault="42D6B686" w:rsidP="00563A66">
            <w:pPr>
              <w:pStyle w:val="ListParagraph"/>
              <w:numPr>
                <w:ilvl w:val="0"/>
                <w:numId w:val="8"/>
              </w:numPr>
              <w:spacing w:after="0" w:line="240" w:lineRule="auto"/>
              <w:textAlignment w:val="baseline"/>
              <w:rPr>
                <w:rFonts w:ascii="Arial" w:eastAsia="Times New Roman" w:hAnsi="Arial" w:cs="Arial"/>
                <w:sz w:val="24"/>
                <w:szCs w:val="24"/>
                <w:lang w:eastAsia="en-GB"/>
              </w:rPr>
            </w:pPr>
            <w:r w:rsidRPr="2C756729">
              <w:rPr>
                <w:rFonts w:ascii="Arial" w:eastAsia="Times New Roman" w:hAnsi="Arial" w:cs="Arial"/>
                <w:sz w:val="24"/>
                <w:szCs w:val="24"/>
                <w:lang w:eastAsia="en-GB"/>
              </w:rPr>
              <w:t>An existing regional and multi-agency group set-up to drive forward the Early Years Pathfinder Projects is currently under review.  Work was undertaken in 2023 by the existing group to evaluate the outcomes of the Pathfinder projects and initiate work to develop a set of Principles to inform a work programme to manage the immediate action required</w:t>
            </w:r>
            <w:r w:rsidR="28CF3408" w:rsidRPr="2C756729">
              <w:rPr>
                <w:rFonts w:ascii="Arial" w:eastAsia="Times New Roman" w:hAnsi="Arial" w:cs="Arial"/>
                <w:sz w:val="24"/>
                <w:szCs w:val="24"/>
                <w:lang w:eastAsia="en-GB"/>
              </w:rPr>
              <w:t xml:space="preserve"> – this work was led by Strategy and Public Health.</w:t>
            </w:r>
          </w:p>
          <w:p w14:paraId="52BAAC2E" w14:textId="39F2144F" w:rsidR="00425DC8" w:rsidRPr="00425DC8" w:rsidRDefault="42D6B686" w:rsidP="00425DC8">
            <w:pPr>
              <w:pStyle w:val="ListParagraph"/>
              <w:numPr>
                <w:ilvl w:val="0"/>
                <w:numId w:val="8"/>
              </w:numPr>
              <w:spacing w:after="0" w:line="240" w:lineRule="auto"/>
              <w:textAlignment w:val="baseline"/>
              <w:rPr>
                <w:rFonts w:ascii="Arial" w:eastAsia="Times New Roman" w:hAnsi="Arial" w:cs="Arial"/>
                <w:sz w:val="24"/>
                <w:szCs w:val="24"/>
                <w:lang w:eastAsia="en-GB"/>
              </w:rPr>
            </w:pPr>
            <w:r w:rsidRPr="2C756729">
              <w:rPr>
                <w:rFonts w:ascii="Arial" w:eastAsia="Times New Roman" w:hAnsi="Arial" w:cs="Arial"/>
                <w:sz w:val="24"/>
                <w:szCs w:val="24"/>
                <w:lang w:eastAsia="en-GB"/>
              </w:rPr>
              <w:t xml:space="preserve">There is a need for greater strategic leadership in this area across all agencies and as the lead the Health Board are taking steps to improve including a </w:t>
            </w:r>
            <w:r w:rsidRPr="2C756729">
              <w:rPr>
                <w:rFonts w:ascii="Arial" w:eastAsia="Times New Roman" w:hAnsi="Arial" w:cs="Arial"/>
                <w:sz w:val="24"/>
                <w:szCs w:val="24"/>
                <w:lang w:eastAsia="en-GB"/>
              </w:rPr>
              <w:lastRenderedPageBreak/>
              <w:t>leadership workshop on the 22</w:t>
            </w:r>
            <w:r w:rsidRPr="2C756729">
              <w:rPr>
                <w:rFonts w:ascii="Arial" w:eastAsia="Times New Roman" w:hAnsi="Arial" w:cs="Arial"/>
                <w:sz w:val="24"/>
                <w:szCs w:val="24"/>
                <w:vertAlign w:val="superscript"/>
                <w:lang w:eastAsia="en-GB"/>
              </w:rPr>
              <w:t>nd</w:t>
            </w:r>
            <w:r w:rsidRPr="2C756729">
              <w:rPr>
                <w:rFonts w:ascii="Arial" w:eastAsia="Times New Roman" w:hAnsi="Arial" w:cs="Arial"/>
                <w:sz w:val="24"/>
                <w:szCs w:val="24"/>
                <w:lang w:eastAsia="en-GB"/>
              </w:rPr>
              <w:t xml:space="preserve"> August 2024.  The focus of the workshop will be to agree the </w:t>
            </w:r>
            <w:r w:rsidR="3DF9D531" w:rsidRPr="2C756729">
              <w:rPr>
                <w:rFonts w:ascii="Arial" w:eastAsia="Times New Roman" w:hAnsi="Arial" w:cs="Arial"/>
                <w:sz w:val="24"/>
                <w:szCs w:val="24"/>
                <w:lang w:eastAsia="en-GB"/>
              </w:rPr>
              <w:t>p</w:t>
            </w:r>
            <w:r w:rsidRPr="2C756729">
              <w:rPr>
                <w:rFonts w:ascii="Arial" w:eastAsia="Times New Roman" w:hAnsi="Arial" w:cs="Arial"/>
                <w:sz w:val="24"/>
                <w:szCs w:val="24"/>
                <w:lang w:eastAsia="en-GB"/>
              </w:rPr>
              <w:t>rinciples, the governance and how we can improve our strategic approach with a focus on the wider determinants of health including child poverty.</w:t>
            </w:r>
          </w:p>
        </w:tc>
      </w:tr>
      <w:tr w:rsidR="00655778" w:rsidRPr="00655778" w14:paraId="0652B9DF" w14:textId="77777777" w:rsidTr="2C756729">
        <w:trPr>
          <w:trHeight w:val="300"/>
        </w:trPr>
        <w:tc>
          <w:tcPr>
            <w:tcW w:w="234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C7CCAC7" w14:textId="19F8A747" w:rsidR="00655778" w:rsidRPr="009E7338" w:rsidRDefault="00655778" w:rsidP="2C756729">
            <w:pPr>
              <w:spacing w:after="0"/>
              <w:rPr>
                <w:rFonts w:ascii="Arial" w:eastAsiaTheme="minorEastAsia" w:hAnsi="Arial" w:cs="Arial"/>
                <w:sz w:val="24"/>
                <w:szCs w:val="24"/>
                <w:lang w:eastAsia="en-GB"/>
              </w:rPr>
            </w:pPr>
            <w:r w:rsidRPr="009E7338">
              <w:rPr>
                <w:rFonts w:ascii="Arial" w:eastAsiaTheme="minorEastAsia" w:hAnsi="Arial" w:cs="Arial"/>
                <w:sz w:val="24"/>
                <w:szCs w:val="24"/>
                <w:lang w:eastAsia="en-GB"/>
              </w:rPr>
              <w:lastRenderedPageBreak/>
              <w:t xml:space="preserve">Secure, green, and </w:t>
            </w:r>
            <w:r w:rsidR="3E6C3A05" w:rsidRPr="009E7338">
              <w:rPr>
                <w:rFonts w:ascii="Arial" w:eastAsiaTheme="minorEastAsia" w:hAnsi="Arial" w:cs="Arial"/>
                <w:sz w:val="24"/>
                <w:szCs w:val="24"/>
                <w:lang w:eastAsia="en-GB"/>
              </w:rPr>
              <w:t>well-paid</w:t>
            </w:r>
            <w:r w:rsidRPr="009E7338">
              <w:rPr>
                <w:rFonts w:ascii="Arial" w:eastAsiaTheme="minorEastAsia" w:hAnsi="Arial" w:cs="Arial"/>
                <w:sz w:val="24"/>
                <w:szCs w:val="24"/>
                <w:lang w:eastAsia="en-GB"/>
              </w:rPr>
              <w:t xml:space="preserve"> jobs and improved skills/ Live well Age Well</w:t>
            </w:r>
          </w:p>
          <w:p w14:paraId="31F5F1C2" w14:textId="02FF0559" w:rsidR="00655778" w:rsidRPr="009E7338" w:rsidRDefault="00655778" w:rsidP="2C756729">
            <w:pPr>
              <w:spacing w:after="0"/>
              <w:rPr>
                <w:rFonts w:ascii="Arial" w:eastAsiaTheme="minorEastAsia" w:hAnsi="Arial" w:cs="Arial"/>
                <w:sz w:val="24"/>
                <w:szCs w:val="24"/>
                <w:lang w:eastAsia="en-GB"/>
              </w:rPr>
            </w:pPr>
          </w:p>
        </w:tc>
        <w:tc>
          <w:tcPr>
            <w:tcW w:w="6670" w:type="dxa"/>
            <w:tcBorders>
              <w:top w:val="single" w:sz="6" w:space="0" w:color="auto"/>
              <w:left w:val="single" w:sz="6" w:space="0" w:color="auto"/>
              <w:bottom w:val="single" w:sz="6" w:space="0" w:color="auto"/>
              <w:right w:val="single" w:sz="6" w:space="0" w:color="auto"/>
            </w:tcBorders>
            <w:shd w:val="clear" w:color="auto" w:fill="auto"/>
          </w:tcPr>
          <w:p w14:paraId="371D0244" w14:textId="2C2223E8" w:rsidR="00804FCF" w:rsidRPr="009E7338" w:rsidRDefault="6AE9544E" w:rsidP="2C756729">
            <w:pPr>
              <w:spacing w:after="0"/>
              <w:rPr>
                <w:rFonts w:ascii="Arial" w:eastAsiaTheme="minorEastAsia" w:hAnsi="Arial" w:cs="Arial"/>
                <w:sz w:val="24"/>
                <w:szCs w:val="24"/>
                <w:lang w:eastAsia="en-GB"/>
              </w:rPr>
            </w:pPr>
            <w:r w:rsidRPr="009E7338">
              <w:rPr>
                <w:rFonts w:ascii="Arial" w:eastAsiaTheme="minorEastAsia" w:hAnsi="Arial" w:cs="Arial"/>
                <w:sz w:val="24"/>
                <w:szCs w:val="24"/>
                <w:lang w:eastAsia="en-GB"/>
              </w:rPr>
              <w:t xml:space="preserve">Neath Port Talbot have a </w:t>
            </w:r>
            <w:r w:rsidR="00804FCF" w:rsidRPr="009E7338">
              <w:rPr>
                <w:rFonts w:ascii="Arial" w:eastAsiaTheme="minorEastAsia" w:hAnsi="Arial" w:cs="Arial"/>
                <w:sz w:val="24"/>
                <w:szCs w:val="24"/>
                <w:lang w:eastAsia="en-GB"/>
              </w:rPr>
              <w:t>Cost of Living and Poverty Prevention Partnership</w:t>
            </w:r>
            <w:r w:rsidR="1DE53AC0" w:rsidRPr="009E7338">
              <w:rPr>
                <w:rFonts w:ascii="Arial" w:eastAsiaTheme="minorEastAsia" w:hAnsi="Arial" w:cs="Arial"/>
                <w:sz w:val="24"/>
                <w:szCs w:val="24"/>
                <w:lang w:eastAsia="en-GB"/>
              </w:rPr>
              <w:t>, attended by members of the SBUHB Public Health Team</w:t>
            </w:r>
            <w:r w:rsidR="3F0B0B9F" w:rsidRPr="009E7338">
              <w:rPr>
                <w:rFonts w:ascii="Arial" w:eastAsiaTheme="minorEastAsia" w:hAnsi="Arial" w:cs="Arial"/>
                <w:sz w:val="24"/>
                <w:szCs w:val="24"/>
                <w:lang w:eastAsia="en-GB"/>
              </w:rPr>
              <w:t>.  The initial focus had been supporting those in crisis, however a medium to long term approach is now being developed alongside.  A spring workshop was held in April and was an opportunity for partners to work together on what the shared priorities and solutions may be.</w:t>
            </w:r>
          </w:p>
          <w:p w14:paraId="0C878160" w14:textId="4485555F" w:rsidR="2C756729" w:rsidRPr="009E7338" w:rsidRDefault="2C756729" w:rsidP="2C756729">
            <w:pPr>
              <w:spacing w:after="0"/>
              <w:rPr>
                <w:rFonts w:ascii="Arial" w:eastAsiaTheme="minorEastAsia" w:hAnsi="Arial" w:cs="Arial"/>
                <w:sz w:val="24"/>
                <w:szCs w:val="24"/>
                <w:lang w:eastAsia="en-GB"/>
              </w:rPr>
            </w:pPr>
          </w:p>
          <w:p w14:paraId="6EECC5E3" w14:textId="02444F21" w:rsidR="00804FCF" w:rsidRPr="009E7338" w:rsidRDefault="00804FCF" w:rsidP="2C756729">
            <w:pPr>
              <w:spacing w:after="0"/>
              <w:rPr>
                <w:rFonts w:ascii="Arial" w:eastAsiaTheme="minorEastAsia" w:hAnsi="Arial" w:cs="Arial"/>
                <w:sz w:val="24"/>
                <w:szCs w:val="24"/>
                <w:lang w:eastAsia="en-GB"/>
              </w:rPr>
            </w:pPr>
            <w:r w:rsidRPr="009E7338">
              <w:rPr>
                <w:rFonts w:ascii="Arial" w:eastAsiaTheme="minorEastAsia" w:hAnsi="Arial" w:cs="Arial"/>
                <w:sz w:val="24"/>
                <w:szCs w:val="24"/>
                <w:lang w:eastAsia="en-GB"/>
              </w:rPr>
              <w:t>At the last meeting</w:t>
            </w:r>
            <w:r w:rsidR="1C874152" w:rsidRPr="009E7338">
              <w:rPr>
                <w:rFonts w:ascii="Arial" w:eastAsiaTheme="minorEastAsia" w:hAnsi="Arial" w:cs="Arial"/>
                <w:sz w:val="24"/>
                <w:szCs w:val="24"/>
                <w:lang w:eastAsia="en-GB"/>
              </w:rPr>
              <w:t xml:space="preserve"> of the Partnership held</w:t>
            </w:r>
            <w:r w:rsidRPr="009E7338">
              <w:rPr>
                <w:rFonts w:ascii="Arial" w:eastAsiaTheme="minorEastAsia" w:hAnsi="Arial" w:cs="Arial"/>
                <w:sz w:val="24"/>
                <w:szCs w:val="24"/>
                <w:lang w:eastAsia="en-GB"/>
              </w:rPr>
              <w:t xml:space="preserve"> on 23rd July the Health Board facilitated a session using systems thinking methodologies to support the development of medium to long term actions to tackle poverty, based on learning from the Shaping Places Programme.</w:t>
            </w:r>
          </w:p>
          <w:p w14:paraId="32C84294" w14:textId="054D70D1" w:rsidR="00655778" w:rsidRPr="009E7338" w:rsidRDefault="00655778" w:rsidP="2C756729">
            <w:pPr>
              <w:spacing w:after="0"/>
              <w:rPr>
                <w:rFonts w:ascii="Arial" w:eastAsiaTheme="minorEastAsia" w:hAnsi="Arial" w:cs="Arial"/>
                <w:sz w:val="24"/>
                <w:szCs w:val="24"/>
                <w:lang w:eastAsia="en-GB"/>
              </w:rPr>
            </w:pPr>
          </w:p>
          <w:p w14:paraId="7D4CCC9E" w14:textId="619C23E4" w:rsidR="00655778" w:rsidRPr="009E7338" w:rsidRDefault="7AF9199E" w:rsidP="2C756729">
            <w:pPr>
              <w:textAlignment w:val="baseline"/>
              <w:rPr>
                <w:rFonts w:ascii="Arial" w:eastAsiaTheme="minorEastAsia" w:hAnsi="Arial" w:cs="Arial"/>
                <w:sz w:val="24"/>
                <w:szCs w:val="24"/>
                <w:lang w:eastAsia="en-GB"/>
              </w:rPr>
            </w:pPr>
            <w:r w:rsidRPr="009E7338">
              <w:rPr>
                <w:rFonts w:ascii="Arial" w:eastAsiaTheme="minorEastAsia" w:hAnsi="Arial" w:cs="Arial"/>
                <w:sz w:val="24"/>
                <w:szCs w:val="24"/>
                <w:lang w:eastAsia="en-GB"/>
              </w:rPr>
              <w:t xml:space="preserve">In addition to the Partnership, </w:t>
            </w:r>
            <w:r w:rsidR="7876DBFA" w:rsidRPr="009E7338">
              <w:rPr>
                <w:rFonts w:ascii="Arial" w:eastAsiaTheme="minorEastAsia" w:hAnsi="Arial" w:cs="Arial"/>
                <w:sz w:val="24"/>
                <w:szCs w:val="24"/>
                <w:lang w:eastAsia="en-GB"/>
              </w:rPr>
              <w:t xml:space="preserve">TATA Steel is a significant area of focus for Neath Port Talbot and a Transition Board and </w:t>
            </w:r>
            <w:r w:rsidR="38C7FA71" w:rsidRPr="009E7338">
              <w:rPr>
                <w:rFonts w:ascii="Arial" w:eastAsiaTheme="minorEastAsia" w:hAnsi="Arial" w:cs="Arial"/>
                <w:sz w:val="24"/>
                <w:szCs w:val="24"/>
                <w:lang w:eastAsia="en-GB"/>
              </w:rPr>
              <w:t>subgroups</w:t>
            </w:r>
            <w:r w:rsidR="7876DBFA" w:rsidRPr="009E7338">
              <w:rPr>
                <w:rFonts w:ascii="Arial" w:eastAsiaTheme="minorEastAsia" w:hAnsi="Arial" w:cs="Arial"/>
                <w:sz w:val="24"/>
                <w:szCs w:val="24"/>
                <w:lang w:eastAsia="en-GB"/>
              </w:rPr>
              <w:t xml:space="preserve"> have been established to oversee the developing situation with TATA and a piece of work is being carried out looking at </w:t>
            </w:r>
            <w:r w:rsidR="115F9350" w:rsidRPr="009E7338">
              <w:rPr>
                <w:rFonts w:ascii="Arial" w:eastAsiaTheme="minorEastAsia" w:hAnsi="Arial" w:cs="Arial"/>
                <w:sz w:val="24"/>
                <w:szCs w:val="24"/>
                <w:lang w:eastAsia="en-GB"/>
              </w:rPr>
              <w:t>short-, medium- and long-term</w:t>
            </w:r>
            <w:r w:rsidR="7876DBFA" w:rsidRPr="009E7338">
              <w:rPr>
                <w:rFonts w:ascii="Arial" w:eastAsiaTheme="minorEastAsia" w:hAnsi="Arial" w:cs="Arial"/>
                <w:sz w:val="24"/>
                <w:szCs w:val="24"/>
                <w:lang w:eastAsia="en-GB"/>
              </w:rPr>
              <w:t xml:space="preserve"> impacts.  All partners are supporting the programme of work including the Health Board and the </w:t>
            </w:r>
            <w:r w:rsidR="7761F99F" w:rsidRPr="009E7338">
              <w:rPr>
                <w:rFonts w:ascii="Arial" w:eastAsiaTheme="minorEastAsia" w:hAnsi="Arial" w:cs="Arial"/>
                <w:sz w:val="24"/>
                <w:szCs w:val="24"/>
                <w:lang w:eastAsia="en-GB"/>
              </w:rPr>
              <w:t>leader recently</w:t>
            </w:r>
            <w:r w:rsidR="7876DBFA" w:rsidRPr="009E7338">
              <w:rPr>
                <w:rFonts w:ascii="Arial" w:eastAsiaTheme="minorEastAsia" w:hAnsi="Arial" w:cs="Arial"/>
                <w:sz w:val="24"/>
                <w:szCs w:val="24"/>
                <w:lang w:eastAsia="en-GB"/>
              </w:rPr>
              <w:t xml:space="preserve"> thanked all partners for their support in response to these very challenging times.  </w:t>
            </w:r>
          </w:p>
        </w:tc>
      </w:tr>
      <w:tr w:rsidR="00655778" w:rsidRPr="00655778" w14:paraId="54187AC1" w14:textId="77777777" w:rsidTr="2C756729">
        <w:trPr>
          <w:trHeight w:val="300"/>
        </w:trPr>
        <w:tc>
          <w:tcPr>
            <w:tcW w:w="234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EE61AEB" w14:textId="233A37E1" w:rsidR="00655778" w:rsidRPr="00655778" w:rsidRDefault="00655778" w:rsidP="00655778">
            <w:pPr>
              <w:spacing w:after="0" w:line="24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Thriving &amp; Sustainable Communities/ Strong Communities</w:t>
            </w:r>
          </w:p>
        </w:tc>
        <w:tc>
          <w:tcPr>
            <w:tcW w:w="6670" w:type="dxa"/>
            <w:tcBorders>
              <w:top w:val="single" w:sz="6" w:space="0" w:color="auto"/>
              <w:left w:val="single" w:sz="6" w:space="0" w:color="auto"/>
              <w:bottom w:val="single" w:sz="6" w:space="0" w:color="auto"/>
              <w:right w:val="single" w:sz="6" w:space="0" w:color="auto"/>
            </w:tcBorders>
            <w:shd w:val="clear" w:color="auto" w:fill="auto"/>
          </w:tcPr>
          <w:p w14:paraId="536258AF" w14:textId="72BE55BE" w:rsidR="00A23FF2" w:rsidRDefault="00425DC8" w:rsidP="00655778">
            <w:pPr>
              <w:spacing w:after="0" w:line="240" w:lineRule="auto"/>
              <w:textAlignment w:val="baseline"/>
              <w:rPr>
                <w:rFonts w:ascii="Arial" w:eastAsia="Times New Roman" w:hAnsi="Arial" w:cs="Arial"/>
                <w:sz w:val="24"/>
                <w:szCs w:val="24"/>
                <w:lang w:eastAsia="en-GB"/>
              </w:rPr>
            </w:pPr>
            <w:r w:rsidRPr="00A23FF2">
              <w:rPr>
                <w:rFonts w:ascii="Arial" w:eastAsia="Times New Roman" w:hAnsi="Arial" w:cs="Arial"/>
                <w:sz w:val="24"/>
                <w:szCs w:val="24"/>
                <w:lang w:eastAsia="en-GB"/>
              </w:rPr>
              <w:t xml:space="preserve">These Objectives are progressed via 2 separate groups, the Neath Port Talbot Community Safety Partnership Board, and </w:t>
            </w:r>
            <w:r w:rsidR="00A23FF2" w:rsidRPr="00A23FF2">
              <w:rPr>
                <w:rFonts w:ascii="Arial" w:eastAsia="Times New Roman" w:hAnsi="Arial" w:cs="Arial"/>
                <w:sz w:val="24"/>
                <w:szCs w:val="24"/>
                <w:lang w:eastAsia="en-GB"/>
              </w:rPr>
              <w:t xml:space="preserve">the </w:t>
            </w:r>
            <w:r w:rsidRPr="00A23FF2">
              <w:rPr>
                <w:rFonts w:ascii="Arial" w:eastAsia="Times New Roman" w:hAnsi="Arial" w:cs="Arial"/>
                <w:sz w:val="24"/>
                <w:szCs w:val="24"/>
                <w:lang w:eastAsia="en-GB"/>
              </w:rPr>
              <w:t>Safer Swansea Partnership Meeting</w:t>
            </w:r>
            <w:r w:rsidR="00A23FF2" w:rsidRPr="00A23FF2">
              <w:rPr>
                <w:rFonts w:ascii="Arial" w:eastAsia="Times New Roman" w:hAnsi="Arial" w:cs="Arial"/>
                <w:sz w:val="24"/>
                <w:szCs w:val="24"/>
                <w:lang w:eastAsia="en-GB"/>
              </w:rPr>
              <w:t>.  The Groups are led by the Fire &amp; Rescue Se</w:t>
            </w:r>
            <w:r w:rsidR="00A23FF2">
              <w:rPr>
                <w:rFonts w:ascii="Arial" w:eastAsia="Times New Roman" w:hAnsi="Arial" w:cs="Arial"/>
                <w:sz w:val="24"/>
                <w:szCs w:val="24"/>
                <w:lang w:eastAsia="en-GB"/>
              </w:rPr>
              <w:t>rvice and the Police, and the focus for the Health Board is largely in relation to Safeguarding.  A member of the Strategy Team and the Head of Safeguarding attend both meetings.  Both groups have a focus on tackling anti-social behaviour and reviewing trends in relation to criminal activity.  Please note the following:</w:t>
            </w:r>
          </w:p>
          <w:p w14:paraId="6AE4A3FD" w14:textId="77777777" w:rsidR="00A23FF2" w:rsidRDefault="00A23FF2" w:rsidP="00655778">
            <w:pPr>
              <w:spacing w:after="0" w:line="240" w:lineRule="auto"/>
              <w:textAlignment w:val="baseline"/>
              <w:rPr>
                <w:rFonts w:ascii="Arial" w:eastAsia="Times New Roman" w:hAnsi="Arial" w:cs="Arial"/>
                <w:sz w:val="24"/>
                <w:szCs w:val="24"/>
                <w:lang w:eastAsia="en-GB"/>
              </w:rPr>
            </w:pPr>
          </w:p>
          <w:p w14:paraId="15FDFEF0" w14:textId="6D95529E" w:rsidR="00A23FF2" w:rsidRPr="00A23FF2" w:rsidRDefault="36F75C82" w:rsidP="00A23FF2">
            <w:pPr>
              <w:pStyle w:val="ListParagraph"/>
              <w:numPr>
                <w:ilvl w:val="0"/>
                <w:numId w:val="37"/>
              </w:numPr>
              <w:spacing w:after="0" w:line="240" w:lineRule="auto"/>
              <w:textAlignment w:val="baseline"/>
              <w:rPr>
                <w:rFonts w:ascii="Arial" w:eastAsia="Times New Roman" w:hAnsi="Arial" w:cs="Arial"/>
                <w:sz w:val="24"/>
                <w:szCs w:val="24"/>
                <w:lang w:eastAsia="en-GB"/>
              </w:rPr>
            </w:pPr>
            <w:r w:rsidRPr="2C756729">
              <w:rPr>
                <w:rFonts w:ascii="Arial" w:eastAsia="Times New Roman" w:hAnsi="Arial" w:cs="Arial"/>
                <w:sz w:val="24"/>
                <w:szCs w:val="24"/>
                <w:lang w:eastAsia="en-GB"/>
              </w:rPr>
              <w:t xml:space="preserve">The Group in Swansea is currently reviewing its roles and responsibilities as a group with a </w:t>
            </w:r>
            <w:r w:rsidR="238D33A3" w:rsidRPr="2C756729">
              <w:rPr>
                <w:rFonts w:ascii="Arial" w:eastAsia="Times New Roman" w:hAnsi="Arial" w:cs="Arial"/>
                <w:sz w:val="24"/>
                <w:szCs w:val="24"/>
                <w:lang w:eastAsia="en-GB"/>
              </w:rPr>
              <w:t>face-to-face</w:t>
            </w:r>
            <w:r w:rsidRPr="2C756729">
              <w:rPr>
                <w:rFonts w:ascii="Arial" w:eastAsia="Times New Roman" w:hAnsi="Arial" w:cs="Arial"/>
                <w:sz w:val="24"/>
                <w:szCs w:val="24"/>
                <w:lang w:eastAsia="en-GB"/>
              </w:rPr>
              <w:t xml:space="preserve"> workshop planned for October 2024.  The main focus over the summer has been community engagement</w:t>
            </w:r>
            <w:r w:rsidR="5F4F41A5" w:rsidRPr="2C756729">
              <w:rPr>
                <w:rFonts w:ascii="Arial" w:eastAsia="Times New Roman" w:hAnsi="Arial" w:cs="Arial"/>
                <w:sz w:val="24"/>
                <w:szCs w:val="24"/>
                <w:lang w:eastAsia="en-GB"/>
              </w:rPr>
              <w:t xml:space="preserve"> in Swansea Town Centre.</w:t>
            </w:r>
          </w:p>
          <w:p w14:paraId="2AFEC447" w14:textId="54C87735" w:rsidR="00A23FF2" w:rsidRPr="00A23FF2" w:rsidRDefault="00A23FF2" w:rsidP="00A23FF2">
            <w:pPr>
              <w:pStyle w:val="ListParagraph"/>
              <w:numPr>
                <w:ilvl w:val="0"/>
                <w:numId w:val="37"/>
              </w:numPr>
              <w:spacing w:after="0" w:line="240" w:lineRule="auto"/>
              <w:textAlignment w:val="baseline"/>
              <w:rPr>
                <w:rFonts w:ascii="Arial" w:eastAsia="Times New Roman" w:hAnsi="Arial" w:cs="Arial"/>
                <w:sz w:val="24"/>
                <w:szCs w:val="24"/>
                <w:lang w:eastAsia="en-GB"/>
              </w:rPr>
            </w:pPr>
            <w:r w:rsidRPr="00A23FF2">
              <w:rPr>
                <w:rFonts w:ascii="Arial" w:eastAsia="Times New Roman" w:hAnsi="Arial" w:cs="Arial"/>
                <w:sz w:val="24"/>
                <w:szCs w:val="24"/>
                <w:lang w:eastAsia="en-GB"/>
              </w:rPr>
              <w:t>Operation Viscaria has been launched in both NPT and Swansea to deliver an effective and proportionate policing response to incidents of antisocial behaviour and crime within the Town Centres. Regular updates are provided to the Health Board on this initiative. </w:t>
            </w:r>
          </w:p>
          <w:p w14:paraId="2992203F" w14:textId="1C4BEF08" w:rsidR="00A23FF2" w:rsidRDefault="00A23FF2" w:rsidP="00A23FF2">
            <w:pPr>
              <w:pStyle w:val="ListParagraph"/>
              <w:numPr>
                <w:ilvl w:val="0"/>
                <w:numId w:val="37"/>
              </w:numPr>
              <w:spacing w:after="0" w:line="240" w:lineRule="auto"/>
              <w:textAlignment w:val="baseline"/>
              <w:rPr>
                <w:rFonts w:ascii="Arial" w:eastAsia="Times New Roman" w:hAnsi="Arial" w:cs="Arial"/>
                <w:sz w:val="24"/>
                <w:szCs w:val="24"/>
                <w:lang w:eastAsia="en-GB"/>
              </w:rPr>
            </w:pPr>
            <w:r w:rsidRPr="00A23FF2">
              <w:rPr>
                <w:rFonts w:ascii="Arial" w:eastAsia="Times New Roman" w:hAnsi="Arial" w:cs="Arial"/>
                <w:sz w:val="24"/>
                <w:szCs w:val="24"/>
                <w:lang w:eastAsia="en-GB"/>
              </w:rPr>
              <w:lastRenderedPageBreak/>
              <w:t>A targeting prevention workshop is being held in November 24 hosted by the Fire Service in Swansea.  The Health Board have been invite</w:t>
            </w:r>
            <w:r w:rsidR="00A61CAA">
              <w:rPr>
                <w:rFonts w:ascii="Arial" w:eastAsia="Times New Roman" w:hAnsi="Arial" w:cs="Arial"/>
                <w:sz w:val="24"/>
                <w:szCs w:val="24"/>
                <w:lang w:eastAsia="en-GB"/>
              </w:rPr>
              <w:t>d</w:t>
            </w:r>
            <w:r w:rsidRPr="00A23FF2">
              <w:rPr>
                <w:rFonts w:ascii="Arial" w:eastAsia="Times New Roman" w:hAnsi="Arial" w:cs="Arial"/>
                <w:sz w:val="24"/>
                <w:szCs w:val="24"/>
                <w:lang w:eastAsia="en-GB"/>
              </w:rPr>
              <w:t xml:space="preserve"> to attend as a key note speaker.</w:t>
            </w:r>
          </w:p>
          <w:p w14:paraId="59FEC473" w14:textId="50CDD010" w:rsidR="00A61CAA" w:rsidRPr="00A23FF2" w:rsidRDefault="5F4F41A5" w:rsidP="00A23FF2">
            <w:pPr>
              <w:pStyle w:val="ListParagraph"/>
              <w:numPr>
                <w:ilvl w:val="0"/>
                <w:numId w:val="37"/>
              </w:numPr>
              <w:spacing w:after="0" w:line="240" w:lineRule="auto"/>
              <w:textAlignment w:val="baseline"/>
              <w:rPr>
                <w:rFonts w:ascii="Arial" w:eastAsia="Times New Roman" w:hAnsi="Arial" w:cs="Arial"/>
                <w:sz w:val="24"/>
                <w:szCs w:val="24"/>
                <w:lang w:eastAsia="en-GB"/>
              </w:rPr>
            </w:pPr>
            <w:r w:rsidRPr="2C756729">
              <w:rPr>
                <w:rFonts w:ascii="Arial" w:eastAsia="Times New Roman" w:hAnsi="Arial" w:cs="Arial"/>
                <w:sz w:val="24"/>
                <w:szCs w:val="24"/>
                <w:lang w:eastAsia="en-GB"/>
              </w:rPr>
              <w:t>A free community event has been organised by members of the Safer NPT Community Safety Partnership Board, hosed by South Wales Police and the Fire &amp; Rescue S</w:t>
            </w:r>
            <w:r w:rsidR="240D8002" w:rsidRPr="2C756729">
              <w:rPr>
                <w:rFonts w:ascii="Arial" w:eastAsia="Times New Roman" w:hAnsi="Arial" w:cs="Arial"/>
                <w:sz w:val="24"/>
                <w:szCs w:val="24"/>
                <w:lang w:eastAsia="en-GB"/>
              </w:rPr>
              <w:t>ervice</w:t>
            </w:r>
            <w:r w:rsidRPr="2C756729">
              <w:rPr>
                <w:rFonts w:ascii="Arial" w:eastAsia="Times New Roman" w:hAnsi="Arial" w:cs="Arial"/>
                <w:sz w:val="24"/>
                <w:szCs w:val="24"/>
                <w:lang w:eastAsia="en-GB"/>
              </w:rPr>
              <w:t xml:space="preserve"> on the 27th August.  The event called ‘A Safer Dulais Valley’ will be an opportunity for partner agencies to provide advice to the public with information stalls and entertainment.</w:t>
            </w:r>
          </w:p>
          <w:p w14:paraId="4777A597" w14:textId="0FA9C734" w:rsidR="00655778" w:rsidRPr="00655778" w:rsidRDefault="00655778" w:rsidP="00655778">
            <w:pPr>
              <w:spacing w:after="0" w:line="240" w:lineRule="auto"/>
              <w:textAlignment w:val="baseline"/>
              <w:rPr>
                <w:rFonts w:ascii="Arial" w:hAnsi="Arial" w:cs="Arial"/>
                <w:b/>
                <w:bCs/>
                <w:shd w:val="clear" w:color="auto" w:fill="FFFFFF"/>
              </w:rPr>
            </w:pPr>
          </w:p>
        </w:tc>
      </w:tr>
      <w:tr w:rsidR="00655778" w:rsidRPr="00655778" w14:paraId="6454E8FD" w14:textId="77777777" w:rsidTr="2C756729">
        <w:trPr>
          <w:trHeight w:val="300"/>
        </w:trPr>
        <w:tc>
          <w:tcPr>
            <w:tcW w:w="234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16B5ED5" w14:textId="600C3A83" w:rsidR="00655778" w:rsidRPr="009E7338" w:rsidRDefault="00655778" w:rsidP="2C756729">
            <w:pPr>
              <w:spacing w:after="0" w:line="240" w:lineRule="auto"/>
              <w:textAlignment w:val="baseline"/>
              <w:rPr>
                <w:rFonts w:ascii="Arial" w:eastAsiaTheme="minorEastAsia" w:hAnsi="Arial" w:cs="Arial"/>
                <w:sz w:val="24"/>
                <w:szCs w:val="24"/>
                <w:lang w:eastAsia="en-GB"/>
              </w:rPr>
            </w:pPr>
            <w:r w:rsidRPr="009E7338">
              <w:rPr>
                <w:rFonts w:ascii="Arial" w:eastAsiaTheme="minorEastAsia" w:hAnsi="Arial" w:cs="Arial"/>
                <w:sz w:val="24"/>
                <w:szCs w:val="24"/>
                <w:lang w:eastAsia="en-GB"/>
              </w:rPr>
              <w:lastRenderedPageBreak/>
              <w:t>Environment, Culture &amp; Heritage/ Climate Change &amp; Nature</w:t>
            </w:r>
          </w:p>
        </w:tc>
        <w:tc>
          <w:tcPr>
            <w:tcW w:w="6670" w:type="dxa"/>
            <w:tcBorders>
              <w:top w:val="single" w:sz="6" w:space="0" w:color="auto"/>
              <w:left w:val="single" w:sz="6" w:space="0" w:color="auto"/>
              <w:bottom w:val="single" w:sz="6" w:space="0" w:color="auto"/>
              <w:right w:val="single" w:sz="6" w:space="0" w:color="auto"/>
            </w:tcBorders>
            <w:shd w:val="clear" w:color="auto" w:fill="auto"/>
          </w:tcPr>
          <w:p w14:paraId="2A0280C8" w14:textId="0EF8E18C" w:rsidR="00804FCF" w:rsidRPr="009E7338" w:rsidRDefault="1DE809A8" w:rsidP="2C756729">
            <w:pPr>
              <w:rPr>
                <w:rFonts w:ascii="Arial" w:eastAsiaTheme="minorEastAsia" w:hAnsi="Arial" w:cs="Arial"/>
                <w:sz w:val="24"/>
                <w:szCs w:val="24"/>
                <w:lang w:eastAsia="en-GB"/>
              </w:rPr>
            </w:pPr>
            <w:r w:rsidRPr="009E7338">
              <w:rPr>
                <w:rFonts w:ascii="Arial" w:eastAsiaTheme="minorEastAsia" w:hAnsi="Arial" w:cs="Arial"/>
                <w:sz w:val="24"/>
                <w:szCs w:val="24"/>
                <w:lang w:eastAsia="en-GB"/>
              </w:rPr>
              <w:t xml:space="preserve">The Swansea PSB have a Climate and Nature Group.  </w:t>
            </w:r>
            <w:r w:rsidR="00804FCF" w:rsidRPr="009E7338">
              <w:rPr>
                <w:rFonts w:ascii="Arial" w:eastAsiaTheme="minorEastAsia" w:hAnsi="Arial" w:cs="Arial"/>
                <w:sz w:val="24"/>
                <w:szCs w:val="24"/>
                <w:lang w:eastAsia="en-GB"/>
              </w:rPr>
              <w:t>The group are developing an Adaptation and Mitigation Strategy for Swansea (including a Climate Change Risk Assessment) which is consultant led and includes a number of engagement workshops</w:t>
            </w:r>
            <w:r w:rsidR="3E19A7FF" w:rsidRPr="009E7338">
              <w:rPr>
                <w:rFonts w:ascii="Arial" w:eastAsiaTheme="minorEastAsia" w:hAnsi="Arial" w:cs="Arial"/>
                <w:sz w:val="24"/>
                <w:szCs w:val="24"/>
                <w:lang w:eastAsia="en-GB"/>
              </w:rPr>
              <w:t>.</w:t>
            </w:r>
          </w:p>
          <w:p w14:paraId="425E8FD8" w14:textId="2D99ED4D" w:rsidR="2C756729" w:rsidRPr="009E7338" w:rsidRDefault="2C756729" w:rsidP="2C756729">
            <w:pPr>
              <w:rPr>
                <w:rFonts w:ascii="Arial" w:eastAsiaTheme="minorEastAsia" w:hAnsi="Arial" w:cs="Arial"/>
                <w:sz w:val="24"/>
                <w:szCs w:val="24"/>
                <w:lang w:eastAsia="en-GB"/>
              </w:rPr>
            </w:pPr>
          </w:p>
          <w:p w14:paraId="3D134F0D" w14:textId="6C65784B" w:rsidR="00804FCF" w:rsidRPr="009E7338" w:rsidRDefault="3E19A7FF" w:rsidP="2C756729">
            <w:pPr>
              <w:rPr>
                <w:rFonts w:ascii="Arial" w:eastAsiaTheme="minorEastAsia" w:hAnsi="Arial" w:cs="Arial"/>
                <w:sz w:val="24"/>
                <w:szCs w:val="24"/>
                <w:lang w:eastAsia="en-GB"/>
              </w:rPr>
            </w:pPr>
            <w:r w:rsidRPr="009E7338">
              <w:rPr>
                <w:rFonts w:ascii="Arial" w:eastAsiaTheme="minorEastAsia" w:hAnsi="Arial" w:cs="Arial"/>
                <w:sz w:val="24"/>
                <w:szCs w:val="24"/>
                <w:lang w:val="cy-GB" w:eastAsia="en-GB"/>
              </w:rPr>
              <w:t xml:space="preserve">The Neath Port Talbot PSB </w:t>
            </w:r>
            <w:r w:rsidR="7B956EA5" w:rsidRPr="009E7338">
              <w:rPr>
                <w:rFonts w:ascii="Arial" w:eastAsiaTheme="minorEastAsia" w:hAnsi="Arial" w:cs="Arial"/>
                <w:sz w:val="24"/>
                <w:szCs w:val="24"/>
                <w:lang w:val="cy-GB" w:eastAsia="en-GB"/>
              </w:rPr>
              <w:t xml:space="preserve">have a Climate Change </w:t>
            </w:r>
            <w:r w:rsidR="00804FCF" w:rsidRPr="009E7338">
              <w:rPr>
                <w:rFonts w:ascii="Arial" w:eastAsiaTheme="minorEastAsia" w:hAnsi="Arial" w:cs="Arial"/>
                <w:sz w:val="24"/>
                <w:szCs w:val="24"/>
                <w:lang w:val="cy-GB" w:eastAsia="en-GB"/>
              </w:rPr>
              <w:t>and Nature Emergency</w:t>
            </w:r>
            <w:r w:rsidR="099EBDE2" w:rsidRPr="009E7338">
              <w:rPr>
                <w:rFonts w:ascii="Arial" w:eastAsiaTheme="minorEastAsia" w:hAnsi="Arial" w:cs="Arial"/>
                <w:sz w:val="24"/>
                <w:szCs w:val="24"/>
                <w:lang w:val="cy-GB" w:eastAsia="en-GB"/>
              </w:rPr>
              <w:t xml:space="preserve"> sub-group</w:t>
            </w:r>
            <w:r w:rsidR="39DA547B" w:rsidRPr="009E7338">
              <w:rPr>
                <w:rFonts w:ascii="Arial" w:eastAsiaTheme="minorEastAsia" w:hAnsi="Arial" w:cs="Arial"/>
                <w:sz w:val="24"/>
                <w:szCs w:val="24"/>
                <w:lang w:val="cy-GB" w:eastAsia="en-GB"/>
              </w:rPr>
              <w:t xml:space="preserve">.  </w:t>
            </w:r>
            <w:r w:rsidR="00804FCF" w:rsidRPr="009E7338">
              <w:rPr>
                <w:rFonts w:ascii="Arial" w:eastAsiaTheme="minorEastAsia" w:hAnsi="Arial" w:cs="Arial"/>
                <w:sz w:val="24"/>
                <w:szCs w:val="24"/>
                <w:lang w:eastAsia="en-GB"/>
              </w:rPr>
              <w:t>The sub-group is conducting a Climate Change Risk Assessment using the Natural Resources Wales Framework, with a proposed initial focus on flooding. A Health &amp; Social Care Climate Emergency Framework is being published imminently by Welsh Government and will dovetail into the tools used by Swansea and NPT PSBs.</w:t>
            </w:r>
          </w:p>
          <w:p w14:paraId="4F21F230" w14:textId="170D796B" w:rsidR="00655778" w:rsidRPr="009E7338" w:rsidRDefault="00655778" w:rsidP="2C756729">
            <w:pPr>
              <w:spacing w:after="0" w:line="240" w:lineRule="auto"/>
              <w:textAlignment w:val="baseline"/>
              <w:rPr>
                <w:rFonts w:ascii="Arial" w:eastAsiaTheme="minorEastAsia" w:hAnsi="Arial" w:cs="Arial"/>
                <w:sz w:val="24"/>
                <w:szCs w:val="24"/>
                <w:lang w:eastAsia="en-GB"/>
              </w:rPr>
            </w:pPr>
          </w:p>
        </w:tc>
      </w:tr>
    </w:tbl>
    <w:p w14:paraId="5BCDD3A5" w14:textId="2B1107E6" w:rsidR="2C756729" w:rsidRDefault="2C756729" w:rsidP="2C756729">
      <w:pPr>
        <w:spacing w:after="0" w:line="240" w:lineRule="auto"/>
        <w:ind w:left="360"/>
        <w:rPr>
          <w:rFonts w:ascii="Arial" w:hAnsi="Arial" w:cs="Arial"/>
          <w:sz w:val="24"/>
          <w:szCs w:val="24"/>
        </w:rPr>
      </w:pPr>
    </w:p>
    <w:p w14:paraId="3B3BCFF6" w14:textId="05363D2C" w:rsidR="00655778" w:rsidRPr="00655778" w:rsidRDefault="00655778" w:rsidP="00655778">
      <w:pPr>
        <w:pStyle w:val="ListParagraph"/>
        <w:numPr>
          <w:ilvl w:val="1"/>
          <w:numId w:val="3"/>
        </w:numPr>
        <w:spacing w:after="0" w:line="240" w:lineRule="auto"/>
        <w:rPr>
          <w:rFonts w:ascii="Arial" w:hAnsi="Arial" w:cs="Arial"/>
          <w:b/>
          <w:bCs/>
          <w:sz w:val="24"/>
          <w:szCs w:val="24"/>
          <w:shd w:val="clear" w:color="auto" w:fill="FAF9F8"/>
        </w:rPr>
      </w:pPr>
      <w:r w:rsidRPr="00655778">
        <w:rPr>
          <w:rFonts w:ascii="Arial" w:hAnsi="Arial" w:cs="Arial"/>
          <w:b/>
          <w:bCs/>
          <w:sz w:val="24"/>
          <w:szCs w:val="24"/>
          <w:shd w:val="clear" w:color="auto" w:fill="FAF9F8"/>
        </w:rPr>
        <w:t>Opportunities and Challenges</w:t>
      </w:r>
    </w:p>
    <w:p w14:paraId="44DD0754" w14:textId="60F9D67B" w:rsidR="00655778" w:rsidRDefault="00655778" w:rsidP="00655778">
      <w:pPr>
        <w:spacing w:after="0" w:line="240" w:lineRule="auto"/>
        <w:rPr>
          <w:rFonts w:ascii="Arial" w:hAnsi="Arial" w:cs="Arial"/>
          <w:bCs/>
          <w:sz w:val="24"/>
          <w:szCs w:val="24"/>
          <w:shd w:val="clear" w:color="auto" w:fill="FAF9F8"/>
        </w:rPr>
      </w:pPr>
    </w:p>
    <w:p w14:paraId="76D5C0CA" w14:textId="50BCBBDD" w:rsidR="7CAAC83A" w:rsidRDefault="7CAAC83A" w:rsidP="2C756729">
      <w:pPr>
        <w:ind w:left="720"/>
        <w:rPr>
          <w:rFonts w:ascii="Arial" w:eastAsia="Arial" w:hAnsi="Arial" w:cs="Arial"/>
          <w:sz w:val="24"/>
          <w:szCs w:val="24"/>
        </w:rPr>
      </w:pPr>
      <w:r w:rsidRPr="2C756729">
        <w:rPr>
          <w:rFonts w:ascii="Arial" w:eastAsia="Arial" w:hAnsi="Arial" w:cs="Arial"/>
          <w:sz w:val="24"/>
          <w:szCs w:val="24"/>
        </w:rPr>
        <w:t>The PSBs operate differently to the RPB, and whilst there is no formal investment available via the PSBs, the</w:t>
      </w:r>
      <w:r w:rsidR="11CFBC15" w:rsidRPr="2C756729">
        <w:rPr>
          <w:rFonts w:ascii="Arial" w:eastAsia="Arial" w:hAnsi="Arial" w:cs="Arial"/>
          <w:sz w:val="24"/>
          <w:szCs w:val="24"/>
        </w:rPr>
        <w:t>re are</w:t>
      </w:r>
      <w:r w:rsidR="567FD224" w:rsidRPr="2C756729">
        <w:rPr>
          <w:rFonts w:ascii="Arial" w:eastAsia="Arial" w:hAnsi="Arial" w:cs="Arial"/>
          <w:sz w:val="24"/>
          <w:szCs w:val="24"/>
        </w:rPr>
        <w:t xml:space="preserve"> other</w:t>
      </w:r>
      <w:r w:rsidRPr="2C756729">
        <w:rPr>
          <w:rFonts w:ascii="Arial" w:eastAsia="Arial" w:hAnsi="Arial" w:cs="Arial"/>
          <w:sz w:val="24"/>
          <w:szCs w:val="24"/>
        </w:rPr>
        <w:t xml:space="preserve"> opportunities</w:t>
      </w:r>
      <w:r w:rsidR="5EE27430" w:rsidRPr="2C756729">
        <w:rPr>
          <w:rFonts w:ascii="Arial" w:eastAsia="Arial" w:hAnsi="Arial" w:cs="Arial"/>
          <w:sz w:val="24"/>
          <w:szCs w:val="24"/>
        </w:rPr>
        <w:t xml:space="preserve"> for partners including the following:</w:t>
      </w:r>
    </w:p>
    <w:p w14:paraId="19CAD72E" w14:textId="25E2F66A" w:rsidR="5EE27430" w:rsidRDefault="5EE27430" w:rsidP="2C756729">
      <w:pPr>
        <w:pStyle w:val="ListParagraph"/>
        <w:numPr>
          <w:ilvl w:val="0"/>
          <w:numId w:val="2"/>
        </w:numPr>
        <w:rPr>
          <w:rFonts w:ascii="Arial" w:eastAsia="Arial" w:hAnsi="Arial" w:cs="Arial"/>
          <w:sz w:val="24"/>
          <w:szCs w:val="24"/>
        </w:rPr>
      </w:pPr>
      <w:r w:rsidRPr="2C756729">
        <w:rPr>
          <w:rFonts w:ascii="Arial" w:eastAsia="Arial" w:hAnsi="Arial" w:cs="Arial"/>
          <w:b/>
          <w:bCs/>
          <w:sz w:val="24"/>
          <w:szCs w:val="24"/>
        </w:rPr>
        <w:t xml:space="preserve">Access to learning, information and </w:t>
      </w:r>
      <w:r w:rsidRPr="00622D8B">
        <w:rPr>
          <w:rFonts w:ascii="Arial" w:eastAsia="Arial" w:hAnsi="Arial" w:cs="Arial"/>
          <w:b/>
          <w:bCs/>
          <w:sz w:val="24"/>
          <w:szCs w:val="24"/>
        </w:rPr>
        <w:t>knowledge sharin</w:t>
      </w:r>
      <w:r w:rsidRPr="00622D8B">
        <w:rPr>
          <w:rFonts w:ascii="Arial" w:eastAsia="Arial" w:hAnsi="Arial" w:cs="Arial"/>
          <w:b/>
          <w:sz w:val="24"/>
          <w:szCs w:val="24"/>
        </w:rPr>
        <w:t>g</w:t>
      </w:r>
    </w:p>
    <w:p w14:paraId="074E995C" w14:textId="60083DA1" w:rsidR="6B71F304" w:rsidRPr="00622D8B" w:rsidRDefault="6B71F304" w:rsidP="2C756729">
      <w:pPr>
        <w:ind w:left="720"/>
        <w:rPr>
          <w:rFonts w:ascii="Arial" w:eastAsia="Arial" w:hAnsi="Arial" w:cs="Arial"/>
          <w:sz w:val="24"/>
          <w:szCs w:val="24"/>
        </w:rPr>
      </w:pPr>
      <w:r w:rsidRPr="00622D8B">
        <w:rPr>
          <w:rFonts w:ascii="Arial" w:eastAsia="Arial" w:hAnsi="Arial" w:cs="Arial"/>
          <w:sz w:val="24"/>
          <w:szCs w:val="24"/>
        </w:rPr>
        <w:t xml:space="preserve">PSB members have been </w:t>
      </w:r>
      <w:r w:rsidR="06255BEF" w:rsidRPr="00622D8B">
        <w:rPr>
          <w:rFonts w:ascii="Arial" w:eastAsia="Arial" w:hAnsi="Arial" w:cs="Arial"/>
          <w:sz w:val="24"/>
          <w:szCs w:val="24"/>
        </w:rPr>
        <w:t>invited to attend</w:t>
      </w:r>
      <w:r w:rsidRPr="00622D8B">
        <w:rPr>
          <w:rFonts w:ascii="Arial" w:eastAsia="Arial" w:hAnsi="Arial" w:cs="Arial"/>
          <w:sz w:val="24"/>
          <w:szCs w:val="24"/>
        </w:rPr>
        <w:t xml:space="preserve"> </w:t>
      </w:r>
      <w:r w:rsidR="2D3CA05D" w:rsidRPr="00622D8B">
        <w:rPr>
          <w:rFonts w:ascii="Arial" w:eastAsia="Arial" w:hAnsi="Arial" w:cs="Arial"/>
          <w:sz w:val="24"/>
          <w:szCs w:val="24"/>
        </w:rPr>
        <w:t>the</w:t>
      </w:r>
      <w:r w:rsidRPr="00622D8B">
        <w:rPr>
          <w:rFonts w:ascii="Arial" w:eastAsia="Arial" w:hAnsi="Arial" w:cs="Arial"/>
          <w:sz w:val="24"/>
          <w:szCs w:val="24"/>
        </w:rPr>
        <w:t xml:space="preserve"> Shaping Places for Well-being in Wales</w:t>
      </w:r>
      <w:r w:rsidR="0FC6C9E5" w:rsidRPr="00622D8B">
        <w:rPr>
          <w:rFonts w:ascii="Arial" w:eastAsia="Arial" w:hAnsi="Arial" w:cs="Arial"/>
          <w:sz w:val="24"/>
          <w:szCs w:val="24"/>
        </w:rPr>
        <w:t xml:space="preserve"> (SPWW)</w:t>
      </w:r>
      <w:r w:rsidRPr="00622D8B">
        <w:rPr>
          <w:rFonts w:ascii="Arial" w:eastAsia="Arial" w:hAnsi="Arial" w:cs="Arial"/>
          <w:sz w:val="24"/>
          <w:szCs w:val="24"/>
        </w:rPr>
        <w:t xml:space="preserve"> </w:t>
      </w:r>
      <w:r w:rsidR="6AB64D13" w:rsidRPr="00622D8B">
        <w:rPr>
          <w:rFonts w:ascii="Arial" w:eastAsia="Arial" w:hAnsi="Arial" w:cs="Arial"/>
          <w:sz w:val="24"/>
          <w:szCs w:val="24"/>
        </w:rPr>
        <w:t xml:space="preserve">programme, with the first 2 days held in June.  Members of the SBUHB Public Health and Strategy Teams have enrolled on the programme.  The </w:t>
      </w:r>
      <w:r w:rsidR="1FD17A5F" w:rsidRPr="00622D8B">
        <w:rPr>
          <w:rFonts w:ascii="Arial" w:eastAsia="Arial" w:hAnsi="Arial" w:cs="Arial"/>
          <w:sz w:val="24"/>
          <w:szCs w:val="24"/>
        </w:rPr>
        <w:t xml:space="preserve">SPWW </w:t>
      </w:r>
      <w:r w:rsidR="6AB64D13" w:rsidRPr="00622D8B">
        <w:rPr>
          <w:rFonts w:ascii="Arial" w:eastAsia="Arial" w:hAnsi="Arial" w:cs="Arial"/>
          <w:sz w:val="24"/>
          <w:szCs w:val="24"/>
        </w:rPr>
        <w:t>programme is funded by the Health Foundation and will provide a national resource to support Public Services Boards (PSB) in taking a systems approach in their work to influence wider determinants of health as they implement their well-being plans, sharing learning between PSBs and across the UK. Further information and the</w:t>
      </w:r>
      <w:r w:rsidR="6A712129" w:rsidRPr="00622D8B">
        <w:rPr>
          <w:rFonts w:ascii="Arial" w:eastAsia="Arial" w:hAnsi="Arial" w:cs="Arial"/>
          <w:sz w:val="24"/>
          <w:szCs w:val="24"/>
        </w:rPr>
        <w:t xml:space="preserve"> notes from the first 2 days are attached as appendix </w:t>
      </w:r>
      <w:r w:rsidR="2EF78B17" w:rsidRPr="00622D8B">
        <w:rPr>
          <w:rFonts w:ascii="Arial" w:eastAsia="Arial" w:hAnsi="Arial" w:cs="Arial"/>
          <w:sz w:val="24"/>
          <w:szCs w:val="24"/>
        </w:rPr>
        <w:t>2.</w:t>
      </w:r>
    </w:p>
    <w:p w14:paraId="6F5A8CE8" w14:textId="2C2188AF" w:rsidR="63375A83" w:rsidRDefault="63375A83" w:rsidP="2C756729">
      <w:pPr>
        <w:ind w:left="720"/>
        <w:rPr>
          <w:rFonts w:ascii="Arial" w:eastAsia="Arial" w:hAnsi="Arial" w:cs="Arial"/>
          <w:sz w:val="24"/>
          <w:szCs w:val="24"/>
        </w:rPr>
      </w:pPr>
      <w:r w:rsidRPr="2C756729">
        <w:rPr>
          <w:rFonts w:ascii="Arial" w:eastAsia="Arial" w:hAnsi="Arial" w:cs="Arial"/>
          <w:sz w:val="24"/>
          <w:szCs w:val="24"/>
        </w:rPr>
        <w:lastRenderedPageBreak/>
        <w:t>The scope of the PSB partners</w:t>
      </w:r>
      <w:r w:rsidR="5C4A1304" w:rsidRPr="2C756729">
        <w:rPr>
          <w:rFonts w:ascii="Arial" w:eastAsia="Arial" w:hAnsi="Arial" w:cs="Arial"/>
          <w:sz w:val="24"/>
          <w:szCs w:val="24"/>
        </w:rPr>
        <w:t>hip</w:t>
      </w:r>
      <w:r w:rsidRPr="2C756729">
        <w:rPr>
          <w:rFonts w:ascii="Arial" w:eastAsia="Arial" w:hAnsi="Arial" w:cs="Arial"/>
          <w:sz w:val="24"/>
          <w:szCs w:val="24"/>
        </w:rPr>
        <w:t xml:space="preserve"> is different to the RPB and </w:t>
      </w:r>
      <w:r w:rsidR="4485ECCD" w:rsidRPr="2C756729">
        <w:rPr>
          <w:rFonts w:ascii="Arial" w:eastAsia="Arial" w:hAnsi="Arial" w:cs="Arial"/>
          <w:sz w:val="24"/>
          <w:szCs w:val="24"/>
        </w:rPr>
        <w:t>Natural</w:t>
      </w:r>
      <w:r w:rsidRPr="2C756729">
        <w:rPr>
          <w:rFonts w:ascii="Arial" w:eastAsia="Arial" w:hAnsi="Arial" w:cs="Arial"/>
          <w:sz w:val="24"/>
          <w:szCs w:val="24"/>
        </w:rPr>
        <w:t xml:space="preserve"> Resource Wales, South Wales Police and the Fire &amp; Rescue Service are also partners of the PSB.  This allows the Health Board to seek out potential o</w:t>
      </w:r>
      <w:r w:rsidR="0CADAC0D" w:rsidRPr="2C756729">
        <w:rPr>
          <w:rFonts w:ascii="Arial" w:eastAsia="Arial" w:hAnsi="Arial" w:cs="Arial"/>
          <w:sz w:val="24"/>
          <w:szCs w:val="24"/>
        </w:rPr>
        <w:t>pportunities with a wider range of partners</w:t>
      </w:r>
      <w:r w:rsidR="49B97102" w:rsidRPr="2C756729">
        <w:rPr>
          <w:rFonts w:ascii="Arial" w:eastAsia="Arial" w:hAnsi="Arial" w:cs="Arial"/>
          <w:sz w:val="24"/>
          <w:szCs w:val="24"/>
        </w:rPr>
        <w:t>.  PSB partners are required to run a ‘Walking in Our Shoes’ event</w:t>
      </w:r>
      <w:r w:rsidR="448E1930" w:rsidRPr="2C756729">
        <w:rPr>
          <w:rFonts w:ascii="Arial" w:eastAsia="Arial" w:hAnsi="Arial" w:cs="Arial"/>
          <w:sz w:val="24"/>
          <w:szCs w:val="24"/>
        </w:rPr>
        <w:t>, and the Health Board attended the most recent even</w:t>
      </w:r>
      <w:r w:rsidR="18015504" w:rsidRPr="2C756729">
        <w:rPr>
          <w:rFonts w:ascii="Arial" w:eastAsia="Arial" w:hAnsi="Arial" w:cs="Arial"/>
          <w:sz w:val="24"/>
          <w:szCs w:val="24"/>
        </w:rPr>
        <w:t>t</w:t>
      </w:r>
      <w:r w:rsidR="448E1930" w:rsidRPr="2C756729">
        <w:rPr>
          <w:rFonts w:ascii="Arial" w:eastAsia="Arial" w:hAnsi="Arial" w:cs="Arial"/>
          <w:sz w:val="24"/>
          <w:szCs w:val="24"/>
        </w:rPr>
        <w:t xml:space="preserve"> held by the Fire &amp; Rescue Service.  The Health Board will be required to set-up a similar event</w:t>
      </w:r>
      <w:r w:rsidR="5181717E" w:rsidRPr="2C756729">
        <w:rPr>
          <w:rFonts w:ascii="Arial" w:eastAsia="Arial" w:hAnsi="Arial" w:cs="Arial"/>
          <w:sz w:val="24"/>
          <w:szCs w:val="24"/>
        </w:rPr>
        <w:t xml:space="preserve"> -</w:t>
      </w:r>
      <w:r w:rsidR="448E1930" w:rsidRPr="2C756729">
        <w:rPr>
          <w:rFonts w:ascii="Arial" w:eastAsia="Arial" w:hAnsi="Arial" w:cs="Arial"/>
          <w:sz w:val="24"/>
          <w:szCs w:val="24"/>
        </w:rPr>
        <w:t xml:space="preserve"> it is an opportunity to </w:t>
      </w:r>
      <w:r w:rsidR="3A2E5C0A" w:rsidRPr="2C756729">
        <w:rPr>
          <w:rFonts w:ascii="Arial" w:eastAsia="Arial" w:hAnsi="Arial" w:cs="Arial"/>
          <w:sz w:val="24"/>
          <w:szCs w:val="24"/>
        </w:rPr>
        <w:t>consider</w:t>
      </w:r>
      <w:r w:rsidR="448E1930" w:rsidRPr="2C756729">
        <w:rPr>
          <w:rFonts w:ascii="Arial" w:eastAsia="Arial" w:hAnsi="Arial" w:cs="Arial"/>
          <w:sz w:val="24"/>
          <w:szCs w:val="24"/>
        </w:rPr>
        <w:t xml:space="preserve"> how we can work together on challenges we have in common.</w:t>
      </w:r>
    </w:p>
    <w:p w14:paraId="1784C0FB" w14:textId="10112907" w:rsidR="01314F49" w:rsidRDefault="01314F49" w:rsidP="2C756729">
      <w:pPr>
        <w:pStyle w:val="ListParagraph"/>
        <w:numPr>
          <w:ilvl w:val="0"/>
          <w:numId w:val="1"/>
        </w:numPr>
        <w:rPr>
          <w:rFonts w:ascii="Arial" w:eastAsia="Arial" w:hAnsi="Arial" w:cs="Arial"/>
          <w:b/>
          <w:bCs/>
          <w:sz w:val="24"/>
          <w:szCs w:val="24"/>
        </w:rPr>
      </w:pPr>
      <w:r w:rsidRPr="2C756729">
        <w:rPr>
          <w:rFonts w:ascii="Arial" w:eastAsia="Arial" w:hAnsi="Arial" w:cs="Arial"/>
          <w:b/>
          <w:bCs/>
          <w:sz w:val="24"/>
          <w:szCs w:val="24"/>
        </w:rPr>
        <w:t>Consultation</w:t>
      </w:r>
      <w:r w:rsidR="552EF31B" w:rsidRPr="2C756729">
        <w:rPr>
          <w:rFonts w:ascii="Arial" w:eastAsia="Arial" w:hAnsi="Arial" w:cs="Arial"/>
          <w:b/>
          <w:bCs/>
          <w:sz w:val="24"/>
          <w:szCs w:val="24"/>
        </w:rPr>
        <w:t xml:space="preserve"> and Engagement</w:t>
      </w:r>
    </w:p>
    <w:p w14:paraId="431645BD" w14:textId="1FBBAAD4" w:rsidR="4ED69B01" w:rsidRDefault="4ED69B01" w:rsidP="2C756729">
      <w:pPr>
        <w:ind w:left="720"/>
        <w:rPr>
          <w:rFonts w:ascii="Arial" w:eastAsia="Arial" w:hAnsi="Arial" w:cs="Arial"/>
          <w:sz w:val="24"/>
          <w:szCs w:val="24"/>
        </w:rPr>
      </w:pPr>
      <w:r w:rsidRPr="2C756729">
        <w:rPr>
          <w:rFonts w:ascii="Arial" w:eastAsia="Arial" w:hAnsi="Arial" w:cs="Arial"/>
          <w:sz w:val="24"/>
          <w:szCs w:val="24"/>
        </w:rPr>
        <w:t>The PSB has been a catalyst for improved engagement in relation to consultations and</w:t>
      </w:r>
      <w:r w:rsidR="01314F49" w:rsidRPr="2C756729">
        <w:rPr>
          <w:rFonts w:ascii="Arial" w:eastAsia="Arial" w:hAnsi="Arial" w:cs="Arial"/>
          <w:sz w:val="24"/>
          <w:szCs w:val="24"/>
        </w:rPr>
        <w:t>,</w:t>
      </w:r>
      <w:r w:rsidR="7859C666" w:rsidRPr="2C756729">
        <w:rPr>
          <w:rFonts w:ascii="Arial" w:eastAsia="Arial" w:hAnsi="Arial" w:cs="Arial"/>
          <w:sz w:val="24"/>
          <w:szCs w:val="24"/>
        </w:rPr>
        <w:t xml:space="preserve"> engagement. T</w:t>
      </w:r>
      <w:r w:rsidR="01314F49" w:rsidRPr="2C756729">
        <w:rPr>
          <w:rFonts w:ascii="Arial" w:eastAsia="Arial" w:hAnsi="Arial" w:cs="Arial"/>
          <w:sz w:val="24"/>
          <w:szCs w:val="24"/>
        </w:rPr>
        <w:t>he Health Board is now responding</w:t>
      </w:r>
      <w:r w:rsidR="370F6E59" w:rsidRPr="2C756729">
        <w:rPr>
          <w:rFonts w:ascii="Arial" w:eastAsia="Arial" w:hAnsi="Arial" w:cs="Arial"/>
          <w:sz w:val="24"/>
          <w:szCs w:val="24"/>
        </w:rPr>
        <w:t xml:space="preserve"> to more consultations </w:t>
      </w:r>
      <w:r w:rsidR="537B6C47" w:rsidRPr="2C756729">
        <w:rPr>
          <w:rFonts w:ascii="Arial" w:eastAsia="Arial" w:hAnsi="Arial" w:cs="Arial"/>
          <w:sz w:val="24"/>
          <w:szCs w:val="24"/>
        </w:rPr>
        <w:t xml:space="preserve">issued </w:t>
      </w:r>
      <w:r w:rsidR="370F6E59" w:rsidRPr="2C756729">
        <w:rPr>
          <w:rFonts w:ascii="Arial" w:eastAsia="Arial" w:hAnsi="Arial" w:cs="Arial"/>
          <w:sz w:val="24"/>
          <w:szCs w:val="24"/>
        </w:rPr>
        <w:t xml:space="preserve">by our partners including the update to the Local Development Plans in Swansea and Neath Port Talbot.  The responses to these consultations are giving a Health Board </w:t>
      </w:r>
      <w:r w:rsidR="460251D8" w:rsidRPr="2C756729">
        <w:rPr>
          <w:rFonts w:ascii="Arial" w:eastAsia="Arial" w:hAnsi="Arial" w:cs="Arial"/>
          <w:sz w:val="24"/>
          <w:szCs w:val="24"/>
        </w:rPr>
        <w:t xml:space="preserve">position wherever possible.  A workshop is planned for September that will see local planners present the work they are doing to </w:t>
      </w:r>
      <w:r w:rsidR="7FA4E8D3" w:rsidRPr="2C756729">
        <w:rPr>
          <w:rFonts w:ascii="Arial" w:eastAsia="Arial" w:hAnsi="Arial" w:cs="Arial"/>
          <w:sz w:val="24"/>
          <w:szCs w:val="24"/>
        </w:rPr>
        <w:t>update their Local Development Plans and for the Health Board to become more involved</w:t>
      </w:r>
      <w:r w:rsidR="18629B41" w:rsidRPr="2C756729">
        <w:rPr>
          <w:rFonts w:ascii="Arial" w:eastAsia="Arial" w:hAnsi="Arial" w:cs="Arial"/>
          <w:sz w:val="24"/>
          <w:szCs w:val="24"/>
        </w:rPr>
        <w:t xml:space="preserve"> in the process</w:t>
      </w:r>
      <w:r w:rsidR="7FA4E8D3" w:rsidRPr="2C756729">
        <w:rPr>
          <w:rFonts w:ascii="Arial" w:eastAsia="Arial" w:hAnsi="Arial" w:cs="Arial"/>
          <w:sz w:val="24"/>
          <w:szCs w:val="24"/>
        </w:rPr>
        <w:t xml:space="preserve"> to ensure that the impact on </w:t>
      </w:r>
      <w:r w:rsidR="577467CD" w:rsidRPr="2C756729">
        <w:rPr>
          <w:rFonts w:ascii="Arial" w:eastAsia="Arial" w:hAnsi="Arial" w:cs="Arial"/>
          <w:sz w:val="24"/>
          <w:szCs w:val="24"/>
        </w:rPr>
        <w:t xml:space="preserve">the </w:t>
      </w:r>
      <w:r w:rsidR="7FA4E8D3" w:rsidRPr="2C756729">
        <w:rPr>
          <w:rFonts w:ascii="Arial" w:eastAsia="Arial" w:hAnsi="Arial" w:cs="Arial"/>
          <w:sz w:val="24"/>
          <w:szCs w:val="24"/>
        </w:rPr>
        <w:t xml:space="preserve">health of our </w:t>
      </w:r>
      <w:r w:rsidR="6A370A8C" w:rsidRPr="2C756729">
        <w:rPr>
          <w:rFonts w:ascii="Arial" w:eastAsia="Arial" w:hAnsi="Arial" w:cs="Arial"/>
          <w:sz w:val="24"/>
          <w:szCs w:val="24"/>
        </w:rPr>
        <w:t>population</w:t>
      </w:r>
      <w:r w:rsidR="7FA4E8D3" w:rsidRPr="2C756729">
        <w:rPr>
          <w:rFonts w:ascii="Arial" w:eastAsia="Arial" w:hAnsi="Arial" w:cs="Arial"/>
          <w:sz w:val="24"/>
          <w:szCs w:val="24"/>
        </w:rPr>
        <w:t xml:space="preserve"> and the impact on services is </w:t>
      </w:r>
      <w:r w:rsidR="79F65290" w:rsidRPr="2C756729">
        <w:rPr>
          <w:rFonts w:ascii="Arial" w:eastAsia="Arial" w:hAnsi="Arial" w:cs="Arial"/>
          <w:sz w:val="24"/>
          <w:szCs w:val="24"/>
        </w:rPr>
        <w:t>included.</w:t>
      </w:r>
      <w:r w:rsidR="45E3A1BE" w:rsidRPr="2C756729">
        <w:rPr>
          <w:rFonts w:ascii="Arial" w:eastAsia="Arial" w:hAnsi="Arial" w:cs="Arial"/>
          <w:sz w:val="24"/>
          <w:szCs w:val="24"/>
        </w:rPr>
        <w:t xml:space="preserve">   </w:t>
      </w:r>
    </w:p>
    <w:p w14:paraId="58CE50A4" w14:textId="2C2891B2" w:rsidR="54C971DF" w:rsidRDefault="54C971DF" w:rsidP="2C756729">
      <w:pPr>
        <w:ind w:left="720"/>
        <w:rPr>
          <w:rFonts w:ascii="Arial" w:eastAsia="Arial" w:hAnsi="Arial" w:cs="Arial"/>
          <w:sz w:val="24"/>
          <w:szCs w:val="24"/>
        </w:rPr>
      </w:pPr>
      <w:r w:rsidRPr="2C756729">
        <w:rPr>
          <w:rFonts w:ascii="Arial" w:eastAsia="Arial" w:hAnsi="Arial" w:cs="Arial"/>
          <w:sz w:val="24"/>
          <w:szCs w:val="24"/>
        </w:rPr>
        <w:t xml:space="preserve">The Health Board is </w:t>
      </w:r>
      <w:r w:rsidR="54D5C27B" w:rsidRPr="2C756729">
        <w:rPr>
          <w:rFonts w:ascii="Arial" w:eastAsia="Arial" w:hAnsi="Arial" w:cs="Arial"/>
          <w:sz w:val="24"/>
          <w:szCs w:val="24"/>
        </w:rPr>
        <w:t>increasingly</w:t>
      </w:r>
      <w:r w:rsidRPr="2C756729">
        <w:rPr>
          <w:rFonts w:ascii="Arial" w:eastAsia="Arial" w:hAnsi="Arial" w:cs="Arial"/>
          <w:sz w:val="24"/>
          <w:szCs w:val="24"/>
        </w:rPr>
        <w:t xml:space="preserve"> getting involved in partner engagement events.  These events are an opportunity for the Health Board to formally engage with the public</w:t>
      </w:r>
      <w:r w:rsidR="32A11585" w:rsidRPr="2C756729">
        <w:rPr>
          <w:rFonts w:ascii="Arial" w:eastAsia="Arial" w:hAnsi="Arial" w:cs="Arial"/>
          <w:sz w:val="24"/>
          <w:szCs w:val="24"/>
        </w:rPr>
        <w:t xml:space="preserve"> where appropriate</w:t>
      </w:r>
      <w:r w:rsidRPr="2C756729">
        <w:rPr>
          <w:rFonts w:ascii="Arial" w:eastAsia="Arial" w:hAnsi="Arial" w:cs="Arial"/>
          <w:sz w:val="24"/>
          <w:szCs w:val="24"/>
        </w:rPr>
        <w:t xml:space="preserve">, </w:t>
      </w:r>
      <w:r w:rsidR="64FA0218" w:rsidRPr="2C756729">
        <w:rPr>
          <w:rFonts w:ascii="Arial" w:eastAsia="Arial" w:hAnsi="Arial" w:cs="Arial"/>
          <w:sz w:val="24"/>
          <w:szCs w:val="24"/>
        </w:rPr>
        <w:t xml:space="preserve">and </w:t>
      </w:r>
      <w:r w:rsidRPr="2C756729">
        <w:rPr>
          <w:rFonts w:ascii="Arial" w:eastAsia="Arial" w:hAnsi="Arial" w:cs="Arial"/>
          <w:sz w:val="24"/>
          <w:szCs w:val="24"/>
        </w:rPr>
        <w:t>to raise awareness on matters such as smoking cessation, immunisatio</w:t>
      </w:r>
      <w:r w:rsidR="24357FDF" w:rsidRPr="2C756729">
        <w:rPr>
          <w:rFonts w:ascii="Arial" w:eastAsia="Arial" w:hAnsi="Arial" w:cs="Arial"/>
          <w:sz w:val="24"/>
          <w:szCs w:val="24"/>
        </w:rPr>
        <w:t>ns</w:t>
      </w:r>
      <w:r w:rsidR="619074E1" w:rsidRPr="2C756729">
        <w:rPr>
          <w:rFonts w:ascii="Arial" w:eastAsia="Arial" w:hAnsi="Arial" w:cs="Arial"/>
          <w:sz w:val="24"/>
          <w:szCs w:val="24"/>
        </w:rPr>
        <w:t>, and general health promotion.  The Health Board attended the Fire Fighters Challenge in June</w:t>
      </w:r>
      <w:r w:rsidR="520C1357" w:rsidRPr="2C756729">
        <w:rPr>
          <w:rFonts w:ascii="Arial" w:eastAsia="Arial" w:hAnsi="Arial" w:cs="Arial"/>
          <w:sz w:val="24"/>
          <w:szCs w:val="24"/>
        </w:rPr>
        <w:t xml:space="preserve">, an event held in </w:t>
      </w:r>
      <w:r w:rsidR="619074E1" w:rsidRPr="2C756729">
        <w:rPr>
          <w:rFonts w:ascii="Arial" w:eastAsia="Arial" w:hAnsi="Arial" w:cs="Arial"/>
          <w:sz w:val="24"/>
          <w:szCs w:val="24"/>
        </w:rPr>
        <w:t>Swansea</w:t>
      </w:r>
      <w:r w:rsidR="21A9B9C7" w:rsidRPr="2C756729">
        <w:rPr>
          <w:rFonts w:ascii="Arial" w:eastAsia="Arial" w:hAnsi="Arial" w:cs="Arial"/>
          <w:sz w:val="24"/>
          <w:szCs w:val="24"/>
        </w:rPr>
        <w:t xml:space="preserve"> Marina</w:t>
      </w:r>
      <w:r w:rsidR="619074E1" w:rsidRPr="2C756729">
        <w:rPr>
          <w:rFonts w:ascii="Arial" w:eastAsia="Arial" w:hAnsi="Arial" w:cs="Arial"/>
          <w:sz w:val="24"/>
          <w:szCs w:val="24"/>
        </w:rPr>
        <w:t xml:space="preserve">.  The </w:t>
      </w:r>
      <w:r w:rsidR="30D5F538" w:rsidRPr="2C756729">
        <w:rPr>
          <w:rFonts w:ascii="Arial" w:eastAsia="Arial" w:hAnsi="Arial" w:cs="Arial"/>
          <w:sz w:val="24"/>
          <w:szCs w:val="24"/>
        </w:rPr>
        <w:t>immunisation</w:t>
      </w:r>
      <w:r w:rsidR="3AFEA41D" w:rsidRPr="2C756729">
        <w:rPr>
          <w:rFonts w:ascii="Arial" w:eastAsia="Arial" w:hAnsi="Arial" w:cs="Arial"/>
          <w:sz w:val="24"/>
          <w:szCs w:val="24"/>
        </w:rPr>
        <w:t xml:space="preserve"> team attended to offer MMR and COVID vaccinations,</w:t>
      </w:r>
      <w:r w:rsidR="619074E1" w:rsidRPr="2C756729">
        <w:rPr>
          <w:rFonts w:ascii="Arial" w:eastAsia="Arial" w:hAnsi="Arial" w:cs="Arial"/>
          <w:sz w:val="24"/>
          <w:szCs w:val="24"/>
        </w:rPr>
        <w:t xml:space="preserve"> </w:t>
      </w:r>
      <w:r w:rsidR="683F973E" w:rsidRPr="2C756729">
        <w:rPr>
          <w:rFonts w:ascii="Arial" w:eastAsia="Arial" w:hAnsi="Arial" w:cs="Arial"/>
          <w:sz w:val="24"/>
          <w:szCs w:val="24"/>
        </w:rPr>
        <w:t>S</w:t>
      </w:r>
      <w:r w:rsidR="619074E1" w:rsidRPr="2C756729">
        <w:rPr>
          <w:rFonts w:ascii="Arial" w:eastAsia="Arial" w:hAnsi="Arial" w:cs="Arial"/>
          <w:sz w:val="24"/>
          <w:szCs w:val="24"/>
        </w:rPr>
        <w:t xml:space="preserve">chool </w:t>
      </w:r>
      <w:r w:rsidR="36807B14" w:rsidRPr="2C756729">
        <w:rPr>
          <w:rFonts w:ascii="Arial" w:eastAsia="Arial" w:hAnsi="Arial" w:cs="Arial"/>
          <w:sz w:val="24"/>
          <w:szCs w:val="24"/>
        </w:rPr>
        <w:t>N</w:t>
      </w:r>
      <w:r w:rsidR="619074E1" w:rsidRPr="2C756729">
        <w:rPr>
          <w:rFonts w:ascii="Arial" w:eastAsia="Arial" w:hAnsi="Arial" w:cs="Arial"/>
          <w:sz w:val="24"/>
          <w:szCs w:val="24"/>
        </w:rPr>
        <w:t>ursing and the Stop Smoking Team</w:t>
      </w:r>
      <w:r w:rsidR="1B2B43E6" w:rsidRPr="2C756729">
        <w:rPr>
          <w:rFonts w:ascii="Arial" w:eastAsia="Arial" w:hAnsi="Arial" w:cs="Arial"/>
          <w:sz w:val="24"/>
          <w:szCs w:val="24"/>
        </w:rPr>
        <w:t xml:space="preserve"> </w:t>
      </w:r>
      <w:r w:rsidR="57CE665C" w:rsidRPr="2C756729">
        <w:rPr>
          <w:rFonts w:ascii="Arial" w:eastAsia="Arial" w:hAnsi="Arial" w:cs="Arial"/>
          <w:sz w:val="24"/>
          <w:szCs w:val="24"/>
        </w:rPr>
        <w:t xml:space="preserve">also </w:t>
      </w:r>
      <w:r w:rsidR="3C955E71" w:rsidRPr="2C756729">
        <w:rPr>
          <w:rFonts w:ascii="Arial" w:eastAsia="Arial" w:hAnsi="Arial" w:cs="Arial"/>
          <w:sz w:val="24"/>
          <w:szCs w:val="24"/>
        </w:rPr>
        <w:t>attended</w:t>
      </w:r>
      <w:r w:rsidR="57CE665C" w:rsidRPr="2C756729">
        <w:rPr>
          <w:rFonts w:ascii="Arial" w:eastAsia="Arial" w:hAnsi="Arial" w:cs="Arial"/>
          <w:sz w:val="24"/>
          <w:szCs w:val="24"/>
        </w:rPr>
        <w:t>.</w:t>
      </w:r>
      <w:r w:rsidR="644969D3" w:rsidRPr="2C756729">
        <w:rPr>
          <w:rFonts w:ascii="Arial" w:eastAsia="Arial" w:hAnsi="Arial" w:cs="Arial"/>
          <w:sz w:val="24"/>
          <w:szCs w:val="24"/>
        </w:rPr>
        <w:t xml:space="preserve">  Given the opportunities these events present to services, it is proposed to set up a subgroup of the Strategic Partnership Group where this information can be shared and plans made to become involved in a co-ordinated way.</w:t>
      </w:r>
    </w:p>
    <w:p w14:paraId="167EFA63" w14:textId="131A47C7" w:rsidR="009E7338" w:rsidRPr="0016751B" w:rsidRDefault="00672FCB" w:rsidP="0016751B">
      <w:pPr>
        <w:ind w:left="720"/>
        <w:rPr>
          <w:rFonts w:ascii="Arial" w:eastAsia="Arial" w:hAnsi="Arial" w:cs="Arial"/>
          <w:sz w:val="24"/>
          <w:szCs w:val="24"/>
        </w:rPr>
      </w:pPr>
      <w:r w:rsidRPr="0016751B">
        <w:rPr>
          <w:rFonts w:ascii="Arial" w:eastAsia="Arial" w:hAnsi="Arial" w:cs="Arial"/>
          <w:sz w:val="24"/>
          <w:szCs w:val="24"/>
        </w:rPr>
        <w:t>The main challenge</w:t>
      </w:r>
      <w:r w:rsidR="009E7338" w:rsidRPr="0016751B">
        <w:rPr>
          <w:rFonts w:ascii="Arial" w:eastAsia="Arial" w:hAnsi="Arial" w:cs="Arial"/>
          <w:sz w:val="24"/>
          <w:szCs w:val="24"/>
        </w:rPr>
        <w:t xml:space="preserve"> with both </w:t>
      </w:r>
      <w:r w:rsidRPr="0016751B">
        <w:rPr>
          <w:rFonts w:ascii="Arial" w:eastAsia="Arial" w:hAnsi="Arial" w:cs="Arial"/>
          <w:sz w:val="24"/>
          <w:szCs w:val="24"/>
        </w:rPr>
        <w:t xml:space="preserve">the RPB and the PSB is the need to use partnerships to drive transformation, in areas that we have in common as a collective to improve the lives of people living in Swansea and Neath Port Talbot. </w:t>
      </w:r>
      <w:r w:rsidR="009E7338" w:rsidRPr="0016751B">
        <w:rPr>
          <w:rFonts w:ascii="Arial" w:eastAsia="Arial" w:hAnsi="Arial" w:cs="Arial"/>
          <w:sz w:val="24"/>
          <w:szCs w:val="24"/>
        </w:rPr>
        <w:t xml:space="preserve"> </w:t>
      </w:r>
      <w:r w:rsidRPr="0016751B">
        <w:rPr>
          <w:rFonts w:ascii="Arial" w:eastAsia="Arial" w:hAnsi="Arial" w:cs="Arial"/>
          <w:sz w:val="24"/>
          <w:szCs w:val="24"/>
        </w:rPr>
        <w:t>There is a need to move away from an operational focus to ensure we maximise the benefits and are working on cross-cutting</w:t>
      </w:r>
      <w:r w:rsidR="0016751B">
        <w:rPr>
          <w:rFonts w:ascii="Arial" w:eastAsia="Arial" w:hAnsi="Arial" w:cs="Arial"/>
          <w:sz w:val="24"/>
          <w:szCs w:val="24"/>
        </w:rPr>
        <w:t xml:space="preserve"> and system wid</w:t>
      </w:r>
      <w:r w:rsidRPr="0016751B">
        <w:rPr>
          <w:rFonts w:ascii="Arial" w:eastAsia="Arial" w:hAnsi="Arial" w:cs="Arial"/>
          <w:sz w:val="24"/>
          <w:szCs w:val="24"/>
        </w:rPr>
        <w:t xml:space="preserve">e issues.  The need to work collaboratively in the long term is clearly set-out in the Well-Being of Future Generations Act, and is recognised by PSB Partners.  The Health Board is making efforts to progress this agenda further using the Population Health Strategy to focus on the wider determinants of health to tackle the </w:t>
      </w:r>
      <w:r w:rsidR="0016751B" w:rsidRPr="0016751B">
        <w:rPr>
          <w:rFonts w:ascii="Arial" w:eastAsia="Arial" w:hAnsi="Arial" w:cs="Arial"/>
          <w:sz w:val="24"/>
          <w:szCs w:val="24"/>
        </w:rPr>
        <w:t xml:space="preserve">broader issues.  The commitment by partners to attend the Shaping Places for Well-being in Wales Programme is a positive step, and SBUHB public health colleagues </w:t>
      </w:r>
      <w:r w:rsidR="0016751B">
        <w:rPr>
          <w:rFonts w:ascii="Arial" w:eastAsia="Arial" w:hAnsi="Arial" w:cs="Arial"/>
          <w:sz w:val="24"/>
          <w:szCs w:val="24"/>
        </w:rPr>
        <w:t xml:space="preserve">recently </w:t>
      </w:r>
      <w:r w:rsidR="0016751B" w:rsidRPr="0016751B">
        <w:rPr>
          <w:rFonts w:ascii="Arial" w:eastAsia="Arial" w:hAnsi="Arial" w:cs="Arial"/>
          <w:sz w:val="24"/>
          <w:szCs w:val="24"/>
        </w:rPr>
        <w:t>facilitated a workshop</w:t>
      </w:r>
      <w:r w:rsidR="0016751B">
        <w:rPr>
          <w:rFonts w:ascii="Arial" w:eastAsia="Arial" w:hAnsi="Arial" w:cs="Arial"/>
          <w:sz w:val="24"/>
          <w:szCs w:val="24"/>
        </w:rPr>
        <w:t xml:space="preserve"> focussed</w:t>
      </w:r>
      <w:r w:rsidR="0016751B" w:rsidRPr="0016751B">
        <w:rPr>
          <w:rFonts w:ascii="Arial" w:eastAsia="Arial" w:hAnsi="Arial" w:cs="Arial"/>
          <w:sz w:val="24"/>
          <w:szCs w:val="24"/>
        </w:rPr>
        <w:t xml:space="preserve"> on poverty and colleagues were very receptive </w:t>
      </w:r>
      <w:r w:rsidR="0016751B">
        <w:rPr>
          <w:rFonts w:ascii="Arial" w:eastAsia="Arial" w:hAnsi="Arial" w:cs="Arial"/>
          <w:sz w:val="24"/>
          <w:szCs w:val="24"/>
        </w:rPr>
        <w:t>of the</w:t>
      </w:r>
      <w:r w:rsidR="0016751B" w:rsidRPr="0016751B">
        <w:rPr>
          <w:rFonts w:ascii="Arial" w:eastAsia="Arial" w:hAnsi="Arial" w:cs="Arial"/>
          <w:sz w:val="24"/>
          <w:szCs w:val="24"/>
        </w:rPr>
        <w:t xml:space="preserve"> approach.</w:t>
      </w:r>
      <w:r w:rsidRPr="0016751B">
        <w:rPr>
          <w:rFonts w:ascii="Arial" w:eastAsia="Arial" w:hAnsi="Arial" w:cs="Arial"/>
          <w:sz w:val="24"/>
          <w:szCs w:val="24"/>
        </w:rPr>
        <w:t xml:space="preserve"> </w:t>
      </w:r>
    </w:p>
    <w:p w14:paraId="5AAC2A78" w14:textId="6D7F5EC0" w:rsidR="009E7338" w:rsidRDefault="009E7338" w:rsidP="2C756729">
      <w:pPr>
        <w:ind w:left="720"/>
        <w:rPr>
          <w:rFonts w:ascii="Arial" w:eastAsia="Arial" w:hAnsi="Arial" w:cs="Arial"/>
          <w:sz w:val="24"/>
          <w:szCs w:val="24"/>
        </w:rPr>
      </w:pPr>
    </w:p>
    <w:p w14:paraId="762B0174" w14:textId="77777777" w:rsidR="00655778" w:rsidRPr="00655778" w:rsidRDefault="00655778" w:rsidP="00655778">
      <w:pPr>
        <w:spacing w:after="0" w:line="240" w:lineRule="auto"/>
        <w:rPr>
          <w:rFonts w:ascii="Arial" w:hAnsi="Arial" w:cs="Arial"/>
          <w:bCs/>
          <w:sz w:val="24"/>
          <w:szCs w:val="24"/>
          <w:shd w:val="clear" w:color="auto" w:fill="FAF9F8"/>
        </w:rPr>
      </w:pPr>
    </w:p>
    <w:p w14:paraId="6D290422" w14:textId="77777777" w:rsidR="00653AEC" w:rsidRPr="0072604C" w:rsidRDefault="00653AEC" w:rsidP="00653AEC">
      <w:pPr>
        <w:pStyle w:val="ListParagraph"/>
        <w:numPr>
          <w:ilvl w:val="0"/>
          <w:numId w:val="3"/>
        </w:numPr>
        <w:spacing w:after="0" w:line="240" w:lineRule="auto"/>
        <w:rPr>
          <w:rFonts w:ascii="Arial" w:hAnsi="Arial" w:cs="Arial"/>
          <w:b/>
          <w:sz w:val="24"/>
          <w:szCs w:val="24"/>
        </w:rPr>
      </w:pPr>
      <w:r w:rsidRPr="2C756729">
        <w:rPr>
          <w:rFonts w:ascii="Arial" w:hAnsi="Arial" w:cs="Arial"/>
          <w:b/>
          <w:bCs/>
          <w:sz w:val="24"/>
          <w:szCs w:val="24"/>
        </w:rPr>
        <w:t>GOVERNANCE AND RISK ISSUES</w:t>
      </w:r>
    </w:p>
    <w:p w14:paraId="73503BA8" w14:textId="61DE61B0" w:rsidR="2C756729" w:rsidRDefault="2C756729" w:rsidP="2C756729">
      <w:pPr>
        <w:spacing w:after="0" w:line="240" w:lineRule="auto"/>
        <w:rPr>
          <w:rFonts w:ascii="Arial" w:hAnsi="Arial" w:cs="Arial"/>
          <w:b/>
          <w:bCs/>
          <w:sz w:val="24"/>
          <w:szCs w:val="24"/>
        </w:rPr>
      </w:pPr>
    </w:p>
    <w:p w14:paraId="3841AC7D" w14:textId="6905C8C3" w:rsidR="7F25DCFD" w:rsidRDefault="00A82303" w:rsidP="2C756729">
      <w:pPr>
        <w:spacing w:after="0" w:line="240" w:lineRule="auto"/>
        <w:rPr>
          <w:rFonts w:ascii="Arial" w:hAnsi="Arial" w:cs="Arial"/>
          <w:sz w:val="24"/>
          <w:szCs w:val="24"/>
        </w:rPr>
      </w:pPr>
      <w:r>
        <w:rPr>
          <w:rFonts w:ascii="Arial" w:hAnsi="Arial" w:cs="Arial"/>
          <w:sz w:val="24"/>
          <w:szCs w:val="24"/>
        </w:rPr>
        <w:t>The establi</w:t>
      </w:r>
      <w:r w:rsidR="0016751B">
        <w:rPr>
          <w:rFonts w:ascii="Arial" w:hAnsi="Arial" w:cs="Arial"/>
          <w:sz w:val="24"/>
          <w:szCs w:val="24"/>
        </w:rPr>
        <w:t>shment of the Health Board’s</w:t>
      </w:r>
      <w:r>
        <w:rPr>
          <w:rFonts w:ascii="Arial" w:hAnsi="Arial" w:cs="Arial"/>
          <w:sz w:val="24"/>
          <w:szCs w:val="24"/>
        </w:rPr>
        <w:t xml:space="preserve"> </w:t>
      </w:r>
      <w:r w:rsidRPr="2C756729">
        <w:rPr>
          <w:rFonts w:ascii="Arial" w:hAnsi="Arial" w:cs="Arial"/>
          <w:sz w:val="24"/>
          <w:szCs w:val="24"/>
        </w:rPr>
        <w:t>Strategic Partnerships Group</w:t>
      </w:r>
      <w:r>
        <w:rPr>
          <w:rFonts w:ascii="Arial" w:hAnsi="Arial" w:cs="Arial"/>
          <w:sz w:val="24"/>
          <w:szCs w:val="24"/>
        </w:rPr>
        <w:t xml:space="preserve"> has improved the visibility and profile of work being progressed via the </w:t>
      </w:r>
      <w:proofErr w:type="gramStart"/>
      <w:r>
        <w:rPr>
          <w:rFonts w:ascii="Arial" w:hAnsi="Arial" w:cs="Arial"/>
          <w:sz w:val="24"/>
          <w:szCs w:val="24"/>
        </w:rPr>
        <w:t>PSBs ,</w:t>
      </w:r>
      <w:proofErr w:type="gramEnd"/>
      <w:r>
        <w:rPr>
          <w:rFonts w:ascii="Arial" w:hAnsi="Arial" w:cs="Arial"/>
          <w:sz w:val="24"/>
          <w:szCs w:val="24"/>
        </w:rPr>
        <w:t xml:space="preserve"> providing an opportunity for information to not only be shared but for </w:t>
      </w:r>
      <w:r w:rsidR="00B13EAA">
        <w:rPr>
          <w:rFonts w:ascii="Arial" w:hAnsi="Arial" w:cs="Arial"/>
          <w:sz w:val="24"/>
          <w:szCs w:val="24"/>
        </w:rPr>
        <w:t xml:space="preserve">issues to be discussed and fed </w:t>
      </w:r>
      <w:r w:rsidR="0016751B">
        <w:rPr>
          <w:rFonts w:ascii="Arial" w:hAnsi="Arial" w:cs="Arial"/>
          <w:sz w:val="24"/>
          <w:szCs w:val="24"/>
        </w:rPr>
        <w:t xml:space="preserve">back into various PSB work programmes.  </w:t>
      </w:r>
      <w:r w:rsidR="00B13EAA">
        <w:rPr>
          <w:rFonts w:ascii="Arial" w:hAnsi="Arial" w:cs="Arial"/>
          <w:sz w:val="24"/>
          <w:szCs w:val="24"/>
        </w:rPr>
        <w:t xml:space="preserve">In </w:t>
      </w:r>
      <w:proofErr w:type="gramStart"/>
      <w:r w:rsidR="026FA091" w:rsidRPr="2C756729">
        <w:rPr>
          <w:rFonts w:ascii="Arial" w:hAnsi="Arial" w:cs="Arial"/>
          <w:sz w:val="24"/>
          <w:szCs w:val="24"/>
        </w:rPr>
        <w:t>addition</w:t>
      </w:r>
      <w:proofErr w:type="gramEnd"/>
      <w:r w:rsidR="026FA091" w:rsidRPr="2C756729">
        <w:rPr>
          <w:rFonts w:ascii="Arial" w:hAnsi="Arial" w:cs="Arial"/>
          <w:sz w:val="24"/>
          <w:szCs w:val="24"/>
        </w:rPr>
        <w:t xml:space="preserve"> the </w:t>
      </w:r>
      <w:r w:rsidR="00B13EAA">
        <w:rPr>
          <w:rFonts w:ascii="Arial" w:hAnsi="Arial" w:cs="Arial"/>
          <w:sz w:val="24"/>
          <w:szCs w:val="24"/>
        </w:rPr>
        <w:t xml:space="preserve">requirement to </w:t>
      </w:r>
      <w:r w:rsidR="0016751B">
        <w:rPr>
          <w:rFonts w:ascii="Arial" w:hAnsi="Arial" w:cs="Arial"/>
          <w:sz w:val="24"/>
          <w:szCs w:val="24"/>
        </w:rPr>
        <w:t>provide</w:t>
      </w:r>
      <w:r w:rsidR="00B13EAA">
        <w:rPr>
          <w:rFonts w:ascii="Arial" w:hAnsi="Arial" w:cs="Arial"/>
          <w:sz w:val="24"/>
          <w:szCs w:val="24"/>
        </w:rPr>
        <w:t xml:space="preserve"> regular updates via this </w:t>
      </w:r>
      <w:r w:rsidR="026FA091" w:rsidRPr="2C756729">
        <w:rPr>
          <w:rFonts w:ascii="Arial" w:hAnsi="Arial" w:cs="Arial"/>
          <w:sz w:val="24"/>
          <w:szCs w:val="24"/>
        </w:rPr>
        <w:t xml:space="preserve">Committee makes the position in relation to governance more robust with a purpose </w:t>
      </w:r>
      <w:r w:rsidR="4B989D2F" w:rsidRPr="2C756729">
        <w:rPr>
          <w:rFonts w:ascii="Arial" w:hAnsi="Arial" w:cs="Arial"/>
          <w:sz w:val="24"/>
          <w:szCs w:val="24"/>
        </w:rPr>
        <w:t>for partnership working.</w:t>
      </w: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3"/>
        </w:numPr>
        <w:spacing w:after="0" w:line="240" w:lineRule="auto"/>
        <w:rPr>
          <w:rFonts w:ascii="Arial" w:hAnsi="Arial" w:cs="Arial"/>
          <w:b/>
          <w:sz w:val="24"/>
          <w:szCs w:val="24"/>
        </w:rPr>
      </w:pPr>
      <w:r w:rsidRPr="2C756729">
        <w:rPr>
          <w:rFonts w:ascii="Arial" w:hAnsi="Arial" w:cs="Arial"/>
          <w:b/>
          <w:bCs/>
          <w:sz w:val="24"/>
          <w:szCs w:val="24"/>
        </w:rPr>
        <w:t xml:space="preserve"> FINANCIAL IMPLICATIONS</w:t>
      </w:r>
    </w:p>
    <w:p w14:paraId="6D290429" w14:textId="77777777" w:rsidR="00653AEC" w:rsidRPr="0072604C" w:rsidRDefault="00653AEC" w:rsidP="2C756729">
      <w:pPr>
        <w:pStyle w:val="ListParagraph"/>
        <w:spacing w:after="0" w:line="240" w:lineRule="auto"/>
        <w:rPr>
          <w:rFonts w:ascii="Arial" w:hAnsi="Arial" w:cs="Arial"/>
          <w:b/>
          <w:bCs/>
          <w:sz w:val="24"/>
          <w:szCs w:val="24"/>
        </w:rPr>
      </w:pPr>
    </w:p>
    <w:p w14:paraId="4AA69D87" w14:textId="02339811" w:rsidR="54B741ED" w:rsidRDefault="54B741ED" w:rsidP="2C756729">
      <w:pPr>
        <w:spacing w:after="0" w:line="240" w:lineRule="auto"/>
        <w:rPr>
          <w:rFonts w:ascii="Arial" w:hAnsi="Arial" w:cs="Arial"/>
          <w:sz w:val="24"/>
          <w:szCs w:val="24"/>
        </w:rPr>
      </w:pPr>
      <w:r w:rsidRPr="2C756729">
        <w:rPr>
          <w:rFonts w:ascii="Arial" w:hAnsi="Arial" w:cs="Arial"/>
          <w:sz w:val="24"/>
          <w:szCs w:val="24"/>
        </w:rPr>
        <w:t>There are no financial implications because of the content of this paper.</w:t>
      </w:r>
    </w:p>
    <w:p w14:paraId="569C96F6" w14:textId="40345231" w:rsidR="2C756729" w:rsidRDefault="2C756729" w:rsidP="2C756729">
      <w:pPr>
        <w:pStyle w:val="ListParagraph"/>
        <w:spacing w:after="0" w:line="240" w:lineRule="auto"/>
        <w:rPr>
          <w:rFonts w:ascii="Arial" w:hAnsi="Arial" w:cs="Arial"/>
          <w:b/>
          <w:bCs/>
          <w:sz w:val="24"/>
          <w:szCs w:val="24"/>
        </w:rPr>
      </w:pPr>
    </w:p>
    <w:p w14:paraId="030472ED" w14:textId="12BA243C" w:rsidR="00653AEC" w:rsidRDefault="00653AEC" w:rsidP="2C756729">
      <w:pPr>
        <w:pStyle w:val="ListParagraph"/>
        <w:numPr>
          <w:ilvl w:val="0"/>
          <w:numId w:val="3"/>
        </w:numPr>
        <w:spacing w:after="0" w:line="240" w:lineRule="auto"/>
        <w:rPr>
          <w:rFonts w:ascii="Arial" w:hAnsi="Arial" w:cs="Arial"/>
          <w:b/>
          <w:bCs/>
          <w:sz w:val="24"/>
          <w:szCs w:val="24"/>
        </w:rPr>
      </w:pPr>
      <w:r w:rsidRPr="2C756729">
        <w:rPr>
          <w:rFonts w:ascii="Arial" w:hAnsi="Arial" w:cs="Arial"/>
          <w:b/>
          <w:bCs/>
          <w:sz w:val="24"/>
          <w:szCs w:val="24"/>
        </w:rPr>
        <w:t>RECOMMENDATIO</w:t>
      </w:r>
      <w:r w:rsidR="64E981F5" w:rsidRPr="2C756729">
        <w:rPr>
          <w:rFonts w:ascii="Arial" w:hAnsi="Arial" w:cs="Arial"/>
          <w:b/>
          <w:bCs/>
          <w:sz w:val="24"/>
          <w:szCs w:val="24"/>
        </w:rPr>
        <w:t>N</w:t>
      </w:r>
    </w:p>
    <w:p w14:paraId="737F506A" w14:textId="5590BA7D" w:rsidR="2C756729" w:rsidRDefault="2C756729" w:rsidP="2C756729">
      <w:pPr>
        <w:spacing w:after="0" w:line="240" w:lineRule="auto"/>
        <w:rPr>
          <w:rFonts w:ascii="Arial" w:hAnsi="Arial" w:cs="Arial"/>
          <w:b/>
          <w:bCs/>
          <w:sz w:val="24"/>
          <w:szCs w:val="24"/>
        </w:rPr>
      </w:pPr>
    </w:p>
    <w:p w14:paraId="29B3DEA0" w14:textId="77777777" w:rsidR="64E981F5" w:rsidRDefault="64E981F5" w:rsidP="2C756729">
      <w:pPr>
        <w:ind w:right="96"/>
        <w:rPr>
          <w:rFonts w:ascii="Arial" w:hAnsi="Arial" w:cs="Arial"/>
          <w:sz w:val="24"/>
          <w:szCs w:val="24"/>
        </w:rPr>
      </w:pPr>
      <w:r w:rsidRPr="2C756729">
        <w:rPr>
          <w:rFonts w:ascii="Arial" w:hAnsi="Arial" w:cs="Arial"/>
          <w:sz w:val="24"/>
          <w:szCs w:val="24"/>
        </w:rPr>
        <w:t>Members are asked to:</w:t>
      </w:r>
    </w:p>
    <w:p w14:paraId="0F753269" w14:textId="7A5A2FBC" w:rsidR="64E981F5" w:rsidRDefault="00C63CE3" w:rsidP="2C756729">
      <w:pPr>
        <w:numPr>
          <w:ilvl w:val="0"/>
          <w:numId w:val="14"/>
        </w:numPr>
        <w:spacing w:after="0"/>
        <w:ind w:left="360"/>
        <w:rPr>
          <w:rFonts w:ascii="Arial" w:eastAsia="Times New Roman" w:hAnsi="Arial" w:cs="Arial"/>
          <w:sz w:val="24"/>
          <w:szCs w:val="24"/>
          <w:lang w:eastAsia="en-GB"/>
        </w:rPr>
      </w:pPr>
      <w:r w:rsidRPr="00F94197">
        <w:rPr>
          <w:rFonts w:ascii="Arial" w:eastAsia="Times New Roman" w:hAnsi="Arial" w:cs="Arial"/>
          <w:b/>
          <w:bCs/>
          <w:sz w:val="24"/>
          <w:szCs w:val="24"/>
          <w:lang w:eastAsia="en-GB"/>
        </w:rPr>
        <w:t>Take assurance</w:t>
      </w:r>
      <w:r>
        <w:rPr>
          <w:rFonts w:ascii="Arial" w:eastAsia="Times New Roman" w:hAnsi="Arial" w:cs="Arial"/>
          <w:sz w:val="24"/>
          <w:szCs w:val="24"/>
          <w:lang w:eastAsia="en-GB"/>
        </w:rPr>
        <w:t xml:space="preserve"> </w:t>
      </w:r>
      <w:r w:rsidR="00F94197">
        <w:rPr>
          <w:rFonts w:ascii="Arial" w:eastAsia="Times New Roman" w:hAnsi="Arial" w:cs="Arial"/>
          <w:sz w:val="24"/>
          <w:szCs w:val="24"/>
          <w:lang w:eastAsia="en-GB"/>
        </w:rPr>
        <w:t>from</w:t>
      </w:r>
      <w:r w:rsidR="64E981F5" w:rsidRPr="2C756729">
        <w:rPr>
          <w:rFonts w:ascii="Arial" w:eastAsia="Times New Roman" w:hAnsi="Arial" w:cs="Arial"/>
          <w:sz w:val="24"/>
          <w:szCs w:val="24"/>
          <w:lang w:eastAsia="en-GB"/>
        </w:rPr>
        <w:t xml:space="preserve"> the progress made in relation to the PSB Wellbeing Objectives</w:t>
      </w:r>
    </w:p>
    <w:p w14:paraId="1E046C13" w14:textId="2C69ECA9" w:rsidR="64E981F5" w:rsidRDefault="00C63CE3" w:rsidP="2C756729">
      <w:pPr>
        <w:numPr>
          <w:ilvl w:val="0"/>
          <w:numId w:val="15"/>
        </w:numPr>
        <w:spacing w:after="0"/>
        <w:ind w:left="360"/>
        <w:rPr>
          <w:rFonts w:ascii="Arial" w:eastAsia="Times New Roman" w:hAnsi="Arial" w:cs="Arial"/>
          <w:sz w:val="24"/>
          <w:szCs w:val="24"/>
          <w:lang w:val="en-US" w:eastAsia="en-GB"/>
        </w:rPr>
      </w:pPr>
      <w:r w:rsidRPr="00F94197">
        <w:rPr>
          <w:rFonts w:ascii="Arial" w:eastAsia="Times New Roman" w:hAnsi="Arial" w:cs="Arial"/>
          <w:b/>
          <w:bCs/>
          <w:sz w:val="24"/>
          <w:szCs w:val="24"/>
          <w:lang w:eastAsia="en-GB"/>
        </w:rPr>
        <w:t>Take assurance</w:t>
      </w:r>
      <w:r>
        <w:rPr>
          <w:rFonts w:ascii="Arial" w:eastAsia="Times New Roman" w:hAnsi="Arial" w:cs="Arial"/>
          <w:sz w:val="24"/>
          <w:szCs w:val="24"/>
          <w:lang w:eastAsia="en-GB"/>
        </w:rPr>
        <w:t xml:space="preserve"> from</w:t>
      </w:r>
      <w:r w:rsidR="64E981F5" w:rsidRPr="2C756729">
        <w:rPr>
          <w:rFonts w:ascii="Arial" w:eastAsia="Times New Roman" w:hAnsi="Arial" w:cs="Arial"/>
          <w:sz w:val="24"/>
          <w:szCs w:val="24"/>
          <w:lang w:eastAsia="en-GB"/>
        </w:rPr>
        <w:t xml:space="preserve"> the work ongoing to improve collaboration across the Health Board with partners</w:t>
      </w:r>
      <w:r w:rsidR="64E981F5" w:rsidRPr="2C756729">
        <w:rPr>
          <w:rFonts w:ascii="Arial" w:eastAsia="Times New Roman" w:hAnsi="Arial" w:cs="Arial"/>
          <w:sz w:val="24"/>
          <w:szCs w:val="24"/>
          <w:lang w:val="en-US" w:eastAsia="en-GB"/>
        </w:rPr>
        <w:t> </w:t>
      </w:r>
    </w:p>
    <w:p w14:paraId="4E039AFA" w14:textId="5FF6C5DE" w:rsidR="2C756729" w:rsidRDefault="2C756729" w:rsidP="2C756729">
      <w:pPr>
        <w:spacing w:after="0" w:line="240" w:lineRule="auto"/>
        <w:rPr>
          <w:rFonts w:ascii="Arial" w:hAnsi="Arial" w:cs="Arial"/>
          <w:b/>
          <w:bCs/>
          <w:sz w:val="24"/>
          <w:szCs w:val="24"/>
        </w:rPr>
      </w:pP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2C756729">
      <w:pPr>
        <w:rPr>
          <w:rFonts w:ascii="Arial" w:hAnsi="Arial" w:cs="Arial"/>
          <w:b/>
          <w:bCs/>
          <w:sz w:val="24"/>
          <w:szCs w:val="24"/>
        </w:rPr>
      </w:pPr>
    </w:p>
    <w:p w14:paraId="1A51CA85" w14:textId="7B08FE72" w:rsidR="2C756729" w:rsidRDefault="2C756729" w:rsidP="2C756729">
      <w:pPr>
        <w:rPr>
          <w:rFonts w:ascii="Arial" w:hAnsi="Arial" w:cs="Arial"/>
          <w:b/>
          <w:bCs/>
          <w:sz w:val="24"/>
          <w:szCs w:val="24"/>
        </w:rPr>
      </w:pPr>
    </w:p>
    <w:p w14:paraId="160D45EA" w14:textId="5A6E5FA2" w:rsidR="2C756729" w:rsidRDefault="2C756729" w:rsidP="2C756729">
      <w:pPr>
        <w:rPr>
          <w:rFonts w:ascii="Arial" w:hAnsi="Arial" w:cs="Arial"/>
          <w:b/>
          <w:bCs/>
          <w:sz w:val="24"/>
          <w:szCs w:val="24"/>
        </w:rPr>
      </w:pPr>
    </w:p>
    <w:p w14:paraId="6D290431" w14:textId="77777777" w:rsidR="00762BBE" w:rsidRDefault="00762BBE" w:rsidP="00F531BD">
      <w:pPr>
        <w:rPr>
          <w:rFonts w:ascii="Arial" w:hAnsi="Arial" w:cs="Arial"/>
          <w:b/>
          <w:sz w:val="24"/>
          <w:szCs w:val="24"/>
        </w:rPr>
      </w:pPr>
    </w:p>
    <w:p w14:paraId="6D290432" w14:textId="77777777" w:rsidR="00762BBE" w:rsidRDefault="00762BBE" w:rsidP="00F531BD">
      <w:pPr>
        <w:rPr>
          <w:rFonts w:ascii="Arial" w:hAnsi="Arial" w:cs="Arial"/>
          <w:b/>
          <w:sz w:val="24"/>
          <w:szCs w:val="24"/>
        </w:rPr>
      </w:pPr>
    </w:p>
    <w:p w14:paraId="6D290433" w14:textId="4C1C6091" w:rsidR="0016751B" w:rsidRDefault="0016751B">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2C756729">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2C756729">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2C756729">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087B209" w14:textId="259C57C5" w:rsidR="71116561" w:rsidRDefault="71116561">
                <w:r w:rsidRPr="2C756729">
                  <w:rPr>
                    <w:rFonts w:ascii="MS Gothic" w:eastAsia="MS Gothic" w:hAnsi="MS Gothic" w:cs="MS Gothic"/>
                  </w:rPr>
                  <w:t>☒</w:t>
                </w:r>
              </w:p>
            </w:tc>
          </w:sdtContent>
        </w:sdt>
      </w:tr>
      <w:tr w:rsidR="00F5324A" w:rsidRPr="00034194" w14:paraId="6D290442" w14:textId="77777777" w:rsidTr="2C756729">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2C756729">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2C756729">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2C756729">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2C756729">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3AF8421" w14:textId="006DB0EB" w:rsidR="005418C4" w:rsidRDefault="005418C4">
                <w:r w:rsidRPr="2C756729">
                  <w:rPr>
                    <w:rFonts w:ascii="MS Gothic" w:eastAsia="MS Gothic" w:hAnsi="MS Gothic" w:cs="MS Gothic"/>
                  </w:rPr>
                  <w:t>☒</w:t>
                </w:r>
              </w:p>
            </w:tc>
          </w:sdtContent>
        </w:sdt>
      </w:tr>
      <w:tr w:rsidR="00F5324A" w:rsidRPr="00034194" w14:paraId="6D290455" w14:textId="77777777" w:rsidTr="2C756729">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BCDB72E" w14:textId="3C92E38E" w:rsidR="7A30964B" w:rsidRDefault="7A30964B">
                <w:r w:rsidRPr="2C756729">
                  <w:rPr>
                    <w:rFonts w:ascii="MS Gothic" w:eastAsia="MS Gothic" w:hAnsi="MS Gothic" w:cs="MS Gothic"/>
                  </w:rPr>
                  <w:t>☒</w:t>
                </w:r>
              </w:p>
            </w:tc>
          </w:sdtContent>
        </w:sdt>
      </w:tr>
      <w:tr w:rsidR="00F5324A" w:rsidRPr="00034194" w14:paraId="6D290459" w14:textId="77777777" w:rsidTr="2C756729">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2C756729">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2C756729">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2C756729">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6ED8114" w14:textId="2BBDE646" w:rsidR="13D1CCDD" w:rsidRDefault="13D1CCDD">
                <w:r w:rsidRPr="2C756729">
                  <w:rPr>
                    <w:rFonts w:ascii="MS Gothic" w:eastAsia="MS Gothic" w:hAnsi="MS Gothic" w:cs="MS Gothic"/>
                  </w:rPr>
                  <w:t>☒</w:t>
                </w:r>
              </w:p>
            </w:tc>
          </w:sdtContent>
        </w:sdt>
      </w:tr>
      <w:tr w:rsidR="00F5324A" w:rsidRPr="00034194" w14:paraId="6D290467" w14:textId="77777777" w:rsidTr="2C756729">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2C756729">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3569C089" w14:textId="46B946C7" w:rsidR="13D1CCDD" w:rsidRDefault="13D1CCDD">
                <w:r w:rsidRPr="2C756729">
                  <w:rPr>
                    <w:rFonts w:ascii="MS Gothic" w:eastAsia="MS Gothic" w:hAnsi="MS Gothic" w:cs="MS Gothic"/>
                  </w:rPr>
                  <w:t>☒</w:t>
                </w:r>
              </w:p>
            </w:tc>
          </w:sdtContent>
        </w:sdt>
      </w:tr>
      <w:tr w:rsidR="00F5324A" w:rsidRPr="00034194" w14:paraId="6D29046F" w14:textId="77777777" w:rsidTr="2C756729">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2C756729">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2C756729">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2C756729">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2C756729">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2C756729">
        <w:tc>
          <w:tcPr>
            <w:tcW w:w="9245" w:type="dxa"/>
            <w:gridSpan w:val="4"/>
          </w:tcPr>
          <w:p w14:paraId="6D29047E" w14:textId="691EA801" w:rsidR="00653AEC" w:rsidRPr="00FA0CA9" w:rsidRDefault="14D59628" w:rsidP="2C756729">
            <w:pPr>
              <w:spacing w:line="259" w:lineRule="auto"/>
              <w:jc w:val="both"/>
              <w:rPr>
                <w:rFonts w:ascii="Arial" w:eastAsia="Arial" w:hAnsi="Arial" w:cs="Arial"/>
                <w:sz w:val="24"/>
                <w:szCs w:val="24"/>
              </w:rPr>
            </w:pPr>
            <w:r w:rsidRPr="2C756729">
              <w:rPr>
                <w:rFonts w:ascii="Arial" w:eastAsia="Arial" w:hAnsi="Arial" w:cs="Arial"/>
                <w:sz w:val="24"/>
                <w:szCs w:val="24"/>
              </w:rPr>
              <w:t>The report highlights the current partnership arrangements with the Public Service Boards. These arrangements have been developed to improve outcomes for patients and mitigate any quality and safety risks.</w:t>
            </w:r>
            <w:r w:rsidRPr="2C756729">
              <w:rPr>
                <w:rFonts w:ascii="Arial" w:eastAsia="Arial" w:hAnsi="Arial" w:cs="Arial"/>
                <w:b/>
                <w:bCs/>
                <w:sz w:val="24"/>
                <w:szCs w:val="24"/>
              </w:rPr>
              <w:t xml:space="preserve"> </w:t>
            </w:r>
            <w:r w:rsidRPr="2C756729">
              <w:rPr>
                <w:rFonts w:ascii="Arial" w:eastAsia="Arial" w:hAnsi="Arial" w:cs="Arial"/>
                <w:sz w:val="24"/>
                <w:szCs w:val="24"/>
              </w:rPr>
              <w:t xml:space="preserve"> </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2C756729">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2C756729">
        <w:tc>
          <w:tcPr>
            <w:tcW w:w="9245" w:type="dxa"/>
            <w:gridSpan w:val="4"/>
          </w:tcPr>
          <w:p w14:paraId="411D3BE3" w14:textId="751E7722" w:rsidR="022130E8" w:rsidRDefault="022130E8" w:rsidP="2C756729">
            <w:pPr>
              <w:ind w:right="96"/>
              <w:rPr>
                <w:rFonts w:ascii="Arial" w:eastAsia="Arial" w:hAnsi="Arial" w:cs="Arial"/>
                <w:sz w:val="24"/>
                <w:szCs w:val="24"/>
              </w:rPr>
            </w:pPr>
            <w:r w:rsidRPr="2C756729">
              <w:rPr>
                <w:rFonts w:ascii="Arial" w:eastAsia="Arial" w:hAnsi="Arial" w:cs="Arial"/>
                <w:color w:val="000000" w:themeColor="text1"/>
                <w:sz w:val="24"/>
                <w:szCs w:val="24"/>
              </w:rPr>
              <w:t>The recommendations made are not associated with any financial implications.  Members of the Committee are not being asked to consider or approve any financial assumption</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2C756729">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2C756729">
        <w:tc>
          <w:tcPr>
            <w:tcW w:w="9245" w:type="dxa"/>
            <w:gridSpan w:val="4"/>
          </w:tcPr>
          <w:p w14:paraId="0ED3B615" w14:textId="2D539683" w:rsidR="00F5324A" w:rsidRPr="0016751B" w:rsidRDefault="53BFAF8B" w:rsidP="2C756729">
            <w:pPr>
              <w:spacing w:line="259" w:lineRule="auto"/>
              <w:ind w:right="118"/>
              <w:jc w:val="both"/>
            </w:pPr>
            <w:r w:rsidRPr="0016751B">
              <w:rPr>
                <w:rFonts w:ascii="Arial" w:eastAsia="Arial" w:hAnsi="Arial" w:cs="Arial"/>
                <w:sz w:val="24"/>
                <w:szCs w:val="24"/>
              </w:rPr>
              <w:t xml:space="preserve">There are no legal implications associated with this report or the plans outlined within it.  The Health Board is fulfilling the statutory requirements placed on it to participate in the partnerships outlined in this paper.  </w:t>
            </w:r>
          </w:p>
          <w:p w14:paraId="6D29048B" w14:textId="2DFA29C9" w:rsidR="00F5324A" w:rsidRPr="0016751B" w:rsidRDefault="00653AEC" w:rsidP="00F5324A">
            <w:pPr>
              <w:ind w:right="96"/>
              <w:rPr>
                <w:rFonts w:ascii="Arial" w:hAnsi="Arial" w:cs="Arial"/>
                <w:sz w:val="24"/>
                <w:szCs w:val="24"/>
              </w:rPr>
            </w:pPr>
            <w:r w:rsidRPr="0016751B">
              <w:rPr>
                <w:rFonts w:ascii="Arial" w:hAnsi="Arial" w:cs="Arial"/>
                <w:sz w:val="24"/>
                <w:szCs w:val="24"/>
              </w:rPr>
              <w:t xml:space="preserve"> </w:t>
            </w:r>
          </w:p>
        </w:tc>
      </w:tr>
      <w:tr w:rsidR="00F5324A" w:rsidRPr="00DA76AD" w14:paraId="6D29048E" w14:textId="77777777" w:rsidTr="2C756729">
        <w:tc>
          <w:tcPr>
            <w:tcW w:w="9245" w:type="dxa"/>
            <w:gridSpan w:val="4"/>
            <w:shd w:val="clear" w:color="auto" w:fill="D5DCE4" w:themeFill="text2" w:themeFillTint="33"/>
          </w:tcPr>
          <w:p w14:paraId="6D29048D" w14:textId="77777777" w:rsidR="00F5324A" w:rsidRPr="0016751B" w:rsidRDefault="00F5324A" w:rsidP="00F5324A">
            <w:pPr>
              <w:ind w:right="96"/>
              <w:rPr>
                <w:rFonts w:ascii="Arial" w:hAnsi="Arial" w:cs="Arial"/>
                <w:b/>
                <w:sz w:val="24"/>
                <w:szCs w:val="24"/>
              </w:rPr>
            </w:pPr>
            <w:r w:rsidRPr="0016751B">
              <w:rPr>
                <w:rFonts w:ascii="Arial" w:hAnsi="Arial" w:cs="Arial"/>
                <w:b/>
                <w:sz w:val="24"/>
                <w:szCs w:val="24"/>
              </w:rPr>
              <w:t>Staffing Implications</w:t>
            </w:r>
          </w:p>
        </w:tc>
      </w:tr>
      <w:tr w:rsidR="00F5324A" w:rsidRPr="00034194" w14:paraId="6D290491" w14:textId="77777777" w:rsidTr="2C756729">
        <w:tc>
          <w:tcPr>
            <w:tcW w:w="9245" w:type="dxa"/>
            <w:gridSpan w:val="4"/>
          </w:tcPr>
          <w:p w14:paraId="7F54DFB2" w14:textId="725A1830" w:rsidR="261ED4B0" w:rsidRPr="0016751B" w:rsidRDefault="261ED4B0" w:rsidP="2C756729">
            <w:pPr>
              <w:spacing w:line="259" w:lineRule="auto"/>
              <w:jc w:val="both"/>
            </w:pPr>
            <w:r w:rsidRPr="0016751B">
              <w:rPr>
                <w:rFonts w:ascii="Arial" w:eastAsia="Arial" w:hAnsi="Arial" w:cs="Arial"/>
                <w:sz w:val="24"/>
                <w:szCs w:val="24"/>
              </w:rPr>
              <w:t xml:space="preserve">There are no staffing implications associated with this report or the plans outlined within it.    </w:t>
            </w:r>
          </w:p>
          <w:p w14:paraId="6D290490" w14:textId="77777777" w:rsidR="00F5324A" w:rsidRPr="0016751B" w:rsidRDefault="00F5324A" w:rsidP="00762BBE">
            <w:pPr>
              <w:ind w:right="96"/>
              <w:rPr>
                <w:rFonts w:ascii="Arial" w:hAnsi="Arial" w:cs="Arial"/>
                <w:sz w:val="24"/>
                <w:szCs w:val="24"/>
              </w:rPr>
            </w:pPr>
          </w:p>
        </w:tc>
      </w:tr>
      <w:tr w:rsidR="00F5324A" w:rsidRPr="00034194" w14:paraId="6D290493" w14:textId="77777777" w:rsidTr="2C756729">
        <w:tc>
          <w:tcPr>
            <w:tcW w:w="9245" w:type="dxa"/>
            <w:gridSpan w:val="4"/>
            <w:shd w:val="clear" w:color="auto" w:fill="D5DCE4" w:themeFill="text2" w:themeFillTint="33"/>
          </w:tcPr>
          <w:p w14:paraId="6D290492" w14:textId="77777777" w:rsidR="00F5324A" w:rsidRPr="0016751B" w:rsidRDefault="00296CD9" w:rsidP="00F5324A">
            <w:pPr>
              <w:ind w:right="96"/>
              <w:rPr>
                <w:rFonts w:ascii="Arial" w:hAnsi="Arial" w:cs="Arial"/>
                <w:b/>
                <w:sz w:val="24"/>
                <w:szCs w:val="24"/>
              </w:rPr>
            </w:pPr>
            <w:r w:rsidRPr="0016751B">
              <w:rPr>
                <w:rFonts w:ascii="Arial" w:hAnsi="Arial" w:cs="Arial"/>
                <w:b/>
                <w:sz w:val="24"/>
                <w:szCs w:val="24"/>
              </w:rPr>
              <w:t>Long Term Implications (including the impact of the Well-being of Future Generations (Wales) Act 2015)</w:t>
            </w:r>
          </w:p>
        </w:tc>
      </w:tr>
      <w:tr w:rsidR="00F5324A" w:rsidRPr="00034194" w14:paraId="6D290496" w14:textId="77777777" w:rsidTr="2C756729">
        <w:tc>
          <w:tcPr>
            <w:tcW w:w="9245" w:type="dxa"/>
            <w:gridSpan w:val="4"/>
          </w:tcPr>
          <w:p w14:paraId="7A5FD3AB" w14:textId="7227D06D" w:rsidR="2AD3E4D8" w:rsidRPr="0016751B" w:rsidRDefault="2AD3E4D8" w:rsidP="2C756729">
            <w:pPr>
              <w:spacing w:line="259" w:lineRule="auto"/>
              <w:ind w:right="106"/>
              <w:jc w:val="both"/>
            </w:pPr>
            <w:r w:rsidRPr="0016751B">
              <w:rPr>
                <w:rFonts w:ascii="Arial" w:eastAsia="Arial" w:hAnsi="Arial" w:cs="Arial"/>
                <w:sz w:val="24"/>
                <w:szCs w:val="24"/>
              </w:rPr>
              <w:t xml:space="preserve">The actions outlined in the report support the five ways of working outlined in the Act.  Swansea Bay UHB is working collaboratively with partner organisations to identify improved ways of working to support the longer-term strategic vision of the organisations involved.  </w:t>
            </w:r>
          </w:p>
          <w:p w14:paraId="6830CFDD" w14:textId="77777777" w:rsidR="00F5324A" w:rsidRPr="0016751B" w:rsidRDefault="00F5324A" w:rsidP="00F5324A">
            <w:pPr>
              <w:ind w:right="96"/>
              <w:rPr>
                <w:rFonts w:ascii="Arial" w:hAnsi="Arial" w:cs="Arial"/>
                <w:sz w:val="24"/>
                <w:szCs w:val="24"/>
              </w:rPr>
            </w:pPr>
          </w:p>
          <w:p w14:paraId="6D290495" w14:textId="49735280" w:rsidR="0016751B" w:rsidRPr="0016751B" w:rsidRDefault="0016751B" w:rsidP="00F5324A">
            <w:pPr>
              <w:ind w:right="96"/>
              <w:rPr>
                <w:rFonts w:ascii="Arial" w:hAnsi="Arial" w:cs="Arial"/>
                <w:sz w:val="24"/>
                <w:szCs w:val="24"/>
              </w:rPr>
            </w:pPr>
          </w:p>
        </w:tc>
      </w:tr>
      <w:tr w:rsidR="00653AEC" w:rsidRPr="00034194" w14:paraId="6D29049A" w14:textId="77777777" w:rsidTr="2C756729">
        <w:tc>
          <w:tcPr>
            <w:tcW w:w="2470" w:type="dxa"/>
            <w:gridSpan w:val="2"/>
          </w:tcPr>
          <w:p w14:paraId="6D290497" w14:textId="77777777" w:rsidR="00653AEC" w:rsidRPr="0016751B" w:rsidRDefault="00653AEC" w:rsidP="00653AEC">
            <w:pPr>
              <w:ind w:right="96"/>
              <w:rPr>
                <w:rFonts w:ascii="Arial" w:hAnsi="Arial" w:cs="Arial"/>
                <w:sz w:val="24"/>
                <w:szCs w:val="24"/>
              </w:rPr>
            </w:pPr>
            <w:r w:rsidRPr="0016751B">
              <w:rPr>
                <w:rFonts w:ascii="Arial" w:hAnsi="Arial" w:cs="Arial"/>
                <w:b/>
                <w:sz w:val="24"/>
                <w:szCs w:val="24"/>
              </w:rPr>
              <w:lastRenderedPageBreak/>
              <w:t>Report History</w:t>
            </w:r>
          </w:p>
        </w:tc>
        <w:tc>
          <w:tcPr>
            <w:tcW w:w="6775" w:type="dxa"/>
            <w:gridSpan w:val="2"/>
          </w:tcPr>
          <w:p w14:paraId="305D447D" w14:textId="77777777" w:rsidR="00653AEC" w:rsidRPr="0016751B" w:rsidRDefault="0016751B" w:rsidP="00653AEC">
            <w:pPr>
              <w:ind w:right="96"/>
              <w:rPr>
                <w:rFonts w:ascii="Arial" w:hAnsi="Arial" w:cs="Arial"/>
                <w:sz w:val="24"/>
                <w:szCs w:val="24"/>
              </w:rPr>
            </w:pPr>
            <w:r w:rsidRPr="0016751B">
              <w:rPr>
                <w:rFonts w:ascii="Arial" w:hAnsi="Arial" w:cs="Arial"/>
                <w:sz w:val="24"/>
                <w:szCs w:val="24"/>
              </w:rPr>
              <w:t>The Committee received a paper in relation to the PSB in June 2023.</w:t>
            </w:r>
          </w:p>
          <w:p w14:paraId="6D290499" w14:textId="54E6ABE5" w:rsidR="0016751B" w:rsidRPr="0016751B" w:rsidRDefault="0016751B" w:rsidP="00653AEC">
            <w:pPr>
              <w:ind w:right="96"/>
              <w:rPr>
                <w:rFonts w:ascii="Arial" w:hAnsi="Arial" w:cs="Arial"/>
                <w:sz w:val="24"/>
                <w:szCs w:val="24"/>
              </w:rPr>
            </w:pPr>
          </w:p>
        </w:tc>
      </w:tr>
      <w:tr w:rsidR="00653AEC" w:rsidRPr="00034194" w14:paraId="6D29049F" w14:textId="77777777" w:rsidTr="2C756729">
        <w:tc>
          <w:tcPr>
            <w:tcW w:w="2470" w:type="dxa"/>
            <w:gridSpan w:val="2"/>
          </w:tcPr>
          <w:p w14:paraId="6D29049B" w14:textId="77777777" w:rsidR="00653AEC" w:rsidRPr="0016751B" w:rsidRDefault="00653AEC" w:rsidP="00653AEC">
            <w:pPr>
              <w:ind w:right="96"/>
              <w:rPr>
                <w:rFonts w:ascii="Arial" w:hAnsi="Arial" w:cs="Arial"/>
                <w:b/>
                <w:sz w:val="24"/>
                <w:szCs w:val="24"/>
              </w:rPr>
            </w:pPr>
            <w:r w:rsidRPr="0016751B">
              <w:rPr>
                <w:rFonts w:ascii="Arial" w:hAnsi="Arial" w:cs="Arial"/>
                <w:b/>
                <w:sz w:val="24"/>
                <w:szCs w:val="24"/>
              </w:rPr>
              <w:t>Appendices</w:t>
            </w:r>
          </w:p>
        </w:tc>
        <w:tc>
          <w:tcPr>
            <w:tcW w:w="6775" w:type="dxa"/>
            <w:gridSpan w:val="2"/>
          </w:tcPr>
          <w:p w14:paraId="6D29049D" w14:textId="1EE6AFF9" w:rsidR="00653AEC" w:rsidRDefault="60533779" w:rsidP="2C756729">
            <w:pPr>
              <w:ind w:right="96"/>
              <w:rPr>
                <w:rFonts w:ascii="Arial" w:hAnsi="Arial" w:cs="Arial"/>
                <w:sz w:val="24"/>
                <w:szCs w:val="24"/>
              </w:rPr>
            </w:pPr>
            <w:r w:rsidRPr="0016751B">
              <w:rPr>
                <w:rFonts w:ascii="Arial" w:hAnsi="Arial" w:cs="Arial"/>
                <w:sz w:val="24"/>
                <w:szCs w:val="24"/>
              </w:rPr>
              <w:t>Appendix 1 – Population Health &amp; Partnerships Committee, June 2023 Paper</w:t>
            </w:r>
          </w:p>
          <w:p w14:paraId="12F9AD57" w14:textId="2DBC4952" w:rsidR="0016751B" w:rsidRPr="0016751B" w:rsidRDefault="0016751B" w:rsidP="2C756729">
            <w:pPr>
              <w:ind w:right="96"/>
              <w:rPr>
                <w:rFonts w:ascii="Arial" w:hAnsi="Arial" w:cs="Arial"/>
                <w:sz w:val="24"/>
                <w:szCs w:val="24"/>
              </w:rPr>
            </w:pPr>
          </w:p>
          <w:p w14:paraId="54FEBA3F" w14:textId="352F5EB5" w:rsidR="60533779" w:rsidRDefault="60533779" w:rsidP="2C756729">
            <w:pPr>
              <w:ind w:right="96"/>
              <w:rPr>
                <w:rFonts w:ascii="Arial" w:eastAsia="Arial" w:hAnsi="Arial" w:cs="Arial"/>
                <w:sz w:val="24"/>
                <w:szCs w:val="24"/>
              </w:rPr>
            </w:pPr>
            <w:r w:rsidRPr="0016751B">
              <w:rPr>
                <w:rFonts w:ascii="Arial" w:hAnsi="Arial" w:cs="Arial"/>
                <w:sz w:val="24"/>
                <w:szCs w:val="24"/>
              </w:rPr>
              <w:t xml:space="preserve">Appendix 2 – </w:t>
            </w:r>
            <w:r w:rsidRPr="0016751B">
              <w:rPr>
                <w:rFonts w:ascii="Arial" w:eastAsia="Arial" w:hAnsi="Arial" w:cs="Arial"/>
                <w:sz w:val="24"/>
                <w:szCs w:val="24"/>
              </w:rPr>
              <w:t>Shaping Places for Well-being in Wales (SPWW) programme</w:t>
            </w:r>
          </w:p>
          <w:p w14:paraId="75511CE5" w14:textId="2B55A3D6" w:rsidR="00622D8B" w:rsidRPr="0016751B" w:rsidRDefault="00622D8B" w:rsidP="2C756729">
            <w:pPr>
              <w:ind w:right="96"/>
              <w:rPr>
                <w:rFonts w:ascii="Arial" w:eastAsia="Arial" w:hAnsi="Arial" w:cs="Arial"/>
                <w:sz w:val="24"/>
                <w:szCs w:val="24"/>
              </w:rPr>
            </w:pPr>
          </w:p>
          <w:p w14:paraId="6D29049E" w14:textId="77777777" w:rsidR="00653AEC" w:rsidRPr="0016751B" w:rsidRDefault="00653AEC" w:rsidP="00653AEC">
            <w:pPr>
              <w:ind w:right="96"/>
              <w:rPr>
                <w:rFonts w:ascii="Arial" w:hAnsi="Arial" w:cs="Arial"/>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866A18" w14:textId="77777777" w:rsidR="00094197" w:rsidRDefault="00094197" w:rsidP="00C107F2">
      <w:pPr>
        <w:spacing w:after="0" w:line="240" w:lineRule="auto"/>
      </w:pPr>
      <w:r>
        <w:separator/>
      </w:r>
    </w:p>
  </w:endnote>
  <w:endnote w:type="continuationSeparator" w:id="0">
    <w:p w14:paraId="6C5C5B08" w14:textId="77777777" w:rsidR="00094197" w:rsidRDefault="0009419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4643E1DD" w:rsidR="0032747D" w:rsidRDefault="0032747D">
        <w:pPr>
          <w:pStyle w:val="Footer"/>
          <w:jc w:val="right"/>
        </w:pPr>
        <w:r w:rsidRPr="00767E3E">
          <w:rPr>
            <w:noProof/>
            <w:lang w:eastAsia="en-GB"/>
          </w:rPr>
          <w:drawing>
            <wp:anchor distT="0" distB="0" distL="114300" distR="114300" simplePos="0" relativeHeight="251657216"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B1FD6">
          <w:rPr>
            <w:noProof/>
          </w:rPr>
          <w:t>1</w:t>
        </w:r>
        <w:r>
          <w:fldChar w:fldCharType="end"/>
        </w:r>
      </w:p>
    </w:sdtContent>
  </w:sdt>
  <w:p w14:paraId="6D2904A9" w14:textId="61878827" w:rsidR="003324CB" w:rsidRDefault="0016751B" w:rsidP="002B7C9A">
    <w:pPr>
      <w:pStyle w:val="Footer"/>
      <w:jc w:val="right"/>
    </w:pPr>
    <w:r>
      <w:t>Population Health &amp; Partnerships Committee – 05/09/24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6E709F" w14:textId="77777777" w:rsidR="00094197" w:rsidRDefault="00094197" w:rsidP="00C107F2">
      <w:pPr>
        <w:spacing w:after="0" w:line="240" w:lineRule="auto"/>
      </w:pPr>
      <w:r>
        <w:separator/>
      </w:r>
    </w:p>
  </w:footnote>
  <w:footnote w:type="continuationSeparator" w:id="0">
    <w:p w14:paraId="7876E68A" w14:textId="77777777" w:rsidR="00094197" w:rsidRDefault="0009419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pRl/ECZq59g1Hz" int2:id="KBlfy1Yt">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A0179"/>
    <w:multiLevelType w:val="hybridMultilevel"/>
    <w:tmpl w:val="49B6544A"/>
    <w:lvl w:ilvl="0" w:tplc="3E98B07C">
      <w:start w:val="1"/>
      <w:numFmt w:val="bullet"/>
      <w:lvlText w:val=""/>
      <w:lvlJc w:val="left"/>
      <w:pPr>
        <w:tabs>
          <w:tab w:val="num" w:pos="720"/>
        </w:tabs>
        <w:ind w:left="720" w:hanging="360"/>
      </w:pPr>
      <w:rPr>
        <w:rFonts w:ascii="Symbol" w:hAnsi="Symbol" w:hint="default"/>
        <w:sz w:val="20"/>
      </w:rPr>
    </w:lvl>
    <w:lvl w:ilvl="1" w:tplc="0E88B7B8" w:tentative="1">
      <w:start w:val="1"/>
      <w:numFmt w:val="bullet"/>
      <w:lvlText w:val=""/>
      <w:lvlJc w:val="left"/>
      <w:pPr>
        <w:tabs>
          <w:tab w:val="num" w:pos="1440"/>
        </w:tabs>
        <w:ind w:left="1440" w:hanging="360"/>
      </w:pPr>
      <w:rPr>
        <w:rFonts w:ascii="Symbol" w:hAnsi="Symbol" w:hint="default"/>
        <w:sz w:val="20"/>
      </w:rPr>
    </w:lvl>
    <w:lvl w:ilvl="2" w:tplc="AA5C390C" w:tentative="1">
      <w:start w:val="1"/>
      <w:numFmt w:val="bullet"/>
      <w:lvlText w:val=""/>
      <w:lvlJc w:val="left"/>
      <w:pPr>
        <w:tabs>
          <w:tab w:val="num" w:pos="2160"/>
        </w:tabs>
        <w:ind w:left="2160" w:hanging="360"/>
      </w:pPr>
      <w:rPr>
        <w:rFonts w:ascii="Symbol" w:hAnsi="Symbol" w:hint="default"/>
        <w:sz w:val="20"/>
      </w:rPr>
    </w:lvl>
    <w:lvl w:ilvl="3" w:tplc="0BF63F50" w:tentative="1">
      <w:start w:val="1"/>
      <w:numFmt w:val="bullet"/>
      <w:lvlText w:val=""/>
      <w:lvlJc w:val="left"/>
      <w:pPr>
        <w:tabs>
          <w:tab w:val="num" w:pos="2880"/>
        </w:tabs>
        <w:ind w:left="2880" w:hanging="360"/>
      </w:pPr>
      <w:rPr>
        <w:rFonts w:ascii="Symbol" w:hAnsi="Symbol" w:hint="default"/>
        <w:sz w:val="20"/>
      </w:rPr>
    </w:lvl>
    <w:lvl w:ilvl="4" w:tplc="75302C98" w:tentative="1">
      <w:start w:val="1"/>
      <w:numFmt w:val="bullet"/>
      <w:lvlText w:val=""/>
      <w:lvlJc w:val="left"/>
      <w:pPr>
        <w:tabs>
          <w:tab w:val="num" w:pos="3600"/>
        </w:tabs>
        <w:ind w:left="3600" w:hanging="360"/>
      </w:pPr>
      <w:rPr>
        <w:rFonts w:ascii="Symbol" w:hAnsi="Symbol" w:hint="default"/>
        <w:sz w:val="20"/>
      </w:rPr>
    </w:lvl>
    <w:lvl w:ilvl="5" w:tplc="23945F4C" w:tentative="1">
      <w:start w:val="1"/>
      <w:numFmt w:val="bullet"/>
      <w:lvlText w:val=""/>
      <w:lvlJc w:val="left"/>
      <w:pPr>
        <w:tabs>
          <w:tab w:val="num" w:pos="4320"/>
        </w:tabs>
        <w:ind w:left="4320" w:hanging="360"/>
      </w:pPr>
      <w:rPr>
        <w:rFonts w:ascii="Symbol" w:hAnsi="Symbol" w:hint="default"/>
        <w:sz w:val="20"/>
      </w:rPr>
    </w:lvl>
    <w:lvl w:ilvl="6" w:tplc="4FB65D10" w:tentative="1">
      <w:start w:val="1"/>
      <w:numFmt w:val="bullet"/>
      <w:lvlText w:val=""/>
      <w:lvlJc w:val="left"/>
      <w:pPr>
        <w:tabs>
          <w:tab w:val="num" w:pos="5040"/>
        </w:tabs>
        <w:ind w:left="5040" w:hanging="360"/>
      </w:pPr>
      <w:rPr>
        <w:rFonts w:ascii="Symbol" w:hAnsi="Symbol" w:hint="default"/>
        <w:sz w:val="20"/>
      </w:rPr>
    </w:lvl>
    <w:lvl w:ilvl="7" w:tplc="8DE2BA92" w:tentative="1">
      <w:start w:val="1"/>
      <w:numFmt w:val="bullet"/>
      <w:lvlText w:val=""/>
      <w:lvlJc w:val="left"/>
      <w:pPr>
        <w:tabs>
          <w:tab w:val="num" w:pos="5760"/>
        </w:tabs>
        <w:ind w:left="5760" w:hanging="360"/>
      </w:pPr>
      <w:rPr>
        <w:rFonts w:ascii="Symbol" w:hAnsi="Symbol" w:hint="default"/>
        <w:sz w:val="20"/>
      </w:rPr>
    </w:lvl>
    <w:lvl w:ilvl="8" w:tplc="F864AA10"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8459C2"/>
    <w:multiLevelType w:val="hybridMultilevel"/>
    <w:tmpl w:val="118810C8"/>
    <w:lvl w:ilvl="0" w:tplc="4BE6352A">
      <w:numFmt w:val="bullet"/>
      <w:lvlText w:val="-"/>
      <w:lvlJc w:val="left"/>
      <w:pPr>
        <w:ind w:left="720" w:hanging="360"/>
      </w:pPr>
      <w:rPr>
        <w:rFonts w:ascii="Aptos" w:eastAsia="Aptos" w:hAnsi="Aptos"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D3A19F2"/>
    <w:multiLevelType w:val="multilevel"/>
    <w:tmpl w:val="0C383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63B0B92"/>
    <w:multiLevelType w:val="multilevel"/>
    <w:tmpl w:val="19AAE834"/>
    <w:lvl w:ilvl="0">
      <w:start w:val="1"/>
      <w:numFmt w:val="decimal"/>
      <w:lvlText w:val="%1."/>
      <w:lvlJc w:val="left"/>
      <w:pPr>
        <w:ind w:left="720" w:hanging="360"/>
      </w:pPr>
    </w:lvl>
    <w:lvl w:ilvl="1">
      <w:start w:val="2"/>
      <w:numFmt w:val="decimal"/>
      <w:isLgl/>
      <w:lvlText w:val="%1.%2"/>
      <w:lvlJc w:val="left"/>
      <w:pPr>
        <w:ind w:left="1440" w:hanging="108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6F01EEB"/>
    <w:multiLevelType w:val="hybridMultilevel"/>
    <w:tmpl w:val="86247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3C486E"/>
    <w:multiLevelType w:val="multilevel"/>
    <w:tmpl w:val="D1F2A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FFD6016"/>
    <w:multiLevelType w:val="multilevel"/>
    <w:tmpl w:val="CAC0D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7104AF9"/>
    <w:multiLevelType w:val="multilevel"/>
    <w:tmpl w:val="E9A89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A8B5487"/>
    <w:multiLevelType w:val="hybridMultilevel"/>
    <w:tmpl w:val="B6DA6A2E"/>
    <w:lvl w:ilvl="0" w:tplc="415E27D0">
      <w:numFmt w:val="bullet"/>
      <w:lvlText w:val="-"/>
      <w:lvlJc w:val="left"/>
      <w:pPr>
        <w:ind w:left="720" w:hanging="360"/>
      </w:pPr>
      <w:rPr>
        <w:rFonts w:ascii="Aptos" w:eastAsia="Aptos" w:hAnsi="Aptos" w:cs="Times New Roman" w:hint="default"/>
        <w:b w:val="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C1B37E6"/>
    <w:multiLevelType w:val="multilevel"/>
    <w:tmpl w:val="681A20B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2C6AC326"/>
    <w:multiLevelType w:val="hybridMultilevel"/>
    <w:tmpl w:val="2EEA49FE"/>
    <w:lvl w:ilvl="0" w:tplc="14B4C572">
      <w:start w:val="1"/>
      <w:numFmt w:val="bullet"/>
      <w:lvlText w:val=""/>
      <w:lvlJc w:val="left"/>
      <w:pPr>
        <w:ind w:left="1080" w:hanging="360"/>
      </w:pPr>
      <w:rPr>
        <w:rFonts w:ascii="Symbol" w:hAnsi="Symbol" w:hint="default"/>
      </w:rPr>
    </w:lvl>
    <w:lvl w:ilvl="1" w:tplc="425413D8">
      <w:start w:val="1"/>
      <w:numFmt w:val="bullet"/>
      <w:lvlText w:val="o"/>
      <w:lvlJc w:val="left"/>
      <w:pPr>
        <w:ind w:left="1800" w:hanging="360"/>
      </w:pPr>
      <w:rPr>
        <w:rFonts w:ascii="Courier New" w:hAnsi="Courier New" w:hint="default"/>
      </w:rPr>
    </w:lvl>
    <w:lvl w:ilvl="2" w:tplc="8B442C76">
      <w:start w:val="1"/>
      <w:numFmt w:val="bullet"/>
      <w:lvlText w:val=""/>
      <w:lvlJc w:val="left"/>
      <w:pPr>
        <w:ind w:left="2520" w:hanging="360"/>
      </w:pPr>
      <w:rPr>
        <w:rFonts w:ascii="Wingdings" w:hAnsi="Wingdings" w:hint="default"/>
      </w:rPr>
    </w:lvl>
    <w:lvl w:ilvl="3" w:tplc="1A6AA128">
      <w:start w:val="1"/>
      <w:numFmt w:val="bullet"/>
      <w:lvlText w:val=""/>
      <w:lvlJc w:val="left"/>
      <w:pPr>
        <w:ind w:left="3240" w:hanging="360"/>
      </w:pPr>
      <w:rPr>
        <w:rFonts w:ascii="Symbol" w:hAnsi="Symbol" w:hint="default"/>
      </w:rPr>
    </w:lvl>
    <w:lvl w:ilvl="4" w:tplc="F3C204C8">
      <w:start w:val="1"/>
      <w:numFmt w:val="bullet"/>
      <w:lvlText w:val="o"/>
      <w:lvlJc w:val="left"/>
      <w:pPr>
        <w:ind w:left="3960" w:hanging="360"/>
      </w:pPr>
      <w:rPr>
        <w:rFonts w:ascii="Courier New" w:hAnsi="Courier New" w:hint="default"/>
      </w:rPr>
    </w:lvl>
    <w:lvl w:ilvl="5" w:tplc="E7F2B58A">
      <w:start w:val="1"/>
      <w:numFmt w:val="bullet"/>
      <w:lvlText w:val=""/>
      <w:lvlJc w:val="left"/>
      <w:pPr>
        <w:ind w:left="4680" w:hanging="360"/>
      </w:pPr>
      <w:rPr>
        <w:rFonts w:ascii="Wingdings" w:hAnsi="Wingdings" w:hint="default"/>
      </w:rPr>
    </w:lvl>
    <w:lvl w:ilvl="6" w:tplc="E9447C1A">
      <w:start w:val="1"/>
      <w:numFmt w:val="bullet"/>
      <w:lvlText w:val=""/>
      <w:lvlJc w:val="left"/>
      <w:pPr>
        <w:ind w:left="5400" w:hanging="360"/>
      </w:pPr>
      <w:rPr>
        <w:rFonts w:ascii="Symbol" w:hAnsi="Symbol" w:hint="default"/>
      </w:rPr>
    </w:lvl>
    <w:lvl w:ilvl="7" w:tplc="6A3E51B4">
      <w:start w:val="1"/>
      <w:numFmt w:val="bullet"/>
      <w:lvlText w:val="o"/>
      <w:lvlJc w:val="left"/>
      <w:pPr>
        <w:ind w:left="6120" w:hanging="360"/>
      </w:pPr>
      <w:rPr>
        <w:rFonts w:ascii="Courier New" w:hAnsi="Courier New" w:hint="default"/>
      </w:rPr>
    </w:lvl>
    <w:lvl w:ilvl="8" w:tplc="C3C2859A">
      <w:start w:val="1"/>
      <w:numFmt w:val="bullet"/>
      <w:lvlText w:val=""/>
      <w:lvlJc w:val="left"/>
      <w:pPr>
        <w:ind w:left="6840" w:hanging="360"/>
      </w:pPr>
      <w:rPr>
        <w:rFonts w:ascii="Wingdings" w:hAnsi="Wingdings" w:hint="default"/>
      </w:rPr>
    </w:lvl>
  </w:abstractNum>
  <w:abstractNum w:abstractNumId="12" w15:restartNumberingAfterBreak="0">
    <w:nsid w:val="31402F63"/>
    <w:multiLevelType w:val="multilevel"/>
    <w:tmpl w:val="37C26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1A364A2"/>
    <w:multiLevelType w:val="multilevel"/>
    <w:tmpl w:val="D4543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6AC1D57"/>
    <w:multiLevelType w:val="multilevel"/>
    <w:tmpl w:val="B7944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7516E9A"/>
    <w:multiLevelType w:val="multilevel"/>
    <w:tmpl w:val="D3BC5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8943F40"/>
    <w:multiLevelType w:val="multilevel"/>
    <w:tmpl w:val="65D88C9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8" w15:restartNumberingAfterBreak="0">
    <w:nsid w:val="45B61FA4"/>
    <w:multiLevelType w:val="multilevel"/>
    <w:tmpl w:val="31060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AF54C98"/>
    <w:multiLevelType w:val="multilevel"/>
    <w:tmpl w:val="400C6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F2223B5"/>
    <w:multiLevelType w:val="multilevel"/>
    <w:tmpl w:val="1A268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6C8DBE6"/>
    <w:multiLevelType w:val="hybridMultilevel"/>
    <w:tmpl w:val="73A874FC"/>
    <w:lvl w:ilvl="0" w:tplc="83CA7684">
      <w:start w:val="1"/>
      <w:numFmt w:val="bullet"/>
      <w:lvlText w:val=""/>
      <w:lvlJc w:val="left"/>
      <w:pPr>
        <w:ind w:left="1080" w:hanging="360"/>
      </w:pPr>
      <w:rPr>
        <w:rFonts w:ascii="Symbol" w:hAnsi="Symbol" w:hint="default"/>
      </w:rPr>
    </w:lvl>
    <w:lvl w:ilvl="1" w:tplc="2E82966C">
      <w:start w:val="1"/>
      <w:numFmt w:val="bullet"/>
      <w:lvlText w:val="o"/>
      <w:lvlJc w:val="left"/>
      <w:pPr>
        <w:ind w:left="1800" w:hanging="360"/>
      </w:pPr>
      <w:rPr>
        <w:rFonts w:ascii="Courier New" w:hAnsi="Courier New" w:hint="default"/>
      </w:rPr>
    </w:lvl>
    <w:lvl w:ilvl="2" w:tplc="583C7380">
      <w:start w:val="1"/>
      <w:numFmt w:val="bullet"/>
      <w:lvlText w:val=""/>
      <w:lvlJc w:val="left"/>
      <w:pPr>
        <w:ind w:left="2520" w:hanging="360"/>
      </w:pPr>
      <w:rPr>
        <w:rFonts w:ascii="Wingdings" w:hAnsi="Wingdings" w:hint="default"/>
      </w:rPr>
    </w:lvl>
    <w:lvl w:ilvl="3" w:tplc="69AE9250">
      <w:start w:val="1"/>
      <w:numFmt w:val="bullet"/>
      <w:lvlText w:val=""/>
      <w:lvlJc w:val="left"/>
      <w:pPr>
        <w:ind w:left="3240" w:hanging="360"/>
      </w:pPr>
      <w:rPr>
        <w:rFonts w:ascii="Symbol" w:hAnsi="Symbol" w:hint="default"/>
      </w:rPr>
    </w:lvl>
    <w:lvl w:ilvl="4" w:tplc="708053A0">
      <w:start w:val="1"/>
      <w:numFmt w:val="bullet"/>
      <w:lvlText w:val="o"/>
      <w:lvlJc w:val="left"/>
      <w:pPr>
        <w:ind w:left="3960" w:hanging="360"/>
      </w:pPr>
      <w:rPr>
        <w:rFonts w:ascii="Courier New" w:hAnsi="Courier New" w:hint="default"/>
      </w:rPr>
    </w:lvl>
    <w:lvl w:ilvl="5" w:tplc="A82624B4">
      <w:start w:val="1"/>
      <w:numFmt w:val="bullet"/>
      <w:lvlText w:val=""/>
      <w:lvlJc w:val="left"/>
      <w:pPr>
        <w:ind w:left="4680" w:hanging="360"/>
      </w:pPr>
      <w:rPr>
        <w:rFonts w:ascii="Wingdings" w:hAnsi="Wingdings" w:hint="default"/>
      </w:rPr>
    </w:lvl>
    <w:lvl w:ilvl="6" w:tplc="787834B0">
      <w:start w:val="1"/>
      <w:numFmt w:val="bullet"/>
      <w:lvlText w:val=""/>
      <w:lvlJc w:val="left"/>
      <w:pPr>
        <w:ind w:left="5400" w:hanging="360"/>
      </w:pPr>
      <w:rPr>
        <w:rFonts w:ascii="Symbol" w:hAnsi="Symbol" w:hint="default"/>
      </w:rPr>
    </w:lvl>
    <w:lvl w:ilvl="7" w:tplc="CEF05F20">
      <w:start w:val="1"/>
      <w:numFmt w:val="bullet"/>
      <w:lvlText w:val="o"/>
      <w:lvlJc w:val="left"/>
      <w:pPr>
        <w:ind w:left="6120" w:hanging="360"/>
      </w:pPr>
      <w:rPr>
        <w:rFonts w:ascii="Courier New" w:hAnsi="Courier New" w:hint="default"/>
      </w:rPr>
    </w:lvl>
    <w:lvl w:ilvl="8" w:tplc="C0A0385E">
      <w:start w:val="1"/>
      <w:numFmt w:val="bullet"/>
      <w:lvlText w:val=""/>
      <w:lvlJc w:val="left"/>
      <w:pPr>
        <w:ind w:left="6840" w:hanging="360"/>
      </w:pPr>
      <w:rPr>
        <w:rFonts w:ascii="Wingdings" w:hAnsi="Wingdings" w:hint="default"/>
      </w:rPr>
    </w:lvl>
  </w:abstractNum>
  <w:abstractNum w:abstractNumId="24" w15:restartNumberingAfterBreak="0">
    <w:nsid w:val="573F656A"/>
    <w:multiLevelType w:val="hybridMultilevel"/>
    <w:tmpl w:val="D7AC7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894550"/>
    <w:multiLevelType w:val="multilevel"/>
    <w:tmpl w:val="B6128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2BD430F"/>
    <w:multiLevelType w:val="multilevel"/>
    <w:tmpl w:val="A0009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6AE4F0B0"/>
    <w:multiLevelType w:val="hybridMultilevel"/>
    <w:tmpl w:val="6FB4D23A"/>
    <w:lvl w:ilvl="0" w:tplc="9184FC8C">
      <w:start w:val="1"/>
      <w:numFmt w:val="bullet"/>
      <w:lvlText w:val=""/>
      <w:lvlJc w:val="left"/>
      <w:pPr>
        <w:ind w:left="1080" w:hanging="360"/>
      </w:pPr>
      <w:rPr>
        <w:rFonts w:ascii="Symbol" w:hAnsi="Symbol" w:hint="default"/>
      </w:rPr>
    </w:lvl>
    <w:lvl w:ilvl="1" w:tplc="0DEC8AEE">
      <w:start w:val="1"/>
      <w:numFmt w:val="bullet"/>
      <w:lvlText w:val="o"/>
      <w:lvlJc w:val="left"/>
      <w:pPr>
        <w:ind w:left="1800" w:hanging="360"/>
      </w:pPr>
      <w:rPr>
        <w:rFonts w:ascii="Courier New" w:hAnsi="Courier New" w:hint="default"/>
      </w:rPr>
    </w:lvl>
    <w:lvl w:ilvl="2" w:tplc="3A52C394">
      <w:start w:val="1"/>
      <w:numFmt w:val="bullet"/>
      <w:lvlText w:val=""/>
      <w:lvlJc w:val="left"/>
      <w:pPr>
        <w:ind w:left="2520" w:hanging="360"/>
      </w:pPr>
      <w:rPr>
        <w:rFonts w:ascii="Wingdings" w:hAnsi="Wingdings" w:hint="default"/>
      </w:rPr>
    </w:lvl>
    <w:lvl w:ilvl="3" w:tplc="96445614">
      <w:start w:val="1"/>
      <w:numFmt w:val="bullet"/>
      <w:lvlText w:val=""/>
      <w:lvlJc w:val="left"/>
      <w:pPr>
        <w:ind w:left="3240" w:hanging="360"/>
      </w:pPr>
      <w:rPr>
        <w:rFonts w:ascii="Symbol" w:hAnsi="Symbol" w:hint="default"/>
      </w:rPr>
    </w:lvl>
    <w:lvl w:ilvl="4" w:tplc="9B4A0FB8">
      <w:start w:val="1"/>
      <w:numFmt w:val="bullet"/>
      <w:lvlText w:val="o"/>
      <w:lvlJc w:val="left"/>
      <w:pPr>
        <w:ind w:left="3960" w:hanging="360"/>
      </w:pPr>
      <w:rPr>
        <w:rFonts w:ascii="Courier New" w:hAnsi="Courier New" w:hint="default"/>
      </w:rPr>
    </w:lvl>
    <w:lvl w:ilvl="5" w:tplc="792E637C">
      <w:start w:val="1"/>
      <w:numFmt w:val="bullet"/>
      <w:lvlText w:val=""/>
      <w:lvlJc w:val="left"/>
      <w:pPr>
        <w:ind w:left="4680" w:hanging="360"/>
      </w:pPr>
      <w:rPr>
        <w:rFonts w:ascii="Wingdings" w:hAnsi="Wingdings" w:hint="default"/>
      </w:rPr>
    </w:lvl>
    <w:lvl w:ilvl="6" w:tplc="FC027A56">
      <w:start w:val="1"/>
      <w:numFmt w:val="bullet"/>
      <w:lvlText w:val=""/>
      <w:lvlJc w:val="left"/>
      <w:pPr>
        <w:ind w:left="5400" w:hanging="360"/>
      </w:pPr>
      <w:rPr>
        <w:rFonts w:ascii="Symbol" w:hAnsi="Symbol" w:hint="default"/>
      </w:rPr>
    </w:lvl>
    <w:lvl w:ilvl="7" w:tplc="99389B94">
      <w:start w:val="1"/>
      <w:numFmt w:val="bullet"/>
      <w:lvlText w:val="o"/>
      <w:lvlJc w:val="left"/>
      <w:pPr>
        <w:ind w:left="6120" w:hanging="360"/>
      </w:pPr>
      <w:rPr>
        <w:rFonts w:ascii="Courier New" w:hAnsi="Courier New" w:hint="default"/>
      </w:rPr>
    </w:lvl>
    <w:lvl w:ilvl="8" w:tplc="F6D055E2">
      <w:start w:val="1"/>
      <w:numFmt w:val="bullet"/>
      <w:lvlText w:val=""/>
      <w:lvlJc w:val="left"/>
      <w:pPr>
        <w:ind w:left="6840" w:hanging="360"/>
      </w:pPr>
      <w:rPr>
        <w:rFonts w:ascii="Wingdings" w:hAnsi="Wingdings" w:hint="default"/>
      </w:rPr>
    </w:lvl>
  </w:abstractNum>
  <w:abstractNum w:abstractNumId="30" w15:restartNumberingAfterBreak="0">
    <w:nsid w:val="71285318"/>
    <w:multiLevelType w:val="multilevel"/>
    <w:tmpl w:val="FF76F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1DD78A9"/>
    <w:multiLevelType w:val="multilevel"/>
    <w:tmpl w:val="57ACF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BC29F8"/>
    <w:multiLevelType w:val="hybridMultilevel"/>
    <w:tmpl w:val="21FE5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094D95"/>
    <w:multiLevelType w:val="multilevel"/>
    <w:tmpl w:val="12465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9"/>
  </w:num>
  <w:num w:numId="2">
    <w:abstractNumId w:val="11"/>
  </w:num>
  <w:num w:numId="3">
    <w:abstractNumId w:val="3"/>
  </w:num>
  <w:num w:numId="4">
    <w:abstractNumId w:val="22"/>
  </w:num>
  <w:num w:numId="5">
    <w:abstractNumId w:val="21"/>
  </w:num>
  <w:num w:numId="6">
    <w:abstractNumId w:val="17"/>
  </w:num>
  <w:num w:numId="7">
    <w:abstractNumId w:val="7"/>
  </w:num>
  <w:num w:numId="8">
    <w:abstractNumId w:val="33"/>
  </w:num>
  <w:num w:numId="9">
    <w:abstractNumId w:val="35"/>
  </w:num>
  <w:num w:numId="10">
    <w:abstractNumId w:val="27"/>
  </w:num>
  <w:num w:numId="11">
    <w:abstractNumId w:val="28"/>
  </w:num>
  <w:num w:numId="12">
    <w:abstractNumId w:val="32"/>
  </w:num>
  <w:num w:numId="13">
    <w:abstractNumId w:val="23"/>
  </w:num>
  <w:num w:numId="14">
    <w:abstractNumId w:val="12"/>
  </w:num>
  <w:num w:numId="15">
    <w:abstractNumId w:val="0"/>
  </w:num>
  <w:num w:numId="16">
    <w:abstractNumId w:val="4"/>
  </w:num>
  <w:num w:numId="17">
    <w:abstractNumId w:val="26"/>
  </w:num>
  <w:num w:numId="18">
    <w:abstractNumId w:val="8"/>
  </w:num>
  <w:num w:numId="19">
    <w:abstractNumId w:val="16"/>
  </w:num>
  <w:num w:numId="20">
    <w:abstractNumId w:val="10"/>
  </w:num>
  <w:num w:numId="21">
    <w:abstractNumId w:val="25"/>
  </w:num>
  <w:num w:numId="22">
    <w:abstractNumId w:val="14"/>
  </w:num>
  <w:num w:numId="23">
    <w:abstractNumId w:val="19"/>
  </w:num>
  <w:num w:numId="24">
    <w:abstractNumId w:val="34"/>
  </w:num>
  <w:num w:numId="25">
    <w:abstractNumId w:val="30"/>
  </w:num>
  <w:num w:numId="26">
    <w:abstractNumId w:val="31"/>
  </w:num>
  <w:num w:numId="27">
    <w:abstractNumId w:val="6"/>
  </w:num>
  <w:num w:numId="28">
    <w:abstractNumId w:val="15"/>
  </w:num>
  <w:num w:numId="29">
    <w:abstractNumId w:val="20"/>
  </w:num>
  <w:num w:numId="30">
    <w:abstractNumId w:val="13"/>
  </w:num>
  <w:num w:numId="31">
    <w:abstractNumId w:val="2"/>
  </w:num>
  <w:num w:numId="32">
    <w:abstractNumId w:val="5"/>
  </w:num>
  <w:num w:numId="33">
    <w:abstractNumId w:val="18"/>
  </w:num>
  <w:num w:numId="34">
    <w:abstractNumId w:val="9"/>
  </w:num>
  <w:num w:numId="35">
    <w:abstractNumId w:val="1"/>
  </w:num>
  <w:num w:numId="36">
    <w:abstractNumId w:val="1"/>
  </w:num>
  <w:num w:numId="3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94197"/>
    <w:rsid w:val="000F361B"/>
    <w:rsid w:val="0011228F"/>
    <w:rsid w:val="00114B50"/>
    <w:rsid w:val="00133EA1"/>
    <w:rsid w:val="00134A1A"/>
    <w:rsid w:val="0016096B"/>
    <w:rsid w:val="0016751B"/>
    <w:rsid w:val="0020539A"/>
    <w:rsid w:val="00233330"/>
    <w:rsid w:val="00241662"/>
    <w:rsid w:val="00252767"/>
    <w:rsid w:val="00256F8D"/>
    <w:rsid w:val="002950FF"/>
    <w:rsid w:val="00296CD9"/>
    <w:rsid w:val="002B7C9A"/>
    <w:rsid w:val="002C3DD6"/>
    <w:rsid w:val="002E6E75"/>
    <w:rsid w:val="0030539B"/>
    <w:rsid w:val="0032747D"/>
    <w:rsid w:val="003324CB"/>
    <w:rsid w:val="003C0FF8"/>
    <w:rsid w:val="00414894"/>
    <w:rsid w:val="00425DC8"/>
    <w:rsid w:val="00461835"/>
    <w:rsid w:val="0052297E"/>
    <w:rsid w:val="005258F2"/>
    <w:rsid w:val="005418C4"/>
    <w:rsid w:val="00563A66"/>
    <w:rsid w:val="00585277"/>
    <w:rsid w:val="00590BAD"/>
    <w:rsid w:val="005B3FF7"/>
    <w:rsid w:val="005D1652"/>
    <w:rsid w:val="0061070E"/>
    <w:rsid w:val="00622D8B"/>
    <w:rsid w:val="00653AEC"/>
    <w:rsid w:val="00655190"/>
    <w:rsid w:val="00655778"/>
    <w:rsid w:val="00662218"/>
    <w:rsid w:val="00672FCB"/>
    <w:rsid w:val="00685AE0"/>
    <w:rsid w:val="006D1998"/>
    <w:rsid w:val="00703D77"/>
    <w:rsid w:val="00711095"/>
    <w:rsid w:val="0072604C"/>
    <w:rsid w:val="00754700"/>
    <w:rsid w:val="00762BBE"/>
    <w:rsid w:val="00767E3E"/>
    <w:rsid w:val="007B1FD6"/>
    <w:rsid w:val="00801B52"/>
    <w:rsid w:val="00804FCF"/>
    <w:rsid w:val="008C15D9"/>
    <w:rsid w:val="008D0747"/>
    <w:rsid w:val="009112DC"/>
    <w:rsid w:val="00997553"/>
    <w:rsid w:val="009E7338"/>
    <w:rsid w:val="009E7AF7"/>
    <w:rsid w:val="00A20F49"/>
    <w:rsid w:val="00A23FF2"/>
    <w:rsid w:val="00A431CD"/>
    <w:rsid w:val="00A61CAA"/>
    <w:rsid w:val="00A82303"/>
    <w:rsid w:val="00AD064D"/>
    <w:rsid w:val="00B01A6A"/>
    <w:rsid w:val="00B07C68"/>
    <w:rsid w:val="00B13EAA"/>
    <w:rsid w:val="00B21FDF"/>
    <w:rsid w:val="00B35ECC"/>
    <w:rsid w:val="00BA2507"/>
    <w:rsid w:val="00BC241D"/>
    <w:rsid w:val="00BF18C7"/>
    <w:rsid w:val="00C107F2"/>
    <w:rsid w:val="00C33A04"/>
    <w:rsid w:val="00C4425D"/>
    <w:rsid w:val="00C574EE"/>
    <w:rsid w:val="00C61716"/>
    <w:rsid w:val="00C63CE3"/>
    <w:rsid w:val="00C67C73"/>
    <w:rsid w:val="00C95B3C"/>
    <w:rsid w:val="00CA6D65"/>
    <w:rsid w:val="00CD1010"/>
    <w:rsid w:val="00CD7AA5"/>
    <w:rsid w:val="00D52377"/>
    <w:rsid w:val="00D7240E"/>
    <w:rsid w:val="00D726FA"/>
    <w:rsid w:val="00DA76AD"/>
    <w:rsid w:val="00E242E5"/>
    <w:rsid w:val="00EB47E4"/>
    <w:rsid w:val="00F06D6F"/>
    <w:rsid w:val="00F11CD2"/>
    <w:rsid w:val="00F17A2E"/>
    <w:rsid w:val="00F5082D"/>
    <w:rsid w:val="00F51C7D"/>
    <w:rsid w:val="00F531BD"/>
    <w:rsid w:val="00F5324A"/>
    <w:rsid w:val="00F57042"/>
    <w:rsid w:val="00F57C68"/>
    <w:rsid w:val="00F86E2E"/>
    <w:rsid w:val="00F94197"/>
    <w:rsid w:val="00FA0CA9"/>
    <w:rsid w:val="00FB4E68"/>
    <w:rsid w:val="01314F49"/>
    <w:rsid w:val="0144A831"/>
    <w:rsid w:val="022130E8"/>
    <w:rsid w:val="026FA091"/>
    <w:rsid w:val="05A7FF7B"/>
    <w:rsid w:val="06255BEF"/>
    <w:rsid w:val="06A2E655"/>
    <w:rsid w:val="07F1C29A"/>
    <w:rsid w:val="082174F8"/>
    <w:rsid w:val="099EBDE2"/>
    <w:rsid w:val="0B00D0AE"/>
    <w:rsid w:val="0CADAC0D"/>
    <w:rsid w:val="0DBD485A"/>
    <w:rsid w:val="0E1265EA"/>
    <w:rsid w:val="0EFAB1D9"/>
    <w:rsid w:val="0FC6C9E5"/>
    <w:rsid w:val="0FEB9681"/>
    <w:rsid w:val="109A6A59"/>
    <w:rsid w:val="115F9350"/>
    <w:rsid w:val="11CFBC15"/>
    <w:rsid w:val="1286D29E"/>
    <w:rsid w:val="13ADF28C"/>
    <w:rsid w:val="13D1CCDD"/>
    <w:rsid w:val="13DAFBB4"/>
    <w:rsid w:val="13DC95FD"/>
    <w:rsid w:val="14D59628"/>
    <w:rsid w:val="15D47A3E"/>
    <w:rsid w:val="1661FC8C"/>
    <w:rsid w:val="18015504"/>
    <w:rsid w:val="18629B41"/>
    <w:rsid w:val="199F590B"/>
    <w:rsid w:val="1B2B43E6"/>
    <w:rsid w:val="1C23849B"/>
    <w:rsid w:val="1C874152"/>
    <w:rsid w:val="1D42A6EE"/>
    <w:rsid w:val="1D8B9770"/>
    <w:rsid w:val="1DD30A80"/>
    <w:rsid w:val="1DE53AC0"/>
    <w:rsid w:val="1DE72115"/>
    <w:rsid w:val="1DE809A8"/>
    <w:rsid w:val="1F83088A"/>
    <w:rsid w:val="1F98E49B"/>
    <w:rsid w:val="1FD17A5F"/>
    <w:rsid w:val="20A4FE53"/>
    <w:rsid w:val="21A9B9C7"/>
    <w:rsid w:val="2236ED72"/>
    <w:rsid w:val="238D33A3"/>
    <w:rsid w:val="240D8002"/>
    <w:rsid w:val="24357FDF"/>
    <w:rsid w:val="25A012F5"/>
    <w:rsid w:val="261D8D55"/>
    <w:rsid w:val="261ED4B0"/>
    <w:rsid w:val="26D9441F"/>
    <w:rsid w:val="27872468"/>
    <w:rsid w:val="28529DAA"/>
    <w:rsid w:val="28CF3408"/>
    <w:rsid w:val="28EB625E"/>
    <w:rsid w:val="2963B9D5"/>
    <w:rsid w:val="29BCAD56"/>
    <w:rsid w:val="2AD3E4D8"/>
    <w:rsid w:val="2AE3A367"/>
    <w:rsid w:val="2C756729"/>
    <w:rsid w:val="2D38E469"/>
    <w:rsid w:val="2D3CA05D"/>
    <w:rsid w:val="2D5CC9FD"/>
    <w:rsid w:val="2E8DD475"/>
    <w:rsid w:val="2EF78B17"/>
    <w:rsid w:val="2FB8DA3E"/>
    <w:rsid w:val="30D5F538"/>
    <w:rsid w:val="315AF028"/>
    <w:rsid w:val="32265E3A"/>
    <w:rsid w:val="32826C23"/>
    <w:rsid w:val="32A11585"/>
    <w:rsid w:val="32A3B049"/>
    <w:rsid w:val="34EFEC3F"/>
    <w:rsid w:val="36807B14"/>
    <w:rsid w:val="36820D34"/>
    <w:rsid w:val="36C901E4"/>
    <w:rsid w:val="36F75C82"/>
    <w:rsid w:val="370F6E59"/>
    <w:rsid w:val="3787998D"/>
    <w:rsid w:val="383413E8"/>
    <w:rsid w:val="389D37CF"/>
    <w:rsid w:val="38C7FA71"/>
    <w:rsid w:val="39DA547B"/>
    <w:rsid w:val="3A07FC22"/>
    <w:rsid w:val="3A2E5C0A"/>
    <w:rsid w:val="3A797425"/>
    <w:rsid w:val="3AFEA41D"/>
    <w:rsid w:val="3BBD1701"/>
    <w:rsid w:val="3C530B44"/>
    <w:rsid w:val="3C955E71"/>
    <w:rsid w:val="3CF8F155"/>
    <w:rsid w:val="3D75C8C0"/>
    <w:rsid w:val="3D889B39"/>
    <w:rsid w:val="3DF9D531"/>
    <w:rsid w:val="3E19A7FF"/>
    <w:rsid w:val="3E6C3A05"/>
    <w:rsid w:val="3F0B0B9F"/>
    <w:rsid w:val="404CC64B"/>
    <w:rsid w:val="41E9062C"/>
    <w:rsid w:val="4257D375"/>
    <w:rsid w:val="42D6B686"/>
    <w:rsid w:val="447184A9"/>
    <w:rsid w:val="4485ECCD"/>
    <w:rsid w:val="448E1930"/>
    <w:rsid w:val="45E3A1BE"/>
    <w:rsid w:val="45FC3265"/>
    <w:rsid w:val="460251D8"/>
    <w:rsid w:val="46FC1F23"/>
    <w:rsid w:val="475586C2"/>
    <w:rsid w:val="47F5F02A"/>
    <w:rsid w:val="480A4394"/>
    <w:rsid w:val="49B97102"/>
    <w:rsid w:val="4B989D2F"/>
    <w:rsid w:val="4CE9891B"/>
    <w:rsid w:val="4DCF70B9"/>
    <w:rsid w:val="4ED69B01"/>
    <w:rsid w:val="50EB3AFD"/>
    <w:rsid w:val="5181717E"/>
    <w:rsid w:val="520C1357"/>
    <w:rsid w:val="5276BAC9"/>
    <w:rsid w:val="53638349"/>
    <w:rsid w:val="537B6C47"/>
    <w:rsid w:val="53BFAF8B"/>
    <w:rsid w:val="54B741ED"/>
    <w:rsid w:val="54C971DF"/>
    <w:rsid w:val="54D2ADC5"/>
    <w:rsid w:val="54D5C27B"/>
    <w:rsid w:val="552EF31B"/>
    <w:rsid w:val="557F8C48"/>
    <w:rsid w:val="567FD224"/>
    <w:rsid w:val="577467CD"/>
    <w:rsid w:val="57CE665C"/>
    <w:rsid w:val="57CF977E"/>
    <w:rsid w:val="57E282D4"/>
    <w:rsid w:val="5B1C4D81"/>
    <w:rsid w:val="5B38B2D9"/>
    <w:rsid w:val="5C4A1304"/>
    <w:rsid w:val="5E3E0BFF"/>
    <w:rsid w:val="5E5968C4"/>
    <w:rsid w:val="5EE27430"/>
    <w:rsid w:val="5F4E2451"/>
    <w:rsid w:val="5F4F41A5"/>
    <w:rsid w:val="5F5BF8F0"/>
    <w:rsid w:val="60533779"/>
    <w:rsid w:val="60DFDB93"/>
    <w:rsid w:val="60EA2E9E"/>
    <w:rsid w:val="619074E1"/>
    <w:rsid w:val="619BFEE3"/>
    <w:rsid w:val="63375A83"/>
    <w:rsid w:val="644969D3"/>
    <w:rsid w:val="64E981F5"/>
    <w:rsid w:val="64FA0218"/>
    <w:rsid w:val="66B84856"/>
    <w:rsid w:val="673ED9C1"/>
    <w:rsid w:val="67DB2A67"/>
    <w:rsid w:val="683F973E"/>
    <w:rsid w:val="68BD8EEB"/>
    <w:rsid w:val="68CBE78A"/>
    <w:rsid w:val="68CEC6A4"/>
    <w:rsid w:val="6915D651"/>
    <w:rsid w:val="691E90C2"/>
    <w:rsid w:val="69463AD8"/>
    <w:rsid w:val="695F297D"/>
    <w:rsid w:val="6A370A8C"/>
    <w:rsid w:val="6A5C7071"/>
    <w:rsid w:val="6A712129"/>
    <w:rsid w:val="6AB64D13"/>
    <w:rsid w:val="6AC01E50"/>
    <w:rsid w:val="6AE9544E"/>
    <w:rsid w:val="6B71F304"/>
    <w:rsid w:val="6B94F3D7"/>
    <w:rsid w:val="6C35E48E"/>
    <w:rsid w:val="7057C5EA"/>
    <w:rsid w:val="71116561"/>
    <w:rsid w:val="71361F5D"/>
    <w:rsid w:val="715F30C8"/>
    <w:rsid w:val="718405E4"/>
    <w:rsid w:val="730E4134"/>
    <w:rsid w:val="73DE8F97"/>
    <w:rsid w:val="74D27D42"/>
    <w:rsid w:val="74F0A01A"/>
    <w:rsid w:val="7722FB10"/>
    <w:rsid w:val="7761F99F"/>
    <w:rsid w:val="7768194D"/>
    <w:rsid w:val="7859C666"/>
    <w:rsid w:val="7876DBFA"/>
    <w:rsid w:val="79F65290"/>
    <w:rsid w:val="7A30964B"/>
    <w:rsid w:val="7ADDC4AD"/>
    <w:rsid w:val="7AF9199E"/>
    <w:rsid w:val="7B4AA314"/>
    <w:rsid w:val="7B798FE8"/>
    <w:rsid w:val="7B956EA5"/>
    <w:rsid w:val="7CAAC83A"/>
    <w:rsid w:val="7CC845B0"/>
    <w:rsid w:val="7DBC2347"/>
    <w:rsid w:val="7DBE6483"/>
    <w:rsid w:val="7E1F6560"/>
    <w:rsid w:val="7F25DCFD"/>
    <w:rsid w:val="7F6DD05C"/>
    <w:rsid w:val="7FA4E8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5B3FF7"/>
  </w:style>
  <w:style w:type="paragraph" w:customStyle="1" w:styleId="paragraph">
    <w:name w:val="paragraph"/>
    <w:basedOn w:val="Normal"/>
    <w:rsid w:val="005B3FF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5B3FF7"/>
  </w:style>
  <w:style w:type="character" w:customStyle="1" w:styleId="eop">
    <w:name w:val="eop"/>
    <w:basedOn w:val="DefaultParagraphFont"/>
    <w:rsid w:val="005B3F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021472">
      <w:bodyDiv w:val="1"/>
      <w:marLeft w:val="0"/>
      <w:marRight w:val="0"/>
      <w:marTop w:val="0"/>
      <w:marBottom w:val="0"/>
      <w:divBdr>
        <w:top w:val="none" w:sz="0" w:space="0" w:color="auto"/>
        <w:left w:val="none" w:sz="0" w:space="0" w:color="auto"/>
        <w:bottom w:val="none" w:sz="0" w:space="0" w:color="auto"/>
        <w:right w:val="none" w:sz="0" w:space="0" w:color="auto"/>
      </w:divBdr>
    </w:div>
    <w:div w:id="377896028">
      <w:bodyDiv w:val="1"/>
      <w:marLeft w:val="0"/>
      <w:marRight w:val="0"/>
      <w:marTop w:val="0"/>
      <w:marBottom w:val="0"/>
      <w:divBdr>
        <w:top w:val="none" w:sz="0" w:space="0" w:color="auto"/>
        <w:left w:val="none" w:sz="0" w:space="0" w:color="auto"/>
        <w:bottom w:val="none" w:sz="0" w:space="0" w:color="auto"/>
        <w:right w:val="none" w:sz="0" w:space="0" w:color="auto"/>
      </w:divBdr>
    </w:div>
    <w:div w:id="587347883">
      <w:bodyDiv w:val="1"/>
      <w:marLeft w:val="0"/>
      <w:marRight w:val="0"/>
      <w:marTop w:val="0"/>
      <w:marBottom w:val="0"/>
      <w:divBdr>
        <w:top w:val="none" w:sz="0" w:space="0" w:color="auto"/>
        <w:left w:val="none" w:sz="0" w:space="0" w:color="auto"/>
        <w:bottom w:val="none" w:sz="0" w:space="0" w:color="auto"/>
        <w:right w:val="none" w:sz="0" w:space="0" w:color="auto"/>
      </w:divBdr>
      <w:divsChild>
        <w:div w:id="323826739">
          <w:marLeft w:val="0"/>
          <w:marRight w:val="0"/>
          <w:marTop w:val="0"/>
          <w:marBottom w:val="0"/>
          <w:divBdr>
            <w:top w:val="none" w:sz="0" w:space="0" w:color="auto"/>
            <w:left w:val="none" w:sz="0" w:space="0" w:color="auto"/>
            <w:bottom w:val="none" w:sz="0" w:space="0" w:color="auto"/>
            <w:right w:val="none" w:sz="0" w:space="0" w:color="auto"/>
          </w:divBdr>
          <w:divsChild>
            <w:div w:id="1868252116">
              <w:marLeft w:val="0"/>
              <w:marRight w:val="0"/>
              <w:marTop w:val="0"/>
              <w:marBottom w:val="0"/>
              <w:divBdr>
                <w:top w:val="none" w:sz="0" w:space="0" w:color="auto"/>
                <w:left w:val="none" w:sz="0" w:space="0" w:color="auto"/>
                <w:bottom w:val="none" w:sz="0" w:space="0" w:color="auto"/>
                <w:right w:val="none" w:sz="0" w:space="0" w:color="auto"/>
              </w:divBdr>
            </w:div>
            <w:div w:id="1197885749">
              <w:marLeft w:val="0"/>
              <w:marRight w:val="0"/>
              <w:marTop w:val="0"/>
              <w:marBottom w:val="0"/>
              <w:divBdr>
                <w:top w:val="none" w:sz="0" w:space="0" w:color="auto"/>
                <w:left w:val="none" w:sz="0" w:space="0" w:color="auto"/>
                <w:bottom w:val="none" w:sz="0" w:space="0" w:color="auto"/>
                <w:right w:val="none" w:sz="0" w:space="0" w:color="auto"/>
              </w:divBdr>
            </w:div>
          </w:divsChild>
        </w:div>
        <w:div w:id="671638983">
          <w:marLeft w:val="0"/>
          <w:marRight w:val="0"/>
          <w:marTop w:val="0"/>
          <w:marBottom w:val="0"/>
          <w:divBdr>
            <w:top w:val="none" w:sz="0" w:space="0" w:color="auto"/>
            <w:left w:val="none" w:sz="0" w:space="0" w:color="auto"/>
            <w:bottom w:val="none" w:sz="0" w:space="0" w:color="auto"/>
            <w:right w:val="none" w:sz="0" w:space="0" w:color="auto"/>
          </w:divBdr>
          <w:divsChild>
            <w:div w:id="321279243">
              <w:marLeft w:val="0"/>
              <w:marRight w:val="0"/>
              <w:marTop w:val="0"/>
              <w:marBottom w:val="0"/>
              <w:divBdr>
                <w:top w:val="none" w:sz="0" w:space="0" w:color="auto"/>
                <w:left w:val="none" w:sz="0" w:space="0" w:color="auto"/>
                <w:bottom w:val="none" w:sz="0" w:space="0" w:color="auto"/>
                <w:right w:val="none" w:sz="0" w:space="0" w:color="auto"/>
              </w:divBdr>
            </w:div>
          </w:divsChild>
        </w:div>
        <w:div w:id="1907108221">
          <w:marLeft w:val="0"/>
          <w:marRight w:val="0"/>
          <w:marTop w:val="0"/>
          <w:marBottom w:val="0"/>
          <w:divBdr>
            <w:top w:val="none" w:sz="0" w:space="0" w:color="auto"/>
            <w:left w:val="none" w:sz="0" w:space="0" w:color="auto"/>
            <w:bottom w:val="none" w:sz="0" w:space="0" w:color="auto"/>
            <w:right w:val="none" w:sz="0" w:space="0" w:color="auto"/>
          </w:divBdr>
          <w:divsChild>
            <w:div w:id="461651666">
              <w:marLeft w:val="0"/>
              <w:marRight w:val="0"/>
              <w:marTop w:val="0"/>
              <w:marBottom w:val="0"/>
              <w:divBdr>
                <w:top w:val="none" w:sz="0" w:space="0" w:color="auto"/>
                <w:left w:val="none" w:sz="0" w:space="0" w:color="auto"/>
                <w:bottom w:val="none" w:sz="0" w:space="0" w:color="auto"/>
                <w:right w:val="none" w:sz="0" w:space="0" w:color="auto"/>
              </w:divBdr>
            </w:div>
            <w:div w:id="204297625">
              <w:marLeft w:val="0"/>
              <w:marRight w:val="0"/>
              <w:marTop w:val="0"/>
              <w:marBottom w:val="0"/>
              <w:divBdr>
                <w:top w:val="none" w:sz="0" w:space="0" w:color="auto"/>
                <w:left w:val="none" w:sz="0" w:space="0" w:color="auto"/>
                <w:bottom w:val="none" w:sz="0" w:space="0" w:color="auto"/>
                <w:right w:val="none" w:sz="0" w:space="0" w:color="auto"/>
              </w:divBdr>
            </w:div>
            <w:div w:id="2105763683">
              <w:marLeft w:val="0"/>
              <w:marRight w:val="0"/>
              <w:marTop w:val="0"/>
              <w:marBottom w:val="0"/>
              <w:divBdr>
                <w:top w:val="none" w:sz="0" w:space="0" w:color="auto"/>
                <w:left w:val="none" w:sz="0" w:space="0" w:color="auto"/>
                <w:bottom w:val="none" w:sz="0" w:space="0" w:color="auto"/>
                <w:right w:val="none" w:sz="0" w:space="0" w:color="auto"/>
              </w:divBdr>
            </w:div>
          </w:divsChild>
        </w:div>
        <w:div w:id="1162504561">
          <w:marLeft w:val="0"/>
          <w:marRight w:val="0"/>
          <w:marTop w:val="0"/>
          <w:marBottom w:val="0"/>
          <w:divBdr>
            <w:top w:val="none" w:sz="0" w:space="0" w:color="auto"/>
            <w:left w:val="none" w:sz="0" w:space="0" w:color="auto"/>
            <w:bottom w:val="none" w:sz="0" w:space="0" w:color="auto"/>
            <w:right w:val="none" w:sz="0" w:space="0" w:color="auto"/>
          </w:divBdr>
          <w:divsChild>
            <w:div w:id="1024870255">
              <w:marLeft w:val="0"/>
              <w:marRight w:val="0"/>
              <w:marTop w:val="0"/>
              <w:marBottom w:val="0"/>
              <w:divBdr>
                <w:top w:val="none" w:sz="0" w:space="0" w:color="auto"/>
                <w:left w:val="none" w:sz="0" w:space="0" w:color="auto"/>
                <w:bottom w:val="none" w:sz="0" w:space="0" w:color="auto"/>
                <w:right w:val="none" w:sz="0" w:space="0" w:color="auto"/>
              </w:divBdr>
            </w:div>
            <w:div w:id="2034845116">
              <w:marLeft w:val="0"/>
              <w:marRight w:val="0"/>
              <w:marTop w:val="0"/>
              <w:marBottom w:val="0"/>
              <w:divBdr>
                <w:top w:val="none" w:sz="0" w:space="0" w:color="auto"/>
                <w:left w:val="none" w:sz="0" w:space="0" w:color="auto"/>
                <w:bottom w:val="none" w:sz="0" w:space="0" w:color="auto"/>
                <w:right w:val="none" w:sz="0" w:space="0" w:color="auto"/>
              </w:divBdr>
            </w:div>
            <w:div w:id="336731736">
              <w:marLeft w:val="0"/>
              <w:marRight w:val="0"/>
              <w:marTop w:val="0"/>
              <w:marBottom w:val="0"/>
              <w:divBdr>
                <w:top w:val="none" w:sz="0" w:space="0" w:color="auto"/>
                <w:left w:val="none" w:sz="0" w:space="0" w:color="auto"/>
                <w:bottom w:val="none" w:sz="0" w:space="0" w:color="auto"/>
                <w:right w:val="none" w:sz="0" w:space="0" w:color="auto"/>
              </w:divBdr>
            </w:div>
            <w:div w:id="1560167233">
              <w:marLeft w:val="0"/>
              <w:marRight w:val="0"/>
              <w:marTop w:val="0"/>
              <w:marBottom w:val="0"/>
              <w:divBdr>
                <w:top w:val="none" w:sz="0" w:space="0" w:color="auto"/>
                <w:left w:val="none" w:sz="0" w:space="0" w:color="auto"/>
                <w:bottom w:val="none" w:sz="0" w:space="0" w:color="auto"/>
                <w:right w:val="none" w:sz="0" w:space="0" w:color="auto"/>
              </w:divBdr>
            </w:div>
            <w:div w:id="1046030637">
              <w:marLeft w:val="0"/>
              <w:marRight w:val="0"/>
              <w:marTop w:val="0"/>
              <w:marBottom w:val="0"/>
              <w:divBdr>
                <w:top w:val="none" w:sz="0" w:space="0" w:color="auto"/>
                <w:left w:val="none" w:sz="0" w:space="0" w:color="auto"/>
                <w:bottom w:val="none" w:sz="0" w:space="0" w:color="auto"/>
                <w:right w:val="none" w:sz="0" w:space="0" w:color="auto"/>
              </w:divBdr>
            </w:div>
            <w:div w:id="1035345525">
              <w:marLeft w:val="0"/>
              <w:marRight w:val="0"/>
              <w:marTop w:val="0"/>
              <w:marBottom w:val="0"/>
              <w:divBdr>
                <w:top w:val="none" w:sz="0" w:space="0" w:color="auto"/>
                <w:left w:val="none" w:sz="0" w:space="0" w:color="auto"/>
                <w:bottom w:val="none" w:sz="0" w:space="0" w:color="auto"/>
                <w:right w:val="none" w:sz="0" w:space="0" w:color="auto"/>
              </w:divBdr>
            </w:div>
            <w:div w:id="2128237853">
              <w:marLeft w:val="0"/>
              <w:marRight w:val="0"/>
              <w:marTop w:val="0"/>
              <w:marBottom w:val="0"/>
              <w:divBdr>
                <w:top w:val="none" w:sz="0" w:space="0" w:color="auto"/>
                <w:left w:val="none" w:sz="0" w:space="0" w:color="auto"/>
                <w:bottom w:val="none" w:sz="0" w:space="0" w:color="auto"/>
                <w:right w:val="none" w:sz="0" w:space="0" w:color="auto"/>
              </w:divBdr>
            </w:div>
            <w:div w:id="1130443818">
              <w:marLeft w:val="0"/>
              <w:marRight w:val="0"/>
              <w:marTop w:val="0"/>
              <w:marBottom w:val="0"/>
              <w:divBdr>
                <w:top w:val="none" w:sz="0" w:space="0" w:color="auto"/>
                <w:left w:val="none" w:sz="0" w:space="0" w:color="auto"/>
                <w:bottom w:val="none" w:sz="0" w:space="0" w:color="auto"/>
                <w:right w:val="none" w:sz="0" w:space="0" w:color="auto"/>
              </w:divBdr>
            </w:div>
            <w:div w:id="1266377556">
              <w:marLeft w:val="0"/>
              <w:marRight w:val="0"/>
              <w:marTop w:val="0"/>
              <w:marBottom w:val="0"/>
              <w:divBdr>
                <w:top w:val="none" w:sz="0" w:space="0" w:color="auto"/>
                <w:left w:val="none" w:sz="0" w:space="0" w:color="auto"/>
                <w:bottom w:val="none" w:sz="0" w:space="0" w:color="auto"/>
                <w:right w:val="none" w:sz="0" w:space="0" w:color="auto"/>
              </w:divBdr>
            </w:div>
            <w:div w:id="408502858">
              <w:marLeft w:val="0"/>
              <w:marRight w:val="0"/>
              <w:marTop w:val="0"/>
              <w:marBottom w:val="0"/>
              <w:divBdr>
                <w:top w:val="none" w:sz="0" w:space="0" w:color="auto"/>
                <w:left w:val="none" w:sz="0" w:space="0" w:color="auto"/>
                <w:bottom w:val="none" w:sz="0" w:space="0" w:color="auto"/>
                <w:right w:val="none" w:sz="0" w:space="0" w:color="auto"/>
              </w:divBdr>
            </w:div>
            <w:div w:id="616834513">
              <w:marLeft w:val="0"/>
              <w:marRight w:val="0"/>
              <w:marTop w:val="0"/>
              <w:marBottom w:val="0"/>
              <w:divBdr>
                <w:top w:val="none" w:sz="0" w:space="0" w:color="auto"/>
                <w:left w:val="none" w:sz="0" w:space="0" w:color="auto"/>
                <w:bottom w:val="none" w:sz="0" w:space="0" w:color="auto"/>
                <w:right w:val="none" w:sz="0" w:space="0" w:color="auto"/>
              </w:divBdr>
            </w:div>
            <w:div w:id="1093479444">
              <w:marLeft w:val="0"/>
              <w:marRight w:val="0"/>
              <w:marTop w:val="0"/>
              <w:marBottom w:val="0"/>
              <w:divBdr>
                <w:top w:val="none" w:sz="0" w:space="0" w:color="auto"/>
                <w:left w:val="none" w:sz="0" w:space="0" w:color="auto"/>
                <w:bottom w:val="none" w:sz="0" w:space="0" w:color="auto"/>
                <w:right w:val="none" w:sz="0" w:space="0" w:color="auto"/>
              </w:divBdr>
            </w:div>
            <w:div w:id="2127655664">
              <w:marLeft w:val="0"/>
              <w:marRight w:val="0"/>
              <w:marTop w:val="0"/>
              <w:marBottom w:val="0"/>
              <w:divBdr>
                <w:top w:val="none" w:sz="0" w:space="0" w:color="auto"/>
                <w:left w:val="none" w:sz="0" w:space="0" w:color="auto"/>
                <w:bottom w:val="none" w:sz="0" w:space="0" w:color="auto"/>
                <w:right w:val="none" w:sz="0" w:space="0" w:color="auto"/>
              </w:divBdr>
            </w:div>
            <w:div w:id="902831656">
              <w:marLeft w:val="0"/>
              <w:marRight w:val="0"/>
              <w:marTop w:val="0"/>
              <w:marBottom w:val="0"/>
              <w:divBdr>
                <w:top w:val="none" w:sz="0" w:space="0" w:color="auto"/>
                <w:left w:val="none" w:sz="0" w:space="0" w:color="auto"/>
                <w:bottom w:val="none" w:sz="0" w:space="0" w:color="auto"/>
                <w:right w:val="none" w:sz="0" w:space="0" w:color="auto"/>
              </w:divBdr>
            </w:div>
            <w:div w:id="1949580050">
              <w:marLeft w:val="0"/>
              <w:marRight w:val="0"/>
              <w:marTop w:val="0"/>
              <w:marBottom w:val="0"/>
              <w:divBdr>
                <w:top w:val="none" w:sz="0" w:space="0" w:color="auto"/>
                <w:left w:val="none" w:sz="0" w:space="0" w:color="auto"/>
                <w:bottom w:val="none" w:sz="0" w:space="0" w:color="auto"/>
                <w:right w:val="none" w:sz="0" w:space="0" w:color="auto"/>
              </w:divBdr>
            </w:div>
          </w:divsChild>
        </w:div>
        <w:div w:id="65034089">
          <w:marLeft w:val="0"/>
          <w:marRight w:val="0"/>
          <w:marTop w:val="0"/>
          <w:marBottom w:val="0"/>
          <w:divBdr>
            <w:top w:val="none" w:sz="0" w:space="0" w:color="auto"/>
            <w:left w:val="none" w:sz="0" w:space="0" w:color="auto"/>
            <w:bottom w:val="none" w:sz="0" w:space="0" w:color="auto"/>
            <w:right w:val="none" w:sz="0" w:space="0" w:color="auto"/>
          </w:divBdr>
          <w:divsChild>
            <w:div w:id="1169098398">
              <w:marLeft w:val="0"/>
              <w:marRight w:val="0"/>
              <w:marTop w:val="0"/>
              <w:marBottom w:val="0"/>
              <w:divBdr>
                <w:top w:val="none" w:sz="0" w:space="0" w:color="auto"/>
                <w:left w:val="none" w:sz="0" w:space="0" w:color="auto"/>
                <w:bottom w:val="none" w:sz="0" w:space="0" w:color="auto"/>
                <w:right w:val="none" w:sz="0" w:space="0" w:color="auto"/>
              </w:divBdr>
            </w:div>
            <w:div w:id="1600865374">
              <w:marLeft w:val="0"/>
              <w:marRight w:val="0"/>
              <w:marTop w:val="0"/>
              <w:marBottom w:val="0"/>
              <w:divBdr>
                <w:top w:val="none" w:sz="0" w:space="0" w:color="auto"/>
                <w:left w:val="none" w:sz="0" w:space="0" w:color="auto"/>
                <w:bottom w:val="none" w:sz="0" w:space="0" w:color="auto"/>
                <w:right w:val="none" w:sz="0" w:space="0" w:color="auto"/>
              </w:divBdr>
            </w:div>
            <w:div w:id="1541088772">
              <w:marLeft w:val="0"/>
              <w:marRight w:val="0"/>
              <w:marTop w:val="0"/>
              <w:marBottom w:val="0"/>
              <w:divBdr>
                <w:top w:val="none" w:sz="0" w:space="0" w:color="auto"/>
                <w:left w:val="none" w:sz="0" w:space="0" w:color="auto"/>
                <w:bottom w:val="none" w:sz="0" w:space="0" w:color="auto"/>
                <w:right w:val="none" w:sz="0" w:space="0" w:color="auto"/>
              </w:divBdr>
            </w:div>
          </w:divsChild>
        </w:div>
        <w:div w:id="463930230">
          <w:marLeft w:val="0"/>
          <w:marRight w:val="0"/>
          <w:marTop w:val="0"/>
          <w:marBottom w:val="0"/>
          <w:divBdr>
            <w:top w:val="none" w:sz="0" w:space="0" w:color="auto"/>
            <w:left w:val="none" w:sz="0" w:space="0" w:color="auto"/>
            <w:bottom w:val="none" w:sz="0" w:space="0" w:color="auto"/>
            <w:right w:val="none" w:sz="0" w:space="0" w:color="auto"/>
          </w:divBdr>
          <w:divsChild>
            <w:div w:id="18942864">
              <w:marLeft w:val="0"/>
              <w:marRight w:val="0"/>
              <w:marTop w:val="0"/>
              <w:marBottom w:val="0"/>
              <w:divBdr>
                <w:top w:val="none" w:sz="0" w:space="0" w:color="auto"/>
                <w:left w:val="none" w:sz="0" w:space="0" w:color="auto"/>
                <w:bottom w:val="none" w:sz="0" w:space="0" w:color="auto"/>
                <w:right w:val="none" w:sz="0" w:space="0" w:color="auto"/>
              </w:divBdr>
            </w:div>
            <w:div w:id="697051502">
              <w:marLeft w:val="0"/>
              <w:marRight w:val="0"/>
              <w:marTop w:val="0"/>
              <w:marBottom w:val="0"/>
              <w:divBdr>
                <w:top w:val="none" w:sz="0" w:space="0" w:color="auto"/>
                <w:left w:val="none" w:sz="0" w:space="0" w:color="auto"/>
                <w:bottom w:val="none" w:sz="0" w:space="0" w:color="auto"/>
                <w:right w:val="none" w:sz="0" w:space="0" w:color="auto"/>
              </w:divBdr>
            </w:div>
            <w:div w:id="867370291">
              <w:marLeft w:val="0"/>
              <w:marRight w:val="0"/>
              <w:marTop w:val="0"/>
              <w:marBottom w:val="0"/>
              <w:divBdr>
                <w:top w:val="none" w:sz="0" w:space="0" w:color="auto"/>
                <w:left w:val="none" w:sz="0" w:space="0" w:color="auto"/>
                <w:bottom w:val="none" w:sz="0" w:space="0" w:color="auto"/>
                <w:right w:val="none" w:sz="0" w:space="0" w:color="auto"/>
              </w:divBdr>
            </w:div>
            <w:div w:id="2019383053">
              <w:marLeft w:val="0"/>
              <w:marRight w:val="0"/>
              <w:marTop w:val="0"/>
              <w:marBottom w:val="0"/>
              <w:divBdr>
                <w:top w:val="none" w:sz="0" w:space="0" w:color="auto"/>
                <w:left w:val="none" w:sz="0" w:space="0" w:color="auto"/>
                <w:bottom w:val="none" w:sz="0" w:space="0" w:color="auto"/>
                <w:right w:val="none" w:sz="0" w:space="0" w:color="auto"/>
              </w:divBdr>
            </w:div>
            <w:div w:id="849375571">
              <w:marLeft w:val="0"/>
              <w:marRight w:val="0"/>
              <w:marTop w:val="0"/>
              <w:marBottom w:val="0"/>
              <w:divBdr>
                <w:top w:val="none" w:sz="0" w:space="0" w:color="auto"/>
                <w:left w:val="none" w:sz="0" w:space="0" w:color="auto"/>
                <w:bottom w:val="none" w:sz="0" w:space="0" w:color="auto"/>
                <w:right w:val="none" w:sz="0" w:space="0" w:color="auto"/>
              </w:divBdr>
            </w:div>
            <w:div w:id="149251651">
              <w:marLeft w:val="0"/>
              <w:marRight w:val="0"/>
              <w:marTop w:val="0"/>
              <w:marBottom w:val="0"/>
              <w:divBdr>
                <w:top w:val="none" w:sz="0" w:space="0" w:color="auto"/>
                <w:left w:val="none" w:sz="0" w:space="0" w:color="auto"/>
                <w:bottom w:val="none" w:sz="0" w:space="0" w:color="auto"/>
                <w:right w:val="none" w:sz="0" w:space="0" w:color="auto"/>
              </w:divBdr>
            </w:div>
            <w:div w:id="1668482353">
              <w:marLeft w:val="0"/>
              <w:marRight w:val="0"/>
              <w:marTop w:val="0"/>
              <w:marBottom w:val="0"/>
              <w:divBdr>
                <w:top w:val="none" w:sz="0" w:space="0" w:color="auto"/>
                <w:left w:val="none" w:sz="0" w:space="0" w:color="auto"/>
                <w:bottom w:val="none" w:sz="0" w:space="0" w:color="auto"/>
                <w:right w:val="none" w:sz="0" w:space="0" w:color="auto"/>
              </w:divBdr>
            </w:div>
            <w:div w:id="103811306">
              <w:marLeft w:val="0"/>
              <w:marRight w:val="0"/>
              <w:marTop w:val="0"/>
              <w:marBottom w:val="0"/>
              <w:divBdr>
                <w:top w:val="none" w:sz="0" w:space="0" w:color="auto"/>
                <w:left w:val="none" w:sz="0" w:space="0" w:color="auto"/>
                <w:bottom w:val="none" w:sz="0" w:space="0" w:color="auto"/>
                <w:right w:val="none" w:sz="0" w:space="0" w:color="auto"/>
              </w:divBdr>
            </w:div>
            <w:div w:id="34307542">
              <w:marLeft w:val="0"/>
              <w:marRight w:val="0"/>
              <w:marTop w:val="0"/>
              <w:marBottom w:val="0"/>
              <w:divBdr>
                <w:top w:val="none" w:sz="0" w:space="0" w:color="auto"/>
                <w:left w:val="none" w:sz="0" w:space="0" w:color="auto"/>
                <w:bottom w:val="none" w:sz="0" w:space="0" w:color="auto"/>
                <w:right w:val="none" w:sz="0" w:space="0" w:color="auto"/>
              </w:divBdr>
            </w:div>
          </w:divsChild>
        </w:div>
        <w:div w:id="802163036">
          <w:marLeft w:val="0"/>
          <w:marRight w:val="0"/>
          <w:marTop w:val="0"/>
          <w:marBottom w:val="0"/>
          <w:divBdr>
            <w:top w:val="none" w:sz="0" w:space="0" w:color="auto"/>
            <w:left w:val="none" w:sz="0" w:space="0" w:color="auto"/>
            <w:bottom w:val="none" w:sz="0" w:space="0" w:color="auto"/>
            <w:right w:val="none" w:sz="0" w:space="0" w:color="auto"/>
          </w:divBdr>
          <w:divsChild>
            <w:div w:id="1620719445">
              <w:marLeft w:val="0"/>
              <w:marRight w:val="0"/>
              <w:marTop w:val="0"/>
              <w:marBottom w:val="0"/>
              <w:divBdr>
                <w:top w:val="none" w:sz="0" w:space="0" w:color="auto"/>
                <w:left w:val="none" w:sz="0" w:space="0" w:color="auto"/>
                <w:bottom w:val="none" w:sz="0" w:space="0" w:color="auto"/>
                <w:right w:val="none" w:sz="0" w:space="0" w:color="auto"/>
              </w:divBdr>
            </w:div>
            <w:div w:id="1377587611">
              <w:marLeft w:val="0"/>
              <w:marRight w:val="0"/>
              <w:marTop w:val="0"/>
              <w:marBottom w:val="0"/>
              <w:divBdr>
                <w:top w:val="none" w:sz="0" w:space="0" w:color="auto"/>
                <w:left w:val="none" w:sz="0" w:space="0" w:color="auto"/>
                <w:bottom w:val="none" w:sz="0" w:space="0" w:color="auto"/>
                <w:right w:val="none" w:sz="0" w:space="0" w:color="auto"/>
              </w:divBdr>
            </w:div>
            <w:div w:id="1480224857">
              <w:marLeft w:val="0"/>
              <w:marRight w:val="0"/>
              <w:marTop w:val="0"/>
              <w:marBottom w:val="0"/>
              <w:divBdr>
                <w:top w:val="none" w:sz="0" w:space="0" w:color="auto"/>
                <w:left w:val="none" w:sz="0" w:space="0" w:color="auto"/>
                <w:bottom w:val="none" w:sz="0" w:space="0" w:color="auto"/>
                <w:right w:val="none" w:sz="0" w:space="0" w:color="auto"/>
              </w:divBdr>
            </w:div>
          </w:divsChild>
        </w:div>
        <w:div w:id="1489860963">
          <w:marLeft w:val="0"/>
          <w:marRight w:val="0"/>
          <w:marTop w:val="0"/>
          <w:marBottom w:val="0"/>
          <w:divBdr>
            <w:top w:val="none" w:sz="0" w:space="0" w:color="auto"/>
            <w:left w:val="none" w:sz="0" w:space="0" w:color="auto"/>
            <w:bottom w:val="none" w:sz="0" w:space="0" w:color="auto"/>
            <w:right w:val="none" w:sz="0" w:space="0" w:color="auto"/>
          </w:divBdr>
          <w:divsChild>
            <w:div w:id="1248466703">
              <w:marLeft w:val="0"/>
              <w:marRight w:val="0"/>
              <w:marTop w:val="0"/>
              <w:marBottom w:val="0"/>
              <w:divBdr>
                <w:top w:val="none" w:sz="0" w:space="0" w:color="auto"/>
                <w:left w:val="none" w:sz="0" w:space="0" w:color="auto"/>
                <w:bottom w:val="none" w:sz="0" w:space="0" w:color="auto"/>
                <w:right w:val="none" w:sz="0" w:space="0" w:color="auto"/>
              </w:divBdr>
            </w:div>
            <w:div w:id="1718432387">
              <w:marLeft w:val="0"/>
              <w:marRight w:val="0"/>
              <w:marTop w:val="0"/>
              <w:marBottom w:val="0"/>
              <w:divBdr>
                <w:top w:val="none" w:sz="0" w:space="0" w:color="auto"/>
                <w:left w:val="none" w:sz="0" w:space="0" w:color="auto"/>
                <w:bottom w:val="none" w:sz="0" w:space="0" w:color="auto"/>
                <w:right w:val="none" w:sz="0" w:space="0" w:color="auto"/>
              </w:divBdr>
            </w:div>
          </w:divsChild>
        </w:div>
        <w:div w:id="605775217">
          <w:marLeft w:val="0"/>
          <w:marRight w:val="0"/>
          <w:marTop w:val="0"/>
          <w:marBottom w:val="0"/>
          <w:divBdr>
            <w:top w:val="none" w:sz="0" w:space="0" w:color="auto"/>
            <w:left w:val="none" w:sz="0" w:space="0" w:color="auto"/>
            <w:bottom w:val="none" w:sz="0" w:space="0" w:color="auto"/>
            <w:right w:val="none" w:sz="0" w:space="0" w:color="auto"/>
          </w:divBdr>
          <w:divsChild>
            <w:div w:id="1953323475">
              <w:marLeft w:val="0"/>
              <w:marRight w:val="0"/>
              <w:marTop w:val="0"/>
              <w:marBottom w:val="0"/>
              <w:divBdr>
                <w:top w:val="none" w:sz="0" w:space="0" w:color="auto"/>
                <w:left w:val="none" w:sz="0" w:space="0" w:color="auto"/>
                <w:bottom w:val="none" w:sz="0" w:space="0" w:color="auto"/>
                <w:right w:val="none" w:sz="0" w:space="0" w:color="auto"/>
              </w:divBdr>
            </w:div>
            <w:div w:id="683484985">
              <w:marLeft w:val="0"/>
              <w:marRight w:val="0"/>
              <w:marTop w:val="0"/>
              <w:marBottom w:val="0"/>
              <w:divBdr>
                <w:top w:val="none" w:sz="0" w:space="0" w:color="auto"/>
                <w:left w:val="none" w:sz="0" w:space="0" w:color="auto"/>
                <w:bottom w:val="none" w:sz="0" w:space="0" w:color="auto"/>
                <w:right w:val="none" w:sz="0" w:space="0" w:color="auto"/>
              </w:divBdr>
            </w:div>
            <w:div w:id="1114518329">
              <w:marLeft w:val="0"/>
              <w:marRight w:val="0"/>
              <w:marTop w:val="0"/>
              <w:marBottom w:val="0"/>
              <w:divBdr>
                <w:top w:val="none" w:sz="0" w:space="0" w:color="auto"/>
                <w:left w:val="none" w:sz="0" w:space="0" w:color="auto"/>
                <w:bottom w:val="none" w:sz="0" w:space="0" w:color="auto"/>
                <w:right w:val="none" w:sz="0" w:space="0" w:color="auto"/>
              </w:divBdr>
            </w:div>
          </w:divsChild>
        </w:div>
        <w:div w:id="106825142">
          <w:marLeft w:val="0"/>
          <w:marRight w:val="0"/>
          <w:marTop w:val="0"/>
          <w:marBottom w:val="0"/>
          <w:divBdr>
            <w:top w:val="none" w:sz="0" w:space="0" w:color="auto"/>
            <w:left w:val="none" w:sz="0" w:space="0" w:color="auto"/>
            <w:bottom w:val="none" w:sz="0" w:space="0" w:color="auto"/>
            <w:right w:val="none" w:sz="0" w:space="0" w:color="auto"/>
          </w:divBdr>
          <w:divsChild>
            <w:div w:id="940987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979341">
      <w:bodyDiv w:val="1"/>
      <w:marLeft w:val="0"/>
      <w:marRight w:val="0"/>
      <w:marTop w:val="0"/>
      <w:marBottom w:val="0"/>
      <w:divBdr>
        <w:top w:val="none" w:sz="0" w:space="0" w:color="auto"/>
        <w:left w:val="none" w:sz="0" w:space="0" w:color="auto"/>
        <w:bottom w:val="none" w:sz="0" w:space="0" w:color="auto"/>
        <w:right w:val="none" w:sz="0" w:space="0" w:color="auto"/>
      </w:divBdr>
    </w:div>
    <w:div w:id="975184160">
      <w:bodyDiv w:val="1"/>
      <w:marLeft w:val="0"/>
      <w:marRight w:val="0"/>
      <w:marTop w:val="0"/>
      <w:marBottom w:val="0"/>
      <w:divBdr>
        <w:top w:val="none" w:sz="0" w:space="0" w:color="auto"/>
        <w:left w:val="none" w:sz="0" w:space="0" w:color="auto"/>
        <w:bottom w:val="none" w:sz="0" w:space="0" w:color="auto"/>
        <w:right w:val="none" w:sz="0" w:space="0" w:color="auto"/>
      </w:divBdr>
    </w:div>
    <w:div w:id="1213805204">
      <w:bodyDiv w:val="1"/>
      <w:marLeft w:val="0"/>
      <w:marRight w:val="0"/>
      <w:marTop w:val="0"/>
      <w:marBottom w:val="0"/>
      <w:divBdr>
        <w:top w:val="none" w:sz="0" w:space="0" w:color="auto"/>
        <w:left w:val="none" w:sz="0" w:space="0" w:color="auto"/>
        <w:bottom w:val="none" w:sz="0" w:space="0" w:color="auto"/>
        <w:right w:val="none" w:sz="0" w:space="0" w:color="auto"/>
      </w:divBdr>
    </w:div>
    <w:div w:id="1463036916">
      <w:bodyDiv w:val="1"/>
      <w:marLeft w:val="0"/>
      <w:marRight w:val="0"/>
      <w:marTop w:val="0"/>
      <w:marBottom w:val="0"/>
      <w:divBdr>
        <w:top w:val="none" w:sz="0" w:space="0" w:color="auto"/>
        <w:left w:val="none" w:sz="0" w:space="0" w:color="auto"/>
        <w:bottom w:val="none" w:sz="0" w:space="0" w:color="auto"/>
        <w:right w:val="none" w:sz="0" w:space="0" w:color="auto"/>
      </w:divBdr>
      <w:divsChild>
        <w:div w:id="1890653988">
          <w:marLeft w:val="0"/>
          <w:marRight w:val="0"/>
          <w:marTop w:val="0"/>
          <w:marBottom w:val="0"/>
          <w:divBdr>
            <w:top w:val="none" w:sz="0" w:space="0" w:color="auto"/>
            <w:left w:val="none" w:sz="0" w:space="0" w:color="auto"/>
            <w:bottom w:val="none" w:sz="0" w:space="0" w:color="auto"/>
            <w:right w:val="none" w:sz="0" w:space="0" w:color="auto"/>
          </w:divBdr>
        </w:div>
        <w:div w:id="1211381621">
          <w:marLeft w:val="0"/>
          <w:marRight w:val="0"/>
          <w:marTop w:val="0"/>
          <w:marBottom w:val="0"/>
          <w:divBdr>
            <w:top w:val="none" w:sz="0" w:space="0" w:color="auto"/>
            <w:left w:val="none" w:sz="0" w:space="0" w:color="auto"/>
            <w:bottom w:val="none" w:sz="0" w:space="0" w:color="auto"/>
            <w:right w:val="none" w:sz="0" w:space="0" w:color="auto"/>
          </w:divBdr>
        </w:div>
        <w:div w:id="475496202">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000545">
      <w:bodyDiv w:val="1"/>
      <w:marLeft w:val="0"/>
      <w:marRight w:val="0"/>
      <w:marTop w:val="0"/>
      <w:marBottom w:val="0"/>
      <w:divBdr>
        <w:top w:val="none" w:sz="0" w:space="0" w:color="auto"/>
        <w:left w:val="none" w:sz="0" w:space="0" w:color="auto"/>
        <w:bottom w:val="none" w:sz="0" w:space="0" w:color="auto"/>
        <w:right w:val="none" w:sz="0" w:space="0" w:color="auto"/>
      </w:divBdr>
      <w:divsChild>
        <w:div w:id="381828244">
          <w:marLeft w:val="0"/>
          <w:marRight w:val="0"/>
          <w:marTop w:val="0"/>
          <w:marBottom w:val="0"/>
          <w:divBdr>
            <w:top w:val="none" w:sz="0" w:space="0" w:color="auto"/>
            <w:left w:val="none" w:sz="0" w:space="0" w:color="auto"/>
            <w:bottom w:val="none" w:sz="0" w:space="0" w:color="auto"/>
            <w:right w:val="none" w:sz="0" w:space="0" w:color="auto"/>
          </w:divBdr>
        </w:div>
        <w:div w:id="253362563">
          <w:marLeft w:val="0"/>
          <w:marRight w:val="0"/>
          <w:marTop w:val="0"/>
          <w:marBottom w:val="0"/>
          <w:divBdr>
            <w:top w:val="none" w:sz="0" w:space="0" w:color="auto"/>
            <w:left w:val="none" w:sz="0" w:space="0" w:color="auto"/>
            <w:bottom w:val="none" w:sz="0" w:space="0" w:color="auto"/>
            <w:right w:val="none" w:sz="0" w:space="0" w:color="auto"/>
          </w:divBdr>
        </w:div>
        <w:div w:id="2087530175">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997553"/>
    <w:rsid w:val="00AF33F6"/>
    <w:rsid w:val="00B42F4C"/>
    <w:rsid w:val="00B84040"/>
    <w:rsid w:val="00C67C73"/>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0" ma:contentTypeDescription="Create a new document." ma:contentTypeScope="" ma:versionID="fe840264fe2e696a4341851463511999">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96d9fce014c42f5ff2e91ad63f76dd1c"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C19984-C627-4EEA-8DDB-37F2C4E7DFCE}">
  <ds:schemaRefs>
    <ds:schemaRef ds:uri="http://schemas.microsoft.com/sharepoint/v3/contenttype/forms"/>
  </ds:schemaRefs>
</ds:datastoreItem>
</file>

<file path=customXml/itemProps2.xml><?xml version="1.0" encoding="utf-8"?>
<ds:datastoreItem xmlns:ds="http://schemas.openxmlformats.org/officeDocument/2006/customXml" ds:itemID="{B3132890-9E88-4348-9431-4CA731861807}">
  <ds:schemaRefs>
    <ds:schemaRef ds:uri="http://purl.org/dc/dcmitype/"/>
    <ds:schemaRef ds:uri="f5c15d57-0850-43d1-8f71-eae3277e0e6b"/>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purl.org/dc/terms/"/>
    <ds:schemaRef ds:uri="http://schemas.openxmlformats.org/package/2006/metadata/core-properties"/>
    <ds:schemaRef ds:uri="65460339-c1cb-475d-965e-7dcfd1b35c45"/>
    <ds:schemaRef ds:uri="http://www.w3.org/XML/1998/namespace"/>
  </ds:schemaRefs>
</ds:datastoreItem>
</file>

<file path=customXml/itemProps3.xml><?xml version="1.0" encoding="utf-8"?>
<ds:datastoreItem xmlns:ds="http://schemas.openxmlformats.org/officeDocument/2006/customXml" ds:itemID="{8E370F3E-47A5-4469-9EE5-54A8CA4B85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65C249-2AB2-4226-B306-7ACE75C377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2559</Words>
  <Characters>14590</Characters>
  <Application>Microsoft Office Word</Application>
  <DocSecurity>0</DocSecurity>
  <Lines>121</Lines>
  <Paragraphs>34</Paragraphs>
  <ScaleCrop>false</ScaleCrop>
  <Company>ABM LHB</Company>
  <LinksUpToDate>false</LinksUpToDate>
  <CharactersWithSpaces>17115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cp:revision>
  <cp:lastPrinted>2024-08-22T13:18:00Z</cp:lastPrinted>
  <dcterms:created xsi:type="dcterms:W3CDTF">2024-08-23T13:12:00Z</dcterms:created>
  <dcterms:modified xsi:type="dcterms:W3CDTF">2024-08-29T12:08:00Z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Order">
    <vt:r8>175600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ies>
</file>