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2E210A1B"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39"/>
        <w:gridCol w:w="1564"/>
        <w:gridCol w:w="1718"/>
        <w:gridCol w:w="1656"/>
        <w:gridCol w:w="705"/>
        <w:gridCol w:w="2303"/>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14T00:00:00Z">
              <w:dateFormat w:val="dd MMMM yyyy"/>
              <w:lid w:val="en-GB"/>
              <w:storeMappedDataAs w:val="dateTime"/>
              <w:calendar w:val="gregorian"/>
            </w:date>
          </w:sdtPr>
          <w:sdtEndPr/>
          <w:sdtContent>
            <w:tc>
              <w:tcPr>
                <w:tcW w:w="3260" w:type="dxa"/>
                <w:gridSpan w:val="2"/>
              </w:tcPr>
              <w:p w14:paraId="524EC618" w14:textId="63F53DAE" w:rsidR="00F5082D" w:rsidRPr="00FA0CA9" w:rsidRDefault="005115EA" w:rsidP="000A1F47">
                <w:pPr>
                  <w:spacing w:before="40" w:after="40"/>
                  <w:rPr>
                    <w:rFonts w:ascii="Arial" w:hAnsi="Arial" w:cs="Arial"/>
                    <w:b/>
                    <w:sz w:val="24"/>
                    <w:szCs w:val="24"/>
                  </w:rPr>
                </w:pPr>
                <w:r>
                  <w:rPr>
                    <w:rFonts w:ascii="Arial" w:hAnsi="Arial" w:cs="Arial"/>
                    <w:b/>
                    <w:sz w:val="24"/>
                    <w:szCs w:val="24"/>
                  </w:rPr>
                  <w:t>14 March 2024</w:t>
                </w:r>
              </w:p>
            </w:tc>
          </w:sdtContent>
        </w:sdt>
        <w:tc>
          <w:tcPr>
            <w:tcW w:w="2368" w:type="dxa"/>
            <w:gridSpan w:val="2"/>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03093753" w:rsidR="00F5082D" w:rsidRPr="00FA0CA9" w:rsidRDefault="00C22B51" w:rsidP="000A1F47">
            <w:pPr>
              <w:spacing w:before="40" w:after="40"/>
              <w:rPr>
                <w:rFonts w:ascii="Arial" w:hAnsi="Arial" w:cs="Arial"/>
                <w:b/>
                <w:sz w:val="24"/>
                <w:szCs w:val="24"/>
              </w:rPr>
            </w:pPr>
            <w:r>
              <w:rPr>
                <w:rFonts w:ascii="Arial" w:hAnsi="Arial" w:cs="Arial"/>
                <w:b/>
                <w:sz w:val="24"/>
                <w:szCs w:val="24"/>
              </w:rPr>
              <w:t>4.3</w:t>
            </w:r>
            <w:bookmarkStart w:id="0" w:name="_GoBack"/>
            <w:bookmarkEnd w:id="0"/>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5"/>
          </w:tcPr>
          <w:p w14:paraId="576A7799" w14:textId="28C1FB1F" w:rsidR="00034194" w:rsidRPr="00E5558D" w:rsidRDefault="00E5558D" w:rsidP="00841AF7">
            <w:pPr>
              <w:spacing w:before="40" w:after="40"/>
              <w:rPr>
                <w:rFonts w:ascii="Arial" w:hAnsi="Arial" w:cs="Arial"/>
                <w:b/>
                <w:bCs/>
                <w:sz w:val="24"/>
                <w:szCs w:val="24"/>
              </w:rPr>
            </w:pPr>
            <w:r w:rsidRPr="00E5558D">
              <w:rPr>
                <w:rFonts w:ascii="Arial" w:hAnsi="Arial" w:cs="Arial"/>
                <w:b/>
                <w:bCs/>
                <w:sz w:val="24"/>
                <w:szCs w:val="24"/>
              </w:rPr>
              <w:t xml:space="preserve">Population health implications of proposed changes at the Port Talbot Tata steel plant </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5"/>
          </w:tcPr>
          <w:p w14:paraId="6D6FD985" w14:textId="1CE6D022"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5"/>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5"/>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5"/>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5"/>
          </w:tcPr>
          <w:p w14:paraId="0565583C" w14:textId="77777777" w:rsidR="00E30229" w:rsidRDefault="00B65F6E" w:rsidP="00EF656B">
            <w:pPr>
              <w:pStyle w:val="NoSpacing"/>
              <w:jc w:val="both"/>
              <w:rPr>
                <w:rFonts w:ascii="Arial" w:hAnsi="Arial" w:cs="Arial"/>
                <w:sz w:val="24"/>
                <w:szCs w:val="24"/>
              </w:rPr>
            </w:pPr>
            <w:r w:rsidRPr="00612052">
              <w:rPr>
                <w:rFonts w:ascii="Arial" w:hAnsi="Arial" w:cs="Arial"/>
                <w:sz w:val="24"/>
                <w:szCs w:val="24"/>
              </w:rPr>
              <w:t>This report</w:t>
            </w:r>
            <w:r w:rsidR="00ED66FC">
              <w:rPr>
                <w:rFonts w:ascii="Arial" w:hAnsi="Arial" w:cs="Arial"/>
                <w:sz w:val="24"/>
                <w:szCs w:val="24"/>
              </w:rPr>
              <w:t xml:space="preserve"> provides</w:t>
            </w:r>
            <w:r w:rsidR="00E30229">
              <w:rPr>
                <w:rFonts w:ascii="Arial" w:hAnsi="Arial" w:cs="Arial"/>
                <w:sz w:val="24"/>
                <w:szCs w:val="24"/>
              </w:rPr>
              <w:t>:</w:t>
            </w:r>
          </w:p>
          <w:p w14:paraId="44ED50E2" w14:textId="77777777" w:rsidR="00A73022" w:rsidRDefault="00106B19" w:rsidP="0084067C">
            <w:pPr>
              <w:pStyle w:val="NoSpacing"/>
              <w:numPr>
                <w:ilvl w:val="0"/>
                <w:numId w:val="6"/>
              </w:numPr>
              <w:jc w:val="both"/>
              <w:rPr>
                <w:rFonts w:ascii="Arial" w:hAnsi="Arial" w:cs="Arial"/>
                <w:sz w:val="24"/>
                <w:szCs w:val="24"/>
              </w:rPr>
            </w:pPr>
            <w:r>
              <w:rPr>
                <w:rFonts w:ascii="Arial" w:hAnsi="Arial" w:cs="Arial"/>
                <w:sz w:val="24"/>
                <w:szCs w:val="24"/>
              </w:rPr>
              <w:t>A</w:t>
            </w:r>
            <w:r w:rsidR="00ED66FC">
              <w:rPr>
                <w:rFonts w:ascii="Arial" w:hAnsi="Arial" w:cs="Arial"/>
                <w:sz w:val="24"/>
                <w:szCs w:val="24"/>
              </w:rPr>
              <w:t>n</w:t>
            </w:r>
            <w:r w:rsidR="00B61716">
              <w:rPr>
                <w:rFonts w:ascii="Arial" w:hAnsi="Arial" w:cs="Arial"/>
                <w:sz w:val="24"/>
                <w:szCs w:val="24"/>
              </w:rPr>
              <w:t xml:space="preserve"> update on </w:t>
            </w:r>
            <w:r w:rsidR="00A73022">
              <w:rPr>
                <w:rFonts w:ascii="Arial" w:hAnsi="Arial" w:cs="Arial"/>
                <w:sz w:val="24"/>
                <w:szCs w:val="24"/>
              </w:rPr>
              <w:t>the current situation following the announcement by Tata Steel UK (TSUK) of proposed changes at the Port Talbot steel plant.</w:t>
            </w:r>
          </w:p>
          <w:p w14:paraId="101A7B6F" w14:textId="3F81241B" w:rsidR="00283E6A" w:rsidRDefault="00283E6A" w:rsidP="0084067C">
            <w:pPr>
              <w:pStyle w:val="NoSpacing"/>
              <w:numPr>
                <w:ilvl w:val="0"/>
                <w:numId w:val="6"/>
              </w:numPr>
              <w:jc w:val="both"/>
              <w:rPr>
                <w:rFonts w:ascii="Arial" w:hAnsi="Arial" w:cs="Arial"/>
                <w:sz w:val="24"/>
                <w:szCs w:val="24"/>
              </w:rPr>
            </w:pPr>
            <w:r>
              <w:rPr>
                <w:rFonts w:ascii="Arial" w:hAnsi="Arial" w:cs="Arial"/>
                <w:sz w:val="24"/>
                <w:szCs w:val="24"/>
              </w:rPr>
              <w:t>Outlines likely implications / impact for consideration as a Health Board in formulating our response</w:t>
            </w:r>
            <w:r w:rsidR="00ED40E1">
              <w:rPr>
                <w:rFonts w:ascii="Arial" w:hAnsi="Arial" w:cs="Arial"/>
                <w:sz w:val="24"/>
                <w:szCs w:val="24"/>
              </w:rPr>
              <w:t>.</w:t>
            </w:r>
          </w:p>
          <w:p w14:paraId="7AFCFEB9" w14:textId="5853002A" w:rsidR="00A00974" w:rsidRPr="00D76BA9" w:rsidRDefault="00283E6A" w:rsidP="00D76BA9">
            <w:pPr>
              <w:pStyle w:val="NoSpacing"/>
              <w:numPr>
                <w:ilvl w:val="0"/>
                <w:numId w:val="6"/>
              </w:numPr>
              <w:jc w:val="both"/>
              <w:rPr>
                <w:rFonts w:ascii="Arial" w:eastAsia="Calibri" w:hAnsi="Arial" w:cs="Arial"/>
                <w:sz w:val="24"/>
                <w:szCs w:val="24"/>
              </w:rPr>
            </w:pPr>
            <w:r>
              <w:rPr>
                <w:rFonts w:ascii="Arial" w:hAnsi="Arial" w:cs="Arial"/>
                <w:sz w:val="24"/>
                <w:szCs w:val="24"/>
              </w:rPr>
              <w:t>Proposes recommendations</w:t>
            </w:r>
            <w:r w:rsidR="00D76BA9">
              <w:rPr>
                <w:rFonts w:ascii="Arial" w:hAnsi="Arial" w:cs="Arial"/>
                <w:sz w:val="24"/>
                <w:szCs w:val="24"/>
              </w:rPr>
              <w:t xml:space="preserve"> for action</w:t>
            </w:r>
            <w:r w:rsidR="00556047">
              <w:rPr>
                <w:rFonts w:ascii="Arial" w:hAnsi="Arial" w:cs="Arial"/>
                <w:sz w:val="24"/>
                <w:szCs w:val="24"/>
              </w:rPr>
              <w:t xml:space="preserve"> as a Health Board</w:t>
            </w:r>
            <w:r>
              <w:rPr>
                <w:rFonts w:ascii="Arial" w:hAnsi="Arial" w:cs="Arial"/>
                <w:sz w:val="24"/>
                <w:szCs w:val="24"/>
              </w:rPr>
              <w:t>, based on likely scenario</w:t>
            </w:r>
            <w:r w:rsidR="00D76BA9">
              <w:rPr>
                <w:rFonts w:ascii="Arial" w:hAnsi="Arial" w:cs="Arial"/>
                <w:sz w:val="24"/>
                <w:szCs w:val="24"/>
              </w:rPr>
              <w:t xml:space="preserve"> arising from the announcement</w:t>
            </w:r>
            <w:r w:rsidR="00ED40E1">
              <w:rPr>
                <w:rFonts w:ascii="Arial" w:hAnsi="Arial" w:cs="Arial"/>
                <w:sz w:val="24"/>
                <w:szCs w:val="24"/>
              </w:rPr>
              <w:t>.</w:t>
            </w:r>
          </w:p>
          <w:p w14:paraId="723A823D" w14:textId="09894FA4" w:rsidR="00D76BA9" w:rsidRPr="00A00974" w:rsidRDefault="00D76BA9" w:rsidP="00D76BA9">
            <w:pPr>
              <w:pStyle w:val="NoSpacing"/>
              <w:ind w:left="360"/>
              <w:jc w:val="both"/>
              <w:rPr>
                <w:rFonts w:ascii="Arial" w:eastAsia="Calibri" w:hAnsi="Arial" w:cs="Arial"/>
                <w:sz w:val="24"/>
                <w:szCs w:val="24"/>
              </w:rPr>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5"/>
          </w:tcPr>
          <w:p w14:paraId="2C368437" w14:textId="1CC92879" w:rsidR="00DB4035"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t>Tata Steel UK (TSUK) announced an intention to make staff redundant from the Port Talbot plant during 2024</w:t>
            </w:r>
            <w:r w:rsidR="003611F6">
              <w:rPr>
                <w:rFonts w:ascii="Arial" w:hAnsi="Arial" w:cs="Arial"/>
                <w:sz w:val="24"/>
                <w:szCs w:val="24"/>
              </w:rPr>
              <w:t>-25</w:t>
            </w:r>
            <w:r w:rsidR="00DA5AB7">
              <w:rPr>
                <w:rFonts w:ascii="Arial" w:hAnsi="Arial" w:cs="Arial"/>
                <w:sz w:val="24"/>
                <w:szCs w:val="24"/>
              </w:rPr>
              <w:t>.</w:t>
            </w:r>
            <w:r w:rsidR="003611F6">
              <w:rPr>
                <w:rFonts w:ascii="Arial" w:hAnsi="Arial" w:cs="Arial"/>
                <w:sz w:val="24"/>
                <w:szCs w:val="24"/>
              </w:rPr>
              <w:t xml:space="preserve"> Whilst the consultation period has not yet concluded, estimations to date are of up to 2,000 staff being affected.</w:t>
            </w:r>
            <w:r w:rsidRPr="00DB4035">
              <w:rPr>
                <w:rFonts w:ascii="Arial" w:hAnsi="Arial" w:cs="Arial"/>
                <w:sz w:val="24"/>
                <w:szCs w:val="24"/>
              </w:rPr>
              <w:t xml:space="preserve"> </w:t>
            </w:r>
          </w:p>
          <w:p w14:paraId="6A030CD3" w14:textId="12AFC6B3" w:rsidR="001D650F" w:rsidRDefault="00DB4035" w:rsidP="00DB4035">
            <w:pPr>
              <w:pStyle w:val="NoSpacing"/>
              <w:numPr>
                <w:ilvl w:val="0"/>
                <w:numId w:val="34"/>
              </w:numPr>
              <w:rPr>
                <w:rFonts w:ascii="Arial" w:hAnsi="Arial" w:cs="Arial"/>
                <w:sz w:val="24"/>
                <w:szCs w:val="24"/>
              </w:rPr>
            </w:pPr>
            <w:r>
              <w:rPr>
                <w:rFonts w:ascii="Arial" w:hAnsi="Arial" w:cs="Arial"/>
                <w:sz w:val="24"/>
                <w:szCs w:val="24"/>
              </w:rPr>
              <w:t>A</w:t>
            </w:r>
            <w:r w:rsidR="001D650F">
              <w:rPr>
                <w:rFonts w:ascii="Arial" w:hAnsi="Arial" w:cs="Arial"/>
                <w:sz w:val="24"/>
                <w:szCs w:val="24"/>
              </w:rPr>
              <w:t>dditionally,</w:t>
            </w:r>
            <w:r w:rsidRPr="00DB4035">
              <w:rPr>
                <w:rFonts w:ascii="Arial" w:hAnsi="Arial" w:cs="Arial"/>
                <w:sz w:val="24"/>
                <w:szCs w:val="24"/>
              </w:rPr>
              <w:t xml:space="preserve"> approximately 300 staff </w:t>
            </w:r>
            <w:r w:rsidR="001D650F">
              <w:rPr>
                <w:rFonts w:ascii="Arial" w:hAnsi="Arial" w:cs="Arial"/>
                <w:sz w:val="24"/>
                <w:szCs w:val="24"/>
              </w:rPr>
              <w:t xml:space="preserve">are to be made </w:t>
            </w:r>
            <w:r w:rsidRPr="00DB4035">
              <w:rPr>
                <w:rFonts w:ascii="Arial" w:hAnsi="Arial" w:cs="Arial"/>
                <w:sz w:val="24"/>
                <w:szCs w:val="24"/>
              </w:rPr>
              <w:t>redundant from the Llanwern rolling mill (Newport) potentially by March 2025</w:t>
            </w:r>
            <w:r w:rsidR="001D650F">
              <w:rPr>
                <w:rFonts w:ascii="Arial" w:hAnsi="Arial" w:cs="Arial"/>
                <w:sz w:val="24"/>
                <w:szCs w:val="24"/>
              </w:rPr>
              <w:t xml:space="preserve"> with a</w:t>
            </w:r>
            <w:r w:rsidR="003611F6">
              <w:rPr>
                <w:rFonts w:ascii="Arial" w:hAnsi="Arial" w:cs="Arial"/>
                <w:sz w:val="24"/>
                <w:szCs w:val="24"/>
              </w:rPr>
              <w:t xml:space="preserve">dditional roles </w:t>
            </w:r>
            <w:r w:rsidR="001D650F">
              <w:rPr>
                <w:rFonts w:ascii="Arial" w:hAnsi="Arial" w:cs="Arial"/>
                <w:sz w:val="24"/>
                <w:szCs w:val="24"/>
              </w:rPr>
              <w:t>at risk at the Trostre site</w:t>
            </w:r>
            <w:r w:rsidRPr="00DB4035">
              <w:rPr>
                <w:rFonts w:ascii="Arial" w:hAnsi="Arial" w:cs="Arial"/>
                <w:sz w:val="24"/>
                <w:szCs w:val="24"/>
              </w:rPr>
              <w:t xml:space="preserve">. </w:t>
            </w:r>
          </w:p>
          <w:p w14:paraId="4D1A5F51" w14:textId="66012F89" w:rsidR="00B0492E" w:rsidRDefault="00B0492E" w:rsidP="00DB4035">
            <w:pPr>
              <w:pStyle w:val="NoSpacing"/>
              <w:numPr>
                <w:ilvl w:val="0"/>
                <w:numId w:val="34"/>
              </w:numPr>
              <w:rPr>
                <w:rFonts w:ascii="Arial" w:hAnsi="Arial" w:cs="Arial"/>
                <w:sz w:val="24"/>
                <w:szCs w:val="24"/>
              </w:rPr>
            </w:pPr>
            <w:r>
              <w:rPr>
                <w:rFonts w:ascii="Arial" w:hAnsi="Arial" w:cs="Arial"/>
                <w:sz w:val="24"/>
                <w:szCs w:val="24"/>
              </w:rPr>
              <w:t xml:space="preserve">A statutory </w:t>
            </w:r>
            <w:r w:rsidR="00DA5AB7">
              <w:rPr>
                <w:rFonts w:ascii="Arial" w:hAnsi="Arial" w:cs="Arial"/>
                <w:sz w:val="24"/>
                <w:szCs w:val="24"/>
              </w:rPr>
              <w:t>45-day</w:t>
            </w:r>
            <w:r>
              <w:rPr>
                <w:rFonts w:ascii="Arial" w:hAnsi="Arial" w:cs="Arial"/>
                <w:sz w:val="24"/>
                <w:szCs w:val="24"/>
              </w:rPr>
              <w:t xml:space="preserve"> consultation period commenced on 2</w:t>
            </w:r>
            <w:r w:rsidRPr="00B0492E">
              <w:rPr>
                <w:rFonts w:ascii="Arial" w:hAnsi="Arial" w:cs="Arial"/>
                <w:sz w:val="24"/>
                <w:szCs w:val="24"/>
                <w:vertAlign w:val="superscript"/>
              </w:rPr>
              <w:t>nd</w:t>
            </w:r>
            <w:r>
              <w:rPr>
                <w:rFonts w:ascii="Arial" w:hAnsi="Arial" w:cs="Arial"/>
                <w:sz w:val="24"/>
                <w:szCs w:val="24"/>
              </w:rPr>
              <w:t xml:space="preserve"> February 2024.</w:t>
            </w:r>
          </w:p>
          <w:p w14:paraId="3ADA4522" w14:textId="77777777" w:rsidR="001D650F"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t>These changes are associated with the move to Electric Arc Furnaces</w:t>
            </w:r>
            <w:r w:rsidR="001D650F">
              <w:rPr>
                <w:rFonts w:ascii="Arial" w:hAnsi="Arial" w:cs="Arial"/>
                <w:sz w:val="24"/>
                <w:szCs w:val="24"/>
              </w:rPr>
              <w:t xml:space="preserve"> (EAF)</w:t>
            </w:r>
            <w:r w:rsidRPr="00DB4035">
              <w:rPr>
                <w:rFonts w:ascii="Arial" w:hAnsi="Arial" w:cs="Arial"/>
                <w:sz w:val="24"/>
                <w:szCs w:val="24"/>
              </w:rPr>
              <w:t xml:space="preserve">.  </w:t>
            </w:r>
          </w:p>
          <w:p w14:paraId="7416AC46" w14:textId="72C641E1" w:rsidR="00DB4035" w:rsidRPr="00DB4035"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t>There is a UK Government chaired Transition Board established to oversee the response to and mitigation of the impact of this change.  This Board has established sub-Groups to make recommendations on support required, including on measures related to health and well-being support.</w:t>
            </w:r>
          </w:p>
          <w:p w14:paraId="3A44F1B1" w14:textId="77777777" w:rsidR="008009AC"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t xml:space="preserve">Additionally, Neath Port Talbot Council wish to establish a regional strategic co-ordination group to mobilise a range of responses at a local level.  There is recognition that this will involve all sectors but will be led by the public sector.  </w:t>
            </w:r>
          </w:p>
          <w:p w14:paraId="45053186" w14:textId="77777777" w:rsidR="008009AC"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lastRenderedPageBreak/>
              <w:t xml:space="preserve">There is a need for Swansea Bay University Health Board to engage with this approach, support with adequate resources to assist in the ongoing strategic assessment and planning and to respond with appropriate interventions to address the health impacts of the changes.  </w:t>
            </w:r>
          </w:p>
          <w:p w14:paraId="0C96A5B3" w14:textId="77777777" w:rsidR="008009AC" w:rsidRDefault="00DB4035" w:rsidP="00DB4035">
            <w:pPr>
              <w:pStyle w:val="NoSpacing"/>
              <w:numPr>
                <w:ilvl w:val="0"/>
                <w:numId w:val="34"/>
              </w:numPr>
              <w:rPr>
                <w:rFonts w:ascii="Arial" w:hAnsi="Arial" w:cs="Arial"/>
                <w:sz w:val="24"/>
                <w:szCs w:val="24"/>
              </w:rPr>
            </w:pPr>
            <w:r w:rsidRPr="00DB4035">
              <w:rPr>
                <w:rFonts w:ascii="Arial" w:hAnsi="Arial" w:cs="Arial"/>
                <w:sz w:val="24"/>
                <w:szCs w:val="24"/>
              </w:rPr>
              <w:t>The duration of the required response is likely to be over several years.</w:t>
            </w:r>
            <w:r w:rsidR="00803216" w:rsidRPr="00DB4035">
              <w:rPr>
                <w:rFonts w:ascii="Arial" w:hAnsi="Arial" w:cs="Arial"/>
                <w:sz w:val="24"/>
                <w:szCs w:val="24"/>
              </w:rPr>
              <w:t xml:space="preserve"> </w:t>
            </w:r>
          </w:p>
          <w:p w14:paraId="0A5F6462" w14:textId="0673E392" w:rsidR="000F1D9C" w:rsidRPr="00DA5AB7" w:rsidRDefault="00B0492E" w:rsidP="00DA5AB7">
            <w:pPr>
              <w:pStyle w:val="NoSpacing"/>
              <w:numPr>
                <w:ilvl w:val="0"/>
                <w:numId w:val="34"/>
              </w:numPr>
              <w:rPr>
                <w:rFonts w:ascii="Arial" w:hAnsi="Arial" w:cs="Arial"/>
                <w:sz w:val="24"/>
                <w:szCs w:val="24"/>
              </w:rPr>
            </w:pPr>
            <w:r w:rsidRPr="008F649D">
              <w:rPr>
                <w:rFonts w:ascii="Arial" w:hAnsi="Arial" w:cs="Arial"/>
                <w:sz w:val="24"/>
                <w:szCs w:val="24"/>
              </w:rPr>
              <w:t>The impact</w:t>
            </w:r>
            <w:r w:rsidR="00756A91" w:rsidRPr="008F649D">
              <w:rPr>
                <w:rFonts w:ascii="Arial" w:hAnsi="Arial" w:cs="Arial"/>
                <w:sz w:val="24"/>
                <w:szCs w:val="24"/>
              </w:rPr>
              <w:t xml:space="preserve">s of this decision will be felt </w:t>
            </w:r>
            <w:r w:rsidR="008F649D" w:rsidRPr="008F649D">
              <w:rPr>
                <w:rFonts w:ascii="Arial" w:hAnsi="Arial" w:cs="Arial"/>
                <w:sz w:val="24"/>
                <w:szCs w:val="24"/>
              </w:rPr>
              <w:t xml:space="preserve">by the </w:t>
            </w:r>
            <w:r w:rsidR="00756A91" w:rsidRPr="008F649D">
              <w:rPr>
                <w:rFonts w:ascii="Arial" w:hAnsi="Arial" w:cs="Arial"/>
                <w:sz w:val="24"/>
                <w:szCs w:val="24"/>
              </w:rPr>
              <w:t>workers</w:t>
            </w:r>
            <w:r w:rsidR="008F649D">
              <w:rPr>
                <w:rFonts w:ascii="Arial" w:hAnsi="Arial" w:cs="Arial"/>
                <w:sz w:val="24"/>
                <w:szCs w:val="24"/>
              </w:rPr>
              <w:t>;</w:t>
            </w:r>
            <w:r w:rsidR="00756A91" w:rsidRPr="008F649D">
              <w:rPr>
                <w:rFonts w:ascii="Arial" w:hAnsi="Arial" w:cs="Arial"/>
                <w:sz w:val="24"/>
                <w:szCs w:val="24"/>
              </w:rPr>
              <w:t xml:space="preserve"> </w:t>
            </w:r>
            <w:r w:rsidR="00E14923">
              <w:rPr>
                <w:rFonts w:ascii="Arial" w:hAnsi="Arial" w:cs="Arial"/>
                <w:sz w:val="24"/>
                <w:szCs w:val="24"/>
              </w:rPr>
              <w:t xml:space="preserve">their </w:t>
            </w:r>
            <w:r w:rsidR="00756A91" w:rsidRPr="008F649D">
              <w:rPr>
                <w:rFonts w:ascii="Arial" w:hAnsi="Arial" w:cs="Arial"/>
                <w:sz w:val="24"/>
                <w:szCs w:val="24"/>
              </w:rPr>
              <w:t xml:space="preserve">households and families; as well as the wider communities, potentially for several decades. </w:t>
            </w:r>
            <w:r w:rsidRPr="008F649D">
              <w:rPr>
                <w:rFonts w:ascii="Arial" w:hAnsi="Arial" w:cs="Arial"/>
                <w:sz w:val="24"/>
                <w:szCs w:val="24"/>
              </w:rPr>
              <w:t xml:space="preserve"> </w:t>
            </w:r>
            <w:r w:rsidR="00E14923">
              <w:rPr>
                <w:rFonts w:ascii="Arial" w:hAnsi="Arial" w:cs="Arial"/>
                <w:sz w:val="24"/>
                <w:szCs w:val="24"/>
              </w:rPr>
              <w:t>Hence a population health approach is needed</w:t>
            </w:r>
            <w:r w:rsidR="00DA5AB7">
              <w:rPr>
                <w:rFonts w:ascii="Arial" w:hAnsi="Arial" w:cs="Arial"/>
                <w:sz w:val="24"/>
                <w:szCs w:val="24"/>
              </w:rPr>
              <w:t xml:space="preserve"> to mitigate some of these likely detrimental impacts.</w:t>
            </w:r>
            <w:r w:rsidR="008F2BEE" w:rsidRPr="00E14923">
              <w:rPr>
                <w:rFonts w:ascii="Arial" w:hAnsi="Arial" w:cs="Arial"/>
                <w:sz w:val="24"/>
                <w:szCs w:val="24"/>
              </w:rPr>
              <w:t xml:space="preserve"> </w:t>
            </w:r>
            <w:r w:rsidR="001B608D" w:rsidRPr="00E14923">
              <w:rPr>
                <w:rFonts w:ascii="Arial" w:hAnsi="Arial" w:cs="Arial"/>
                <w:sz w:val="24"/>
                <w:szCs w:val="24"/>
              </w:rPr>
              <w:t xml:space="preserve">  </w:t>
            </w: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7BD50A26" w:rsidR="00762BBE" w:rsidRPr="00FA0CA9" w:rsidRDefault="002D0AD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448C33D3" w14:textId="5080580C" w:rsidR="00762BBE" w:rsidRPr="00FA0CA9" w:rsidRDefault="002D0AD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34AD39EB" w:rsidR="00762BBE" w:rsidRPr="00FA0CA9" w:rsidRDefault="00EA0ED6"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5"/>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15FFA967" w14:textId="535B07FE" w:rsidR="004637F6" w:rsidRPr="007417AF" w:rsidRDefault="004637F6" w:rsidP="0084067C">
            <w:pPr>
              <w:pStyle w:val="Default"/>
              <w:numPr>
                <w:ilvl w:val="0"/>
                <w:numId w:val="2"/>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 xml:space="preserve">the </w:t>
            </w:r>
            <w:r w:rsidR="007A6E01">
              <w:rPr>
                <w:rFonts w:ascii="Arial" w:hAnsi="Arial" w:cs="Arial"/>
                <w:color w:val="auto"/>
              </w:rPr>
              <w:t xml:space="preserve">current situation following the announcement by Tata Steel UK of significant </w:t>
            </w:r>
            <w:r w:rsidR="00C20541">
              <w:rPr>
                <w:rFonts w:ascii="Arial" w:hAnsi="Arial" w:cs="Arial"/>
                <w:color w:val="auto"/>
              </w:rPr>
              <w:t xml:space="preserve">potential job losses in our region. </w:t>
            </w:r>
          </w:p>
          <w:p w14:paraId="5700BE71" w14:textId="77777777" w:rsidR="001D02B5" w:rsidRPr="00944CA5" w:rsidRDefault="000E591B" w:rsidP="0084067C">
            <w:pPr>
              <w:pStyle w:val="Default"/>
              <w:numPr>
                <w:ilvl w:val="0"/>
                <w:numId w:val="2"/>
              </w:numPr>
              <w:jc w:val="both"/>
              <w:rPr>
                <w:rFonts w:ascii="Arial" w:hAnsi="Arial" w:cs="Arial"/>
                <w:color w:val="auto"/>
              </w:rPr>
            </w:pPr>
            <w:r>
              <w:rPr>
                <w:rFonts w:ascii="Arial" w:hAnsi="Arial" w:cs="Arial"/>
                <w:b/>
                <w:color w:val="auto"/>
              </w:rPr>
              <w:t>Consider</w:t>
            </w:r>
            <w:r w:rsidR="004637F6" w:rsidRPr="002C55CC">
              <w:rPr>
                <w:rFonts w:ascii="Arial" w:hAnsi="Arial" w:cs="Arial"/>
                <w:b/>
                <w:color w:val="auto"/>
              </w:rPr>
              <w:t xml:space="preserve"> </w:t>
            </w:r>
            <w:r w:rsidR="004637F6" w:rsidRPr="002C55CC">
              <w:rPr>
                <w:rFonts w:ascii="Arial" w:hAnsi="Arial" w:cs="Arial"/>
                <w:bCs/>
                <w:color w:val="auto"/>
              </w:rPr>
              <w:t xml:space="preserve">the </w:t>
            </w:r>
            <w:r w:rsidR="00B755E8">
              <w:rPr>
                <w:rFonts w:ascii="Arial" w:hAnsi="Arial" w:cs="Arial"/>
                <w:bCs/>
                <w:color w:val="auto"/>
              </w:rPr>
              <w:t xml:space="preserve">likely </w:t>
            </w:r>
            <w:r w:rsidR="00C20541">
              <w:rPr>
                <w:rFonts w:ascii="Arial" w:hAnsi="Arial" w:cs="Arial"/>
                <w:bCs/>
                <w:color w:val="auto"/>
              </w:rPr>
              <w:t xml:space="preserve">impacts on the population </w:t>
            </w:r>
            <w:r w:rsidR="003760CC">
              <w:rPr>
                <w:rFonts w:ascii="Arial" w:hAnsi="Arial" w:cs="Arial"/>
                <w:bCs/>
                <w:color w:val="auto"/>
              </w:rPr>
              <w:t>(workers; their households &amp; families; and the wider communities)</w:t>
            </w:r>
          </w:p>
          <w:p w14:paraId="37BBA382" w14:textId="2CBDEA9D" w:rsidR="00944CA5" w:rsidRPr="007417AF" w:rsidRDefault="00EA0ED6" w:rsidP="0084067C">
            <w:pPr>
              <w:pStyle w:val="Default"/>
              <w:numPr>
                <w:ilvl w:val="0"/>
                <w:numId w:val="2"/>
              </w:numPr>
              <w:jc w:val="both"/>
              <w:rPr>
                <w:rFonts w:ascii="Arial" w:hAnsi="Arial" w:cs="Arial"/>
                <w:color w:val="auto"/>
              </w:rPr>
            </w:pPr>
            <w:r>
              <w:rPr>
                <w:rFonts w:ascii="Arial" w:hAnsi="Arial" w:cs="Arial"/>
                <w:b/>
                <w:color w:val="auto"/>
              </w:rPr>
              <w:t>Consider</w:t>
            </w:r>
            <w:r w:rsidR="00944CA5">
              <w:rPr>
                <w:rFonts w:ascii="Arial" w:hAnsi="Arial" w:cs="Arial"/>
                <w:b/>
                <w:color w:val="auto"/>
              </w:rPr>
              <w:t xml:space="preserve"> </w:t>
            </w:r>
            <w:r w:rsidR="00944CA5">
              <w:rPr>
                <w:rFonts w:ascii="Arial" w:hAnsi="Arial" w:cs="Arial"/>
                <w:bCs/>
                <w:color w:val="auto"/>
              </w:rPr>
              <w:t xml:space="preserve">the </w:t>
            </w:r>
            <w:r w:rsidR="00490FFE">
              <w:rPr>
                <w:rFonts w:ascii="Arial" w:hAnsi="Arial" w:cs="Arial"/>
                <w:bCs/>
                <w:color w:val="auto"/>
              </w:rPr>
              <w:t xml:space="preserve">proposed recommendations and approach to ensuring a population health </w:t>
            </w:r>
            <w:r w:rsidR="00ED40E1">
              <w:rPr>
                <w:rFonts w:ascii="Arial" w:hAnsi="Arial" w:cs="Arial"/>
                <w:bCs/>
                <w:color w:val="auto"/>
              </w:rPr>
              <w:t>approach / response</w:t>
            </w:r>
          </w:p>
        </w:tc>
      </w:tr>
    </w:tbl>
    <w:p w14:paraId="62D17258" w14:textId="77777777" w:rsidR="00A04883" w:rsidRPr="00135412" w:rsidRDefault="00A04883" w:rsidP="00135412">
      <w:pPr>
        <w:pStyle w:val="NoSpacing"/>
        <w:rPr>
          <w:rFonts w:ascii="Arial" w:hAnsi="Arial" w:cs="Arial"/>
        </w:rPr>
      </w:pPr>
    </w:p>
    <w:p w14:paraId="6ECA9DF2" w14:textId="77777777" w:rsidR="00135412" w:rsidRPr="00135412" w:rsidRDefault="00135412" w:rsidP="00135412">
      <w:pPr>
        <w:pStyle w:val="NoSpacing"/>
        <w:rPr>
          <w:rFonts w:ascii="Arial" w:hAnsi="Arial" w:cs="Arial"/>
        </w:rPr>
      </w:pPr>
    </w:p>
    <w:p w14:paraId="4028C5A4" w14:textId="3B6CA01B" w:rsidR="00C3362D" w:rsidRDefault="00C3362D">
      <w:pPr>
        <w:rPr>
          <w:rFonts w:ascii="Arial" w:hAnsi="Arial" w:cs="Arial"/>
        </w:rPr>
      </w:pPr>
      <w:r>
        <w:rPr>
          <w:rFonts w:ascii="Arial" w:hAnsi="Arial" w:cs="Arial"/>
        </w:rPr>
        <w:br w:type="page"/>
      </w:r>
    </w:p>
    <w:p w14:paraId="2305BA8C" w14:textId="77777777" w:rsidR="00ED40E1" w:rsidRDefault="00ED40E1" w:rsidP="00ED40E1">
      <w:pPr>
        <w:spacing w:after="0" w:line="240" w:lineRule="auto"/>
        <w:jc w:val="center"/>
        <w:rPr>
          <w:rFonts w:ascii="Arial" w:hAnsi="Arial" w:cs="Arial"/>
          <w:b/>
          <w:bCs/>
          <w:sz w:val="28"/>
          <w:szCs w:val="28"/>
        </w:rPr>
      </w:pPr>
      <w:r w:rsidRPr="00ED40E1">
        <w:rPr>
          <w:rFonts w:ascii="Arial" w:hAnsi="Arial" w:cs="Arial"/>
          <w:b/>
          <w:bCs/>
          <w:sz w:val="28"/>
          <w:szCs w:val="28"/>
        </w:rPr>
        <w:lastRenderedPageBreak/>
        <w:t xml:space="preserve">Population health implications of proposed changes at the </w:t>
      </w:r>
    </w:p>
    <w:p w14:paraId="6F45183E" w14:textId="65D121AC" w:rsidR="00653AEC" w:rsidRPr="00ED40E1" w:rsidRDefault="00ED40E1" w:rsidP="00ED40E1">
      <w:pPr>
        <w:spacing w:after="0" w:line="240" w:lineRule="auto"/>
        <w:jc w:val="center"/>
        <w:rPr>
          <w:rFonts w:ascii="Arial" w:hAnsi="Arial" w:cs="Arial"/>
          <w:b/>
          <w:bCs/>
          <w:sz w:val="28"/>
          <w:szCs w:val="28"/>
        </w:rPr>
      </w:pPr>
      <w:r w:rsidRPr="00ED40E1">
        <w:rPr>
          <w:rFonts w:ascii="Arial" w:hAnsi="Arial" w:cs="Arial"/>
          <w:b/>
          <w:bCs/>
          <w:sz w:val="28"/>
          <w:szCs w:val="28"/>
        </w:rPr>
        <w:t>Port Talbot Tata steel plant</w:t>
      </w:r>
    </w:p>
    <w:p w14:paraId="5EE80F0B" w14:textId="77777777" w:rsidR="00ED40E1" w:rsidRPr="0072604C" w:rsidRDefault="00ED40E1" w:rsidP="00ED40E1">
      <w:pPr>
        <w:spacing w:after="0" w:line="240" w:lineRule="auto"/>
        <w:jc w:val="center"/>
        <w:rPr>
          <w:rFonts w:ascii="Arial" w:hAnsi="Arial" w:cs="Arial"/>
          <w:b/>
          <w:sz w:val="24"/>
          <w:szCs w:val="24"/>
        </w:rPr>
      </w:pPr>
    </w:p>
    <w:p w14:paraId="48BFFDC8" w14:textId="77777777" w:rsidR="00653AEC" w:rsidRPr="00BD4167" w:rsidRDefault="00653AEC" w:rsidP="00BD4167">
      <w:pPr>
        <w:pStyle w:val="NoSpacing"/>
        <w:numPr>
          <w:ilvl w:val="0"/>
          <w:numId w:val="20"/>
        </w:numPr>
        <w:rPr>
          <w:rFonts w:ascii="Arial" w:hAnsi="Arial" w:cs="Arial"/>
          <w:b/>
          <w:bCs/>
          <w:sz w:val="24"/>
          <w:szCs w:val="24"/>
        </w:rPr>
      </w:pPr>
      <w:r w:rsidRPr="00BD4167">
        <w:rPr>
          <w:rFonts w:ascii="Arial" w:hAnsi="Arial" w:cs="Arial"/>
          <w:b/>
          <w:bCs/>
          <w:sz w:val="24"/>
          <w:szCs w:val="24"/>
        </w:rPr>
        <w:t>INTRODUCTION</w:t>
      </w:r>
    </w:p>
    <w:p w14:paraId="776A9422" w14:textId="04EE3CBB" w:rsidR="00F93C34" w:rsidRDefault="006C3B52" w:rsidP="00E515C3">
      <w:pPr>
        <w:pStyle w:val="NoSpacing"/>
        <w:jc w:val="both"/>
        <w:rPr>
          <w:rFonts w:ascii="Arial" w:hAnsi="Arial" w:cs="Arial"/>
          <w:sz w:val="24"/>
          <w:szCs w:val="24"/>
        </w:rPr>
      </w:pPr>
      <w:r>
        <w:rPr>
          <w:rFonts w:ascii="Arial" w:hAnsi="Arial" w:cs="Arial"/>
          <w:sz w:val="24"/>
          <w:szCs w:val="24"/>
        </w:rPr>
        <w:t>Tata Steel UK (TSUK) announced on the 2</w:t>
      </w:r>
      <w:r w:rsidRPr="006C3B52">
        <w:rPr>
          <w:rFonts w:ascii="Arial" w:hAnsi="Arial" w:cs="Arial"/>
          <w:sz w:val="24"/>
          <w:szCs w:val="24"/>
          <w:vertAlign w:val="superscript"/>
        </w:rPr>
        <w:t>nd</w:t>
      </w:r>
      <w:r>
        <w:rPr>
          <w:rFonts w:ascii="Arial" w:hAnsi="Arial" w:cs="Arial"/>
          <w:sz w:val="24"/>
          <w:szCs w:val="24"/>
        </w:rPr>
        <w:t xml:space="preserve"> February 2024 an intention to make </w:t>
      </w:r>
      <w:r w:rsidR="00A46655">
        <w:rPr>
          <w:rFonts w:ascii="Arial" w:hAnsi="Arial" w:cs="Arial"/>
          <w:sz w:val="24"/>
          <w:szCs w:val="24"/>
        </w:rPr>
        <w:t>up to 2,000</w:t>
      </w:r>
      <w:r>
        <w:rPr>
          <w:rFonts w:ascii="Arial" w:hAnsi="Arial" w:cs="Arial"/>
          <w:sz w:val="24"/>
          <w:szCs w:val="24"/>
        </w:rPr>
        <w:t xml:space="preserve"> staff redundant at the Port Talbot plant/site. Th</w:t>
      </w:r>
      <w:r w:rsidR="008E4A61">
        <w:rPr>
          <w:rFonts w:ascii="Arial" w:hAnsi="Arial" w:cs="Arial"/>
          <w:sz w:val="24"/>
          <w:szCs w:val="24"/>
        </w:rPr>
        <w:t xml:space="preserve">ese changes are associated with the move to Electric Arc Furnaces (EAF). </w:t>
      </w:r>
      <w:r w:rsidR="00A47DE3">
        <w:rPr>
          <w:rFonts w:ascii="Arial" w:hAnsi="Arial" w:cs="Arial"/>
          <w:sz w:val="24"/>
          <w:szCs w:val="24"/>
        </w:rPr>
        <w:t xml:space="preserve">A change that is associated with a reduction in carbon dioxide and other emissions. </w:t>
      </w:r>
    </w:p>
    <w:p w14:paraId="36E08D6A" w14:textId="77777777" w:rsidR="00A47DE3" w:rsidRDefault="00A47DE3" w:rsidP="00E515C3">
      <w:pPr>
        <w:pStyle w:val="NoSpacing"/>
        <w:jc w:val="both"/>
        <w:rPr>
          <w:rFonts w:ascii="Arial" w:hAnsi="Arial" w:cs="Arial"/>
          <w:sz w:val="24"/>
          <w:szCs w:val="24"/>
        </w:rPr>
      </w:pPr>
    </w:p>
    <w:p w14:paraId="0ED2795E" w14:textId="021D7F87" w:rsidR="006C3B52" w:rsidRDefault="00A47DE3" w:rsidP="00E515C3">
      <w:pPr>
        <w:pStyle w:val="NoSpacing"/>
        <w:jc w:val="both"/>
        <w:rPr>
          <w:rFonts w:ascii="Arial" w:hAnsi="Arial" w:cs="Arial"/>
          <w:sz w:val="24"/>
          <w:szCs w:val="24"/>
        </w:rPr>
      </w:pPr>
      <w:r>
        <w:rPr>
          <w:rFonts w:ascii="Arial" w:hAnsi="Arial" w:cs="Arial"/>
          <w:sz w:val="24"/>
          <w:szCs w:val="24"/>
        </w:rPr>
        <w:t>Given the scale of the job losses in our area and that an estimated 45% of th</w:t>
      </w:r>
      <w:r w:rsidR="006B7CBC">
        <w:rPr>
          <w:rFonts w:ascii="Arial" w:hAnsi="Arial" w:cs="Arial"/>
          <w:sz w:val="24"/>
          <w:szCs w:val="24"/>
        </w:rPr>
        <w:t>ose at risk live in the Neath Port Talbot area with a further proportion split primarily across the Swansea and Bridgend areas</w:t>
      </w:r>
      <w:r w:rsidR="008D4439">
        <w:rPr>
          <w:rFonts w:ascii="Arial" w:hAnsi="Arial" w:cs="Arial"/>
          <w:sz w:val="24"/>
          <w:szCs w:val="24"/>
        </w:rPr>
        <w:t xml:space="preserve">, the short, medium and long term impacts will be significant for our region. The </w:t>
      </w:r>
      <w:r w:rsidR="00FE401C" w:rsidRPr="00FE401C">
        <w:rPr>
          <w:rFonts w:ascii="Arial" w:hAnsi="Arial" w:cs="Arial"/>
          <w:i/>
          <w:iCs/>
          <w:sz w:val="24"/>
          <w:szCs w:val="24"/>
        </w:rPr>
        <w:t>Mass Unemployment Events (MUEs) – Prevention and Response from a Public Health Perspective</w:t>
      </w:r>
      <w:r w:rsidR="00FE401C">
        <w:rPr>
          <w:rFonts w:ascii="Arial" w:hAnsi="Arial" w:cs="Arial"/>
          <w:sz w:val="24"/>
          <w:szCs w:val="24"/>
        </w:rPr>
        <w:t xml:space="preserve"> </w:t>
      </w:r>
      <w:r w:rsidR="008D4439">
        <w:rPr>
          <w:rFonts w:ascii="Arial" w:hAnsi="Arial" w:cs="Arial"/>
          <w:sz w:val="24"/>
          <w:szCs w:val="24"/>
        </w:rPr>
        <w:t>report produced in 2017 by Public Health Wales</w:t>
      </w:r>
      <w:r w:rsidR="00FE401C">
        <w:rPr>
          <w:rFonts w:ascii="Arial" w:hAnsi="Arial" w:cs="Arial"/>
          <w:sz w:val="24"/>
          <w:szCs w:val="24"/>
        </w:rPr>
        <w:t xml:space="preserve"> </w:t>
      </w:r>
      <w:hyperlink r:id="rId14" w:history="1">
        <w:r w:rsidR="006C3B52">
          <w:rPr>
            <w:rStyle w:val="Hyperlink"/>
          </w:rPr>
          <w:t>Mass-Unemployment-Events-MUEs-Prevention-and-Response-from-a-Public-Health-Perspective-Full-report.pdf (phwwhocc.co.uk)</w:t>
        </w:r>
      </w:hyperlink>
      <w:r w:rsidR="00AF1439">
        <w:t xml:space="preserve"> </w:t>
      </w:r>
      <w:r w:rsidR="00AF1439">
        <w:rPr>
          <w:rFonts w:ascii="Arial" w:hAnsi="Arial" w:cs="Arial"/>
          <w:sz w:val="24"/>
          <w:szCs w:val="24"/>
        </w:rPr>
        <w:t xml:space="preserve">outlines the likely impacts on the workers; their households and families; as well as on wider communities and hence advocates and </w:t>
      </w:r>
      <w:r w:rsidR="0029795A">
        <w:rPr>
          <w:rFonts w:ascii="Arial" w:hAnsi="Arial" w:cs="Arial"/>
          <w:sz w:val="24"/>
          <w:szCs w:val="24"/>
        </w:rPr>
        <w:t>outlines a pub</w:t>
      </w:r>
      <w:r w:rsidR="00AF1439">
        <w:rPr>
          <w:rFonts w:ascii="Arial" w:hAnsi="Arial" w:cs="Arial"/>
          <w:sz w:val="24"/>
          <w:szCs w:val="24"/>
        </w:rPr>
        <w:t>lic health approach in response to such an event</w:t>
      </w:r>
      <w:r w:rsidR="0029795A">
        <w:rPr>
          <w:rFonts w:ascii="Arial" w:hAnsi="Arial" w:cs="Arial"/>
          <w:sz w:val="24"/>
          <w:szCs w:val="24"/>
        </w:rPr>
        <w:t xml:space="preserve"> that considers</w:t>
      </w:r>
      <w:r w:rsidR="00AD6B2E">
        <w:rPr>
          <w:rFonts w:ascii="Arial" w:hAnsi="Arial" w:cs="Arial"/>
          <w:sz w:val="24"/>
          <w:szCs w:val="24"/>
        </w:rPr>
        <w:t xml:space="preserve"> the social, economic, environmental  and health</w:t>
      </w:r>
      <w:r w:rsidR="005D5702">
        <w:rPr>
          <w:rFonts w:ascii="Arial" w:hAnsi="Arial" w:cs="Arial"/>
          <w:sz w:val="24"/>
          <w:szCs w:val="24"/>
        </w:rPr>
        <w:t xml:space="preserve"> impacts</w:t>
      </w:r>
      <w:r w:rsidR="00143825">
        <w:rPr>
          <w:rFonts w:ascii="Arial" w:hAnsi="Arial" w:cs="Arial"/>
          <w:sz w:val="24"/>
          <w:szCs w:val="24"/>
        </w:rPr>
        <w:t>.</w:t>
      </w:r>
    </w:p>
    <w:p w14:paraId="16B4FB04" w14:textId="77777777" w:rsidR="001B377A" w:rsidRDefault="001B377A" w:rsidP="00E515C3">
      <w:pPr>
        <w:pStyle w:val="NoSpacing"/>
        <w:jc w:val="both"/>
        <w:rPr>
          <w:rFonts w:ascii="Arial" w:hAnsi="Arial" w:cs="Arial"/>
          <w:sz w:val="24"/>
          <w:szCs w:val="24"/>
        </w:rPr>
      </w:pPr>
    </w:p>
    <w:p w14:paraId="230D9916" w14:textId="3B0C1AD6" w:rsidR="001B377A" w:rsidRPr="00BD4167" w:rsidRDefault="001B377A" w:rsidP="00E515C3">
      <w:pPr>
        <w:pStyle w:val="NoSpacing"/>
        <w:jc w:val="both"/>
        <w:rPr>
          <w:rFonts w:ascii="Arial" w:hAnsi="Arial" w:cs="Arial"/>
          <w:sz w:val="24"/>
          <w:szCs w:val="24"/>
        </w:rPr>
      </w:pPr>
      <w:r>
        <w:rPr>
          <w:rFonts w:ascii="Arial" w:hAnsi="Arial" w:cs="Arial"/>
          <w:sz w:val="24"/>
          <w:szCs w:val="24"/>
        </w:rPr>
        <w:t>This report</w:t>
      </w:r>
      <w:r w:rsidR="005E384A">
        <w:rPr>
          <w:rFonts w:ascii="Arial" w:hAnsi="Arial" w:cs="Arial"/>
          <w:sz w:val="24"/>
          <w:szCs w:val="24"/>
        </w:rPr>
        <w:t>:</w:t>
      </w:r>
    </w:p>
    <w:p w14:paraId="2C3A8366" w14:textId="5A6E6453" w:rsidR="001B377A" w:rsidRDefault="005E384A" w:rsidP="00E515C3">
      <w:pPr>
        <w:pStyle w:val="NoSpacing"/>
        <w:numPr>
          <w:ilvl w:val="0"/>
          <w:numId w:val="6"/>
        </w:numPr>
        <w:jc w:val="both"/>
        <w:rPr>
          <w:rFonts w:ascii="Arial" w:hAnsi="Arial" w:cs="Arial"/>
          <w:sz w:val="24"/>
          <w:szCs w:val="24"/>
        </w:rPr>
      </w:pPr>
      <w:r>
        <w:rPr>
          <w:rFonts w:ascii="Arial" w:hAnsi="Arial" w:cs="Arial"/>
          <w:sz w:val="24"/>
          <w:szCs w:val="24"/>
        </w:rPr>
        <w:t>Summarises t</w:t>
      </w:r>
      <w:r w:rsidR="001B377A">
        <w:rPr>
          <w:rFonts w:ascii="Arial" w:hAnsi="Arial" w:cs="Arial"/>
          <w:sz w:val="24"/>
          <w:szCs w:val="24"/>
        </w:rPr>
        <w:t>he current situation following the announcement by Tata Steel UK (TSUK).</w:t>
      </w:r>
    </w:p>
    <w:p w14:paraId="5BCFA9DC" w14:textId="77777777" w:rsidR="001B377A" w:rsidRDefault="001B377A" w:rsidP="00E515C3">
      <w:pPr>
        <w:pStyle w:val="NoSpacing"/>
        <w:numPr>
          <w:ilvl w:val="0"/>
          <w:numId w:val="6"/>
        </w:numPr>
        <w:jc w:val="both"/>
        <w:rPr>
          <w:rFonts w:ascii="Arial" w:hAnsi="Arial" w:cs="Arial"/>
          <w:sz w:val="24"/>
          <w:szCs w:val="24"/>
        </w:rPr>
      </w:pPr>
      <w:r>
        <w:rPr>
          <w:rFonts w:ascii="Arial" w:hAnsi="Arial" w:cs="Arial"/>
          <w:sz w:val="24"/>
          <w:szCs w:val="24"/>
        </w:rPr>
        <w:t>Outlines likely implications / impact for consideration as a Health Board in formulating our response.</w:t>
      </w:r>
    </w:p>
    <w:p w14:paraId="48B4338A" w14:textId="580BA329" w:rsidR="001B377A" w:rsidRPr="00D76BA9" w:rsidRDefault="001B377A" w:rsidP="00E515C3">
      <w:pPr>
        <w:pStyle w:val="NoSpacing"/>
        <w:numPr>
          <w:ilvl w:val="0"/>
          <w:numId w:val="6"/>
        </w:numPr>
        <w:jc w:val="both"/>
        <w:rPr>
          <w:rFonts w:ascii="Arial" w:eastAsia="Calibri" w:hAnsi="Arial" w:cs="Arial"/>
          <w:sz w:val="24"/>
          <w:szCs w:val="24"/>
        </w:rPr>
      </w:pPr>
      <w:r>
        <w:rPr>
          <w:rFonts w:ascii="Arial" w:hAnsi="Arial" w:cs="Arial"/>
          <w:sz w:val="24"/>
          <w:szCs w:val="24"/>
        </w:rPr>
        <w:lastRenderedPageBreak/>
        <w:t>Proposes recommendations for action, based on likely scenario arising from the announcement.</w:t>
      </w:r>
    </w:p>
    <w:p w14:paraId="2FBCA69B" w14:textId="0D3DE13F" w:rsidR="00AB1D2C" w:rsidRPr="00BD4167" w:rsidRDefault="00AB1D2C" w:rsidP="00E515C3">
      <w:pPr>
        <w:pStyle w:val="NoSpacing"/>
        <w:jc w:val="both"/>
        <w:rPr>
          <w:rFonts w:ascii="Arial" w:hAnsi="Arial" w:cs="Arial"/>
          <w:sz w:val="24"/>
          <w:szCs w:val="24"/>
        </w:rPr>
      </w:pPr>
    </w:p>
    <w:p w14:paraId="12FAF8BE" w14:textId="6E7F4414" w:rsidR="00DE27FF" w:rsidRPr="00BD4167" w:rsidRDefault="00DE27FF" w:rsidP="00BD4167">
      <w:pPr>
        <w:pStyle w:val="NoSpacing"/>
        <w:rPr>
          <w:rFonts w:ascii="Arial" w:hAnsi="Arial" w:cs="Arial"/>
          <w:sz w:val="24"/>
          <w:szCs w:val="24"/>
        </w:rPr>
      </w:pPr>
    </w:p>
    <w:p w14:paraId="4FF655BE" w14:textId="40346F06" w:rsidR="00653AEC" w:rsidRPr="00BD4167" w:rsidRDefault="00653AEC" w:rsidP="00BD4167">
      <w:pPr>
        <w:pStyle w:val="NoSpacing"/>
        <w:numPr>
          <w:ilvl w:val="0"/>
          <w:numId w:val="20"/>
        </w:numPr>
        <w:rPr>
          <w:rFonts w:ascii="Arial" w:hAnsi="Arial" w:cs="Arial"/>
          <w:b/>
          <w:bCs/>
          <w:sz w:val="24"/>
          <w:szCs w:val="24"/>
        </w:rPr>
      </w:pPr>
      <w:r w:rsidRPr="00BD4167">
        <w:rPr>
          <w:rFonts w:ascii="Arial" w:hAnsi="Arial" w:cs="Arial"/>
          <w:b/>
          <w:bCs/>
          <w:sz w:val="24"/>
          <w:szCs w:val="24"/>
        </w:rPr>
        <w:t>BACKGROUND</w:t>
      </w:r>
    </w:p>
    <w:p w14:paraId="3E035C5D" w14:textId="77E74B21" w:rsidR="005A64E0" w:rsidRPr="00BD4167" w:rsidRDefault="005A64E0" w:rsidP="00034373">
      <w:pPr>
        <w:pStyle w:val="NoSpacing"/>
        <w:jc w:val="both"/>
        <w:rPr>
          <w:rFonts w:ascii="Arial" w:hAnsi="Arial" w:cs="Arial"/>
          <w:sz w:val="24"/>
          <w:szCs w:val="24"/>
        </w:rPr>
      </w:pPr>
      <w:r w:rsidRPr="00BD4167">
        <w:rPr>
          <w:rFonts w:ascii="Arial" w:hAnsi="Arial" w:cs="Arial"/>
          <w:sz w:val="24"/>
          <w:szCs w:val="24"/>
        </w:rPr>
        <w:t>Tata Steel UK (TSUK) announced an intention to make up to 2,500 staff redundant from the Port Talbot plant during 2024 and a further 300 staff redundant from the Llanwern rolling mill (Newport), potentially by March 2025.  On the 2</w:t>
      </w:r>
      <w:r w:rsidRPr="00BD4167">
        <w:rPr>
          <w:rFonts w:ascii="Arial" w:hAnsi="Arial" w:cs="Arial"/>
          <w:sz w:val="24"/>
          <w:szCs w:val="24"/>
          <w:vertAlign w:val="superscript"/>
        </w:rPr>
        <w:t>nd</w:t>
      </w:r>
      <w:r w:rsidRPr="00BD4167">
        <w:rPr>
          <w:rFonts w:ascii="Arial" w:hAnsi="Arial" w:cs="Arial"/>
          <w:sz w:val="24"/>
          <w:szCs w:val="24"/>
        </w:rPr>
        <w:t xml:space="preserve"> February they </w:t>
      </w:r>
      <w:r w:rsidR="001A59AD">
        <w:rPr>
          <w:rFonts w:ascii="Arial" w:hAnsi="Arial" w:cs="Arial"/>
          <w:sz w:val="24"/>
          <w:szCs w:val="24"/>
        </w:rPr>
        <w:t>announced an indicative</w:t>
      </w:r>
      <w:r w:rsidRPr="00BD4167">
        <w:rPr>
          <w:rFonts w:ascii="Arial" w:hAnsi="Arial" w:cs="Arial"/>
          <w:sz w:val="24"/>
          <w:szCs w:val="24"/>
        </w:rPr>
        <w:t xml:space="preserve"> figure at Port Talbot </w:t>
      </w:r>
      <w:r w:rsidR="00211477">
        <w:rPr>
          <w:rFonts w:ascii="Arial" w:hAnsi="Arial" w:cs="Arial"/>
          <w:sz w:val="24"/>
          <w:szCs w:val="24"/>
        </w:rPr>
        <w:t>of up to 2,000</w:t>
      </w:r>
      <w:r w:rsidRPr="00BD4167">
        <w:rPr>
          <w:rFonts w:ascii="Arial" w:hAnsi="Arial" w:cs="Arial"/>
          <w:sz w:val="24"/>
          <w:szCs w:val="24"/>
        </w:rPr>
        <w:t xml:space="preserve"> which is </w:t>
      </w:r>
      <w:r w:rsidR="00211477">
        <w:rPr>
          <w:rFonts w:ascii="Arial" w:hAnsi="Arial" w:cs="Arial"/>
          <w:sz w:val="24"/>
          <w:szCs w:val="24"/>
        </w:rPr>
        <w:t>~</w:t>
      </w:r>
      <w:r w:rsidRPr="00BD4167">
        <w:rPr>
          <w:rFonts w:ascii="Arial" w:hAnsi="Arial" w:cs="Arial"/>
          <w:sz w:val="24"/>
          <w:szCs w:val="24"/>
        </w:rPr>
        <w:t>50% of those employed at the site. These changes are associated with the move to Electric Arc Furnaces (EAF).  EAF make steel through reprocessing existing metal and not from iron ore.  They are therefore dependent on obtaining scrap of sufficient quantity and appropriate quality.  This change in method of production is associated with a reduction in carbon dioxide and other emissions.</w:t>
      </w:r>
    </w:p>
    <w:p w14:paraId="08BF78F8" w14:textId="77777777" w:rsidR="00BD4167" w:rsidRDefault="00BD4167" w:rsidP="00034373">
      <w:pPr>
        <w:pStyle w:val="NoSpacing"/>
        <w:jc w:val="both"/>
        <w:rPr>
          <w:rFonts w:ascii="Arial" w:hAnsi="Arial" w:cs="Arial"/>
          <w:sz w:val="24"/>
          <w:szCs w:val="24"/>
        </w:rPr>
      </w:pPr>
    </w:p>
    <w:p w14:paraId="21FB327B" w14:textId="146EDFDC" w:rsidR="005A64E0" w:rsidRPr="00BD4167" w:rsidRDefault="005A64E0" w:rsidP="00034373">
      <w:pPr>
        <w:pStyle w:val="NoSpacing"/>
        <w:jc w:val="both"/>
        <w:rPr>
          <w:rFonts w:ascii="Arial" w:hAnsi="Arial" w:cs="Arial"/>
          <w:sz w:val="24"/>
          <w:szCs w:val="24"/>
        </w:rPr>
      </w:pPr>
      <w:r w:rsidRPr="00BD4167">
        <w:rPr>
          <w:rFonts w:ascii="Arial" w:hAnsi="Arial" w:cs="Arial"/>
          <w:sz w:val="24"/>
          <w:szCs w:val="24"/>
        </w:rPr>
        <w:t>There remains some uncertainty over the detail of Tata’s plans and consequently the timetable for any job losses. This includes the status of the multi-Union proposal to maintain steel production on site while EAF construction is underway and TSUK’s statement to consider investing in Direct Reduced Iron (DRI) production on site to produce substrate for the EAF from iron ore to supplement scrap metal supplies or to produce higher quality steel.</w:t>
      </w:r>
    </w:p>
    <w:p w14:paraId="253D50BD" w14:textId="77777777" w:rsidR="00BD4167" w:rsidRDefault="00BD4167" w:rsidP="00034373">
      <w:pPr>
        <w:pStyle w:val="NoSpacing"/>
        <w:jc w:val="both"/>
        <w:rPr>
          <w:rFonts w:ascii="Arial" w:hAnsi="Arial" w:cs="Arial"/>
          <w:sz w:val="24"/>
          <w:szCs w:val="24"/>
        </w:rPr>
      </w:pPr>
    </w:p>
    <w:p w14:paraId="3CCC523B" w14:textId="34A95213" w:rsidR="005A64E0" w:rsidRPr="00BD4167" w:rsidRDefault="005A64E0" w:rsidP="00034373">
      <w:pPr>
        <w:pStyle w:val="NoSpacing"/>
        <w:jc w:val="both"/>
        <w:rPr>
          <w:rFonts w:ascii="Arial" w:hAnsi="Arial" w:cs="Arial"/>
          <w:sz w:val="24"/>
          <w:szCs w:val="24"/>
        </w:rPr>
      </w:pPr>
      <w:r w:rsidRPr="00BD4167">
        <w:rPr>
          <w:rFonts w:ascii="Arial" w:hAnsi="Arial" w:cs="Arial"/>
          <w:sz w:val="24"/>
          <w:szCs w:val="24"/>
        </w:rPr>
        <w:t>Little information in the form of a detailed proposal has been available leading up to the announcement on the 2</w:t>
      </w:r>
      <w:r w:rsidRPr="00BD4167">
        <w:rPr>
          <w:rFonts w:ascii="Arial" w:hAnsi="Arial" w:cs="Arial"/>
          <w:sz w:val="24"/>
          <w:szCs w:val="24"/>
          <w:vertAlign w:val="superscript"/>
        </w:rPr>
        <w:t>nd</w:t>
      </w:r>
      <w:r w:rsidRPr="00BD4167">
        <w:rPr>
          <w:rFonts w:ascii="Arial" w:hAnsi="Arial" w:cs="Arial"/>
          <w:sz w:val="24"/>
          <w:szCs w:val="24"/>
        </w:rPr>
        <w:t xml:space="preserve"> February </w:t>
      </w:r>
      <w:r w:rsidRPr="00BD4167">
        <w:rPr>
          <w:rFonts w:ascii="Arial" w:hAnsi="Arial" w:cs="Arial"/>
          <w:sz w:val="24"/>
          <w:szCs w:val="24"/>
        </w:rPr>
        <w:lastRenderedPageBreak/>
        <w:t>which marked the start of the statutory 45 working days consultation period.</w:t>
      </w:r>
      <w:r w:rsidR="001205B5">
        <w:rPr>
          <w:rFonts w:ascii="Arial" w:hAnsi="Arial" w:cs="Arial"/>
          <w:sz w:val="24"/>
          <w:szCs w:val="24"/>
        </w:rPr>
        <w:t xml:space="preserve"> </w:t>
      </w:r>
      <w:r w:rsidR="00693E65">
        <w:rPr>
          <w:rFonts w:ascii="Arial" w:hAnsi="Arial" w:cs="Arial"/>
          <w:sz w:val="24"/>
          <w:szCs w:val="24"/>
        </w:rPr>
        <w:t xml:space="preserve">It was confirmed that whilst </w:t>
      </w:r>
      <w:r w:rsidR="001205B5">
        <w:rPr>
          <w:rFonts w:ascii="Arial" w:hAnsi="Arial" w:cs="Arial"/>
          <w:sz w:val="24"/>
          <w:szCs w:val="24"/>
        </w:rPr>
        <w:t>no final details will be made available until completion of the formal consultation process</w:t>
      </w:r>
      <w:r w:rsidR="00693E65">
        <w:rPr>
          <w:rFonts w:ascii="Arial" w:hAnsi="Arial" w:cs="Arial"/>
          <w:sz w:val="24"/>
          <w:szCs w:val="24"/>
        </w:rPr>
        <w:t xml:space="preserve">, they did provide an indicative timeframe for any potential job losses </w:t>
      </w:r>
      <w:r w:rsidR="00733B98">
        <w:rPr>
          <w:rFonts w:ascii="Arial" w:hAnsi="Arial" w:cs="Arial"/>
          <w:sz w:val="24"/>
          <w:szCs w:val="24"/>
        </w:rPr>
        <w:t xml:space="preserve">spanning from July/September 2024 to September 2025. </w:t>
      </w:r>
      <w:r w:rsidRPr="00BD4167">
        <w:rPr>
          <w:rFonts w:ascii="Arial" w:hAnsi="Arial" w:cs="Arial"/>
          <w:sz w:val="24"/>
          <w:szCs w:val="24"/>
        </w:rPr>
        <w:t>There remains a lot of uncertainty around the details of the proposal. A position that is likely related to the current level of political scrutiny and the impending UK general election and consideration of the changed political climate post-election.  This may also lead to some modification of future investment plans of TSUK due to a potential change in UK Government attitude to steel sector subsidy.</w:t>
      </w:r>
    </w:p>
    <w:p w14:paraId="440ACC1E" w14:textId="77777777" w:rsidR="00BD4167" w:rsidRDefault="00BD4167" w:rsidP="00034373">
      <w:pPr>
        <w:pStyle w:val="NoSpacing"/>
        <w:jc w:val="both"/>
        <w:rPr>
          <w:rFonts w:ascii="Arial" w:hAnsi="Arial" w:cs="Arial"/>
          <w:sz w:val="24"/>
          <w:szCs w:val="24"/>
        </w:rPr>
      </w:pPr>
    </w:p>
    <w:p w14:paraId="057B6818" w14:textId="0C78F47D"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However, the release of information by TSUK, through a statement and in the proceedings of the Welsh Affairs Select Committee, has provided some certainty over the scope of job losses and the timetable for change.  It also signals that the hot strip mill facility will be retained during the transition and that cold strip mill will be consolidated on the Port Talbot site during 2025.  Additionally, TSUK has indicated that in their discussions with the downstream chain – those customers currently reliant on the output of the Port Talbot furnaces – there is no anticipation of any associated job losses.</w:t>
      </w:r>
    </w:p>
    <w:p w14:paraId="446AF03B" w14:textId="77777777" w:rsidR="00BD4167" w:rsidRDefault="00BD4167" w:rsidP="00E515C3">
      <w:pPr>
        <w:pStyle w:val="NoSpacing"/>
        <w:jc w:val="both"/>
        <w:rPr>
          <w:rFonts w:ascii="Arial" w:hAnsi="Arial" w:cs="Arial"/>
          <w:sz w:val="24"/>
          <w:szCs w:val="24"/>
        </w:rPr>
      </w:pPr>
    </w:p>
    <w:p w14:paraId="6A551F35" w14:textId="17481C1B"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This means that a central planning assumption of the loss of the 1,929 jobs over a period of 4-9 months is sound.</w:t>
      </w:r>
    </w:p>
    <w:p w14:paraId="641A7AF9" w14:textId="77777777" w:rsidR="00BD4167" w:rsidRDefault="00BD4167" w:rsidP="00E515C3">
      <w:pPr>
        <w:pStyle w:val="NoSpacing"/>
        <w:jc w:val="both"/>
        <w:rPr>
          <w:rFonts w:ascii="Arial" w:hAnsi="Arial" w:cs="Arial"/>
          <w:sz w:val="24"/>
          <w:szCs w:val="24"/>
        </w:rPr>
      </w:pPr>
    </w:p>
    <w:p w14:paraId="5E9B20D3" w14:textId="558ED8A8"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Additional considerations must include:</w:t>
      </w:r>
    </w:p>
    <w:p w14:paraId="00472010" w14:textId="56B14A04" w:rsidR="005A64E0" w:rsidRPr="00BD4167" w:rsidRDefault="005A64E0" w:rsidP="00E515C3">
      <w:pPr>
        <w:pStyle w:val="NoSpacing"/>
        <w:numPr>
          <w:ilvl w:val="0"/>
          <w:numId w:val="21"/>
        </w:numPr>
        <w:jc w:val="both"/>
        <w:rPr>
          <w:rFonts w:ascii="Arial" w:hAnsi="Arial" w:cs="Arial"/>
          <w:sz w:val="24"/>
          <w:szCs w:val="24"/>
        </w:rPr>
      </w:pPr>
      <w:r w:rsidRPr="00BD4167">
        <w:rPr>
          <w:rFonts w:ascii="Arial" w:hAnsi="Arial" w:cs="Arial"/>
          <w:sz w:val="24"/>
          <w:szCs w:val="24"/>
        </w:rPr>
        <w:lastRenderedPageBreak/>
        <w:t>The work involved in demolition and remediation associated with the removal of the blast furnaces and associated infrastructure (‘heavy end plant’) on the site</w:t>
      </w:r>
      <w:r w:rsidR="00DD6C26">
        <w:rPr>
          <w:rFonts w:ascii="Arial" w:hAnsi="Arial" w:cs="Arial"/>
          <w:sz w:val="24"/>
          <w:szCs w:val="24"/>
        </w:rPr>
        <w:t>;</w:t>
      </w:r>
    </w:p>
    <w:p w14:paraId="43A5BE62" w14:textId="6A716E04" w:rsidR="005A64E0" w:rsidRPr="00BD4167" w:rsidRDefault="005A64E0" w:rsidP="00E515C3">
      <w:pPr>
        <w:pStyle w:val="NoSpacing"/>
        <w:numPr>
          <w:ilvl w:val="0"/>
          <w:numId w:val="21"/>
        </w:numPr>
        <w:jc w:val="both"/>
        <w:rPr>
          <w:rFonts w:ascii="Arial" w:hAnsi="Arial" w:cs="Arial"/>
          <w:sz w:val="24"/>
          <w:szCs w:val="24"/>
        </w:rPr>
      </w:pPr>
      <w:r w:rsidRPr="00BD4167">
        <w:rPr>
          <w:rFonts w:ascii="Arial" w:hAnsi="Arial" w:cs="Arial"/>
          <w:sz w:val="24"/>
          <w:szCs w:val="24"/>
        </w:rPr>
        <w:t>The work involved in preparing for and undertaking the construction of the new Electric Arc Furnaces</w:t>
      </w:r>
      <w:r w:rsidR="00DD6C26">
        <w:rPr>
          <w:rFonts w:ascii="Arial" w:hAnsi="Arial" w:cs="Arial"/>
          <w:sz w:val="24"/>
          <w:szCs w:val="24"/>
        </w:rPr>
        <w:t>;</w:t>
      </w:r>
    </w:p>
    <w:p w14:paraId="488594C3" w14:textId="1C96853E" w:rsidR="005A64E0" w:rsidRPr="00BD4167" w:rsidRDefault="005A64E0" w:rsidP="00E515C3">
      <w:pPr>
        <w:pStyle w:val="NoSpacing"/>
        <w:numPr>
          <w:ilvl w:val="0"/>
          <w:numId w:val="21"/>
        </w:numPr>
        <w:jc w:val="both"/>
        <w:rPr>
          <w:rFonts w:ascii="Arial" w:hAnsi="Arial" w:cs="Arial"/>
          <w:sz w:val="24"/>
          <w:szCs w:val="24"/>
        </w:rPr>
      </w:pPr>
      <w:r w:rsidRPr="00BD4167">
        <w:rPr>
          <w:rFonts w:ascii="Arial" w:hAnsi="Arial" w:cs="Arial"/>
          <w:sz w:val="24"/>
          <w:szCs w:val="24"/>
        </w:rPr>
        <w:t>The impact of many thousands of contractors engaged in these operations and associated vehicle and plant movements in terms of physical and environmental and social disruption</w:t>
      </w:r>
      <w:r w:rsidR="00DD6C26">
        <w:rPr>
          <w:rFonts w:ascii="Arial" w:hAnsi="Arial" w:cs="Arial"/>
          <w:sz w:val="24"/>
          <w:szCs w:val="24"/>
        </w:rPr>
        <w:t>;</w:t>
      </w:r>
    </w:p>
    <w:p w14:paraId="47A8D8ED" w14:textId="77777777" w:rsidR="005A64E0" w:rsidRPr="00BD4167" w:rsidRDefault="005A64E0" w:rsidP="00E515C3">
      <w:pPr>
        <w:pStyle w:val="NoSpacing"/>
        <w:numPr>
          <w:ilvl w:val="0"/>
          <w:numId w:val="21"/>
        </w:numPr>
        <w:jc w:val="both"/>
        <w:rPr>
          <w:rFonts w:ascii="Arial" w:hAnsi="Arial" w:cs="Arial"/>
          <w:sz w:val="24"/>
          <w:szCs w:val="24"/>
        </w:rPr>
      </w:pPr>
      <w:r w:rsidRPr="00BD4167">
        <w:rPr>
          <w:rFonts w:ascii="Arial" w:hAnsi="Arial" w:cs="Arial"/>
          <w:sz w:val="24"/>
          <w:szCs w:val="24"/>
        </w:rPr>
        <w:t>The wider impact on the community of the intangibles of the change – increased uncertainty, wider economic impact of changes in commercial and retail spending, and environmental and social disruption.</w:t>
      </w:r>
    </w:p>
    <w:p w14:paraId="47B0FEF9" w14:textId="77777777" w:rsidR="00BD4167" w:rsidRDefault="00BD4167" w:rsidP="00E515C3">
      <w:pPr>
        <w:pStyle w:val="NoSpacing"/>
        <w:jc w:val="both"/>
        <w:rPr>
          <w:rFonts w:ascii="Arial" w:hAnsi="Arial" w:cs="Arial"/>
          <w:sz w:val="24"/>
          <w:szCs w:val="24"/>
        </w:rPr>
      </w:pPr>
    </w:p>
    <w:p w14:paraId="3396DF01" w14:textId="337FC4E3"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In response, UK Government jointly with TSUK and the Welsh Government has established a Transition Board to manage some of the wider implications of this change.  This Board has oversight of £100M of funding to mitigate the impacts.</w:t>
      </w:r>
    </w:p>
    <w:p w14:paraId="659ACA53" w14:textId="77777777" w:rsidR="00BD4167" w:rsidRDefault="00BD4167" w:rsidP="00E515C3">
      <w:pPr>
        <w:pStyle w:val="NoSpacing"/>
        <w:jc w:val="both"/>
        <w:rPr>
          <w:rFonts w:ascii="Arial" w:hAnsi="Arial" w:cs="Arial"/>
          <w:sz w:val="24"/>
          <w:szCs w:val="24"/>
        </w:rPr>
      </w:pPr>
    </w:p>
    <w:p w14:paraId="3DF5FA36" w14:textId="6C326D5F"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A People, Skills and Business Transition Sub-Group is established, chaired by Ann Jessop, CEO of the Royal Mint, and with SBUHB representation. This sub-group Terms of Reference state:</w:t>
      </w:r>
    </w:p>
    <w:p w14:paraId="59DB5686" w14:textId="77777777" w:rsidR="00034373" w:rsidRDefault="00034373" w:rsidP="00E515C3">
      <w:pPr>
        <w:pStyle w:val="NoSpacing"/>
        <w:ind w:left="720"/>
        <w:jc w:val="both"/>
        <w:rPr>
          <w:rFonts w:ascii="Arial" w:hAnsi="Arial" w:cs="Arial"/>
          <w:i/>
          <w:sz w:val="24"/>
          <w:szCs w:val="24"/>
        </w:rPr>
      </w:pPr>
    </w:p>
    <w:p w14:paraId="208CC315" w14:textId="6F563926" w:rsidR="005A64E0" w:rsidRDefault="005A64E0" w:rsidP="00E515C3">
      <w:pPr>
        <w:pStyle w:val="NoSpacing"/>
        <w:ind w:left="720"/>
        <w:jc w:val="both"/>
        <w:rPr>
          <w:rFonts w:ascii="Arial" w:hAnsi="Arial" w:cs="Arial"/>
          <w:i/>
          <w:sz w:val="24"/>
          <w:szCs w:val="24"/>
        </w:rPr>
      </w:pPr>
      <w:r w:rsidRPr="00BD4167">
        <w:rPr>
          <w:rFonts w:ascii="Arial" w:hAnsi="Arial" w:cs="Arial"/>
          <w:i/>
          <w:sz w:val="24"/>
          <w:szCs w:val="24"/>
        </w:rPr>
        <w:t>The sub-groups will be responsible for mobilising local partners and gathering information on a range of support programmes, recommending courses of actions or interventions to the Transition Board.... We propose that sub-groups focus on:</w:t>
      </w:r>
    </w:p>
    <w:p w14:paraId="78EB750B" w14:textId="77777777" w:rsidR="00BD4167" w:rsidRPr="00BD4167" w:rsidRDefault="00BD4167" w:rsidP="00E515C3">
      <w:pPr>
        <w:pStyle w:val="NoSpacing"/>
        <w:ind w:left="720"/>
        <w:jc w:val="both"/>
        <w:rPr>
          <w:rFonts w:ascii="Arial" w:hAnsi="Arial" w:cs="Arial"/>
          <w:i/>
          <w:sz w:val="24"/>
          <w:szCs w:val="24"/>
        </w:rPr>
      </w:pPr>
    </w:p>
    <w:p w14:paraId="5324D1D2" w14:textId="77777777" w:rsidR="005A64E0" w:rsidRPr="00BD4167" w:rsidRDefault="005A64E0" w:rsidP="00E515C3">
      <w:pPr>
        <w:pStyle w:val="NoSpacing"/>
        <w:ind w:left="720"/>
        <w:jc w:val="both"/>
        <w:rPr>
          <w:rFonts w:ascii="Arial" w:hAnsi="Arial" w:cs="Arial"/>
          <w:b/>
          <w:bCs/>
          <w:i/>
          <w:sz w:val="24"/>
          <w:szCs w:val="24"/>
        </w:rPr>
      </w:pPr>
      <w:r w:rsidRPr="00BD4167">
        <w:rPr>
          <w:rFonts w:ascii="Arial" w:hAnsi="Arial" w:cs="Arial"/>
          <w:b/>
          <w:bCs/>
          <w:i/>
          <w:sz w:val="24"/>
          <w:szCs w:val="24"/>
        </w:rPr>
        <w:lastRenderedPageBreak/>
        <w:t>a) People, Skills and Business:</w:t>
      </w:r>
    </w:p>
    <w:p w14:paraId="46925349" w14:textId="77777777" w:rsidR="005A64E0" w:rsidRPr="00BD4167" w:rsidRDefault="005A64E0" w:rsidP="00E515C3">
      <w:pPr>
        <w:pStyle w:val="NoSpacing"/>
        <w:ind w:left="720"/>
        <w:jc w:val="both"/>
        <w:rPr>
          <w:rFonts w:ascii="Arial" w:hAnsi="Arial" w:cs="Arial"/>
          <w:i/>
          <w:sz w:val="24"/>
          <w:szCs w:val="24"/>
        </w:rPr>
      </w:pPr>
      <w:r w:rsidRPr="00BD4167">
        <w:rPr>
          <w:rFonts w:ascii="Arial" w:hAnsi="Arial" w:cs="Arial"/>
          <w:i/>
          <w:sz w:val="24"/>
          <w:szCs w:val="24"/>
        </w:rPr>
        <w:t>Immediate response and support to:</w:t>
      </w:r>
    </w:p>
    <w:p w14:paraId="7691E3DE"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Undertake appropriate gap analysis (e.g., available jobs; training placement shortages etc) and to use data to make recommendations.</w:t>
      </w:r>
    </w:p>
    <w:p w14:paraId="55DFBF5F"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Ensure the right support at the right time for employees directly affected, including the provision of re-employment, re-training, welfare advice, pension advice etc.</w:t>
      </w:r>
    </w:p>
    <w:p w14:paraId="03BD85F1"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Support those wishing to set up their own business.</w:t>
      </w:r>
    </w:p>
    <w:p w14:paraId="18C82DA5"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Support those businesses affected in the supply chain.</w:t>
      </w:r>
    </w:p>
    <w:p w14:paraId="528BC42B"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Provide those affected with health and well-being support.</w:t>
      </w:r>
    </w:p>
    <w:p w14:paraId="56F18C6C" w14:textId="77777777" w:rsidR="005A64E0" w:rsidRPr="00BD4167" w:rsidRDefault="005A64E0" w:rsidP="00E515C3">
      <w:pPr>
        <w:pStyle w:val="NoSpacing"/>
        <w:numPr>
          <w:ilvl w:val="0"/>
          <w:numId w:val="23"/>
        </w:numPr>
        <w:jc w:val="both"/>
        <w:rPr>
          <w:rFonts w:ascii="Arial" w:hAnsi="Arial" w:cs="Arial"/>
          <w:i/>
          <w:sz w:val="24"/>
          <w:szCs w:val="24"/>
        </w:rPr>
      </w:pPr>
      <w:r w:rsidRPr="00BD4167">
        <w:rPr>
          <w:rFonts w:ascii="Arial" w:hAnsi="Arial" w:cs="Arial"/>
          <w:i/>
          <w:sz w:val="24"/>
          <w:szCs w:val="24"/>
        </w:rPr>
        <w:t>Work with local partners and HE/FE establishments to share skills programmes which are suitable for affected workers, identifying gaps and developing new skills programmes where training gaps exist.</w:t>
      </w:r>
    </w:p>
    <w:p w14:paraId="2DEB9A09" w14:textId="77777777" w:rsidR="00BD4167" w:rsidRDefault="00BD4167" w:rsidP="00E515C3">
      <w:pPr>
        <w:pStyle w:val="NoSpacing"/>
        <w:jc w:val="both"/>
        <w:rPr>
          <w:rFonts w:ascii="Arial" w:hAnsi="Arial" w:cs="Arial"/>
          <w:sz w:val="24"/>
          <w:szCs w:val="24"/>
        </w:rPr>
      </w:pPr>
    </w:p>
    <w:p w14:paraId="0BA4ED2B" w14:textId="7BF62B64"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The Transition Board and sub-Groups are UK Government sponsored.  Access to funding is controlled by Westminster Departments, principally Department for Business and Trade (DBT) and Department of Levelling Up, Housing and Communities (DLHC).  This is because the Board itself is not a spending agency.  TSUK is able to spend and has set aside £20M in support of the Board and a further £130M for the direct costs associated with managing the changes.</w:t>
      </w:r>
    </w:p>
    <w:p w14:paraId="14C56BE1" w14:textId="77777777" w:rsidR="00BD4167" w:rsidRDefault="00BD4167" w:rsidP="00E515C3">
      <w:pPr>
        <w:pStyle w:val="NoSpacing"/>
        <w:jc w:val="both"/>
        <w:rPr>
          <w:rFonts w:ascii="Arial" w:hAnsi="Arial" w:cs="Arial"/>
          <w:sz w:val="24"/>
          <w:szCs w:val="24"/>
        </w:rPr>
      </w:pPr>
    </w:p>
    <w:p w14:paraId="512B4D9B" w14:textId="34A40E4D"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 xml:space="preserve">There is an expectation that TSUK will take the lead in providing wrap around support to their staff.  This will include providing </w:t>
      </w:r>
      <w:r w:rsidRPr="00BD4167">
        <w:rPr>
          <w:rFonts w:ascii="Arial" w:hAnsi="Arial" w:cs="Arial"/>
          <w:sz w:val="24"/>
          <w:szCs w:val="24"/>
        </w:rPr>
        <w:lastRenderedPageBreak/>
        <w:t>support on personal financial matters, including pension advice, on pursuing new employment opportunities and re-skilling.  TSUK has indicated that they are not in a position to assist with efforts to map the wider impacts across the supply chain.  This work will fall to local authorities.</w:t>
      </w:r>
    </w:p>
    <w:p w14:paraId="42D6D186" w14:textId="77777777" w:rsidR="00BD4167" w:rsidRDefault="00BD4167" w:rsidP="00E515C3">
      <w:pPr>
        <w:pStyle w:val="NoSpacing"/>
        <w:jc w:val="both"/>
        <w:rPr>
          <w:rFonts w:ascii="Arial" w:hAnsi="Arial" w:cs="Arial"/>
          <w:sz w:val="24"/>
          <w:szCs w:val="24"/>
        </w:rPr>
      </w:pPr>
    </w:p>
    <w:p w14:paraId="054D1BFD" w14:textId="74C84A49"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 xml:space="preserve">Locally, Neath Port Talbot Council is seeking to mobilise a combined response to address some of the wider community impacts that flow from the proposals.  Different structures for this have been considered but it is being proposed that a bespoke arrangement is required.  This is for a number of reasons including: </w:t>
      </w:r>
    </w:p>
    <w:p w14:paraId="7A3762DE" w14:textId="77777777" w:rsidR="005A64E0" w:rsidRPr="00BD4167" w:rsidRDefault="005A64E0" w:rsidP="00E515C3">
      <w:pPr>
        <w:pStyle w:val="NoSpacing"/>
        <w:numPr>
          <w:ilvl w:val="0"/>
          <w:numId w:val="24"/>
        </w:numPr>
        <w:jc w:val="both"/>
        <w:rPr>
          <w:rFonts w:ascii="Arial" w:hAnsi="Arial" w:cs="Arial"/>
          <w:sz w:val="24"/>
          <w:szCs w:val="24"/>
        </w:rPr>
      </w:pPr>
      <w:r w:rsidRPr="00BD4167">
        <w:rPr>
          <w:rFonts w:ascii="Arial" w:hAnsi="Arial" w:cs="Arial"/>
          <w:sz w:val="24"/>
          <w:szCs w:val="24"/>
        </w:rPr>
        <w:t xml:space="preserve">the geographical impact of the changes crosses recognised administrative boundaries; </w:t>
      </w:r>
    </w:p>
    <w:p w14:paraId="39D8D410" w14:textId="77777777" w:rsidR="005A64E0" w:rsidRPr="00BD4167" w:rsidRDefault="005A64E0" w:rsidP="00E515C3">
      <w:pPr>
        <w:pStyle w:val="NoSpacing"/>
        <w:numPr>
          <w:ilvl w:val="0"/>
          <w:numId w:val="24"/>
        </w:numPr>
        <w:jc w:val="both"/>
        <w:rPr>
          <w:rFonts w:ascii="Arial" w:hAnsi="Arial" w:cs="Arial"/>
          <w:sz w:val="24"/>
          <w:szCs w:val="24"/>
        </w:rPr>
      </w:pPr>
      <w:r w:rsidRPr="00BD4167">
        <w:rPr>
          <w:rFonts w:ascii="Arial" w:hAnsi="Arial" w:cs="Arial"/>
          <w:sz w:val="24"/>
          <w:szCs w:val="24"/>
        </w:rPr>
        <w:t xml:space="preserve">the duration of the required response is likely to be several years; </w:t>
      </w:r>
    </w:p>
    <w:p w14:paraId="26464DF0" w14:textId="77777777" w:rsidR="00BD4167" w:rsidRDefault="005A64E0" w:rsidP="00E515C3">
      <w:pPr>
        <w:pStyle w:val="NoSpacing"/>
        <w:numPr>
          <w:ilvl w:val="0"/>
          <w:numId w:val="24"/>
        </w:numPr>
        <w:jc w:val="both"/>
        <w:rPr>
          <w:rFonts w:ascii="Arial" w:hAnsi="Arial" w:cs="Arial"/>
          <w:sz w:val="24"/>
          <w:szCs w:val="24"/>
        </w:rPr>
      </w:pPr>
      <w:r w:rsidRPr="00BD4167">
        <w:rPr>
          <w:rFonts w:ascii="Arial" w:hAnsi="Arial" w:cs="Arial"/>
          <w:sz w:val="24"/>
          <w:szCs w:val="24"/>
        </w:rPr>
        <w:t xml:space="preserve">addressing the wider impacts is not the responsibility of TSUK but does come within the duties and responsibilities of public sector bodies; </w:t>
      </w:r>
    </w:p>
    <w:p w14:paraId="5CAFC7A7" w14:textId="57926555" w:rsidR="005A64E0" w:rsidRPr="00BD4167" w:rsidRDefault="005A64E0" w:rsidP="00E515C3">
      <w:pPr>
        <w:pStyle w:val="NoSpacing"/>
        <w:numPr>
          <w:ilvl w:val="0"/>
          <w:numId w:val="24"/>
        </w:numPr>
        <w:jc w:val="both"/>
        <w:rPr>
          <w:rFonts w:ascii="Arial" w:hAnsi="Arial" w:cs="Arial"/>
          <w:sz w:val="24"/>
          <w:szCs w:val="24"/>
        </w:rPr>
      </w:pPr>
      <w:r w:rsidRPr="00BD4167">
        <w:rPr>
          <w:rFonts w:ascii="Arial" w:hAnsi="Arial" w:cs="Arial"/>
          <w:sz w:val="24"/>
          <w:szCs w:val="24"/>
        </w:rPr>
        <w:t>a local arrangement is more likely to be able to engage with local communities, support the use of community assets and non-statutory and informal groups and movements.</w:t>
      </w:r>
    </w:p>
    <w:p w14:paraId="21120945" w14:textId="77777777" w:rsidR="00BD4167" w:rsidRDefault="00BD4167" w:rsidP="00E515C3">
      <w:pPr>
        <w:pStyle w:val="NoSpacing"/>
        <w:jc w:val="both"/>
        <w:rPr>
          <w:rFonts w:ascii="Arial" w:hAnsi="Arial" w:cs="Arial"/>
          <w:sz w:val="24"/>
          <w:szCs w:val="24"/>
        </w:rPr>
      </w:pPr>
    </w:p>
    <w:p w14:paraId="5E8B328C" w14:textId="4C163878"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t>There is a need to be responsive to changes in identified needs across the affected communities, which is best facilitated by a locally directed response.  Such an approach is complementary to the approach of the Transition Board which is operating at and focused on macro policy level issues.</w:t>
      </w:r>
    </w:p>
    <w:p w14:paraId="5FB5B78B" w14:textId="77777777" w:rsidR="00BD4167" w:rsidRDefault="00BD4167" w:rsidP="00E515C3">
      <w:pPr>
        <w:pStyle w:val="NoSpacing"/>
        <w:jc w:val="both"/>
        <w:rPr>
          <w:rFonts w:ascii="Arial" w:hAnsi="Arial" w:cs="Arial"/>
          <w:sz w:val="24"/>
          <w:szCs w:val="24"/>
        </w:rPr>
      </w:pPr>
    </w:p>
    <w:p w14:paraId="1D1F1FBF" w14:textId="4BFA6306" w:rsidR="005A64E0" w:rsidRPr="00BD4167" w:rsidRDefault="005A64E0" w:rsidP="00E515C3">
      <w:pPr>
        <w:pStyle w:val="NoSpacing"/>
        <w:jc w:val="both"/>
        <w:rPr>
          <w:rFonts w:ascii="Arial" w:hAnsi="Arial" w:cs="Arial"/>
          <w:sz w:val="24"/>
          <w:szCs w:val="24"/>
        </w:rPr>
      </w:pPr>
      <w:r w:rsidRPr="00BD4167">
        <w:rPr>
          <w:rFonts w:ascii="Arial" w:hAnsi="Arial" w:cs="Arial"/>
          <w:sz w:val="24"/>
          <w:szCs w:val="24"/>
        </w:rPr>
        <w:lastRenderedPageBreak/>
        <w:t>The local approach is intended to operate with a classic ‘Strategic, Tactical, Operational’ governance structure.</w:t>
      </w:r>
    </w:p>
    <w:p w14:paraId="79704C66" w14:textId="77777777" w:rsidR="00D663BE" w:rsidRPr="00BD4167" w:rsidRDefault="00D663BE" w:rsidP="00E515C3">
      <w:pPr>
        <w:pStyle w:val="NoSpacing"/>
        <w:jc w:val="both"/>
        <w:rPr>
          <w:rFonts w:ascii="Arial" w:hAnsi="Arial" w:cs="Arial"/>
          <w:sz w:val="24"/>
          <w:szCs w:val="24"/>
        </w:rPr>
      </w:pPr>
    </w:p>
    <w:p w14:paraId="3797B720" w14:textId="77777777" w:rsidR="009A0D5C" w:rsidRPr="00BD4167" w:rsidRDefault="009A0D5C" w:rsidP="00E515C3">
      <w:pPr>
        <w:pStyle w:val="NoSpacing"/>
        <w:jc w:val="both"/>
        <w:rPr>
          <w:rFonts w:ascii="Arial" w:hAnsi="Arial" w:cs="Arial"/>
          <w:sz w:val="24"/>
          <w:szCs w:val="24"/>
        </w:rPr>
      </w:pPr>
    </w:p>
    <w:p w14:paraId="710C633F" w14:textId="6C140E0B" w:rsidR="009A0D5C" w:rsidRPr="00BD4167" w:rsidRDefault="00740BC4" w:rsidP="00E515C3">
      <w:pPr>
        <w:pStyle w:val="NoSpacing"/>
        <w:numPr>
          <w:ilvl w:val="0"/>
          <w:numId w:val="25"/>
        </w:numPr>
        <w:jc w:val="both"/>
        <w:rPr>
          <w:rFonts w:ascii="Arial" w:hAnsi="Arial" w:cs="Arial"/>
          <w:b/>
          <w:bCs/>
          <w:sz w:val="24"/>
          <w:szCs w:val="24"/>
        </w:rPr>
      </w:pPr>
      <w:r w:rsidRPr="00BD4167">
        <w:rPr>
          <w:rFonts w:ascii="Arial" w:hAnsi="Arial" w:cs="Arial"/>
          <w:b/>
          <w:bCs/>
          <w:sz w:val="24"/>
          <w:szCs w:val="24"/>
        </w:rPr>
        <w:t>ASSESSMENT</w:t>
      </w:r>
    </w:p>
    <w:p w14:paraId="667745F2" w14:textId="1EA5C2E0" w:rsidR="002E6CA6" w:rsidRPr="00BD4167" w:rsidRDefault="002E6CA6" w:rsidP="00E515C3">
      <w:pPr>
        <w:pStyle w:val="NoSpacing"/>
        <w:jc w:val="both"/>
        <w:rPr>
          <w:rFonts w:ascii="Arial" w:hAnsi="Arial" w:cs="Arial"/>
          <w:sz w:val="24"/>
          <w:szCs w:val="24"/>
        </w:rPr>
      </w:pPr>
      <w:r w:rsidRPr="00BD4167">
        <w:rPr>
          <w:rFonts w:ascii="Arial" w:hAnsi="Arial" w:cs="Arial"/>
          <w:sz w:val="24"/>
          <w:szCs w:val="24"/>
        </w:rPr>
        <w:t>Given that there are emergent reports of changing behaviours locally in response to the situation there is a need to begin action planning immediately.  However, the period of response required is likely to be over several years and the nature and intensity of the response is likely to vary over that period.  I am strongly of the view that the scale and nature of this event is such that we should not rely on our usual governance arrangements to organise, deliver and monitor our response.  Over time elements of the response are likely to be embedded within or de facto become ‘business as usual’.  However, the overall monitoring and co-ordination function requirement will be enduring.</w:t>
      </w:r>
    </w:p>
    <w:p w14:paraId="23221B8D" w14:textId="2FDA5F9B" w:rsidR="00BD4167" w:rsidRDefault="00BD4167" w:rsidP="00E515C3">
      <w:pPr>
        <w:pStyle w:val="NoSpacing"/>
        <w:jc w:val="both"/>
        <w:rPr>
          <w:rFonts w:ascii="Arial" w:hAnsi="Arial" w:cs="Arial"/>
          <w:sz w:val="24"/>
          <w:szCs w:val="24"/>
        </w:rPr>
      </w:pPr>
    </w:p>
    <w:p w14:paraId="08C34370" w14:textId="09C9A95E" w:rsidR="002E6CA6" w:rsidRPr="00BD4167" w:rsidRDefault="002E6CA6" w:rsidP="00E515C3">
      <w:pPr>
        <w:pStyle w:val="NoSpacing"/>
        <w:jc w:val="both"/>
        <w:rPr>
          <w:rFonts w:ascii="Arial" w:hAnsi="Arial" w:cs="Arial"/>
          <w:sz w:val="24"/>
          <w:szCs w:val="24"/>
        </w:rPr>
      </w:pPr>
      <w:r w:rsidRPr="00BD4167">
        <w:rPr>
          <w:rFonts w:ascii="Arial" w:hAnsi="Arial" w:cs="Arial"/>
          <w:sz w:val="24"/>
          <w:szCs w:val="24"/>
        </w:rPr>
        <w:t>The Health Board contribution to the response can be considered as falling into these broad areas:</w:t>
      </w:r>
    </w:p>
    <w:p w14:paraId="1720F297" w14:textId="339D5317" w:rsidR="00BD4167" w:rsidRDefault="002E6CA6" w:rsidP="00E515C3">
      <w:pPr>
        <w:pStyle w:val="NoSpacing"/>
        <w:numPr>
          <w:ilvl w:val="0"/>
          <w:numId w:val="27"/>
        </w:numPr>
        <w:jc w:val="both"/>
        <w:rPr>
          <w:rFonts w:ascii="Arial" w:hAnsi="Arial" w:cs="Arial"/>
          <w:sz w:val="24"/>
          <w:szCs w:val="24"/>
        </w:rPr>
      </w:pPr>
      <w:r w:rsidRPr="00BD4167">
        <w:rPr>
          <w:rFonts w:ascii="Arial" w:hAnsi="Arial" w:cs="Arial"/>
          <w:sz w:val="24"/>
          <w:szCs w:val="24"/>
        </w:rPr>
        <w:t>Jointly with partners to provide strategic co-ordination aimed at addressing the wider impacts of TSUK proposals on our local communities’ health and wellbeing</w:t>
      </w:r>
    </w:p>
    <w:p w14:paraId="2724C1BD" w14:textId="1584025D" w:rsidR="00BD4167" w:rsidRDefault="002E6CA6" w:rsidP="00E515C3">
      <w:pPr>
        <w:pStyle w:val="NoSpacing"/>
        <w:numPr>
          <w:ilvl w:val="0"/>
          <w:numId w:val="27"/>
        </w:numPr>
        <w:jc w:val="both"/>
        <w:rPr>
          <w:rFonts w:ascii="Arial" w:hAnsi="Arial" w:cs="Arial"/>
          <w:sz w:val="24"/>
          <w:szCs w:val="24"/>
        </w:rPr>
      </w:pPr>
      <w:r w:rsidRPr="00BD4167">
        <w:rPr>
          <w:rFonts w:ascii="Arial" w:hAnsi="Arial" w:cs="Arial"/>
          <w:sz w:val="24"/>
          <w:szCs w:val="24"/>
        </w:rPr>
        <w:t xml:space="preserve">A need to establish appropriate internal machinery to identify needs and plan and co-ordinate responses across the entire health sector.  This will require investment in individuals with appropriate skills and seniority to command authority in external forums at a strategic level.  It will also require appropriate support from business functions. </w:t>
      </w:r>
    </w:p>
    <w:p w14:paraId="3CA0D627" w14:textId="77777777" w:rsidR="00BD4167" w:rsidRDefault="002E6CA6" w:rsidP="00E515C3">
      <w:pPr>
        <w:pStyle w:val="NoSpacing"/>
        <w:numPr>
          <w:ilvl w:val="0"/>
          <w:numId w:val="27"/>
        </w:numPr>
        <w:jc w:val="both"/>
        <w:rPr>
          <w:rFonts w:ascii="Arial" w:hAnsi="Arial" w:cs="Arial"/>
          <w:sz w:val="24"/>
          <w:szCs w:val="24"/>
        </w:rPr>
      </w:pPr>
      <w:r w:rsidRPr="00BD4167">
        <w:rPr>
          <w:rFonts w:ascii="Arial" w:hAnsi="Arial" w:cs="Arial"/>
          <w:sz w:val="24"/>
          <w:szCs w:val="24"/>
        </w:rPr>
        <w:lastRenderedPageBreak/>
        <w:t>A need to establish machinery to support and enable community-led responses aimed at supporting health and wellbeing.</w:t>
      </w:r>
    </w:p>
    <w:p w14:paraId="4585531B" w14:textId="2DB6106C" w:rsidR="002E6CA6" w:rsidRPr="00BD4167" w:rsidRDefault="002E6CA6" w:rsidP="00E515C3">
      <w:pPr>
        <w:pStyle w:val="NoSpacing"/>
        <w:numPr>
          <w:ilvl w:val="0"/>
          <w:numId w:val="27"/>
        </w:numPr>
        <w:jc w:val="both"/>
        <w:rPr>
          <w:rFonts w:ascii="Arial" w:hAnsi="Arial" w:cs="Arial"/>
          <w:sz w:val="24"/>
          <w:szCs w:val="24"/>
        </w:rPr>
      </w:pPr>
      <w:r w:rsidRPr="00BD4167">
        <w:rPr>
          <w:rFonts w:ascii="Arial" w:hAnsi="Arial" w:cs="Arial"/>
          <w:sz w:val="24"/>
          <w:szCs w:val="24"/>
        </w:rPr>
        <w:t xml:space="preserve">A need to establish a mechanism for monitoring the effectiveness of the response and the changing health status of the population. </w:t>
      </w:r>
    </w:p>
    <w:p w14:paraId="0930060B" w14:textId="77777777" w:rsidR="00740BC4" w:rsidRDefault="00740BC4" w:rsidP="00E515C3">
      <w:pPr>
        <w:pStyle w:val="NoSpacing"/>
        <w:jc w:val="both"/>
        <w:rPr>
          <w:rFonts w:ascii="Arial" w:hAnsi="Arial" w:cs="Arial"/>
          <w:sz w:val="24"/>
          <w:szCs w:val="24"/>
        </w:rPr>
      </w:pPr>
    </w:p>
    <w:p w14:paraId="7202BCA1" w14:textId="77777777" w:rsidR="001C2EA6" w:rsidRDefault="001C2EA6" w:rsidP="00E515C3">
      <w:pPr>
        <w:pStyle w:val="NoSpacing"/>
        <w:jc w:val="both"/>
        <w:rPr>
          <w:rFonts w:ascii="Arial" w:hAnsi="Arial" w:cs="Arial"/>
          <w:sz w:val="24"/>
          <w:szCs w:val="24"/>
        </w:rPr>
      </w:pPr>
    </w:p>
    <w:p w14:paraId="0A0BB048" w14:textId="1D7CCA07" w:rsidR="00A641A6" w:rsidRPr="00737477" w:rsidRDefault="001C2EA6" w:rsidP="00E515C3">
      <w:pPr>
        <w:pStyle w:val="NoSpacing"/>
        <w:numPr>
          <w:ilvl w:val="0"/>
          <w:numId w:val="25"/>
        </w:numPr>
        <w:jc w:val="both"/>
        <w:rPr>
          <w:rFonts w:ascii="Arial" w:hAnsi="Arial" w:cs="Arial"/>
          <w:sz w:val="24"/>
          <w:szCs w:val="24"/>
        </w:rPr>
      </w:pPr>
      <w:r>
        <w:rPr>
          <w:rFonts w:ascii="Arial" w:hAnsi="Arial" w:cs="Arial"/>
          <w:b/>
          <w:bCs/>
          <w:sz w:val="24"/>
          <w:szCs w:val="24"/>
        </w:rPr>
        <w:t>A P</w:t>
      </w:r>
      <w:r w:rsidR="001A2044">
        <w:rPr>
          <w:rFonts w:ascii="Arial" w:hAnsi="Arial" w:cs="Arial"/>
          <w:b/>
          <w:bCs/>
          <w:sz w:val="24"/>
          <w:szCs w:val="24"/>
        </w:rPr>
        <w:t xml:space="preserve">OPULATION/PUBLIC </w:t>
      </w:r>
      <w:r>
        <w:rPr>
          <w:rFonts w:ascii="Arial" w:hAnsi="Arial" w:cs="Arial"/>
          <w:b/>
          <w:bCs/>
          <w:sz w:val="24"/>
          <w:szCs w:val="24"/>
        </w:rPr>
        <w:t xml:space="preserve">HEALTH </w:t>
      </w:r>
      <w:r w:rsidR="00737477">
        <w:rPr>
          <w:rFonts w:ascii="Arial" w:hAnsi="Arial" w:cs="Arial"/>
          <w:b/>
          <w:bCs/>
          <w:sz w:val="24"/>
          <w:szCs w:val="24"/>
        </w:rPr>
        <w:t>RESPONSE</w:t>
      </w:r>
    </w:p>
    <w:p w14:paraId="13CBFEA1" w14:textId="20736D52" w:rsidR="00737477" w:rsidRDefault="001A2044" w:rsidP="00E515C3">
      <w:pPr>
        <w:pStyle w:val="NoSpacing"/>
        <w:jc w:val="both"/>
        <w:rPr>
          <w:rFonts w:ascii="Arial" w:hAnsi="Arial" w:cs="Arial"/>
          <w:sz w:val="24"/>
          <w:szCs w:val="24"/>
        </w:rPr>
      </w:pPr>
      <w:r>
        <w:rPr>
          <w:rFonts w:ascii="Arial" w:hAnsi="Arial" w:cs="Arial"/>
          <w:sz w:val="24"/>
          <w:szCs w:val="24"/>
        </w:rPr>
        <w:t xml:space="preserve">Learning drawn together based </w:t>
      </w:r>
      <w:r w:rsidR="00737477">
        <w:rPr>
          <w:rFonts w:ascii="Arial" w:hAnsi="Arial" w:cs="Arial"/>
          <w:sz w:val="24"/>
          <w:szCs w:val="24"/>
        </w:rPr>
        <w:t>on similar Mass Unemployment Events (MUEs)</w:t>
      </w:r>
      <w:r>
        <w:rPr>
          <w:rFonts w:ascii="Arial" w:hAnsi="Arial" w:cs="Arial"/>
          <w:sz w:val="24"/>
          <w:szCs w:val="24"/>
        </w:rPr>
        <w:t>,</w:t>
      </w:r>
      <w:r w:rsidR="0099172E">
        <w:rPr>
          <w:rFonts w:ascii="Arial" w:hAnsi="Arial" w:cs="Arial"/>
          <w:sz w:val="24"/>
          <w:szCs w:val="24"/>
        </w:rPr>
        <w:t xml:space="preserve"> indicates that an appropriate, population health informed response should include the following:</w:t>
      </w:r>
    </w:p>
    <w:p w14:paraId="63EED931" w14:textId="7D341855" w:rsidR="00385AAB" w:rsidRDefault="00385AAB" w:rsidP="00F36B4F">
      <w:pPr>
        <w:pStyle w:val="NoSpacing"/>
        <w:jc w:val="both"/>
        <w:rPr>
          <w:rFonts w:ascii="Arial" w:hAnsi="Arial" w:cs="Arial"/>
          <w:sz w:val="24"/>
          <w:szCs w:val="24"/>
        </w:rPr>
      </w:pPr>
    </w:p>
    <w:tbl>
      <w:tblPr>
        <w:tblStyle w:val="TableGrid"/>
        <w:tblW w:w="0" w:type="auto"/>
        <w:tblLook w:val="04A0" w:firstRow="1" w:lastRow="0" w:firstColumn="1" w:lastColumn="0" w:noHBand="0" w:noVBand="1"/>
      </w:tblPr>
      <w:tblGrid>
        <w:gridCol w:w="4673"/>
        <w:gridCol w:w="5783"/>
      </w:tblGrid>
      <w:tr w:rsidR="00385AAB" w:rsidRPr="00EA6CF6" w14:paraId="7EB98BC6" w14:textId="77777777" w:rsidTr="001C2EA6">
        <w:tc>
          <w:tcPr>
            <w:tcW w:w="4673" w:type="dxa"/>
            <w:shd w:val="clear" w:color="auto" w:fill="00B0F0"/>
          </w:tcPr>
          <w:p w14:paraId="3B4B06BD" w14:textId="51D1BA15" w:rsidR="00385AAB" w:rsidRPr="00EA6CF6" w:rsidRDefault="00385AAB" w:rsidP="00385AAB">
            <w:pPr>
              <w:pStyle w:val="NoSpacing"/>
              <w:jc w:val="center"/>
              <w:rPr>
                <w:rFonts w:ascii="Arial" w:hAnsi="Arial" w:cs="Arial"/>
                <w:b/>
                <w:bCs/>
                <w:sz w:val="20"/>
                <w:szCs w:val="20"/>
              </w:rPr>
            </w:pPr>
            <w:r w:rsidRPr="00EA6CF6">
              <w:rPr>
                <w:rFonts w:ascii="Arial" w:hAnsi="Arial" w:cs="Arial"/>
                <w:b/>
                <w:bCs/>
                <w:sz w:val="20"/>
                <w:szCs w:val="20"/>
              </w:rPr>
              <w:t>BEFORE</w:t>
            </w:r>
          </w:p>
        </w:tc>
        <w:tc>
          <w:tcPr>
            <w:tcW w:w="5783" w:type="dxa"/>
            <w:shd w:val="clear" w:color="auto" w:fill="00B0F0"/>
          </w:tcPr>
          <w:p w14:paraId="484E4BAA" w14:textId="5C934E0B" w:rsidR="00385AAB" w:rsidRPr="00EA6CF6" w:rsidRDefault="00385AAB" w:rsidP="00385AAB">
            <w:pPr>
              <w:pStyle w:val="NoSpacing"/>
              <w:jc w:val="center"/>
              <w:rPr>
                <w:rFonts w:ascii="Arial" w:hAnsi="Arial" w:cs="Arial"/>
                <w:b/>
                <w:bCs/>
                <w:sz w:val="20"/>
                <w:szCs w:val="20"/>
              </w:rPr>
            </w:pPr>
            <w:r w:rsidRPr="00EA6CF6">
              <w:rPr>
                <w:rFonts w:ascii="Arial" w:hAnsi="Arial" w:cs="Arial"/>
                <w:b/>
                <w:bCs/>
                <w:sz w:val="20"/>
                <w:szCs w:val="20"/>
              </w:rPr>
              <w:t>DURING</w:t>
            </w:r>
          </w:p>
        </w:tc>
      </w:tr>
      <w:tr w:rsidR="00385AAB" w:rsidRPr="00EA6CF6" w14:paraId="1E51FE02" w14:textId="77777777" w:rsidTr="001C2EA6">
        <w:tc>
          <w:tcPr>
            <w:tcW w:w="4673" w:type="dxa"/>
          </w:tcPr>
          <w:p w14:paraId="0BEBEA28" w14:textId="77777777" w:rsidR="00385AAB" w:rsidRPr="00EA6CF6" w:rsidRDefault="00385AAB" w:rsidP="00385AAB">
            <w:pPr>
              <w:pStyle w:val="NoSpacing"/>
              <w:numPr>
                <w:ilvl w:val="0"/>
                <w:numId w:val="36"/>
              </w:numPr>
              <w:jc w:val="both"/>
              <w:rPr>
                <w:rFonts w:ascii="Arial" w:hAnsi="Arial" w:cs="Arial"/>
                <w:sz w:val="20"/>
                <w:szCs w:val="20"/>
              </w:rPr>
            </w:pPr>
            <w:r w:rsidRPr="00EA6CF6">
              <w:rPr>
                <w:rFonts w:ascii="Arial" w:hAnsi="Arial" w:cs="Arial"/>
                <w:sz w:val="20"/>
                <w:szCs w:val="20"/>
              </w:rPr>
              <w:t>Identification of communities at risk of MUEs and assess the potential impact</w:t>
            </w:r>
          </w:p>
          <w:p w14:paraId="2F343506" w14:textId="06323FCF" w:rsidR="00385AAB" w:rsidRPr="00EA6CF6" w:rsidRDefault="00385AAB" w:rsidP="00F36B4F">
            <w:pPr>
              <w:pStyle w:val="NoSpacing"/>
              <w:numPr>
                <w:ilvl w:val="0"/>
                <w:numId w:val="36"/>
              </w:numPr>
              <w:jc w:val="both"/>
              <w:rPr>
                <w:rFonts w:ascii="Arial" w:hAnsi="Arial" w:cs="Arial"/>
                <w:sz w:val="20"/>
                <w:szCs w:val="20"/>
              </w:rPr>
            </w:pPr>
            <w:r w:rsidRPr="00EA6CF6">
              <w:rPr>
                <w:rFonts w:ascii="Arial" w:hAnsi="Arial" w:cs="Arial"/>
                <w:sz w:val="20"/>
                <w:szCs w:val="20"/>
              </w:rPr>
              <w:t>Development of an early warning approach for potential MUEs</w:t>
            </w:r>
          </w:p>
        </w:tc>
        <w:tc>
          <w:tcPr>
            <w:tcW w:w="5783" w:type="dxa"/>
          </w:tcPr>
          <w:p w14:paraId="515CDCE7" w14:textId="77777777" w:rsidR="00385AAB" w:rsidRPr="00EA6CF6" w:rsidRDefault="00A6327E" w:rsidP="00385AAB">
            <w:pPr>
              <w:pStyle w:val="NoSpacing"/>
              <w:numPr>
                <w:ilvl w:val="0"/>
                <w:numId w:val="36"/>
              </w:numPr>
              <w:jc w:val="both"/>
              <w:rPr>
                <w:rFonts w:ascii="Arial" w:hAnsi="Arial" w:cs="Arial"/>
                <w:sz w:val="20"/>
                <w:szCs w:val="20"/>
              </w:rPr>
            </w:pPr>
            <w:r w:rsidRPr="00EA6CF6">
              <w:rPr>
                <w:rFonts w:ascii="Arial" w:hAnsi="Arial" w:cs="Arial"/>
                <w:sz w:val="20"/>
                <w:szCs w:val="20"/>
              </w:rPr>
              <w:t>Early mobilisation of a multi-sector response, including health and community perspectives</w:t>
            </w:r>
          </w:p>
          <w:p w14:paraId="4918984D" w14:textId="058C3463" w:rsidR="00A6327E" w:rsidRPr="00EA6CF6" w:rsidRDefault="00A6327E" w:rsidP="00385AAB">
            <w:pPr>
              <w:pStyle w:val="NoSpacing"/>
              <w:numPr>
                <w:ilvl w:val="0"/>
                <w:numId w:val="36"/>
              </w:numPr>
              <w:jc w:val="both"/>
              <w:rPr>
                <w:rFonts w:ascii="Arial" w:hAnsi="Arial" w:cs="Arial"/>
                <w:sz w:val="20"/>
                <w:szCs w:val="20"/>
              </w:rPr>
            </w:pPr>
            <w:r w:rsidRPr="00EA6CF6">
              <w:rPr>
                <w:rFonts w:ascii="Arial" w:hAnsi="Arial" w:cs="Arial"/>
                <w:sz w:val="20"/>
                <w:szCs w:val="20"/>
              </w:rPr>
              <w:t>Early implementation of tripartite support (re-employment, financial, health &amp; wellbeing) for redundant workers</w:t>
            </w:r>
          </w:p>
          <w:p w14:paraId="74D0F43C" w14:textId="41602BE0" w:rsidR="00A6327E" w:rsidRPr="00EA6CF6" w:rsidRDefault="00A6327E" w:rsidP="00385AAB">
            <w:pPr>
              <w:pStyle w:val="NoSpacing"/>
              <w:numPr>
                <w:ilvl w:val="0"/>
                <w:numId w:val="36"/>
              </w:numPr>
              <w:jc w:val="both"/>
              <w:rPr>
                <w:rFonts w:ascii="Arial" w:hAnsi="Arial" w:cs="Arial"/>
                <w:sz w:val="20"/>
                <w:szCs w:val="20"/>
              </w:rPr>
            </w:pPr>
            <w:r w:rsidRPr="00EA6CF6">
              <w:rPr>
                <w:rFonts w:ascii="Arial" w:hAnsi="Arial" w:cs="Arial"/>
                <w:sz w:val="20"/>
                <w:szCs w:val="20"/>
              </w:rPr>
              <w:t>Address</w:t>
            </w:r>
            <w:r w:rsidR="002354BD">
              <w:rPr>
                <w:rFonts w:ascii="Arial" w:hAnsi="Arial" w:cs="Arial"/>
                <w:sz w:val="20"/>
                <w:szCs w:val="20"/>
              </w:rPr>
              <w:t>ing</w:t>
            </w:r>
            <w:r w:rsidR="00EA6CF6" w:rsidRPr="00EA6CF6">
              <w:rPr>
                <w:rFonts w:ascii="Arial" w:hAnsi="Arial" w:cs="Arial"/>
                <w:sz w:val="20"/>
                <w:szCs w:val="20"/>
              </w:rPr>
              <w:t xml:space="preserve"> the needs of specific groups, including those older and unskilled</w:t>
            </w:r>
          </w:p>
          <w:p w14:paraId="0684D9A8" w14:textId="4137AE34" w:rsidR="00EA6CF6" w:rsidRPr="00EA6CF6" w:rsidRDefault="00EA6CF6" w:rsidP="00385AAB">
            <w:pPr>
              <w:pStyle w:val="NoSpacing"/>
              <w:numPr>
                <w:ilvl w:val="0"/>
                <w:numId w:val="36"/>
              </w:numPr>
              <w:jc w:val="both"/>
              <w:rPr>
                <w:rFonts w:ascii="Arial" w:hAnsi="Arial" w:cs="Arial"/>
                <w:sz w:val="20"/>
                <w:szCs w:val="20"/>
              </w:rPr>
            </w:pPr>
            <w:r w:rsidRPr="00EA6CF6">
              <w:rPr>
                <w:rFonts w:ascii="Arial" w:hAnsi="Arial" w:cs="Arial"/>
                <w:sz w:val="20"/>
                <w:szCs w:val="20"/>
              </w:rPr>
              <w:t>Extend</w:t>
            </w:r>
            <w:r w:rsidR="002354BD">
              <w:rPr>
                <w:rFonts w:ascii="Arial" w:hAnsi="Arial" w:cs="Arial"/>
                <w:sz w:val="20"/>
                <w:szCs w:val="20"/>
              </w:rPr>
              <w:t>ing</w:t>
            </w:r>
            <w:r w:rsidRPr="00EA6CF6">
              <w:rPr>
                <w:rFonts w:ascii="Arial" w:hAnsi="Arial" w:cs="Arial"/>
                <w:sz w:val="20"/>
                <w:szCs w:val="20"/>
              </w:rPr>
              <w:t xml:space="preserve"> support to family members</w:t>
            </w:r>
          </w:p>
          <w:p w14:paraId="50518401" w14:textId="3922F958" w:rsidR="00EA6CF6" w:rsidRPr="00EA6CF6" w:rsidRDefault="00EA6CF6" w:rsidP="00385AAB">
            <w:pPr>
              <w:pStyle w:val="NoSpacing"/>
              <w:numPr>
                <w:ilvl w:val="0"/>
                <w:numId w:val="36"/>
              </w:numPr>
              <w:jc w:val="both"/>
              <w:rPr>
                <w:rFonts w:ascii="Arial" w:hAnsi="Arial" w:cs="Arial"/>
                <w:sz w:val="20"/>
                <w:szCs w:val="20"/>
              </w:rPr>
            </w:pPr>
            <w:r w:rsidRPr="00EA6CF6">
              <w:rPr>
                <w:rFonts w:ascii="Arial" w:hAnsi="Arial" w:cs="Arial"/>
                <w:sz w:val="20"/>
                <w:szCs w:val="20"/>
              </w:rPr>
              <w:t>Support</w:t>
            </w:r>
            <w:r w:rsidR="002354BD">
              <w:rPr>
                <w:rFonts w:ascii="Arial" w:hAnsi="Arial" w:cs="Arial"/>
                <w:sz w:val="20"/>
                <w:szCs w:val="20"/>
              </w:rPr>
              <w:t>ing</w:t>
            </w:r>
            <w:r w:rsidRPr="00EA6CF6">
              <w:rPr>
                <w:rFonts w:ascii="Arial" w:hAnsi="Arial" w:cs="Arial"/>
                <w:sz w:val="20"/>
                <w:szCs w:val="20"/>
              </w:rPr>
              <w:t xml:space="preserve"> the wider community and harness assets</w:t>
            </w:r>
          </w:p>
          <w:p w14:paraId="00E2F808" w14:textId="40DCAC0A" w:rsidR="00EA6CF6" w:rsidRPr="00EA6CF6" w:rsidRDefault="00EA6CF6" w:rsidP="00385AAB">
            <w:pPr>
              <w:pStyle w:val="NoSpacing"/>
              <w:numPr>
                <w:ilvl w:val="0"/>
                <w:numId w:val="36"/>
              </w:numPr>
              <w:jc w:val="both"/>
              <w:rPr>
                <w:rFonts w:ascii="Arial" w:hAnsi="Arial" w:cs="Arial"/>
                <w:sz w:val="20"/>
                <w:szCs w:val="20"/>
              </w:rPr>
            </w:pPr>
            <w:r w:rsidRPr="00EA6CF6">
              <w:rPr>
                <w:rFonts w:ascii="Arial" w:hAnsi="Arial" w:cs="Arial"/>
                <w:sz w:val="20"/>
                <w:szCs w:val="20"/>
              </w:rPr>
              <w:t>Evaluat</w:t>
            </w:r>
            <w:r w:rsidR="002354BD">
              <w:rPr>
                <w:rFonts w:ascii="Arial" w:hAnsi="Arial" w:cs="Arial"/>
                <w:sz w:val="20"/>
                <w:szCs w:val="20"/>
              </w:rPr>
              <w:t>ing</w:t>
            </w:r>
            <w:r w:rsidRPr="00EA6CF6">
              <w:rPr>
                <w:rFonts w:ascii="Arial" w:hAnsi="Arial" w:cs="Arial"/>
                <w:sz w:val="20"/>
                <w:szCs w:val="20"/>
              </w:rPr>
              <w:t xml:space="preserve"> the impact of the response</w:t>
            </w:r>
          </w:p>
        </w:tc>
      </w:tr>
    </w:tbl>
    <w:p w14:paraId="6EA2E56F" w14:textId="75C3EAFF" w:rsidR="002271F9" w:rsidRDefault="002271F9" w:rsidP="00034373">
      <w:pPr>
        <w:pStyle w:val="NoSpacing"/>
        <w:jc w:val="both"/>
        <w:rPr>
          <w:rFonts w:ascii="Arial" w:hAnsi="Arial" w:cs="Arial"/>
          <w:sz w:val="24"/>
          <w:szCs w:val="24"/>
        </w:rPr>
      </w:pPr>
    </w:p>
    <w:p w14:paraId="7EB2CE65" w14:textId="22C6BCDB" w:rsidR="000B31A9" w:rsidRPr="003720A8" w:rsidRDefault="00B753D2" w:rsidP="00034373">
      <w:pPr>
        <w:pStyle w:val="NoSpacing"/>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4E5CF2A1" wp14:editId="3886CB0F">
            <wp:simplePos x="0" y="0"/>
            <wp:positionH relativeFrom="column">
              <wp:posOffset>3305175</wp:posOffset>
            </wp:positionH>
            <wp:positionV relativeFrom="paragraph">
              <wp:posOffset>13335</wp:posOffset>
            </wp:positionV>
            <wp:extent cx="3388360" cy="3495675"/>
            <wp:effectExtent l="0" t="0" r="2540" b="9525"/>
            <wp:wrapTight wrapText="bothSides">
              <wp:wrapPolygon edited="0">
                <wp:start x="0" y="0"/>
                <wp:lineTo x="0" y="21541"/>
                <wp:lineTo x="21495" y="21541"/>
                <wp:lineTo x="21495" y="0"/>
                <wp:lineTo x="0" y="0"/>
              </wp:wrapPolygon>
            </wp:wrapTight>
            <wp:docPr id="321775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77536" name="Picture 1" descr="A screenshot of a computer&#10;&#10;Description automatically generated"/>
                    <pic:cNvPicPr/>
                  </pic:nvPicPr>
                  <pic:blipFill rotWithShape="1">
                    <a:blip r:embed="rId15" cstate="print">
                      <a:extLst>
                        <a:ext uri="{28A0092B-C50C-407E-A947-70E740481C1C}">
                          <a14:useLocalDpi xmlns:a14="http://schemas.microsoft.com/office/drawing/2010/main" val="0"/>
                        </a:ext>
                      </a:extLst>
                    </a:blip>
                    <a:srcRect l="64351" t="17501" r="14724" b="5740"/>
                    <a:stretch/>
                  </pic:blipFill>
                  <pic:spPr bwMode="auto">
                    <a:xfrm>
                      <a:off x="0" y="0"/>
                      <a:ext cx="3388360" cy="3495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B31A9">
        <w:rPr>
          <w:rFonts w:ascii="Arial" w:hAnsi="Arial" w:cs="Arial"/>
          <w:sz w:val="24"/>
          <w:szCs w:val="24"/>
        </w:rPr>
        <w:t>In line with th</w:t>
      </w:r>
      <w:r w:rsidR="00FD7BB3">
        <w:rPr>
          <w:rFonts w:ascii="Arial" w:hAnsi="Arial" w:cs="Arial"/>
          <w:sz w:val="24"/>
          <w:szCs w:val="24"/>
        </w:rPr>
        <w:t>e</w:t>
      </w:r>
      <w:r w:rsidR="00BE1F9E">
        <w:rPr>
          <w:rFonts w:ascii="Arial" w:hAnsi="Arial" w:cs="Arial"/>
          <w:sz w:val="24"/>
          <w:szCs w:val="24"/>
        </w:rPr>
        <w:t xml:space="preserve"> </w:t>
      </w:r>
      <w:r w:rsidR="00041DB3">
        <w:rPr>
          <w:rFonts w:ascii="Arial" w:hAnsi="Arial" w:cs="Arial"/>
          <w:sz w:val="24"/>
          <w:szCs w:val="24"/>
        </w:rPr>
        <w:t>international evidence base review undertaken by PHW in 2017</w:t>
      </w:r>
      <w:r w:rsidR="00FD7BB3">
        <w:rPr>
          <w:rFonts w:ascii="Arial" w:hAnsi="Arial" w:cs="Arial"/>
          <w:sz w:val="24"/>
          <w:szCs w:val="24"/>
        </w:rPr>
        <w:t xml:space="preserve"> and what is currently established </w:t>
      </w:r>
      <w:r w:rsidR="00C97BAE">
        <w:rPr>
          <w:rFonts w:ascii="Arial" w:hAnsi="Arial" w:cs="Arial"/>
          <w:sz w:val="24"/>
          <w:szCs w:val="24"/>
        </w:rPr>
        <w:t>regionally &amp; nationally</w:t>
      </w:r>
      <w:r w:rsidR="00041DB3">
        <w:rPr>
          <w:rFonts w:ascii="Arial" w:hAnsi="Arial" w:cs="Arial"/>
          <w:sz w:val="24"/>
          <w:szCs w:val="24"/>
        </w:rPr>
        <w:t xml:space="preserve">, </w:t>
      </w:r>
      <w:r>
        <w:rPr>
          <w:rFonts w:ascii="Arial" w:hAnsi="Arial" w:cs="Arial"/>
          <w:sz w:val="24"/>
          <w:szCs w:val="24"/>
        </w:rPr>
        <w:t xml:space="preserve">the </w:t>
      </w:r>
      <w:r w:rsidR="002354BD">
        <w:rPr>
          <w:rFonts w:ascii="Arial" w:hAnsi="Arial" w:cs="Arial"/>
          <w:sz w:val="24"/>
          <w:szCs w:val="24"/>
        </w:rPr>
        <w:t xml:space="preserve">recommendation is that </w:t>
      </w:r>
      <w:r w:rsidR="00C97BAE">
        <w:rPr>
          <w:rFonts w:ascii="Arial" w:hAnsi="Arial" w:cs="Arial"/>
          <w:sz w:val="24"/>
          <w:szCs w:val="24"/>
        </w:rPr>
        <w:t>as SBUHB we</w:t>
      </w:r>
      <w:r>
        <w:rPr>
          <w:rFonts w:ascii="Arial" w:hAnsi="Arial" w:cs="Arial"/>
          <w:sz w:val="24"/>
          <w:szCs w:val="24"/>
        </w:rPr>
        <w:t>:</w:t>
      </w:r>
    </w:p>
    <w:p w14:paraId="4604442F" w14:textId="0B6EDE39" w:rsidR="00BD4167" w:rsidRDefault="00C97BAE" w:rsidP="00B753D2">
      <w:pPr>
        <w:pStyle w:val="NoSpacing"/>
        <w:numPr>
          <w:ilvl w:val="0"/>
          <w:numId w:val="38"/>
        </w:numPr>
        <w:jc w:val="both"/>
        <w:rPr>
          <w:rFonts w:ascii="Arial" w:hAnsi="Arial" w:cs="Arial"/>
          <w:sz w:val="24"/>
          <w:szCs w:val="24"/>
        </w:rPr>
      </w:pPr>
      <w:r>
        <w:rPr>
          <w:rFonts w:ascii="Arial" w:hAnsi="Arial" w:cs="Arial"/>
          <w:sz w:val="24"/>
          <w:szCs w:val="24"/>
        </w:rPr>
        <w:t>Actively e</w:t>
      </w:r>
      <w:r w:rsidR="00BD4167" w:rsidRPr="00BD4167">
        <w:rPr>
          <w:rFonts w:ascii="Arial" w:hAnsi="Arial" w:cs="Arial"/>
          <w:sz w:val="24"/>
          <w:szCs w:val="24"/>
        </w:rPr>
        <w:t xml:space="preserve">ngage in and contribute to the </w:t>
      </w:r>
      <w:r w:rsidR="00BD4167" w:rsidRPr="00BD4167">
        <w:rPr>
          <w:rFonts w:ascii="Arial" w:hAnsi="Arial" w:cs="Arial"/>
          <w:sz w:val="24"/>
          <w:szCs w:val="24"/>
        </w:rPr>
        <w:lastRenderedPageBreak/>
        <w:t>design of the regional response led by NPT Council.</w:t>
      </w:r>
    </w:p>
    <w:p w14:paraId="404DBA4C" w14:textId="6A2EBC7E" w:rsidR="00BD4167" w:rsidRDefault="00C97BAE" w:rsidP="00B753D2">
      <w:pPr>
        <w:pStyle w:val="NoSpacing"/>
        <w:numPr>
          <w:ilvl w:val="0"/>
          <w:numId w:val="38"/>
        </w:numPr>
        <w:jc w:val="both"/>
        <w:rPr>
          <w:rFonts w:ascii="Arial" w:hAnsi="Arial" w:cs="Arial"/>
          <w:sz w:val="24"/>
          <w:szCs w:val="24"/>
        </w:rPr>
      </w:pPr>
      <w:r>
        <w:rPr>
          <w:rFonts w:ascii="Arial" w:hAnsi="Arial" w:cs="Arial"/>
          <w:sz w:val="24"/>
          <w:szCs w:val="24"/>
        </w:rPr>
        <w:t>P</w:t>
      </w:r>
      <w:r w:rsidR="00BD4167" w:rsidRPr="00BD4167">
        <w:rPr>
          <w:rFonts w:ascii="Arial" w:hAnsi="Arial" w:cs="Arial"/>
          <w:sz w:val="24"/>
          <w:szCs w:val="24"/>
        </w:rPr>
        <w:t>rovide an appropriate Health Board input into the local and regional strategic planning and decision-making processes being established by NPT Council</w:t>
      </w:r>
      <w:r w:rsidR="00010EFE">
        <w:rPr>
          <w:rFonts w:ascii="Arial" w:hAnsi="Arial" w:cs="Arial"/>
          <w:sz w:val="24"/>
          <w:szCs w:val="24"/>
        </w:rPr>
        <w:t>,</w:t>
      </w:r>
      <w:r w:rsidR="00BD4167" w:rsidRPr="00BD4167">
        <w:rPr>
          <w:rFonts w:ascii="Arial" w:hAnsi="Arial" w:cs="Arial"/>
          <w:sz w:val="24"/>
          <w:szCs w:val="24"/>
        </w:rPr>
        <w:t xml:space="preserve"> to provide a health and wellbeing input as well as consideration of healthcare services issues.</w:t>
      </w:r>
    </w:p>
    <w:p w14:paraId="488B3C1A" w14:textId="122D804C" w:rsidR="00BD4167" w:rsidRDefault="00010EFE" w:rsidP="00B753D2">
      <w:pPr>
        <w:pStyle w:val="NoSpacing"/>
        <w:numPr>
          <w:ilvl w:val="0"/>
          <w:numId w:val="38"/>
        </w:numPr>
        <w:jc w:val="both"/>
        <w:rPr>
          <w:rFonts w:ascii="Arial" w:hAnsi="Arial" w:cs="Arial"/>
          <w:sz w:val="24"/>
          <w:szCs w:val="24"/>
        </w:rPr>
      </w:pPr>
      <w:r>
        <w:rPr>
          <w:rFonts w:ascii="Arial" w:hAnsi="Arial" w:cs="Arial"/>
          <w:sz w:val="24"/>
          <w:szCs w:val="24"/>
        </w:rPr>
        <w:t>N</w:t>
      </w:r>
      <w:r w:rsidR="00BD4167" w:rsidRPr="00BD4167">
        <w:rPr>
          <w:rFonts w:ascii="Arial" w:hAnsi="Arial" w:cs="Arial"/>
          <w:sz w:val="24"/>
          <w:szCs w:val="24"/>
        </w:rPr>
        <w:t>ominate an appropriate Executive to act as a focal point for our engagement and response.</w:t>
      </w:r>
    </w:p>
    <w:p w14:paraId="76DC2D92" w14:textId="371E0A27" w:rsidR="000B31A9" w:rsidRPr="000B31A9" w:rsidRDefault="00B753D2" w:rsidP="00B753D2">
      <w:pPr>
        <w:pStyle w:val="NoSpacing"/>
        <w:numPr>
          <w:ilvl w:val="0"/>
          <w:numId w:val="38"/>
        </w:num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0288" behindDoc="1" locked="0" layoutInCell="1" allowOverlap="1" wp14:anchorId="1CC53872" wp14:editId="789CD6B0">
                <wp:simplePos x="0" y="0"/>
                <wp:positionH relativeFrom="margin">
                  <wp:posOffset>3352800</wp:posOffset>
                </wp:positionH>
                <wp:positionV relativeFrom="paragraph">
                  <wp:posOffset>546735</wp:posOffset>
                </wp:positionV>
                <wp:extent cx="3581400" cy="571500"/>
                <wp:effectExtent l="0" t="0" r="0" b="0"/>
                <wp:wrapTight wrapText="bothSides">
                  <wp:wrapPolygon edited="0">
                    <wp:start x="0" y="0"/>
                    <wp:lineTo x="0" y="20880"/>
                    <wp:lineTo x="21485" y="20880"/>
                    <wp:lineTo x="21485" y="0"/>
                    <wp:lineTo x="0" y="0"/>
                  </wp:wrapPolygon>
                </wp:wrapTight>
                <wp:docPr id="2142490910" name="Text Box 1"/>
                <wp:cNvGraphicFramePr/>
                <a:graphic xmlns:a="http://schemas.openxmlformats.org/drawingml/2006/main">
                  <a:graphicData uri="http://schemas.microsoft.com/office/word/2010/wordprocessingShape">
                    <wps:wsp>
                      <wps:cNvSpPr txBox="1"/>
                      <wps:spPr>
                        <a:xfrm>
                          <a:off x="0" y="0"/>
                          <a:ext cx="3581400" cy="571500"/>
                        </a:xfrm>
                        <a:prstGeom prst="rect">
                          <a:avLst/>
                        </a:prstGeom>
                        <a:solidFill>
                          <a:schemeClr val="lt1"/>
                        </a:solidFill>
                        <a:ln w="6350">
                          <a:noFill/>
                        </a:ln>
                      </wps:spPr>
                      <wps:txbx>
                        <w:txbxContent>
                          <w:p w14:paraId="440D670A" w14:textId="1E205C10" w:rsidR="000B31A9" w:rsidRDefault="000B31A9">
                            <w:r w:rsidRPr="000B31A9">
                              <w:rPr>
                                <w:rFonts w:cstheme="minorHAnsi"/>
                                <w:i/>
                                <w:iCs/>
                                <w:sz w:val="20"/>
                                <w:szCs w:val="20"/>
                              </w:rPr>
                              <w:t>Source:</w:t>
                            </w:r>
                            <w:hyperlink r:id="rId16" w:history="1">
                              <w:r w:rsidRPr="000B31A9">
                                <w:rPr>
                                  <w:rStyle w:val="Hyperlink"/>
                                  <w:i/>
                                  <w:iCs/>
                                  <w:sz w:val="20"/>
                                  <w:szCs w:val="20"/>
                                </w:rPr>
                                <w:t>Mass-Unemployment-Events-MUEs-Prevention-and-Response-from-a-Public-Health-Perspective-Full-report.pdf (phwwhocc.co.uk)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CC53872" id="_x0000_t202" coordsize="21600,21600" o:spt="202" path="m,l,21600r21600,l21600,xe">
                <v:stroke joinstyle="miter"/>
                <v:path gradientshapeok="t" o:connecttype="rect"/>
              </v:shapetype>
              <v:shape id="Text Box 1" o:spid="_x0000_s1026" type="#_x0000_t202" style="position:absolute;left:0;text-align:left;margin-left:264pt;margin-top:43.05pt;width:282pt;height:4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" fillcolor="white [3201]" stroked="f" strokeweight=".5pt">
                <v:textbox>
                  <w:txbxContent>
                    <w:p w14:paraId="440D670A" w14:textId="1E205C10" w:rsidR="000B31A9" w:rsidRDefault="000B31A9">
                      <w:r w:rsidRPr="000B31A9">
                        <w:rPr>
                          <w:rFonts w:cstheme="minorHAnsi"/>
                          <w:i/>
                          <w:iCs/>
                          <w:sz w:val="20"/>
                          <w:szCs w:val="20"/>
                        </w:rPr>
                        <w:t>Source:</w:t>
                      </w:r>
                      <w:hyperlink r:id="rId17" w:history="1">
                        <w:r w:rsidRPr="000B31A9">
                          <w:rPr>
                            <w:rStyle w:val="Hyperlink"/>
                            <w:i/>
                            <w:iCs/>
                            <w:sz w:val="20"/>
                            <w:szCs w:val="20"/>
                          </w:rPr>
                          <w:t>Mass-Unemployment-Events-MUEs-Prevention-and-Response-from-a-Public-Health-Perspective-Full-report.pdf (phwwhocc.co.uk)</w:t>
                        </w:r>
                      </w:hyperlink>
                    </w:p>
                  </w:txbxContent>
                </v:textbox>
                <w10:wrap type="tight" anchorx="margin"/>
              </v:shape>
            </w:pict>
          </mc:Fallback>
        </mc:AlternateContent>
      </w:r>
      <w:r w:rsidR="00010EFE">
        <w:rPr>
          <w:rFonts w:ascii="Arial" w:hAnsi="Arial" w:cs="Arial"/>
          <w:sz w:val="24"/>
          <w:szCs w:val="24"/>
        </w:rPr>
        <w:t>R</w:t>
      </w:r>
      <w:r w:rsidR="00BD4167" w:rsidRPr="000B31A9">
        <w:rPr>
          <w:rFonts w:ascii="Arial" w:hAnsi="Arial" w:cs="Arial"/>
          <w:sz w:val="24"/>
          <w:szCs w:val="24"/>
        </w:rPr>
        <w:t xml:space="preserve">apidly establish a formal </w:t>
      </w:r>
      <w:r w:rsidR="00BD4167" w:rsidRPr="00010EFE">
        <w:rPr>
          <w:rFonts w:ascii="Arial" w:hAnsi="Arial" w:cs="Arial"/>
          <w:b/>
          <w:bCs/>
          <w:i/>
          <w:iCs/>
          <w:sz w:val="24"/>
          <w:szCs w:val="24"/>
        </w:rPr>
        <w:t>internal response</w:t>
      </w:r>
      <w:r w:rsidR="00BD4167" w:rsidRPr="000B31A9">
        <w:rPr>
          <w:rFonts w:ascii="Arial" w:hAnsi="Arial" w:cs="Arial"/>
          <w:sz w:val="24"/>
          <w:szCs w:val="24"/>
        </w:rPr>
        <w:t xml:space="preserve"> machinery to respond to the impact of the TSUK proposals and co-ordinate that response across the health sector.  This group or Board will need to be mindful of, align and interface with, existing approaches and services aimed at addressing similar needs to those arising from the TSUK changes.</w:t>
      </w:r>
    </w:p>
    <w:p w14:paraId="30DFF425" w14:textId="40F6E4C8" w:rsidR="00BD4167" w:rsidRDefault="00010EFE" w:rsidP="00B753D2">
      <w:pPr>
        <w:pStyle w:val="NoSpacing"/>
        <w:numPr>
          <w:ilvl w:val="0"/>
          <w:numId w:val="38"/>
        </w:numPr>
        <w:jc w:val="both"/>
        <w:rPr>
          <w:rFonts w:ascii="Arial" w:hAnsi="Arial" w:cs="Arial"/>
          <w:sz w:val="24"/>
          <w:szCs w:val="24"/>
        </w:rPr>
      </w:pPr>
      <w:r>
        <w:rPr>
          <w:rFonts w:ascii="Arial" w:hAnsi="Arial" w:cs="Arial"/>
          <w:sz w:val="24"/>
          <w:szCs w:val="24"/>
        </w:rPr>
        <w:t>E</w:t>
      </w:r>
      <w:r w:rsidR="00BD4167" w:rsidRPr="00BD4167">
        <w:rPr>
          <w:rFonts w:ascii="Arial" w:hAnsi="Arial" w:cs="Arial"/>
          <w:sz w:val="24"/>
          <w:szCs w:val="24"/>
        </w:rPr>
        <w:t>ngage with Public Health Wales to enlist specialist support in order to scope the nature, size and duration of anticipated health impacts and to identify some of the appropriate responses.  Such work falls within the scope of a Health Impact Assessment.  SBUHB does not have the skills required to undertake this work to the required standard or at the required pace.  Additional expert advice from PHW can assist in subsequent population health surveillance design and monitoring.  This support should be seen as falling within the existing mandate of PHW.</w:t>
      </w:r>
    </w:p>
    <w:p w14:paraId="54DC513C" w14:textId="3C809DC4" w:rsidR="00BD4167" w:rsidRDefault="0089498A" w:rsidP="00B753D2">
      <w:pPr>
        <w:pStyle w:val="NoSpacing"/>
        <w:numPr>
          <w:ilvl w:val="0"/>
          <w:numId w:val="38"/>
        </w:numPr>
        <w:jc w:val="both"/>
        <w:rPr>
          <w:rFonts w:ascii="Arial" w:hAnsi="Arial" w:cs="Arial"/>
          <w:sz w:val="24"/>
          <w:szCs w:val="24"/>
        </w:rPr>
      </w:pPr>
      <w:r>
        <w:rPr>
          <w:rFonts w:ascii="Arial" w:hAnsi="Arial" w:cs="Arial"/>
          <w:sz w:val="24"/>
          <w:szCs w:val="24"/>
        </w:rPr>
        <w:t>W</w:t>
      </w:r>
      <w:r w:rsidR="00BD4167" w:rsidRPr="00BD4167">
        <w:rPr>
          <w:rFonts w:ascii="Arial" w:hAnsi="Arial" w:cs="Arial"/>
          <w:sz w:val="24"/>
          <w:szCs w:val="24"/>
        </w:rPr>
        <w:t xml:space="preserve">ork to identify how the cross-cutting impact of these changes might be addressed from a health and well-being perspective through the organisation and management of </w:t>
      </w:r>
      <w:r w:rsidR="00BD4167" w:rsidRPr="00BD4167">
        <w:rPr>
          <w:rFonts w:ascii="Arial" w:hAnsi="Arial" w:cs="Arial"/>
          <w:sz w:val="24"/>
          <w:szCs w:val="24"/>
        </w:rPr>
        <w:lastRenderedPageBreak/>
        <w:t xml:space="preserve">an appropriate health sector response which cannot be accommodated within our existing governance arrangements.  This will include </w:t>
      </w:r>
      <w:r w:rsidR="00BD4167" w:rsidRPr="00FC0904">
        <w:rPr>
          <w:rFonts w:ascii="Arial" w:hAnsi="Arial" w:cs="Arial"/>
          <w:b/>
          <w:bCs/>
          <w:i/>
          <w:iCs/>
          <w:sz w:val="24"/>
          <w:szCs w:val="24"/>
        </w:rPr>
        <w:t>high-level technical input in appraising evidence</w:t>
      </w:r>
      <w:r w:rsidR="00BD4167" w:rsidRPr="00BD4167">
        <w:rPr>
          <w:rFonts w:ascii="Arial" w:hAnsi="Arial" w:cs="Arial"/>
          <w:sz w:val="24"/>
          <w:szCs w:val="24"/>
        </w:rPr>
        <w:t xml:space="preserve"> (including that received from PHW) and </w:t>
      </w:r>
      <w:r w:rsidR="00BD4167" w:rsidRPr="00FC0904">
        <w:rPr>
          <w:rFonts w:ascii="Arial" w:hAnsi="Arial" w:cs="Arial"/>
          <w:b/>
          <w:bCs/>
          <w:i/>
          <w:iCs/>
          <w:sz w:val="24"/>
          <w:szCs w:val="24"/>
        </w:rPr>
        <w:t>translating that into a tactical response</w:t>
      </w:r>
      <w:r w:rsidR="00BD4167" w:rsidRPr="00BD4167">
        <w:rPr>
          <w:rFonts w:ascii="Arial" w:hAnsi="Arial" w:cs="Arial"/>
          <w:sz w:val="24"/>
          <w:szCs w:val="24"/>
        </w:rPr>
        <w:t xml:space="preserve"> (‘how’ are we organising ourselves) as well as </w:t>
      </w:r>
      <w:r w:rsidR="00BD4167" w:rsidRPr="00FC0904">
        <w:rPr>
          <w:rFonts w:ascii="Arial" w:hAnsi="Arial" w:cs="Arial"/>
          <w:b/>
          <w:bCs/>
          <w:i/>
          <w:iCs/>
          <w:sz w:val="24"/>
          <w:szCs w:val="24"/>
        </w:rPr>
        <w:t>an operational response</w:t>
      </w:r>
      <w:r w:rsidR="00BD4167" w:rsidRPr="00BD4167">
        <w:rPr>
          <w:rFonts w:ascii="Arial" w:hAnsi="Arial" w:cs="Arial"/>
          <w:sz w:val="24"/>
          <w:szCs w:val="24"/>
        </w:rPr>
        <w:t xml:space="preserve"> (‘what’ will we do).  It will include an ability to bring together services across multiple service delivery groups and independent contractors as well as the third sector with a specific focus on the response to the TSUK changes.</w:t>
      </w:r>
    </w:p>
    <w:p w14:paraId="2C0DC747" w14:textId="66B7C1EF" w:rsidR="00BD4167" w:rsidRPr="00BD4167" w:rsidRDefault="00BC5683" w:rsidP="00B753D2">
      <w:pPr>
        <w:pStyle w:val="NoSpacing"/>
        <w:numPr>
          <w:ilvl w:val="0"/>
          <w:numId w:val="38"/>
        </w:numPr>
        <w:jc w:val="both"/>
        <w:rPr>
          <w:rFonts w:ascii="Arial" w:hAnsi="Arial" w:cs="Arial"/>
          <w:sz w:val="24"/>
          <w:szCs w:val="24"/>
        </w:rPr>
      </w:pPr>
      <w:r>
        <w:rPr>
          <w:rFonts w:ascii="Arial" w:hAnsi="Arial" w:cs="Arial"/>
          <w:sz w:val="24"/>
          <w:szCs w:val="24"/>
        </w:rPr>
        <w:t>A</w:t>
      </w:r>
      <w:r w:rsidR="00BD4167" w:rsidRPr="00BD4167">
        <w:rPr>
          <w:rFonts w:ascii="Arial" w:hAnsi="Arial" w:cs="Arial"/>
          <w:sz w:val="24"/>
          <w:szCs w:val="24"/>
        </w:rPr>
        <w:t>ct to ensure that Primary Care contractors have a central role in the tactical and operational elements of the response.  Primary Care clinicians are also those who will have valuable qualitative intelligence to assist in creating insight into the needs of our population and the effectiveness of responses.</w:t>
      </w:r>
    </w:p>
    <w:p w14:paraId="5765F059" w14:textId="0FEF3FD4" w:rsidR="00BD4167" w:rsidRDefault="00BD4167" w:rsidP="00034373">
      <w:pPr>
        <w:pStyle w:val="NoSpacing"/>
        <w:jc w:val="both"/>
        <w:rPr>
          <w:rFonts w:ascii="Arial" w:hAnsi="Arial" w:cs="Arial"/>
          <w:sz w:val="24"/>
          <w:szCs w:val="24"/>
        </w:rPr>
      </w:pPr>
    </w:p>
    <w:p w14:paraId="7F2DF1A1" w14:textId="77777777" w:rsidR="003720A8" w:rsidRDefault="003720A8" w:rsidP="00034373">
      <w:pPr>
        <w:pStyle w:val="NoSpacing"/>
        <w:jc w:val="both"/>
        <w:rPr>
          <w:rFonts w:ascii="Arial" w:hAnsi="Arial" w:cs="Arial"/>
          <w:sz w:val="24"/>
          <w:szCs w:val="24"/>
        </w:rPr>
      </w:pPr>
    </w:p>
    <w:p w14:paraId="38856196" w14:textId="77777777" w:rsidR="003720A8" w:rsidRPr="00BD4167" w:rsidRDefault="003720A8" w:rsidP="003720A8">
      <w:pPr>
        <w:pStyle w:val="NoSpacing"/>
        <w:numPr>
          <w:ilvl w:val="0"/>
          <w:numId w:val="25"/>
        </w:numPr>
        <w:jc w:val="both"/>
        <w:rPr>
          <w:rFonts w:ascii="Arial" w:hAnsi="Arial" w:cs="Arial"/>
          <w:b/>
          <w:bCs/>
          <w:sz w:val="24"/>
          <w:szCs w:val="24"/>
        </w:rPr>
      </w:pPr>
      <w:r w:rsidRPr="00BD4167">
        <w:rPr>
          <w:rFonts w:ascii="Arial" w:hAnsi="Arial" w:cs="Arial"/>
          <w:b/>
          <w:bCs/>
          <w:sz w:val="24"/>
          <w:szCs w:val="24"/>
        </w:rPr>
        <w:t>GOVERNANCE AND RISK ISSUES</w:t>
      </w:r>
    </w:p>
    <w:p w14:paraId="234364E2" w14:textId="6E1113EF" w:rsidR="004C27BB" w:rsidRDefault="00B86813" w:rsidP="003720A8">
      <w:pPr>
        <w:pStyle w:val="NoSpacing"/>
        <w:jc w:val="both"/>
        <w:rPr>
          <w:rFonts w:ascii="Arial" w:hAnsi="Arial" w:cs="Arial"/>
          <w:sz w:val="24"/>
          <w:szCs w:val="24"/>
        </w:rPr>
      </w:pPr>
      <w:r>
        <w:rPr>
          <w:rFonts w:ascii="Arial" w:hAnsi="Arial" w:cs="Arial"/>
          <w:sz w:val="24"/>
          <w:szCs w:val="24"/>
        </w:rPr>
        <w:t xml:space="preserve">The proposal </w:t>
      </w:r>
      <w:r w:rsidR="00106A85">
        <w:rPr>
          <w:rFonts w:ascii="Arial" w:hAnsi="Arial" w:cs="Arial"/>
          <w:sz w:val="24"/>
          <w:szCs w:val="24"/>
        </w:rPr>
        <w:t xml:space="preserve">calls for the Health Board to have </w:t>
      </w:r>
      <w:r w:rsidR="003C6D83">
        <w:rPr>
          <w:rFonts w:ascii="Arial" w:hAnsi="Arial" w:cs="Arial"/>
          <w:sz w:val="24"/>
          <w:szCs w:val="24"/>
        </w:rPr>
        <w:t xml:space="preserve">an appropriate, active involvement and input to the local and regional strategic planning and </w:t>
      </w:r>
      <w:r w:rsidR="004C27BB">
        <w:rPr>
          <w:rFonts w:ascii="Arial" w:hAnsi="Arial" w:cs="Arial"/>
          <w:sz w:val="24"/>
          <w:szCs w:val="24"/>
        </w:rPr>
        <w:t>decision-making</w:t>
      </w:r>
      <w:r w:rsidR="003C6D83">
        <w:rPr>
          <w:rFonts w:ascii="Arial" w:hAnsi="Arial" w:cs="Arial"/>
          <w:sz w:val="24"/>
          <w:szCs w:val="24"/>
        </w:rPr>
        <w:t xml:space="preserve"> processes being established by NPT Council</w:t>
      </w:r>
      <w:r w:rsidR="00A16088">
        <w:rPr>
          <w:rFonts w:ascii="Arial" w:hAnsi="Arial" w:cs="Arial"/>
          <w:sz w:val="24"/>
          <w:szCs w:val="24"/>
        </w:rPr>
        <w:t xml:space="preserve"> as well as a mechanism by which </w:t>
      </w:r>
      <w:r w:rsidR="00A3132C">
        <w:rPr>
          <w:rFonts w:ascii="Arial" w:hAnsi="Arial" w:cs="Arial"/>
          <w:sz w:val="24"/>
          <w:szCs w:val="24"/>
        </w:rPr>
        <w:t xml:space="preserve">the </w:t>
      </w:r>
      <w:r w:rsidR="00DA25FA">
        <w:rPr>
          <w:rFonts w:ascii="Arial" w:hAnsi="Arial" w:cs="Arial"/>
          <w:sz w:val="24"/>
          <w:szCs w:val="24"/>
        </w:rPr>
        <w:t xml:space="preserve">health sector </w:t>
      </w:r>
      <w:r w:rsidR="00A3132C">
        <w:rPr>
          <w:rFonts w:ascii="Arial" w:hAnsi="Arial" w:cs="Arial"/>
          <w:sz w:val="24"/>
          <w:szCs w:val="24"/>
        </w:rPr>
        <w:t xml:space="preserve">response </w:t>
      </w:r>
      <w:r w:rsidR="00DA25FA">
        <w:rPr>
          <w:rFonts w:ascii="Arial" w:hAnsi="Arial" w:cs="Arial"/>
          <w:sz w:val="24"/>
          <w:szCs w:val="24"/>
        </w:rPr>
        <w:t>at a tactical and operational level can be managed</w:t>
      </w:r>
      <w:r w:rsidR="00EA6B84">
        <w:rPr>
          <w:rFonts w:ascii="Arial" w:hAnsi="Arial" w:cs="Arial"/>
          <w:sz w:val="24"/>
          <w:szCs w:val="24"/>
        </w:rPr>
        <w:t xml:space="preserve"> in real time and given the cros</w:t>
      </w:r>
      <w:r w:rsidR="008E273C">
        <w:rPr>
          <w:rFonts w:ascii="Arial" w:hAnsi="Arial" w:cs="Arial"/>
          <w:sz w:val="24"/>
          <w:szCs w:val="24"/>
        </w:rPr>
        <w:t xml:space="preserve">s-organisation response </w:t>
      </w:r>
      <w:r w:rsidR="004228D6">
        <w:rPr>
          <w:rFonts w:ascii="Arial" w:hAnsi="Arial" w:cs="Arial"/>
          <w:sz w:val="24"/>
          <w:szCs w:val="24"/>
        </w:rPr>
        <w:t>required</w:t>
      </w:r>
      <w:r w:rsidR="00DA25FA">
        <w:rPr>
          <w:rFonts w:ascii="Arial" w:hAnsi="Arial" w:cs="Arial"/>
          <w:sz w:val="24"/>
          <w:szCs w:val="24"/>
        </w:rPr>
        <w:t xml:space="preserve">. </w:t>
      </w:r>
    </w:p>
    <w:p w14:paraId="71AD2C4C" w14:textId="77777777" w:rsidR="004C27BB" w:rsidRDefault="004C27BB" w:rsidP="003720A8">
      <w:pPr>
        <w:pStyle w:val="NoSpacing"/>
        <w:jc w:val="both"/>
        <w:rPr>
          <w:rFonts w:ascii="Arial" w:hAnsi="Arial" w:cs="Arial"/>
          <w:sz w:val="24"/>
          <w:szCs w:val="24"/>
        </w:rPr>
      </w:pPr>
    </w:p>
    <w:p w14:paraId="0D0822DC" w14:textId="53BB1A33" w:rsidR="00035ED7" w:rsidRDefault="00B519E4" w:rsidP="003720A8">
      <w:pPr>
        <w:pStyle w:val="NoSpacing"/>
        <w:jc w:val="both"/>
        <w:rPr>
          <w:rFonts w:ascii="Arial" w:hAnsi="Arial" w:cs="Arial"/>
          <w:sz w:val="24"/>
          <w:szCs w:val="24"/>
        </w:rPr>
      </w:pPr>
      <w:r>
        <w:rPr>
          <w:rFonts w:ascii="Arial" w:hAnsi="Arial" w:cs="Arial"/>
          <w:sz w:val="24"/>
          <w:szCs w:val="24"/>
        </w:rPr>
        <w:t xml:space="preserve">There is currently no mechanism </w:t>
      </w:r>
      <w:r w:rsidR="0069580B">
        <w:rPr>
          <w:rFonts w:ascii="Arial" w:hAnsi="Arial" w:cs="Arial"/>
          <w:sz w:val="24"/>
          <w:szCs w:val="24"/>
        </w:rPr>
        <w:t xml:space="preserve">within our existing governance arrangements </w:t>
      </w:r>
      <w:r>
        <w:rPr>
          <w:rFonts w:ascii="Arial" w:hAnsi="Arial" w:cs="Arial"/>
          <w:sz w:val="24"/>
          <w:szCs w:val="24"/>
        </w:rPr>
        <w:t xml:space="preserve">by which </w:t>
      </w:r>
      <w:r w:rsidR="00330E4D">
        <w:rPr>
          <w:rFonts w:ascii="Arial" w:hAnsi="Arial" w:cs="Arial"/>
          <w:sz w:val="24"/>
          <w:szCs w:val="24"/>
        </w:rPr>
        <w:t xml:space="preserve">the organisation is able to identify how the cross-current impact of these changes </w:t>
      </w:r>
      <w:r w:rsidR="00C35CE1">
        <w:rPr>
          <w:rFonts w:ascii="Arial" w:hAnsi="Arial" w:cs="Arial"/>
          <w:sz w:val="24"/>
          <w:szCs w:val="24"/>
        </w:rPr>
        <w:t xml:space="preserve">can be accommodated; </w:t>
      </w:r>
      <w:r w:rsidR="00330E4D">
        <w:rPr>
          <w:rFonts w:ascii="Arial" w:hAnsi="Arial" w:cs="Arial"/>
          <w:sz w:val="24"/>
          <w:szCs w:val="24"/>
        </w:rPr>
        <w:t xml:space="preserve">might manifest themselves and be addressed from a </w:t>
      </w:r>
      <w:r w:rsidR="00330E4D">
        <w:rPr>
          <w:rFonts w:ascii="Arial" w:hAnsi="Arial" w:cs="Arial"/>
          <w:sz w:val="24"/>
          <w:szCs w:val="24"/>
        </w:rPr>
        <w:lastRenderedPageBreak/>
        <w:t>health and wellbeing perspective</w:t>
      </w:r>
      <w:r w:rsidR="00035ED7">
        <w:rPr>
          <w:rFonts w:ascii="Arial" w:hAnsi="Arial" w:cs="Arial"/>
          <w:sz w:val="24"/>
          <w:szCs w:val="24"/>
        </w:rPr>
        <w:t>. There will be an expectation of an ‘healthcare provision’ response but in essence, the impact of this will not be felt within a single service or dimension of healthcare. Equally, our response in terms of mitigation of this impact in terms of increased need and demand, will most impactfully be achieved through our role as an anchor institution.</w:t>
      </w:r>
    </w:p>
    <w:p w14:paraId="18D03486" w14:textId="77777777" w:rsidR="00035ED7" w:rsidRDefault="00035ED7" w:rsidP="003720A8">
      <w:pPr>
        <w:pStyle w:val="NoSpacing"/>
        <w:jc w:val="both"/>
        <w:rPr>
          <w:rFonts w:ascii="Arial" w:hAnsi="Arial" w:cs="Arial"/>
          <w:sz w:val="24"/>
          <w:szCs w:val="24"/>
        </w:rPr>
      </w:pPr>
    </w:p>
    <w:p w14:paraId="6FFD89AB" w14:textId="21A333D4" w:rsidR="003720A8" w:rsidRDefault="00DA25FA" w:rsidP="003720A8">
      <w:pPr>
        <w:pStyle w:val="NoSpacing"/>
        <w:jc w:val="both"/>
        <w:rPr>
          <w:rFonts w:ascii="Arial" w:hAnsi="Arial" w:cs="Arial"/>
          <w:sz w:val="24"/>
          <w:szCs w:val="24"/>
        </w:rPr>
      </w:pPr>
      <w:r>
        <w:rPr>
          <w:rFonts w:ascii="Arial" w:hAnsi="Arial" w:cs="Arial"/>
          <w:sz w:val="24"/>
          <w:szCs w:val="24"/>
        </w:rPr>
        <w:t>As such,</w:t>
      </w:r>
      <w:r w:rsidR="0069580B">
        <w:rPr>
          <w:rFonts w:ascii="Arial" w:hAnsi="Arial" w:cs="Arial"/>
          <w:sz w:val="24"/>
          <w:szCs w:val="24"/>
        </w:rPr>
        <w:t xml:space="preserve"> </w:t>
      </w:r>
      <w:r>
        <w:rPr>
          <w:rFonts w:ascii="Arial" w:hAnsi="Arial" w:cs="Arial"/>
          <w:sz w:val="24"/>
          <w:szCs w:val="24"/>
        </w:rPr>
        <w:t xml:space="preserve">there is </w:t>
      </w:r>
      <w:r w:rsidR="004C27BB">
        <w:rPr>
          <w:rFonts w:ascii="Arial" w:hAnsi="Arial" w:cs="Arial"/>
          <w:sz w:val="24"/>
          <w:szCs w:val="24"/>
        </w:rPr>
        <w:t xml:space="preserve">a need to </w:t>
      </w:r>
      <w:r w:rsidR="00B86813">
        <w:rPr>
          <w:rFonts w:ascii="Arial" w:hAnsi="Arial" w:cs="Arial"/>
          <w:sz w:val="24"/>
          <w:szCs w:val="24"/>
        </w:rPr>
        <w:t xml:space="preserve">establish the necessary </w:t>
      </w:r>
      <w:r w:rsidR="003E37AF">
        <w:rPr>
          <w:rFonts w:ascii="Arial" w:hAnsi="Arial" w:cs="Arial"/>
          <w:sz w:val="24"/>
          <w:szCs w:val="24"/>
        </w:rPr>
        <w:t xml:space="preserve">internal </w:t>
      </w:r>
      <w:r w:rsidR="00B86813">
        <w:rPr>
          <w:rFonts w:ascii="Arial" w:hAnsi="Arial" w:cs="Arial"/>
          <w:sz w:val="24"/>
          <w:szCs w:val="24"/>
        </w:rPr>
        <w:t xml:space="preserve">machinery </w:t>
      </w:r>
      <w:r w:rsidR="0069580B">
        <w:rPr>
          <w:rFonts w:ascii="Arial" w:hAnsi="Arial" w:cs="Arial"/>
          <w:sz w:val="24"/>
          <w:szCs w:val="24"/>
        </w:rPr>
        <w:t xml:space="preserve">that can </w:t>
      </w:r>
      <w:r w:rsidR="00B86813">
        <w:rPr>
          <w:rFonts w:ascii="Arial" w:hAnsi="Arial" w:cs="Arial"/>
          <w:sz w:val="24"/>
          <w:szCs w:val="24"/>
        </w:rPr>
        <w:t xml:space="preserve">respond to the impact </w:t>
      </w:r>
      <w:r w:rsidR="00F777DE">
        <w:rPr>
          <w:rFonts w:ascii="Arial" w:hAnsi="Arial" w:cs="Arial"/>
          <w:sz w:val="24"/>
          <w:szCs w:val="24"/>
        </w:rPr>
        <w:t>whilst being m</w:t>
      </w:r>
      <w:r w:rsidR="006B1B35">
        <w:rPr>
          <w:rFonts w:ascii="Arial" w:hAnsi="Arial" w:cs="Arial"/>
          <w:sz w:val="24"/>
          <w:szCs w:val="24"/>
        </w:rPr>
        <w:t>indful of,</w:t>
      </w:r>
      <w:r w:rsidR="00F777DE">
        <w:rPr>
          <w:rFonts w:ascii="Arial" w:hAnsi="Arial" w:cs="Arial"/>
          <w:sz w:val="24"/>
          <w:szCs w:val="24"/>
        </w:rPr>
        <w:t xml:space="preserve"> and</w:t>
      </w:r>
      <w:r w:rsidR="006B1B35">
        <w:rPr>
          <w:rFonts w:ascii="Arial" w:hAnsi="Arial" w:cs="Arial"/>
          <w:sz w:val="24"/>
          <w:szCs w:val="24"/>
        </w:rPr>
        <w:t xml:space="preserve"> align</w:t>
      </w:r>
      <w:r w:rsidR="00F777DE">
        <w:rPr>
          <w:rFonts w:ascii="Arial" w:hAnsi="Arial" w:cs="Arial"/>
          <w:sz w:val="24"/>
          <w:szCs w:val="24"/>
        </w:rPr>
        <w:t>ed</w:t>
      </w:r>
      <w:r w:rsidR="006B1B35">
        <w:rPr>
          <w:rFonts w:ascii="Arial" w:hAnsi="Arial" w:cs="Arial"/>
          <w:sz w:val="24"/>
          <w:szCs w:val="24"/>
        </w:rPr>
        <w:t xml:space="preserve"> and interface with, existing approaches and services aimed at addressing similar needs to those arising from the TSUK changes. </w:t>
      </w:r>
      <w:r w:rsidR="00C35CE1">
        <w:rPr>
          <w:rFonts w:ascii="Arial" w:hAnsi="Arial" w:cs="Arial"/>
          <w:sz w:val="24"/>
          <w:szCs w:val="24"/>
        </w:rPr>
        <w:t xml:space="preserve">This includes inclusion of what is happening at TSUK on to the Health Board Risk Register so that it can be managed under the risk assurance framework. </w:t>
      </w:r>
    </w:p>
    <w:p w14:paraId="760E10CF" w14:textId="77777777" w:rsidR="00712685" w:rsidRDefault="00712685" w:rsidP="003720A8">
      <w:pPr>
        <w:pStyle w:val="NoSpacing"/>
        <w:jc w:val="both"/>
        <w:rPr>
          <w:rFonts w:ascii="Arial" w:hAnsi="Arial" w:cs="Arial"/>
          <w:sz w:val="24"/>
          <w:szCs w:val="24"/>
        </w:rPr>
      </w:pPr>
    </w:p>
    <w:p w14:paraId="04035657" w14:textId="77777777" w:rsidR="003720A8" w:rsidRPr="00BD4167" w:rsidRDefault="003720A8" w:rsidP="003720A8">
      <w:pPr>
        <w:pStyle w:val="NoSpacing"/>
        <w:jc w:val="both"/>
        <w:rPr>
          <w:rFonts w:ascii="Arial" w:hAnsi="Arial" w:cs="Arial"/>
          <w:sz w:val="24"/>
          <w:szCs w:val="24"/>
        </w:rPr>
      </w:pPr>
    </w:p>
    <w:p w14:paraId="578BE1CF" w14:textId="77BD9F2E" w:rsidR="006721BC" w:rsidRDefault="003720A8" w:rsidP="006721BC">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0BE8EFDC" w14:textId="5B6544A0" w:rsidR="00260E11" w:rsidRDefault="00516A55" w:rsidP="004153E0">
      <w:pPr>
        <w:spacing w:after="0" w:line="240" w:lineRule="auto"/>
        <w:jc w:val="both"/>
        <w:rPr>
          <w:rFonts w:ascii="Arial" w:hAnsi="Arial" w:cs="Arial"/>
          <w:sz w:val="24"/>
          <w:szCs w:val="24"/>
        </w:rPr>
      </w:pPr>
      <w:r>
        <w:rPr>
          <w:rFonts w:ascii="Arial" w:hAnsi="Arial" w:cs="Arial"/>
          <w:sz w:val="24"/>
          <w:szCs w:val="24"/>
        </w:rPr>
        <w:t xml:space="preserve">The Transition Board has oversight of a total of £100m. </w:t>
      </w:r>
      <w:r w:rsidR="00795FEA">
        <w:rPr>
          <w:rFonts w:ascii="Arial" w:hAnsi="Arial" w:cs="Arial"/>
          <w:sz w:val="24"/>
          <w:szCs w:val="24"/>
        </w:rPr>
        <w:t xml:space="preserve">Access to funding is controlled by Westminster Departments. </w:t>
      </w:r>
      <w:r w:rsidR="00E9056D">
        <w:rPr>
          <w:rFonts w:ascii="Arial" w:hAnsi="Arial" w:cs="Arial"/>
          <w:sz w:val="24"/>
          <w:szCs w:val="24"/>
        </w:rPr>
        <w:t xml:space="preserve">TSUK has set aside </w:t>
      </w:r>
      <w:r w:rsidR="0083210A">
        <w:rPr>
          <w:rFonts w:ascii="Arial" w:hAnsi="Arial" w:cs="Arial"/>
          <w:sz w:val="24"/>
          <w:szCs w:val="24"/>
        </w:rPr>
        <w:t>a</w:t>
      </w:r>
      <w:r w:rsidR="00795FEA">
        <w:rPr>
          <w:rFonts w:ascii="Arial" w:hAnsi="Arial" w:cs="Arial"/>
          <w:sz w:val="24"/>
          <w:szCs w:val="24"/>
        </w:rPr>
        <w:t xml:space="preserve"> total of £20M </w:t>
      </w:r>
      <w:r w:rsidR="0083210A">
        <w:rPr>
          <w:rFonts w:ascii="Arial" w:hAnsi="Arial" w:cs="Arial"/>
          <w:sz w:val="24"/>
          <w:szCs w:val="24"/>
        </w:rPr>
        <w:t xml:space="preserve">in support of the Board </w:t>
      </w:r>
      <w:r w:rsidR="00795FEA">
        <w:rPr>
          <w:rFonts w:ascii="Arial" w:hAnsi="Arial" w:cs="Arial"/>
          <w:sz w:val="24"/>
          <w:szCs w:val="24"/>
        </w:rPr>
        <w:t>and a further £130M</w:t>
      </w:r>
      <w:r w:rsidR="00260E11">
        <w:rPr>
          <w:rFonts w:ascii="Arial" w:hAnsi="Arial" w:cs="Arial"/>
          <w:sz w:val="24"/>
          <w:szCs w:val="24"/>
        </w:rPr>
        <w:t xml:space="preserve"> direct costs associated with managing the changes.</w:t>
      </w:r>
    </w:p>
    <w:p w14:paraId="664936C4" w14:textId="77777777" w:rsidR="00260E11" w:rsidRDefault="00260E11" w:rsidP="004153E0">
      <w:pPr>
        <w:spacing w:after="0" w:line="240" w:lineRule="auto"/>
        <w:jc w:val="both"/>
        <w:rPr>
          <w:rFonts w:ascii="Arial" w:hAnsi="Arial" w:cs="Arial"/>
          <w:sz w:val="24"/>
          <w:szCs w:val="24"/>
        </w:rPr>
      </w:pPr>
    </w:p>
    <w:p w14:paraId="12BFD227" w14:textId="52955C40" w:rsidR="007D2A99" w:rsidRDefault="0083210A" w:rsidP="004153E0">
      <w:pPr>
        <w:spacing w:after="0" w:line="240" w:lineRule="auto"/>
        <w:jc w:val="both"/>
        <w:rPr>
          <w:rFonts w:ascii="Arial" w:hAnsi="Arial" w:cs="Arial"/>
          <w:sz w:val="24"/>
          <w:szCs w:val="24"/>
        </w:rPr>
      </w:pPr>
      <w:r>
        <w:rPr>
          <w:rFonts w:ascii="Arial" w:hAnsi="Arial" w:cs="Arial"/>
          <w:sz w:val="24"/>
          <w:szCs w:val="24"/>
        </w:rPr>
        <w:t>O</w:t>
      </w:r>
      <w:r w:rsidR="000501C8">
        <w:rPr>
          <w:rFonts w:ascii="Arial" w:hAnsi="Arial" w:cs="Arial"/>
          <w:sz w:val="24"/>
          <w:szCs w:val="24"/>
        </w:rPr>
        <w:t>pportunit</w:t>
      </w:r>
      <w:r>
        <w:rPr>
          <w:rFonts w:ascii="Arial" w:hAnsi="Arial" w:cs="Arial"/>
          <w:sz w:val="24"/>
          <w:szCs w:val="24"/>
        </w:rPr>
        <w:t>ies</w:t>
      </w:r>
      <w:r w:rsidR="000501C8">
        <w:rPr>
          <w:rFonts w:ascii="Arial" w:hAnsi="Arial" w:cs="Arial"/>
          <w:sz w:val="24"/>
          <w:szCs w:val="24"/>
        </w:rPr>
        <w:t xml:space="preserve"> exists therefore, to </w:t>
      </w:r>
      <w:r w:rsidR="00260E11">
        <w:rPr>
          <w:rFonts w:ascii="Arial" w:hAnsi="Arial" w:cs="Arial"/>
          <w:sz w:val="24"/>
          <w:szCs w:val="24"/>
        </w:rPr>
        <w:t xml:space="preserve">access/leverage funding </w:t>
      </w:r>
      <w:r w:rsidR="0001236C">
        <w:rPr>
          <w:rFonts w:ascii="Arial" w:hAnsi="Arial" w:cs="Arial"/>
          <w:sz w:val="24"/>
          <w:szCs w:val="24"/>
        </w:rPr>
        <w:t xml:space="preserve">that </w:t>
      </w:r>
      <w:r w:rsidR="00260E11">
        <w:rPr>
          <w:rFonts w:ascii="Arial" w:hAnsi="Arial" w:cs="Arial"/>
          <w:sz w:val="24"/>
          <w:szCs w:val="24"/>
        </w:rPr>
        <w:t>address</w:t>
      </w:r>
      <w:r w:rsidR="00987852">
        <w:rPr>
          <w:rFonts w:ascii="Arial" w:hAnsi="Arial" w:cs="Arial"/>
          <w:sz w:val="24"/>
          <w:szCs w:val="24"/>
        </w:rPr>
        <w:t>es</w:t>
      </w:r>
      <w:r w:rsidR="00260E11">
        <w:rPr>
          <w:rFonts w:ascii="Arial" w:hAnsi="Arial" w:cs="Arial"/>
          <w:sz w:val="24"/>
          <w:szCs w:val="24"/>
        </w:rPr>
        <w:t xml:space="preserve"> the changing health, </w:t>
      </w:r>
      <w:r w:rsidR="00641EDD">
        <w:rPr>
          <w:rFonts w:ascii="Arial" w:hAnsi="Arial" w:cs="Arial"/>
          <w:sz w:val="24"/>
          <w:szCs w:val="24"/>
        </w:rPr>
        <w:t>social, economic and environmental needs</w:t>
      </w:r>
      <w:r w:rsidR="00987852">
        <w:rPr>
          <w:rFonts w:ascii="Arial" w:hAnsi="Arial" w:cs="Arial"/>
          <w:sz w:val="24"/>
          <w:szCs w:val="24"/>
        </w:rPr>
        <w:t xml:space="preserve">, over time and for different segments of the </w:t>
      </w:r>
      <w:r w:rsidR="000501C8">
        <w:rPr>
          <w:rFonts w:ascii="Arial" w:hAnsi="Arial" w:cs="Arial"/>
          <w:sz w:val="24"/>
          <w:szCs w:val="24"/>
        </w:rPr>
        <w:t>population affected</w:t>
      </w:r>
      <w:r w:rsidR="007D2A99">
        <w:rPr>
          <w:rFonts w:ascii="Arial" w:hAnsi="Arial" w:cs="Arial"/>
          <w:sz w:val="24"/>
          <w:szCs w:val="24"/>
        </w:rPr>
        <w:t xml:space="preserve">. </w:t>
      </w:r>
    </w:p>
    <w:p w14:paraId="3882B196" w14:textId="77777777" w:rsidR="007D2A99" w:rsidRDefault="007D2A99" w:rsidP="004153E0">
      <w:pPr>
        <w:spacing w:after="0" w:line="240" w:lineRule="auto"/>
        <w:jc w:val="both"/>
        <w:rPr>
          <w:rFonts w:ascii="Arial" w:hAnsi="Arial" w:cs="Arial"/>
          <w:sz w:val="24"/>
          <w:szCs w:val="24"/>
        </w:rPr>
      </w:pPr>
    </w:p>
    <w:p w14:paraId="05EB2C76" w14:textId="5FBD531C" w:rsidR="00035ED7" w:rsidRDefault="00C35CE1" w:rsidP="004153E0">
      <w:pPr>
        <w:spacing w:after="0" w:line="240" w:lineRule="auto"/>
        <w:jc w:val="both"/>
        <w:rPr>
          <w:rFonts w:ascii="Arial" w:hAnsi="Arial" w:cs="Arial"/>
          <w:sz w:val="24"/>
          <w:szCs w:val="24"/>
        </w:rPr>
      </w:pPr>
      <w:r>
        <w:rPr>
          <w:rFonts w:ascii="Arial" w:hAnsi="Arial" w:cs="Arial"/>
          <w:sz w:val="24"/>
          <w:szCs w:val="24"/>
        </w:rPr>
        <w:t xml:space="preserve">There is the potential for the Health Board to incur significant long term financial implications arising from the situation at TSUK. Prioritising the </w:t>
      </w:r>
      <w:r w:rsidR="0054233B">
        <w:rPr>
          <w:rFonts w:ascii="Arial" w:hAnsi="Arial" w:cs="Arial"/>
          <w:sz w:val="24"/>
          <w:szCs w:val="24"/>
        </w:rPr>
        <w:t xml:space="preserve">necessary </w:t>
      </w:r>
      <w:r w:rsidR="00421598">
        <w:rPr>
          <w:rFonts w:ascii="Arial" w:hAnsi="Arial" w:cs="Arial"/>
          <w:sz w:val="24"/>
          <w:szCs w:val="24"/>
        </w:rPr>
        <w:t xml:space="preserve">organisational response of this </w:t>
      </w:r>
      <w:r w:rsidR="00421598">
        <w:rPr>
          <w:rFonts w:ascii="Arial" w:hAnsi="Arial" w:cs="Arial"/>
          <w:sz w:val="24"/>
          <w:szCs w:val="24"/>
        </w:rPr>
        <w:lastRenderedPageBreak/>
        <w:t xml:space="preserve">order </w:t>
      </w:r>
      <w:r w:rsidR="00510B45">
        <w:rPr>
          <w:rFonts w:ascii="Arial" w:hAnsi="Arial" w:cs="Arial"/>
          <w:sz w:val="24"/>
          <w:szCs w:val="24"/>
        </w:rPr>
        <w:t xml:space="preserve">(although </w:t>
      </w:r>
      <w:r w:rsidR="00421598">
        <w:rPr>
          <w:rFonts w:ascii="Arial" w:hAnsi="Arial" w:cs="Arial"/>
          <w:sz w:val="24"/>
          <w:szCs w:val="24"/>
        </w:rPr>
        <w:t xml:space="preserve">not within current </w:t>
      </w:r>
      <w:r w:rsidR="007B07EF">
        <w:rPr>
          <w:rFonts w:ascii="Arial" w:hAnsi="Arial" w:cs="Arial"/>
          <w:sz w:val="24"/>
          <w:szCs w:val="24"/>
        </w:rPr>
        <w:t>resourcing in terms of staff time and skills set</w:t>
      </w:r>
      <w:r w:rsidR="00510B45">
        <w:rPr>
          <w:rFonts w:ascii="Arial" w:hAnsi="Arial" w:cs="Arial"/>
          <w:sz w:val="24"/>
          <w:szCs w:val="24"/>
        </w:rPr>
        <w:t xml:space="preserve">) must be seen as an essential function to mitigate the </w:t>
      </w:r>
      <w:r w:rsidR="00035ED7">
        <w:rPr>
          <w:rFonts w:ascii="Arial" w:hAnsi="Arial" w:cs="Arial"/>
          <w:sz w:val="24"/>
          <w:szCs w:val="24"/>
        </w:rPr>
        <w:t>long-term</w:t>
      </w:r>
      <w:r w:rsidR="00510B45">
        <w:rPr>
          <w:rFonts w:ascii="Arial" w:hAnsi="Arial" w:cs="Arial"/>
          <w:sz w:val="24"/>
          <w:szCs w:val="24"/>
        </w:rPr>
        <w:t xml:space="preserve"> effects from this change</w:t>
      </w:r>
      <w:r w:rsidR="00035ED7">
        <w:rPr>
          <w:rFonts w:ascii="Arial" w:hAnsi="Arial" w:cs="Arial"/>
          <w:sz w:val="24"/>
          <w:szCs w:val="24"/>
        </w:rPr>
        <w:t>.</w:t>
      </w:r>
      <w:r w:rsidR="007B07EF">
        <w:rPr>
          <w:rFonts w:ascii="Arial" w:hAnsi="Arial" w:cs="Arial"/>
          <w:sz w:val="24"/>
          <w:szCs w:val="24"/>
        </w:rPr>
        <w:t xml:space="preserve"> </w:t>
      </w:r>
    </w:p>
    <w:p w14:paraId="1107C530" w14:textId="77777777" w:rsidR="00035ED7" w:rsidRDefault="00035ED7" w:rsidP="004153E0">
      <w:pPr>
        <w:spacing w:after="0" w:line="240" w:lineRule="auto"/>
        <w:jc w:val="both"/>
        <w:rPr>
          <w:rFonts w:ascii="Arial" w:hAnsi="Arial" w:cs="Arial"/>
          <w:sz w:val="24"/>
          <w:szCs w:val="24"/>
        </w:rPr>
      </w:pPr>
    </w:p>
    <w:p w14:paraId="2107AF62" w14:textId="15B00662" w:rsidR="004153E0" w:rsidRDefault="00CF6DAB" w:rsidP="004153E0">
      <w:pPr>
        <w:spacing w:after="0" w:line="240" w:lineRule="auto"/>
        <w:jc w:val="both"/>
        <w:rPr>
          <w:rFonts w:ascii="Arial" w:hAnsi="Arial" w:cs="Arial"/>
          <w:sz w:val="24"/>
          <w:szCs w:val="24"/>
        </w:rPr>
      </w:pPr>
      <w:r>
        <w:rPr>
          <w:rFonts w:ascii="Arial" w:hAnsi="Arial" w:cs="Arial"/>
          <w:sz w:val="24"/>
          <w:szCs w:val="24"/>
        </w:rPr>
        <w:t xml:space="preserve">Initially, the proposal would be to identify a suitably skilled and experienced lead who can </w:t>
      </w:r>
      <w:r w:rsidR="00B84515">
        <w:rPr>
          <w:rFonts w:ascii="Arial" w:hAnsi="Arial" w:cs="Arial"/>
          <w:sz w:val="24"/>
          <w:szCs w:val="24"/>
        </w:rPr>
        <w:t xml:space="preserve">act as an SRO for the </w:t>
      </w:r>
      <w:r w:rsidR="001411F6">
        <w:rPr>
          <w:rFonts w:ascii="Arial" w:hAnsi="Arial" w:cs="Arial"/>
          <w:sz w:val="24"/>
          <w:szCs w:val="24"/>
        </w:rPr>
        <w:t xml:space="preserve">whole of organisation response, working alongside the Executive lead. </w:t>
      </w:r>
      <w:r w:rsidR="00B84515">
        <w:rPr>
          <w:rFonts w:ascii="Arial" w:hAnsi="Arial" w:cs="Arial"/>
          <w:sz w:val="24"/>
          <w:szCs w:val="24"/>
        </w:rPr>
        <w:t xml:space="preserve">Given the different phases of this response, the </w:t>
      </w:r>
      <w:r w:rsidR="00F95A79">
        <w:rPr>
          <w:rFonts w:ascii="Arial" w:hAnsi="Arial" w:cs="Arial"/>
          <w:sz w:val="24"/>
          <w:szCs w:val="24"/>
        </w:rPr>
        <w:t>proposal would be to establish this role as a fixed term for an initial period of 12-18 months</w:t>
      </w:r>
      <w:r w:rsidR="004153E0">
        <w:rPr>
          <w:rFonts w:ascii="Arial" w:hAnsi="Arial" w:cs="Arial"/>
          <w:sz w:val="24"/>
          <w:szCs w:val="24"/>
        </w:rPr>
        <w:t xml:space="preserve">. What falls out of the work is what is not possible to predict or quantify currently. </w:t>
      </w:r>
    </w:p>
    <w:p w14:paraId="065FB74D" w14:textId="77777777" w:rsidR="004153E0" w:rsidRDefault="004153E0" w:rsidP="00A73D70">
      <w:pPr>
        <w:spacing w:after="0" w:line="240" w:lineRule="auto"/>
        <w:jc w:val="both"/>
        <w:rPr>
          <w:rFonts w:ascii="Arial" w:hAnsi="Arial" w:cs="Arial"/>
          <w:bCs/>
          <w:sz w:val="24"/>
          <w:szCs w:val="24"/>
        </w:rPr>
      </w:pPr>
    </w:p>
    <w:p w14:paraId="2A6077E4" w14:textId="77777777" w:rsidR="00284278" w:rsidRPr="00A73D70" w:rsidRDefault="00284278" w:rsidP="00A73D70">
      <w:pPr>
        <w:spacing w:after="0" w:line="240" w:lineRule="auto"/>
        <w:jc w:val="both"/>
        <w:rPr>
          <w:rFonts w:ascii="Arial" w:hAnsi="Arial" w:cs="Arial"/>
          <w:bCs/>
          <w:sz w:val="24"/>
          <w:szCs w:val="24"/>
        </w:rPr>
      </w:pPr>
    </w:p>
    <w:p w14:paraId="691DB551" w14:textId="6F54A9DE" w:rsidR="003720A8" w:rsidRPr="00853F2B" w:rsidRDefault="003720A8" w:rsidP="003720A8">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RECOMMENDATION</w:t>
      </w:r>
      <w:r w:rsidR="006721BC">
        <w:rPr>
          <w:rFonts w:ascii="Arial" w:hAnsi="Arial" w:cs="Arial"/>
          <w:b/>
          <w:sz w:val="24"/>
          <w:szCs w:val="24"/>
        </w:rPr>
        <w:t xml:space="preserve"> </w:t>
      </w:r>
    </w:p>
    <w:p w14:paraId="1EC2307F" w14:textId="77777777" w:rsidR="00EE3769" w:rsidRDefault="00C50357" w:rsidP="00E515C3">
      <w:pPr>
        <w:pStyle w:val="NoSpacing"/>
        <w:jc w:val="both"/>
        <w:rPr>
          <w:rFonts w:ascii="Arial" w:hAnsi="Arial" w:cs="Arial"/>
          <w:sz w:val="24"/>
          <w:szCs w:val="24"/>
        </w:rPr>
      </w:pPr>
      <w:r>
        <w:rPr>
          <w:rFonts w:ascii="Arial" w:hAnsi="Arial" w:cs="Arial"/>
          <w:sz w:val="24"/>
          <w:szCs w:val="24"/>
        </w:rPr>
        <w:t xml:space="preserve">The </w:t>
      </w:r>
      <w:r w:rsidR="005546BD">
        <w:rPr>
          <w:rFonts w:ascii="Arial" w:hAnsi="Arial" w:cs="Arial"/>
          <w:sz w:val="24"/>
          <w:szCs w:val="24"/>
        </w:rPr>
        <w:t xml:space="preserve">significant and negative impact on population health and wellbeing as a result of financial insecurity are well documents in our </w:t>
      </w:r>
      <w:r>
        <w:rPr>
          <w:rFonts w:ascii="Arial" w:hAnsi="Arial" w:cs="Arial"/>
          <w:sz w:val="24"/>
          <w:szCs w:val="24"/>
        </w:rPr>
        <w:t>Population Health Strategy (PHS)</w:t>
      </w:r>
      <w:r w:rsidR="005546BD">
        <w:rPr>
          <w:rFonts w:ascii="Arial" w:hAnsi="Arial" w:cs="Arial"/>
          <w:sz w:val="24"/>
          <w:szCs w:val="24"/>
        </w:rPr>
        <w:t xml:space="preserve">. </w:t>
      </w:r>
      <w:r w:rsidR="00F52749">
        <w:rPr>
          <w:rFonts w:ascii="Arial" w:hAnsi="Arial" w:cs="Arial"/>
          <w:sz w:val="24"/>
          <w:szCs w:val="24"/>
        </w:rPr>
        <w:t xml:space="preserve">The announcement by TSUK </w:t>
      </w:r>
      <w:r w:rsidR="00D01016">
        <w:rPr>
          <w:rFonts w:ascii="Arial" w:hAnsi="Arial" w:cs="Arial"/>
          <w:sz w:val="24"/>
          <w:szCs w:val="24"/>
        </w:rPr>
        <w:t>can be considered a</w:t>
      </w:r>
      <w:r w:rsidR="00F52749">
        <w:rPr>
          <w:rFonts w:ascii="Arial" w:hAnsi="Arial" w:cs="Arial"/>
          <w:sz w:val="24"/>
          <w:szCs w:val="24"/>
        </w:rPr>
        <w:t xml:space="preserve"> m</w:t>
      </w:r>
      <w:r w:rsidR="00350778" w:rsidRPr="00C50357">
        <w:rPr>
          <w:rFonts w:ascii="Arial" w:hAnsi="Arial" w:cs="Arial"/>
          <w:sz w:val="24"/>
          <w:szCs w:val="24"/>
        </w:rPr>
        <w:t>ass unemployment event</w:t>
      </w:r>
      <w:r w:rsidR="00F52749">
        <w:rPr>
          <w:rFonts w:ascii="Arial" w:hAnsi="Arial" w:cs="Arial"/>
          <w:sz w:val="24"/>
          <w:szCs w:val="24"/>
        </w:rPr>
        <w:t xml:space="preserve"> </w:t>
      </w:r>
      <w:r w:rsidR="00EE3769">
        <w:rPr>
          <w:rFonts w:ascii="Arial" w:hAnsi="Arial" w:cs="Arial"/>
          <w:sz w:val="24"/>
          <w:szCs w:val="24"/>
        </w:rPr>
        <w:t xml:space="preserve">(MUE) </w:t>
      </w:r>
      <w:r w:rsidR="00D01016">
        <w:rPr>
          <w:rFonts w:ascii="Arial" w:hAnsi="Arial" w:cs="Arial"/>
          <w:sz w:val="24"/>
          <w:szCs w:val="24"/>
        </w:rPr>
        <w:t>which is evidenced to</w:t>
      </w:r>
      <w:r w:rsidR="00350778" w:rsidRPr="00C50357">
        <w:rPr>
          <w:rFonts w:ascii="Arial" w:hAnsi="Arial" w:cs="Arial"/>
          <w:sz w:val="24"/>
          <w:szCs w:val="24"/>
        </w:rPr>
        <w:t xml:space="preserve"> have a marked detrimental impact on the health of individual workers, their families and wider communities</w:t>
      </w:r>
      <w:r w:rsidR="00EE3769">
        <w:rPr>
          <w:rFonts w:ascii="Arial" w:hAnsi="Arial" w:cs="Arial"/>
          <w:sz w:val="24"/>
          <w:szCs w:val="24"/>
        </w:rPr>
        <w:t>. T</w:t>
      </w:r>
      <w:r w:rsidR="00350778" w:rsidRPr="00C50357">
        <w:rPr>
          <w:rFonts w:ascii="Arial" w:hAnsi="Arial" w:cs="Arial"/>
          <w:sz w:val="24"/>
          <w:szCs w:val="24"/>
        </w:rPr>
        <w:t xml:space="preserve">he effects of which can be long lasting across generations. </w:t>
      </w:r>
    </w:p>
    <w:p w14:paraId="02DE6EF9" w14:textId="77777777" w:rsidR="00EE3769" w:rsidRDefault="00EE3769" w:rsidP="00E515C3">
      <w:pPr>
        <w:pStyle w:val="NoSpacing"/>
        <w:jc w:val="both"/>
        <w:rPr>
          <w:rFonts w:ascii="Arial" w:hAnsi="Arial" w:cs="Arial"/>
          <w:sz w:val="24"/>
          <w:szCs w:val="24"/>
        </w:rPr>
      </w:pPr>
    </w:p>
    <w:p w14:paraId="152C93F8" w14:textId="6ACA9600" w:rsidR="00C50357" w:rsidRPr="00C50357" w:rsidRDefault="00EE3769" w:rsidP="00E515C3">
      <w:pPr>
        <w:pStyle w:val="NoSpacing"/>
        <w:jc w:val="both"/>
        <w:rPr>
          <w:rFonts w:ascii="Arial" w:hAnsi="Arial" w:cs="Arial"/>
          <w:sz w:val="24"/>
          <w:szCs w:val="24"/>
        </w:rPr>
      </w:pPr>
      <w:r>
        <w:rPr>
          <w:rFonts w:ascii="Arial" w:hAnsi="Arial" w:cs="Arial"/>
          <w:sz w:val="24"/>
          <w:szCs w:val="24"/>
        </w:rPr>
        <w:t xml:space="preserve">Such an </w:t>
      </w:r>
      <w:r w:rsidR="00350778" w:rsidRPr="00C50357">
        <w:rPr>
          <w:rFonts w:ascii="Arial" w:hAnsi="Arial" w:cs="Arial"/>
          <w:sz w:val="24"/>
          <w:szCs w:val="24"/>
        </w:rPr>
        <w:t>MUE</w:t>
      </w:r>
      <w:r>
        <w:rPr>
          <w:rFonts w:ascii="Arial" w:hAnsi="Arial" w:cs="Arial"/>
          <w:sz w:val="24"/>
          <w:szCs w:val="24"/>
        </w:rPr>
        <w:t xml:space="preserve"> has</w:t>
      </w:r>
      <w:r w:rsidR="00350778" w:rsidRPr="00C50357">
        <w:rPr>
          <w:rFonts w:ascii="Arial" w:hAnsi="Arial" w:cs="Arial"/>
          <w:sz w:val="24"/>
          <w:szCs w:val="24"/>
        </w:rPr>
        <w:t xml:space="preserve"> the potential to create or exacerbate inequalities in local populations, through both the indirect effect on physical and mental health of individuals, alongside the wider societal changes as a consequence of reductions in the labour market and economic and social stresses on the community.</w:t>
      </w:r>
      <w:r w:rsidR="005F53F2">
        <w:rPr>
          <w:rFonts w:ascii="Arial" w:hAnsi="Arial" w:cs="Arial"/>
          <w:sz w:val="24"/>
          <w:szCs w:val="24"/>
        </w:rPr>
        <w:t xml:space="preserve"> Given the significant inequalities </w:t>
      </w:r>
      <w:r w:rsidR="000D40FB">
        <w:rPr>
          <w:rFonts w:ascii="Arial" w:hAnsi="Arial" w:cs="Arial"/>
          <w:sz w:val="24"/>
          <w:szCs w:val="24"/>
        </w:rPr>
        <w:t xml:space="preserve">already in existence </w:t>
      </w:r>
      <w:r w:rsidR="005F53F2">
        <w:rPr>
          <w:rFonts w:ascii="Arial" w:hAnsi="Arial" w:cs="Arial"/>
          <w:sz w:val="24"/>
          <w:szCs w:val="24"/>
        </w:rPr>
        <w:t xml:space="preserve">within our </w:t>
      </w:r>
      <w:r w:rsidR="000D40FB">
        <w:rPr>
          <w:rFonts w:ascii="Arial" w:hAnsi="Arial" w:cs="Arial"/>
          <w:sz w:val="24"/>
          <w:szCs w:val="24"/>
        </w:rPr>
        <w:t xml:space="preserve">local </w:t>
      </w:r>
      <w:r w:rsidR="005F53F2">
        <w:rPr>
          <w:rFonts w:ascii="Arial" w:hAnsi="Arial" w:cs="Arial"/>
          <w:sz w:val="24"/>
          <w:szCs w:val="24"/>
        </w:rPr>
        <w:t>population,</w:t>
      </w:r>
      <w:r w:rsidR="000D40FB">
        <w:rPr>
          <w:rFonts w:ascii="Arial" w:hAnsi="Arial" w:cs="Arial"/>
          <w:sz w:val="24"/>
          <w:szCs w:val="24"/>
        </w:rPr>
        <w:t xml:space="preserve"> there is a need to </w:t>
      </w:r>
      <w:r w:rsidR="006B2A2E">
        <w:rPr>
          <w:rFonts w:ascii="Arial" w:hAnsi="Arial" w:cs="Arial"/>
          <w:sz w:val="24"/>
          <w:szCs w:val="24"/>
        </w:rPr>
        <w:t xml:space="preserve">take action that minimises </w:t>
      </w:r>
      <w:r w:rsidR="006B2A2E">
        <w:rPr>
          <w:rFonts w:ascii="Arial" w:hAnsi="Arial" w:cs="Arial"/>
          <w:sz w:val="24"/>
          <w:szCs w:val="24"/>
        </w:rPr>
        <w:lastRenderedPageBreak/>
        <w:t xml:space="preserve">the </w:t>
      </w:r>
      <w:r w:rsidR="00C50357" w:rsidRPr="00C50357">
        <w:rPr>
          <w:rFonts w:ascii="Arial" w:hAnsi="Arial" w:cs="Arial"/>
          <w:sz w:val="24"/>
          <w:szCs w:val="24"/>
        </w:rPr>
        <w:t xml:space="preserve">consequences, costs and harms of </w:t>
      </w:r>
      <w:r w:rsidR="00064085">
        <w:rPr>
          <w:rFonts w:ascii="Arial" w:hAnsi="Arial" w:cs="Arial"/>
          <w:sz w:val="24"/>
          <w:szCs w:val="24"/>
        </w:rPr>
        <w:t xml:space="preserve">this decision, </w:t>
      </w:r>
      <w:r w:rsidR="00C50357" w:rsidRPr="00C50357">
        <w:rPr>
          <w:rFonts w:ascii="Arial" w:hAnsi="Arial" w:cs="Arial"/>
          <w:sz w:val="24"/>
          <w:szCs w:val="24"/>
        </w:rPr>
        <w:t xml:space="preserve">to </w:t>
      </w:r>
      <w:r w:rsidR="00064085">
        <w:rPr>
          <w:rFonts w:ascii="Arial" w:hAnsi="Arial" w:cs="Arial"/>
          <w:sz w:val="24"/>
          <w:szCs w:val="24"/>
        </w:rPr>
        <w:t xml:space="preserve">our </w:t>
      </w:r>
      <w:r w:rsidR="00C50357" w:rsidRPr="00C50357">
        <w:rPr>
          <w:rFonts w:ascii="Arial" w:hAnsi="Arial" w:cs="Arial"/>
          <w:sz w:val="24"/>
          <w:szCs w:val="24"/>
        </w:rPr>
        <w:t>population</w:t>
      </w:r>
      <w:r w:rsidR="00064085">
        <w:rPr>
          <w:rFonts w:ascii="Arial" w:hAnsi="Arial" w:cs="Arial"/>
          <w:sz w:val="24"/>
          <w:szCs w:val="24"/>
        </w:rPr>
        <w:t>’s</w:t>
      </w:r>
      <w:r w:rsidR="00C50357" w:rsidRPr="00C50357">
        <w:rPr>
          <w:rFonts w:ascii="Arial" w:hAnsi="Arial" w:cs="Arial"/>
          <w:sz w:val="24"/>
          <w:szCs w:val="24"/>
        </w:rPr>
        <w:t xml:space="preserve"> health</w:t>
      </w:r>
      <w:r w:rsidR="008D2B5A">
        <w:rPr>
          <w:rFonts w:ascii="Arial" w:hAnsi="Arial" w:cs="Arial"/>
          <w:sz w:val="24"/>
          <w:szCs w:val="24"/>
        </w:rPr>
        <w:t xml:space="preserve"> which includes support that address the health, economic, environmental and social consequences.</w:t>
      </w:r>
    </w:p>
    <w:p w14:paraId="1419B019" w14:textId="77777777" w:rsidR="003720A8" w:rsidRPr="00C50357" w:rsidRDefault="003720A8" w:rsidP="00E515C3">
      <w:pPr>
        <w:pStyle w:val="NoSpacing"/>
        <w:jc w:val="both"/>
        <w:rPr>
          <w:rFonts w:ascii="Arial" w:hAnsi="Arial" w:cs="Arial"/>
          <w:sz w:val="24"/>
          <w:szCs w:val="24"/>
        </w:rPr>
      </w:pPr>
    </w:p>
    <w:p w14:paraId="38924DEA" w14:textId="09A9EFEC" w:rsidR="00916F46" w:rsidRPr="00BD4167" w:rsidRDefault="007162D2" w:rsidP="00E515C3">
      <w:pPr>
        <w:pStyle w:val="NoSpacing"/>
        <w:jc w:val="both"/>
        <w:rPr>
          <w:rFonts w:ascii="Arial" w:hAnsi="Arial" w:cs="Arial"/>
          <w:sz w:val="24"/>
          <w:szCs w:val="24"/>
        </w:rPr>
      </w:pPr>
      <w:r w:rsidRPr="00BD4167">
        <w:rPr>
          <w:rFonts w:ascii="Arial" w:hAnsi="Arial" w:cs="Arial"/>
          <w:sz w:val="24"/>
          <w:szCs w:val="24"/>
        </w:rPr>
        <w:t>The</w:t>
      </w:r>
      <w:r w:rsidR="00465046" w:rsidRPr="00BD4167">
        <w:rPr>
          <w:rFonts w:ascii="Arial" w:hAnsi="Arial" w:cs="Arial"/>
          <w:sz w:val="24"/>
          <w:szCs w:val="24"/>
        </w:rPr>
        <w:t xml:space="preserve"> </w:t>
      </w:r>
      <w:r w:rsidR="001B0C9C" w:rsidRPr="00BD4167">
        <w:rPr>
          <w:rFonts w:ascii="Arial" w:hAnsi="Arial" w:cs="Arial"/>
          <w:sz w:val="24"/>
          <w:szCs w:val="24"/>
        </w:rPr>
        <w:t>Committee</w:t>
      </w:r>
      <w:r w:rsidR="00465046" w:rsidRPr="00BD4167">
        <w:rPr>
          <w:rFonts w:ascii="Arial" w:hAnsi="Arial" w:cs="Arial"/>
          <w:sz w:val="24"/>
          <w:szCs w:val="24"/>
        </w:rPr>
        <w:t xml:space="preserve"> is asked to</w:t>
      </w:r>
      <w:r w:rsidR="00916F46" w:rsidRPr="00BD4167">
        <w:rPr>
          <w:rFonts w:ascii="Arial" w:hAnsi="Arial" w:cs="Arial"/>
          <w:sz w:val="24"/>
          <w:szCs w:val="24"/>
        </w:rPr>
        <w:t>:</w:t>
      </w:r>
    </w:p>
    <w:p w14:paraId="216A0CCC" w14:textId="77777777" w:rsidR="00E34899" w:rsidRPr="003D0CDD" w:rsidRDefault="00E34899" w:rsidP="00E34899">
      <w:pPr>
        <w:pStyle w:val="Default"/>
        <w:numPr>
          <w:ilvl w:val="0"/>
          <w:numId w:val="31"/>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 xml:space="preserve">the </w:t>
      </w:r>
      <w:r w:rsidRPr="003D0CDD">
        <w:rPr>
          <w:rFonts w:ascii="Arial" w:hAnsi="Arial" w:cs="Arial"/>
          <w:color w:val="auto"/>
        </w:rPr>
        <w:t xml:space="preserve">current situation following the announcement by Tata Steel UK of significant potential job losses in our region. </w:t>
      </w:r>
    </w:p>
    <w:p w14:paraId="7C79A0AF" w14:textId="77777777" w:rsidR="00E34899" w:rsidRPr="003D0CDD" w:rsidRDefault="00E34899" w:rsidP="00E34899">
      <w:pPr>
        <w:pStyle w:val="Default"/>
        <w:numPr>
          <w:ilvl w:val="0"/>
          <w:numId w:val="31"/>
        </w:numPr>
        <w:jc w:val="both"/>
        <w:rPr>
          <w:rFonts w:ascii="Arial" w:hAnsi="Arial" w:cs="Arial"/>
          <w:color w:val="auto"/>
        </w:rPr>
      </w:pPr>
      <w:r w:rsidRPr="003D0CDD">
        <w:rPr>
          <w:rFonts w:ascii="Arial" w:hAnsi="Arial" w:cs="Arial"/>
          <w:b/>
          <w:color w:val="auto"/>
        </w:rPr>
        <w:t xml:space="preserve">Consider </w:t>
      </w:r>
      <w:r w:rsidRPr="003D0CDD">
        <w:rPr>
          <w:rFonts w:ascii="Arial" w:hAnsi="Arial" w:cs="Arial"/>
          <w:bCs/>
          <w:color w:val="auto"/>
        </w:rPr>
        <w:t>the likely impacts on the population (workers; their households &amp; families; and the wider communities)</w:t>
      </w:r>
    </w:p>
    <w:p w14:paraId="38C83B4F" w14:textId="3ADE5A9F" w:rsidR="00332E66" w:rsidRPr="00035ED7" w:rsidRDefault="00D40581" w:rsidP="00620A7A">
      <w:pPr>
        <w:pStyle w:val="NoSpacing"/>
        <w:numPr>
          <w:ilvl w:val="0"/>
          <w:numId w:val="31"/>
        </w:numPr>
        <w:jc w:val="both"/>
        <w:rPr>
          <w:rFonts w:ascii="Arial" w:hAnsi="Arial" w:cs="Arial"/>
          <w:b/>
          <w:sz w:val="24"/>
          <w:szCs w:val="24"/>
        </w:rPr>
      </w:pPr>
      <w:r>
        <w:rPr>
          <w:rFonts w:ascii="Arial" w:hAnsi="Arial" w:cs="Arial"/>
          <w:b/>
          <w:sz w:val="24"/>
          <w:szCs w:val="24"/>
        </w:rPr>
        <w:t>Consider</w:t>
      </w:r>
      <w:r w:rsidR="00E34899" w:rsidRPr="00035ED7">
        <w:rPr>
          <w:rFonts w:ascii="Arial" w:hAnsi="Arial" w:cs="Arial"/>
          <w:b/>
          <w:sz w:val="24"/>
          <w:szCs w:val="24"/>
        </w:rPr>
        <w:t xml:space="preserve"> </w:t>
      </w:r>
      <w:r w:rsidR="00E34899" w:rsidRPr="00035ED7">
        <w:rPr>
          <w:rFonts w:ascii="Arial" w:hAnsi="Arial" w:cs="Arial"/>
          <w:bCs/>
          <w:sz w:val="24"/>
          <w:szCs w:val="24"/>
        </w:rPr>
        <w:t>the proposed recommendations and approach to ensuring a population health approach / response</w:t>
      </w:r>
      <w:r w:rsidR="000E591B" w:rsidRPr="00035ED7">
        <w:rPr>
          <w:rFonts w:ascii="Arial" w:hAnsi="Arial" w:cs="Arial"/>
          <w:bCs/>
          <w:sz w:val="24"/>
          <w:szCs w:val="24"/>
        </w:rPr>
        <w:t>.</w:t>
      </w:r>
    </w:p>
    <w:p w14:paraId="6C05EEBD" w14:textId="6004DD76" w:rsidR="00332E66" w:rsidRDefault="00332E66" w:rsidP="007809F9">
      <w:pPr>
        <w:spacing w:after="0"/>
        <w:rPr>
          <w:rFonts w:ascii="Arial" w:hAnsi="Arial" w:cs="Arial"/>
          <w:b/>
          <w:color w:val="833C0B" w:themeColor="accent2" w:themeShade="80"/>
          <w:sz w:val="24"/>
          <w:szCs w:val="24"/>
        </w:rPr>
        <w:sectPr w:rsidR="00332E66" w:rsidSect="008E520D">
          <w:footerReference w:type="default" r:id="rId18"/>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4DC6229A"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280EE650" w:rsidR="00BA00C9" w:rsidRPr="007162D2" w:rsidRDefault="00BA00C9" w:rsidP="007162D2">
            <w:pPr>
              <w:rPr>
                <w:rFonts w:ascii="Arial" w:hAnsi="Arial" w:cs="Arial"/>
                <w:b/>
              </w:rPr>
            </w:pPr>
            <w:r w:rsidRPr="007162D2">
              <w:rPr>
                <w:rFonts w:ascii="Arial" w:hAnsi="Arial" w:cs="Arial"/>
              </w:rPr>
              <w:t xml:space="preserve">Implementation of an effective </w:t>
            </w:r>
            <w:r w:rsidR="00492647">
              <w:rPr>
                <w:rFonts w:ascii="Arial" w:hAnsi="Arial" w:cs="Arial"/>
              </w:rPr>
              <w:t xml:space="preserve">whole of organisation </w:t>
            </w:r>
            <w:r w:rsidRPr="007162D2">
              <w:rPr>
                <w:rFonts w:ascii="Arial" w:hAnsi="Arial" w:cs="Arial"/>
              </w:rPr>
              <w:t>population health approach will lead to a more consistent approach to prevention</w:t>
            </w:r>
            <w:r w:rsidR="00E515C3">
              <w:rPr>
                <w:rFonts w:ascii="Arial" w:hAnsi="Arial" w:cs="Arial"/>
              </w:rPr>
              <w:t xml:space="preserve"> and mitigation of the risk and consequences of thi</w:t>
            </w:r>
            <w:r w:rsidR="00AB7909">
              <w:rPr>
                <w:rFonts w:ascii="Arial" w:hAnsi="Arial" w:cs="Arial"/>
              </w:rPr>
              <w:t>s MUE</w:t>
            </w:r>
            <w:r w:rsidRPr="007162D2">
              <w:rPr>
                <w:rFonts w:ascii="Arial" w:hAnsi="Arial" w:cs="Arial"/>
              </w:rPr>
              <w:t>.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39C36A7A" w:rsidR="00496D46" w:rsidRPr="007162D2" w:rsidRDefault="00BA00C9" w:rsidP="001B0C9C">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w:t>
            </w:r>
            <w:r w:rsidR="00AB7909">
              <w:rPr>
                <w:rFonts w:ascii="Arial" w:hAnsi="Arial" w:cs="Arial"/>
              </w:rPr>
              <w:t xml:space="preserve">but is not </w:t>
            </w:r>
            <w:r w:rsidR="004F7982">
              <w:rPr>
                <w:rFonts w:ascii="Arial" w:hAnsi="Arial" w:cs="Arial"/>
              </w:rPr>
              <w:t xml:space="preserve">yet fully </w:t>
            </w:r>
            <w:r w:rsidR="00AB7909">
              <w:rPr>
                <w:rFonts w:ascii="Arial" w:hAnsi="Arial" w:cs="Arial"/>
              </w:rPr>
              <w:t>quantified</w:t>
            </w:r>
            <w:r w:rsidR="004F7982">
              <w:rPr>
                <w:rFonts w:ascii="Arial" w:hAnsi="Arial" w:cs="Arial"/>
              </w:rPr>
              <w:t>. Inv</w:t>
            </w:r>
            <w:r w:rsidR="00EB4571">
              <w:rPr>
                <w:rFonts w:ascii="Arial" w:hAnsi="Arial" w:cs="Arial"/>
              </w:rPr>
              <w:t xml:space="preserve">estment requirements </w:t>
            </w:r>
            <w:r w:rsidR="004F7982">
              <w:rPr>
                <w:rFonts w:ascii="Arial" w:hAnsi="Arial" w:cs="Arial"/>
              </w:rPr>
              <w:t>over time</w:t>
            </w:r>
            <w:r w:rsidR="00EB4571">
              <w:rPr>
                <w:rFonts w:ascii="Arial" w:hAnsi="Arial" w:cs="Arial"/>
              </w:rPr>
              <w:t xml:space="preserve"> are unknown and not quantifiable at this stage. </w:t>
            </w:r>
            <w:r w:rsidR="001B0C9C">
              <w:rPr>
                <w:rFonts w:ascii="Arial" w:hAnsi="Arial" w:cs="Arial"/>
              </w:rPr>
              <w:t xml:space="preserve">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6BB1C49A" w14:textId="77777777" w:rsidR="0090130D" w:rsidRDefault="00496D46" w:rsidP="007809F9">
            <w:pPr>
              <w:ind w:right="96"/>
              <w:rPr>
                <w:rFonts w:ascii="Arial" w:hAnsi="Arial" w:cs="Arial"/>
              </w:rPr>
            </w:pPr>
            <w:r>
              <w:rPr>
                <w:rFonts w:ascii="Arial" w:hAnsi="Arial" w:cs="Arial"/>
              </w:rPr>
              <w:t>The propos</w:t>
            </w:r>
            <w:r w:rsidR="006E2F0A">
              <w:rPr>
                <w:rFonts w:ascii="Arial" w:hAnsi="Arial" w:cs="Arial"/>
              </w:rPr>
              <w:t xml:space="preserve">al </w:t>
            </w:r>
            <w:r>
              <w:rPr>
                <w:rFonts w:ascii="Arial" w:hAnsi="Arial" w:cs="Arial"/>
              </w:rPr>
              <w:t>offer</w:t>
            </w:r>
            <w:r w:rsidR="006E2F0A">
              <w:rPr>
                <w:rFonts w:ascii="Arial" w:hAnsi="Arial" w:cs="Arial"/>
              </w:rPr>
              <w:t>s</w:t>
            </w:r>
            <w:r>
              <w:rPr>
                <w:rFonts w:ascii="Arial" w:hAnsi="Arial" w:cs="Arial"/>
              </w:rPr>
              <w:t xml:space="preserve"> an opportunity to significantly increase the organisation’s capacity and capability to </w:t>
            </w:r>
            <w:r w:rsidR="006E2F0A">
              <w:rPr>
                <w:rFonts w:ascii="Arial" w:hAnsi="Arial" w:cs="Arial"/>
              </w:rPr>
              <w:t xml:space="preserve">mount an appropriate and impactful response, </w:t>
            </w:r>
            <w:r w:rsidR="0090130D">
              <w:rPr>
                <w:rFonts w:ascii="Arial" w:hAnsi="Arial" w:cs="Arial"/>
              </w:rPr>
              <w:t xml:space="preserve">over the short to medium term. The likely demand on services without this response is likely to lead to increased pressure on staff. </w:t>
            </w:r>
          </w:p>
          <w:p w14:paraId="54540C08" w14:textId="132A1D62" w:rsidR="00BA00C9" w:rsidRPr="007162D2" w:rsidRDefault="0090130D" w:rsidP="007809F9">
            <w:pPr>
              <w:ind w:right="96"/>
              <w:rPr>
                <w:rFonts w:ascii="Arial" w:hAnsi="Arial" w:cs="Arial"/>
              </w:rPr>
            </w:pPr>
            <w:r>
              <w:rPr>
                <w:rFonts w:ascii="Arial" w:hAnsi="Arial" w:cs="Arial"/>
              </w:rPr>
              <w:t xml:space="preserve">Staff are likely to be directly and indirectly impacted by this decision. The extent to which is as yet unknown. </w:t>
            </w:r>
            <w:r w:rsidR="00496D46">
              <w:rPr>
                <w:rFonts w:ascii="Arial" w:hAnsi="Arial" w:cs="Arial"/>
              </w:rPr>
              <w:t xml:space="preserve"> </w:t>
            </w:r>
          </w:p>
          <w:p w14:paraId="375E6E71" w14:textId="7A4009F7"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remains small</w:t>
            </w:r>
            <w:r w:rsidR="006D6F3A">
              <w:rPr>
                <w:rFonts w:ascii="Arial" w:hAnsi="Arial" w:cs="Arial"/>
              </w:rPr>
              <w:t xml:space="preserve"> and does not have the necessary capabilities to respon</w:t>
            </w:r>
            <w:r w:rsidR="00E44423">
              <w:rPr>
                <w:rFonts w:ascii="Arial" w:hAnsi="Arial" w:cs="Arial"/>
              </w:rPr>
              <w:t>d in a timely way</w:t>
            </w:r>
            <w:r w:rsidR="00496D46">
              <w:rPr>
                <w:rFonts w:ascii="Arial" w:hAnsi="Arial" w:cs="Arial"/>
              </w:rPr>
              <w:t xml:space="preserve">. Additional roles are being created and recruitments underway but progress remains slow.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79214F7B" w:rsidR="00DD1239" w:rsidRPr="007162D2" w:rsidRDefault="00DD1239" w:rsidP="00236AAA">
            <w:pPr>
              <w:ind w:right="96"/>
              <w:rPr>
                <w:rFonts w:ascii="Arial" w:hAnsi="Arial" w:cs="Arial"/>
              </w:rPr>
            </w:pPr>
          </w:p>
        </w:tc>
      </w:tr>
    </w:tbl>
    <w:p w14:paraId="0BFAF435" w14:textId="5DF736E2" w:rsidR="009C5F17" w:rsidRDefault="009C5F17" w:rsidP="001B0C9C">
      <w:pPr>
        <w:spacing w:after="0"/>
      </w:pPr>
    </w:p>
    <w:sectPr w:rsidR="009C5F17" w:rsidSect="008E520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AB469" w14:textId="77777777" w:rsidR="008E520D" w:rsidRDefault="008E520D" w:rsidP="00C107F2">
      <w:pPr>
        <w:spacing w:after="0" w:line="240" w:lineRule="auto"/>
      </w:pPr>
      <w:r>
        <w:separator/>
      </w:r>
    </w:p>
  </w:endnote>
  <w:endnote w:type="continuationSeparator" w:id="0">
    <w:p w14:paraId="3B19AF10" w14:textId="77777777" w:rsidR="008E520D" w:rsidRDefault="008E520D" w:rsidP="00C107F2">
      <w:pPr>
        <w:spacing w:after="0" w:line="240" w:lineRule="auto"/>
      </w:pPr>
      <w:r>
        <w:continuationSeparator/>
      </w:r>
    </w:p>
  </w:endnote>
  <w:endnote w:type="continuationNotice" w:id="1">
    <w:p w14:paraId="1E1FC81B" w14:textId="77777777" w:rsidR="008E520D" w:rsidRDefault="008E52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099678"/>
      <w:docPartObj>
        <w:docPartGallery w:val="Page Numbers (Bottom of Page)"/>
        <w:docPartUnique/>
      </w:docPartObj>
    </w:sdtPr>
    <w:sdtEndPr>
      <w:rPr>
        <w:noProof/>
      </w:rPr>
    </w:sdtEndPr>
    <w:sdtContent>
      <w:p w14:paraId="7F68B3AD" w14:textId="1FF3927E" w:rsidR="005C34C6" w:rsidRDefault="009E6C07">
        <w:pPr>
          <w:pStyle w:val="Footer"/>
        </w:pPr>
        <w:r>
          <w:t>Popu</w:t>
        </w:r>
        <w:r w:rsidR="000B5C6E">
          <w:t xml:space="preserve">lation Health, Partnerships </w:t>
        </w:r>
        <w:r>
          <w:t>Committee –</w:t>
        </w:r>
        <w:r w:rsidR="00E72923">
          <w:t xml:space="preserve"> Tuesday,</w:t>
        </w:r>
        <w:r>
          <w:t xml:space="preserve"> 14</w:t>
        </w:r>
        <w:r w:rsidRPr="009E6C07">
          <w:rPr>
            <w:vertAlign w:val="superscript"/>
          </w:rPr>
          <w:t>th</w:t>
        </w:r>
        <w:r>
          <w:t xml:space="preserve"> March 2024                                                     </w:t>
        </w:r>
        <w:r w:rsidR="005C34C6">
          <w:fldChar w:fldCharType="begin"/>
        </w:r>
        <w:r w:rsidR="005C34C6">
          <w:instrText xml:space="preserve"> PAGE   \* MERGEFORMAT </w:instrText>
        </w:r>
        <w:r w:rsidR="005C34C6">
          <w:fldChar w:fldCharType="separate"/>
        </w:r>
        <w:r w:rsidR="00C22B51">
          <w:rPr>
            <w:noProof/>
          </w:rPr>
          <w:t>7</w:t>
        </w:r>
        <w:r w:rsidR="005C34C6">
          <w:rPr>
            <w:noProof/>
          </w:rPr>
          <w:fldChar w:fldCharType="end"/>
        </w:r>
      </w:p>
    </w:sdtContent>
  </w:sdt>
  <w:p w14:paraId="549927B0" w14:textId="77777777" w:rsidR="005C34C6" w:rsidRDefault="005C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5439A7" w14:textId="77777777" w:rsidR="008E520D" w:rsidRDefault="008E520D" w:rsidP="00C107F2">
      <w:pPr>
        <w:spacing w:after="0" w:line="240" w:lineRule="auto"/>
      </w:pPr>
      <w:r>
        <w:separator/>
      </w:r>
    </w:p>
  </w:footnote>
  <w:footnote w:type="continuationSeparator" w:id="0">
    <w:p w14:paraId="52421CF9" w14:textId="77777777" w:rsidR="008E520D" w:rsidRDefault="008E520D" w:rsidP="00C107F2">
      <w:pPr>
        <w:spacing w:after="0" w:line="240" w:lineRule="auto"/>
      </w:pPr>
      <w:r>
        <w:continuationSeparator/>
      </w:r>
    </w:p>
  </w:footnote>
  <w:footnote w:type="continuationNotice" w:id="1">
    <w:p w14:paraId="37A5AD55" w14:textId="77777777" w:rsidR="008E520D" w:rsidRDefault="008E520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B0ACB"/>
    <w:multiLevelType w:val="hybridMultilevel"/>
    <w:tmpl w:val="70143FFA"/>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1FD0601"/>
    <w:multiLevelType w:val="hybridMultilevel"/>
    <w:tmpl w:val="EDC89F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0C421C"/>
    <w:multiLevelType w:val="hybridMultilevel"/>
    <w:tmpl w:val="F7CA85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7015F3"/>
    <w:multiLevelType w:val="hybridMultilevel"/>
    <w:tmpl w:val="E0E68362"/>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13375631"/>
    <w:multiLevelType w:val="hybridMultilevel"/>
    <w:tmpl w:val="FD5C781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48974B6"/>
    <w:multiLevelType w:val="hybridMultilevel"/>
    <w:tmpl w:val="2C9227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3B0B92"/>
    <w:multiLevelType w:val="hybridMultilevel"/>
    <w:tmpl w:val="FDC871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2A6396"/>
    <w:multiLevelType w:val="hybridMultilevel"/>
    <w:tmpl w:val="7444E71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0D31B6"/>
    <w:multiLevelType w:val="hybridMultilevel"/>
    <w:tmpl w:val="8E62C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A572D2F"/>
    <w:multiLevelType w:val="hybridMultilevel"/>
    <w:tmpl w:val="0394C0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DBF6921"/>
    <w:multiLevelType w:val="hybridMultilevel"/>
    <w:tmpl w:val="5E30EC2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E1E2CA5"/>
    <w:multiLevelType w:val="hybridMultilevel"/>
    <w:tmpl w:val="E89683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0F92CD1"/>
    <w:multiLevelType w:val="multilevel"/>
    <w:tmpl w:val="FC54D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0672542"/>
    <w:multiLevelType w:val="hybridMultilevel"/>
    <w:tmpl w:val="FE882A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4740FBB"/>
    <w:multiLevelType w:val="hybridMultilevel"/>
    <w:tmpl w:val="7BAE69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2F5EF5"/>
    <w:multiLevelType w:val="hybridMultilevel"/>
    <w:tmpl w:val="E9700C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ACF6117"/>
    <w:multiLevelType w:val="hybridMultilevel"/>
    <w:tmpl w:val="B8869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CB4544"/>
    <w:multiLevelType w:val="hybridMultilevel"/>
    <w:tmpl w:val="5E660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5A18A8"/>
    <w:multiLevelType w:val="hybridMultilevel"/>
    <w:tmpl w:val="58B6B9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22A5C66"/>
    <w:multiLevelType w:val="hybridMultilevel"/>
    <w:tmpl w:val="059CACA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3A36AF9"/>
    <w:multiLevelType w:val="hybridMultilevel"/>
    <w:tmpl w:val="4BEE6E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B2228A"/>
    <w:multiLevelType w:val="hybridMultilevel"/>
    <w:tmpl w:val="A2007B3E"/>
    <w:lvl w:ilvl="0" w:tplc="7B0048EA">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D11209"/>
    <w:multiLevelType w:val="hybridMultilevel"/>
    <w:tmpl w:val="16E83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55E2C40"/>
    <w:multiLevelType w:val="hybridMultilevel"/>
    <w:tmpl w:val="D996D3AC"/>
    <w:lvl w:ilvl="0" w:tplc="DD163258">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989287F"/>
    <w:multiLevelType w:val="hybridMultilevel"/>
    <w:tmpl w:val="DAC8DE04"/>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5F0165AE"/>
    <w:multiLevelType w:val="hybridMultilevel"/>
    <w:tmpl w:val="CD64F272"/>
    <w:lvl w:ilvl="0" w:tplc="7B0048EA">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1A65898"/>
    <w:multiLevelType w:val="hybridMultilevel"/>
    <w:tmpl w:val="2CDC51AC"/>
    <w:lvl w:ilvl="0" w:tplc="DD163258">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42A71AE"/>
    <w:multiLevelType w:val="hybridMultilevel"/>
    <w:tmpl w:val="B5C0FEA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4421189"/>
    <w:multiLevelType w:val="hybridMultilevel"/>
    <w:tmpl w:val="4D8C5CA6"/>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B5E400C"/>
    <w:multiLevelType w:val="hybridMultilevel"/>
    <w:tmpl w:val="98848B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F387E3B"/>
    <w:multiLevelType w:val="hybridMultilevel"/>
    <w:tmpl w:val="D99A6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B91B98"/>
    <w:multiLevelType w:val="hybridMultilevel"/>
    <w:tmpl w:val="89341AB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46D5A90"/>
    <w:multiLevelType w:val="hybridMultilevel"/>
    <w:tmpl w:val="8640E70E"/>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78C01D79"/>
    <w:multiLevelType w:val="hybridMultilevel"/>
    <w:tmpl w:val="6416F53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D54441"/>
    <w:multiLevelType w:val="hybridMultilevel"/>
    <w:tmpl w:val="32B25C42"/>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79796742"/>
    <w:multiLevelType w:val="hybridMultilevel"/>
    <w:tmpl w:val="0762A4D2"/>
    <w:lvl w:ilvl="0" w:tplc="409E4F1A">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A6967F2"/>
    <w:multiLevelType w:val="hybridMultilevel"/>
    <w:tmpl w:val="37E49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3"/>
  </w:num>
  <w:num w:numId="4">
    <w:abstractNumId w:val="34"/>
  </w:num>
  <w:num w:numId="5">
    <w:abstractNumId w:val="15"/>
  </w:num>
  <w:num w:numId="6">
    <w:abstractNumId w:val="11"/>
  </w:num>
  <w:num w:numId="7">
    <w:abstractNumId w:val="31"/>
  </w:num>
  <w:num w:numId="8">
    <w:abstractNumId w:val="16"/>
  </w:num>
  <w:num w:numId="9">
    <w:abstractNumId w:val="2"/>
  </w:num>
  <w:num w:numId="10">
    <w:abstractNumId w:val="5"/>
  </w:num>
  <w:num w:numId="11">
    <w:abstractNumId w:val="1"/>
  </w:num>
  <w:num w:numId="12">
    <w:abstractNumId w:val="21"/>
  </w:num>
  <w:num w:numId="13">
    <w:abstractNumId w:val="33"/>
  </w:num>
  <w:num w:numId="14">
    <w:abstractNumId w:val="10"/>
  </w:num>
  <w:num w:numId="15">
    <w:abstractNumId w:val="12"/>
  </w:num>
  <w:num w:numId="16">
    <w:abstractNumId w:val="23"/>
  </w:num>
  <w:num w:numId="17">
    <w:abstractNumId w:val="30"/>
  </w:num>
  <w:num w:numId="18">
    <w:abstractNumId w:val="8"/>
  </w:num>
  <w:num w:numId="19">
    <w:abstractNumId w:val="14"/>
  </w:num>
  <w:num w:numId="20">
    <w:abstractNumId w:val="18"/>
  </w:num>
  <w:num w:numId="21">
    <w:abstractNumId w:val="32"/>
  </w:num>
  <w:num w:numId="22">
    <w:abstractNumId w:val="20"/>
  </w:num>
  <w:num w:numId="23">
    <w:abstractNumId w:val="25"/>
  </w:num>
  <w:num w:numId="24">
    <w:abstractNumId w:val="19"/>
  </w:num>
  <w:num w:numId="25">
    <w:abstractNumId w:val="37"/>
  </w:num>
  <w:num w:numId="26">
    <w:abstractNumId w:val="36"/>
  </w:num>
  <w:num w:numId="27">
    <w:abstractNumId w:val="29"/>
  </w:num>
  <w:num w:numId="28">
    <w:abstractNumId w:val="17"/>
  </w:num>
  <w:num w:numId="29">
    <w:abstractNumId w:val="24"/>
  </w:num>
  <w:num w:numId="30">
    <w:abstractNumId w:val="27"/>
  </w:num>
  <w:num w:numId="31">
    <w:abstractNumId w:val="28"/>
  </w:num>
  <w:num w:numId="32">
    <w:abstractNumId w:val="0"/>
  </w:num>
  <w:num w:numId="33">
    <w:abstractNumId w:val="7"/>
  </w:num>
  <w:num w:numId="34">
    <w:abstractNumId w:val="35"/>
  </w:num>
  <w:num w:numId="35">
    <w:abstractNumId w:val="26"/>
  </w:num>
  <w:num w:numId="36">
    <w:abstractNumId w:val="9"/>
  </w:num>
  <w:num w:numId="37">
    <w:abstractNumId w:val="22"/>
  </w:num>
  <w:num w:numId="38">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4C"/>
    <w:rsid w:val="00001A89"/>
    <w:rsid w:val="00002A72"/>
    <w:rsid w:val="00003CA6"/>
    <w:rsid w:val="0000591E"/>
    <w:rsid w:val="00007060"/>
    <w:rsid w:val="00010CA6"/>
    <w:rsid w:val="00010EFE"/>
    <w:rsid w:val="0001236C"/>
    <w:rsid w:val="000125E8"/>
    <w:rsid w:val="00016403"/>
    <w:rsid w:val="00017530"/>
    <w:rsid w:val="00021C60"/>
    <w:rsid w:val="00022302"/>
    <w:rsid w:val="00022F6A"/>
    <w:rsid w:val="00023AE3"/>
    <w:rsid w:val="00023EA7"/>
    <w:rsid w:val="000246EC"/>
    <w:rsid w:val="00027113"/>
    <w:rsid w:val="00027560"/>
    <w:rsid w:val="00027CC1"/>
    <w:rsid w:val="00027FA2"/>
    <w:rsid w:val="0003112F"/>
    <w:rsid w:val="00034194"/>
    <w:rsid w:val="00034373"/>
    <w:rsid w:val="000358A7"/>
    <w:rsid w:val="00035ED7"/>
    <w:rsid w:val="00035F01"/>
    <w:rsid w:val="0003698D"/>
    <w:rsid w:val="00036BE9"/>
    <w:rsid w:val="00041353"/>
    <w:rsid w:val="00041BEF"/>
    <w:rsid w:val="00041DB3"/>
    <w:rsid w:val="00043BF3"/>
    <w:rsid w:val="00044F07"/>
    <w:rsid w:val="000468CD"/>
    <w:rsid w:val="00046A1D"/>
    <w:rsid w:val="00047062"/>
    <w:rsid w:val="00047DDB"/>
    <w:rsid w:val="000501C8"/>
    <w:rsid w:val="00050CEE"/>
    <w:rsid w:val="000511D9"/>
    <w:rsid w:val="000522EF"/>
    <w:rsid w:val="00053F0C"/>
    <w:rsid w:val="00054CF4"/>
    <w:rsid w:val="00055F2F"/>
    <w:rsid w:val="0005674A"/>
    <w:rsid w:val="0005700E"/>
    <w:rsid w:val="000630D1"/>
    <w:rsid w:val="000638DE"/>
    <w:rsid w:val="00064085"/>
    <w:rsid w:val="000649AE"/>
    <w:rsid w:val="00064C26"/>
    <w:rsid w:val="00065265"/>
    <w:rsid w:val="000653AE"/>
    <w:rsid w:val="0006617F"/>
    <w:rsid w:val="000672E8"/>
    <w:rsid w:val="0007039A"/>
    <w:rsid w:val="000734E7"/>
    <w:rsid w:val="000747C3"/>
    <w:rsid w:val="000773A6"/>
    <w:rsid w:val="00077963"/>
    <w:rsid w:val="00081077"/>
    <w:rsid w:val="00083FC0"/>
    <w:rsid w:val="00084B50"/>
    <w:rsid w:val="00085114"/>
    <w:rsid w:val="000861BC"/>
    <w:rsid w:val="00086211"/>
    <w:rsid w:val="000863DE"/>
    <w:rsid w:val="00087906"/>
    <w:rsid w:val="00087E5E"/>
    <w:rsid w:val="00090950"/>
    <w:rsid w:val="00095246"/>
    <w:rsid w:val="00096ECA"/>
    <w:rsid w:val="000A123F"/>
    <w:rsid w:val="000A1F47"/>
    <w:rsid w:val="000A589B"/>
    <w:rsid w:val="000B0645"/>
    <w:rsid w:val="000B31A9"/>
    <w:rsid w:val="000B49B2"/>
    <w:rsid w:val="000B5C6E"/>
    <w:rsid w:val="000B6751"/>
    <w:rsid w:val="000C0E56"/>
    <w:rsid w:val="000C1773"/>
    <w:rsid w:val="000C2176"/>
    <w:rsid w:val="000C325C"/>
    <w:rsid w:val="000C4D4B"/>
    <w:rsid w:val="000C5E35"/>
    <w:rsid w:val="000D40FB"/>
    <w:rsid w:val="000D5F6F"/>
    <w:rsid w:val="000D7083"/>
    <w:rsid w:val="000E1ACF"/>
    <w:rsid w:val="000E4C31"/>
    <w:rsid w:val="000E5816"/>
    <w:rsid w:val="000E591B"/>
    <w:rsid w:val="000E5CB2"/>
    <w:rsid w:val="000E6BA5"/>
    <w:rsid w:val="000E6BEA"/>
    <w:rsid w:val="000E72AA"/>
    <w:rsid w:val="000F0553"/>
    <w:rsid w:val="000F1D9C"/>
    <w:rsid w:val="000F23AC"/>
    <w:rsid w:val="000F361B"/>
    <w:rsid w:val="000F3AF1"/>
    <w:rsid w:val="000F533C"/>
    <w:rsid w:val="00101D9C"/>
    <w:rsid w:val="00103EAB"/>
    <w:rsid w:val="00106A85"/>
    <w:rsid w:val="00106B19"/>
    <w:rsid w:val="001149DC"/>
    <w:rsid w:val="00117DC3"/>
    <w:rsid w:val="00117ED0"/>
    <w:rsid w:val="0012053F"/>
    <w:rsid w:val="001205B5"/>
    <w:rsid w:val="001239E6"/>
    <w:rsid w:val="00123B12"/>
    <w:rsid w:val="00124108"/>
    <w:rsid w:val="00125151"/>
    <w:rsid w:val="0012528C"/>
    <w:rsid w:val="00125522"/>
    <w:rsid w:val="00126434"/>
    <w:rsid w:val="001265C2"/>
    <w:rsid w:val="00126EE9"/>
    <w:rsid w:val="00133EA1"/>
    <w:rsid w:val="00134295"/>
    <w:rsid w:val="001352C0"/>
    <w:rsid w:val="00135412"/>
    <w:rsid w:val="001358E0"/>
    <w:rsid w:val="00136C4C"/>
    <w:rsid w:val="0014042F"/>
    <w:rsid w:val="001411F6"/>
    <w:rsid w:val="00141B76"/>
    <w:rsid w:val="00143017"/>
    <w:rsid w:val="00143825"/>
    <w:rsid w:val="00144764"/>
    <w:rsid w:val="00144BF4"/>
    <w:rsid w:val="001450A1"/>
    <w:rsid w:val="001450FB"/>
    <w:rsid w:val="0014776C"/>
    <w:rsid w:val="00150797"/>
    <w:rsid w:val="00152082"/>
    <w:rsid w:val="00152225"/>
    <w:rsid w:val="001547CD"/>
    <w:rsid w:val="00155526"/>
    <w:rsid w:val="00155B43"/>
    <w:rsid w:val="0016096B"/>
    <w:rsid w:val="001636EC"/>
    <w:rsid w:val="00166840"/>
    <w:rsid w:val="00167DFF"/>
    <w:rsid w:val="00171629"/>
    <w:rsid w:val="001722D2"/>
    <w:rsid w:val="00172A31"/>
    <w:rsid w:val="00172A60"/>
    <w:rsid w:val="0017389D"/>
    <w:rsid w:val="001749E8"/>
    <w:rsid w:val="001758A8"/>
    <w:rsid w:val="00176A64"/>
    <w:rsid w:val="0017701E"/>
    <w:rsid w:val="00177BFF"/>
    <w:rsid w:val="00177F30"/>
    <w:rsid w:val="00182BCB"/>
    <w:rsid w:val="001844BA"/>
    <w:rsid w:val="0018676F"/>
    <w:rsid w:val="00186DE3"/>
    <w:rsid w:val="00187E06"/>
    <w:rsid w:val="001938A9"/>
    <w:rsid w:val="0019531F"/>
    <w:rsid w:val="001968C0"/>
    <w:rsid w:val="00197514"/>
    <w:rsid w:val="001A181F"/>
    <w:rsid w:val="001A2044"/>
    <w:rsid w:val="001A533D"/>
    <w:rsid w:val="001A59AD"/>
    <w:rsid w:val="001B0C9C"/>
    <w:rsid w:val="001B33EA"/>
    <w:rsid w:val="001B377A"/>
    <w:rsid w:val="001B608D"/>
    <w:rsid w:val="001B637E"/>
    <w:rsid w:val="001B7271"/>
    <w:rsid w:val="001B7B08"/>
    <w:rsid w:val="001C24C3"/>
    <w:rsid w:val="001C2CC8"/>
    <w:rsid w:val="001C2EA6"/>
    <w:rsid w:val="001C363A"/>
    <w:rsid w:val="001C3F82"/>
    <w:rsid w:val="001C45D2"/>
    <w:rsid w:val="001C473E"/>
    <w:rsid w:val="001C67E0"/>
    <w:rsid w:val="001C6DAF"/>
    <w:rsid w:val="001D02B5"/>
    <w:rsid w:val="001D1B6F"/>
    <w:rsid w:val="001D29EF"/>
    <w:rsid w:val="001D4403"/>
    <w:rsid w:val="001D4BFB"/>
    <w:rsid w:val="001D509A"/>
    <w:rsid w:val="001D53E5"/>
    <w:rsid w:val="001D650F"/>
    <w:rsid w:val="001D727F"/>
    <w:rsid w:val="001E2FCC"/>
    <w:rsid w:val="001E4A8F"/>
    <w:rsid w:val="001E5FE1"/>
    <w:rsid w:val="001F57AA"/>
    <w:rsid w:val="001F6B1D"/>
    <w:rsid w:val="001F7B10"/>
    <w:rsid w:val="00200150"/>
    <w:rsid w:val="0020539A"/>
    <w:rsid w:val="00210B4E"/>
    <w:rsid w:val="00211477"/>
    <w:rsid w:val="00211AFB"/>
    <w:rsid w:val="00216C84"/>
    <w:rsid w:val="00217C0B"/>
    <w:rsid w:val="00220DFE"/>
    <w:rsid w:val="0022200C"/>
    <w:rsid w:val="0022282C"/>
    <w:rsid w:val="00222C09"/>
    <w:rsid w:val="00224156"/>
    <w:rsid w:val="0022635E"/>
    <w:rsid w:val="00226BF0"/>
    <w:rsid w:val="002271F9"/>
    <w:rsid w:val="00230AC5"/>
    <w:rsid w:val="0023120F"/>
    <w:rsid w:val="00232BFC"/>
    <w:rsid w:val="00233330"/>
    <w:rsid w:val="002354BD"/>
    <w:rsid w:val="00235FA8"/>
    <w:rsid w:val="00236AAA"/>
    <w:rsid w:val="0024042B"/>
    <w:rsid w:val="00241063"/>
    <w:rsid w:val="00241662"/>
    <w:rsid w:val="0024227A"/>
    <w:rsid w:val="00244974"/>
    <w:rsid w:val="00244D36"/>
    <w:rsid w:val="00245D42"/>
    <w:rsid w:val="00245E4D"/>
    <w:rsid w:val="00246117"/>
    <w:rsid w:val="00251917"/>
    <w:rsid w:val="00253D30"/>
    <w:rsid w:val="0025573A"/>
    <w:rsid w:val="002560CC"/>
    <w:rsid w:val="002579FB"/>
    <w:rsid w:val="00260873"/>
    <w:rsid w:val="00260B01"/>
    <w:rsid w:val="00260E11"/>
    <w:rsid w:val="00262A71"/>
    <w:rsid w:val="002642A1"/>
    <w:rsid w:val="00264B43"/>
    <w:rsid w:val="00266A46"/>
    <w:rsid w:val="002725D9"/>
    <w:rsid w:val="00274A34"/>
    <w:rsid w:val="0027578E"/>
    <w:rsid w:val="00282BF6"/>
    <w:rsid w:val="00283250"/>
    <w:rsid w:val="00283E6A"/>
    <w:rsid w:val="00284278"/>
    <w:rsid w:val="00290739"/>
    <w:rsid w:val="00290AAF"/>
    <w:rsid w:val="00292676"/>
    <w:rsid w:val="00296CD9"/>
    <w:rsid w:val="0029795A"/>
    <w:rsid w:val="00297BDC"/>
    <w:rsid w:val="002A1EEF"/>
    <w:rsid w:val="002A4A8D"/>
    <w:rsid w:val="002B0308"/>
    <w:rsid w:val="002B1FA1"/>
    <w:rsid w:val="002B2CB4"/>
    <w:rsid w:val="002B7235"/>
    <w:rsid w:val="002C1882"/>
    <w:rsid w:val="002C3252"/>
    <w:rsid w:val="002C3DD6"/>
    <w:rsid w:val="002C4F18"/>
    <w:rsid w:val="002C55CC"/>
    <w:rsid w:val="002C694D"/>
    <w:rsid w:val="002C7D73"/>
    <w:rsid w:val="002D00F8"/>
    <w:rsid w:val="002D0AD0"/>
    <w:rsid w:val="002D2264"/>
    <w:rsid w:val="002D306C"/>
    <w:rsid w:val="002D3617"/>
    <w:rsid w:val="002D5731"/>
    <w:rsid w:val="002D6BE6"/>
    <w:rsid w:val="002D7085"/>
    <w:rsid w:val="002E2314"/>
    <w:rsid w:val="002E43E4"/>
    <w:rsid w:val="002E6CA6"/>
    <w:rsid w:val="002E757C"/>
    <w:rsid w:val="002F0AA0"/>
    <w:rsid w:val="002F2D53"/>
    <w:rsid w:val="002F53F6"/>
    <w:rsid w:val="00301B87"/>
    <w:rsid w:val="00301F15"/>
    <w:rsid w:val="003035AD"/>
    <w:rsid w:val="00305906"/>
    <w:rsid w:val="00306033"/>
    <w:rsid w:val="003067FE"/>
    <w:rsid w:val="00307ADA"/>
    <w:rsid w:val="003117FC"/>
    <w:rsid w:val="00311A55"/>
    <w:rsid w:val="00313657"/>
    <w:rsid w:val="00314483"/>
    <w:rsid w:val="00314A80"/>
    <w:rsid w:val="00315C31"/>
    <w:rsid w:val="00317DD9"/>
    <w:rsid w:val="003200BD"/>
    <w:rsid w:val="00322FFB"/>
    <w:rsid w:val="00325616"/>
    <w:rsid w:val="00327FC8"/>
    <w:rsid w:val="0033027B"/>
    <w:rsid w:val="00330E4D"/>
    <w:rsid w:val="003317F4"/>
    <w:rsid w:val="00331E35"/>
    <w:rsid w:val="00331F7A"/>
    <w:rsid w:val="003324CB"/>
    <w:rsid w:val="00332E66"/>
    <w:rsid w:val="00334C19"/>
    <w:rsid w:val="00335B11"/>
    <w:rsid w:val="003363CE"/>
    <w:rsid w:val="00337B43"/>
    <w:rsid w:val="00343566"/>
    <w:rsid w:val="00344398"/>
    <w:rsid w:val="00344E44"/>
    <w:rsid w:val="003460C9"/>
    <w:rsid w:val="00346722"/>
    <w:rsid w:val="003469AB"/>
    <w:rsid w:val="00346F20"/>
    <w:rsid w:val="00350778"/>
    <w:rsid w:val="00351546"/>
    <w:rsid w:val="003611F6"/>
    <w:rsid w:val="00364382"/>
    <w:rsid w:val="00364770"/>
    <w:rsid w:val="003673B0"/>
    <w:rsid w:val="00367BB5"/>
    <w:rsid w:val="003720A8"/>
    <w:rsid w:val="00374FD7"/>
    <w:rsid w:val="00375BE0"/>
    <w:rsid w:val="003760CC"/>
    <w:rsid w:val="0037683C"/>
    <w:rsid w:val="00377D3F"/>
    <w:rsid w:val="00381423"/>
    <w:rsid w:val="0038588C"/>
    <w:rsid w:val="00385AAB"/>
    <w:rsid w:val="00386B27"/>
    <w:rsid w:val="00387DD4"/>
    <w:rsid w:val="003956C9"/>
    <w:rsid w:val="00396F5B"/>
    <w:rsid w:val="00397B60"/>
    <w:rsid w:val="003A55B9"/>
    <w:rsid w:val="003A5EE0"/>
    <w:rsid w:val="003A60E0"/>
    <w:rsid w:val="003A6B10"/>
    <w:rsid w:val="003A6E7A"/>
    <w:rsid w:val="003A7057"/>
    <w:rsid w:val="003B0061"/>
    <w:rsid w:val="003B0B1A"/>
    <w:rsid w:val="003B1713"/>
    <w:rsid w:val="003B2223"/>
    <w:rsid w:val="003B4102"/>
    <w:rsid w:val="003B5073"/>
    <w:rsid w:val="003B6C46"/>
    <w:rsid w:val="003B7F7B"/>
    <w:rsid w:val="003C0FF8"/>
    <w:rsid w:val="003C131E"/>
    <w:rsid w:val="003C3E05"/>
    <w:rsid w:val="003C5589"/>
    <w:rsid w:val="003C6D83"/>
    <w:rsid w:val="003D0CDD"/>
    <w:rsid w:val="003D0E79"/>
    <w:rsid w:val="003D36A4"/>
    <w:rsid w:val="003D3F9F"/>
    <w:rsid w:val="003D5A49"/>
    <w:rsid w:val="003D6C9C"/>
    <w:rsid w:val="003D7050"/>
    <w:rsid w:val="003E1DE5"/>
    <w:rsid w:val="003E37AF"/>
    <w:rsid w:val="003E6ED3"/>
    <w:rsid w:val="003F115D"/>
    <w:rsid w:val="003F11DF"/>
    <w:rsid w:val="003F1661"/>
    <w:rsid w:val="003F1A51"/>
    <w:rsid w:val="0040440E"/>
    <w:rsid w:val="00404C68"/>
    <w:rsid w:val="00407785"/>
    <w:rsid w:val="00411CFD"/>
    <w:rsid w:val="004127F4"/>
    <w:rsid w:val="00414894"/>
    <w:rsid w:val="004153E0"/>
    <w:rsid w:val="0041748A"/>
    <w:rsid w:val="00420CAA"/>
    <w:rsid w:val="00421598"/>
    <w:rsid w:val="004228D6"/>
    <w:rsid w:val="0042430D"/>
    <w:rsid w:val="0042507D"/>
    <w:rsid w:val="00426BF1"/>
    <w:rsid w:val="00426E7A"/>
    <w:rsid w:val="00427562"/>
    <w:rsid w:val="0043008B"/>
    <w:rsid w:val="00430EA2"/>
    <w:rsid w:val="004322E4"/>
    <w:rsid w:val="00435D7B"/>
    <w:rsid w:val="004373A0"/>
    <w:rsid w:val="00437B86"/>
    <w:rsid w:val="00442286"/>
    <w:rsid w:val="00446D33"/>
    <w:rsid w:val="0045141D"/>
    <w:rsid w:val="00451D99"/>
    <w:rsid w:val="00457112"/>
    <w:rsid w:val="0045751B"/>
    <w:rsid w:val="00461835"/>
    <w:rsid w:val="00461A0F"/>
    <w:rsid w:val="00463450"/>
    <w:rsid w:val="004637F6"/>
    <w:rsid w:val="00465046"/>
    <w:rsid w:val="004700B2"/>
    <w:rsid w:val="00472EA4"/>
    <w:rsid w:val="0047456D"/>
    <w:rsid w:val="00475CF3"/>
    <w:rsid w:val="004773A0"/>
    <w:rsid w:val="0048017C"/>
    <w:rsid w:val="00480292"/>
    <w:rsid w:val="004803C1"/>
    <w:rsid w:val="00481867"/>
    <w:rsid w:val="00482649"/>
    <w:rsid w:val="004831F0"/>
    <w:rsid w:val="0048379F"/>
    <w:rsid w:val="00484121"/>
    <w:rsid w:val="00484F40"/>
    <w:rsid w:val="004870E6"/>
    <w:rsid w:val="0049051D"/>
    <w:rsid w:val="00490FFE"/>
    <w:rsid w:val="00492647"/>
    <w:rsid w:val="00495281"/>
    <w:rsid w:val="004957B9"/>
    <w:rsid w:val="00496D46"/>
    <w:rsid w:val="00497784"/>
    <w:rsid w:val="004A1156"/>
    <w:rsid w:val="004A15C3"/>
    <w:rsid w:val="004A3D89"/>
    <w:rsid w:val="004A5E69"/>
    <w:rsid w:val="004A62FD"/>
    <w:rsid w:val="004B36BD"/>
    <w:rsid w:val="004B3A0E"/>
    <w:rsid w:val="004B400D"/>
    <w:rsid w:val="004C179C"/>
    <w:rsid w:val="004C27BB"/>
    <w:rsid w:val="004C53B9"/>
    <w:rsid w:val="004D012B"/>
    <w:rsid w:val="004D30B5"/>
    <w:rsid w:val="004D3728"/>
    <w:rsid w:val="004D5BBA"/>
    <w:rsid w:val="004D71E0"/>
    <w:rsid w:val="004D79BC"/>
    <w:rsid w:val="004E00A4"/>
    <w:rsid w:val="004E3C49"/>
    <w:rsid w:val="004E79FD"/>
    <w:rsid w:val="004F1380"/>
    <w:rsid w:val="004F23ED"/>
    <w:rsid w:val="004F3EAC"/>
    <w:rsid w:val="004F3F5D"/>
    <w:rsid w:val="004F453A"/>
    <w:rsid w:val="004F4D59"/>
    <w:rsid w:val="004F4FEF"/>
    <w:rsid w:val="004F7982"/>
    <w:rsid w:val="004F7FC7"/>
    <w:rsid w:val="00501B93"/>
    <w:rsid w:val="00501E7B"/>
    <w:rsid w:val="005028F9"/>
    <w:rsid w:val="0050405B"/>
    <w:rsid w:val="00505415"/>
    <w:rsid w:val="00507EF8"/>
    <w:rsid w:val="0051025A"/>
    <w:rsid w:val="00510B45"/>
    <w:rsid w:val="00510FD7"/>
    <w:rsid w:val="005115EA"/>
    <w:rsid w:val="00516A55"/>
    <w:rsid w:val="00517E4F"/>
    <w:rsid w:val="0052202D"/>
    <w:rsid w:val="00522257"/>
    <w:rsid w:val="0052297E"/>
    <w:rsid w:val="00525E34"/>
    <w:rsid w:val="00526185"/>
    <w:rsid w:val="00526AE9"/>
    <w:rsid w:val="005302AE"/>
    <w:rsid w:val="00531941"/>
    <w:rsid w:val="00535A6A"/>
    <w:rsid w:val="00535C75"/>
    <w:rsid w:val="005364E1"/>
    <w:rsid w:val="00536918"/>
    <w:rsid w:val="005401BD"/>
    <w:rsid w:val="0054233B"/>
    <w:rsid w:val="00543165"/>
    <w:rsid w:val="00543D5D"/>
    <w:rsid w:val="00545D6B"/>
    <w:rsid w:val="005469AB"/>
    <w:rsid w:val="005470A6"/>
    <w:rsid w:val="00553C19"/>
    <w:rsid w:val="005546BD"/>
    <w:rsid w:val="005548EB"/>
    <w:rsid w:val="00556047"/>
    <w:rsid w:val="00560643"/>
    <w:rsid w:val="0056324B"/>
    <w:rsid w:val="00563CFB"/>
    <w:rsid w:val="00564048"/>
    <w:rsid w:val="00565B52"/>
    <w:rsid w:val="0056792C"/>
    <w:rsid w:val="00570882"/>
    <w:rsid w:val="005728C1"/>
    <w:rsid w:val="005763B6"/>
    <w:rsid w:val="00576EBF"/>
    <w:rsid w:val="00580DA4"/>
    <w:rsid w:val="0058176F"/>
    <w:rsid w:val="00582441"/>
    <w:rsid w:val="00583519"/>
    <w:rsid w:val="00585277"/>
    <w:rsid w:val="005861C1"/>
    <w:rsid w:val="0058717D"/>
    <w:rsid w:val="005875E8"/>
    <w:rsid w:val="00591066"/>
    <w:rsid w:val="00593B31"/>
    <w:rsid w:val="00593EAA"/>
    <w:rsid w:val="00594075"/>
    <w:rsid w:val="00595BF9"/>
    <w:rsid w:val="00597046"/>
    <w:rsid w:val="00597AB0"/>
    <w:rsid w:val="005A1A42"/>
    <w:rsid w:val="005A2FA5"/>
    <w:rsid w:val="005A4D81"/>
    <w:rsid w:val="005A58BE"/>
    <w:rsid w:val="005A64E0"/>
    <w:rsid w:val="005A6915"/>
    <w:rsid w:val="005A694F"/>
    <w:rsid w:val="005A752A"/>
    <w:rsid w:val="005B044A"/>
    <w:rsid w:val="005B1DC5"/>
    <w:rsid w:val="005B4B91"/>
    <w:rsid w:val="005B59AC"/>
    <w:rsid w:val="005B7216"/>
    <w:rsid w:val="005C1687"/>
    <w:rsid w:val="005C25AD"/>
    <w:rsid w:val="005C34C6"/>
    <w:rsid w:val="005D1652"/>
    <w:rsid w:val="005D1CF9"/>
    <w:rsid w:val="005D49F0"/>
    <w:rsid w:val="005D5702"/>
    <w:rsid w:val="005D5F18"/>
    <w:rsid w:val="005E043C"/>
    <w:rsid w:val="005E26BF"/>
    <w:rsid w:val="005E384A"/>
    <w:rsid w:val="005E3E4E"/>
    <w:rsid w:val="005E6D4C"/>
    <w:rsid w:val="005E76FF"/>
    <w:rsid w:val="005F393A"/>
    <w:rsid w:val="005F43F1"/>
    <w:rsid w:val="005F53F2"/>
    <w:rsid w:val="005F574B"/>
    <w:rsid w:val="005F7BD6"/>
    <w:rsid w:val="00600CA0"/>
    <w:rsid w:val="006018BA"/>
    <w:rsid w:val="00601C9C"/>
    <w:rsid w:val="006021C9"/>
    <w:rsid w:val="006030BF"/>
    <w:rsid w:val="00604C16"/>
    <w:rsid w:val="00605202"/>
    <w:rsid w:val="0060699B"/>
    <w:rsid w:val="0060737B"/>
    <w:rsid w:val="00607640"/>
    <w:rsid w:val="00607A63"/>
    <w:rsid w:val="00610EBA"/>
    <w:rsid w:val="00611029"/>
    <w:rsid w:val="0061161B"/>
    <w:rsid w:val="006116C4"/>
    <w:rsid w:val="00612052"/>
    <w:rsid w:val="00612518"/>
    <w:rsid w:val="006151FB"/>
    <w:rsid w:val="00615981"/>
    <w:rsid w:val="00624B7A"/>
    <w:rsid w:val="006260FC"/>
    <w:rsid w:val="00633E90"/>
    <w:rsid w:val="00634981"/>
    <w:rsid w:val="00636252"/>
    <w:rsid w:val="00637A88"/>
    <w:rsid w:val="00637FD2"/>
    <w:rsid w:val="00640948"/>
    <w:rsid w:val="00641EDD"/>
    <w:rsid w:val="006425F4"/>
    <w:rsid w:val="00644527"/>
    <w:rsid w:val="00644D8D"/>
    <w:rsid w:val="006502A9"/>
    <w:rsid w:val="00650FE5"/>
    <w:rsid w:val="00652C6F"/>
    <w:rsid w:val="00653AEC"/>
    <w:rsid w:val="00655190"/>
    <w:rsid w:val="00655E5D"/>
    <w:rsid w:val="00656B05"/>
    <w:rsid w:val="006600B7"/>
    <w:rsid w:val="00660415"/>
    <w:rsid w:val="00662218"/>
    <w:rsid w:val="00662DE3"/>
    <w:rsid w:val="0066381B"/>
    <w:rsid w:val="00663C2F"/>
    <w:rsid w:val="00666AAF"/>
    <w:rsid w:val="00667781"/>
    <w:rsid w:val="0067094A"/>
    <w:rsid w:val="006717E1"/>
    <w:rsid w:val="006721BC"/>
    <w:rsid w:val="0067314C"/>
    <w:rsid w:val="00673897"/>
    <w:rsid w:val="00673FC5"/>
    <w:rsid w:val="006762E3"/>
    <w:rsid w:val="00677342"/>
    <w:rsid w:val="00677E0E"/>
    <w:rsid w:val="00677EA8"/>
    <w:rsid w:val="0068040F"/>
    <w:rsid w:val="006808CE"/>
    <w:rsid w:val="00681747"/>
    <w:rsid w:val="006847B1"/>
    <w:rsid w:val="00684DDA"/>
    <w:rsid w:val="00685844"/>
    <w:rsid w:val="00685AE0"/>
    <w:rsid w:val="00686641"/>
    <w:rsid w:val="00686F98"/>
    <w:rsid w:val="00691DC2"/>
    <w:rsid w:val="00692B9C"/>
    <w:rsid w:val="0069337A"/>
    <w:rsid w:val="00693808"/>
    <w:rsid w:val="00693E65"/>
    <w:rsid w:val="006957BC"/>
    <w:rsid w:val="006957F7"/>
    <w:rsid w:val="0069580B"/>
    <w:rsid w:val="006A79DA"/>
    <w:rsid w:val="006A7B16"/>
    <w:rsid w:val="006A7F65"/>
    <w:rsid w:val="006B1867"/>
    <w:rsid w:val="006B1B35"/>
    <w:rsid w:val="006B2A2E"/>
    <w:rsid w:val="006B7A2A"/>
    <w:rsid w:val="006B7CBC"/>
    <w:rsid w:val="006B7EAF"/>
    <w:rsid w:val="006C2D7B"/>
    <w:rsid w:val="006C3B52"/>
    <w:rsid w:val="006C4A6C"/>
    <w:rsid w:val="006C6CA5"/>
    <w:rsid w:val="006D0B29"/>
    <w:rsid w:val="006D0EB7"/>
    <w:rsid w:val="006D11F4"/>
    <w:rsid w:val="006D17AE"/>
    <w:rsid w:val="006D1998"/>
    <w:rsid w:val="006D26A6"/>
    <w:rsid w:val="006D2764"/>
    <w:rsid w:val="006D4F61"/>
    <w:rsid w:val="006D6F3A"/>
    <w:rsid w:val="006D7CDC"/>
    <w:rsid w:val="006E24B9"/>
    <w:rsid w:val="006E268B"/>
    <w:rsid w:val="006E2F0A"/>
    <w:rsid w:val="006E3431"/>
    <w:rsid w:val="006E3B01"/>
    <w:rsid w:val="006E438C"/>
    <w:rsid w:val="006E50CC"/>
    <w:rsid w:val="006E547B"/>
    <w:rsid w:val="006E5A15"/>
    <w:rsid w:val="006E5C81"/>
    <w:rsid w:val="006F110D"/>
    <w:rsid w:val="006F4149"/>
    <w:rsid w:val="006F51A8"/>
    <w:rsid w:val="006F6148"/>
    <w:rsid w:val="00704D15"/>
    <w:rsid w:val="0070566E"/>
    <w:rsid w:val="00705E5D"/>
    <w:rsid w:val="0070758C"/>
    <w:rsid w:val="007075FC"/>
    <w:rsid w:val="00711095"/>
    <w:rsid w:val="00712685"/>
    <w:rsid w:val="00712C43"/>
    <w:rsid w:val="007144F5"/>
    <w:rsid w:val="00715CAC"/>
    <w:rsid w:val="007162D2"/>
    <w:rsid w:val="00716885"/>
    <w:rsid w:val="007252FF"/>
    <w:rsid w:val="0072604C"/>
    <w:rsid w:val="00731F61"/>
    <w:rsid w:val="00732AA1"/>
    <w:rsid w:val="00733566"/>
    <w:rsid w:val="00733B98"/>
    <w:rsid w:val="00734046"/>
    <w:rsid w:val="00735D1E"/>
    <w:rsid w:val="0073675F"/>
    <w:rsid w:val="00736C00"/>
    <w:rsid w:val="00737477"/>
    <w:rsid w:val="00740BC4"/>
    <w:rsid w:val="007417AF"/>
    <w:rsid w:val="00741F39"/>
    <w:rsid w:val="0074322F"/>
    <w:rsid w:val="00743F6F"/>
    <w:rsid w:val="00744558"/>
    <w:rsid w:val="00746512"/>
    <w:rsid w:val="00746E8E"/>
    <w:rsid w:val="00750631"/>
    <w:rsid w:val="00751100"/>
    <w:rsid w:val="00751D38"/>
    <w:rsid w:val="00753E2A"/>
    <w:rsid w:val="00755407"/>
    <w:rsid w:val="00756A91"/>
    <w:rsid w:val="00756FE7"/>
    <w:rsid w:val="00760199"/>
    <w:rsid w:val="00760BF1"/>
    <w:rsid w:val="00761083"/>
    <w:rsid w:val="0076141A"/>
    <w:rsid w:val="00761ADE"/>
    <w:rsid w:val="00762BBE"/>
    <w:rsid w:val="00764BE3"/>
    <w:rsid w:val="00765715"/>
    <w:rsid w:val="007671CC"/>
    <w:rsid w:val="007673B3"/>
    <w:rsid w:val="00770DC5"/>
    <w:rsid w:val="007768A4"/>
    <w:rsid w:val="00777D1F"/>
    <w:rsid w:val="007809F9"/>
    <w:rsid w:val="00785179"/>
    <w:rsid w:val="00787745"/>
    <w:rsid w:val="00793860"/>
    <w:rsid w:val="007946DD"/>
    <w:rsid w:val="00795FEA"/>
    <w:rsid w:val="00796E99"/>
    <w:rsid w:val="007A15B7"/>
    <w:rsid w:val="007A1ECD"/>
    <w:rsid w:val="007A34E6"/>
    <w:rsid w:val="007A5EC7"/>
    <w:rsid w:val="007A6E01"/>
    <w:rsid w:val="007B0066"/>
    <w:rsid w:val="007B07EF"/>
    <w:rsid w:val="007B26DD"/>
    <w:rsid w:val="007B3216"/>
    <w:rsid w:val="007C0809"/>
    <w:rsid w:val="007C0E13"/>
    <w:rsid w:val="007C11BA"/>
    <w:rsid w:val="007C1B29"/>
    <w:rsid w:val="007C24B3"/>
    <w:rsid w:val="007C34BE"/>
    <w:rsid w:val="007C4A45"/>
    <w:rsid w:val="007C6709"/>
    <w:rsid w:val="007C6E38"/>
    <w:rsid w:val="007C7911"/>
    <w:rsid w:val="007D2A99"/>
    <w:rsid w:val="007D3100"/>
    <w:rsid w:val="007D3140"/>
    <w:rsid w:val="007D468C"/>
    <w:rsid w:val="007D4F5B"/>
    <w:rsid w:val="007D58BF"/>
    <w:rsid w:val="007D6E75"/>
    <w:rsid w:val="007D7F34"/>
    <w:rsid w:val="007E08F2"/>
    <w:rsid w:val="007E0E18"/>
    <w:rsid w:val="007E35AA"/>
    <w:rsid w:val="007E4337"/>
    <w:rsid w:val="007E570F"/>
    <w:rsid w:val="007E7047"/>
    <w:rsid w:val="007F0AC0"/>
    <w:rsid w:val="007F2081"/>
    <w:rsid w:val="007F2D57"/>
    <w:rsid w:val="007F31BD"/>
    <w:rsid w:val="007F4975"/>
    <w:rsid w:val="007F5EE2"/>
    <w:rsid w:val="007F7A88"/>
    <w:rsid w:val="0080065D"/>
    <w:rsid w:val="008009AC"/>
    <w:rsid w:val="00803216"/>
    <w:rsid w:val="00803E15"/>
    <w:rsid w:val="00804241"/>
    <w:rsid w:val="00812ECD"/>
    <w:rsid w:val="00813CD1"/>
    <w:rsid w:val="00824AEC"/>
    <w:rsid w:val="0082569C"/>
    <w:rsid w:val="00827421"/>
    <w:rsid w:val="00830562"/>
    <w:rsid w:val="0083110C"/>
    <w:rsid w:val="0083210A"/>
    <w:rsid w:val="008359D5"/>
    <w:rsid w:val="00835D45"/>
    <w:rsid w:val="00835DA9"/>
    <w:rsid w:val="00836480"/>
    <w:rsid w:val="0084067C"/>
    <w:rsid w:val="00841AF7"/>
    <w:rsid w:val="0084219A"/>
    <w:rsid w:val="0084509B"/>
    <w:rsid w:val="00850351"/>
    <w:rsid w:val="00851D85"/>
    <w:rsid w:val="00853F2B"/>
    <w:rsid w:val="00855237"/>
    <w:rsid w:val="00855559"/>
    <w:rsid w:val="00856A63"/>
    <w:rsid w:val="008610F0"/>
    <w:rsid w:val="00861681"/>
    <w:rsid w:val="00861784"/>
    <w:rsid w:val="00861A8B"/>
    <w:rsid w:val="0087317F"/>
    <w:rsid w:val="00873B38"/>
    <w:rsid w:val="0087489E"/>
    <w:rsid w:val="00877678"/>
    <w:rsid w:val="00881467"/>
    <w:rsid w:val="0088393A"/>
    <w:rsid w:val="00883BA5"/>
    <w:rsid w:val="00890152"/>
    <w:rsid w:val="00894748"/>
    <w:rsid w:val="0089498A"/>
    <w:rsid w:val="008950AF"/>
    <w:rsid w:val="00895BDB"/>
    <w:rsid w:val="008A23FF"/>
    <w:rsid w:val="008A2B20"/>
    <w:rsid w:val="008A4235"/>
    <w:rsid w:val="008A5C3B"/>
    <w:rsid w:val="008A5F87"/>
    <w:rsid w:val="008A60EB"/>
    <w:rsid w:val="008A6736"/>
    <w:rsid w:val="008B1B70"/>
    <w:rsid w:val="008B363B"/>
    <w:rsid w:val="008B3D3E"/>
    <w:rsid w:val="008B549A"/>
    <w:rsid w:val="008B595A"/>
    <w:rsid w:val="008C0800"/>
    <w:rsid w:val="008C15D9"/>
    <w:rsid w:val="008C2B42"/>
    <w:rsid w:val="008D0747"/>
    <w:rsid w:val="008D2B5A"/>
    <w:rsid w:val="008D2E1E"/>
    <w:rsid w:val="008D42DA"/>
    <w:rsid w:val="008D4439"/>
    <w:rsid w:val="008D534F"/>
    <w:rsid w:val="008D5B93"/>
    <w:rsid w:val="008D641E"/>
    <w:rsid w:val="008D6E28"/>
    <w:rsid w:val="008D7A1A"/>
    <w:rsid w:val="008E273C"/>
    <w:rsid w:val="008E3EB9"/>
    <w:rsid w:val="008E4A61"/>
    <w:rsid w:val="008E520D"/>
    <w:rsid w:val="008F028F"/>
    <w:rsid w:val="008F0BDC"/>
    <w:rsid w:val="008F0EA8"/>
    <w:rsid w:val="008F2BEE"/>
    <w:rsid w:val="008F649D"/>
    <w:rsid w:val="0090130D"/>
    <w:rsid w:val="00901389"/>
    <w:rsid w:val="00901FB6"/>
    <w:rsid w:val="00902782"/>
    <w:rsid w:val="00904B7A"/>
    <w:rsid w:val="009058C1"/>
    <w:rsid w:val="00907FC3"/>
    <w:rsid w:val="00910351"/>
    <w:rsid w:val="009112DC"/>
    <w:rsid w:val="00913EA6"/>
    <w:rsid w:val="00914E88"/>
    <w:rsid w:val="00915DDE"/>
    <w:rsid w:val="00916F46"/>
    <w:rsid w:val="00917C62"/>
    <w:rsid w:val="0092008F"/>
    <w:rsid w:val="00920735"/>
    <w:rsid w:val="009223F9"/>
    <w:rsid w:val="0092660B"/>
    <w:rsid w:val="00927FBA"/>
    <w:rsid w:val="00930229"/>
    <w:rsid w:val="00932617"/>
    <w:rsid w:val="00932C68"/>
    <w:rsid w:val="00932CBA"/>
    <w:rsid w:val="00932ECC"/>
    <w:rsid w:val="009361B6"/>
    <w:rsid w:val="00937AD4"/>
    <w:rsid w:val="009404BC"/>
    <w:rsid w:val="00940FCC"/>
    <w:rsid w:val="00941BCE"/>
    <w:rsid w:val="009421F6"/>
    <w:rsid w:val="009421F7"/>
    <w:rsid w:val="009426CB"/>
    <w:rsid w:val="00944709"/>
    <w:rsid w:val="00944CA5"/>
    <w:rsid w:val="00946F9C"/>
    <w:rsid w:val="00950FA8"/>
    <w:rsid w:val="00952184"/>
    <w:rsid w:val="009568A6"/>
    <w:rsid w:val="00956D40"/>
    <w:rsid w:val="009611C6"/>
    <w:rsid w:val="00962A30"/>
    <w:rsid w:val="00962AE4"/>
    <w:rsid w:val="009639FA"/>
    <w:rsid w:val="00967EFE"/>
    <w:rsid w:val="009705F6"/>
    <w:rsid w:val="00970D8B"/>
    <w:rsid w:val="00971EE4"/>
    <w:rsid w:val="009770F6"/>
    <w:rsid w:val="00980C82"/>
    <w:rsid w:val="00982ECE"/>
    <w:rsid w:val="00984F55"/>
    <w:rsid w:val="00987852"/>
    <w:rsid w:val="00987F41"/>
    <w:rsid w:val="00990099"/>
    <w:rsid w:val="0099172E"/>
    <w:rsid w:val="00991749"/>
    <w:rsid w:val="0099225F"/>
    <w:rsid w:val="00993627"/>
    <w:rsid w:val="00995C71"/>
    <w:rsid w:val="00995EC8"/>
    <w:rsid w:val="00997553"/>
    <w:rsid w:val="00997855"/>
    <w:rsid w:val="009A0D5C"/>
    <w:rsid w:val="009A2971"/>
    <w:rsid w:val="009A2F0E"/>
    <w:rsid w:val="009A3D44"/>
    <w:rsid w:val="009A437F"/>
    <w:rsid w:val="009A58D8"/>
    <w:rsid w:val="009A72C9"/>
    <w:rsid w:val="009B13F9"/>
    <w:rsid w:val="009B1EF8"/>
    <w:rsid w:val="009B2DA2"/>
    <w:rsid w:val="009B5D54"/>
    <w:rsid w:val="009B7F1D"/>
    <w:rsid w:val="009C09ED"/>
    <w:rsid w:val="009C2741"/>
    <w:rsid w:val="009C38AD"/>
    <w:rsid w:val="009C4696"/>
    <w:rsid w:val="009C5F17"/>
    <w:rsid w:val="009C7B90"/>
    <w:rsid w:val="009D09CD"/>
    <w:rsid w:val="009D1434"/>
    <w:rsid w:val="009D1A4C"/>
    <w:rsid w:val="009D3437"/>
    <w:rsid w:val="009D34E4"/>
    <w:rsid w:val="009D3A7C"/>
    <w:rsid w:val="009E0635"/>
    <w:rsid w:val="009E133B"/>
    <w:rsid w:val="009E539F"/>
    <w:rsid w:val="009E6777"/>
    <w:rsid w:val="009E6C07"/>
    <w:rsid w:val="009E7AF7"/>
    <w:rsid w:val="009F08C6"/>
    <w:rsid w:val="00A00974"/>
    <w:rsid w:val="00A00B5C"/>
    <w:rsid w:val="00A0216B"/>
    <w:rsid w:val="00A04883"/>
    <w:rsid w:val="00A068AB"/>
    <w:rsid w:val="00A0782C"/>
    <w:rsid w:val="00A10A38"/>
    <w:rsid w:val="00A13E1A"/>
    <w:rsid w:val="00A14C83"/>
    <w:rsid w:val="00A1599A"/>
    <w:rsid w:val="00A16088"/>
    <w:rsid w:val="00A16368"/>
    <w:rsid w:val="00A20614"/>
    <w:rsid w:val="00A21846"/>
    <w:rsid w:val="00A22B85"/>
    <w:rsid w:val="00A266CA"/>
    <w:rsid w:val="00A27D50"/>
    <w:rsid w:val="00A3131A"/>
    <w:rsid w:val="00A3132C"/>
    <w:rsid w:val="00A332B0"/>
    <w:rsid w:val="00A33B88"/>
    <w:rsid w:val="00A34239"/>
    <w:rsid w:val="00A3430A"/>
    <w:rsid w:val="00A34DB3"/>
    <w:rsid w:val="00A36519"/>
    <w:rsid w:val="00A378CE"/>
    <w:rsid w:val="00A40048"/>
    <w:rsid w:val="00A40968"/>
    <w:rsid w:val="00A40B28"/>
    <w:rsid w:val="00A40E44"/>
    <w:rsid w:val="00A46655"/>
    <w:rsid w:val="00A47DE3"/>
    <w:rsid w:val="00A47F91"/>
    <w:rsid w:val="00A54B35"/>
    <w:rsid w:val="00A6327E"/>
    <w:rsid w:val="00A641A6"/>
    <w:rsid w:val="00A65425"/>
    <w:rsid w:val="00A657FA"/>
    <w:rsid w:val="00A66A8A"/>
    <w:rsid w:val="00A704A0"/>
    <w:rsid w:val="00A70925"/>
    <w:rsid w:val="00A73022"/>
    <w:rsid w:val="00A73D70"/>
    <w:rsid w:val="00A74716"/>
    <w:rsid w:val="00A74AB0"/>
    <w:rsid w:val="00A74BCC"/>
    <w:rsid w:val="00A768D2"/>
    <w:rsid w:val="00A76F42"/>
    <w:rsid w:val="00A81D91"/>
    <w:rsid w:val="00A8408A"/>
    <w:rsid w:val="00A86C7C"/>
    <w:rsid w:val="00A911C9"/>
    <w:rsid w:val="00A91AAA"/>
    <w:rsid w:val="00A93C21"/>
    <w:rsid w:val="00A94C70"/>
    <w:rsid w:val="00A9519E"/>
    <w:rsid w:val="00A97378"/>
    <w:rsid w:val="00A97E29"/>
    <w:rsid w:val="00AA66B7"/>
    <w:rsid w:val="00AB1A89"/>
    <w:rsid w:val="00AB1C95"/>
    <w:rsid w:val="00AB1D2C"/>
    <w:rsid w:val="00AB7909"/>
    <w:rsid w:val="00AC07D1"/>
    <w:rsid w:val="00AC6728"/>
    <w:rsid w:val="00AD064D"/>
    <w:rsid w:val="00AD0C51"/>
    <w:rsid w:val="00AD2730"/>
    <w:rsid w:val="00AD6B2E"/>
    <w:rsid w:val="00AE25E8"/>
    <w:rsid w:val="00AE65C0"/>
    <w:rsid w:val="00AF0F28"/>
    <w:rsid w:val="00AF1439"/>
    <w:rsid w:val="00B00399"/>
    <w:rsid w:val="00B00919"/>
    <w:rsid w:val="00B0492E"/>
    <w:rsid w:val="00B04CF5"/>
    <w:rsid w:val="00B06077"/>
    <w:rsid w:val="00B0768B"/>
    <w:rsid w:val="00B079FA"/>
    <w:rsid w:val="00B142D8"/>
    <w:rsid w:val="00B14C8E"/>
    <w:rsid w:val="00B1709E"/>
    <w:rsid w:val="00B20EE7"/>
    <w:rsid w:val="00B211D6"/>
    <w:rsid w:val="00B22991"/>
    <w:rsid w:val="00B22C51"/>
    <w:rsid w:val="00B237A9"/>
    <w:rsid w:val="00B24448"/>
    <w:rsid w:val="00B246C1"/>
    <w:rsid w:val="00B2571D"/>
    <w:rsid w:val="00B27BCC"/>
    <w:rsid w:val="00B30B40"/>
    <w:rsid w:val="00B30E28"/>
    <w:rsid w:val="00B30F07"/>
    <w:rsid w:val="00B31563"/>
    <w:rsid w:val="00B32ACE"/>
    <w:rsid w:val="00B3436C"/>
    <w:rsid w:val="00B35ECC"/>
    <w:rsid w:val="00B4056C"/>
    <w:rsid w:val="00B40664"/>
    <w:rsid w:val="00B40A78"/>
    <w:rsid w:val="00B40D47"/>
    <w:rsid w:val="00B4184D"/>
    <w:rsid w:val="00B41AC5"/>
    <w:rsid w:val="00B41CC0"/>
    <w:rsid w:val="00B41D99"/>
    <w:rsid w:val="00B42414"/>
    <w:rsid w:val="00B427DE"/>
    <w:rsid w:val="00B43F95"/>
    <w:rsid w:val="00B4649B"/>
    <w:rsid w:val="00B465A4"/>
    <w:rsid w:val="00B519E4"/>
    <w:rsid w:val="00B54B4D"/>
    <w:rsid w:val="00B55226"/>
    <w:rsid w:val="00B5602C"/>
    <w:rsid w:val="00B5650A"/>
    <w:rsid w:val="00B57373"/>
    <w:rsid w:val="00B61716"/>
    <w:rsid w:val="00B65F6E"/>
    <w:rsid w:val="00B671A7"/>
    <w:rsid w:val="00B675EA"/>
    <w:rsid w:val="00B71EB5"/>
    <w:rsid w:val="00B726DB"/>
    <w:rsid w:val="00B74A54"/>
    <w:rsid w:val="00B753D2"/>
    <w:rsid w:val="00B755B1"/>
    <w:rsid w:val="00B755E8"/>
    <w:rsid w:val="00B77877"/>
    <w:rsid w:val="00B77C4F"/>
    <w:rsid w:val="00B81A89"/>
    <w:rsid w:val="00B83950"/>
    <w:rsid w:val="00B84515"/>
    <w:rsid w:val="00B84D3E"/>
    <w:rsid w:val="00B853C2"/>
    <w:rsid w:val="00B85E33"/>
    <w:rsid w:val="00B86813"/>
    <w:rsid w:val="00B869FF"/>
    <w:rsid w:val="00B87394"/>
    <w:rsid w:val="00B905CB"/>
    <w:rsid w:val="00B937E3"/>
    <w:rsid w:val="00B943C3"/>
    <w:rsid w:val="00B95219"/>
    <w:rsid w:val="00BA00C9"/>
    <w:rsid w:val="00BA2BB7"/>
    <w:rsid w:val="00BA2D1C"/>
    <w:rsid w:val="00BA458C"/>
    <w:rsid w:val="00BA5DF1"/>
    <w:rsid w:val="00BA5ECA"/>
    <w:rsid w:val="00BA6E00"/>
    <w:rsid w:val="00BA7B8F"/>
    <w:rsid w:val="00BA7C62"/>
    <w:rsid w:val="00BB1425"/>
    <w:rsid w:val="00BB3D6E"/>
    <w:rsid w:val="00BB3EF9"/>
    <w:rsid w:val="00BB4627"/>
    <w:rsid w:val="00BB67B5"/>
    <w:rsid w:val="00BB78A7"/>
    <w:rsid w:val="00BB7F3E"/>
    <w:rsid w:val="00BC160B"/>
    <w:rsid w:val="00BC241D"/>
    <w:rsid w:val="00BC286C"/>
    <w:rsid w:val="00BC3590"/>
    <w:rsid w:val="00BC429B"/>
    <w:rsid w:val="00BC4E7F"/>
    <w:rsid w:val="00BC5683"/>
    <w:rsid w:val="00BC630A"/>
    <w:rsid w:val="00BC7CE7"/>
    <w:rsid w:val="00BD0DF6"/>
    <w:rsid w:val="00BD2925"/>
    <w:rsid w:val="00BD2F79"/>
    <w:rsid w:val="00BD4167"/>
    <w:rsid w:val="00BD421B"/>
    <w:rsid w:val="00BD54F7"/>
    <w:rsid w:val="00BE1AB4"/>
    <w:rsid w:val="00BE1F9E"/>
    <w:rsid w:val="00BF11D3"/>
    <w:rsid w:val="00BF1403"/>
    <w:rsid w:val="00BF2700"/>
    <w:rsid w:val="00BF4E73"/>
    <w:rsid w:val="00BF5A54"/>
    <w:rsid w:val="00BF6591"/>
    <w:rsid w:val="00BF6B7A"/>
    <w:rsid w:val="00BF739F"/>
    <w:rsid w:val="00C00CD7"/>
    <w:rsid w:val="00C02E78"/>
    <w:rsid w:val="00C05549"/>
    <w:rsid w:val="00C05697"/>
    <w:rsid w:val="00C0572D"/>
    <w:rsid w:val="00C079D7"/>
    <w:rsid w:val="00C107F2"/>
    <w:rsid w:val="00C123B0"/>
    <w:rsid w:val="00C14DA6"/>
    <w:rsid w:val="00C16009"/>
    <w:rsid w:val="00C1643A"/>
    <w:rsid w:val="00C20541"/>
    <w:rsid w:val="00C21D4F"/>
    <w:rsid w:val="00C221E3"/>
    <w:rsid w:val="00C22B51"/>
    <w:rsid w:val="00C22E5D"/>
    <w:rsid w:val="00C24A79"/>
    <w:rsid w:val="00C2647F"/>
    <w:rsid w:val="00C26B2E"/>
    <w:rsid w:val="00C26BFA"/>
    <w:rsid w:val="00C33078"/>
    <w:rsid w:val="00C3362D"/>
    <w:rsid w:val="00C33A04"/>
    <w:rsid w:val="00C34630"/>
    <w:rsid w:val="00C35696"/>
    <w:rsid w:val="00C35CE1"/>
    <w:rsid w:val="00C36C5E"/>
    <w:rsid w:val="00C442F3"/>
    <w:rsid w:val="00C463A3"/>
    <w:rsid w:val="00C50357"/>
    <w:rsid w:val="00C515B7"/>
    <w:rsid w:val="00C53FEB"/>
    <w:rsid w:val="00C55CDA"/>
    <w:rsid w:val="00C5728C"/>
    <w:rsid w:val="00C62D40"/>
    <w:rsid w:val="00C66AB8"/>
    <w:rsid w:val="00C6710F"/>
    <w:rsid w:val="00C67AA6"/>
    <w:rsid w:val="00C67D0D"/>
    <w:rsid w:val="00C75AFC"/>
    <w:rsid w:val="00C75E1C"/>
    <w:rsid w:val="00C762FF"/>
    <w:rsid w:val="00C826D4"/>
    <w:rsid w:val="00C83FBC"/>
    <w:rsid w:val="00C85B97"/>
    <w:rsid w:val="00C87971"/>
    <w:rsid w:val="00C87AF5"/>
    <w:rsid w:val="00C87D46"/>
    <w:rsid w:val="00C90715"/>
    <w:rsid w:val="00C9136F"/>
    <w:rsid w:val="00C91E45"/>
    <w:rsid w:val="00C9527E"/>
    <w:rsid w:val="00C95B3C"/>
    <w:rsid w:val="00C97BAE"/>
    <w:rsid w:val="00CA0D9E"/>
    <w:rsid w:val="00CA459D"/>
    <w:rsid w:val="00CA536E"/>
    <w:rsid w:val="00CA6FEB"/>
    <w:rsid w:val="00CA75FA"/>
    <w:rsid w:val="00CB02BD"/>
    <w:rsid w:val="00CB2149"/>
    <w:rsid w:val="00CB5F2B"/>
    <w:rsid w:val="00CB7837"/>
    <w:rsid w:val="00CC0264"/>
    <w:rsid w:val="00CC0E0F"/>
    <w:rsid w:val="00CC1545"/>
    <w:rsid w:val="00CC1F41"/>
    <w:rsid w:val="00CC3E30"/>
    <w:rsid w:val="00CC4CD7"/>
    <w:rsid w:val="00CC6FE3"/>
    <w:rsid w:val="00CC7974"/>
    <w:rsid w:val="00CC7EC2"/>
    <w:rsid w:val="00CD7AA5"/>
    <w:rsid w:val="00CD7EE4"/>
    <w:rsid w:val="00CE187B"/>
    <w:rsid w:val="00CE1919"/>
    <w:rsid w:val="00CE206F"/>
    <w:rsid w:val="00CE273D"/>
    <w:rsid w:val="00CE4ABF"/>
    <w:rsid w:val="00CE6AF1"/>
    <w:rsid w:val="00CE7073"/>
    <w:rsid w:val="00CF170A"/>
    <w:rsid w:val="00CF19C4"/>
    <w:rsid w:val="00CF473C"/>
    <w:rsid w:val="00CF6432"/>
    <w:rsid w:val="00CF6DAB"/>
    <w:rsid w:val="00CF7C69"/>
    <w:rsid w:val="00D01016"/>
    <w:rsid w:val="00D012F2"/>
    <w:rsid w:val="00D026CC"/>
    <w:rsid w:val="00D03BEC"/>
    <w:rsid w:val="00D06014"/>
    <w:rsid w:val="00D071DD"/>
    <w:rsid w:val="00D0754A"/>
    <w:rsid w:val="00D07729"/>
    <w:rsid w:val="00D112DC"/>
    <w:rsid w:val="00D11851"/>
    <w:rsid w:val="00D11C45"/>
    <w:rsid w:val="00D1367F"/>
    <w:rsid w:val="00D13700"/>
    <w:rsid w:val="00D141FB"/>
    <w:rsid w:val="00D21787"/>
    <w:rsid w:val="00D2276C"/>
    <w:rsid w:val="00D254A9"/>
    <w:rsid w:val="00D30364"/>
    <w:rsid w:val="00D35594"/>
    <w:rsid w:val="00D36AB0"/>
    <w:rsid w:val="00D3770B"/>
    <w:rsid w:val="00D40581"/>
    <w:rsid w:val="00D458E0"/>
    <w:rsid w:val="00D45A41"/>
    <w:rsid w:val="00D46A5E"/>
    <w:rsid w:val="00D526B9"/>
    <w:rsid w:val="00D548B5"/>
    <w:rsid w:val="00D5542A"/>
    <w:rsid w:val="00D61487"/>
    <w:rsid w:val="00D616E4"/>
    <w:rsid w:val="00D6260F"/>
    <w:rsid w:val="00D64B57"/>
    <w:rsid w:val="00D6534B"/>
    <w:rsid w:val="00D658FC"/>
    <w:rsid w:val="00D663BE"/>
    <w:rsid w:val="00D67E64"/>
    <w:rsid w:val="00D7048F"/>
    <w:rsid w:val="00D70BF0"/>
    <w:rsid w:val="00D73B58"/>
    <w:rsid w:val="00D73C4E"/>
    <w:rsid w:val="00D76BA9"/>
    <w:rsid w:val="00D77064"/>
    <w:rsid w:val="00D77802"/>
    <w:rsid w:val="00D80813"/>
    <w:rsid w:val="00D8104E"/>
    <w:rsid w:val="00D82252"/>
    <w:rsid w:val="00D84935"/>
    <w:rsid w:val="00D850A8"/>
    <w:rsid w:val="00D87D32"/>
    <w:rsid w:val="00D9349E"/>
    <w:rsid w:val="00D9414F"/>
    <w:rsid w:val="00D9452F"/>
    <w:rsid w:val="00D95364"/>
    <w:rsid w:val="00D960FA"/>
    <w:rsid w:val="00D967DD"/>
    <w:rsid w:val="00DA00AA"/>
    <w:rsid w:val="00DA14EE"/>
    <w:rsid w:val="00DA25FA"/>
    <w:rsid w:val="00DA32E8"/>
    <w:rsid w:val="00DA3725"/>
    <w:rsid w:val="00DA5AB7"/>
    <w:rsid w:val="00DA76AD"/>
    <w:rsid w:val="00DA76B8"/>
    <w:rsid w:val="00DA7F03"/>
    <w:rsid w:val="00DB080D"/>
    <w:rsid w:val="00DB1451"/>
    <w:rsid w:val="00DB3D86"/>
    <w:rsid w:val="00DB4035"/>
    <w:rsid w:val="00DB61FC"/>
    <w:rsid w:val="00DC46A0"/>
    <w:rsid w:val="00DD0C9B"/>
    <w:rsid w:val="00DD1239"/>
    <w:rsid w:val="00DD1E69"/>
    <w:rsid w:val="00DD49A3"/>
    <w:rsid w:val="00DD5491"/>
    <w:rsid w:val="00DD6C26"/>
    <w:rsid w:val="00DE27FF"/>
    <w:rsid w:val="00DE3770"/>
    <w:rsid w:val="00DE7742"/>
    <w:rsid w:val="00DE78EC"/>
    <w:rsid w:val="00DF4D5E"/>
    <w:rsid w:val="00DF584D"/>
    <w:rsid w:val="00DF5F4B"/>
    <w:rsid w:val="00DF6DA7"/>
    <w:rsid w:val="00DF757A"/>
    <w:rsid w:val="00E00426"/>
    <w:rsid w:val="00E00FD0"/>
    <w:rsid w:val="00E03055"/>
    <w:rsid w:val="00E052EE"/>
    <w:rsid w:val="00E0576F"/>
    <w:rsid w:val="00E05AA1"/>
    <w:rsid w:val="00E10295"/>
    <w:rsid w:val="00E10DF8"/>
    <w:rsid w:val="00E14923"/>
    <w:rsid w:val="00E162C8"/>
    <w:rsid w:val="00E16424"/>
    <w:rsid w:val="00E20F3B"/>
    <w:rsid w:val="00E242E5"/>
    <w:rsid w:val="00E2711E"/>
    <w:rsid w:val="00E27F2A"/>
    <w:rsid w:val="00E30229"/>
    <w:rsid w:val="00E30ABE"/>
    <w:rsid w:val="00E30D13"/>
    <w:rsid w:val="00E32FF0"/>
    <w:rsid w:val="00E34899"/>
    <w:rsid w:val="00E3551F"/>
    <w:rsid w:val="00E3574E"/>
    <w:rsid w:val="00E36C96"/>
    <w:rsid w:val="00E37509"/>
    <w:rsid w:val="00E37712"/>
    <w:rsid w:val="00E37B55"/>
    <w:rsid w:val="00E41261"/>
    <w:rsid w:val="00E4271E"/>
    <w:rsid w:val="00E4278B"/>
    <w:rsid w:val="00E43C11"/>
    <w:rsid w:val="00E44423"/>
    <w:rsid w:val="00E456C0"/>
    <w:rsid w:val="00E515C3"/>
    <w:rsid w:val="00E52172"/>
    <w:rsid w:val="00E53960"/>
    <w:rsid w:val="00E5558D"/>
    <w:rsid w:val="00E563F1"/>
    <w:rsid w:val="00E573A9"/>
    <w:rsid w:val="00E57539"/>
    <w:rsid w:val="00E57C9D"/>
    <w:rsid w:val="00E60176"/>
    <w:rsid w:val="00E60865"/>
    <w:rsid w:val="00E618F5"/>
    <w:rsid w:val="00E61ABB"/>
    <w:rsid w:val="00E6446C"/>
    <w:rsid w:val="00E65DBF"/>
    <w:rsid w:val="00E66498"/>
    <w:rsid w:val="00E66B94"/>
    <w:rsid w:val="00E70788"/>
    <w:rsid w:val="00E709B2"/>
    <w:rsid w:val="00E71394"/>
    <w:rsid w:val="00E72923"/>
    <w:rsid w:val="00E74B17"/>
    <w:rsid w:val="00E75EBD"/>
    <w:rsid w:val="00E765BF"/>
    <w:rsid w:val="00E77DE7"/>
    <w:rsid w:val="00E84D84"/>
    <w:rsid w:val="00E854FD"/>
    <w:rsid w:val="00E858B9"/>
    <w:rsid w:val="00E858F7"/>
    <w:rsid w:val="00E86D0D"/>
    <w:rsid w:val="00E87F46"/>
    <w:rsid w:val="00E9056D"/>
    <w:rsid w:val="00E90CDD"/>
    <w:rsid w:val="00E9132C"/>
    <w:rsid w:val="00E9288F"/>
    <w:rsid w:val="00E93A22"/>
    <w:rsid w:val="00E94324"/>
    <w:rsid w:val="00E95209"/>
    <w:rsid w:val="00E96371"/>
    <w:rsid w:val="00E97BFF"/>
    <w:rsid w:val="00EA0ED6"/>
    <w:rsid w:val="00EA0EFF"/>
    <w:rsid w:val="00EA129A"/>
    <w:rsid w:val="00EA24CA"/>
    <w:rsid w:val="00EA48A8"/>
    <w:rsid w:val="00EA65F7"/>
    <w:rsid w:val="00EA6B84"/>
    <w:rsid w:val="00EA6CF6"/>
    <w:rsid w:val="00EB21AE"/>
    <w:rsid w:val="00EB4571"/>
    <w:rsid w:val="00EB6265"/>
    <w:rsid w:val="00EB6D3C"/>
    <w:rsid w:val="00EC01E6"/>
    <w:rsid w:val="00EC08DC"/>
    <w:rsid w:val="00EC090C"/>
    <w:rsid w:val="00EC1DF6"/>
    <w:rsid w:val="00EC21E1"/>
    <w:rsid w:val="00EC2C59"/>
    <w:rsid w:val="00EC2E23"/>
    <w:rsid w:val="00EC5ADA"/>
    <w:rsid w:val="00EC6875"/>
    <w:rsid w:val="00EC6AC0"/>
    <w:rsid w:val="00ED40E1"/>
    <w:rsid w:val="00ED5163"/>
    <w:rsid w:val="00ED66FC"/>
    <w:rsid w:val="00ED6E1D"/>
    <w:rsid w:val="00ED76EC"/>
    <w:rsid w:val="00EE2A6C"/>
    <w:rsid w:val="00EE3020"/>
    <w:rsid w:val="00EE3769"/>
    <w:rsid w:val="00EE49E4"/>
    <w:rsid w:val="00EE540E"/>
    <w:rsid w:val="00EE6146"/>
    <w:rsid w:val="00EE7031"/>
    <w:rsid w:val="00EF0C6C"/>
    <w:rsid w:val="00EF16D8"/>
    <w:rsid w:val="00EF2349"/>
    <w:rsid w:val="00EF4459"/>
    <w:rsid w:val="00EF4C4F"/>
    <w:rsid w:val="00EF656B"/>
    <w:rsid w:val="00EF6D50"/>
    <w:rsid w:val="00F00483"/>
    <w:rsid w:val="00F06D6F"/>
    <w:rsid w:val="00F10091"/>
    <w:rsid w:val="00F100C6"/>
    <w:rsid w:val="00F11CD2"/>
    <w:rsid w:val="00F15129"/>
    <w:rsid w:val="00F164A1"/>
    <w:rsid w:val="00F16D0F"/>
    <w:rsid w:val="00F17CF4"/>
    <w:rsid w:val="00F17DA8"/>
    <w:rsid w:val="00F20BBE"/>
    <w:rsid w:val="00F24ECB"/>
    <w:rsid w:val="00F30E06"/>
    <w:rsid w:val="00F31C91"/>
    <w:rsid w:val="00F369BE"/>
    <w:rsid w:val="00F36B4F"/>
    <w:rsid w:val="00F40365"/>
    <w:rsid w:val="00F5082D"/>
    <w:rsid w:val="00F50A37"/>
    <w:rsid w:val="00F51041"/>
    <w:rsid w:val="00F52749"/>
    <w:rsid w:val="00F531BD"/>
    <w:rsid w:val="00F5324A"/>
    <w:rsid w:val="00F53618"/>
    <w:rsid w:val="00F54CCC"/>
    <w:rsid w:val="00F5596F"/>
    <w:rsid w:val="00F57042"/>
    <w:rsid w:val="00F57C68"/>
    <w:rsid w:val="00F602EB"/>
    <w:rsid w:val="00F617DE"/>
    <w:rsid w:val="00F61D4F"/>
    <w:rsid w:val="00F65CAF"/>
    <w:rsid w:val="00F66273"/>
    <w:rsid w:val="00F66BA1"/>
    <w:rsid w:val="00F7139E"/>
    <w:rsid w:val="00F729E3"/>
    <w:rsid w:val="00F75323"/>
    <w:rsid w:val="00F777DE"/>
    <w:rsid w:val="00F84765"/>
    <w:rsid w:val="00F905F7"/>
    <w:rsid w:val="00F90687"/>
    <w:rsid w:val="00F92DF7"/>
    <w:rsid w:val="00F9317C"/>
    <w:rsid w:val="00F93C34"/>
    <w:rsid w:val="00F948EC"/>
    <w:rsid w:val="00F94B0D"/>
    <w:rsid w:val="00F95A79"/>
    <w:rsid w:val="00F96D2C"/>
    <w:rsid w:val="00FA0CA9"/>
    <w:rsid w:val="00FA1F61"/>
    <w:rsid w:val="00FA436B"/>
    <w:rsid w:val="00FA4A65"/>
    <w:rsid w:val="00FB340D"/>
    <w:rsid w:val="00FB3A50"/>
    <w:rsid w:val="00FB4578"/>
    <w:rsid w:val="00FB6338"/>
    <w:rsid w:val="00FB7C39"/>
    <w:rsid w:val="00FC0904"/>
    <w:rsid w:val="00FC0C47"/>
    <w:rsid w:val="00FC3317"/>
    <w:rsid w:val="00FC5F0D"/>
    <w:rsid w:val="00FC60DB"/>
    <w:rsid w:val="00FD0D01"/>
    <w:rsid w:val="00FD45E5"/>
    <w:rsid w:val="00FD5C02"/>
    <w:rsid w:val="00FD7BB3"/>
    <w:rsid w:val="00FE0306"/>
    <w:rsid w:val="00FE0C1B"/>
    <w:rsid w:val="00FE1ACD"/>
    <w:rsid w:val="00FE401C"/>
    <w:rsid w:val="00FE44AB"/>
    <w:rsid w:val="00FE6045"/>
    <w:rsid w:val="00FF719A"/>
    <w:rsid w:val="00FF7EAE"/>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 w:type="character" w:styleId="FollowedHyperlink">
    <w:name w:val="FollowedHyperlink"/>
    <w:basedOn w:val="DefaultParagraphFont"/>
    <w:uiPriority w:val="99"/>
    <w:semiHidden/>
    <w:unhideWhenUsed/>
    <w:rsid w:val="00856A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906190556">
      <w:bodyDiv w:val="1"/>
      <w:marLeft w:val="0"/>
      <w:marRight w:val="0"/>
      <w:marTop w:val="0"/>
      <w:marBottom w:val="0"/>
      <w:divBdr>
        <w:top w:val="none" w:sz="0" w:space="0" w:color="auto"/>
        <w:left w:val="none" w:sz="0" w:space="0" w:color="auto"/>
        <w:bottom w:val="none" w:sz="0" w:space="0" w:color="auto"/>
        <w:right w:val="none" w:sz="0" w:space="0" w:color="auto"/>
      </w:divBdr>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phwwhocc.co.uk/wp-content/uploads/2020/08/Mass-Unemployment-Events-MUEs-Prevention-and-Response-from-a-Public-Health-Perspective-Full-report.pdf" TargetMode="External"/><Relationship Id="rId2" Type="http://schemas.openxmlformats.org/officeDocument/2006/relationships/customXml" Target="../customXml/item2.xml"/><Relationship Id="rId16" Type="http://schemas.openxmlformats.org/officeDocument/2006/relationships/hyperlink" Target="https://phwwhocc.co.uk/wp-content/uploads/2020/08/Mass-Unemployment-Events-MUEs-Prevention-and-Response-from-a-Public-Health-Perspective-Full-report.pdf"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whocc.co.uk/wp-content/uploads/2020/08/Mass-Unemployment-Events-MUEs-Prevention-and-Response-from-a-Public-Health-Perspective-Full-report.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12508"/>
    <w:rsid w:val="001F70B7"/>
    <w:rsid w:val="00237818"/>
    <w:rsid w:val="002E7994"/>
    <w:rsid w:val="0045583A"/>
    <w:rsid w:val="004704FF"/>
    <w:rsid w:val="004819A7"/>
    <w:rsid w:val="004B2805"/>
    <w:rsid w:val="004C1355"/>
    <w:rsid w:val="00617704"/>
    <w:rsid w:val="006777FF"/>
    <w:rsid w:val="0068243C"/>
    <w:rsid w:val="00694D75"/>
    <w:rsid w:val="006D56AC"/>
    <w:rsid w:val="00714FB7"/>
    <w:rsid w:val="00870E3D"/>
    <w:rsid w:val="00951D7B"/>
    <w:rsid w:val="009841C7"/>
    <w:rsid w:val="00997553"/>
    <w:rsid w:val="00A66FD4"/>
    <w:rsid w:val="00AD4F01"/>
    <w:rsid w:val="00AF33F6"/>
    <w:rsid w:val="00B531B4"/>
    <w:rsid w:val="00B84040"/>
    <w:rsid w:val="00BD4530"/>
    <w:rsid w:val="00C12F48"/>
    <w:rsid w:val="00C3124D"/>
    <w:rsid w:val="00C60395"/>
    <w:rsid w:val="00C9368A"/>
    <w:rsid w:val="00CC510F"/>
    <w:rsid w:val="00CF39FB"/>
    <w:rsid w:val="00D31D85"/>
    <w:rsid w:val="00D33D1E"/>
    <w:rsid w:val="00DA1F28"/>
    <w:rsid w:val="00DE6917"/>
    <w:rsid w:val="00E8292A"/>
    <w:rsid w:val="00EA3328"/>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a15ebc20b631bf359177abfd0de686ce">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e9a77e87e012c253dae5eca333112e9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2.xml><?xml version="1.0" encoding="utf-8"?>
<ds:datastoreItem xmlns:ds="http://schemas.openxmlformats.org/officeDocument/2006/customXml" ds:itemID="{B178E898-045B-43BE-8663-5D58CE189B98}">
  <ds:schemaRefs>
    <ds:schemaRef ds:uri="71e02f92-f1f1-4089-9b78-0fe9c0d669ad"/>
    <ds:schemaRef ds:uri="1d0bafc6-86fe-4c88-8f3c-e0496537464d"/>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9B1DA2A1-39EF-4AF2-9EEA-6FD0C596F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EC1F6E-46EF-4A44-86C7-C47D4F7E8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3505</Words>
  <Characters>19984</Characters>
  <Application>Microsoft Office Word</Application>
  <DocSecurity>4</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Manager)</cp:lastModifiedBy>
  <cp:revision>2</cp:revision>
  <dcterms:created xsi:type="dcterms:W3CDTF">2024-03-07T16:28:00Z</dcterms:created>
  <dcterms:modified xsi:type="dcterms:W3CDTF">2024-03-07T16:28:00Z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