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Pr="00F8567E" w:rsidR="00083FC0" w:rsidTr="6F192172" w14:paraId="6D2903E2" w14:textId="77777777">
        <w:tc>
          <w:tcPr>
            <w:tcW w:w="2547" w:type="dxa"/>
            <w:tcMar/>
          </w:tcPr>
          <w:p w:rsidRPr="00F8567E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  <w:tcMar/>
          </w:tcPr>
          <w:p w:rsidRPr="00F8567E" w:rsidR="00F5082D" w:rsidP="00FA0CA9" w:rsidRDefault="005D3DF1" w14:paraId="6D2903DF" w14:textId="26B704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0</w:t>
            </w:r>
            <w:r w:rsidR="003A4EC8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3A4EC8">
              <w:rPr>
                <w:rFonts w:ascii="Verdana" w:hAnsi="Verdana" w:cs="Arial"/>
                <w:b/>
                <w:sz w:val="24"/>
                <w:szCs w:val="24"/>
              </w:rPr>
              <w:t>March</w:t>
            </w: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 w:rsidR="003A4EC8"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  <w:tcMar/>
          </w:tcPr>
          <w:p w:rsidRPr="00F8567E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F8567E" w:rsidR="00F5082D" w:rsidP="00FA0CA9" w:rsidRDefault="00105BED" w14:paraId="6D2903E1" w14:textId="719F152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2.2</w:t>
            </w:r>
          </w:p>
        </w:tc>
      </w:tr>
      <w:tr w:rsidRPr="00F8567E" w:rsidR="00B0479E" w:rsidTr="6F192172" w14:paraId="1EEB45B2" w14:textId="77777777">
        <w:tc>
          <w:tcPr>
            <w:tcW w:w="2547" w:type="dxa"/>
            <w:tcMar/>
          </w:tcPr>
          <w:p w:rsidRPr="00F8567E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  <w:tcMar/>
          </w:tcPr>
          <w:p w:rsidRPr="00F8567E" w:rsidR="00B0479E" w:rsidP="00FA0CA9" w:rsidRDefault="00084348" w14:paraId="5687483E" w14:textId="73F246FF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084348">
              <w:rPr>
                <w:rFonts w:ascii="Verdana" w:hAnsi="Verdana" w:cs="Arial"/>
                <w:b/>
                <w:sz w:val="24"/>
                <w:szCs w:val="24"/>
              </w:rPr>
              <w:t>Population Health Committee</w:t>
            </w:r>
          </w:p>
        </w:tc>
      </w:tr>
      <w:tr w:rsidRPr="00F8567E" w:rsidR="00083FC0" w:rsidTr="6F192172" w14:paraId="6D2903E5" w14:textId="77777777">
        <w:tc>
          <w:tcPr>
            <w:tcW w:w="2547" w:type="dxa"/>
            <w:tcMar/>
          </w:tcPr>
          <w:p w:rsidRPr="00F8567E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  <w:tcMar/>
          </w:tcPr>
          <w:p w:rsidRPr="00F8567E" w:rsidR="00034194" w:rsidP="6F192172" w:rsidRDefault="00084348" w14:paraId="6D2903E4" w14:textId="3EE9CCED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6F192172" w:rsidR="3D8E365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State of the Population </w:t>
            </w:r>
            <w:r w:rsidRPr="6F192172" w:rsidR="425D250F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</w:t>
            </w:r>
            <w:r w:rsidRPr="6F192172" w:rsidR="3D8E365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eport</w:t>
            </w:r>
          </w:p>
        </w:tc>
      </w:tr>
      <w:tr w:rsidRPr="00F8567E" w:rsidR="00083FC0" w:rsidTr="6F192172" w14:paraId="6D2903E8" w14:textId="77777777">
        <w:tc>
          <w:tcPr>
            <w:tcW w:w="2547" w:type="dxa"/>
            <w:tcMar/>
          </w:tcPr>
          <w:p w:rsidRPr="00F8567E" w:rsidR="00034194" w:rsidP="00FA0CA9" w:rsidRDefault="00034194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  <w:tcMar/>
          </w:tcPr>
          <w:p w:rsidRPr="00F8567E" w:rsidR="00034194" w:rsidP="00FA0CA9" w:rsidRDefault="00084348" w14:paraId="6D2903E7" w14:textId="7CF0B388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Kimberley Cann, Consultant in Public Health</w:t>
            </w:r>
          </w:p>
        </w:tc>
      </w:tr>
      <w:tr w:rsidRPr="00F8567E" w:rsidR="00762BBE" w:rsidTr="6F192172" w14:paraId="6D2903EB" w14:textId="77777777">
        <w:tc>
          <w:tcPr>
            <w:tcW w:w="2547" w:type="dxa"/>
            <w:tcMar/>
          </w:tcPr>
          <w:p w:rsidRPr="00F8567E" w:rsidR="00762BBE" w:rsidP="00762BBE" w:rsidRDefault="00762BBE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  <w:tcMar/>
          </w:tcPr>
          <w:p w:rsidRPr="00F8567E" w:rsidR="00762BBE" w:rsidP="00762BBE" w:rsidRDefault="00084348" w14:paraId="6D2903EA" w14:textId="48570B60">
            <w:pPr>
              <w:rPr>
                <w:rFonts w:ascii="Verdana" w:hAnsi="Verdana" w:cs="Arial"/>
                <w:sz w:val="24"/>
                <w:szCs w:val="24"/>
              </w:rPr>
            </w:pPr>
            <w:r w:rsidRPr="6F192172" w:rsidR="3D8E365A">
              <w:rPr>
                <w:rFonts w:ascii="Verdana" w:hAnsi="Verdana" w:cs="Arial"/>
                <w:sz w:val="24"/>
                <w:szCs w:val="24"/>
              </w:rPr>
              <w:t xml:space="preserve">Gill Richardson, </w:t>
            </w:r>
            <w:r w:rsidRPr="6F192172" w:rsidR="5430254A">
              <w:rPr>
                <w:rFonts w:ascii="Verdana" w:hAnsi="Verdana" w:cs="Arial"/>
                <w:sz w:val="24"/>
                <w:szCs w:val="24"/>
              </w:rPr>
              <w:t xml:space="preserve">Interim </w:t>
            </w:r>
            <w:r w:rsidRPr="6F192172" w:rsidR="3D8E365A">
              <w:rPr>
                <w:rFonts w:ascii="Verdana" w:hAnsi="Verdana" w:cs="Arial"/>
                <w:sz w:val="24"/>
                <w:szCs w:val="24"/>
              </w:rPr>
              <w:t>Executive Director of Public Health</w:t>
            </w:r>
          </w:p>
        </w:tc>
      </w:tr>
      <w:tr w:rsidRPr="00F8567E" w:rsidR="00762BBE" w:rsidTr="6F192172" w14:paraId="6D2903EE" w14:textId="77777777">
        <w:tc>
          <w:tcPr>
            <w:tcW w:w="2547" w:type="dxa"/>
            <w:tcMar/>
          </w:tcPr>
          <w:p w:rsidRPr="00F8567E" w:rsidR="00762BBE" w:rsidP="00762BBE" w:rsidRDefault="00762BBE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  <w:tcMar/>
          </w:tcPr>
          <w:p w:rsidRPr="00F8567E" w:rsidR="00762BBE" w:rsidP="00762BBE" w:rsidRDefault="00084348" w14:paraId="6D2903ED" w14:textId="06EA5D01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Kimberley Cann, Consultant in Public Health</w:t>
            </w:r>
          </w:p>
        </w:tc>
      </w:tr>
      <w:tr w:rsidRPr="00F8567E" w:rsidR="00653AEC" w:rsidTr="6F192172" w14:paraId="6D2903F1" w14:textId="77777777">
        <w:tc>
          <w:tcPr>
            <w:tcW w:w="2547" w:type="dxa"/>
            <w:tcMar/>
          </w:tcPr>
          <w:p w:rsidRPr="00F8567E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Mar/>
          </w:tcPr>
          <w:p w:rsidRPr="00F8567E" w:rsidR="00653AEC" w:rsidP="00653AEC" w:rsidRDefault="00653AEC" w14:paraId="6D2903F0" w14:textId="6F5CF04A">
            <w:pPr>
              <w:rPr>
                <w:rFonts w:ascii="Verdana" w:hAnsi="Verdana" w:cs="Arial"/>
                <w:sz w:val="24"/>
                <w:szCs w:val="24"/>
              </w:rPr>
            </w:pPr>
            <w:r w:rsidRPr="00BA01EF">
              <w:rPr>
                <w:rFonts w:ascii="Verdana" w:hAnsi="Verdana" w:cs="Arial"/>
                <w:sz w:val="24"/>
                <w:szCs w:val="24"/>
              </w:rPr>
              <w:t xml:space="preserve">Open  </w:t>
            </w:r>
          </w:p>
        </w:tc>
      </w:tr>
      <w:tr w:rsidRPr="00F8567E" w:rsidR="00653AEC" w:rsidTr="6F192172" w14:paraId="6D2903F8" w14:textId="77777777">
        <w:tc>
          <w:tcPr>
            <w:tcW w:w="2547" w:type="dxa"/>
            <w:tcMar/>
          </w:tcPr>
          <w:p w:rsidRPr="00F8567E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  <w:tcMar/>
          </w:tcPr>
          <w:p w:rsidRPr="00F8567E" w:rsidR="00653AEC" w:rsidP="00653AEC" w:rsidRDefault="00BA01EF" w14:paraId="6D2903F6" w14:textId="47FBC5B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6F192172" w:rsidR="0FD801FE">
              <w:rPr>
                <w:rFonts w:ascii="Verdana" w:hAnsi="Verdana" w:cs="Arial"/>
                <w:sz w:val="24"/>
                <w:szCs w:val="24"/>
              </w:rPr>
              <w:t>Th</w:t>
            </w:r>
            <w:r w:rsidRPr="6F192172" w:rsidR="4119C544">
              <w:rPr>
                <w:rFonts w:ascii="Verdana" w:hAnsi="Verdana" w:cs="Arial"/>
                <w:sz w:val="24"/>
                <w:szCs w:val="24"/>
              </w:rPr>
              <w:t>e</w:t>
            </w:r>
            <w:r w:rsidRPr="6F192172" w:rsidR="0FD801FE">
              <w:rPr>
                <w:rFonts w:ascii="Verdana" w:hAnsi="Verdana" w:cs="Arial"/>
                <w:sz w:val="24"/>
                <w:szCs w:val="24"/>
              </w:rPr>
              <w:t xml:space="preserve"> State of the Population report </w:t>
            </w:r>
            <w:r w:rsidRPr="6F192172" w:rsidR="4119C544">
              <w:rPr>
                <w:rFonts w:ascii="Verdana" w:hAnsi="Verdana" w:cs="Arial"/>
                <w:sz w:val="24"/>
                <w:szCs w:val="24"/>
              </w:rPr>
              <w:t xml:space="preserve">has been </w:t>
            </w:r>
            <w:r w:rsidRPr="6F192172" w:rsidR="0FD801FE">
              <w:rPr>
                <w:rFonts w:ascii="Verdana" w:hAnsi="Verdana" w:cs="Arial"/>
                <w:sz w:val="24"/>
                <w:szCs w:val="24"/>
              </w:rPr>
              <w:t xml:space="preserve">produced by the Public Health Team to support the </w:t>
            </w:r>
            <w:r w:rsidRPr="6F192172" w:rsidR="51BBD3C4">
              <w:rPr>
                <w:rFonts w:ascii="Verdana" w:hAnsi="Verdana" w:cs="Arial"/>
                <w:sz w:val="24"/>
                <w:szCs w:val="24"/>
              </w:rPr>
              <w:t>Swansea Bay University Health Board (</w:t>
            </w:r>
            <w:r w:rsidRPr="6F192172" w:rsidR="0FD801FE">
              <w:rPr>
                <w:rFonts w:ascii="Verdana" w:hAnsi="Verdana" w:cs="Arial"/>
                <w:sz w:val="24"/>
                <w:szCs w:val="24"/>
              </w:rPr>
              <w:t>SBUHB</w:t>
            </w:r>
            <w:r w:rsidRPr="6F192172" w:rsidR="38E86CE9">
              <w:rPr>
                <w:rFonts w:ascii="Verdana" w:hAnsi="Verdana" w:cs="Arial"/>
                <w:sz w:val="24"/>
                <w:szCs w:val="24"/>
              </w:rPr>
              <w:t>)</w:t>
            </w:r>
            <w:r w:rsidRPr="6F192172" w:rsidR="0FD801FE">
              <w:rPr>
                <w:rFonts w:ascii="Verdana" w:hAnsi="Verdana" w:cs="Arial"/>
                <w:sz w:val="24"/>
                <w:szCs w:val="24"/>
              </w:rPr>
              <w:t xml:space="preserve"> Clinical Strategic Plan.</w:t>
            </w:r>
          </w:p>
          <w:p w:rsidRPr="00F8567E" w:rsidR="00653AEC" w:rsidP="00653AEC" w:rsidRDefault="00653AEC" w14:paraId="6D2903F7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653AEC" w:rsidTr="6F192172" w14:paraId="6D290402" w14:textId="77777777">
        <w:tc>
          <w:tcPr>
            <w:tcW w:w="2547" w:type="dxa"/>
            <w:tcMar/>
          </w:tcPr>
          <w:p w:rsidRPr="00F8567E" w:rsidR="00653AEC" w:rsidP="00653AEC" w:rsidRDefault="00653AEC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F8567E" w:rsidR="00653AEC" w:rsidP="00653AEC" w:rsidRDefault="00653AEC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F8567E" w:rsidR="00653AEC" w:rsidP="00653AEC" w:rsidRDefault="00653AEC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B41520" w:rsidR="00653AEC" w:rsidP="00B41520" w:rsidRDefault="00AC1296" w14:paraId="6D2903FF" w14:textId="6F394049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B41520">
              <w:rPr>
                <w:rFonts w:ascii="Verdana" w:hAnsi="Verdana" w:cs="Arial"/>
                <w:sz w:val="24"/>
                <w:szCs w:val="24"/>
              </w:rPr>
              <w:t>The report seeks to take a broad strategic approach to understanding population health needs</w:t>
            </w:r>
            <w:r w:rsidR="000E1561">
              <w:rPr>
                <w:rFonts w:ascii="Verdana" w:hAnsi="Verdana" w:cs="Arial"/>
                <w:sz w:val="24"/>
                <w:szCs w:val="24"/>
              </w:rPr>
              <w:t>. It</w:t>
            </w:r>
            <w:r w:rsidRPr="00B41520" w:rsidR="00B41520">
              <w:rPr>
                <w:rFonts w:ascii="Verdana" w:hAnsi="Verdana" w:cs="Arial"/>
                <w:sz w:val="24"/>
                <w:szCs w:val="24"/>
              </w:rPr>
              <w:t xml:space="preserve"> signposts to, and draws learning from, existing health needs assessments for the SBUHB population.</w:t>
            </w:r>
          </w:p>
          <w:p w:rsidRPr="00B41520" w:rsidR="00653AEC" w:rsidP="00653AEC" w:rsidRDefault="00653AEC" w14:paraId="6D290400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  <w:p w:rsidRPr="00B41520" w:rsidR="00653AEC" w:rsidP="00653AEC" w:rsidRDefault="00653AEC" w14:paraId="6D290401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762BBE" w:rsidTr="6F192172" w14:paraId="6D290409" w14:textId="77777777">
        <w:trPr>
          <w:trHeight w:val="97"/>
        </w:trPr>
        <w:tc>
          <w:tcPr>
            <w:tcW w:w="2547" w:type="dxa"/>
            <w:vMerge w:val="restart"/>
            <w:tcMar/>
          </w:tcPr>
          <w:p w:rsidRPr="00F8567E" w:rsidR="00762BBE" w:rsidP="00762BBE" w:rsidRDefault="00762BBE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F8567E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F8567E" w:rsidR="00762BBE" w:rsidP="00762BBE" w:rsidRDefault="00762BBE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F8567E" w:rsidR="00762BBE" w:rsidP="00762BBE" w:rsidRDefault="00762BBE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F8567E" w:rsidR="00762BBE" w:rsidTr="6F192172" w14:paraId="6D29040F" w14:textId="77777777">
        <w:trPr>
          <w:trHeight w:val="96"/>
        </w:trPr>
        <w:tc>
          <w:tcPr>
            <w:tcW w:w="2547" w:type="dxa"/>
            <w:vMerge/>
            <w:tcMar/>
          </w:tcPr>
          <w:p w:rsidRPr="00F8567E" w:rsidR="00762BBE" w:rsidP="00762BBE" w:rsidRDefault="00762BBE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69" w:type="dxa"/>
                <w:tcMar/>
              </w:tcPr>
              <w:p w:rsidRPr="00F8567E" w:rsidR="00762BBE" w:rsidP="00762BBE" w:rsidRDefault="000654ED" w14:paraId="6D29040B" w14:textId="1B87E0D9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723" w:type="dxa"/>
                <w:gridSpan w:val="2"/>
                <w:tcMar/>
              </w:tcPr>
              <w:p w:rsidRPr="00F8567E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61" w:type="dxa"/>
                <w:tcMar/>
              </w:tcPr>
              <w:p w:rsidRPr="00F8567E" w:rsidR="00762BBE" w:rsidP="00762BBE" w:rsidRDefault="00762BBE" w14:paraId="6D29040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16" w:type="dxa"/>
                <w:gridSpan w:val="2"/>
                <w:tcMar/>
              </w:tcPr>
              <w:p w:rsidRPr="00F8567E" w:rsidR="00762BBE" w:rsidP="00762BBE" w:rsidRDefault="00F57042" w14:paraId="6D29040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762BBE" w:rsidTr="6F192172" w14:paraId="6D290418" w14:textId="77777777">
        <w:tc>
          <w:tcPr>
            <w:tcW w:w="2547" w:type="dxa"/>
            <w:tcMar/>
          </w:tcPr>
          <w:p w:rsidRPr="00F8567E" w:rsidR="00762BBE" w:rsidP="00762BBE" w:rsidRDefault="00762BBE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F8567E" w:rsidR="00762BBE" w:rsidP="00762BBE" w:rsidRDefault="00762BBE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  <w:tcMar/>
          </w:tcPr>
          <w:p w:rsidRPr="000654ED" w:rsidR="00653AEC" w:rsidP="00653AEC" w:rsidRDefault="00653AEC" w14:paraId="6D29041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654ED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0654ED" w:rsidR="00653AEC" w:rsidP="6F192172" w:rsidRDefault="00653AEC" w14:paraId="6D290415" w14:textId="1C8613CB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6F192172" w:rsidR="00653AE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R</w:t>
            </w:r>
            <w:r w:rsidRPr="6F192172" w:rsidR="078B2460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ECIEVE</w:t>
            </w:r>
            <w:r w:rsidRPr="6F192172" w:rsidR="70D86B2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6F192172" w:rsidR="70D86B2C">
              <w:rPr>
                <w:rFonts w:ascii="Verdana" w:hAnsi="Verdana" w:cs="Arial"/>
                <w:sz w:val="24"/>
                <w:szCs w:val="24"/>
              </w:rPr>
              <w:t>the State of the Population report</w:t>
            </w:r>
          </w:p>
          <w:p w:rsidRPr="000654ED" w:rsidR="00762BBE" w:rsidP="000654ED" w:rsidRDefault="00762BBE" w14:paraId="6D290417" w14:textId="77777777">
            <w:pPr>
              <w:ind w:right="96"/>
              <w:rPr>
                <w:rFonts w:ascii="Verdana" w:hAnsi="Verdana" w:cs="Arial"/>
              </w:rPr>
            </w:pPr>
          </w:p>
        </w:tc>
      </w:tr>
    </w:tbl>
    <w:p w:rsidRPr="00F8567E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F8567E" w:rsidR="00653AEC" w:rsidP="00653AEC" w:rsidRDefault="0020539A" w14:paraId="6D29041A" w14:textId="55D253DD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344CDE">
        <w:rPr>
          <w:rFonts w:ascii="Verdana" w:hAnsi="Verdana" w:cs="Arial"/>
          <w:b/>
          <w:sz w:val="24"/>
          <w:szCs w:val="24"/>
        </w:rPr>
        <w:lastRenderedPageBreak/>
        <w:t>STATE OF THE POPULTION</w:t>
      </w:r>
      <w:r w:rsidRPr="00F8567E" w:rsidR="00653AEC">
        <w:rPr>
          <w:rFonts w:ascii="Verdana" w:hAnsi="Verdana" w:cs="Arial"/>
          <w:b/>
          <w:sz w:val="24"/>
          <w:szCs w:val="24"/>
        </w:rPr>
        <w:t xml:space="preserve"> REPORT</w:t>
      </w:r>
    </w:p>
    <w:p w:rsidR="00653AEC" w:rsidP="00653AEC" w:rsidRDefault="00653AEC" w14:paraId="6D29041B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Pr="00F8567E" w:rsidR="00344CDE" w:rsidP="00653AEC" w:rsidRDefault="00344CDE" w14:paraId="642CDE3A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:rsidR="00104455" w:rsidP="00653AEC" w:rsidRDefault="00060EE2" w14:paraId="0E78AD8E" w14:textId="301EDFF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1EE43257" w:rsidR="00060EE2">
        <w:rPr>
          <w:rFonts w:ascii="Verdana" w:hAnsi="Verdana" w:cs="Arial"/>
          <w:sz w:val="24"/>
          <w:szCs w:val="24"/>
        </w:rPr>
        <w:t>The</w:t>
      </w:r>
      <w:r w:rsidRPr="1EE43257" w:rsidR="00104455">
        <w:rPr>
          <w:rFonts w:ascii="Verdana" w:hAnsi="Verdana" w:cs="Arial"/>
          <w:sz w:val="24"/>
          <w:szCs w:val="24"/>
        </w:rPr>
        <w:t xml:space="preserve"> State of the Population report</w:t>
      </w:r>
      <w:r w:rsidRPr="1EE43257" w:rsidR="00211188">
        <w:rPr>
          <w:rFonts w:ascii="Verdana" w:hAnsi="Verdana" w:cs="Arial"/>
          <w:sz w:val="24"/>
          <w:szCs w:val="24"/>
        </w:rPr>
        <w:t xml:space="preserve"> (see Appendix</w:t>
      </w:r>
      <w:r w:rsidRPr="1EE43257" w:rsidR="00370329">
        <w:rPr>
          <w:rFonts w:ascii="Verdana" w:hAnsi="Verdana" w:cs="Arial"/>
          <w:sz w:val="24"/>
          <w:szCs w:val="24"/>
        </w:rPr>
        <w:t xml:space="preserve"> </w:t>
      </w:r>
      <w:r w:rsidRPr="1EE43257" w:rsidR="77E7F0C3">
        <w:rPr>
          <w:rFonts w:ascii="Verdana" w:hAnsi="Verdana" w:cs="Arial"/>
          <w:sz w:val="24"/>
          <w:szCs w:val="24"/>
        </w:rPr>
        <w:t>1)</w:t>
      </w:r>
      <w:r w:rsidRPr="1EE43257" w:rsidR="00211188">
        <w:rPr>
          <w:rFonts w:ascii="Verdana" w:hAnsi="Verdana" w:cs="Arial"/>
          <w:sz w:val="24"/>
          <w:szCs w:val="24"/>
        </w:rPr>
        <w:t xml:space="preserve"> </w:t>
      </w:r>
      <w:r w:rsidRPr="1EE43257" w:rsidR="00F300A6">
        <w:rPr>
          <w:rFonts w:ascii="Verdana" w:hAnsi="Verdana" w:cs="Arial"/>
          <w:sz w:val="24"/>
          <w:szCs w:val="24"/>
        </w:rPr>
        <w:t xml:space="preserve">has been </w:t>
      </w:r>
      <w:r w:rsidRPr="1EE43257" w:rsidR="00211188">
        <w:rPr>
          <w:rFonts w:ascii="Verdana" w:hAnsi="Verdana" w:cs="Arial"/>
          <w:sz w:val="24"/>
          <w:szCs w:val="24"/>
        </w:rPr>
        <w:t>produced by the Public Health Team to support the SBUHB Clinical Strategic Plan.</w:t>
      </w:r>
      <w:r w:rsidRPr="1EE43257" w:rsidR="00B61135">
        <w:rPr>
          <w:rFonts w:ascii="Verdana" w:hAnsi="Verdana" w:cs="Arial"/>
          <w:sz w:val="24"/>
          <w:szCs w:val="24"/>
        </w:rPr>
        <w:t xml:space="preserve"> The report forms part of a larger piece of work by SBUHB </w:t>
      </w:r>
      <w:r w:rsidRPr="1EE43257" w:rsidR="00B9769B">
        <w:rPr>
          <w:rFonts w:ascii="Verdana" w:hAnsi="Verdana" w:cs="Arial"/>
          <w:sz w:val="24"/>
          <w:szCs w:val="24"/>
        </w:rPr>
        <w:t>which encompasses understanding the status of the local population, horizon scanning for the future, modelling of demand and capacity of services, and the development of strategic models of care.</w:t>
      </w:r>
      <w:r w:rsidRPr="1EE43257" w:rsidR="00775075">
        <w:rPr>
          <w:rFonts w:ascii="Verdana" w:hAnsi="Verdana" w:cs="Arial"/>
          <w:sz w:val="24"/>
          <w:szCs w:val="24"/>
        </w:rPr>
        <w:t xml:space="preserve"> The report aims to support clinical services when developing the Clinical Service Plans which sit underneath the Clinical Strategic Plan. Alongside this resource, the Public Health Team are developing a standardised process for clinical service planning including tools for service-led integrated health assessments</w:t>
      </w:r>
      <w:r w:rsidRPr="1EE43257" w:rsidR="007D6A22">
        <w:rPr>
          <w:rFonts w:ascii="Verdana" w:hAnsi="Verdana" w:cs="Arial"/>
          <w:sz w:val="24"/>
          <w:szCs w:val="24"/>
        </w:rPr>
        <w:t xml:space="preserve">. </w:t>
      </w:r>
      <w:r w:rsidRPr="1EE43257" w:rsidR="006961F3">
        <w:rPr>
          <w:rFonts w:ascii="Verdana" w:hAnsi="Verdana" w:cs="Arial"/>
          <w:sz w:val="24"/>
          <w:szCs w:val="24"/>
        </w:rPr>
        <w:t>R</w:t>
      </w:r>
      <w:r w:rsidRPr="1EE43257" w:rsidR="00775075">
        <w:rPr>
          <w:rFonts w:ascii="Verdana" w:hAnsi="Verdana" w:cs="Arial"/>
          <w:sz w:val="24"/>
          <w:szCs w:val="24"/>
        </w:rPr>
        <w:t>ecognising that</w:t>
      </w:r>
      <w:r w:rsidRPr="1EE43257" w:rsidR="007D6A22">
        <w:rPr>
          <w:rFonts w:ascii="Verdana" w:hAnsi="Verdana" w:cs="Arial"/>
          <w:sz w:val="24"/>
          <w:szCs w:val="24"/>
        </w:rPr>
        <w:t xml:space="preserve"> individual clinical services will be more knowledgeable about their patient</w:t>
      </w:r>
      <w:r w:rsidRPr="1EE43257" w:rsidR="006961F3">
        <w:rPr>
          <w:rFonts w:ascii="Verdana" w:hAnsi="Verdana" w:cs="Arial"/>
          <w:sz w:val="24"/>
          <w:szCs w:val="24"/>
        </w:rPr>
        <w:t xml:space="preserve"> group</w:t>
      </w:r>
      <w:r w:rsidRPr="1EE43257" w:rsidR="007D6A22">
        <w:rPr>
          <w:rFonts w:ascii="Verdana" w:hAnsi="Verdana" w:cs="Arial"/>
          <w:sz w:val="24"/>
          <w:szCs w:val="24"/>
        </w:rPr>
        <w:t xml:space="preserve">s, available treatments, and future developments (both preventative and treatable) that will </w:t>
      </w:r>
      <w:r w:rsidRPr="1EE43257" w:rsidR="007D6A22">
        <w:rPr>
          <w:rFonts w:ascii="Verdana" w:hAnsi="Verdana" w:cs="Arial"/>
          <w:sz w:val="24"/>
          <w:szCs w:val="24"/>
        </w:rPr>
        <w:t>impact</w:t>
      </w:r>
      <w:r w:rsidRPr="1EE43257" w:rsidR="007D6A22">
        <w:rPr>
          <w:rFonts w:ascii="Verdana" w:hAnsi="Verdana" w:cs="Arial"/>
          <w:sz w:val="24"/>
          <w:szCs w:val="24"/>
        </w:rPr>
        <w:t xml:space="preserve"> on service need and demand.</w:t>
      </w:r>
    </w:p>
    <w:p w:rsidRPr="00211188" w:rsidR="00155F3F" w:rsidP="00653AEC" w:rsidRDefault="00155F3F" w14:paraId="51549EFA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F8567E" w:rsidR="00653AEC" w:rsidP="00653AEC" w:rsidRDefault="00653AEC" w14:paraId="6D29041E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1F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:rsidR="00653AEC" w:rsidP="00653AEC" w:rsidRDefault="00DC3D39" w14:paraId="6D290420" w14:textId="3B5910CA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7A509FED" w:rsidR="00DC3D39">
        <w:rPr>
          <w:rFonts w:ascii="Verdana" w:hAnsi="Verdana" w:cs="Arial"/>
          <w:sz w:val="24"/>
          <w:szCs w:val="24"/>
        </w:rPr>
        <w:t>The report signposts to existing health needs assessments</w:t>
      </w:r>
      <w:r w:rsidRPr="7A509FED" w:rsidR="00E9093B">
        <w:rPr>
          <w:rFonts w:ascii="Verdana" w:hAnsi="Verdana" w:cs="Arial"/>
          <w:sz w:val="24"/>
          <w:szCs w:val="24"/>
        </w:rPr>
        <w:t xml:space="preserve"> (HNAs)</w:t>
      </w:r>
      <w:r w:rsidRPr="7A509FED" w:rsidR="006C3115">
        <w:rPr>
          <w:rFonts w:ascii="Verdana" w:hAnsi="Verdana" w:cs="Arial"/>
          <w:sz w:val="24"/>
          <w:szCs w:val="24"/>
        </w:rPr>
        <w:t xml:space="preserve"> for the SBUHB population </w:t>
      </w:r>
      <w:r w:rsidRPr="7A509FED" w:rsidR="00E9093B">
        <w:rPr>
          <w:rFonts w:ascii="Verdana" w:hAnsi="Verdana" w:cs="Arial"/>
          <w:sz w:val="24"/>
          <w:szCs w:val="24"/>
        </w:rPr>
        <w:t xml:space="preserve">(e.g. ARCH HNA; </w:t>
      </w:r>
      <w:r w:rsidRPr="7A509FED" w:rsidR="006B0807">
        <w:rPr>
          <w:rFonts w:ascii="Verdana" w:hAnsi="Verdana" w:cs="Arial"/>
          <w:sz w:val="24"/>
          <w:szCs w:val="24"/>
        </w:rPr>
        <w:t>R</w:t>
      </w:r>
      <w:r w:rsidRPr="7A509FED" w:rsidR="213EDBEA">
        <w:rPr>
          <w:rFonts w:ascii="Verdana" w:hAnsi="Verdana" w:cs="Arial"/>
          <w:sz w:val="24"/>
          <w:szCs w:val="24"/>
        </w:rPr>
        <w:t xml:space="preserve">egional </w:t>
      </w:r>
      <w:r w:rsidRPr="7A509FED" w:rsidR="006B0807">
        <w:rPr>
          <w:rFonts w:ascii="Verdana" w:hAnsi="Verdana" w:cs="Arial"/>
          <w:sz w:val="24"/>
          <w:szCs w:val="24"/>
        </w:rPr>
        <w:t>P</w:t>
      </w:r>
      <w:r w:rsidRPr="7A509FED" w:rsidR="40BC9FB2">
        <w:rPr>
          <w:rFonts w:ascii="Verdana" w:hAnsi="Verdana" w:cs="Arial"/>
          <w:sz w:val="24"/>
          <w:szCs w:val="24"/>
        </w:rPr>
        <w:t xml:space="preserve">artnership </w:t>
      </w:r>
      <w:r w:rsidRPr="7A509FED" w:rsidR="006B0807">
        <w:rPr>
          <w:rFonts w:ascii="Verdana" w:hAnsi="Verdana" w:cs="Arial"/>
          <w:sz w:val="24"/>
          <w:szCs w:val="24"/>
        </w:rPr>
        <w:t>B</w:t>
      </w:r>
      <w:r w:rsidRPr="7A509FED" w:rsidR="2BEF2649">
        <w:rPr>
          <w:rFonts w:ascii="Verdana" w:hAnsi="Verdana" w:cs="Arial"/>
          <w:sz w:val="24"/>
          <w:szCs w:val="24"/>
        </w:rPr>
        <w:t>oard</w:t>
      </w:r>
      <w:r w:rsidRPr="7A509FED" w:rsidR="006B0807">
        <w:rPr>
          <w:rFonts w:ascii="Verdana" w:hAnsi="Verdana" w:cs="Arial"/>
          <w:sz w:val="24"/>
          <w:szCs w:val="24"/>
        </w:rPr>
        <w:t xml:space="preserve"> Population Needs Assessment; P</w:t>
      </w:r>
      <w:r w:rsidRPr="7A509FED" w:rsidR="178E08FF">
        <w:rPr>
          <w:rFonts w:ascii="Verdana" w:hAnsi="Verdana" w:cs="Arial"/>
          <w:sz w:val="24"/>
          <w:szCs w:val="24"/>
        </w:rPr>
        <w:t xml:space="preserve">ublic </w:t>
      </w:r>
      <w:r w:rsidRPr="7A509FED" w:rsidR="006B0807">
        <w:rPr>
          <w:rFonts w:ascii="Verdana" w:hAnsi="Verdana" w:cs="Arial"/>
          <w:sz w:val="24"/>
          <w:szCs w:val="24"/>
        </w:rPr>
        <w:t>S</w:t>
      </w:r>
      <w:r w:rsidRPr="7A509FED" w:rsidR="27BD7F4C">
        <w:rPr>
          <w:rFonts w:ascii="Verdana" w:hAnsi="Verdana" w:cs="Arial"/>
          <w:sz w:val="24"/>
          <w:szCs w:val="24"/>
        </w:rPr>
        <w:t xml:space="preserve">ervice </w:t>
      </w:r>
      <w:r w:rsidRPr="7A509FED" w:rsidR="006B0807">
        <w:rPr>
          <w:rFonts w:ascii="Verdana" w:hAnsi="Verdana" w:cs="Arial"/>
          <w:sz w:val="24"/>
          <w:szCs w:val="24"/>
        </w:rPr>
        <w:t>B</w:t>
      </w:r>
      <w:r w:rsidRPr="7A509FED" w:rsidR="30565C32">
        <w:rPr>
          <w:rFonts w:ascii="Verdana" w:hAnsi="Verdana" w:cs="Arial"/>
          <w:sz w:val="24"/>
          <w:szCs w:val="24"/>
        </w:rPr>
        <w:t>oard</w:t>
      </w:r>
      <w:r w:rsidRPr="7A509FED" w:rsidR="006B0807">
        <w:rPr>
          <w:rFonts w:ascii="Verdana" w:hAnsi="Verdana" w:cs="Arial"/>
          <w:sz w:val="24"/>
          <w:szCs w:val="24"/>
        </w:rPr>
        <w:t xml:space="preserve"> Well-being Assessments; SBUHB Pharmace</w:t>
      </w:r>
      <w:r w:rsidRPr="7A509FED" w:rsidR="00E336D0">
        <w:rPr>
          <w:rFonts w:ascii="Verdana" w:hAnsi="Verdana" w:cs="Arial"/>
          <w:sz w:val="24"/>
          <w:szCs w:val="24"/>
        </w:rPr>
        <w:t>u</w:t>
      </w:r>
      <w:r w:rsidRPr="7A509FED" w:rsidR="006B0807">
        <w:rPr>
          <w:rFonts w:ascii="Verdana" w:hAnsi="Verdana" w:cs="Arial"/>
          <w:sz w:val="24"/>
          <w:szCs w:val="24"/>
        </w:rPr>
        <w:t>tical Needs assessment)</w:t>
      </w:r>
      <w:r w:rsidRPr="7A509FED" w:rsidR="00E336D0">
        <w:rPr>
          <w:rFonts w:ascii="Verdana" w:hAnsi="Verdana" w:cs="Arial"/>
          <w:sz w:val="24"/>
          <w:szCs w:val="24"/>
        </w:rPr>
        <w:t>. It</w:t>
      </w:r>
      <w:r w:rsidRPr="7A509FED" w:rsidR="00E9093B">
        <w:rPr>
          <w:rFonts w:ascii="Verdana" w:hAnsi="Verdana" w:cs="Arial"/>
          <w:sz w:val="24"/>
          <w:szCs w:val="24"/>
        </w:rPr>
        <w:t xml:space="preserve"> </w:t>
      </w:r>
      <w:r w:rsidRPr="7A509FED" w:rsidR="00E9093B">
        <w:rPr>
          <w:rFonts w:ascii="Verdana" w:hAnsi="Verdana" w:cs="Arial"/>
          <w:sz w:val="24"/>
          <w:szCs w:val="24"/>
        </w:rPr>
        <w:t>seeks</w:t>
      </w:r>
      <w:r w:rsidRPr="7A509FED" w:rsidR="00E9093B">
        <w:rPr>
          <w:rFonts w:ascii="Verdana" w:hAnsi="Verdana" w:cs="Arial"/>
          <w:sz w:val="24"/>
          <w:szCs w:val="24"/>
        </w:rPr>
        <w:t xml:space="preserve"> to draw out information and learning</w:t>
      </w:r>
      <w:r w:rsidRPr="7A509FED" w:rsidR="00E336D0">
        <w:rPr>
          <w:rFonts w:ascii="Verdana" w:hAnsi="Verdana" w:cs="Arial"/>
          <w:sz w:val="24"/>
          <w:szCs w:val="24"/>
        </w:rPr>
        <w:t xml:space="preserve"> from these documents</w:t>
      </w:r>
      <w:r w:rsidRPr="7A509FED" w:rsidR="00E9093B">
        <w:rPr>
          <w:rFonts w:ascii="Verdana" w:hAnsi="Verdana" w:cs="Arial"/>
          <w:sz w:val="24"/>
          <w:szCs w:val="24"/>
        </w:rPr>
        <w:t xml:space="preserve"> that is useful to clinical service planning without duplication of effort</w:t>
      </w:r>
      <w:r w:rsidRPr="7A509FED" w:rsidR="00653AEC">
        <w:rPr>
          <w:rFonts w:ascii="Verdana" w:hAnsi="Verdana" w:cs="Arial"/>
          <w:sz w:val="24"/>
          <w:szCs w:val="24"/>
        </w:rPr>
        <w:t xml:space="preserve">. </w:t>
      </w:r>
    </w:p>
    <w:p w:rsidR="00A63D81" w:rsidP="00653AEC" w:rsidRDefault="00A63D81" w14:paraId="5D751893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003389" w:rsidP="00653AEC" w:rsidRDefault="00003389" w14:paraId="6E6BE4E1" w14:textId="019F08C6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Key areas of focus within the report are:</w:t>
      </w:r>
    </w:p>
    <w:p w:rsidR="00003389" w:rsidP="00003389" w:rsidRDefault="00003389" w14:paraId="672FD72E" w14:textId="1F69782B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Premature and avoidable mortality f</w:t>
      </w:r>
      <w:r w:rsidR="0090506B">
        <w:rPr>
          <w:rFonts w:ascii="Verdana" w:hAnsi="Verdana" w:cs="Arial"/>
          <w:sz w:val="24"/>
          <w:szCs w:val="24"/>
        </w:rPr>
        <w:t>rom</w:t>
      </w:r>
      <w:r>
        <w:rPr>
          <w:rFonts w:ascii="Verdana" w:hAnsi="Verdana" w:cs="Arial"/>
          <w:sz w:val="24"/>
          <w:szCs w:val="24"/>
        </w:rPr>
        <w:t xml:space="preserve"> key chronic conditions in SBUHB</w:t>
      </w:r>
    </w:p>
    <w:p w:rsidR="00003389" w:rsidP="00003389" w:rsidRDefault="00003389" w14:paraId="60D85AC1" w14:textId="49FAACBF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Changes in population structure</w:t>
      </w:r>
    </w:p>
    <w:p w:rsidR="00003389" w:rsidP="00003389" w:rsidRDefault="00003389" w14:paraId="1B96277F" w14:textId="1EF5E129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Life expectancy and healthy life expectancy</w:t>
      </w:r>
    </w:p>
    <w:p w:rsidR="00003389" w:rsidP="00003389" w:rsidRDefault="00003389" w14:paraId="753EEBE0" w14:textId="23264EAF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Key chronic condition prevalence and impact</w:t>
      </w:r>
    </w:p>
    <w:p w:rsidR="00003389" w:rsidP="00003389" w:rsidRDefault="00003389" w14:paraId="577F1C8B" w14:textId="3D6F34EF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Gaps and limitations of existing needs assessment</w:t>
      </w:r>
    </w:p>
    <w:p w:rsidR="00003389" w:rsidP="00003389" w:rsidRDefault="00003389" w14:paraId="58DA8960" w14:textId="220F32A7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Opportunities for future approaches to understanding health needs</w:t>
      </w:r>
    </w:p>
    <w:p w:rsidR="00003389" w:rsidP="00003389" w:rsidRDefault="00003389" w14:paraId="584BEDCE" w14:textId="7E202E85">
      <w:pPr>
        <w:pStyle w:val="ListParagraph"/>
        <w:numPr>
          <w:ilvl w:val="0"/>
          <w:numId w:val="6"/>
        </w:num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Implications for clinical services</w:t>
      </w:r>
    </w:p>
    <w:p w:rsidR="00244E95" w:rsidP="00244E95" w:rsidRDefault="00244E95" w14:paraId="43493E82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A63D81" w:rsidP="00244E95" w:rsidRDefault="00325D3B" w14:paraId="630E6BD1" w14:textId="030CD6FD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The report is not intended as a point in time estimate of population needs and will continue to evolve as new knowledge and research </w:t>
      </w:r>
      <w:r w:rsidR="007071D5">
        <w:rPr>
          <w:rFonts w:ascii="Verdana" w:hAnsi="Verdana" w:cs="Arial"/>
          <w:sz w:val="24"/>
          <w:szCs w:val="24"/>
        </w:rPr>
        <w:t>becomes available.</w:t>
      </w:r>
    </w:p>
    <w:p w:rsidRPr="00F8567E" w:rsidR="00DC3D39" w:rsidP="00653AEC" w:rsidRDefault="00DC3D39" w14:paraId="30058BFE" w14:textId="77777777">
      <w:pPr>
        <w:spacing w:after="0" w:line="240" w:lineRule="auto"/>
        <w:rPr>
          <w:rFonts w:ascii="Verdana" w:hAnsi="Verdana" w:cs="Arial"/>
          <w:b/>
          <w:color w:val="FF0000"/>
          <w:sz w:val="24"/>
          <w:szCs w:val="24"/>
        </w:rPr>
      </w:pPr>
    </w:p>
    <w:p w:rsidRPr="00F8567E" w:rsidR="00653AEC" w:rsidP="00653AEC" w:rsidRDefault="00653AEC" w14:paraId="6D290421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7071D5" w:rsidRDefault="00653AEC" w14:paraId="6D290422" w14:textId="77777777">
      <w:pPr>
        <w:pStyle w:val="ListParagraph"/>
        <w:keepNext/>
        <w:numPr>
          <w:ilvl w:val="0"/>
          <w:numId w:val="1"/>
        </w:numPr>
        <w:spacing w:after="0" w:line="240" w:lineRule="auto"/>
        <w:ind w:left="714" w:hanging="357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:rsidR="00653AEC" w:rsidP="00653AEC" w:rsidRDefault="000A6A45" w14:paraId="6D290425" w14:textId="2337D727">
      <w:pPr>
        <w:spacing w:after="0" w:line="240" w:lineRule="auto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N</w:t>
      </w:r>
      <w:r w:rsidRPr="00016073" w:rsidR="00650CE6">
        <w:rPr>
          <w:rFonts w:ascii="Verdana" w:hAnsi="Verdana" w:cs="Arial"/>
          <w:sz w:val="24"/>
          <w:szCs w:val="24"/>
        </w:rPr>
        <w:t>o governance or risk issues</w:t>
      </w:r>
      <w:r>
        <w:rPr>
          <w:rFonts w:ascii="Verdana" w:hAnsi="Verdana" w:cs="Arial"/>
          <w:sz w:val="24"/>
          <w:szCs w:val="24"/>
        </w:rPr>
        <w:t xml:space="preserve"> have been</w:t>
      </w:r>
      <w:r w:rsidRPr="00016073" w:rsidR="00650CE6">
        <w:rPr>
          <w:rFonts w:ascii="Verdana" w:hAnsi="Verdana" w:cs="Arial"/>
          <w:sz w:val="24"/>
          <w:szCs w:val="24"/>
        </w:rPr>
        <w:t xml:space="preserve"> identified</w:t>
      </w:r>
      <w:r w:rsidR="00016073">
        <w:rPr>
          <w:rFonts w:ascii="Verdana" w:hAnsi="Verdana" w:cs="Arial"/>
          <w:sz w:val="24"/>
          <w:szCs w:val="24"/>
        </w:rPr>
        <w:t xml:space="preserve"> </w:t>
      </w:r>
      <w:r>
        <w:rPr>
          <w:rFonts w:ascii="Verdana" w:hAnsi="Verdana" w:cs="Arial"/>
          <w:sz w:val="24"/>
          <w:szCs w:val="24"/>
        </w:rPr>
        <w:t>for</w:t>
      </w:r>
      <w:r w:rsidR="00016073">
        <w:rPr>
          <w:rFonts w:ascii="Verdana" w:hAnsi="Verdana" w:cs="Arial"/>
          <w:sz w:val="24"/>
          <w:szCs w:val="24"/>
        </w:rPr>
        <w:t xml:space="preserve"> the publication of this report</w:t>
      </w:r>
      <w:r w:rsidRPr="00016073" w:rsidR="00016073">
        <w:rPr>
          <w:rFonts w:ascii="Verdana" w:hAnsi="Verdana" w:cs="Arial"/>
          <w:sz w:val="24"/>
          <w:szCs w:val="24"/>
        </w:rPr>
        <w:t>.</w:t>
      </w:r>
      <w:r w:rsidR="002F4828">
        <w:rPr>
          <w:rFonts w:ascii="Verdana" w:hAnsi="Verdana" w:cs="Arial"/>
          <w:sz w:val="24"/>
          <w:szCs w:val="24"/>
        </w:rPr>
        <w:t xml:space="preserve"> The information contained in the report presents a risk to </w:t>
      </w:r>
      <w:r w:rsidR="002F4828">
        <w:rPr>
          <w:rFonts w:ascii="Verdana" w:hAnsi="Verdana" w:cs="Arial"/>
          <w:sz w:val="24"/>
          <w:szCs w:val="24"/>
        </w:rPr>
        <w:lastRenderedPageBreak/>
        <w:t xml:space="preserve">population health if it is not acted on by </w:t>
      </w:r>
      <w:r w:rsidR="000C0917">
        <w:rPr>
          <w:rFonts w:ascii="Verdana" w:hAnsi="Verdana" w:cs="Arial"/>
          <w:sz w:val="24"/>
          <w:szCs w:val="24"/>
        </w:rPr>
        <w:t>taking on board the learning when planning clinical services.</w:t>
      </w:r>
    </w:p>
    <w:p w:rsidRPr="00016073" w:rsidR="000C0917" w:rsidP="00653AEC" w:rsidRDefault="000C0917" w14:paraId="05B554DC" w14:textId="77777777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Pr="00F8567E" w:rsidR="00653AEC" w:rsidP="00653AEC" w:rsidRDefault="00653AEC" w14:paraId="6D290426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27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:rsidRPr="00016073" w:rsidR="00653AEC" w:rsidP="00653AEC" w:rsidRDefault="00016073" w14:paraId="6D290428" w14:textId="6306C90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016073">
        <w:rPr>
          <w:rFonts w:ascii="Verdana" w:hAnsi="Verdana" w:cs="Arial"/>
          <w:sz w:val="24"/>
          <w:szCs w:val="24"/>
        </w:rPr>
        <w:t>There are no financial implications identified.</w:t>
      </w:r>
    </w:p>
    <w:p w:rsidR="00653AEC" w:rsidP="00653AEC" w:rsidRDefault="00653AEC" w14:paraId="6D290429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016073" w:rsidP="00653AEC" w:rsidRDefault="00016073" w14:paraId="3EAD9F18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F8567E" w:rsidR="00653AEC" w:rsidP="00653AEC" w:rsidRDefault="00653AEC" w14:paraId="6D29042A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:rsidRPr="00016073" w:rsidR="00016073" w:rsidP="6F192172" w:rsidRDefault="00016073" w14:paraId="579E0155" w14:textId="1B076647">
      <w:pPr>
        <w:ind w:right="96"/>
        <w:rPr>
          <w:rFonts w:ascii="Verdana" w:hAnsi="Verdana" w:cs="Arial"/>
          <w:sz w:val="24"/>
          <w:szCs w:val="24"/>
        </w:rPr>
      </w:pPr>
      <w:r w:rsidRPr="6F192172" w:rsidR="00016073">
        <w:rPr>
          <w:rFonts w:ascii="Verdana" w:hAnsi="Verdana" w:cs="Arial"/>
          <w:sz w:val="24"/>
          <w:szCs w:val="24"/>
        </w:rPr>
        <w:t>It is recommended that Members</w:t>
      </w:r>
      <w:r w:rsidRPr="6F192172" w:rsidR="00016073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F192172" w:rsidR="33E29D75">
        <w:rPr>
          <w:rFonts w:ascii="Verdana" w:hAnsi="Verdana" w:cs="Arial"/>
          <w:b w:val="1"/>
          <w:bCs w:val="1"/>
          <w:sz w:val="24"/>
          <w:szCs w:val="24"/>
        </w:rPr>
        <w:t>RECEIVE</w:t>
      </w:r>
      <w:r w:rsidRPr="6F192172" w:rsidR="00016073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F192172" w:rsidR="00016073">
        <w:rPr>
          <w:rFonts w:ascii="Verdana" w:hAnsi="Verdana" w:cs="Arial"/>
          <w:sz w:val="24"/>
          <w:szCs w:val="24"/>
        </w:rPr>
        <w:t>the State of the Population report</w:t>
      </w:r>
      <w:r w:rsidRPr="6F192172" w:rsidR="00016073">
        <w:rPr>
          <w:rFonts w:ascii="Verdana" w:hAnsi="Verdana" w:cs="Arial"/>
          <w:sz w:val="24"/>
          <w:szCs w:val="24"/>
        </w:rPr>
        <w:t>.</w:t>
      </w:r>
    </w:p>
    <w:p w:rsidRPr="00F8567E" w:rsidR="00C33A04" w:rsidP="00653AEC" w:rsidRDefault="00C33A04" w14:paraId="6D29042C" w14:textId="77777777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p w:rsidRPr="00F8567E" w:rsidR="00C33A04" w:rsidP="00F531BD" w:rsidRDefault="00C33A04" w14:paraId="6D29042D" w14:textId="77777777">
      <w:pPr>
        <w:rPr>
          <w:rFonts w:ascii="Verdana" w:hAnsi="Verdana" w:cs="Arial"/>
          <w:b/>
          <w:sz w:val="24"/>
          <w:szCs w:val="24"/>
        </w:rPr>
      </w:pPr>
    </w:p>
    <w:p w:rsidR="00762BBE" w:rsidP="00F531BD" w:rsidRDefault="00762BBE" w14:paraId="6D29042E" w14:textId="77777777">
      <w:pPr>
        <w:rPr>
          <w:rFonts w:ascii="Verdana" w:hAnsi="Verdana" w:cs="Arial"/>
          <w:b/>
          <w:sz w:val="24"/>
          <w:szCs w:val="24"/>
        </w:rPr>
      </w:pPr>
    </w:p>
    <w:p w:rsidRPr="00F8567E" w:rsidR="00762BBE" w:rsidP="00F531BD" w:rsidRDefault="00762BBE" w14:paraId="6D29042F" w14:textId="77777777">
      <w:pPr>
        <w:rPr>
          <w:rFonts w:ascii="Verdana" w:hAnsi="Verdana" w:cs="Arial"/>
          <w:b/>
          <w:sz w:val="24"/>
          <w:szCs w:val="24"/>
        </w:rPr>
      </w:pPr>
    </w:p>
    <w:p w:rsidR="00FE7070" w:rsidRDefault="00FE7070" w14:paraId="6D290430" w14:textId="28FBE2CF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F8567E" w:rsidR="00034194" w:rsidTr="6F192172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1F2857" w:rsidR="00034194" w:rsidRDefault="0020539A" w14:paraId="6D290435" w14:textId="704162E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Pr="00F8567E" w:rsidR="00F5324A" w:rsidTr="6F192172" w14:paraId="6D29043A" w14:textId="77777777">
        <w:tc>
          <w:tcPr>
            <w:tcW w:w="1809" w:type="dxa"/>
            <w:vMerge w:val="restart"/>
            <w:tcMar/>
          </w:tcPr>
          <w:p w:rsidRPr="00F8567E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F8567E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F8567E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F8567E" w:rsidR="00F5324A" w:rsidTr="6F192172" w14:paraId="6D29043E" w14:textId="77777777">
        <w:tc>
          <w:tcPr>
            <w:tcW w:w="1809" w:type="dxa"/>
            <w:vMerge/>
            <w:tcMar/>
          </w:tcPr>
          <w:p w:rsidRPr="00F8567E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42" w14:textId="77777777">
        <w:tc>
          <w:tcPr>
            <w:tcW w:w="1809" w:type="dxa"/>
            <w:vMerge/>
            <w:tcMar/>
          </w:tcPr>
          <w:p w:rsidRPr="00F8567E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46" w14:textId="77777777">
        <w:tc>
          <w:tcPr>
            <w:tcW w:w="1809" w:type="dxa"/>
            <w:vMerge/>
            <w:tcMar/>
          </w:tcPr>
          <w:p w:rsidRPr="00F8567E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4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8567E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F8567E" w:rsidR="00F5324A" w:rsidTr="6F192172" w14:paraId="6D29044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B" w14:textId="392F754D">
            <w:pPr>
              <w:rPr>
                <w:rFonts w:ascii="Verdana" w:hAnsi="Verdana" w:cs="Arial"/>
                <w:sz w:val="24"/>
                <w:szCs w:val="24"/>
              </w:rPr>
            </w:pPr>
            <w:r w:rsidRPr="6F192172" w:rsidR="5E79522F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Pr="6F192172" w:rsidR="57605832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6F192172" w:rsidR="5E79522F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4C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51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55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4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59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5D" w14:textId="77777777">
        <w:tc>
          <w:tcPr>
            <w:tcW w:w="1809" w:type="dxa"/>
            <w:vMerge/>
            <w:tcMar/>
          </w:tcPr>
          <w:p w:rsidRPr="00F8567E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F8567E" w:rsidR="00F5324A" w:rsidTr="6F192172" w14:paraId="6D290463" w14:textId="77777777">
        <w:tc>
          <w:tcPr>
            <w:tcW w:w="1809" w:type="dxa"/>
            <w:vMerge w:val="restart"/>
            <w:tcMar/>
          </w:tcPr>
          <w:p w:rsidRPr="00F8567E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F8567E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5549AE" w14:paraId="6D290462" w14:textId="5E63CF57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6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F57042" w14:paraId="6D29046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6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6F192172" w:rsidRDefault="00F5324A" w14:paraId="6D290469" w14:textId="01A8803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6F192172" w:rsidR="6C026450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5549AE" w14:paraId="6D29046A" w14:textId="5C2CFD08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6F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73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2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77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6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7B" w14:textId="77777777">
        <w:tc>
          <w:tcPr>
            <w:tcW w:w="1809" w:type="dxa"/>
            <w:vMerge/>
            <w:tcMar/>
          </w:tcPr>
          <w:p w:rsidRPr="00F8567E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8567E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  <w:tcMar/>
              </w:tcPr>
              <w:p w:rsidRPr="00F8567E" w:rsidR="00F5324A" w:rsidP="00133EA1" w:rsidRDefault="00133EA1" w14:paraId="6D29047A" w14:textId="77777777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  <w:sdtEndPr>
            <w:rPr>
              <w:rFonts w:ascii="Verdana" w:hAnsi="Verdana" w:cs="Arial"/>
              <w:sz w:val="24"/>
              <w:szCs w:val="24"/>
            </w:rPr>
          </w:sdtEndPr>
        </w:sdt>
      </w:tr>
      <w:tr w:rsidRPr="00F8567E" w:rsidR="00F5324A" w:rsidTr="6F192172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5549AE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549A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F8567E" w:rsidR="00F5324A" w:rsidTr="6F192172" w14:paraId="6D290480" w14:textId="77777777">
        <w:tc>
          <w:tcPr>
            <w:tcW w:w="9245" w:type="dxa"/>
            <w:gridSpan w:val="4"/>
            <w:tcMar/>
          </w:tcPr>
          <w:p w:rsidRPr="005549AE" w:rsidR="00653AEC" w:rsidP="00653AEC" w:rsidRDefault="007609F8" w14:paraId="6D29047E" w14:textId="47B3243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5549AE">
              <w:rPr>
                <w:rFonts w:ascii="Verdana" w:hAnsi="Verdana" w:cs="Arial"/>
                <w:sz w:val="24"/>
                <w:szCs w:val="24"/>
              </w:rPr>
              <w:t>There are no quality, safety and patient experience limitations of the publication of this report.</w:t>
            </w:r>
            <w:r w:rsidRPr="005549AE" w:rsidR="005549AE">
              <w:rPr>
                <w:rFonts w:ascii="Verdana" w:hAnsi="Verdana" w:cs="Arial"/>
                <w:sz w:val="24"/>
                <w:szCs w:val="24"/>
              </w:rPr>
              <w:t xml:space="preserve"> The information contained in the report has implications for quality and patient experience if not taken into consideration when planning clinical services.</w:t>
            </w:r>
          </w:p>
          <w:p w:rsidRPr="005549AE" w:rsidR="00F5324A" w:rsidP="00653AEC" w:rsidRDefault="00F5324A" w14:paraId="6D29047F" w14:textId="7777777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F8567E" w:rsidR="00F5324A" w:rsidTr="6F192172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F8567E" w:rsidR="00F5324A" w:rsidTr="6F192172" w14:paraId="6D290487" w14:textId="77777777">
        <w:tc>
          <w:tcPr>
            <w:tcW w:w="9245" w:type="dxa"/>
            <w:gridSpan w:val="4"/>
            <w:tcMar/>
          </w:tcPr>
          <w:p w:rsidRPr="005549AE" w:rsidR="00653AEC" w:rsidP="00653AEC" w:rsidRDefault="005549AE" w14:paraId="6D290485" w14:textId="33891FE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549AE">
              <w:rPr>
                <w:rFonts w:ascii="Verdana" w:hAnsi="Verdana" w:cs="Arial"/>
                <w:sz w:val="24"/>
                <w:szCs w:val="24"/>
              </w:rPr>
              <w:t>There are no financial implications of the publication of this report.</w:t>
            </w:r>
          </w:p>
          <w:p w:rsidRPr="005549AE" w:rsidR="00F5324A" w:rsidP="00F5324A" w:rsidRDefault="00F5324A" w14:paraId="6D290486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F5324A" w:rsidTr="6F192172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F8567E" w:rsidR="00F5324A" w:rsidTr="6F192172" w14:paraId="6D29048C" w14:textId="77777777">
        <w:tc>
          <w:tcPr>
            <w:tcW w:w="9245" w:type="dxa"/>
            <w:gridSpan w:val="4"/>
            <w:tcMar/>
          </w:tcPr>
          <w:p w:rsidRPr="0078025E" w:rsidR="00653AEC" w:rsidP="00653AEC" w:rsidRDefault="0078025E" w14:paraId="6D29048A" w14:textId="624C29C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8025E">
              <w:rPr>
                <w:rFonts w:ascii="Verdana" w:hAnsi="Verdana" w:cs="Arial"/>
                <w:sz w:val="24"/>
                <w:szCs w:val="24"/>
              </w:rPr>
              <w:t>There are no legal implications of the publication of this report.</w:t>
            </w:r>
          </w:p>
          <w:p w:rsidRPr="0078025E" w:rsidR="00F5324A" w:rsidP="00F5324A" w:rsidRDefault="00F5324A" w14:paraId="6D29048B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F5324A" w:rsidTr="6F192172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F8567E" w:rsidR="00F5324A" w:rsidTr="6F192172" w14:paraId="6D290491" w14:textId="77777777">
        <w:tc>
          <w:tcPr>
            <w:tcW w:w="9245" w:type="dxa"/>
            <w:gridSpan w:val="4"/>
            <w:tcMar/>
          </w:tcPr>
          <w:p w:rsidRPr="0078025E" w:rsidR="0078025E" w:rsidP="0078025E" w:rsidRDefault="0078025E" w14:paraId="47687EF1" w14:textId="4650512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78025E">
              <w:rPr>
                <w:rFonts w:ascii="Verdana" w:hAnsi="Verdana" w:cs="Arial"/>
                <w:sz w:val="24"/>
                <w:szCs w:val="24"/>
              </w:rPr>
              <w:t xml:space="preserve">There are no </w:t>
            </w:r>
            <w:r>
              <w:rPr>
                <w:rFonts w:ascii="Verdana" w:hAnsi="Verdana" w:cs="Arial"/>
                <w:sz w:val="24"/>
                <w:szCs w:val="24"/>
              </w:rPr>
              <w:t>staffing</w:t>
            </w:r>
            <w:r w:rsidRPr="0078025E">
              <w:rPr>
                <w:rFonts w:ascii="Verdana" w:hAnsi="Verdana" w:cs="Arial"/>
                <w:sz w:val="24"/>
                <w:szCs w:val="24"/>
              </w:rPr>
              <w:t xml:space="preserve"> implications of the publication of this report.</w:t>
            </w:r>
          </w:p>
          <w:p w:rsidRPr="00F8567E" w:rsidR="00F5324A" w:rsidP="00762BBE" w:rsidRDefault="00F5324A" w14:paraId="6D290490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F8567E" w:rsidR="00F5324A" w:rsidTr="6F192172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8567E" w:rsidR="00F5324A" w:rsidP="00F5324A" w:rsidRDefault="00296CD9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F8567E" w:rsidR="00F5324A" w:rsidTr="6F192172" w14:paraId="6D290496" w14:textId="77777777">
        <w:tc>
          <w:tcPr>
            <w:tcW w:w="9245" w:type="dxa"/>
            <w:gridSpan w:val="4"/>
            <w:tcMar/>
          </w:tcPr>
          <w:p w:rsidRPr="00544FAA" w:rsidR="00653AEC" w:rsidP="00653AEC" w:rsidRDefault="0078025E" w14:paraId="6D290494" w14:textId="5B0D1D0D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544FAA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information contained in </w:t>
            </w:r>
            <w:r w:rsidR="00AB3D2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Pr="00544FAA">
              <w:rPr>
                <w:rFonts w:ascii="Verdana" w:hAnsi="Verdana" w:cs="Arial"/>
                <w:sz w:val="24"/>
                <w:szCs w:val="24"/>
              </w:rPr>
              <w:t>State of the Population report emphasises the importance of taking</w:t>
            </w:r>
            <w:r w:rsidRPr="00544FAA" w:rsidR="00544FAA">
              <w:rPr>
                <w:rFonts w:ascii="Verdana" w:hAnsi="Verdana" w:cs="Arial"/>
                <w:sz w:val="24"/>
                <w:szCs w:val="24"/>
              </w:rPr>
              <w:t xml:space="preserve"> an approach in line with</w:t>
            </w:r>
            <w:r w:rsidRPr="00544FAA" w:rsidR="00653AEC">
              <w:rPr>
                <w:rFonts w:ascii="Verdana" w:hAnsi="Verdana" w:cs="Arial"/>
                <w:sz w:val="24"/>
                <w:szCs w:val="24"/>
              </w:rPr>
              <w:t xml:space="preserve"> “The Well-being of Future Generations (Wales) Act 2015, 5 ways of working.</w:t>
            </w:r>
          </w:p>
          <w:p w:rsidRPr="00F8567E" w:rsidR="00F5324A" w:rsidP="00F5324A" w:rsidRDefault="00F5324A" w14:paraId="6D290495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F8567E" w:rsidR="00653AEC" w:rsidTr="6F192172" w14:paraId="6D29049A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B50073" w:rsidR="00653AEC" w:rsidP="00653AEC" w:rsidRDefault="00B50073" w14:paraId="6D290498" w14:textId="4C77B72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B50073">
              <w:rPr>
                <w:rFonts w:ascii="Verdana" w:hAnsi="Verdana" w:cs="Arial"/>
                <w:sz w:val="24"/>
                <w:szCs w:val="24"/>
              </w:rPr>
              <w:t>None</w:t>
            </w:r>
          </w:p>
          <w:p w:rsidRPr="00B50073" w:rsidR="00653AEC" w:rsidP="00653AEC" w:rsidRDefault="00653AEC" w14:paraId="6D290499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F8567E" w:rsidR="00653AEC" w:rsidTr="6F192172" w14:paraId="6D29049F" w14:textId="77777777">
        <w:tc>
          <w:tcPr>
            <w:tcW w:w="2470" w:type="dxa"/>
            <w:gridSpan w:val="2"/>
            <w:tcMar/>
          </w:tcPr>
          <w:p w:rsidRPr="00F8567E" w:rsidR="00653AEC" w:rsidP="00653AEC" w:rsidRDefault="00653AEC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B50073" w:rsidR="00653AEC" w:rsidP="00653AEC" w:rsidRDefault="00370329" w14:paraId="6D29049C" w14:textId="027AFD8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6F192172" w:rsidR="00370329">
              <w:rPr>
                <w:rFonts w:ascii="Verdana" w:hAnsi="Verdana" w:cs="Arial"/>
                <w:sz w:val="24"/>
                <w:szCs w:val="24"/>
              </w:rPr>
              <w:t>A</w:t>
            </w:r>
            <w:r w:rsidRPr="6F192172" w:rsidR="20B27446">
              <w:rPr>
                <w:rFonts w:ascii="Verdana" w:hAnsi="Verdana" w:cs="Arial"/>
                <w:sz w:val="24"/>
                <w:szCs w:val="24"/>
              </w:rPr>
              <w:t>ppendix One</w:t>
            </w:r>
            <w:r w:rsidRPr="6F192172" w:rsidR="00370329">
              <w:rPr>
                <w:rFonts w:ascii="Verdana" w:hAnsi="Verdana" w:cs="Arial"/>
                <w:sz w:val="24"/>
                <w:szCs w:val="24"/>
              </w:rPr>
              <w:t xml:space="preserve"> - </w:t>
            </w:r>
            <w:r w:rsidRPr="6F192172" w:rsidR="4546A1DB">
              <w:rPr>
                <w:rFonts w:ascii="Verdana" w:hAnsi="Verdana" w:cs="Arial"/>
                <w:sz w:val="24"/>
                <w:szCs w:val="24"/>
              </w:rPr>
              <w:t>State of the Population report</w:t>
            </w:r>
          </w:p>
          <w:p w:rsidRPr="00B50073" w:rsidR="00653AEC" w:rsidP="00653AEC" w:rsidRDefault="00653AEC" w14:paraId="6D29049E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p w:rsidR="00544FAA" w:rsidRDefault="00544FAA" w14:paraId="7077A1E9" w14:textId="77777777">
      <w:pPr>
        <w:rPr>
          <w:rFonts w:ascii="Verdana" w:hAnsi="Verdana"/>
          <w:sz w:val="24"/>
          <w:szCs w:val="24"/>
        </w:rPr>
      </w:pPr>
    </w:p>
    <w:p w:rsidR="00544FAA" w:rsidRDefault="00544FAA" w14:paraId="1DCE7BDC" w14:textId="77777777">
      <w:pPr>
        <w:rPr>
          <w:rFonts w:ascii="Verdana" w:hAnsi="Verdana"/>
          <w:sz w:val="24"/>
          <w:szCs w:val="24"/>
        </w:rPr>
        <w:sectPr w:rsidR="00544FAA" w:rsidSect="00FE7070">
          <w:headerReference w:type="default" r:id="rId11"/>
          <w:footerReference w:type="default" r:id="rId12"/>
          <w:pgSz w:w="11906" w:h="16838" w:orient="portrait"/>
          <w:pgMar w:top="1843" w:right="1440" w:bottom="1440" w:left="1440" w:header="708" w:footer="708" w:gutter="0"/>
          <w:cols w:space="708"/>
          <w:docGrid w:linePitch="360"/>
        </w:sectPr>
      </w:pPr>
    </w:p>
    <w:p w:rsidRPr="00F8567E" w:rsidR="00544FAA" w:rsidRDefault="00544FAA" w14:paraId="57A2DB93" w14:textId="008FF7F7">
      <w:pPr>
        <w:rPr>
          <w:rFonts w:ascii="Verdana" w:hAnsi="Verdana"/>
          <w:sz w:val="24"/>
          <w:szCs w:val="24"/>
        </w:rPr>
      </w:pPr>
    </w:p>
    <w:sectPr w:rsidRPr="00F8567E" w:rsidR="00544FAA" w:rsidSect="00FE7070">
      <w:pgSz w:w="11906" w:h="16838" w:orient="portrait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D4FF8" w:rsidP="00C107F2" w:rsidRDefault="00DD4FF8" w14:paraId="5B3EDFBE" w14:textId="77777777">
      <w:pPr>
        <w:spacing w:after="0" w:line="240" w:lineRule="auto"/>
      </w:pPr>
      <w:r>
        <w:separator/>
      </w:r>
    </w:p>
  </w:endnote>
  <w:endnote w:type="continuationSeparator" w:id="0">
    <w:p w:rsidR="00DD4FF8" w:rsidP="00C107F2" w:rsidRDefault="00DD4FF8" w14:paraId="0B121453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Content>
      <w:p w:rsidRPr="00366FDD" w:rsidR="0032747D" w:rsidRDefault="0032747D" w14:paraId="5EE9C96C" w14:textId="2869F62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Pr="00366FDD" w:rsidR="005D3DF1">
          <w:rPr>
            <w:rFonts w:ascii="Verdana" w:hAnsi="Verdana"/>
            <w:sz w:val="20"/>
            <w:szCs w:val="20"/>
          </w:rPr>
          <w:t xml:space="preserve"> of 4</w:t>
        </w:r>
      </w:p>
    </w:sdtContent>
    <w:sdtEndPr>
      <w:rPr>
        <w:rFonts w:ascii="Verdana" w:hAnsi="Verdana"/>
        <w:sz w:val="20"/>
        <w:szCs w:val="20"/>
      </w:rPr>
    </w:sdtEndPr>
  </w:sdt>
  <w:p w:rsidRPr="00366FDD" w:rsidR="003324CB" w:rsidP="002B7C9A" w:rsidRDefault="00084348" w14:paraId="6D2904A9" w14:textId="77CCD619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Population Health</w:t>
    </w:r>
    <w:r w:rsidRPr="00366FDD" w:rsidR="00366FDD">
      <w:rPr>
        <w:rFonts w:ascii="Verdana" w:hAnsi="Verdana"/>
        <w:sz w:val="20"/>
        <w:szCs w:val="20"/>
      </w:rPr>
      <w:t xml:space="preserve"> </w:t>
    </w:r>
    <w:r w:rsidRPr="00366FDD" w:rsidR="002B7C9A">
      <w:rPr>
        <w:rFonts w:ascii="Verdana" w:hAnsi="Verdana"/>
        <w:sz w:val="20"/>
        <w:szCs w:val="20"/>
      </w:rPr>
      <w:t xml:space="preserve">Committee – </w:t>
    </w:r>
    <w:r w:rsidRPr="00366FDD" w:rsidR="005D3DF1">
      <w:rPr>
        <w:rFonts w:ascii="Verdana" w:hAnsi="Verdana"/>
        <w:sz w:val="20"/>
        <w:szCs w:val="20"/>
      </w:rPr>
      <w:t>0</w:t>
    </w:r>
    <w:r>
      <w:rPr>
        <w:rFonts w:ascii="Verdana" w:hAnsi="Verdana"/>
        <w:sz w:val="20"/>
        <w:szCs w:val="20"/>
      </w:rPr>
      <w:t>3</w:t>
    </w:r>
    <w:r w:rsidRPr="00366FDD" w:rsidR="005D3DF1">
      <w:rPr>
        <w:rFonts w:ascii="Verdana" w:hAnsi="Verdana"/>
        <w:sz w:val="20"/>
        <w:szCs w:val="20"/>
      </w:rPr>
      <w:t xml:space="preserve"> </w:t>
    </w:r>
    <w:r>
      <w:rPr>
        <w:rFonts w:ascii="Verdana" w:hAnsi="Verdana"/>
        <w:sz w:val="20"/>
        <w:szCs w:val="20"/>
      </w:rPr>
      <w:t>March</w:t>
    </w:r>
    <w:r w:rsidRPr="00366FDD" w:rsidR="005D3DF1">
      <w:rPr>
        <w:rFonts w:ascii="Verdana" w:hAnsi="Verdana"/>
        <w:sz w:val="20"/>
        <w:szCs w:val="20"/>
      </w:rPr>
      <w:t xml:space="preserve">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D4FF8" w:rsidP="00C107F2" w:rsidRDefault="00DD4FF8" w14:paraId="20BBC5D2" w14:textId="77777777">
      <w:pPr>
        <w:spacing w:after="0" w:line="240" w:lineRule="auto"/>
      </w:pPr>
      <w:r>
        <w:separator/>
      </w:r>
    </w:p>
  </w:footnote>
  <w:footnote w:type="continuationSeparator" w:id="0">
    <w:p w:rsidR="00DD4FF8" w:rsidP="00C107F2" w:rsidRDefault="00DD4FF8" w14:paraId="5A5C1B82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7884DAF0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7" w15:restartNumberingAfterBreak="0">
    <w:nsid w:val="73DD23C4"/>
    <w:multiLevelType w:val="hybridMultilevel"/>
    <w:tmpl w:val="781E848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7BBC29F8"/>
    <w:multiLevelType w:val="hybridMultilevel"/>
    <w:tmpl w:val="50E83C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4"/>
  </w:num>
  <w:num w:numId="3" w16cid:durableId="358313792">
    <w:abstractNumId w:val="3"/>
  </w:num>
  <w:num w:numId="4" w16cid:durableId="1144618638">
    <w:abstractNumId w:val="2"/>
  </w:num>
  <w:num w:numId="5" w16cid:durableId="211239042">
    <w:abstractNumId w:val="1"/>
  </w:num>
  <w:num w:numId="6" w16cid:durableId="1874800944">
    <w:abstractNumId w:val="9"/>
  </w:num>
  <w:num w:numId="7" w16cid:durableId="263198079">
    <w:abstractNumId w:val="10"/>
  </w:num>
  <w:num w:numId="8" w16cid:durableId="1535070366">
    <w:abstractNumId w:val="5"/>
  </w:num>
  <w:num w:numId="9" w16cid:durableId="1823614381">
    <w:abstractNumId w:val="6"/>
  </w:num>
  <w:num w:numId="10" w16cid:durableId="875429971">
    <w:abstractNumId w:val="8"/>
  </w:num>
  <w:num w:numId="11" w16cid:durableId="11265862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389"/>
    <w:rsid w:val="00003CA6"/>
    <w:rsid w:val="00016073"/>
    <w:rsid w:val="00021C60"/>
    <w:rsid w:val="00034194"/>
    <w:rsid w:val="00054F8C"/>
    <w:rsid w:val="00060EE2"/>
    <w:rsid w:val="000654ED"/>
    <w:rsid w:val="00083FC0"/>
    <w:rsid w:val="00084348"/>
    <w:rsid w:val="000A6A45"/>
    <w:rsid w:val="000C0917"/>
    <w:rsid w:val="000E1561"/>
    <w:rsid w:val="000F361B"/>
    <w:rsid w:val="00104455"/>
    <w:rsid w:val="00105BED"/>
    <w:rsid w:val="00122FD6"/>
    <w:rsid w:val="00133EA1"/>
    <w:rsid w:val="00155F3F"/>
    <w:rsid w:val="0016096B"/>
    <w:rsid w:val="001F2857"/>
    <w:rsid w:val="0020539A"/>
    <w:rsid w:val="00211188"/>
    <w:rsid w:val="00233330"/>
    <w:rsid w:val="00241662"/>
    <w:rsid w:val="00244E95"/>
    <w:rsid w:val="002518B7"/>
    <w:rsid w:val="00272BD5"/>
    <w:rsid w:val="002950FF"/>
    <w:rsid w:val="00296CD9"/>
    <w:rsid w:val="002B7C9A"/>
    <w:rsid w:val="002C3DD6"/>
    <w:rsid w:val="002F4828"/>
    <w:rsid w:val="0030739E"/>
    <w:rsid w:val="00325D3B"/>
    <w:rsid w:val="0032747D"/>
    <w:rsid w:val="00330B8E"/>
    <w:rsid w:val="003324CB"/>
    <w:rsid w:val="00344CDE"/>
    <w:rsid w:val="00366FDD"/>
    <w:rsid w:val="00370329"/>
    <w:rsid w:val="003855D9"/>
    <w:rsid w:val="00387043"/>
    <w:rsid w:val="003A4EC8"/>
    <w:rsid w:val="003B31B1"/>
    <w:rsid w:val="003C0FF8"/>
    <w:rsid w:val="00414894"/>
    <w:rsid w:val="00435F0B"/>
    <w:rsid w:val="00461835"/>
    <w:rsid w:val="004671D2"/>
    <w:rsid w:val="00495A9C"/>
    <w:rsid w:val="00510806"/>
    <w:rsid w:val="0052297E"/>
    <w:rsid w:val="00544FAA"/>
    <w:rsid w:val="005549AE"/>
    <w:rsid w:val="00574BCF"/>
    <w:rsid w:val="00576395"/>
    <w:rsid w:val="00585277"/>
    <w:rsid w:val="005D1652"/>
    <w:rsid w:val="005D2C4A"/>
    <w:rsid w:val="005D3DF1"/>
    <w:rsid w:val="005D5AFA"/>
    <w:rsid w:val="006201D0"/>
    <w:rsid w:val="0064507A"/>
    <w:rsid w:val="00650CE6"/>
    <w:rsid w:val="00653AEC"/>
    <w:rsid w:val="00655190"/>
    <w:rsid w:val="00660C27"/>
    <w:rsid w:val="00662218"/>
    <w:rsid w:val="00685AE0"/>
    <w:rsid w:val="006961F3"/>
    <w:rsid w:val="006B0807"/>
    <w:rsid w:val="006C3115"/>
    <w:rsid w:val="006D1998"/>
    <w:rsid w:val="00703D77"/>
    <w:rsid w:val="007071D5"/>
    <w:rsid w:val="00711095"/>
    <w:rsid w:val="0072604C"/>
    <w:rsid w:val="0075502E"/>
    <w:rsid w:val="007609F8"/>
    <w:rsid w:val="00762BBE"/>
    <w:rsid w:val="00767E3E"/>
    <w:rsid w:val="00775075"/>
    <w:rsid w:val="0078025E"/>
    <w:rsid w:val="007D6A22"/>
    <w:rsid w:val="00820546"/>
    <w:rsid w:val="008235D2"/>
    <w:rsid w:val="0088065D"/>
    <w:rsid w:val="008C15D9"/>
    <w:rsid w:val="008D0747"/>
    <w:rsid w:val="0090506B"/>
    <w:rsid w:val="009112DC"/>
    <w:rsid w:val="00983F5E"/>
    <w:rsid w:val="00996159"/>
    <w:rsid w:val="009E7AF7"/>
    <w:rsid w:val="00A63D81"/>
    <w:rsid w:val="00A80550"/>
    <w:rsid w:val="00A83E54"/>
    <w:rsid w:val="00A84941"/>
    <w:rsid w:val="00AB3D25"/>
    <w:rsid w:val="00AC1296"/>
    <w:rsid w:val="00AD064D"/>
    <w:rsid w:val="00AD71BC"/>
    <w:rsid w:val="00B0479E"/>
    <w:rsid w:val="00B0564E"/>
    <w:rsid w:val="00B224D7"/>
    <w:rsid w:val="00B35ECC"/>
    <w:rsid w:val="00B41520"/>
    <w:rsid w:val="00B50073"/>
    <w:rsid w:val="00B61135"/>
    <w:rsid w:val="00B70ED7"/>
    <w:rsid w:val="00B728E2"/>
    <w:rsid w:val="00B9769B"/>
    <w:rsid w:val="00BA01EF"/>
    <w:rsid w:val="00BA2507"/>
    <w:rsid w:val="00BB764F"/>
    <w:rsid w:val="00BC241D"/>
    <w:rsid w:val="00BF0A93"/>
    <w:rsid w:val="00C107F2"/>
    <w:rsid w:val="00C2143D"/>
    <w:rsid w:val="00C33A04"/>
    <w:rsid w:val="00C56152"/>
    <w:rsid w:val="00C61658"/>
    <w:rsid w:val="00C95B3C"/>
    <w:rsid w:val="00CA1009"/>
    <w:rsid w:val="00CA6D65"/>
    <w:rsid w:val="00CB1C7D"/>
    <w:rsid w:val="00CD7AA5"/>
    <w:rsid w:val="00D10528"/>
    <w:rsid w:val="00DA0F82"/>
    <w:rsid w:val="00DA51E0"/>
    <w:rsid w:val="00DA76AD"/>
    <w:rsid w:val="00DC3D39"/>
    <w:rsid w:val="00DD41FA"/>
    <w:rsid w:val="00DD4FF8"/>
    <w:rsid w:val="00E06294"/>
    <w:rsid w:val="00E242E5"/>
    <w:rsid w:val="00E336D0"/>
    <w:rsid w:val="00E87B30"/>
    <w:rsid w:val="00E9093B"/>
    <w:rsid w:val="00EF31AD"/>
    <w:rsid w:val="00F03FA9"/>
    <w:rsid w:val="00F06D6F"/>
    <w:rsid w:val="00F11CD2"/>
    <w:rsid w:val="00F1387A"/>
    <w:rsid w:val="00F300A6"/>
    <w:rsid w:val="00F5082D"/>
    <w:rsid w:val="00F531BD"/>
    <w:rsid w:val="00F5324A"/>
    <w:rsid w:val="00F55629"/>
    <w:rsid w:val="00F57042"/>
    <w:rsid w:val="00F57C68"/>
    <w:rsid w:val="00F7169E"/>
    <w:rsid w:val="00F7288F"/>
    <w:rsid w:val="00F82EA6"/>
    <w:rsid w:val="00F8567E"/>
    <w:rsid w:val="00FA0CA9"/>
    <w:rsid w:val="00FE7070"/>
    <w:rsid w:val="078B2460"/>
    <w:rsid w:val="0FD801FE"/>
    <w:rsid w:val="12413FBE"/>
    <w:rsid w:val="178E08FF"/>
    <w:rsid w:val="1EE43257"/>
    <w:rsid w:val="20B27446"/>
    <w:rsid w:val="213EDBEA"/>
    <w:rsid w:val="27BD7F4C"/>
    <w:rsid w:val="2A5C358F"/>
    <w:rsid w:val="2BEF2649"/>
    <w:rsid w:val="30565C32"/>
    <w:rsid w:val="33E29D75"/>
    <w:rsid w:val="38E86CE9"/>
    <w:rsid w:val="3D8E365A"/>
    <w:rsid w:val="40BC9FB2"/>
    <w:rsid w:val="4119C544"/>
    <w:rsid w:val="425D250F"/>
    <w:rsid w:val="4546A1DB"/>
    <w:rsid w:val="51BBD3C4"/>
    <w:rsid w:val="5430254A"/>
    <w:rsid w:val="54EEC9A6"/>
    <w:rsid w:val="57605832"/>
    <w:rsid w:val="5E79522F"/>
    <w:rsid w:val="630A2154"/>
    <w:rsid w:val="6C026450"/>
    <w:rsid w:val="6F192172"/>
    <w:rsid w:val="70D86B2C"/>
    <w:rsid w:val="77E7F0C3"/>
    <w:rsid w:val="7A509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C3B88815-BCB0-47AF-B5A1-6744E8B1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33A7A8-6421-4CF3-A091-91C75D45B1E7}"/>
</file>

<file path=customXml/itemProps2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Claire Mulcahy (Swansea Bay UHB - Corporate Governance )</lastModifiedBy>
  <revision>6</revision>
  <dcterms:created xsi:type="dcterms:W3CDTF">2026-02-09T13:49:00.0000000Z</dcterms:created>
  <dcterms:modified xsi:type="dcterms:W3CDTF">2026-02-24T11:13:11.1388148Z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