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429EF73C"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2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24584C" w14:paraId="6D2903DF" w14:textId="7B5F6D0A">
                <w:pPr>
                  <w:rPr>
                    <w:b/>
                    <w:bCs/>
                  </w:rPr>
                </w:pPr>
                <w:r>
                  <w:rPr>
                    <w:rStyle w:val="Style1"/>
                    <w:b/>
                    <w:bCs/>
                  </w:rPr>
                  <w:t>02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429EF73C" w:rsidRDefault="00F5082D" w14:paraId="6D2903E1" w14:textId="2AA86324">
            <w:pPr>
              <w:rPr>
                <w:b w:val="1"/>
                <w:bCs w:val="1"/>
              </w:rPr>
            </w:pPr>
            <w:r w:rsidRPr="429EF73C" w:rsidR="1D418F20">
              <w:rPr>
                <w:b w:val="1"/>
                <w:bCs w:val="1"/>
              </w:rPr>
              <w:t>2.4</w:t>
            </w:r>
          </w:p>
        </w:tc>
      </w:tr>
      <w:tr w:rsidRPr="00F8567E" w:rsidR="00B0479E" w:rsidTr="429EF73C"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A93354" w14:paraId="5687483E" w14:textId="0ACD2BFE">
                <w:pPr>
                  <w:rPr>
                    <w:b/>
                    <w:bCs/>
                  </w:rPr>
                </w:pPr>
                <w:r>
                  <w:rPr>
                    <w:rStyle w:val="CorporateFont"/>
                    <w:b/>
                    <w:bCs/>
                  </w:rPr>
                  <w:t>Population Health Committee</w:t>
                </w:r>
              </w:p>
            </w:tc>
          </w:sdtContent>
        </w:sdt>
      </w:tr>
      <w:tr w:rsidRPr="00F8567E" w:rsidR="00083FC0" w:rsidTr="429EF73C"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3D18AA" w14:paraId="6D2903E4" w14:textId="641A40D0">
            <w:pPr>
              <w:rPr>
                <w:b/>
                <w:bCs/>
              </w:rPr>
            </w:pPr>
            <w:r>
              <w:rPr>
                <w:b/>
                <w:bCs/>
              </w:rPr>
              <w:t xml:space="preserve">Population Health Strategy – </w:t>
            </w:r>
            <w:r w:rsidR="005F36ED">
              <w:rPr>
                <w:b/>
                <w:bCs/>
              </w:rPr>
              <w:t xml:space="preserve">Narrative </w:t>
            </w:r>
            <w:r>
              <w:rPr>
                <w:b/>
                <w:bCs/>
              </w:rPr>
              <w:t xml:space="preserve">Progress update </w:t>
            </w:r>
            <w:r w:rsidR="007B0300">
              <w:rPr>
                <w:b/>
                <w:bCs/>
              </w:rPr>
              <w:t>following internal audit</w:t>
            </w:r>
            <w:r w:rsidR="007C149B">
              <w:rPr>
                <w:b/>
                <w:bCs/>
              </w:rPr>
              <w:t xml:space="preserve"> (</w:t>
            </w:r>
            <w:r w:rsidR="00116064">
              <w:rPr>
                <w:b/>
                <w:bCs/>
              </w:rPr>
              <w:t>update 2)</w:t>
            </w:r>
            <w:r w:rsidR="007B0300">
              <w:rPr>
                <w:b/>
                <w:bCs/>
              </w:rPr>
              <w:t xml:space="preserve"> </w:t>
            </w:r>
          </w:p>
        </w:tc>
      </w:tr>
      <w:tr w:rsidRPr="00F8567E" w:rsidR="00083FC0" w:rsidTr="429EF73C"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F8567E" w:rsidR="00034194" w:rsidP="00FA0CA9" w:rsidRDefault="00147758" w14:paraId="6D2903E7" w14:textId="460215FE">
            <w:r>
              <w:rPr>
                <w:b/>
              </w:rPr>
              <w:t>Hugo van Woerden, Deputy Director of Public Health</w:t>
            </w:r>
          </w:p>
        </w:tc>
      </w:tr>
      <w:tr w:rsidRPr="00F8567E" w:rsidR="00762BBE" w:rsidTr="429EF73C"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5410CB" w14:paraId="6D2903EA" w14:textId="0D638580">
                <w:r>
                  <w:rPr>
                    <w:rStyle w:val="Style1"/>
                  </w:rPr>
                  <w:t>Executive Director of Public Health</w:t>
                </w:r>
              </w:p>
            </w:tc>
          </w:sdtContent>
        </w:sdt>
      </w:tr>
      <w:tr w:rsidRPr="00F8567E" w:rsidR="00762BBE" w:rsidTr="429EF73C"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429EF73C" w:rsidRDefault="00762BBE" w14:paraId="6D2903ED" w14:textId="6EB0F8CA">
            <w:pPr>
              <w:pStyle w:val="Normal"/>
            </w:pPr>
            <w:r w:rsidR="4CA0325F">
              <w:rPr>
                <w:b w:val="0"/>
                <w:bCs w:val="0"/>
              </w:rPr>
              <w:t>Hugo van Woerd</w:t>
            </w:r>
            <w:r w:rsidR="4CA0325F">
              <w:rPr>
                <w:b w:val="0"/>
                <w:bCs w:val="0"/>
              </w:rPr>
              <w:t>en</w:t>
            </w:r>
            <w:r w:rsidR="4CA0325F">
              <w:rPr>
                <w:b w:val="0"/>
                <w:bCs w:val="0"/>
              </w:rPr>
              <w:t>,</w:t>
            </w:r>
            <w:r w:rsidRPr="429EF73C" w:rsidR="4CA0325F">
              <w:rPr>
                <w:b w:val="1"/>
                <w:bCs w:val="1"/>
              </w:rPr>
              <w:t xml:space="preserve"> </w:t>
            </w:r>
            <w:r w:rsidR="4CA0325F">
              <w:rPr/>
              <w:t xml:space="preserve">Executive Director of Public Health   </w:t>
            </w:r>
          </w:p>
        </w:tc>
      </w:tr>
      <w:tr w:rsidRPr="00F8567E" w:rsidR="00653AEC" w:rsidTr="429EF73C"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147758" w14:paraId="6D2903F0" w14:textId="6A3F8887">
                <w:r>
                  <w:rPr>
                    <w:rStyle w:val="Style1"/>
                  </w:rPr>
                  <w:t>Open</w:t>
                </w:r>
              </w:p>
            </w:sdtContent>
          </w:sdt>
        </w:tc>
      </w:tr>
      <w:tr w:rsidRPr="00F8567E" w:rsidR="00041CF6" w:rsidTr="429EF73C"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429EF73C"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429EF73C" w14:paraId="44E771AC" w14:textId="77777777">
        <w:tc>
          <w:tcPr>
            <w:tcW w:w="5812" w:type="dxa"/>
            <w:gridSpan w:val="2"/>
            <w:tcMar/>
          </w:tcPr>
          <w:p w:rsidRPr="00D6248A" w:rsidR="00A35122" w:rsidP="00110100" w:rsidRDefault="00D6248A" w14:paraId="5E84E502" w14:textId="76E1E369">
            <w:pPr>
              <w:rPr>
                <w:bCs/>
                <w:color w:val="FF0000"/>
              </w:rPr>
            </w:pPr>
            <w:r w:rsidRPr="00D6248A">
              <w:rPr>
                <w:bCs/>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429EF73C" w14:paraId="2BABD8F1" w14:textId="77777777">
        <w:tc>
          <w:tcPr>
            <w:tcW w:w="2977" w:type="dxa"/>
            <w:shd w:val="clear" w:color="auto" w:fill="C1A775"/>
            <w:tcMar/>
          </w:tcPr>
          <w:p w:rsidRPr="00F8567E" w:rsidR="00EA4667" w:rsidP="00072664"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P="00072664" w:rsidRDefault="00F27210" w14:paraId="53EFA578" w14:textId="3F811870">
                <w:pPr>
                  <w:ind w:right="96"/>
                </w:pPr>
                <w:r>
                  <w:rPr>
                    <w:rStyle w:val="Style1"/>
                  </w:rPr>
                  <w:t>For Assurance</w:t>
                </w:r>
              </w:p>
            </w:tc>
          </w:sdtContent>
        </w:sdt>
      </w:tr>
      <w:tr w:rsidRPr="00F8567E" w:rsidR="00110100" w:rsidTr="429EF73C"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429EF73C" w14:paraId="6D2903F8" w14:textId="77777777">
        <w:tc>
          <w:tcPr>
            <w:tcW w:w="9021" w:type="dxa"/>
            <w:gridSpan w:val="4"/>
            <w:tcMar/>
          </w:tcPr>
          <w:p w:rsidR="00BA0BDC" w:rsidP="005E426F" w:rsidRDefault="00BA0BDC" w14:paraId="3C130612" w14:textId="77777777"/>
          <w:p w:rsidR="00DD03D6" w:rsidP="005E426F" w:rsidRDefault="005E426F" w14:paraId="64E63CE7" w14:textId="6D7066C6">
            <w:r>
              <w:t xml:space="preserve">This </w:t>
            </w:r>
            <w:r w:rsidR="00BA0BDC">
              <w:t>report</w:t>
            </w:r>
            <w:r>
              <w:t xml:space="preserve"> provides a further narrative update to the Committee following the </w:t>
            </w:r>
            <w:r w:rsidR="00C61CE2">
              <w:t>“</w:t>
            </w:r>
            <w:r>
              <w:t xml:space="preserve">Population Health Strategy – Narrative Progress Update </w:t>
            </w:r>
            <w:r w:rsidR="008A3046">
              <w:t>f</w:t>
            </w:r>
            <w:r>
              <w:t>ollowing Internal Audit</w:t>
            </w:r>
            <w:r w:rsidR="00C61CE2">
              <w:t>”</w:t>
            </w:r>
            <w:r>
              <w:t xml:space="preserve"> considered by the Committee in March 2026. </w:t>
            </w:r>
          </w:p>
          <w:p w:rsidR="00DD03D6" w:rsidP="005E426F" w:rsidRDefault="00DD03D6" w14:paraId="0178F4BE" w14:textId="77777777"/>
          <w:p w:rsidR="005E426F" w:rsidP="005E426F" w:rsidRDefault="005E426F" w14:paraId="6604F53A" w14:textId="6593476F">
            <w:r w:rsidR="005E426F">
              <w:rPr/>
              <w:t xml:space="preserve">It summarises key developments since that time and provides assurance on continued progress in embedding the </w:t>
            </w:r>
            <w:bookmarkStart w:name="_Hlk228530790" w:id="0"/>
            <w:r>
              <w:fldChar w:fldCharType="begin"/>
            </w:r>
            <w:r>
              <w:instrText xml:space="preserve">HYPERLINK "https://swanseabay.nhs.wales/about-us/our-health-board/our-strategies-and-plans/a-healthier-swansea-bay/"</w:instrText>
            </w:r>
            <w:r>
              <w:fldChar w:fldCharType="separate"/>
            </w:r>
            <w:r w:rsidRPr="429EF73C" w:rsidR="005E426F">
              <w:rPr>
                <w:rStyle w:val="Hyperlink"/>
              </w:rPr>
              <w:t>Population Health Strateg</w:t>
            </w:r>
            <w:r w:rsidRPr="429EF73C" w:rsidR="00CC5297">
              <w:rPr>
                <w:rStyle w:val="Hyperlink"/>
              </w:rPr>
              <w:t xml:space="preserve">ic Plan: A better future for </w:t>
            </w:r>
            <w:r w:rsidRPr="429EF73C" w:rsidR="00CC5297">
              <w:rPr>
                <w:rStyle w:val="Hyperlink"/>
              </w:rPr>
              <w:t>all</w:t>
            </w:r>
            <w:r>
              <w:fldChar w:fldCharType="end"/>
            </w:r>
            <w:r w:rsidR="005E426F">
              <w:rPr/>
              <w:t xml:space="preserve"> (2023)</w:t>
            </w:r>
            <w:bookmarkEnd w:id="0"/>
            <w:r w:rsidR="005E426F">
              <w:rPr/>
              <w:t xml:space="preserve"> across the Health Board.</w:t>
            </w:r>
          </w:p>
          <w:p w:rsidR="00F27210" w:rsidP="00110100" w:rsidRDefault="00F27210" w14:paraId="6BE6054C" w14:textId="77777777">
            <w:pPr>
              <w:ind w:right="96"/>
              <w:rPr>
                <w:color w:val="FF0000"/>
              </w:rPr>
            </w:pPr>
          </w:p>
          <w:p w:rsidRPr="00737883" w:rsidR="00110100" w:rsidP="00110100" w:rsidRDefault="00110100" w14:paraId="6D2903F7" w14:textId="37C6CAFB">
            <w:pPr>
              <w:rPr>
                <w:b/>
                <w:color w:val="FF0000"/>
              </w:rPr>
            </w:pPr>
          </w:p>
        </w:tc>
      </w:tr>
      <w:tr w:rsidRPr="00F8567E" w:rsidR="00110100" w:rsidTr="429EF73C"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429EF73C" w14:paraId="6D290402" w14:textId="77777777">
        <w:tc>
          <w:tcPr>
            <w:tcW w:w="9021" w:type="dxa"/>
            <w:gridSpan w:val="4"/>
            <w:tcMar/>
          </w:tcPr>
          <w:p w:rsidR="00204D71" w:rsidP="00204D71" w:rsidRDefault="00204D71" w14:paraId="6EBCAF3F" w14:textId="5E2848BC">
            <w:r w:rsidRPr="00204D71">
              <w:t xml:space="preserve">The Internal Auditors provided Limited Assurance </w:t>
            </w:r>
            <w:r w:rsidR="00ED154C">
              <w:t xml:space="preserve">in relation to </w:t>
            </w:r>
            <w:r w:rsidRPr="00204D71">
              <w:t>the implementation of the Population Health Strateg</w:t>
            </w:r>
            <w:r w:rsidR="00CC5297">
              <w:t>ic Plan</w:t>
            </w:r>
            <w:r w:rsidRPr="00204D71">
              <w:t xml:space="preserve"> across the Health Board in November 2025.</w:t>
            </w:r>
          </w:p>
          <w:p w:rsidR="000E5B47" w:rsidP="00204D71" w:rsidRDefault="000E5B47" w14:paraId="03B4069A" w14:textId="77777777"/>
          <w:p w:rsidRPr="000E5B47" w:rsidR="000E5B47" w:rsidP="000E5B47" w:rsidRDefault="000E5B47" w14:paraId="0F8E98C9" w14:textId="49545050">
            <w:r w:rsidRPr="000E5B47">
              <w:t>The pace and sequencing of delivery continue to be influenced by capacity constraints within Public Health and the wider system, as well as ongoing organisational transformation.</w:t>
            </w:r>
            <w:r w:rsidR="00950302">
              <w:t xml:space="preserve"> A work plan has been produced, which builds on the 2023 Strategic Plan.</w:t>
            </w:r>
          </w:p>
          <w:p w:rsidR="00D659D6" w:rsidP="00FA3275" w:rsidRDefault="00D659D6" w14:paraId="4C67E422" w14:textId="77777777"/>
          <w:p w:rsidR="00FA3275" w:rsidP="00FA3275" w:rsidRDefault="00950302" w14:paraId="7613AA65" w14:textId="2483502B">
            <w:r>
              <w:t>Steps are being taken to arrange a population health session on a Board Development Day.</w:t>
            </w:r>
          </w:p>
          <w:p w:rsidR="00FA3275" w:rsidP="00110100" w:rsidRDefault="00FA3275" w14:paraId="145CED5B" w14:textId="0B7B4594">
            <w:pPr>
              <w:ind w:right="96"/>
              <w:rPr>
                <w:color w:val="FF0000"/>
              </w:rPr>
            </w:pPr>
          </w:p>
          <w:p w:rsidRPr="0031354B" w:rsidR="0031354B" w:rsidP="00110100" w:rsidRDefault="0031354B" w14:paraId="254F53D3" w14:textId="5F10C122">
            <w:pPr>
              <w:rPr>
                <w:b/>
                <w:color w:val="000000" w:themeColor="text1"/>
              </w:rPr>
            </w:pPr>
            <w:r w:rsidRPr="0031354B">
              <w:rPr>
                <w:b/>
                <w:color w:val="000000" w:themeColor="text1"/>
              </w:rPr>
              <w:t xml:space="preserve">Key Points </w:t>
            </w:r>
          </w:p>
          <w:p w:rsidR="0031354B" w:rsidP="00110100" w:rsidRDefault="0031354B" w14:paraId="4C0848B3" w14:textId="77777777">
            <w:pPr>
              <w:rPr>
                <w:b/>
                <w:color w:val="FF0000"/>
              </w:rPr>
            </w:pPr>
          </w:p>
          <w:p w:rsidR="0031354B" w:rsidP="00713966" w:rsidRDefault="00950302" w14:paraId="67CE5023" w14:textId="761B1E8D">
            <w:pPr>
              <w:pStyle w:val="ListParagraph"/>
              <w:numPr>
                <w:ilvl w:val="0"/>
                <w:numId w:val="18"/>
              </w:numPr>
              <w:spacing w:line="300" w:lineRule="atLeast"/>
            </w:pPr>
            <w:r w:rsidRPr="00950302">
              <w:rPr>
                <w:rFonts w:eastAsia="Times New Roman" w:cs="Segoe UI"/>
                <w:lang w:eastAsia="en-GB"/>
              </w:rPr>
              <w:t>This report p</w:t>
            </w:r>
            <w:r w:rsidRPr="00950302" w:rsidR="0031354B">
              <w:rPr>
                <w:rFonts w:eastAsia="Times New Roman" w:cs="Segoe UI"/>
                <w:lang w:eastAsia="en-GB"/>
              </w:rPr>
              <w:t xml:space="preserve">rovides </w:t>
            </w:r>
            <w:r w:rsidRPr="00950302">
              <w:rPr>
                <w:rFonts w:eastAsia="Times New Roman" w:cs="Segoe UI"/>
                <w:lang w:eastAsia="en-GB"/>
              </w:rPr>
              <w:t>an update</w:t>
            </w:r>
            <w:r w:rsidRPr="00950302" w:rsidR="0031354B">
              <w:rPr>
                <w:rFonts w:eastAsia="Times New Roman" w:cs="Segoe UI"/>
                <w:lang w:eastAsia="en-GB"/>
              </w:rPr>
              <w:t xml:space="preserve"> on progress against Internal Audit recommendations following Limited Assurance, </w:t>
            </w:r>
            <w:r w:rsidRPr="00950302" w:rsidR="0031354B">
              <w:rPr>
                <w:rFonts w:eastAsia="Times New Roman" w:cs="Segoe UI"/>
                <w:lang w:eastAsia="en-GB"/>
              </w:rPr>
              <w:t>evidencing movement from strategy narrative to delivery and assurance.</w:t>
            </w:r>
            <w:r w:rsidRPr="00950302" w:rsidR="0031354B">
              <w:rPr>
                <w:rFonts w:eastAsia="Times New Roman" w:cs="Segoe UI"/>
                <w:lang w:eastAsia="en-GB"/>
              </w:rPr>
              <w:br/>
            </w:r>
            <w:r w:rsidRPr="00950302" w:rsidR="0031354B">
              <w:rPr>
                <w:rFonts w:eastAsia="Times New Roman" w:cs="Segoe UI"/>
                <w:lang w:eastAsia="en-GB"/>
              </w:rPr>
              <w:t xml:space="preserve">• </w:t>
            </w:r>
            <w:r w:rsidR="00EA2B71">
              <w:rPr>
                <w:rFonts w:eastAsia="Times New Roman" w:cs="Segoe UI"/>
                <w:lang w:eastAsia="en-GB"/>
              </w:rPr>
              <w:t>C</w:t>
            </w:r>
            <w:r w:rsidRPr="00950302" w:rsidR="0031354B">
              <w:rPr>
                <w:rFonts w:eastAsia="Times New Roman" w:cs="Segoe UI"/>
                <w:lang w:eastAsia="en-GB"/>
              </w:rPr>
              <w:t xml:space="preserve">apacity constraints </w:t>
            </w:r>
            <w:r w:rsidR="00EA2B71">
              <w:rPr>
                <w:rFonts w:eastAsia="Times New Roman" w:cs="Segoe UI"/>
                <w:lang w:eastAsia="en-GB"/>
              </w:rPr>
              <w:t xml:space="preserve">are recognised, as is </w:t>
            </w:r>
            <w:r w:rsidRPr="00950302" w:rsidR="0031354B">
              <w:rPr>
                <w:rFonts w:eastAsia="Times New Roman" w:cs="Segoe UI"/>
                <w:lang w:eastAsia="en-GB"/>
              </w:rPr>
              <w:t>dependency on wider organisational transformation</w:t>
            </w:r>
            <w:r w:rsidR="00EA2B71">
              <w:rPr>
                <w:rFonts w:eastAsia="Times New Roman" w:cs="Segoe UI"/>
                <w:lang w:eastAsia="en-GB"/>
              </w:rPr>
              <w:t>. These are</w:t>
            </w:r>
            <w:r w:rsidRPr="00950302">
              <w:rPr>
                <w:rFonts w:eastAsia="Times New Roman" w:cs="Segoe UI"/>
                <w:lang w:eastAsia="en-GB"/>
              </w:rPr>
              <w:t xml:space="preserve"> being </w:t>
            </w:r>
            <w:r w:rsidRPr="00950302" w:rsidR="0031354B">
              <w:rPr>
                <w:rFonts w:eastAsia="Times New Roman" w:cs="Segoe UI"/>
                <w:lang w:eastAsia="en-GB"/>
              </w:rPr>
              <w:t>mitigated through active governance and phased implementation.</w:t>
            </w:r>
          </w:p>
          <w:p w:rsidRPr="00737883" w:rsidR="0031354B" w:rsidP="00110100" w:rsidRDefault="0031354B" w14:paraId="6D290401" w14:textId="7ABB0464">
            <w:pPr>
              <w:rPr>
                <w:b/>
                <w:color w:val="FF0000"/>
              </w:rPr>
            </w:pPr>
          </w:p>
        </w:tc>
      </w:tr>
      <w:tr w:rsidRPr="00F8567E" w:rsidR="00B22CF9" w:rsidTr="429EF73C" w14:paraId="78C95897" w14:textId="77777777">
        <w:tc>
          <w:tcPr>
            <w:tcW w:w="2977" w:type="dxa"/>
            <w:shd w:val="clear" w:color="auto" w:fill="C1A775"/>
            <w:tcMar/>
          </w:tcPr>
          <w:p w:rsidRPr="00F8567E" w:rsidR="00B22CF9" w:rsidP="008E01E7" w:rsidRDefault="00B22CF9"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P="008E01E7" w:rsidRDefault="005267C6" w14:paraId="058FCD73" w14:textId="7080D8C3">
                <w:pPr>
                  <w:rPr>
                    <w:b/>
                  </w:rPr>
                </w:pPr>
                <w:r>
                  <w:rPr>
                    <w:rStyle w:val="Style1"/>
                  </w:rPr>
                  <w:t>No</w:t>
                </w:r>
              </w:p>
            </w:sdtContent>
          </w:sdt>
        </w:tc>
      </w:tr>
      <w:tr w:rsidRPr="00F8567E" w:rsidR="00110100" w:rsidTr="429EF73C"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429EF73C" w14:paraId="6D290418" w14:textId="77777777">
        <w:tc>
          <w:tcPr>
            <w:tcW w:w="9021" w:type="dxa"/>
            <w:gridSpan w:val="4"/>
            <w:tcMar/>
          </w:tcPr>
          <w:p w:rsidRPr="000940E7" w:rsidR="00110100" w:rsidP="00110100" w:rsidRDefault="00110100" w14:paraId="6D290412" w14:textId="77777777">
            <w:pPr>
              <w:ind w:right="96"/>
            </w:pPr>
            <w:r w:rsidRPr="000940E7">
              <w:t>Members are asked to:</w:t>
            </w:r>
          </w:p>
          <w:p w:rsidRPr="00BE0B9E" w:rsidR="00C279A1" w:rsidP="00C279A1" w:rsidRDefault="00C279A1" w14:paraId="0EC18CC9" w14:textId="77777777">
            <w:pPr>
              <w:ind w:right="96"/>
              <w:rPr>
                <w:b/>
              </w:rPr>
            </w:pPr>
          </w:p>
          <w:p w:rsidRPr="00BE0B9E" w:rsidR="00110100" w:rsidP="429EF73C" w:rsidRDefault="00C11150" w14:paraId="6D290414" w14:textId="65D7AEC7">
            <w:pPr>
              <w:pStyle w:val="ListParagraph"/>
              <w:numPr>
                <w:ilvl w:val="0"/>
                <w:numId w:val="15"/>
              </w:numPr>
              <w:ind w:right="96"/>
              <w:rPr>
                <w:b w:val="1"/>
                <w:bCs w:val="1"/>
              </w:rPr>
            </w:pPr>
            <w:r w:rsidRPr="429EF73C" w:rsidR="4F6B80F1">
              <w:rPr>
                <w:b w:val="1"/>
                <w:bCs w:val="1"/>
              </w:rPr>
              <w:t>ACCEPT</w:t>
            </w:r>
            <w:r w:rsidRPr="429EF73C" w:rsidR="00C11150">
              <w:rPr>
                <w:b w:val="1"/>
                <w:bCs w:val="1"/>
              </w:rPr>
              <w:t xml:space="preserve"> </w:t>
            </w:r>
            <w:r w:rsidR="00C11150">
              <w:rPr>
                <w:b w:val="0"/>
                <w:bCs w:val="0"/>
              </w:rPr>
              <w:t>progress to date</w:t>
            </w:r>
            <w:r w:rsidR="484F0019">
              <w:rPr>
                <w:b w:val="0"/>
                <w:bCs w:val="0"/>
              </w:rPr>
              <w:t>.</w:t>
            </w:r>
          </w:p>
          <w:p w:rsidRPr="00F8567E" w:rsidR="00110100" w:rsidP="00BE0B9E" w:rsidRDefault="00110100" w14:paraId="6D290417" w14:textId="77777777">
            <w:pPr>
              <w:ind w:right="96"/>
            </w:pPr>
          </w:p>
        </w:tc>
      </w:tr>
    </w:tbl>
    <w:p w:rsidRPr="00F8567E" w:rsidR="00653AEC" w:rsidP="429EF73C" w:rsidRDefault="0020539A" w14:paraId="6D29041B" w14:textId="3667F91E">
      <w:pPr>
        <w:spacing w:after="0" w:line="240" w:lineRule="auto"/>
        <w:jc w:val="center"/>
        <w:rPr>
          <w:b w:val="1"/>
          <w:bCs w:val="1"/>
        </w:rPr>
      </w:pPr>
      <w:r>
        <w:br w:type="page"/>
      </w:r>
      <w:r w:rsidRPr="429EF73C" w:rsidR="0031354B">
        <w:rPr>
          <w:b w:val="1"/>
          <w:bCs w:val="1"/>
        </w:rPr>
        <w:t>Population Health Strategy – Narrative Progress update following internal audit (update 2)</w:t>
      </w:r>
    </w:p>
    <w:p w:rsidR="429EF73C" w:rsidP="429EF73C" w:rsidRDefault="429EF73C" w14:paraId="0A6C17CB" w14:textId="6A8B8738">
      <w:pPr>
        <w:spacing w:after="0" w:line="240" w:lineRule="auto"/>
        <w:jc w:val="center"/>
        <w:rPr>
          <w:b w:val="1"/>
          <w:bCs w:val="1"/>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00C57ADC" w:rsidP="004221DC" w:rsidRDefault="00C57ADC" w14:paraId="3E970CD2" w14:textId="77777777">
      <w:pPr>
        <w:spacing w:after="0" w:line="240" w:lineRule="auto"/>
        <w:jc w:val="both"/>
        <w:rPr>
          <w:color w:val="FF0000"/>
        </w:rPr>
      </w:pPr>
    </w:p>
    <w:p w:rsidRPr="00E666F0" w:rsidR="00460EA8" w:rsidP="0044229D" w:rsidRDefault="0044229D" w14:paraId="2BBC83EB" w14:textId="097003AF">
      <w:pPr>
        <w:spacing w:after="0" w:line="300" w:lineRule="atLeast"/>
        <w:rPr>
          <w:rFonts w:eastAsia="Times New Roman" w:cs="Segoe UI"/>
          <w:lang w:eastAsia="en-GB"/>
        </w:rPr>
      </w:pPr>
      <w:r w:rsidRPr="0044229D">
        <w:rPr>
          <w:rFonts w:eastAsia="Times New Roman" w:cs="Segoe UI"/>
          <w:lang w:eastAsia="en-GB"/>
        </w:rPr>
        <w:t xml:space="preserve">This report provides a further progress update on actions taken in response to the 2024/25 Internal Audit of the </w:t>
      </w:r>
      <w:hyperlink w:history="1" r:id="rId15">
        <w:r w:rsidRPr="00CC5297" w:rsidR="00CC5297">
          <w:rPr>
            <w:rStyle w:val="Hyperlink"/>
          </w:rPr>
          <w:t>Population Health Strategic Plan: A better future for all</w:t>
        </w:r>
      </w:hyperlink>
      <w:r w:rsidR="00CC5297">
        <w:t xml:space="preserve"> (2023)</w:t>
      </w:r>
      <w:r w:rsidRPr="0044229D">
        <w:rPr>
          <w:rFonts w:eastAsia="Times New Roman" w:cs="Segoe UI"/>
          <w:lang w:eastAsia="en-GB"/>
        </w:rPr>
        <w:t xml:space="preserve">, which </w:t>
      </w:r>
      <w:r w:rsidR="00950302">
        <w:rPr>
          <w:rFonts w:eastAsia="Times New Roman" w:cs="Segoe UI"/>
          <w:lang w:eastAsia="en-GB"/>
        </w:rPr>
        <w:t>provided</w:t>
      </w:r>
      <w:r w:rsidRPr="0044229D">
        <w:rPr>
          <w:rFonts w:eastAsia="Times New Roman" w:cs="Segoe UI"/>
          <w:lang w:eastAsia="en-GB"/>
        </w:rPr>
        <w:t xml:space="preserve"> Limited Assurance. It summarises progress made to date in addressing the four audit recommendations</w:t>
      </w:r>
      <w:r w:rsidR="00A53C37">
        <w:rPr>
          <w:rFonts w:eastAsia="Times New Roman" w:cs="Segoe UI"/>
          <w:lang w:eastAsia="en-GB"/>
        </w:rPr>
        <w:t xml:space="preserve"> </w:t>
      </w:r>
      <w:r w:rsidRPr="0044229D">
        <w:rPr>
          <w:rFonts w:eastAsia="Times New Roman" w:cs="Segoe UI"/>
          <w:lang w:eastAsia="en-GB"/>
        </w:rPr>
        <w:t xml:space="preserve">and highlights factors influencing the pace of implementation. </w:t>
      </w:r>
    </w:p>
    <w:p w:rsidRPr="00E666F0" w:rsidR="00460EA8" w:rsidP="0044229D" w:rsidRDefault="00460EA8" w14:paraId="5B0ADC7C" w14:textId="77777777">
      <w:pPr>
        <w:spacing w:after="0" w:line="300" w:lineRule="atLeast"/>
        <w:rPr>
          <w:rFonts w:eastAsia="Times New Roman" w:cs="Segoe UI"/>
          <w:lang w:eastAsia="en-GB"/>
        </w:rPr>
      </w:pPr>
    </w:p>
    <w:p w:rsidRPr="0044229D" w:rsidR="0044229D" w:rsidP="0044229D" w:rsidRDefault="00E56E9C" w14:paraId="7EDDED5C" w14:textId="3018772C">
      <w:pPr>
        <w:spacing w:after="0" w:line="300" w:lineRule="atLeast"/>
        <w:rPr>
          <w:rFonts w:eastAsia="Times New Roman" w:cs="Segoe UI"/>
          <w:color w:val="000000" w:themeColor="text1"/>
          <w:lang w:eastAsia="en-GB"/>
        </w:rPr>
      </w:pPr>
      <w:r w:rsidRPr="00E666F0">
        <w:rPr>
          <w:rFonts w:eastAsia="Times New Roman" w:cs="Segoe UI"/>
          <w:lang w:eastAsia="en-GB"/>
        </w:rPr>
        <w:t xml:space="preserve">The report </w:t>
      </w:r>
      <w:r w:rsidR="00C0284A">
        <w:rPr>
          <w:rFonts w:eastAsia="Times New Roman" w:cs="Segoe UI"/>
          <w:lang w:eastAsia="en-GB"/>
        </w:rPr>
        <w:t xml:space="preserve">outlines </w:t>
      </w:r>
      <w:r w:rsidRPr="0044229D" w:rsidR="0044229D">
        <w:rPr>
          <w:rFonts w:eastAsia="Times New Roman" w:cs="Segoe UI"/>
          <w:lang w:eastAsia="en-GB"/>
        </w:rPr>
        <w:t xml:space="preserve">the steps being taken by the Public Health team to support the wider organisation in its responsibilities under the audit, strengthening the visibility and coherence of population health activity across the Health </w:t>
      </w:r>
      <w:r w:rsidRPr="0044229D" w:rsidR="0044229D">
        <w:rPr>
          <w:rFonts w:eastAsia="Times New Roman" w:cs="Segoe UI"/>
          <w:color w:val="000000" w:themeColor="text1"/>
          <w:lang w:eastAsia="en-GB"/>
        </w:rPr>
        <w:t>Board</w:t>
      </w:r>
      <w:r w:rsidRPr="002677E1" w:rsidR="005C5FD6">
        <w:rPr>
          <w:color w:val="000000" w:themeColor="text1"/>
          <w:shd w:val="clear" w:color="auto" w:fill="FFFFFF"/>
        </w:rPr>
        <w:t xml:space="preserve"> </w:t>
      </w:r>
      <w:r w:rsidRPr="002677E1" w:rsidR="002677E1">
        <w:rPr>
          <w:color w:val="000000" w:themeColor="text1"/>
          <w:shd w:val="clear" w:color="auto" w:fill="FFFFFF"/>
        </w:rPr>
        <w:t xml:space="preserve">to </w:t>
      </w:r>
      <w:r w:rsidRPr="002677E1" w:rsidR="005C5FD6">
        <w:rPr>
          <w:rStyle w:val="normaltextrun"/>
          <w:color w:val="000000" w:themeColor="text1"/>
          <w:shd w:val="clear" w:color="auto" w:fill="FFFFFF"/>
        </w:rPr>
        <w:t>improv</w:t>
      </w:r>
      <w:r w:rsidRPr="002677E1" w:rsidR="002677E1">
        <w:rPr>
          <w:rStyle w:val="normaltextrun"/>
          <w:color w:val="000000" w:themeColor="text1"/>
          <w:shd w:val="clear" w:color="auto" w:fill="FFFFFF"/>
        </w:rPr>
        <w:t>e</w:t>
      </w:r>
      <w:r w:rsidRPr="002677E1" w:rsidR="005C5FD6">
        <w:rPr>
          <w:rStyle w:val="normaltextrun"/>
          <w:color w:val="000000" w:themeColor="text1"/>
          <w:shd w:val="clear" w:color="auto" w:fill="FFFFFF"/>
        </w:rPr>
        <w:t xml:space="preserve"> health, reduc</w:t>
      </w:r>
      <w:r w:rsidRPr="002677E1" w:rsidR="002677E1">
        <w:rPr>
          <w:rStyle w:val="normaltextrun"/>
          <w:color w:val="000000" w:themeColor="text1"/>
          <w:shd w:val="clear" w:color="auto" w:fill="FFFFFF"/>
        </w:rPr>
        <w:t>e</w:t>
      </w:r>
      <w:r w:rsidRPr="002677E1" w:rsidR="005C5FD6">
        <w:rPr>
          <w:rStyle w:val="normaltextrun"/>
          <w:color w:val="000000" w:themeColor="text1"/>
          <w:shd w:val="clear" w:color="auto" w:fill="FFFFFF"/>
        </w:rPr>
        <w:t> inequalities and embed prevention</w:t>
      </w:r>
      <w:r w:rsidRPr="0044229D" w:rsidR="0044229D">
        <w:rPr>
          <w:rFonts w:eastAsia="Times New Roman" w:cs="Segoe UI"/>
          <w:color w:val="000000" w:themeColor="text1"/>
          <w:lang w:eastAsia="en-GB"/>
        </w:rPr>
        <w:t>.</w:t>
      </w:r>
    </w:p>
    <w:p w:rsidRPr="000D6733" w:rsidR="00653AEC" w:rsidP="000D6733" w:rsidRDefault="00653AEC" w14:paraId="6D29041E" w14:textId="77777777">
      <w:pPr>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00991BEB" w:rsidP="004221DC" w:rsidRDefault="00991BEB" w14:paraId="23838A1C" w14:textId="77777777">
      <w:pPr>
        <w:spacing w:after="0" w:line="240" w:lineRule="auto"/>
        <w:jc w:val="both"/>
        <w:rPr>
          <w:color w:val="FF0000"/>
        </w:rPr>
      </w:pPr>
    </w:p>
    <w:p w:rsidR="00EF5926" w:rsidP="0067087A" w:rsidRDefault="0067087A" w14:paraId="34211F47" w14:textId="6E763FF9">
      <w:r>
        <w:t>The March 2026 update reported progress in response to the 2024/25 Internal Audit</w:t>
      </w:r>
      <w:r w:rsidR="004E0814">
        <w:t xml:space="preserve"> of the Strategy</w:t>
      </w:r>
      <w:r>
        <w:t xml:space="preserve"> </w:t>
      </w:r>
      <w:r w:rsidR="00EF5926">
        <w:t>and the four recommendations:</w:t>
      </w:r>
    </w:p>
    <w:p w:rsidR="00554FD9" w:rsidP="00387CDA" w:rsidRDefault="00554FD9" w14:paraId="78AB39F9" w14:textId="50505B57">
      <w:pPr>
        <w:pStyle w:val="ListParagraph"/>
        <w:numPr>
          <w:ilvl w:val="0"/>
          <w:numId w:val="14"/>
        </w:numPr>
      </w:pPr>
      <w:r>
        <w:t>Limited strategic engagement at Executive Level</w:t>
      </w:r>
    </w:p>
    <w:p w:rsidR="00554FD9" w:rsidP="00387CDA" w:rsidRDefault="00554FD9" w14:paraId="7919D6A1" w14:textId="5B9FAB5E">
      <w:pPr>
        <w:pStyle w:val="ListParagraph"/>
        <w:numPr>
          <w:ilvl w:val="0"/>
          <w:numId w:val="14"/>
        </w:numPr>
      </w:pPr>
      <w:r>
        <w:t>Strategic context and system wide engagement</w:t>
      </w:r>
    </w:p>
    <w:p w:rsidR="00554FD9" w:rsidP="00387CDA" w:rsidRDefault="00387CDA" w14:paraId="0317CB71" w14:textId="3A048816">
      <w:pPr>
        <w:pStyle w:val="ListParagraph"/>
        <w:numPr>
          <w:ilvl w:val="0"/>
          <w:numId w:val="14"/>
        </w:numPr>
      </w:pPr>
      <w:r>
        <w:t>Implementing planning and policy measures</w:t>
      </w:r>
    </w:p>
    <w:p w:rsidR="00387CDA" w:rsidP="00387CDA" w:rsidRDefault="00387CDA" w14:paraId="07944A61" w14:textId="2F7AB1DB">
      <w:pPr>
        <w:pStyle w:val="ListParagraph"/>
        <w:numPr>
          <w:ilvl w:val="0"/>
          <w:numId w:val="14"/>
        </w:numPr>
      </w:pPr>
      <w:r>
        <w:t>Governance Arrangements and identified gaps</w:t>
      </w:r>
    </w:p>
    <w:p w:rsidR="0067087A" w:rsidP="0067087A" w:rsidRDefault="0067087A" w14:paraId="68D31C9D" w14:textId="4652D7E8">
      <w:r>
        <w:t>Since that time, work has continued to move the Strategy from a primarily narrative framework towards a more explicit delivery and assurance model, whilst recognising the shared, system-wide ownership required for implementation.</w:t>
      </w:r>
    </w:p>
    <w:p w:rsidR="00991BEB" w:rsidP="004221DC" w:rsidRDefault="00DA3691" w14:paraId="6B2D71E9" w14:textId="439A4ADB">
      <w:pPr>
        <w:spacing w:after="0" w:line="240" w:lineRule="auto"/>
        <w:jc w:val="both"/>
        <w:rPr>
          <w:b/>
          <w:bCs/>
        </w:rPr>
      </w:pPr>
      <w:r w:rsidRPr="00B21B2F">
        <w:rPr>
          <w:b/>
          <w:bCs/>
        </w:rPr>
        <w:t>Progress since the last update</w:t>
      </w:r>
    </w:p>
    <w:p w:rsidRPr="00B21B2F" w:rsidR="00B21B2F" w:rsidP="004221DC" w:rsidRDefault="00B21B2F" w14:paraId="6E89BC23" w14:textId="77777777">
      <w:pPr>
        <w:spacing w:after="0" w:line="240" w:lineRule="auto"/>
        <w:jc w:val="both"/>
        <w:rPr>
          <w:b/>
          <w:bCs/>
        </w:rPr>
      </w:pPr>
    </w:p>
    <w:p w:rsidRPr="00B21B2F" w:rsidR="00B21B2F" w:rsidP="00B21B2F" w:rsidRDefault="00B21B2F" w14:paraId="216B6357" w14:textId="614EC9A3">
      <w:pPr>
        <w:rPr>
          <w:b/>
          <w:bCs/>
        </w:rPr>
      </w:pPr>
      <w:r w:rsidRPr="00B21B2F">
        <w:rPr>
          <w:b/>
          <w:bCs/>
        </w:rPr>
        <w:t>2.1 Development of a clearer delivery framework</w:t>
      </w:r>
    </w:p>
    <w:p w:rsidR="00B21B2F" w:rsidP="00B21B2F" w:rsidRDefault="00B21B2F" w14:paraId="2FCEBBF3" w14:textId="15DB0BCC">
      <w:r>
        <w:t>Further progress has been made in linking the Population Health Strateg</w:t>
      </w:r>
      <w:r w:rsidR="00CC5297">
        <w:t>ic Plan</w:t>
      </w:r>
      <w:r>
        <w:t xml:space="preserve"> to operational planning and prioritisation. The Public Health Team Annual Plan and Work Programme for 2026–27 is underpinned by the Population Health Strateg</w:t>
      </w:r>
      <w:r w:rsidR="00CC5297">
        <w:t>ic Plan</w:t>
      </w:r>
      <w:r>
        <w:t xml:space="preserve"> and provides a structured framework for progressing agreed priorities, including prevention and tackling health inequalities.</w:t>
      </w:r>
    </w:p>
    <w:p w:rsidR="00B21B2F" w:rsidP="00B21B2F" w:rsidRDefault="00B21B2F" w14:paraId="290D2DB9" w14:textId="08E5CD8D">
      <w:r>
        <w:t xml:space="preserve">This represents a tangible step in developing a delivery plan for the Strategy, clarifying how strategic intent is translated into coordinated </w:t>
      </w:r>
      <w:r>
        <w:t>programmes of work, phasing, and prioritisation within available capacity</w:t>
      </w:r>
      <w:r w:rsidR="00CC5297">
        <w:t>, albeit solely from the Public Health team and not the wider organisation</w:t>
      </w:r>
      <w:r>
        <w:t>.</w:t>
      </w:r>
    </w:p>
    <w:p w:rsidRPr="00B21B2F" w:rsidR="00B21B2F" w:rsidP="00B21B2F" w:rsidRDefault="00B21B2F" w14:paraId="799FE0E1" w14:textId="0B64043B">
      <w:pPr>
        <w:rPr>
          <w:b/>
          <w:bCs/>
        </w:rPr>
      </w:pPr>
      <w:r w:rsidRPr="00B21B2F">
        <w:rPr>
          <w:b/>
          <w:bCs/>
        </w:rPr>
        <w:t>2.2 Strengthened implementation and assurance arrangements</w:t>
      </w:r>
    </w:p>
    <w:p w:rsidR="00B21B2F" w:rsidP="00B21B2F" w:rsidRDefault="00B21B2F" w14:paraId="05830D4E" w14:textId="0F60487C">
      <w:r>
        <w:t>The Population Health Committee continues to act as the primary assurance route for oversight of the Strateg</w:t>
      </w:r>
      <w:r w:rsidR="00CC5297">
        <w:t>ic Plan</w:t>
      </w:r>
      <w:r>
        <w:t>, providing regular visibility of progress and risks through the Committee’s cycle of business. Recent agenda planning and reporting arrangements reinforce this role, responding directly to Internal Audit feedback on the need for consistent reporting on implementation progress.</w:t>
      </w:r>
    </w:p>
    <w:p w:rsidR="00B21B2F" w:rsidP="00B21B2F" w:rsidRDefault="00B21B2F" w14:paraId="0FA21CAA" w14:textId="0A9FCC04">
      <w:r>
        <w:t xml:space="preserve">Population health priorities are reflected </w:t>
      </w:r>
      <w:r w:rsidR="00950302">
        <w:t>in the Board’s Annual Plan</w:t>
      </w:r>
      <w:r>
        <w:t xml:space="preserve">, </w:t>
      </w:r>
      <w:r w:rsidR="00950302">
        <w:t>recognising the need to</w:t>
      </w:r>
      <w:r w:rsidR="00D92095">
        <w:t xml:space="preserve"> be</w:t>
      </w:r>
      <w:r>
        <w:t xml:space="preserve"> aligned to prevention and inequalities, supporting a more embedded and sustained approach to assurance.</w:t>
      </w:r>
    </w:p>
    <w:p w:rsidRPr="00B21B2F" w:rsidR="00B21B2F" w:rsidP="00B21B2F" w:rsidRDefault="00B21B2F" w14:paraId="5932697E" w14:textId="6ABD4E03">
      <w:pPr>
        <w:rPr>
          <w:b/>
          <w:bCs/>
        </w:rPr>
      </w:pPr>
      <w:r w:rsidRPr="00B21B2F">
        <w:rPr>
          <w:b/>
          <w:bCs/>
        </w:rPr>
        <w:t>2.3 Maturing use of population health intelligence to support delivery</w:t>
      </w:r>
    </w:p>
    <w:p w:rsidR="00AF0386" w:rsidP="00AF0386" w:rsidRDefault="00B21B2F" w14:paraId="1929BC27" w14:textId="01ADB192">
      <w:r>
        <w:t>The population health evidence base continues to mature and is increasingly integrated into strategic and planning processes. Population-level intelligence developed by the Public Health Team is now routinely referenced across published outputs, including the Director of Public Health Annual Report, Committee papers</w:t>
      </w:r>
      <w:r w:rsidR="00713966">
        <w:t>, S</w:t>
      </w:r>
      <w:r w:rsidR="008B1F28">
        <w:t>t</w:t>
      </w:r>
      <w:r w:rsidR="00713966">
        <w:t>ate of the Population Report,</w:t>
      </w:r>
      <w:r>
        <w:t xml:space="preserve"> and planning products.</w:t>
      </w:r>
    </w:p>
    <w:p w:rsidRPr="00B54166" w:rsidR="00AF0386" w:rsidP="00AF0386" w:rsidRDefault="000D19F3" w14:paraId="14D25DD7" w14:textId="7BC97970">
      <w:pPr>
        <w:rPr>
          <w:b/>
          <w:bCs/>
        </w:rPr>
      </w:pPr>
      <w:r w:rsidRPr="00B54166">
        <w:rPr>
          <w:b/>
          <w:bCs/>
        </w:rPr>
        <w:t xml:space="preserve">2.4 </w:t>
      </w:r>
      <w:r w:rsidRPr="00B54166" w:rsidR="00AF0386">
        <w:rPr>
          <w:b/>
          <w:bCs/>
        </w:rPr>
        <w:t xml:space="preserve">Alignment </w:t>
      </w:r>
      <w:r w:rsidRPr="00B54166" w:rsidR="00B54166">
        <w:rPr>
          <w:b/>
          <w:bCs/>
        </w:rPr>
        <w:t>of</w:t>
      </w:r>
      <w:r w:rsidRPr="00B54166" w:rsidR="00AF0386">
        <w:rPr>
          <w:b/>
          <w:bCs/>
        </w:rPr>
        <w:t xml:space="preserve"> the 2023 Population Health Strateg</w:t>
      </w:r>
      <w:r w:rsidR="00CC5297">
        <w:rPr>
          <w:b/>
          <w:bCs/>
        </w:rPr>
        <w:t>ic Plan</w:t>
      </w:r>
    </w:p>
    <w:p w:rsidR="00AF0386" w:rsidP="00AF0386" w:rsidRDefault="00AF0386" w14:paraId="6566B029" w14:textId="77777777">
      <w:r>
        <w:t>These developments remain consistent with the intent of A Healthier Swansea Bay (2023), particularly:</w:t>
      </w:r>
    </w:p>
    <w:p w:rsidR="00AF0386" w:rsidP="00CB10C8" w:rsidRDefault="00AF0386" w14:paraId="2F80F16F" w14:textId="78F75BDE">
      <w:pPr>
        <w:ind w:left="720"/>
      </w:pPr>
      <w:r>
        <w:t>• Embedding population health as a whole-organisation responsibility rather than a single-team function.</w:t>
      </w:r>
    </w:p>
    <w:p w:rsidR="00AF0386" w:rsidP="00CB10C8" w:rsidRDefault="00AF0386" w14:paraId="00BAEF51" w14:textId="77777777">
      <w:pPr>
        <w:ind w:left="720"/>
      </w:pPr>
      <w:r>
        <w:t>• Strengthening the Health Board’s role as an anchor institution and system partner.</w:t>
      </w:r>
    </w:p>
    <w:p w:rsidR="00AF0386" w:rsidP="00CB10C8" w:rsidRDefault="00AF0386" w14:paraId="1E7BAE8D" w14:textId="77777777">
      <w:pPr>
        <w:ind w:left="720"/>
      </w:pPr>
      <w:r>
        <w:t>• Maintaining a clear focus on prevention and health inequalities across the life course.</w:t>
      </w:r>
    </w:p>
    <w:p w:rsidR="00DA3691" w:rsidP="004221DC" w:rsidRDefault="00DA3691" w14:paraId="48A7C161" w14:textId="77777777">
      <w:pPr>
        <w:spacing w:after="0" w:line="240" w:lineRule="auto"/>
        <w:jc w:val="both"/>
        <w:rPr>
          <w:b/>
          <w:bCs/>
          <w:color w:val="FF0000"/>
        </w:rPr>
      </w:pPr>
    </w:p>
    <w:p w:rsidRPr="00AF042E" w:rsidR="00653AEC" w:rsidP="00AF042E" w:rsidRDefault="00653AEC" w14:paraId="6D290421" w14:textId="77777777">
      <w:pPr>
        <w:spacing w:after="0" w:line="240" w:lineRule="auto"/>
        <w:rPr>
          <w:b/>
        </w:rPr>
      </w:pP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00011FFE" w:rsidP="004221DC" w:rsidRDefault="00011FFE" w14:paraId="6F8F8429" w14:textId="77777777">
      <w:pPr>
        <w:spacing w:after="0" w:line="240" w:lineRule="auto"/>
        <w:jc w:val="both"/>
        <w:rPr>
          <w:color w:val="FF0000"/>
        </w:rPr>
      </w:pPr>
    </w:p>
    <w:p w:rsidR="004C4400" w:rsidP="00545371" w:rsidRDefault="004C4400" w14:paraId="5D04B7F0" w14:textId="77777777">
      <w:pPr>
        <w:pStyle w:val="ListParagraph"/>
        <w:numPr>
          <w:ilvl w:val="0"/>
          <w:numId w:val="11"/>
        </w:numPr>
      </w:pPr>
      <w:r>
        <w:t>Capacity within Public Health and across the wider system remains a critical consideration influencing pace and sequencing of delivery.</w:t>
      </w:r>
    </w:p>
    <w:p w:rsidR="00545371" w:rsidP="00545371" w:rsidRDefault="00545371" w14:paraId="409293CC" w14:textId="77777777">
      <w:pPr>
        <w:pStyle w:val="ListParagraph"/>
      </w:pPr>
    </w:p>
    <w:p w:rsidR="004C4400" w:rsidP="00545371" w:rsidRDefault="004C4400" w14:paraId="19115FBC" w14:textId="00B0A6FF">
      <w:pPr>
        <w:pStyle w:val="ListParagraph"/>
        <w:numPr>
          <w:ilvl w:val="0"/>
          <w:numId w:val="11"/>
        </w:numPr>
      </w:pPr>
      <w:r>
        <w:t>Organisational transformation activity continues to shape elements of the delivery framework.</w:t>
      </w:r>
    </w:p>
    <w:p w:rsidR="004C4400" w:rsidP="004C4400" w:rsidRDefault="004C4400" w14:paraId="4A927834" w14:textId="77777777">
      <w:r>
        <w:t>These risks are recognised and remain under active consideration through existing governance arrangements.</w:t>
      </w:r>
    </w:p>
    <w:p w:rsidR="00011FFE" w:rsidP="004221DC" w:rsidRDefault="00011FFE" w14:paraId="697FF5B0" w14:textId="77777777">
      <w:pPr>
        <w:spacing w:after="0" w:line="240" w:lineRule="auto"/>
        <w:jc w:val="both"/>
        <w:rPr>
          <w:color w:val="FF0000"/>
        </w:rPr>
      </w:pPr>
    </w:p>
    <w:p w:rsidRPr="00F8567E" w:rsidR="00653AEC" w:rsidP="00653AEC" w:rsidRDefault="00653AEC" w14:paraId="6D290426" w14:textId="77777777">
      <w:pPr>
        <w:pStyle w:val="ListParagraph"/>
        <w:spacing w:after="0" w:line="240" w:lineRule="auto"/>
        <w:rPr>
          <w:b/>
        </w:rPr>
      </w:pPr>
    </w:p>
    <w:p w:rsidRPr="00B50ABC"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6FC5F940" w:rsidR="00B50ABC">
        <w:rPr>
          <w:b/>
          <w:bCs/>
        </w:rPr>
        <w:t xml:space="preserve">OPEN AUDIT RECOMMENDATIONS </w:t>
      </w:r>
    </w:p>
    <w:p w:rsidR="00CD0BCE" w:rsidP="00072D3B" w:rsidRDefault="00CD0BCE" w14:paraId="41C8DA84" w14:textId="77777777">
      <w:pPr>
        <w:spacing w:after="0" w:line="240" w:lineRule="auto"/>
        <w:rPr>
          <w:color w:val="FF0000"/>
        </w:rPr>
      </w:pPr>
    </w:p>
    <w:p w:rsidR="00CD0BCE" w:rsidP="00072D3B" w:rsidRDefault="00CD0BCE" w14:paraId="49074AD7" w14:textId="77777777">
      <w:pPr>
        <w:spacing w:after="0" w:line="240" w:lineRule="auto"/>
        <w:rPr>
          <w:color w:val="FF0000"/>
        </w:rPr>
      </w:pPr>
    </w:p>
    <w:p w:rsidRPr="002A2A8A" w:rsidR="00B50ABC" w:rsidP="00072D3B" w:rsidRDefault="002A2A8A" w14:paraId="350FB07C" w14:textId="30416F37">
      <w:pPr>
        <w:spacing w:after="0" w:line="240" w:lineRule="auto"/>
        <w:rPr>
          <w:bCs/>
        </w:rPr>
      </w:pPr>
      <w:r w:rsidRPr="002A2A8A">
        <w:rPr>
          <w:bCs/>
        </w:rPr>
        <w:t>The open audit areas that require ongoing focus are:</w:t>
      </w:r>
    </w:p>
    <w:p w:rsidR="002A2A8A" w:rsidP="002A2A8A" w:rsidRDefault="002A2A8A" w14:paraId="4DD45846" w14:textId="77777777">
      <w:pPr>
        <w:pStyle w:val="ListParagraph"/>
        <w:numPr>
          <w:ilvl w:val="0"/>
          <w:numId w:val="14"/>
        </w:numPr>
      </w:pPr>
      <w:r>
        <w:t>Strategic context and system wide engagement</w:t>
      </w:r>
    </w:p>
    <w:p w:rsidR="002A2A8A" w:rsidP="002A2A8A" w:rsidRDefault="002A2A8A" w14:paraId="664B4EF8" w14:textId="77777777">
      <w:pPr>
        <w:pStyle w:val="ListParagraph"/>
        <w:numPr>
          <w:ilvl w:val="0"/>
          <w:numId w:val="14"/>
        </w:numPr>
      </w:pPr>
      <w:r>
        <w:t>Implementing planning and policy measures</w:t>
      </w:r>
    </w:p>
    <w:p w:rsidR="002A2A8A" w:rsidP="00072D3B" w:rsidRDefault="002A2A8A" w14:paraId="59D4A53F" w14:textId="2F625B5E">
      <w:pPr>
        <w:spacing w:after="0" w:line="240" w:lineRule="auto"/>
        <w:rPr>
          <w:bCs/>
        </w:rPr>
      </w:pPr>
      <w:r>
        <w:rPr>
          <w:bCs/>
        </w:rPr>
        <w:t>The organisation’s plan</w:t>
      </w:r>
      <w:r w:rsidR="00D92095">
        <w:rPr>
          <w:bCs/>
        </w:rPr>
        <w:t>n</w:t>
      </w:r>
      <w:r>
        <w:rPr>
          <w:bCs/>
        </w:rPr>
        <w:t>ed move towards six care groups will provide a structure where there is likely to be a more natural alignment to system wide integration of population health, based on planning and policy measures.</w:t>
      </w:r>
    </w:p>
    <w:p w:rsidR="002A2A8A" w:rsidP="00072D3B" w:rsidRDefault="002A2A8A" w14:paraId="63C7BEA0" w14:textId="77777777">
      <w:pPr>
        <w:spacing w:after="0" w:line="240" w:lineRule="auto"/>
        <w:rPr>
          <w:bCs/>
        </w:rPr>
      </w:pPr>
    </w:p>
    <w:p w:rsidR="002A2A8A" w:rsidP="00072D3B" w:rsidRDefault="002A2A8A" w14:paraId="046297D7" w14:textId="4862AE9E">
      <w:pPr>
        <w:spacing w:after="0" w:line="240" w:lineRule="auto"/>
        <w:rPr>
          <w:bCs/>
        </w:rPr>
      </w:pPr>
      <w:r>
        <w:rPr>
          <w:bCs/>
        </w:rPr>
        <w:t>Figure 1</w:t>
      </w:r>
      <w:r w:rsidR="00D92095">
        <w:rPr>
          <w:bCs/>
        </w:rPr>
        <w:t xml:space="preserve"> </w:t>
      </w:r>
      <w:r w:rsidRPr="00D92095" w:rsidR="00D92095">
        <w:rPr>
          <w:bCs/>
        </w:rPr>
        <w:t>illustrates current intended routes</w:t>
      </w:r>
      <w:r w:rsidR="00D92095">
        <w:rPr>
          <w:bCs/>
        </w:rPr>
        <w:t xml:space="preserve"> of governance for the Board’s Annual Plan. These routes </w:t>
      </w:r>
      <w:r>
        <w:rPr>
          <w:bCs/>
        </w:rPr>
        <w:t>provide a mechanism of engagement with population level approaches</w:t>
      </w:r>
      <w:r w:rsidR="00D92095">
        <w:rPr>
          <w:bCs/>
        </w:rPr>
        <w:t xml:space="preserve"> across the organisation.</w:t>
      </w:r>
    </w:p>
    <w:p w:rsidR="002A2A8A" w:rsidP="00072D3B" w:rsidRDefault="002A2A8A" w14:paraId="35C30162" w14:textId="77777777">
      <w:pPr>
        <w:spacing w:after="0" w:line="240" w:lineRule="auto"/>
        <w:rPr>
          <w:bCs/>
        </w:rPr>
      </w:pPr>
    </w:p>
    <w:p w:rsidRPr="002A2A8A" w:rsidR="002A2A8A" w:rsidP="00072D3B" w:rsidRDefault="002A2A8A" w14:paraId="317B1607" w14:textId="6B57FB8A">
      <w:pPr>
        <w:spacing w:after="0" w:line="240" w:lineRule="auto"/>
        <w:rPr>
          <w:b/>
        </w:rPr>
      </w:pPr>
      <w:r w:rsidRPr="002A2A8A">
        <w:rPr>
          <w:b/>
        </w:rPr>
        <w:t>Figure 1: Annual Plan 2026</w:t>
      </w:r>
      <w:r w:rsidR="00D92095">
        <w:rPr>
          <w:b/>
        </w:rPr>
        <w:t>/</w:t>
      </w:r>
      <w:r w:rsidRPr="002A2A8A">
        <w:rPr>
          <w:b/>
        </w:rPr>
        <w:t>27 Monitoring and Reporting of Delivery</w:t>
      </w:r>
    </w:p>
    <w:p w:rsidRPr="002A2A8A" w:rsidR="002A2A8A" w:rsidP="00072D3B" w:rsidRDefault="002A2A8A" w14:paraId="3CD18FAB" w14:textId="608D15BA">
      <w:pPr>
        <w:spacing w:after="0" w:line="240" w:lineRule="auto"/>
        <w:rPr>
          <w:bCs/>
        </w:rPr>
      </w:pPr>
      <w:r>
        <w:rPr>
          <w:bCs/>
          <w:noProof/>
        </w:rPr>
        <w:drawing>
          <wp:inline distT="0" distB="0" distL="0" distR="0" wp14:anchorId="793E4911" wp14:editId="57A60867">
            <wp:extent cx="5877560" cy="3086100"/>
            <wp:effectExtent l="0" t="0" r="8890" b="0"/>
            <wp:docPr id="2047827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3594" b="10000"/>
                    <a:stretch>
                      <a:fillRect/>
                    </a:stretch>
                  </pic:blipFill>
                  <pic:spPr bwMode="auto">
                    <a:xfrm>
                      <a:off x="0" y="0"/>
                      <a:ext cx="5877560" cy="3086100"/>
                    </a:xfrm>
                    <a:prstGeom prst="rect">
                      <a:avLst/>
                    </a:prstGeom>
                    <a:noFill/>
                    <a:ln>
                      <a:noFill/>
                    </a:ln>
                    <a:extLst>
                      <a:ext uri="{53640926-AAD7-44D8-BBD7-CCE9431645EC}">
                        <a14:shadowObscured xmlns:a14="http://schemas.microsoft.com/office/drawing/2010/main"/>
                      </a:ext>
                    </a:extLst>
                  </pic:spPr>
                </pic:pic>
              </a:graphicData>
            </a:graphic>
          </wp:inline>
        </w:drawing>
      </w:r>
    </w:p>
    <w:p w:rsidRPr="00B50ABC" w:rsidR="00B50ABC" w:rsidP="00B50ABC" w:rsidRDefault="00B50ABC" w14:paraId="2E68798D" w14:textId="77777777">
      <w:pPr>
        <w:spacing w:after="0" w:line="240" w:lineRule="auto"/>
        <w:rPr>
          <w:b/>
        </w:rPr>
      </w:pP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007A5318" w:rsidP="004221DC" w:rsidRDefault="007A5318" w14:paraId="4F12E40B" w14:textId="77777777">
      <w:pPr>
        <w:spacing w:after="0" w:line="240" w:lineRule="auto"/>
        <w:jc w:val="both"/>
        <w:rPr>
          <w:color w:val="FF0000"/>
        </w:rPr>
      </w:pPr>
    </w:p>
    <w:p w:rsidRPr="007A5318" w:rsidR="007A5318" w:rsidP="004221DC" w:rsidRDefault="007A5318" w14:paraId="3962F6B3" w14:textId="2F1D8313">
      <w:pPr>
        <w:spacing w:after="0" w:line="240" w:lineRule="auto"/>
        <w:jc w:val="both"/>
      </w:pPr>
      <w:r w:rsidRPr="007A5318">
        <w:t>No</w:t>
      </w:r>
      <w:r w:rsidR="0024584C">
        <w:t>t directly quantifiable.</w:t>
      </w:r>
    </w:p>
    <w:p w:rsidRPr="00F8567E" w:rsidR="00653AEC" w:rsidP="00653AEC" w:rsidRDefault="00653AEC" w14:paraId="6D290429" w14:textId="77777777">
      <w:pPr>
        <w:pStyle w:val="ListParagraph"/>
        <w:spacing w:after="0" w:line="240" w:lineRule="auto"/>
        <w:rPr>
          <w:b/>
        </w:rPr>
      </w:pPr>
    </w:p>
    <w:p w:rsidRPr="00F8567E" w:rsidR="00653AEC" w:rsidP="00653AEC" w:rsidRDefault="00653AEC" w14:paraId="6D29042A" w14:textId="77777777">
      <w:pPr>
        <w:pStyle w:val="ListParagraph"/>
        <w:numPr>
          <w:ilvl w:val="0"/>
          <w:numId w:val="1"/>
        </w:numPr>
        <w:spacing w:after="0" w:line="240" w:lineRule="auto"/>
        <w:rPr>
          <w:b/>
        </w:rPr>
      </w:pPr>
      <w:r w:rsidRPr="00F8567E">
        <w:rPr>
          <w:b/>
        </w:rPr>
        <w:t>RECOMMENDATION</w:t>
      </w:r>
    </w:p>
    <w:p w:rsidR="001B216B" w:rsidP="004221DC" w:rsidRDefault="001B216B" w14:paraId="0AA01899" w14:textId="77777777">
      <w:pPr>
        <w:pStyle w:val="Default"/>
        <w:jc w:val="both"/>
        <w:rPr>
          <w:rFonts w:ascii="Verdana" w:hAnsi="Verdana" w:cs="Arial"/>
          <w:color w:val="FF0000"/>
        </w:rPr>
      </w:pPr>
    </w:p>
    <w:p w:rsidRPr="00C73269" w:rsidR="00C73269" w:rsidP="00C73269" w:rsidRDefault="00C73269" w14:paraId="5FC2469F" w14:textId="77777777">
      <w:pPr>
        <w:rPr>
          <w:bCs/>
        </w:rPr>
      </w:pPr>
      <w:r w:rsidRPr="00C73269">
        <w:rPr>
          <w:bCs/>
        </w:rPr>
        <w:t>Members are asked to:</w:t>
      </w:r>
    </w:p>
    <w:p w:rsidRPr="00C73269" w:rsidR="00C73269" w:rsidP="429EF73C" w:rsidRDefault="00C73269" w14:paraId="3B1C1BC0" w14:textId="4B479C79">
      <w:pPr>
        <w:numPr>
          <w:ilvl w:val="0"/>
          <w:numId w:val="6"/>
        </w:numPr>
        <w:rPr/>
      </w:pPr>
      <w:r w:rsidRPr="429EF73C" w:rsidR="3B2294B0">
        <w:rPr>
          <w:b w:val="1"/>
          <w:bCs w:val="1"/>
        </w:rPr>
        <w:t>ACCEPT</w:t>
      </w:r>
      <w:r w:rsidR="00C73269">
        <w:rPr/>
        <w:t xml:space="preserve"> progress to date.</w:t>
      </w:r>
    </w:p>
    <w:p w:rsidR="001B216B" w:rsidP="004221DC" w:rsidRDefault="001B216B" w14:paraId="07663DD6" w14:textId="77777777">
      <w:pPr>
        <w:pStyle w:val="Default"/>
        <w:jc w:val="both"/>
        <w:rPr>
          <w:rFonts w:ascii="Verdana" w:hAnsi="Verdana" w:cs="Arial"/>
          <w:color w:val="FF0000"/>
        </w:rPr>
      </w:pPr>
    </w:p>
    <w:p w:rsidR="00FE7070" w:rsidRDefault="00FE7070" w14:paraId="6D290430" w14:textId="7B211E56">
      <w:pPr>
        <w:rPr>
          <w:b/>
        </w:rPr>
      </w:pP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421EA7" w14:paraId="6D29043D" w14:textId="6544A7E7">
                <w:pPr>
                  <w:jc w:val="center"/>
                </w:pPr>
                <w:r>
                  <w:rPr>
                    <w:rFonts w:hint="eastAsia" w:ascii="MS Gothic" w:hAnsi="MS Gothic" w:eastAsia="MS Gothic"/>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pPr>
                <w:r w:rsidRPr="00F8567E">
                  <w:rPr>
                    <w:rFonts w:ascii="Segoe UI Symbol" w:hAnsi="Segoe UI Symbol" w:eastAsia="MS Gothic" w:cs="Segoe UI Symbol"/>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DC60D0" w14:paraId="6D290445" w14:textId="69A3D6CC">
                <w:pPr>
                  <w:jc w:val="center"/>
                </w:pPr>
                <w:r>
                  <w:rPr>
                    <w:rFonts w:hint="eastAsia" w:ascii="MS Gothic" w:hAnsi="MS Gothic" w:eastAsia="MS Gothic"/>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DC60D0" w14:paraId="6D29044C" w14:textId="0298BA78">
                <w:pPr>
                  <w:jc w:val="center"/>
                </w:pPr>
                <w:r>
                  <w:rPr>
                    <w:rFonts w:hint="eastAsia" w:ascii="MS Gothic" w:hAnsi="MS Gothic" w:eastAsia="MS Gothic"/>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F8567E" w:rsidR="00F5324A" w:rsidP="00133EA1" w:rsidRDefault="00DC60D0" w14:paraId="6D290450" w14:textId="4A05B08C">
                <w:pPr>
                  <w:jc w:val="center"/>
                </w:pPr>
                <w:r>
                  <w:rPr>
                    <w:rFonts w:hint="eastAsia" w:ascii="MS Gothic" w:hAnsi="MS Gothic" w:eastAsia="MS Gothic"/>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A"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A" w14:textId="77777777">
                <w:pPr>
                  <w:jc w:val="center"/>
                  <w:rPr>
                    <w:b/>
                  </w:rPr>
                </w:pPr>
                <w:r w:rsidRPr="00F8567E">
                  <w:rPr>
                    <w:rFonts w:ascii="Segoe UI Symbol" w:hAnsi="Segoe UI Symbol" w:eastAsia="MS Gothic" w:cs="Segoe UI Symbol"/>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rsidR="00925DA1" w:rsidP="00925DA1" w:rsidRDefault="009657B6" w14:paraId="7904B42E" w14:textId="402F3AB0">
                <w:pPr>
                  <w:jc w:val="center"/>
                </w:pPr>
                <w:r>
                  <w:rPr>
                    <w:rFonts w:hint="eastAsia" w:ascii="MS Gothic" w:hAnsi="MS Gothic" w:eastAsia="MS Gothic"/>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rsidR="00925DA1" w:rsidP="00925DA1" w:rsidRDefault="009657B6" w14:paraId="38BFB30F" w14:textId="5392C948">
                <w:pPr>
                  <w:jc w:val="center"/>
                </w:pPr>
                <w:r>
                  <w:rPr>
                    <w:rFonts w:hint="eastAsia" w:ascii="MS Gothic" w:hAnsi="MS Gothic" w:eastAsia="MS Gothic"/>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0"/>
              <w14:checkedState w14:val="2612" w14:font="MS Gothic"/>
              <w14:uncheckedState w14:val="2610" w14:font="MS Gothic"/>
            </w14:checkbox>
          </w:sdtPr>
          <w:sdtEndPr/>
          <w:sdtContent>
            <w:tc>
              <w:tcPr>
                <w:tcW w:w="1624" w:type="dxa"/>
              </w:tcPr>
              <w:p w:rsidR="00925DA1" w:rsidP="00925DA1" w:rsidRDefault="00925DA1" w14:paraId="15982273" w14:textId="7E36ABCC">
                <w:pPr>
                  <w:jc w:val="center"/>
                </w:pPr>
                <w:r w:rsidRPr="007C5421">
                  <w:rPr>
                    <w:rFonts w:ascii="Segoe UI Symbol" w:hAnsi="Segoe UI Symbol" w:eastAsia="MS Gothic" w:cs="Segoe UI Symbol"/>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1"/>
              <w14:checkedState w14:val="2612" w14:font="MS Gothic"/>
              <w14:uncheckedState w14:val="2610" w14:font="MS Gothic"/>
            </w14:checkbox>
          </w:sdtPr>
          <w:sdtEndPr/>
          <w:sdtContent>
            <w:tc>
              <w:tcPr>
                <w:tcW w:w="1624" w:type="dxa"/>
              </w:tcPr>
              <w:p w:rsidR="00925DA1" w:rsidP="00925DA1" w:rsidRDefault="00FE7CB0" w14:paraId="2B2CC2E7" w14:textId="38421D56">
                <w:pPr>
                  <w:jc w:val="center"/>
                </w:pPr>
                <w:r>
                  <w:rPr>
                    <w:rFonts w:hint="eastAsia" w:ascii="MS Gothic" w:hAnsi="MS Gothic" w:eastAsia="MS Gothic"/>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925DA1" w:rsidTr="007B683C" w14:paraId="6D290480" w14:textId="77777777">
        <w:tc>
          <w:tcPr>
            <w:tcW w:w="9245" w:type="dxa"/>
            <w:gridSpan w:val="3"/>
          </w:tcPr>
          <w:p w:rsidR="00925DA1" w:rsidP="00F7745B" w:rsidRDefault="007E7075" w14:paraId="3D7CA089" w14:textId="77777777">
            <w:pPr>
              <w:spacing w:after="160" w:line="259" w:lineRule="auto"/>
              <w:rPr>
                <w:bCs/>
              </w:rPr>
            </w:pPr>
            <w:r w:rsidRPr="007E7075">
              <w:rPr>
                <w:bCs/>
              </w:rPr>
              <w:t>There are no anticipated impacts on quality, safety or patient experience arising from this report.</w:t>
            </w:r>
          </w:p>
          <w:p w:rsidRPr="00F7745B" w:rsidR="00F7745B" w:rsidP="00F7745B" w:rsidRDefault="00F7745B" w14:paraId="6D29047F" w14:textId="2882D045">
            <w:pPr>
              <w:spacing w:after="160" w:line="259" w:lineRule="auto"/>
              <w:rPr>
                <w:bCs/>
              </w:rPr>
            </w:pPr>
          </w:p>
        </w:tc>
      </w:tr>
      <w:tr w:rsidRPr="00F8567E" w:rsidR="00925DA1" w:rsidTr="002432C6" w14:paraId="6D290482" w14:textId="77777777">
        <w:tc>
          <w:tcPr>
            <w:tcW w:w="9245" w:type="dxa"/>
            <w:gridSpan w:val="3"/>
            <w:shd w:val="clear" w:color="auto" w:fill="C1A775"/>
          </w:tcPr>
          <w:p w:rsidRPr="00F8567E" w:rsidR="00925DA1" w:rsidP="00925DA1" w:rsidRDefault="00925DA1" w14:paraId="6D290481" w14:textId="77777777">
            <w:pPr>
              <w:rPr>
                <w:b/>
              </w:rPr>
            </w:pPr>
            <w:r w:rsidRPr="00F8567E">
              <w:rPr>
                <w:b/>
              </w:rPr>
              <w:t>Financial Implications</w:t>
            </w:r>
          </w:p>
        </w:tc>
      </w:tr>
      <w:tr w:rsidRPr="00F8567E" w:rsidR="00925DA1" w:rsidTr="007B683C" w14:paraId="6D290487" w14:textId="77777777">
        <w:tc>
          <w:tcPr>
            <w:tcW w:w="9245" w:type="dxa"/>
            <w:gridSpan w:val="3"/>
          </w:tcPr>
          <w:p w:rsidR="000807B5" w:rsidP="00925DA1" w:rsidRDefault="000807B5" w14:paraId="0F1A497F" w14:textId="3A498A2F">
            <w:pPr>
              <w:ind w:right="96"/>
            </w:pPr>
            <w:r w:rsidRPr="000807B5">
              <w:t xml:space="preserve">Not </w:t>
            </w:r>
            <w:r w:rsidR="0024584C">
              <w:t xml:space="preserve">directly </w:t>
            </w:r>
            <w:r w:rsidRPr="000807B5">
              <w:t>quantifiable.</w:t>
            </w:r>
          </w:p>
          <w:p w:rsidRPr="000807B5" w:rsidR="00F7745B" w:rsidP="00925DA1" w:rsidRDefault="00F7745B" w14:paraId="1A64CFC1" w14:textId="77777777">
            <w:pPr>
              <w:ind w:right="96"/>
            </w:pPr>
          </w:p>
          <w:p w:rsidRPr="00F8567E" w:rsidR="00925DA1" w:rsidP="00741FFE" w:rsidRDefault="00925DA1" w14:paraId="6D290486" w14:textId="77777777">
            <w:pPr>
              <w:ind w:right="96"/>
              <w:rPr>
                <w:color w:val="FF0000"/>
              </w:rPr>
            </w:pPr>
          </w:p>
        </w:tc>
      </w:tr>
      <w:tr w:rsidRPr="00F8567E" w:rsidR="00925DA1" w:rsidTr="002432C6" w14:paraId="6D290489" w14:textId="77777777">
        <w:tc>
          <w:tcPr>
            <w:tcW w:w="9245" w:type="dxa"/>
            <w:gridSpan w:val="3"/>
            <w:shd w:val="clear" w:color="auto" w:fill="C1A775"/>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007B683C" w14:paraId="6D29048C" w14:textId="77777777">
        <w:tc>
          <w:tcPr>
            <w:tcW w:w="9245" w:type="dxa"/>
            <w:gridSpan w:val="3"/>
          </w:tcPr>
          <w:p w:rsidR="00925DA1" w:rsidP="00F7745B" w:rsidRDefault="00FC07DA" w14:paraId="20CEA126" w14:textId="77777777">
            <w:pPr>
              <w:spacing w:after="160" w:line="259" w:lineRule="auto"/>
              <w:ind w:right="96"/>
            </w:pPr>
            <w:r w:rsidRPr="00FC07DA">
              <w:t>There are no legal, equality or diversity implications identified.</w:t>
            </w:r>
          </w:p>
          <w:p w:rsidRPr="00F7745B" w:rsidR="00F7745B" w:rsidP="00F7745B" w:rsidRDefault="00F7745B" w14:paraId="6D29048B" w14:textId="2E9EE547">
            <w:pPr>
              <w:spacing w:after="160" w:line="259" w:lineRule="auto"/>
              <w:ind w:right="96"/>
            </w:pPr>
          </w:p>
        </w:tc>
      </w:tr>
      <w:tr w:rsidRPr="00F8567E" w:rsidR="00925DA1" w:rsidTr="002432C6" w14:paraId="6D29048E" w14:textId="77777777">
        <w:tc>
          <w:tcPr>
            <w:tcW w:w="9245" w:type="dxa"/>
            <w:gridSpan w:val="3"/>
            <w:shd w:val="clear" w:color="auto" w:fill="C1A775"/>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007B683C" w14:paraId="6D290491" w14:textId="77777777">
        <w:tc>
          <w:tcPr>
            <w:tcW w:w="9245" w:type="dxa"/>
            <w:gridSpan w:val="3"/>
          </w:tcPr>
          <w:p w:rsidR="00925DA1" w:rsidP="00F7745B" w:rsidRDefault="00C330F8" w14:paraId="6B72CFE8" w14:textId="77777777">
            <w:pPr>
              <w:spacing w:after="160" w:line="259" w:lineRule="auto"/>
              <w:ind w:right="96"/>
            </w:pPr>
            <w:r w:rsidRPr="00C330F8">
              <w:t>The staffing implications may require resolution.</w:t>
            </w:r>
          </w:p>
          <w:p w:rsidRPr="00F7745B" w:rsidR="00F7745B" w:rsidP="00F7745B" w:rsidRDefault="00F7745B" w14:paraId="6D290490" w14:textId="2ADFEC23">
            <w:pPr>
              <w:spacing w:after="160" w:line="259" w:lineRule="auto"/>
              <w:ind w:right="96"/>
            </w:pPr>
          </w:p>
        </w:tc>
      </w:tr>
      <w:tr w:rsidRPr="00F8567E" w:rsidR="00925DA1" w:rsidTr="002432C6" w14:paraId="6D290493" w14:textId="77777777">
        <w:tc>
          <w:tcPr>
            <w:tcW w:w="9245" w:type="dxa"/>
            <w:gridSpan w:val="3"/>
            <w:shd w:val="clear" w:color="auto" w:fill="C1A775"/>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007B683C" w14:paraId="6D290496" w14:textId="77777777">
        <w:tc>
          <w:tcPr>
            <w:tcW w:w="9245" w:type="dxa"/>
            <w:gridSpan w:val="3"/>
          </w:tcPr>
          <w:p w:rsidRPr="00733A2E" w:rsidR="00733A2E" w:rsidP="00733A2E" w:rsidRDefault="00733A2E" w14:paraId="5288DED6" w14:textId="7BFA1D2B">
            <w:pPr>
              <w:spacing w:after="160" w:line="259" w:lineRule="auto"/>
              <w:ind w:right="96"/>
            </w:pPr>
            <w:r w:rsidRPr="00733A2E">
              <w:t>The work supports long</w:t>
            </w:r>
            <w:r w:rsidRPr="00733A2E">
              <w:noBreakHyphen/>
            </w:r>
            <w:r w:rsidRPr="00733A2E">
              <w:t>term prevention and aligns with the Well</w:t>
            </w:r>
            <w:r w:rsidRPr="00733A2E">
              <w:noBreakHyphen/>
            </w:r>
            <w:r w:rsidRPr="00733A2E">
              <w:t>being of Future Generations</w:t>
            </w:r>
            <w:r>
              <w:t xml:space="preserve"> (Wales)</w:t>
            </w:r>
            <w:r w:rsidRPr="00733A2E">
              <w:t xml:space="preserve"> Act</w:t>
            </w:r>
            <w:r>
              <w:t xml:space="preserve"> 2015</w:t>
            </w:r>
            <w:r w:rsidRPr="00733A2E">
              <w:t>.</w:t>
            </w:r>
          </w:p>
          <w:p w:rsidRPr="00F8567E" w:rsidR="00925DA1" w:rsidP="005A5727" w:rsidRDefault="00925DA1" w14:paraId="6D290495" w14:textId="77777777">
            <w:pPr>
              <w:ind w:right="96"/>
              <w:rPr>
                <w:color w:val="FF0000"/>
              </w:rPr>
            </w:pPr>
          </w:p>
        </w:tc>
      </w:tr>
      <w:tr w:rsidRPr="00F8567E" w:rsidR="00925DA1" w:rsidTr="002432C6" w14:paraId="4C321512" w14:textId="77777777">
        <w:tc>
          <w:tcPr>
            <w:tcW w:w="9245" w:type="dxa"/>
            <w:gridSpan w:val="3"/>
            <w:shd w:val="clear" w:color="auto" w:fill="C1A775"/>
          </w:tcPr>
          <w:p w:rsidRPr="00C40206" w:rsidR="00925DA1" w:rsidP="00925DA1" w:rsidRDefault="00925DA1" w14:paraId="7E102395" w14:textId="5A180082">
            <w:pPr>
              <w:ind w:right="96"/>
              <w:rPr>
                <w:b/>
              </w:rPr>
            </w:pPr>
            <w:r w:rsidRPr="00C40206">
              <w:rPr>
                <w:b/>
              </w:rPr>
              <w:t>Report History</w:t>
            </w:r>
          </w:p>
        </w:tc>
      </w:tr>
      <w:tr w:rsidRPr="00F8567E" w:rsidR="00925DA1" w:rsidTr="001F6386" w14:paraId="6D29049A" w14:textId="77777777">
        <w:tc>
          <w:tcPr>
            <w:tcW w:w="9245" w:type="dxa"/>
            <w:gridSpan w:val="3"/>
          </w:tcPr>
          <w:p w:rsidRPr="00F355FF" w:rsidR="0077325D" w:rsidP="0024584C" w:rsidRDefault="005969F5" w14:paraId="078DCB5C" w14:textId="2BD1B151">
            <w:pPr>
              <w:ind w:right="96"/>
            </w:pPr>
            <w:r w:rsidRPr="00F355FF">
              <w:t>Population Health Committee 3 March 2026</w:t>
            </w:r>
            <w:r w:rsidR="0024584C">
              <w:t xml:space="preserve">: </w:t>
            </w:r>
            <w:r w:rsidRPr="00F355FF" w:rsidR="00783BBA">
              <w:t>Population Health Strategy – Narrative Progress Update Following Internal Audit</w:t>
            </w:r>
          </w:p>
          <w:p w:rsidRPr="0024584C" w:rsidR="00925DA1" w:rsidP="0024584C" w:rsidRDefault="00925DA1" w14:paraId="6D290499" w14:textId="77777777">
            <w:pPr>
              <w:ind w:right="96"/>
              <w:rPr>
                <w:color w:val="FF0000"/>
              </w:rPr>
            </w:pPr>
          </w:p>
        </w:tc>
      </w:tr>
      <w:tr w:rsidRPr="00F8567E" w:rsidR="00925DA1" w:rsidTr="002432C6" w14:paraId="08CD5C29" w14:textId="77777777">
        <w:tc>
          <w:tcPr>
            <w:tcW w:w="9245" w:type="dxa"/>
            <w:gridSpan w:val="3"/>
            <w:shd w:val="clear" w:color="auto" w:fill="C1A775"/>
          </w:tcPr>
          <w:p w:rsidRPr="00F8567E" w:rsidR="00925DA1" w:rsidP="00925DA1" w:rsidRDefault="00925DA1" w14:paraId="6800FBEB" w14:textId="3ED5416B">
            <w:pPr>
              <w:ind w:right="96"/>
              <w:rPr>
                <w:color w:val="FF0000"/>
              </w:rPr>
            </w:pPr>
            <w:r w:rsidRPr="00C40206">
              <w:rPr>
                <w:b/>
              </w:rPr>
              <w:t>Appendices</w:t>
            </w:r>
          </w:p>
        </w:tc>
      </w:tr>
      <w:tr w:rsidRPr="00F8567E" w:rsidR="00925DA1" w:rsidTr="00461D42" w14:paraId="6D29049F" w14:textId="77777777">
        <w:tc>
          <w:tcPr>
            <w:tcW w:w="9245" w:type="dxa"/>
            <w:gridSpan w:val="3"/>
          </w:tcPr>
          <w:p w:rsidRPr="006506EC" w:rsidR="00925DA1" w:rsidP="00925DA1" w:rsidRDefault="0024584C" w14:paraId="6D29049C" w14:textId="66F912C4">
            <w:pPr>
              <w:ind w:right="96"/>
            </w:pPr>
            <w:r>
              <w:t>None</w:t>
            </w:r>
          </w:p>
          <w:p w:rsidRPr="00F8567E" w:rsidR="00925DA1" w:rsidP="00925DA1" w:rsidRDefault="00925DA1" w14:paraId="6D29049D" w14:textId="77777777">
            <w:pPr>
              <w:ind w:right="96"/>
              <w:rPr>
                <w:color w:val="FF0000"/>
              </w:rPr>
            </w:pPr>
          </w:p>
          <w:p w:rsidRPr="00F8567E" w:rsidR="00925DA1" w:rsidP="00925DA1" w:rsidRDefault="00925DA1" w14:paraId="6D29049E" w14:textId="77777777">
            <w:pPr>
              <w:ind w:right="96"/>
              <w:rPr>
                <w:color w:val="FF0000"/>
              </w:rPr>
            </w:pPr>
          </w:p>
        </w:tc>
      </w:tr>
    </w:tbl>
    <w:p w:rsidRPr="00F8567E" w:rsidR="00034194" w:rsidRDefault="00034194" w14:paraId="6D2904A0" w14:textId="77777777"/>
    <w:sectPr w:rsidRPr="00F8567E" w:rsidR="00034194" w:rsidSect="00FE7070">
      <w:headerReference w:type="default" r:id="rId17"/>
      <w:footerReference w:type="default" r:id="rId18"/>
      <w:pgSz w:w="11906" w:h="16838" w:orient="portrait"/>
      <w:pgMar w:top="1843"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26DD2" w:rsidP="00C107F2" w:rsidRDefault="00826DD2" w14:paraId="4FD0B4D4" w14:textId="77777777">
      <w:pPr>
        <w:spacing w:after="0" w:line="240" w:lineRule="auto"/>
      </w:pPr>
      <w:r>
        <w:separator/>
      </w:r>
    </w:p>
  </w:endnote>
  <w:endnote w:type="continuationSeparator" w:id="0">
    <w:p w:rsidR="00826DD2" w:rsidP="00C107F2" w:rsidRDefault="00826DD2" w14:paraId="2716AC08"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24584C" w14:paraId="6D2904A9" w14:textId="0E29733B">
        <w:pPr>
          <w:pStyle w:val="Footer"/>
          <w:jc w:val="right"/>
          <w:rPr>
            <w:rStyle w:val="CorporateStyle2"/>
          </w:rPr>
        </w:pPr>
        <w:r>
          <w:rPr>
            <w:rStyle w:val="CorporateStyle2"/>
          </w:rPr>
          <w:t>Population Health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02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24584C" w14:paraId="6DC782A8" w14:textId="3A8FF3C4">
        <w:pPr>
          <w:pStyle w:val="Footer"/>
          <w:jc w:val="right"/>
          <w:rPr>
            <w:sz w:val="20"/>
            <w:szCs w:val="20"/>
          </w:rPr>
        </w:pPr>
        <w:r>
          <w:rPr>
            <w:rStyle w:val="CorporateStyle2"/>
          </w:rPr>
          <w:t>Tuesday, 02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26DD2" w:rsidP="00C107F2" w:rsidRDefault="00826DD2" w14:paraId="6AFA1BCF" w14:textId="77777777">
      <w:pPr>
        <w:spacing w:after="0" w:line="240" w:lineRule="auto"/>
      </w:pPr>
      <w:r>
        <w:separator/>
      </w:r>
    </w:p>
  </w:footnote>
  <w:footnote w:type="continuationSeparator" w:id="0">
    <w:p w:rsidR="00826DD2" w:rsidP="00C107F2" w:rsidRDefault="00826DD2" w14:paraId="47CAF75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5A040F"/>
    <w:multiLevelType w:val="hybridMultilevel"/>
    <w:tmpl w:val="D5606AC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9B416A9"/>
    <w:multiLevelType w:val="hybridMultilevel"/>
    <w:tmpl w:val="57AE3A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A8B47FF"/>
    <w:multiLevelType w:val="hybridMultilevel"/>
    <w:tmpl w:val="91141426"/>
    <w:lvl w:ilvl="0" w:tplc="1F660678">
      <w:start w:val="1"/>
      <w:numFmt w:val="bullet"/>
      <w:lvlText w:val="-"/>
      <w:lvlJc w:val="left"/>
      <w:pPr>
        <w:ind w:left="1080" w:hanging="360"/>
      </w:pPr>
      <w:rPr>
        <w:rFonts w:hint="default" w:ascii="Verdana" w:hAnsi="Verdana"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35CC13AE"/>
    <w:multiLevelType w:val="hybridMultilevel"/>
    <w:tmpl w:val="6B48241C"/>
    <w:lvl w:ilvl="0" w:tplc="F014C7EE">
      <w:start w:val="2"/>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872590D"/>
    <w:multiLevelType w:val="hybridMultilevel"/>
    <w:tmpl w:val="9468CB6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61F0728C"/>
    <w:multiLevelType w:val="hybridMultilevel"/>
    <w:tmpl w:val="AF5CDC70"/>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75B6E35"/>
    <w:multiLevelType w:val="hybridMultilevel"/>
    <w:tmpl w:val="85BCE93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6F6A10DE"/>
    <w:multiLevelType w:val="hybridMultilevel"/>
    <w:tmpl w:val="9E7A28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404597805">
    <w:abstractNumId w:val="1"/>
  </w:num>
  <w:num w:numId="2" w16cid:durableId="1770662702">
    <w:abstractNumId w:val="8"/>
  </w:num>
  <w:num w:numId="3" w16cid:durableId="39986581">
    <w:abstractNumId w:val="7"/>
  </w:num>
  <w:num w:numId="4" w16cid:durableId="475493310">
    <w:abstractNumId w:val="6"/>
  </w:num>
  <w:num w:numId="5" w16cid:durableId="1127894009">
    <w:abstractNumId w:val="2"/>
  </w:num>
  <w:num w:numId="6" w16cid:durableId="1129207141">
    <w:abstractNumId w:val="16"/>
  </w:num>
  <w:num w:numId="7" w16cid:durableId="1874464625">
    <w:abstractNumId w:val="17"/>
  </w:num>
  <w:num w:numId="8" w16cid:durableId="929386373">
    <w:abstractNumId w:val="11"/>
  </w:num>
  <w:num w:numId="9" w16cid:durableId="136385618">
    <w:abstractNumId w:val="13"/>
  </w:num>
  <w:num w:numId="10" w16cid:durableId="1534996575">
    <w:abstractNumId w:val="15"/>
  </w:num>
  <w:num w:numId="11" w16cid:durableId="316424278">
    <w:abstractNumId w:val="9"/>
  </w:num>
  <w:num w:numId="12" w16cid:durableId="1429039353">
    <w:abstractNumId w:val="3"/>
  </w:num>
  <w:num w:numId="13" w16cid:durableId="1800762403">
    <w:abstractNumId w:val="4"/>
  </w:num>
  <w:num w:numId="14" w16cid:durableId="1862623614">
    <w:abstractNumId w:val="5"/>
  </w:num>
  <w:num w:numId="15" w16cid:durableId="1948929415">
    <w:abstractNumId w:val="10"/>
  </w:num>
  <w:num w:numId="16" w16cid:durableId="162088867">
    <w:abstractNumId w:val="14"/>
  </w:num>
  <w:num w:numId="17" w16cid:durableId="80033090">
    <w:abstractNumId w:val="12"/>
  </w:num>
  <w:num w:numId="18" w16cid:durableId="1541433103">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1FFE"/>
    <w:rsid w:val="00017807"/>
    <w:rsid w:val="000203BD"/>
    <w:rsid w:val="00021C60"/>
    <w:rsid w:val="00034194"/>
    <w:rsid w:val="00041CF6"/>
    <w:rsid w:val="00052D01"/>
    <w:rsid w:val="00054F8C"/>
    <w:rsid w:val="00061E86"/>
    <w:rsid w:val="00065531"/>
    <w:rsid w:val="00072D3B"/>
    <w:rsid w:val="000807B5"/>
    <w:rsid w:val="00083FC0"/>
    <w:rsid w:val="000940E7"/>
    <w:rsid w:val="000A0751"/>
    <w:rsid w:val="000B388B"/>
    <w:rsid w:val="000C3280"/>
    <w:rsid w:val="000D19F3"/>
    <w:rsid w:val="000D6733"/>
    <w:rsid w:val="000E379E"/>
    <w:rsid w:val="000E5B47"/>
    <w:rsid w:val="000F361B"/>
    <w:rsid w:val="00110100"/>
    <w:rsid w:val="00116064"/>
    <w:rsid w:val="00133EA1"/>
    <w:rsid w:val="001414AC"/>
    <w:rsid w:val="00147758"/>
    <w:rsid w:val="0016096B"/>
    <w:rsid w:val="001707C4"/>
    <w:rsid w:val="00170EF3"/>
    <w:rsid w:val="0018209C"/>
    <w:rsid w:val="00182C00"/>
    <w:rsid w:val="001A4E1B"/>
    <w:rsid w:val="001B216B"/>
    <w:rsid w:val="001C06A8"/>
    <w:rsid w:val="001C217D"/>
    <w:rsid w:val="001C6C4F"/>
    <w:rsid w:val="001E6F3B"/>
    <w:rsid w:val="001F2857"/>
    <w:rsid w:val="001F48BE"/>
    <w:rsid w:val="002010FE"/>
    <w:rsid w:val="00203F67"/>
    <w:rsid w:val="00204D71"/>
    <w:rsid w:val="0020539A"/>
    <w:rsid w:val="00233330"/>
    <w:rsid w:val="00233D58"/>
    <w:rsid w:val="00234AC2"/>
    <w:rsid w:val="00240F00"/>
    <w:rsid w:val="00241662"/>
    <w:rsid w:val="002432C6"/>
    <w:rsid w:val="0024584C"/>
    <w:rsid w:val="002518B7"/>
    <w:rsid w:val="002677E1"/>
    <w:rsid w:val="00272BD5"/>
    <w:rsid w:val="002950FF"/>
    <w:rsid w:val="00296CD9"/>
    <w:rsid w:val="002A2A8A"/>
    <w:rsid w:val="002A706E"/>
    <w:rsid w:val="002B7C9A"/>
    <w:rsid w:val="002C3DD6"/>
    <w:rsid w:val="002D77FE"/>
    <w:rsid w:val="0030739E"/>
    <w:rsid w:val="0031077C"/>
    <w:rsid w:val="0031354B"/>
    <w:rsid w:val="003261FD"/>
    <w:rsid w:val="00327324"/>
    <w:rsid w:val="0032747D"/>
    <w:rsid w:val="003324CB"/>
    <w:rsid w:val="003464BA"/>
    <w:rsid w:val="003466A8"/>
    <w:rsid w:val="00366FDD"/>
    <w:rsid w:val="00375605"/>
    <w:rsid w:val="00387A41"/>
    <w:rsid w:val="00387CDA"/>
    <w:rsid w:val="003B31B1"/>
    <w:rsid w:val="003C0FF8"/>
    <w:rsid w:val="003D18AA"/>
    <w:rsid w:val="004140C9"/>
    <w:rsid w:val="00414894"/>
    <w:rsid w:val="00421EA7"/>
    <w:rsid w:val="004221DC"/>
    <w:rsid w:val="004222DD"/>
    <w:rsid w:val="0042635B"/>
    <w:rsid w:val="00426A69"/>
    <w:rsid w:val="00430EAA"/>
    <w:rsid w:val="0044229D"/>
    <w:rsid w:val="004457F8"/>
    <w:rsid w:val="0045707C"/>
    <w:rsid w:val="00460EA8"/>
    <w:rsid w:val="00461835"/>
    <w:rsid w:val="00466612"/>
    <w:rsid w:val="004671D2"/>
    <w:rsid w:val="004754FC"/>
    <w:rsid w:val="004937D3"/>
    <w:rsid w:val="00495029"/>
    <w:rsid w:val="004C4400"/>
    <w:rsid w:val="004E0814"/>
    <w:rsid w:val="004E109D"/>
    <w:rsid w:val="0052297E"/>
    <w:rsid w:val="005267C6"/>
    <w:rsid w:val="0053076A"/>
    <w:rsid w:val="005404F4"/>
    <w:rsid w:val="005410CB"/>
    <w:rsid w:val="00545371"/>
    <w:rsid w:val="005506AE"/>
    <w:rsid w:val="00554FD9"/>
    <w:rsid w:val="00556711"/>
    <w:rsid w:val="00574BCF"/>
    <w:rsid w:val="00576395"/>
    <w:rsid w:val="005835C5"/>
    <w:rsid w:val="00585277"/>
    <w:rsid w:val="00594E39"/>
    <w:rsid w:val="005969F5"/>
    <w:rsid w:val="005A5727"/>
    <w:rsid w:val="005C5FD6"/>
    <w:rsid w:val="005D1652"/>
    <w:rsid w:val="005D2C4A"/>
    <w:rsid w:val="005D3DF1"/>
    <w:rsid w:val="005D5AFA"/>
    <w:rsid w:val="005D5E16"/>
    <w:rsid w:val="005E426F"/>
    <w:rsid w:val="005E6797"/>
    <w:rsid w:val="005F36ED"/>
    <w:rsid w:val="005F38A1"/>
    <w:rsid w:val="005F4E71"/>
    <w:rsid w:val="00604190"/>
    <w:rsid w:val="006201D0"/>
    <w:rsid w:val="00620B5F"/>
    <w:rsid w:val="0064147E"/>
    <w:rsid w:val="00646AAE"/>
    <w:rsid w:val="006506EC"/>
    <w:rsid w:val="00653AEC"/>
    <w:rsid w:val="00655190"/>
    <w:rsid w:val="00656183"/>
    <w:rsid w:val="00662218"/>
    <w:rsid w:val="0067087A"/>
    <w:rsid w:val="006715A4"/>
    <w:rsid w:val="006729DA"/>
    <w:rsid w:val="00672A4C"/>
    <w:rsid w:val="00674CD5"/>
    <w:rsid w:val="00685AE0"/>
    <w:rsid w:val="00687037"/>
    <w:rsid w:val="006A05DB"/>
    <w:rsid w:val="006D0241"/>
    <w:rsid w:val="006D1998"/>
    <w:rsid w:val="006F02B9"/>
    <w:rsid w:val="006F549F"/>
    <w:rsid w:val="00703D77"/>
    <w:rsid w:val="00711095"/>
    <w:rsid w:val="00713966"/>
    <w:rsid w:val="0072604C"/>
    <w:rsid w:val="007277B5"/>
    <w:rsid w:val="00733A2E"/>
    <w:rsid w:val="00737883"/>
    <w:rsid w:val="00741FFE"/>
    <w:rsid w:val="0075502E"/>
    <w:rsid w:val="00762BBE"/>
    <w:rsid w:val="0076681D"/>
    <w:rsid w:val="00767E3E"/>
    <w:rsid w:val="0077325D"/>
    <w:rsid w:val="00783BBA"/>
    <w:rsid w:val="007A5318"/>
    <w:rsid w:val="007B0300"/>
    <w:rsid w:val="007B683C"/>
    <w:rsid w:val="007C149B"/>
    <w:rsid w:val="007D313C"/>
    <w:rsid w:val="007E1CB2"/>
    <w:rsid w:val="007E5BB1"/>
    <w:rsid w:val="007E7075"/>
    <w:rsid w:val="00804324"/>
    <w:rsid w:val="00820546"/>
    <w:rsid w:val="008267FB"/>
    <w:rsid w:val="00826DD2"/>
    <w:rsid w:val="00830C06"/>
    <w:rsid w:val="00832D94"/>
    <w:rsid w:val="00850C29"/>
    <w:rsid w:val="00857D93"/>
    <w:rsid w:val="00860674"/>
    <w:rsid w:val="008753A3"/>
    <w:rsid w:val="00885CE9"/>
    <w:rsid w:val="00891BA2"/>
    <w:rsid w:val="008A3046"/>
    <w:rsid w:val="008B1F28"/>
    <w:rsid w:val="008C15D9"/>
    <w:rsid w:val="008C50D5"/>
    <w:rsid w:val="008D0747"/>
    <w:rsid w:val="008E13D1"/>
    <w:rsid w:val="008F442A"/>
    <w:rsid w:val="00910C0A"/>
    <w:rsid w:val="009112DC"/>
    <w:rsid w:val="00925DA1"/>
    <w:rsid w:val="00931E6B"/>
    <w:rsid w:val="009331F3"/>
    <w:rsid w:val="0094141E"/>
    <w:rsid w:val="00950302"/>
    <w:rsid w:val="009657B6"/>
    <w:rsid w:val="00974465"/>
    <w:rsid w:val="00982988"/>
    <w:rsid w:val="00983F5E"/>
    <w:rsid w:val="009911F2"/>
    <w:rsid w:val="00991BEB"/>
    <w:rsid w:val="00996159"/>
    <w:rsid w:val="009A71A0"/>
    <w:rsid w:val="009B52E7"/>
    <w:rsid w:val="009E14BB"/>
    <w:rsid w:val="009E53B8"/>
    <w:rsid w:val="009E7AF7"/>
    <w:rsid w:val="00A11496"/>
    <w:rsid w:val="00A35122"/>
    <w:rsid w:val="00A50D41"/>
    <w:rsid w:val="00A53C37"/>
    <w:rsid w:val="00A64B8F"/>
    <w:rsid w:val="00A671E8"/>
    <w:rsid w:val="00A83E54"/>
    <w:rsid w:val="00A84941"/>
    <w:rsid w:val="00A93354"/>
    <w:rsid w:val="00A95011"/>
    <w:rsid w:val="00A97D23"/>
    <w:rsid w:val="00AA4753"/>
    <w:rsid w:val="00AB4B93"/>
    <w:rsid w:val="00AC4AD4"/>
    <w:rsid w:val="00AD064D"/>
    <w:rsid w:val="00AD40B8"/>
    <w:rsid w:val="00AD71BC"/>
    <w:rsid w:val="00AE5CE0"/>
    <w:rsid w:val="00AF0386"/>
    <w:rsid w:val="00AF042E"/>
    <w:rsid w:val="00AF66FE"/>
    <w:rsid w:val="00B0479E"/>
    <w:rsid w:val="00B0564E"/>
    <w:rsid w:val="00B105BD"/>
    <w:rsid w:val="00B14EAE"/>
    <w:rsid w:val="00B21B2F"/>
    <w:rsid w:val="00B21EDC"/>
    <w:rsid w:val="00B224D7"/>
    <w:rsid w:val="00B22CF9"/>
    <w:rsid w:val="00B25C58"/>
    <w:rsid w:val="00B3430C"/>
    <w:rsid w:val="00B35ECC"/>
    <w:rsid w:val="00B50ABC"/>
    <w:rsid w:val="00B54166"/>
    <w:rsid w:val="00B6292E"/>
    <w:rsid w:val="00B70ED7"/>
    <w:rsid w:val="00B803FC"/>
    <w:rsid w:val="00B904E5"/>
    <w:rsid w:val="00BA0BDC"/>
    <w:rsid w:val="00BA2507"/>
    <w:rsid w:val="00BA5EB1"/>
    <w:rsid w:val="00BB764F"/>
    <w:rsid w:val="00BC1144"/>
    <w:rsid w:val="00BC241D"/>
    <w:rsid w:val="00BC69A1"/>
    <w:rsid w:val="00BE0B9E"/>
    <w:rsid w:val="00BF1A11"/>
    <w:rsid w:val="00C0284A"/>
    <w:rsid w:val="00C107F2"/>
    <w:rsid w:val="00C11150"/>
    <w:rsid w:val="00C2143D"/>
    <w:rsid w:val="00C279A1"/>
    <w:rsid w:val="00C330F8"/>
    <w:rsid w:val="00C33A04"/>
    <w:rsid w:val="00C40206"/>
    <w:rsid w:val="00C43F7B"/>
    <w:rsid w:val="00C4621D"/>
    <w:rsid w:val="00C55C8E"/>
    <w:rsid w:val="00C56152"/>
    <w:rsid w:val="00C57ADC"/>
    <w:rsid w:val="00C61658"/>
    <w:rsid w:val="00C61CE2"/>
    <w:rsid w:val="00C71DE2"/>
    <w:rsid w:val="00C73269"/>
    <w:rsid w:val="00C74640"/>
    <w:rsid w:val="00C74B0D"/>
    <w:rsid w:val="00C77B23"/>
    <w:rsid w:val="00C933BE"/>
    <w:rsid w:val="00C95788"/>
    <w:rsid w:val="00C95B3C"/>
    <w:rsid w:val="00CA1009"/>
    <w:rsid w:val="00CA6D65"/>
    <w:rsid w:val="00CB10C8"/>
    <w:rsid w:val="00CB1C7D"/>
    <w:rsid w:val="00CC048E"/>
    <w:rsid w:val="00CC5297"/>
    <w:rsid w:val="00CD0BCE"/>
    <w:rsid w:val="00CD370F"/>
    <w:rsid w:val="00CD7AA5"/>
    <w:rsid w:val="00CF4D55"/>
    <w:rsid w:val="00D11351"/>
    <w:rsid w:val="00D16C84"/>
    <w:rsid w:val="00D37DAF"/>
    <w:rsid w:val="00D40B91"/>
    <w:rsid w:val="00D43B30"/>
    <w:rsid w:val="00D45B01"/>
    <w:rsid w:val="00D51C09"/>
    <w:rsid w:val="00D53020"/>
    <w:rsid w:val="00D6215B"/>
    <w:rsid w:val="00D6248A"/>
    <w:rsid w:val="00D659D6"/>
    <w:rsid w:val="00D71FA4"/>
    <w:rsid w:val="00D914F2"/>
    <w:rsid w:val="00D92095"/>
    <w:rsid w:val="00DA0F82"/>
    <w:rsid w:val="00DA3691"/>
    <w:rsid w:val="00DA51E0"/>
    <w:rsid w:val="00DA76AD"/>
    <w:rsid w:val="00DB4061"/>
    <w:rsid w:val="00DB76B3"/>
    <w:rsid w:val="00DC60D0"/>
    <w:rsid w:val="00DC6D73"/>
    <w:rsid w:val="00DD03D6"/>
    <w:rsid w:val="00DD41FA"/>
    <w:rsid w:val="00DF3645"/>
    <w:rsid w:val="00E06294"/>
    <w:rsid w:val="00E10124"/>
    <w:rsid w:val="00E242E5"/>
    <w:rsid w:val="00E31442"/>
    <w:rsid w:val="00E3794C"/>
    <w:rsid w:val="00E52C94"/>
    <w:rsid w:val="00E56E9C"/>
    <w:rsid w:val="00E575AE"/>
    <w:rsid w:val="00E61423"/>
    <w:rsid w:val="00E666F0"/>
    <w:rsid w:val="00E87B30"/>
    <w:rsid w:val="00EA2B71"/>
    <w:rsid w:val="00EA436A"/>
    <w:rsid w:val="00EA4667"/>
    <w:rsid w:val="00EC231A"/>
    <w:rsid w:val="00EC7151"/>
    <w:rsid w:val="00ED154C"/>
    <w:rsid w:val="00EE701E"/>
    <w:rsid w:val="00EF31AD"/>
    <w:rsid w:val="00EF5926"/>
    <w:rsid w:val="00F06D6F"/>
    <w:rsid w:val="00F11CD2"/>
    <w:rsid w:val="00F1387A"/>
    <w:rsid w:val="00F204CE"/>
    <w:rsid w:val="00F27210"/>
    <w:rsid w:val="00F31EBA"/>
    <w:rsid w:val="00F355FF"/>
    <w:rsid w:val="00F5082D"/>
    <w:rsid w:val="00F531BD"/>
    <w:rsid w:val="00F5324A"/>
    <w:rsid w:val="00F551E9"/>
    <w:rsid w:val="00F55629"/>
    <w:rsid w:val="00F57042"/>
    <w:rsid w:val="00F57C68"/>
    <w:rsid w:val="00F618CD"/>
    <w:rsid w:val="00F64446"/>
    <w:rsid w:val="00F7169E"/>
    <w:rsid w:val="00F7288F"/>
    <w:rsid w:val="00F7745B"/>
    <w:rsid w:val="00F82EA6"/>
    <w:rsid w:val="00F8567E"/>
    <w:rsid w:val="00F86656"/>
    <w:rsid w:val="00F91B06"/>
    <w:rsid w:val="00F97C38"/>
    <w:rsid w:val="00FA0CA9"/>
    <w:rsid w:val="00FA3275"/>
    <w:rsid w:val="00FA4762"/>
    <w:rsid w:val="00FA5DEC"/>
    <w:rsid w:val="00FC07DA"/>
    <w:rsid w:val="00FC21DB"/>
    <w:rsid w:val="00FC75FE"/>
    <w:rsid w:val="00FE7070"/>
    <w:rsid w:val="00FE7CB0"/>
    <w:rsid w:val="12413FBE"/>
    <w:rsid w:val="1D418F20"/>
    <w:rsid w:val="24D01AD7"/>
    <w:rsid w:val="2A31D359"/>
    <w:rsid w:val="371BEF92"/>
    <w:rsid w:val="3B2294B0"/>
    <w:rsid w:val="417E2099"/>
    <w:rsid w:val="429EF73C"/>
    <w:rsid w:val="484F0019"/>
    <w:rsid w:val="4B90E2C9"/>
    <w:rsid w:val="4CA0325F"/>
    <w:rsid w:val="4F6B80F1"/>
    <w:rsid w:val="556B38F9"/>
    <w:rsid w:val="5C91F7BB"/>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D2903DC"/>
  <w15:docId w15:val="{C3B88815-BCB0-47AF-B5A1-6744E8B1618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normaltextrun" w:customStyle="1">
    <w:name w:val="normaltextrun"/>
    <w:basedOn w:val="DefaultParagraphFont"/>
    <w:rsid w:val="00F355FF"/>
  </w:style>
  <w:style w:type="character" w:styleId="eop" w:customStyle="1">
    <w:name w:val="eop"/>
    <w:basedOn w:val="DefaultParagraphFont"/>
    <w:rsid w:val="00F355FF"/>
  </w:style>
  <w:style w:type="character" w:styleId="UnresolvedMention">
    <w:name w:val="Unresolved Mention"/>
    <w:basedOn w:val="DefaultParagraphFont"/>
    <w:uiPriority w:val="99"/>
    <w:semiHidden/>
    <w:unhideWhenUsed/>
    <w:rsid w:val="00CC52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6516912">
      <w:bodyDiv w:val="1"/>
      <w:marLeft w:val="0"/>
      <w:marRight w:val="0"/>
      <w:marTop w:val="0"/>
      <w:marBottom w:val="0"/>
      <w:divBdr>
        <w:top w:val="none" w:sz="0" w:space="0" w:color="auto"/>
        <w:left w:val="none" w:sz="0" w:space="0" w:color="auto"/>
        <w:bottom w:val="none" w:sz="0" w:space="0" w:color="auto"/>
        <w:right w:val="none" w:sz="0" w:space="0" w:color="auto"/>
      </w:divBdr>
      <w:divsChild>
        <w:div w:id="1907494480">
          <w:marLeft w:val="0"/>
          <w:marRight w:val="0"/>
          <w:marTop w:val="0"/>
          <w:marBottom w:val="0"/>
          <w:divBdr>
            <w:top w:val="none" w:sz="0" w:space="0" w:color="auto"/>
            <w:left w:val="none" w:sz="0" w:space="0" w:color="auto"/>
            <w:bottom w:val="none" w:sz="0" w:space="0" w:color="auto"/>
            <w:right w:val="none" w:sz="0" w:space="0" w:color="auto"/>
          </w:divBdr>
        </w:div>
      </w:divsChild>
    </w:div>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06374263">
      <w:bodyDiv w:val="1"/>
      <w:marLeft w:val="0"/>
      <w:marRight w:val="0"/>
      <w:marTop w:val="0"/>
      <w:marBottom w:val="0"/>
      <w:divBdr>
        <w:top w:val="none" w:sz="0" w:space="0" w:color="auto"/>
        <w:left w:val="none" w:sz="0" w:space="0" w:color="auto"/>
        <w:bottom w:val="none" w:sz="0" w:space="0" w:color="auto"/>
        <w:right w:val="none" w:sz="0" w:space="0" w:color="auto"/>
      </w:divBdr>
      <w:divsChild>
        <w:div w:id="9579492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231631">
      <w:bodyDiv w:val="1"/>
      <w:marLeft w:val="0"/>
      <w:marRight w:val="0"/>
      <w:marTop w:val="0"/>
      <w:marBottom w:val="0"/>
      <w:divBdr>
        <w:top w:val="none" w:sz="0" w:space="0" w:color="auto"/>
        <w:left w:val="none" w:sz="0" w:space="0" w:color="auto"/>
        <w:bottom w:val="none" w:sz="0" w:space="0" w:color="auto"/>
        <w:right w:val="none" w:sz="0" w:space="0" w:color="auto"/>
      </w:divBdr>
      <w:divsChild>
        <w:div w:id="1965456634">
          <w:marLeft w:val="0"/>
          <w:marRight w:val="0"/>
          <w:marTop w:val="0"/>
          <w:marBottom w:val="0"/>
          <w:divBdr>
            <w:top w:val="none" w:sz="0" w:space="0" w:color="auto"/>
            <w:left w:val="none" w:sz="0" w:space="0" w:color="auto"/>
            <w:bottom w:val="none" w:sz="0" w:space="0" w:color="auto"/>
            <w:right w:val="none" w:sz="0" w:space="0" w:color="auto"/>
          </w:divBdr>
        </w:div>
      </w:divsChild>
    </w:div>
    <w:div w:id="1206675519">
      <w:bodyDiv w:val="1"/>
      <w:marLeft w:val="0"/>
      <w:marRight w:val="0"/>
      <w:marTop w:val="0"/>
      <w:marBottom w:val="0"/>
      <w:divBdr>
        <w:top w:val="none" w:sz="0" w:space="0" w:color="auto"/>
        <w:left w:val="none" w:sz="0" w:space="0" w:color="auto"/>
        <w:bottom w:val="none" w:sz="0" w:space="0" w:color="auto"/>
        <w:right w:val="none" w:sz="0" w:space="0" w:color="auto"/>
      </w:divBdr>
      <w:divsChild>
        <w:div w:id="904728972">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footer" Target="footer1.xml" Id="rId18" /><Relationship Type="http://schemas.openxmlformats.org/officeDocument/2006/relationships/customXml" Target="../customXml/item3.xml" Id="rId3" /><Relationship Type="http://schemas.openxmlformats.org/officeDocument/2006/relationships/glossaryDocument" Target="glossary/document.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header" Target="header1.xml" Id="rId17" /><Relationship Type="http://schemas.openxmlformats.org/officeDocument/2006/relationships/customXml" Target="../customXml/item2.xml" Id="rId2" /><Relationship Type="http://schemas.openxmlformats.org/officeDocument/2006/relationships/image" Target="media/image1.png" Id="rId16" /><Relationship Type="http://schemas.microsoft.com/office/2011/relationships/people" Target="peop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yperlink" Target="https://swanseabay.nhs.wales/about-us/our-health-board/our-strategies-and-plans/a-healthier-swansea-bay/" TargetMode="Externa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22" /></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70EF3"/>
    <w:rsid w:val="001B0EEF"/>
    <w:rsid w:val="001B3EFE"/>
    <w:rsid w:val="001C6C4F"/>
    <w:rsid w:val="00240F00"/>
    <w:rsid w:val="002D7989"/>
    <w:rsid w:val="003261FD"/>
    <w:rsid w:val="00327324"/>
    <w:rsid w:val="00387A41"/>
    <w:rsid w:val="0040753F"/>
    <w:rsid w:val="004140C9"/>
    <w:rsid w:val="00467E8C"/>
    <w:rsid w:val="00500DD2"/>
    <w:rsid w:val="00524839"/>
    <w:rsid w:val="00591655"/>
    <w:rsid w:val="00620B5F"/>
    <w:rsid w:val="00672A4C"/>
    <w:rsid w:val="006D0E46"/>
    <w:rsid w:val="006F549F"/>
    <w:rsid w:val="0076681D"/>
    <w:rsid w:val="007D313C"/>
    <w:rsid w:val="00974465"/>
    <w:rsid w:val="009E14BB"/>
    <w:rsid w:val="00B06ACB"/>
    <w:rsid w:val="00B904E5"/>
    <w:rsid w:val="00C3159D"/>
    <w:rsid w:val="00CB2F21"/>
    <w:rsid w:val="00CC048E"/>
    <w:rsid w:val="00D2451C"/>
    <w:rsid w:val="00D914F2"/>
    <w:rsid w:val="00E10124"/>
    <w:rsid w:val="00ED754B"/>
    <w:rsid w:val="00EE701E"/>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74e5e80-03dc-4849-ac5a-0a8667ad3961"/>
    <ds:schemaRef ds:uri="1fc174b5-823b-4a41-be40-f71e88795d06"/>
  </ds:schemaRefs>
</ds:datastoreItem>
</file>

<file path=customXml/itemProps3.xml><?xml version="1.0" encoding="utf-8"?>
<ds:datastoreItem xmlns:ds="http://schemas.openxmlformats.org/officeDocument/2006/customXml" ds:itemID="{4A3A774D-1503-43BB-A344-2C100AC10C06}"/>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4</revision>
  <dcterms:created xsi:type="dcterms:W3CDTF">2026-05-05T09:15:00.0000000Z</dcterms:created>
  <dcterms:modified xsi:type="dcterms:W3CDTF">2026-05-05T09:24:01.3238280Z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